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63E" w:rsidRDefault="006A0CED">
      <w:pPr>
        <w:spacing w:before="120" w:after="48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Identifying and Evaluating Critical Success Factors for Industrialized Building Systems Implementation: Malaysia Study</w:t>
      </w:r>
    </w:p>
    <w:p w:rsidR="002A263E" w:rsidRDefault="006A0CED">
      <w:pPr>
        <w:spacing w:before="120" w:after="0" w:line="240" w:lineRule="auto"/>
        <w:jc w:val="center"/>
        <w:rPr>
          <w:rFonts w:ascii="Times New Roman" w:eastAsia="Calibri" w:hAnsi="Times New Roman" w:cs="Times New Roman"/>
          <w:sz w:val="24"/>
        </w:rPr>
      </w:pPr>
      <w:r>
        <w:rPr>
          <w:rFonts w:ascii="Arial" w:eastAsia="Calibri" w:hAnsi="Arial" w:cs="Arial"/>
          <w:b/>
          <w:bCs/>
          <w:sz w:val="32"/>
          <w:szCs w:val="32"/>
        </w:rPr>
        <w:t xml:space="preserve"> </w:t>
      </w:r>
      <w:r>
        <w:rPr>
          <w:rFonts w:ascii="Times New Roman" w:eastAsia="Calibri" w:hAnsi="Times New Roman" w:cs="Times New Roman"/>
          <w:sz w:val="24"/>
        </w:rPr>
        <w:t>Khaled M. Amtered El-Abidi</w:t>
      </w:r>
      <w:r>
        <w:rPr>
          <w:rFonts w:ascii="Times New Roman" w:eastAsia="Calibri" w:hAnsi="Times New Roman" w:cs="Times New Roman"/>
          <w:sz w:val="24"/>
          <w:vertAlign w:val="superscript"/>
        </w:rPr>
        <w:t>1,a</w:t>
      </w:r>
      <w:r>
        <w:rPr>
          <w:rFonts w:ascii="Times New Roman" w:eastAsia="Calibri" w:hAnsi="Times New Roman" w:cs="Times New Roman"/>
          <w:sz w:val="24"/>
        </w:rPr>
        <w:t xml:space="preserve">., </w:t>
      </w:r>
      <w:r>
        <w:rPr>
          <w:rFonts w:ascii="Times New Roman" w:eastAsia="Calibri" w:hAnsi="Times New Roman" w:cs="Times New Roman"/>
          <w:sz w:val="24"/>
          <w:szCs w:val="24"/>
        </w:rPr>
        <w:t>George Ofori</w:t>
      </w:r>
      <w:r>
        <w:rPr>
          <w:rFonts w:ascii="Times New Roman" w:eastAsia="Calibri" w:hAnsi="Times New Roman" w:cs="Times New Roman"/>
          <w:sz w:val="24"/>
          <w:szCs w:val="24"/>
          <w:vertAlign w:val="superscript"/>
        </w:rPr>
        <w:t xml:space="preserve">2,b*., </w:t>
      </w:r>
      <w:r>
        <w:rPr>
          <w:rFonts w:ascii="Times New Roman" w:eastAsia="Calibri" w:hAnsi="Times New Roman" w:cs="Times New Roman"/>
          <w:sz w:val="24"/>
        </w:rPr>
        <w:t>Sharifah Akmam Syed Zakaria</w:t>
      </w:r>
      <w:r>
        <w:rPr>
          <w:rFonts w:ascii="Times New Roman" w:eastAsia="Calibri" w:hAnsi="Times New Roman" w:cs="Times New Roman"/>
          <w:sz w:val="24"/>
          <w:vertAlign w:val="superscript"/>
        </w:rPr>
        <w:t>3,c</w:t>
      </w:r>
      <w:r>
        <w:rPr>
          <w:rFonts w:ascii="Times New Roman" w:eastAsia="Calibri" w:hAnsi="Times New Roman" w:cs="Times New Roman"/>
          <w:sz w:val="24"/>
        </w:rPr>
        <w:t xml:space="preserve">., </w:t>
      </w:r>
    </w:p>
    <w:p w:rsidR="002A263E" w:rsidRDefault="006A0CED">
      <w:pPr>
        <w:spacing w:after="300" w:line="360" w:lineRule="auto"/>
        <w:jc w:val="center"/>
        <w:rPr>
          <w:rFonts w:ascii="Times New Roman" w:eastAsia="Calibri" w:hAnsi="Times New Roman" w:cs="Times New Roman"/>
          <w:sz w:val="24"/>
          <w:vertAlign w:val="superscript"/>
        </w:rPr>
      </w:pPr>
      <w:r>
        <w:rPr>
          <w:rFonts w:ascii="Times New Roman" w:eastAsia="Calibri" w:hAnsi="Times New Roman" w:cs="Times New Roman"/>
          <w:sz w:val="24"/>
        </w:rPr>
        <w:t>Md. Abdul Mannan</w:t>
      </w:r>
      <w:r>
        <w:rPr>
          <w:rFonts w:ascii="Times New Roman" w:eastAsia="Calibri" w:hAnsi="Times New Roman" w:cs="Times New Roman"/>
          <w:sz w:val="24"/>
          <w:vertAlign w:val="superscript"/>
        </w:rPr>
        <w:t>4,d</w:t>
      </w:r>
      <w:r>
        <w:rPr>
          <w:rFonts w:ascii="Times New Roman" w:eastAsia="Calibri" w:hAnsi="Times New Roman" w:cs="Times New Roman"/>
          <w:sz w:val="24"/>
        </w:rPr>
        <w:t>., and Noor Faisal Abas</w:t>
      </w:r>
      <w:r>
        <w:rPr>
          <w:rFonts w:ascii="Times New Roman" w:eastAsia="Calibri" w:hAnsi="Times New Roman" w:cs="Times New Roman"/>
          <w:sz w:val="24"/>
          <w:vertAlign w:val="superscript"/>
        </w:rPr>
        <w:t>5,e</w:t>
      </w:r>
    </w:p>
    <w:p w:rsidR="002A263E" w:rsidRDefault="006A0CED">
      <w:pPr>
        <w:spacing w:before="120" w:after="0" w:line="240" w:lineRule="auto"/>
        <w:jc w:val="center"/>
        <w:rPr>
          <w:rFonts w:ascii="Times New Roman" w:eastAsia="Calibri" w:hAnsi="Times New Roman" w:cs="Times New Roman"/>
          <w:sz w:val="24"/>
        </w:rPr>
      </w:pPr>
      <w:r>
        <w:rPr>
          <w:rFonts w:ascii="Times New Roman" w:eastAsia="Calibri" w:hAnsi="Times New Roman" w:cs="Times New Roman"/>
          <w:sz w:val="24"/>
          <w:vertAlign w:val="superscript"/>
        </w:rPr>
        <w:t xml:space="preserve">1 </w:t>
      </w:r>
      <w:r>
        <w:rPr>
          <w:rFonts w:ascii="Times New Roman" w:eastAsia="Calibri" w:hAnsi="Times New Roman" w:cs="Times New Roman"/>
          <w:sz w:val="24"/>
        </w:rPr>
        <w:t>School of Housing, Building and Planning, Universiti Sains Malaysia,11800 USM, Penang, Malaysia</w:t>
      </w:r>
    </w:p>
    <w:p w:rsidR="002A263E" w:rsidRDefault="006A0CED">
      <w:pPr>
        <w:spacing w:before="120" w:after="0" w:line="240" w:lineRule="auto"/>
        <w:jc w:val="center"/>
        <w:rPr>
          <w:rFonts w:ascii="Times New Roman" w:eastAsia="Calibri" w:hAnsi="Times New Roman" w:cs="Times New Roman"/>
          <w:sz w:val="24"/>
        </w:rPr>
      </w:pPr>
      <w:r>
        <w:rPr>
          <w:rFonts w:ascii="Times New Roman" w:eastAsia="Calibri" w:hAnsi="Times New Roman" w:cs="Times New Roman"/>
          <w:sz w:val="24"/>
          <w:vertAlign w:val="superscript"/>
        </w:rPr>
        <w:t>2</w:t>
      </w:r>
      <w:r>
        <w:rPr>
          <w:rFonts w:ascii="Times New Roman" w:eastAsia="Calibri" w:hAnsi="Times New Roman" w:cs="Times New Roman"/>
          <w:sz w:val="24"/>
        </w:rPr>
        <w:t>School of the Built Environment and Architecture / Construction, Property and Surveying, London South Bank University. 103 Borough Rd, London SE1 0AA, UK, Tel: (44) 020 7815 7253</w:t>
      </w:r>
    </w:p>
    <w:p w:rsidR="002A263E" w:rsidRDefault="006A0CED">
      <w:pPr>
        <w:spacing w:before="120" w:after="0" w:line="240" w:lineRule="auto"/>
        <w:jc w:val="center"/>
        <w:rPr>
          <w:rFonts w:ascii="Times New Roman" w:eastAsia="Calibri" w:hAnsi="Times New Roman" w:cs="Times New Roman"/>
          <w:sz w:val="24"/>
        </w:rPr>
      </w:pPr>
      <w:r>
        <w:rPr>
          <w:rFonts w:ascii="Times New Roman" w:eastAsia="Calibri" w:hAnsi="Times New Roman" w:cs="Times New Roman"/>
          <w:sz w:val="24"/>
          <w:vertAlign w:val="superscript"/>
        </w:rPr>
        <w:t>3</w:t>
      </w:r>
      <w:r>
        <w:rPr>
          <w:rFonts w:ascii="Times New Roman" w:eastAsia="Calibri" w:hAnsi="Times New Roman" w:cs="Times New Roman"/>
          <w:sz w:val="24"/>
        </w:rPr>
        <w:t>School of civil engineering, Universiti Sains Malaysia, 14300 Nibong Tebal, Penang, Malaysia.</w:t>
      </w:r>
    </w:p>
    <w:p w:rsidR="002A263E" w:rsidRDefault="006A0CED">
      <w:pPr>
        <w:spacing w:before="120" w:after="360" w:line="240" w:lineRule="auto"/>
        <w:jc w:val="center"/>
        <w:rPr>
          <w:rFonts w:ascii="Times New Roman" w:eastAsia="Calibri" w:hAnsi="Times New Roman" w:cs="Times New Roman"/>
          <w:sz w:val="24"/>
        </w:rPr>
      </w:pPr>
      <w:r>
        <w:rPr>
          <w:rFonts w:ascii="Times New Roman" w:eastAsia="Calibri" w:hAnsi="Times New Roman" w:cs="Times New Roman"/>
          <w:sz w:val="24"/>
          <w:vertAlign w:val="superscript"/>
        </w:rPr>
        <w:t>4</w:t>
      </w:r>
      <w:r>
        <w:rPr>
          <w:rFonts w:ascii="Times New Roman" w:eastAsia="Calibri" w:hAnsi="Times New Roman" w:cs="Times New Roman"/>
          <w:sz w:val="24"/>
        </w:rPr>
        <w:t>Department of civil engineering, Universiti Malaysia Sarawak, 94300 Kota Samarahan, Sarawak, Malaysia.</w:t>
      </w:r>
    </w:p>
    <w:p w:rsidR="002A263E" w:rsidRDefault="006A0CED">
      <w:pPr>
        <w:spacing w:before="120" w:after="0" w:line="240" w:lineRule="auto"/>
        <w:jc w:val="center"/>
        <w:rPr>
          <w:rFonts w:ascii="Times New Roman" w:eastAsia="Calibri" w:hAnsi="Times New Roman" w:cs="Times New Roman"/>
          <w:sz w:val="24"/>
        </w:rPr>
      </w:pPr>
      <w:r>
        <w:rPr>
          <w:rFonts w:ascii="Times New Roman" w:eastAsia="Calibri" w:hAnsi="Times New Roman" w:cs="Times New Roman"/>
          <w:sz w:val="24"/>
          <w:vertAlign w:val="superscript"/>
        </w:rPr>
        <w:t>5</w:t>
      </w:r>
      <w:r>
        <w:rPr>
          <w:rFonts w:ascii="Times New Roman" w:eastAsia="Calibri" w:hAnsi="Times New Roman" w:cs="Times New Roman"/>
          <w:sz w:val="24"/>
        </w:rPr>
        <w:t>School of Housing, Building and Planning, Universiti Sains Malaysia,11800 USM, Penang, Malaysia, Tel: (60) 04-653 3170</w:t>
      </w:r>
    </w:p>
    <w:p w:rsidR="002A263E" w:rsidRDefault="002A263E">
      <w:pPr>
        <w:spacing w:before="120" w:after="720" w:line="240" w:lineRule="auto"/>
        <w:jc w:val="center"/>
        <w:rPr>
          <w:rFonts w:ascii="Times New Roman" w:eastAsia="Calibri" w:hAnsi="Times New Roman" w:cs="Times New Roman"/>
          <w:sz w:val="24"/>
        </w:rPr>
      </w:pPr>
    </w:p>
    <w:p w:rsidR="002A263E" w:rsidRDefault="006A0CED">
      <w:pPr>
        <w:spacing w:before="120" w:after="0" w:line="240" w:lineRule="auto"/>
        <w:jc w:val="center"/>
        <w:rPr>
          <w:rFonts w:ascii="Times New Roman" w:eastAsia="Calibri" w:hAnsi="Times New Roman" w:cs="Times New Roman"/>
          <w:sz w:val="32"/>
          <w:szCs w:val="28"/>
        </w:rPr>
      </w:pPr>
      <w:r>
        <w:rPr>
          <w:rFonts w:ascii="Times New Roman" w:eastAsia="Calibri" w:hAnsi="Times New Roman" w:cs="Times New Roman"/>
          <w:sz w:val="24"/>
          <w:szCs w:val="24"/>
          <w:vertAlign w:val="superscript"/>
        </w:rPr>
        <w:t>a</w:t>
      </w:r>
      <w:r>
        <w:rPr>
          <w:rFonts w:ascii="Times New Roman" w:eastAsia="Calibri" w:hAnsi="Times New Roman" w:cs="Times New Roman"/>
          <w:sz w:val="24"/>
          <w:szCs w:val="24"/>
        </w:rPr>
        <w:t xml:space="preserve">Lecturer., </w:t>
      </w:r>
      <w:r>
        <w:rPr>
          <w:rFonts w:ascii="Times New Roman" w:eastAsia="Calibri" w:hAnsi="Times New Roman" w:cs="Times New Roman"/>
          <w:sz w:val="24"/>
          <w:szCs w:val="24"/>
          <w:vertAlign w:val="superscript"/>
        </w:rPr>
        <w:t>b</w:t>
      </w:r>
      <w:r>
        <w:rPr>
          <w:rFonts w:ascii="Times New Roman" w:eastAsia="Calibri" w:hAnsi="Times New Roman" w:cs="Times New Roman"/>
          <w:sz w:val="24"/>
          <w:szCs w:val="24"/>
        </w:rPr>
        <w:t xml:space="preserve">Professor., </w:t>
      </w:r>
      <w:r>
        <w:rPr>
          <w:rFonts w:ascii="Times New Roman" w:eastAsia="Calibri" w:hAnsi="Times New Roman" w:cs="Times New Roman"/>
          <w:sz w:val="24"/>
          <w:szCs w:val="24"/>
          <w:vertAlign w:val="superscript"/>
        </w:rPr>
        <w:t>c</w:t>
      </w:r>
      <w:r>
        <w:rPr>
          <w:rFonts w:ascii="Times New Roman" w:eastAsia="Calibri" w:hAnsi="Times New Roman" w:cs="Times New Roman"/>
          <w:sz w:val="24"/>
          <w:szCs w:val="24"/>
        </w:rPr>
        <w:t xml:space="preserve">Senior Lecturer., </w:t>
      </w:r>
      <w:r>
        <w:rPr>
          <w:rFonts w:ascii="Times New Roman" w:eastAsia="Calibri" w:hAnsi="Times New Roman" w:cs="Times New Roman"/>
          <w:sz w:val="24"/>
          <w:szCs w:val="24"/>
          <w:vertAlign w:val="superscript"/>
        </w:rPr>
        <w:t>d</w:t>
      </w:r>
      <w:r>
        <w:rPr>
          <w:rFonts w:ascii="Times New Roman" w:eastAsia="Calibri" w:hAnsi="Times New Roman" w:cs="Times New Roman"/>
          <w:sz w:val="24"/>
          <w:szCs w:val="24"/>
        </w:rPr>
        <w:t xml:space="preserve">Professor., </w:t>
      </w:r>
      <w:r>
        <w:rPr>
          <w:rFonts w:ascii="Times New Roman" w:eastAsia="Calibri" w:hAnsi="Times New Roman" w:cs="Times New Roman"/>
          <w:sz w:val="24"/>
          <w:szCs w:val="24"/>
          <w:vertAlign w:val="superscript"/>
        </w:rPr>
        <w:t>e</w:t>
      </w:r>
      <w:r>
        <w:rPr>
          <w:rFonts w:ascii="Times New Roman" w:eastAsia="Calibri" w:hAnsi="Times New Roman" w:cs="Times New Roman"/>
          <w:sz w:val="24"/>
          <w:szCs w:val="24"/>
        </w:rPr>
        <w:t>Associate Professor</w:t>
      </w:r>
    </w:p>
    <w:p w:rsidR="002A263E" w:rsidRDefault="006A0CED">
      <w:pPr>
        <w:spacing w:before="120" w:line="480" w:lineRule="auto"/>
        <w:jc w:val="center"/>
        <w:rPr>
          <w:rFonts w:ascii="Times New Roman" w:eastAsia="Times New Roman" w:hAnsi="Times New Roman" w:cs="Times New Roman"/>
          <w:sz w:val="24"/>
        </w:rPr>
      </w:pPr>
      <w:r>
        <w:rPr>
          <w:rFonts w:ascii="Times New Roman" w:eastAsia="Calibri" w:hAnsi="Times New Roman" w:cs="Times New Roman"/>
          <w:sz w:val="24"/>
          <w:vertAlign w:val="superscript"/>
        </w:rPr>
        <w:t>a</w:t>
      </w:r>
      <w:r>
        <w:rPr>
          <w:rFonts w:ascii="Times New Roman" w:eastAsia="Calibri" w:hAnsi="Times New Roman" w:cs="Times New Roman"/>
          <w:sz w:val="24"/>
        </w:rPr>
        <w:t>idi2891975@yahoo.com,</w:t>
      </w:r>
      <w:r>
        <w:rPr>
          <w:rFonts w:ascii="Times New Roman" w:eastAsia="Times New Roman" w:hAnsi="Times New Roman" w:cs="Times New Roman"/>
          <w:sz w:val="24"/>
        </w:rPr>
        <w:t xml:space="preserve"> </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oforig3@lsbu.ac.uk., </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akmam@usm.my, </w:t>
      </w:r>
      <w:r>
        <w:rPr>
          <w:rFonts w:ascii="Times New Roman" w:eastAsia="Times New Roman" w:hAnsi="Times New Roman" w:cs="Times New Roman"/>
          <w:sz w:val="24"/>
          <w:vertAlign w:val="superscript"/>
        </w:rPr>
        <w:t>d</w:t>
      </w:r>
      <w:r>
        <w:rPr>
          <w:rFonts w:ascii="Times New Roman" w:eastAsia="Times New Roman" w:hAnsi="Times New Roman" w:cs="Times New Roman"/>
          <w:sz w:val="24"/>
        </w:rPr>
        <w:t xml:space="preserve">mannan@unimas.my, </w:t>
      </w:r>
      <w:r>
        <w:rPr>
          <w:rFonts w:ascii="Times New Roman" w:eastAsia="Calibri" w:hAnsi="Times New Roman" w:cs="Times New Roman"/>
          <w:sz w:val="24"/>
          <w:szCs w:val="24"/>
          <w:vertAlign w:val="superscript"/>
        </w:rPr>
        <w:t>e</w:t>
      </w:r>
      <w:r>
        <w:rPr>
          <w:rFonts w:ascii="Times New Roman" w:eastAsia="Calibri" w:hAnsi="Times New Roman" w:cs="Times New Roman"/>
          <w:sz w:val="24"/>
          <w:szCs w:val="24"/>
        </w:rPr>
        <w:t>nfaisal@usm.my</w:t>
      </w:r>
    </w:p>
    <w:p w:rsidR="002A263E" w:rsidRDefault="006A0CED">
      <w:pPr>
        <w:spacing w:before="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Corresponding Author: </w:t>
      </w:r>
      <w:r>
        <w:rPr>
          <w:rFonts w:ascii="Times New Roman" w:eastAsia="Calibri" w:hAnsi="Times New Roman" w:cs="Times New Roman"/>
          <w:sz w:val="24"/>
        </w:rPr>
        <w:t>George Ofori*</w:t>
      </w:r>
      <w:bookmarkStart w:id="0" w:name="_GoBack"/>
      <w:bookmarkEnd w:id="0"/>
    </w:p>
    <w:p w:rsidR="002A263E" w:rsidRDefault="006A0CED">
      <w:pPr>
        <w:pStyle w:val="NormalWeb"/>
        <w:spacing w:before="120" w:after="0" w:afterAutospacing="1" w:line="480" w:lineRule="auto"/>
        <w:jc w:val="center"/>
      </w:pPr>
      <w:r>
        <w:rPr>
          <w:rFonts w:ascii="Times New Roman" w:eastAsia="Times New Roman" w:hAnsi="Times New Roman" w:cs="Times New Roman"/>
        </w:rPr>
        <w:t xml:space="preserve">Email:  </w:t>
      </w:r>
      <w:r>
        <w:rPr>
          <w:rFonts w:ascii="Times New Roman" w:eastAsia="Calibri" w:hAnsi="Times New Roman" w:cs="Times New Roman"/>
        </w:rPr>
        <w:t>oforig3@lsbu.ac.uk</w:t>
      </w:r>
      <w:r>
        <w:rPr>
          <w:rFonts w:ascii="Times New Roman" w:hAnsi="Times New Roman" w:cs="Times New Roman"/>
        </w:rPr>
        <w:t xml:space="preserve"> </w:t>
      </w:r>
    </w:p>
    <w:p w:rsidR="002A263E" w:rsidRDefault="006A0CED">
      <w:pPr>
        <w:spacing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263E" w:rsidRDefault="006A0CED" w:rsidP="004751A6">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Identifying and Evaluating Critical Success Factors for Industrialized Building Systems Implementation: Malaysia Study</w:t>
      </w:r>
    </w:p>
    <w:p w:rsidR="002A263E" w:rsidRDefault="006A0CED" w:rsidP="000F4D08">
      <w:pPr>
        <w:spacing w:after="240" w:line="240" w:lineRule="auto"/>
        <w:jc w:val="both"/>
        <w:rPr>
          <w:rFonts w:asciiTheme="majorBidi" w:hAnsiTheme="majorBidi" w:cstheme="majorBidi"/>
          <w:sz w:val="24"/>
          <w:szCs w:val="24"/>
        </w:rPr>
      </w:pPr>
      <w:r>
        <w:rPr>
          <w:rFonts w:asciiTheme="majorBidi" w:hAnsiTheme="majorBidi" w:cstheme="majorBidi"/>
          <w:b/>
          <w:bCs/>
          <w:sz w:val="24"/>
          <w:szCs w:val="24"/>
        </w:rPr>
        <w:t>Abstract:</w:t>
      </w:r>
      <w:r>
        <w:rPr>
          <w:sz w:val="24"/>
          <w:szCs w:val="24"/>
        </w:rPr>
        <w:t xml:space="preserve"> </w:t>
      </w:r>
      <w:r w:rsidR="001B0889">
        <w:rPr>
          <w:rFonts w:asciiTheme="majorBidi" w:hAnsiTheme="majorBidi" w:cstheme="majorBidi"/>
          <w:sz w:val="24"/>
          <w:szCs w:val="24"/>
        </w:rPr>
        <w:t>The drive toward</w:t>
      </w:r>
      <w:r>
        <w:rPr>
          <w:rFonts w:asciiTheme="majorBidi" w:hAnsiTheme="majorBidi" w:cstheme="majorBidi"/>
          <w:sz w:val="24"/>
          <w:szCs w:val="24"/>
        </w:rPr>
        <w:t xml:space="preserve"> implementing an industrialized building </w:t>
      </w:r>
      <w:r w:rsidR="001B0889">
        <w:rPr>
          <w:rFonts w:asciiTheme="majorBidi" w:hAnsiTheme="majorBidi" w:cstheme="majorBidi"/>
          <w:sz w:val="24"/>
          <w:szCs w:val="24"/>
        </w:rPr>
        <w:t xml:space="preserve">system (IBS) in Malaysia is in </w:t>
      </w:r>
      <w:r>
        <w:rPr>
          <w:rFonts w:asciiTheme="majorBidi" w:hAnsiTheme="majorBidi" w:cstheme="majorBidi"/>
          <w:sz w:val="24"/>
          <w:szCs w:val="24"/>
        </w:rPr>
        <w:t>line with Malaysia’s Construction Ind</w:t>
      </w:r>
      <w:r w:rsidR="001B0889">
        <w:rPr>
          <w:rFonts w:asciiTheme="majorBidi" w:hAnsiTheme="majorBidi" w:cstheme="majorBidi"/>
          <w:sz w:val="24"/>
          <w:szCs w:val="24"/>
        </w:rPr>
        <w:t>ustry Transformation Plan</w:t>
      </w:r>
      <w:r>
        <w:rPr>
          <w:rFonts w:asciiTheme="majorBidi" w:hAnsiTheme="majorBidi" w:cstheme="majorBidi"/>
          <w:sz w:val="24"/>
          <w:szCs w:val="24"/>
        </w:rPr>
        <w:t xml:space="preserve"> 2016</w:t>
      </w:r>
      <w:r>
        <w:rPr>
          <w:rFonts w:asciiTheme="majorBidi" w:hAnsiTheme="majorBidi" w:cstheme="majorBidi"/>
          <w:sz w:val="24"/>
          <w:szCs w:val="24"/>
        </w:rPr>
        <w:softHyphen/>
      </w:r>
      <w:r w:rsidR="00056A89" w:rsidRPr="00056A89">
        <w:rPr>
          <w:rFonts w:asciiTheme="majorBidi" w:hAnsiTheme="majorBidi" w:cstheme="majorBidi"/>
          <w:sz w:val="24"/>
          <w:szCs w:val="24"/>
        </w:rPr>
        <w:t>–</w:t>
      </w:r>
      <w:r>
        <w:rPr>
          <w:rFonts w:asciiTheme="majorBidi" w:hAnsiTheme="majorBidi" w:cstheme="majorBidi"/>
          <w:sz w:val="24"/>
          <w:szCs w:val="24"/>
        </w:rPr>
        <w:t xml:space="preserve">2020, which seeks to increase more than double the construction industry’s productivity. IBS is able to accelerate the construction timeline, </w:t>
      </w:r>
      <w:r w:rsidR="00056A89" w:rsidRPr="00056A89">
        <w:rPr>
          <w:rFonts w:asciiTheme="majorBidi" w:hAnsiTheme="majorBidi" w:cstheme="majorBidi"/>
          <w:sz w:val="24"/>
          <w:szCs w:val="24"/>
        </w:rPr>
        <w:t xml:space="preserve">provide </w:t>
      </w:r>
      <w:r>
        <w:rPr>
          <w:rFonts w:asciiTheme="majorBidi" w:hAnsiTheme="majorBidi" w:cstheme="majorBidi"/>
          <w:sz w:val="24"/>
          <w:szCs w:val="24"/>
        </w:rPr>
        <w:t xml:space="preserve">a safer working environment on site, </w:t>
      </w:r>
      <w:r w:rsidR="00EB2BFD" w:rsidRPr="00EB2BFD">
        <w:rPr>
          <w:rFonts w:asciiTheme="majorBidi" w:hAnsiTheme="majorBidi" w:cstheme="majorBidi"/>
          <w:sz w:val="24"/>
          <w:szCs w:val="24"/>
        </w:rPr>
        <w:t>produce a</w:t>
      </w:r>
      <w:r w:rsidR="00EB2BFD">
        <w:rPr>
          <w:rFonts w:asciiTheme="majorBidi" w:hAnsiTheme="majorBidi" w:cstheme="majorBidi"/>
          <w:sz w:val="24"/>
          <w:szCs w:val="24"/>
        </w:rPr>
        <w:t xml:space="preserve"> </w:t>
      </w:r>
      <w:r>
        <w:rPr>
          <w:rFonts w:asciiTheme="majorBidi" w:hAnsiTheme="majorBidi" w:cstheme="majorBidi"/>
          <w:sz w:val="24"/>
          <w:szCs w:val="24"/>
        </w:rPr>
        <w:t>higher quality of construction</w:t>
      </w:r>
      <w:r w:rsidR="00EB2BFD">
        <w:rPr>
          <w:rFonts w:asciiTheme="majorBidi" w:hAnsiTheme="majorBidi" w:cstheme="majorBidi"/>
          <w:sz w:val="24"/>
          <w:szCs w:val="24"/>
        </w:rPr>
        <w:t>,</w:t>
      </w:r>
      <w:r>
        <w:rPr>
          <w:rFonts w:asciiTheme="majorBidi" w:hAnsiTheme="majorBidi" w:cstheme="majorBidi"/>
          <w:sz w:val="24"/>
          <w:szCs w:val="24"/>
        </w:rPr>
        <w:t xml:space="preserve"> and </w:t>
      </w:r>
      <w:r w:rsidR="00EB2BFD">
        <w:rPr>
          <w:rFonts w:asciiTheme="majorBidi" w:hAnsiTheme="majorBidi" w:cstheme="majorBidi"/>
          <w:sz w:val="24"/>
          <w:szCs w:val="24"/>
        </w:rPr>
        <w:t xml:space="preserve">save </w:t>
      </w:r>
      <w:r>
        <w:rPr>
          <w:rFonts w:asciiTheme="majorBidi" w:hAnsiTheme="majorBidi" w:cstheme="majorBidi"/>
          <w:sz w:val="24"/>
          <w:szCs w:val="24"/>
        </w:rPr>
        <w:t xml:space="preserve">costs. </w:t>
      </w:r>
      <w:r w:rsidR="00EB2BFD">
        <w:rPr>
          <w:rFonts w:asciiTheme="majorBidi" w:hAnsiTheme="majorBidi" w:cstheme="majorBidi"/>
          <w:sz w:val="24"/>
          <w:szCs w:val="24"/>
        </w:rPr>
        <w:t>Al</w:t>
      </w:r>
      <w:r>
        <w:rPr>
          <w:rFonts w:asciiTheme="majorBidi" w:hAnsiTheme="majorBidi" w:cstheme="majorBidi"/>
          <w:sz w:val="24"/>
          <w:szCs w:val="24"/>
        </w:rPr>
        <w:t xml:space="preserve">though the introduction of IBS in Malaysia is not new, its acceptance </w:t>
      </w:r>
      <w:r w:rsidR="00D34B49">
        <w:rPr>
          <w:rFonts w:asciiTheme="majorBidi" w:hAnsiTheme="majorBidi" w:cstheme="majorBidi"/>
          <w:sz w:val="24"/>
          <w:szCs w:val="24"/>
        </w:rPr>
        <w:t>has</w:t>
      </w:r>
      <w:r>
        <w:rPr>
          <w:rFonts w:asciiTheme="majorBidi" w:hAnsiTheme="majorBidi" w:cstheme="majorBidi"/>
          <w:sz w:val="24"/>
          <w:szCs w:val="24"/>
        </w:rPr>
        <w:t xml:space="preserve"> not </w:t>
      </w:r>
      <w:r w:rsidR="00D34B49">
        <w:rPr>
          <w:rFonts w:asciiTheme="majorBidi" w:hAnsiTheme="majorBidi" w:cstheme="majorBidi"/>
          <w:sz w:val="24"/>
          <w:szCs w:val="24"/>
        </w:rPr>
        <w:t xml:space="preserve">been </w:t>
      </w:r>
      <w:r>
        <w:rPr>
          <w:rFonts w:asciiTheme="majorBidi" w:hAnsiTheme="majorBidi" w:cstheme="majorBidi"/>
          <w:sz w:val="24"/>
          <w:szCs w:val="24"/>
        </w:rPr>
        <w:t>extensive</w:t>
      </w:r>
      <w:r w:rsidR="001B0889">
        <w:rPr>
          <w:rFonts w:asciiTheme="majorBidi" w:hAnsiTheme="majorBidi" w:cstheme="majorBidi"/>
          <w:sz w:val="24"/>
          <w:szCs w:val="24"/>
        </w:rPr>
        <w:t>,</w:t>
      </w:r>
      <w:r>
        <w:rPr>
          <w:rFonts w:asciiTheme="majorBidi" w:hAnsiTheme="majorBidi" w:cstheme="majorBidi"/>
          <w:sz w:val="24"/>
          <w:szCs w:val="24"/>
        </w:rPr>
        <w:t xml:space="preserve"> and IBS implementation is still slow. Thus, to support </w:t>
      </w:r>
      <w:r w:rsidR="00D34B49">
        <w:rPr>
          <w:rFonts w:asciiTheme="majorBidi" w:hAnsiTheme="majorBidi" w:cstheme="majorBidi"/>
          <w:sz w:val="24"/>
          <w:szCs w:val="24"/>
        </w:rPr>
        <w:t xml:space="preserve">the </w:t>
      </w:r>
      <w:r>
        <w:rPr>
          <w:rFonts w:asciiTheme="majorBidi" w:hAnsiTheme="majorBidi" w:cstheme="majorBidi"/>
          <w:sz w:val="24"/>
          <w:szCs w:val="24"/>
        </w:rPr>
        <w:t>successful implementation</w:t>
      </w:r>
      <w:r w:rsidR="00D34B49">
        <w:rPr>
          <w:rFonts w:asciiTheme="majorBidi" w:hAnsiTheme="majorBidi" w:cstheme="majorBidi"/>
          <w:sz w:val="24"/>
          <w:szCs w:val="24"/>
        </w:rPr>
        <w:t xml:space="preserve"> of IBS</w:t>
      </w:r>
      <w:r>
        <w:rPr>
          <w:rFonts w:asciiTheme="majorBidi" w:hAnsiTheme="majorBidi" w:cstheme="majorBidi"/>
          <w:sz w:val="24"/>
          <w:szCs w:val="24"/>
        </w:rPr>
        <w:t xml:space="preserve">, it is vital to determine </w:t>
      </w:r>
      <w:r w:rsidR="00D34B49">
        <w:rPr>
          <w:rFonts w:asciiTheme="majorBidi" w:hAnsiTheme="majorBidi" w:cstheme="majorBidi"/>
          <w:sz w:val="24"/>
          <w:szCs w:val="24"/>
        </w:rPr>
        <w:t xml:space="preserve">the factors </w:t>
      </w:r>
      <w:r w:rsidR="00D34B49" w:rsidRPr="00D34B49">
        <w:rPr>
          <w:rFonts w:asciiTheme="majorBidi" w:hAnsiTheme="majorBidi" w:cstheme="majorBidi"/>
          <w:sz w:val="24"/>
          <w:szCs w:val="24"/>
        </w:rPr>
        <w:t xml:space="preserve">that </w:t>
      </w:r>
      <w:r w:rsidR="001B0889">
        <w:rPr>
          <w:rFonts w:asciiTheme="majorBidi" w:hAnsiTheme="majorBidi" w:cstheme="majorBidi"/>
          <w:sz w:val="24"/>
          <w:szCs w:val="24"/>
        </w:rPr>
        <w:t>influence</w:t>
      </w:r>
      <w:r>
        <w:rPr>
          <w:rFonts w:asciiTheme="majorBidi" w:hAnsiTheme="majorBidi" w:cstheme="majorBidi"/>
          <w:sz w:val="24"/>
          <w:szCs w:val="24"/>
        </w:rPr>
        <w:t xml:space="preserve"> the achievement of this aspiration.</w:t>
      </w:r>
      <w:r>
        <w:rPr>
          <w:rFonts w:asciiTheme="majorBidi" w:hAnsiTheme="majorBidi" w:cstheme="majorBidi"/>
          <w:color w:val="00B050"/>
          <w:sz w:val="24"/>
          <w:szCs w:val="24"/>
        </w:rPr>
        <w:t xml:space="preserve"> </w:t>
      </w:r>
      <w:r>
        <w:rPr>
          <w:rFonts w:asciiTheme="majorBidi" w:hAnsiTheme="majorBidi" w:cstheme="majorBidi"/>
          <w:sz w:val="24"/>
          <w:szCs w:val="24"/>
        </w:rPr>
        <w:t>T</w:t>
      </w:r>
      <w:r w:rsidR="00D34B49">
        <w:rPr>
          <w:rFonts w:asciiTheme="majorBidi" w:hAnsiTheme="majorBidi" w:cstheme="majorBidi"/>
          <w:sz w:val="24"/>
          <w:szCs w:val="24"/>
        </w:rPr>
        <w:t>herefore, t</w:t>
      </w:r>
      <w:r>
        <w:rPr>
          <w:rFonts w:asciiTheme="majorBidi" w:hAnsiTheme="majorBidi" w:cstheme="majorBidi"/>
          <w:sz w:val="24"/>
          <w:szCs w:val="24"/>
        </w:rPr>
        <w:t xml:space="preserve">his study aims to identify and evaluate the critical success factors (CSFs) that contribute to the smooth implementation of the IBS dimensions within the context of the Malaysian construction industry. </w:t>
      </w:r>
      <w:r w:rsidR="00A4269B">
        <w:rPr>
          <w:rFonts w:asciiTheme="majorBidi" w:hAnsiTheme="majorBidi" w:cstheme="majorBidi"/>
          <w:sz w:val="24"/>
          <w:szCs w:val="24"/>
        </w:rPr>
        <w:t>By d</w:t>
      </w:r>
      <w:r>
        <w:rPr>
          <w:rFonts w:asciiTheme="majorBidi" w:hAnsiTheme="majorBidi" w:cstheme="majorBidi"/>
          <w:sz w:val="24"/>
          <w:szCs w:val="24"/>
        </w:rPr>
        <w:t>oing so</w:t>
      </w:r>
      <w:r w:rsidR="00FB121B">
        <w:rPr>
          <w:rFonts w:asciiTheme="majorBidi" w:hAnsiTheme="majorBidi" w:cstheme="majorBidi"/>
          <w:sz w:val="24"/>
          <w:szCs w:val="24"/>
        </w:rPr>
        <w:t>,</w:t>
      </w:r>
      <w:r>
        <w:rPr>
          <w:rFonts w:asciiTheme="majorBidi" w:hAnsiTheme="majorBidi" w:cstheme="majorBidi"/>
          <w:sz w:val="24"/>
          <w:szCs w:val="24"/>
        </w:rPr>
        <w:t xml:space="preserve"> the uptake of IBS</w:t>
      </w:r>
      <w:r w:rsidR="00FB121B">
        <w:rPr>
          <w:rFonts w:asciiTheme="majorBidi" w:hAnsiTheme="majorBidi" w:cstheme="majorBidi"/>
          <w:sz w:val="24"/>
          <w:szCs w:val="24"/>
        </w:rPr>
        <w:t xml:space="preserve"> </w:t>
      </w:r>
      <w:r w:rsidR="00FB121B" w:rsidRPr="00FB121B">
        <w:rPr>
          <w:rFonts w:asciiTheme="majorBidi" w:hAnsiTheme="majorBidi" w:cstheme="majorBidi"/>
          <w:sz w:val="24"/>
          <w:szCs w:val="24"/>
        </w:rPr>
        <w:t xml:space="preserve">can </w:t>
      </w:r>
      <w:r w:rsidR="00FB121B">
        <w:rPr>
          <w:rFonts w:asciiTheme="majorBidi" w:hAnsiTheme="majorBidi" w:cstheme="majorBidi"/>
          <w:sz w:val="24"/>
          <w:szCs w:val="24"/>
        </w:rPr>
        <w:t xml:space="preserve">be </w:t>
      </w:r>
      <w:r w:rsidR="00FB121B" w:rsidRPr="00FB121B">
        <w:rPr>
          <w:rFonts w:asciiTheme="majorBidi" w:hAnsiTheme="majorBidi" w:cstheme="majorBidi"/>
          <w:sz w:val="24"/>
          <w:szCs w:val="24"/>
        </w:rPr>
        <w:t>accelerated</w:t>
      </w:r>
      <w:r>
        <w:rPr>
          <w:rFonts w:asciiTheme="majorBidi" w:hAnsiTheme="majorBidi" w:cstheme="majorBidi"/>
          <w:sz w:val="24"/>
          <w:szCs w:val="24"/>
        </w:rPr>
        <w:t xml:space="preserve">. In order to consolidate the set of candidate success factors, these CSFs were identified from the literature review and confirmed through a self-administered survey questionnaire. Then, the value of importance of each CSF was calculated in </w:t>
      </w:r>
      <w:r w:rsidR="00FB121B">
        <w:rPr>
          <w:rFonts w:asciiTheme="majorBidi" w:hAnsiTheme="majorBidi" w:cstheme="majorBidi"/>
          <w:sz w:val="24"/>
          <w:szCs w:val="24"/>
        </w:rPr>
        <w:t>a</w:t>
      </w:r>
      <w:r>
        <w:rPr>
          <w:rFonts w:asciiTheme="majorBidi" w:hAnsiTheme="majorBidi" w:cstheme="majorBidi"/>
          <w:sz w:val="24"/>
          <w:szCs w:val="24"/>
        </w:rPr>
        <w:t xml:space="preserve"> second survey. Based on the factor analysis, 15 </w:t>
      </w:r>
      <w:r w:rsidR="00246461" w:rsidRPr="00246461">
        <w:rPr>
          <w:rFonts w:asciiTheme="majorBidi" w:hAnsiTheme="majorBidi" w:cstheme="majorBidi"/>
          <w:sz w:val="24"/>
          <w:szCs w:val="24"/>
        </w:rPr>
        <w:t xml:space="preserve">CSFs </w:t>
      </w:r>
      <w:r w:rsidR="00246461">
        <w:rPr>
          <w:rFonts w:asciiTheme="majorBidi" w:hAnsiTheme="majorBidi" w:cstheme="majorBidi"/>
          <w:sz w:val="24"/>
          <w:szCs w:val="24"/>
        </w:rPr>
        <w:t xml:space="preserve">were </w:t>
      </w:r>
      <w:r>
        <w:rPr>
          <w:rFonts w:asciiTheme="majorBidi" w:hAnsiTheme="majorBidi" w:cstheme="majorBidi"/>
          <w:sz w:val="24"/>
          <w:szCs w:val="24"/>
        </w:rPr>
        <w:t xml:space="preserve">identified </w:t>
      </w:r>
      <w:r w:rsidR="00246461">
        <w:rPr>
          <w:rFonts w:asciiTheme="majorBidi" w:hAnsiTheme="majorBidi" w:cstheme="majorBidi"/>
          <w:sz w:val="24"/>
          <w:szCs w:val="24"/>
        </w:rPr>
        <w:t>and</w:t>
      </w:r>
      <w:r>
        <w:rPr>
          <w:rFonts w:asciiTheme="majorBidi" w:hAnsiTheme="majorBidi" w:cstheme="majorBidi"/>
          <w:sz w:val="24"/>
          <w:szCs w:val="24"/>
        </w:rPr>
        <w:t xml:space="preserve"> grouped into five major elements: strategy, sources of funding, process, people, and enabler, with each factor </w:t>
      </w:r>
      <w:r w:rsidR="00246461" w:rsidRPr="00246461">
        <w:rPr>
          <w:rFonts w:asciiTheme="majorBidi" w:hAnsiTheme="majorBidi" w:cstheme="majorBidi"/>
          <w:sz w:val="24"/>
          <w:szCs w:val="24"/>
        </w:rPr>
        <w:t xml:space="preserve">comprising </w:t>
      </w:r>
      <w:r>
        <w:rPr>
          <w:rFonts w:asciiTheme="majorBidi" w:hAnsiTheme="majorBidi" w:cstheme="majorBidi"/>
          <w:sz w:val="24"/>
          <w:szCs w:val="24"/>
        </w:rPr>
        <w:t>its own set of components. The findings indicate that the CSFs in IBS implementation have different priorities and weights.</w:t>
      </w:r>
    </w:p>
    <w:p w:rsidR="002A263E" w:rsidRDefault="006A0CED" w:rsidP="004751A6">
      <w:pPr>
        <w:spacing w:after="240" w:line="240" w:lineRule="auto"/>
        <w:jc w:val="both"/>
        <w:rPr>
          <w:rFonts w:asciiTheme="majorBidi" w:hAnsiTheme="majorBidi" w:cstheme="majorBidi"/>
          <w:sz w:val="24"/>
          <w:szCs w:val="24"/>
        </w:rPr>
      </w:pPr>
      <w:r>
        <w:rPr>
          <w:rFonts w:asciiTheme="majorBidi" w:hAnsiTheme="majorBidi" w:cstheme="majorBidi"/>
          <w:b/>
          <w:bCs/>
          <w:sz w:val="24"/>
          <w:szCs w:val="24"/>
        </w:rPr>
        <w:t>Keywords:</w:t>
      </w:r>
      <w:r>
        <w:rPr>
          <w:rFonts w:asciiTheme="majorBidi" w:hAnsiTheme="majorBidi" w:cstheme="majorBidi"/>
          <w:sz w:val="24"/>
          <w:szCs w:val="24"/>
        </w:rPr>
        <w:t xml:space="preserve"> Malaysia; Industrialized building systems; Implementation; Critical success factors; Analytic hierarchy process.</w:t>
      </w:r>
    </w:p>
    <w:p w:rsidR="002A263E" w:rsidRDefault="006A0CED">
      <w:pPr>
        <w:autoSpaceDE w:val="0"/>
        <w:autoSpaceDN w:val="0"/>
        <w:adjustRightInd w:val="0"/>
        <w:spacing w:before="360"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 Introduction</w:t>
      </w:r>
    </w:p>
    <w:p w:rsidR="002A263E" w:rsidRDefault="006A0CED" w:rsidP="00582D99">
      <w:pPr>
        <w:autoSpaceDE w:val="0"/>
        <w:autoSpaceDN w:val="0"/>
        <w:adjustRightInd w:val="0"/>
        <w:spacing w:after="120" w:line="276" w:lineRule="auto"/>
        <w:ind w:firstLine="2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Industrialized building systems (IBS) consist of innovative manufacturing methods to improve construction image and performance. The term “IBS,” </w:t>
      </w:r>
      <w:r w:rsidR="00246461">
        <w:rPr>
          <w:rFonts w:ascii="Times New Roman" w:eastAsia="Calibri" w:hAnsi="Times New Roman" w:cs="Times New Roman"/>
          <w:sz w:val="24"/>
          <w:szCs w:val="24"/>
        </w:rPr>
        <w:t xml:space="preserve">was </w:t>
      </w:r>
      <w:r>
        <w:rPr>
          <w:rFonts w:ascii="Times New Roman" w:eastAsia="Calibri" w:hAnsi="Times New Roman" w:cs="Times New Roman"/>
          <w:sz w:val="24"/>
          <w:szCs w:val="24"/>
        </w:rPr>
        <w:t>first formally defined in Malaysia in the early 2000s, encompass</w:t>
      </w:r>
      <w:r w:rsidR="00246461">
        <w:rPr>
          <w:rFonts w:ascii="Times New Roman" w:eastAsia="Calibri" w:hAnsi="Times New Roman" w:cs="Times New Roman"/>
          <w:sz w:val="24"/>
          <w:szCs w:val="24"/>
        </w:rPr>
        <w:t>ing</w:t>
      </w:r>
      <w:r>
        <w:rPr>
          <w:rFonts w:ascii="Times New Roman" w:eastAsia="Calibri" w:hAnsi="Times New Roman" w:cs="Times New Roman"/>
          <w:sz w:val="24"/>
          <w:szCs w:val="24"/>
        </w:rPr>
        <w:t xml:space="preserve"> the use of prefabricated, offsite, mass-produced, and standardized components [1]. Although the first IBS project was implemented in 1964, various construction parties in Malaysia </w:t>
      </w:r>
      <w:r w:rsidR="001B0889">
        <w:rPr>
          <w:rFonts w:ascii="Times New Roman" w:eastAsia="Calibri" w:hAnsi="Times New Roman" w:cs="Times New Roman"/>
          <w:sz w:val="24"/>
          <w:szCs w:val="24"/>
        </w:rPr>
        <w:t>are</w:t>
      </w:r>
      <w:r>
        <w:rPr>
          <w:rFonts w:ascii="Times New Roman" w:eastAsia="Calibri" w:hAnsi="Times New Roman" w:cs="Times New Roman"/>
          <w:sz w:val="24"/>
          <w:szCs w:val="24"/>
        </w:rPr>
        <w:t xml:space="preserve"> yet to accept IBS due to </w:t>
      </w:r>
      <w:r w:rsidR="00F462DA">
        <w:rPr>
          <w:rFonts w:ascii="Times New Roman" w:eastAsia="Calibri" w:hAnsi="Times New Roman" w:cs="Times New Roman"/>
          <w:sz w:val="24"/>
          <w:szCs w:val="24"/>
        </w:rPr>
        <w:t>it</w:t>
      </w:r>
      <w:r>
        <w:rPr>
          <w:rFonts w:ascii="Times New Roman" w:eastAsia="Calibri" w:hAnsi="Times New Roman" w:cs="Times New Roman"/>
          <w:sz w:val="24"/>
          <w:szCs w:val="24"/>
        </w:rPr>
        <w:t xml:space="preserve"> fail</w:t>
      </w:r>
      <w:r w:rsidR="00F462DA">
        <w:rPr>
          <w:rFonts w:ascii="Times New Roman" w:eastAsia="Calibri" w:hAnsi="Times New Roman" w:cs="Times New Roman"/>
          <w:sz w:val="24"/>
          <w:szCs w:val="24"/>
        </w:rPr>
        <w:t>ing</w:t>
      </w:r>
      <w:r>
        <w:rPr>
          <w:rFonts w:ascii="Times New Roman" w:eastAsia="Calibri" w:hAnsi="Times New Roman" w:cs="Times New Roman"/>
          <w:sz w:val="24"/>
          <w:szCs w:val="24"/>
        </w:rPr>
        <w:t xml:space="preserve"> to adequately deal with risks, as demonstrated by authors in previous surveys [2,3,4]. To date, the Malaysian government and IBS practitioners have become increasingly burdened by a large number of factors that limit IBS implementation. The construction industry, as a whole, remains very reluctant to explore IBS use </w:t>
      </w:r>
      <w:r w:rsidR="00F462DA" w:rsidRPr="00F462DA">
        <w:rPr>
          <w:rFonts w:ascii="Times New Roman" w:eastAsia="Calibri" w:hAnsi="Times New Roman" w:cs="Times New Roman"/>
          <w:sz w:val="24"/>
          <w:szCs w:val="24"/>
        </w:rPr>
        <w:t xml:space="preserve">as reflected by its </w:t>
      </w:r>
      <w:r>
        <w:rPr>
          <w:rFonts w:ascii="Times New Roman" w:eastAsia="Calibri" w:hAnsi="Times New Roman" w:cs="Times New Roman"/>
          <w:sz w:val="24"/>
          <w:szCs w:val="24"/>
        </w:rPr>
        <w:t>slow uptake [3]. Indeed, the adoption rate is still low</w:t>
      </w:r>
      <w:r w:rsidR="00F462DA">
        <w:rPr>
          <w:rFonts w:ascii="Times New Roman" w:eastAsia="Calibri" w:hAnsi="Times New Roman" w:cs="Times New Roman"/>
          <w:sz w:val="24"/>
          <w:szCs w:val="24"/>
        </w:rPr>
        <w:t>,</w:t>
      </w:r>
      <w:r>
        <w:rPr>
          <w:rFonts w:ascii="Times New Roman" w:eastAsia="Calibri" w:hAnsi="Times New Roman" w:cs="Times New Roman"/>
          <w:sz w:val="24"/>
          <w:szCs w:val="24"/>
        </w:rPr>
        <w:t xml:space="preserve"> as revealed in a report by Malaysia’s Construction Industry Development Board (CIDB) [5]. This slow uptake prevents any real efficiency in terms of its adoption from being leveraged across the industry [6].</w:t>
      </w:r>
    </w:p>
    <w:p w:rsidR="002A263E" w:rsidRDefault="006A0CED" w:rsidP="00582D99">
      <w:pPr>
        <w:autoSpaceDE w:val="0"/>
        <w:autoSpaceDN w:val="0"/>
        <w:adjustRightInd w:val="0"/>
        <w:spacing w:after="120" w:line="276" w:lineRule="auto"/>
        <w:ind w:firstLine="2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current work’s main goal is to identify the critical success factors (CSFs) that influence IBS implementation and to prioritize these factors based on their respective weights. Therefore, the findings of this work can help stakeholders understand the effects </w:t>
      </w:r>
      <w:r w:rsidR="00BE0147">
        <w:rPr>
          <w:rFonts w:ascii="Times New Roman" w:eastAsia="Calibri" w:hAnsi="Times New Roman" w:cs="Times New Roman"/>
          <w:sz w:val="24"/>
          <w:szCs w:val="24"/>
        </w:rPr>
        <w:t>of</w:t>
      </w:r>
      <w:r>
        <w:rPr>
          <w:rFonts w:ascii="Times New Roman" w:eastAsia="Calibri" w:hAnsi="Times New Roman" w:cs="Times New Roman"/>
          <w:sz w:val="24"/>
          <w:szCs w:val="24"/>
        </w:rPr>
        <w:t xml:space="preserve"> adopt</w:t>
      </w:r>
      <w:r w:rsidR="00BE0147">
        <w:rPr>
          <w:rFonts w:ascii="Times New Roman" w:eastAsia="Calibri" w:hAnsi="Times New Roman" w:cs="Times New Roman"/>
          <w:sz w:val="24"/>
          <w:szCs w:val="24"/>
        </w:rPr>
        <w:t>ing</w:t>
      </w:r>
      <w:r>
        <w:rPr>
          <w:rFonts w:ascii="Times New Roman" w:eastAsia="Calibri" w:hAnsi="Times New Roman" w:cs="Times New Roman"/>
          <w:sz w:val="24"/>
          <w:szCs w:val="24"/>
        </w:rPr>
        <w:t xml:space="preserve"> IBS </w:t>
      </w:r>
      <w:r w:rsidR="00BE0147">
        <w:rPr>
          <w:rFonts w:ascii="Times New Roman" w:eastAsia="Calibri" w:hAnsi="Times New Roman" w:cs="Times New Roman"/>
          <w:sz w:val="24"/>
          <w:szCs w:val="24"/>
        </w:rPr>
        <w:t>based on</w:t>
      </w:r>
      <w:r>
        <w:rPr>
          <w:rFonts w:ascii="Times New Roman" w:eastAsia="Calibri" w:hAnsi="Times New Roman" w:cs="Times New Roman"/>
          <w:sz w:val="24"/>
          <w:szCs w:val="24"/>
        </w:rPr>
        <w:t xml:space="preserve"> the CSFs in their venture. </w:t>
      </w:r>
      <w:r w:rsidR="00BE0147" w:rsidRPr="00BE0147">
        <w:rPr>
          <w:rFonts w:ascii="Times New Roman" w:eastAsia="Calibri" w:hAnsi="Times New Roman" w:cs="Times New Roman"/>
          <w:sz w:val="24"/>
          <w:szCs w:val="24"/>
        </w:rPr>
        <w:t>Given this background, this study derived</w:t>
      </w:r>
      <w:r w:rsidR="00BE0147">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following objectives:</w:t>
      </w:r>
    </w:p>
    <w:p w:rsidR="002A263E" w:rsidRDefault="006A0CED" w:rsidP="00582D99">
      <w:pPr>
        <w:autoSpaceDE w:val="0"/>
        <w:autoSpaceDN w:val="0"/>
        <w:adjustRightInd w:val="0"/>
        <w:spacing w:after="120" w:line="240" w:lineRule="auto"/>
        <w:ind w:left="576" w:hanging="2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To evaluate IBS implementation by investigating the effects of CSFs on various dimensions of IBS. Thus, the industry can subsequently focus on these CSFs to achieve greater </w:t>
      </w:r>
      <w:r w:rsidR="00BE0147" w:rsidRPr="00BE0147">
        <w:rPr>
          <w:rFonts w:ascii="Times New Roman" w:eastAsia="Calibri" w:hAnsi="Times New Roman" w:cs="Times New Roman"/>
          <w:sz w:val="24"/>
          <w:szCs w:val="24"/>
        </w:rPr>
        <w:t>IBS implementation</w:t>
      </w:r>
      <w:r w:rsidR="00BE0147">
        <w:rPr>
          <w:rFonts w:ascii="Times New Roman" w:eastAsia="Calibri" w:hAnsi="Times New Roman" w:cs="Times New Roman"/>
          <w:sz w:val="24"/>
          <w:szCs w:val="24"/>
        </w:rPr>
        <w:t xml:space="preserve"> </w:t>
      </w:r>
      <w:r>
        <w:rPr>
          <w:rFonts w:ascii="Times New Roman" w:eastAsia="Calibri" w:hAnsi="Times New Roman" w:cs="Times New Roman"/>
          <w:sz w:val="24"/>
          <w:szCs w:val="24"/>
        </w:rPr>
        <w:t>efficiency.</w:t>
      </w:r>
    </w:p>
    <w:p w:rsidR="002A263E" w:rsidRDefault="006A0CED" w:rsidP="00582D99">
      <w:pPr>
        <w:autoSpaceDE w:val="0"/>
        <w:autoSpaceDN w:val="0"/>
        <w:adjustRightInd w:val="0"/>
        <w:spacing w:after="0" w:line="240" w:lineRule="auto"/>
        <w:ind w:left="576" w:hanging="28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 To prioritize the CSFs according to their individual degrees of importance so that the industry can assess its current practices and adjust its resources to accelerate the uptake of IBS.</w:t>
      </w:r>
    </w:p>
    <w:p w:rsidR="004C210D" w:rsidRDefault="004C210D" w:rsidP="004751A6">
      <w:pPr>
        <w:autoSpaceDE w:val="0"/>
        <w:autoSpaceDN w:val="0"/>
        <w:adjustRightInd w:val="0"/>
        <w:spacing w:after="0" w:line="276" w:lineRule="auto"/>
        <w:ind w:left="567" w:hanging="283"/>
        <w:jc w:val="both"/>
        <w:rPr>
          <w:rFonts w:ascii="Times New Roman" w:eastAsia="Calibri" w:hAnsi="Times New Roman" w:cs="Times New Roman"/>
          <w:sz w:val="24"/>
          <w:szCs w:val="24"/>
        </w:rPr>
      </w:pPr>
    </w:p>
    <w:p w:rsidR="002A263E" w:rsidRDefault="006A0CED" w:rsidP="00582D99">
      <w:pPr>
        <w:autoSpaceDE w:val="0"/>
        <w:autoSpaceDN w:val="0"/>
        <w:adjustRightInd w:val="0"/>
        <w:spacing w:after="0" w:line="276"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CSFs </w:t>
      </w:r>
      <w:r w:rsidR="00357161">
        <w:rPr>
          <w:rFonts w:ascii="Times New Roman" w:eastAsia="Calibri" w:hAnsi="Times New Roman" w:cs="Times New Roman"/>
          <w:sz w:val="24"/>
          <w:szCs w:val="24"/>
        </w:rPr>
        <w:t>will</w:t>
      </w:r>
      <w:r>
        <w:rPr>
          <w:rFonts w:ascii="Times New Roman" w:eastAsia="Calibri" w:hAnsi="Times New Roman" w:cs="Times New Roman"/>
          <w:sz w:val="24"/>
          <w:szCs w:val="24"/>
        </w:rPr>
        <w:t xml:space="preserve"> serve as invaluable guidelines for many stakeholders, including both the public and private sectors, with the former acting as a client to </w:t>
      </w:r>
      <w:r w:rsidR="00357161" w:rsidRPr="00357161">
        <w:rPr>
          <w:rFonts w:ascii="Times New Roman" w:eastAsia="Calibri" w:hAnsi="Times New Roman" w:cs="Times New Roman"/>
          <w:sz w:val="24"/>
          <w:szCs w:val="24"/>
        </w:rPr>
        <w:t xml:space="preserve">the construction </w:t>
      </w:r>
      <w:r>
        <w:rPr>
          <w:rFonts w:ascii="Times New Roman" w:eastAsia="Calibri" w:hAnsi="Times New Roman" w:cs="Times New Roman"/>
          <w:sz w:val="24"/>
          <w:szCs w:val="24"/>
        </w:rPr>
        <w:t xml:space="preserve">sector, as its regulator, and as a provider of funds, in order to accelerate IBS uptake using strategic approaches that lead to a sustainable development in Malaysia. At the same time, this work can be extended to an international context </w:t>
      </w:r>
      <w:r w:rsidR="005E6070" w:rsidRPr="005E6070">
        <w:rPr>
          <w:rFonts w:ascii="Times New Roman" w:eastAsia="Calibri" w:hAnsi="Times New Roman" w:cs="Times New Roman"/>
          <w:sz w:val="24"/>
          <w:szCs w:val="24"/>
        </w:rPr>
        <w:t>so that the adoption of IBS in other developing countries could be better understood</w:t>
      </w:r>
      <w:r>
        <w:rPr>
          <w:rFonts w:ascii="Times New Roman" w:eastAsia="Calibri" w:hAnsi="Times New Roman" w:cs="Times New Roman"/>
          <w:sz w:val="24"/>
          <w:szCs w:val="24"/>
        </w:rPr>
        <w:t>.</w:t>
      </w:r>
    </w:p>
    <w:p w:rsidR="002A263E" w:rsidRDefault="006A0CED">
      <w:pPr>
        <w:autoSpaceDE w:val="0"/>
        <w:autoSpaceDN w:val="0"/>
        <w:adjustRightInd w:val="0"/>
        <w:spacing w:before="360" w:after="0" w:line="480" w:lineRule="auto"/>
        <w:jc w:val="both"/>
        <w:rPr>
          <w:rFonts w:ascii="Times New Roman" w:eastAsia="Times New Roman" w:hAnsi="Times New Roman" w:cs="Times New Roman"/>
          <w:b/>
          <w:sz w:val="24"/>
          <w:szCs w:val="32"/>
          <w:lang w:eastAsia="zh-CN"/>
        </w:rPr>
      </w:pPr>
      <w:r w:rsidRPr="002D2E52">
        <w:rPr>
          <w:rFonts w:ascii="Times New Roman" w:eastAsia="Calibri" w:hAnsi="Times New Roman" w:cs="Times New Roman"/>
          <w:b/>
          <w:bCs/>
          <w:sz w:val="24"/>
          <w:szCs w:val="24"/>
        </w:rPr>
        <w:t>2</w:t>
      </w:r>
      <w:r w:rsidRPr="002D2E52">
        <w:rPr>
          <w:rFonts w:ascii="Times New Roman" w:eastAsia="Times New Roman" w:hAnsi="Times New Roman" w:cs="Times New Roman"/>
          <w:b/>
          <w:bCs/>
          <w:sz w:val="24"/>
          <w:szCs w:val="32"/>
          <w:lang w:eastAsia="zh-CN"/>
        </w:rPr>
        <w:t>.</w:t>
      </w:r>
      <w:r w:rsidRPr="002D2E52">
        <w:rPr>
          <w:rFonts w:ascii="Times New Roman" w:eastAsia="Times New Roman" w:hAnsi="Times New Roman" w:cs="Times New Roman"/>
          <w:b/>
          <w:sz w:val="24"/>
          <w:szCs w:val="32"/>
          <w:lang w:eastAsia="zh-CN"/>
        </w:rPr>
        <w:t xml:space="preserve"> Research Method</w:t>
      </w:r>
    </w:p>
    <w:p w:rsidR="002A263E" w:rsidRDefault="006A0CED" w:rsidP="00582D99">
      <w:pPr>
        <w:autoSpaceDE w:val="0"/>
        <w:autoSpaceDN w:val="0"/>
        <w:adjustRightInd w:val="0"/>
        <w:spacing w:after="0" w:line="276" w:lineRule="auto"/>
        <w:ind w:firstLineChars="141" w:firstLine="338"/>
        <w:jc w:val="both"/>
        <w:rPr>
          <w:rFonts w:ascii="Times New Roman" w:eastAsia="Calibri" w:hAnsi="Times New Roman" w:cs="Times New Roman"/>
          <w:sz w:val="24"/>
          <w:szCs w:val="24"/>
        </w:rPr>
      </w:pPr>
      <w:r>
        <w:rPr>
          <w:rFonts w:ascii="Times New Roman" w:eastAsia="Calibri" w:hAnsi="Times New Roman" w:cs="Times New Roman"/>
          <w:sz w:val="24"/>
          <w:szCs w:val="24"/>
        </w:rPr>
        <w:t>This study adopts a mix</w:t>
      </w:r>
      <w:r w:rsidR="005E6070">
        <w:rPr>
          <w:rFonts w:ascii="Times New Roman" w:eastAsia="Calibri" w:hAnsi="Times New Roman" w:cs="Times New Roman"/>
          <w:sz w:val="24"/>
          <w:szCs w:val="24"/>
        </w:rPr>
        <w:t>ed</w:t>
      </w:r>
      <w:r>
        <w:rPr>
          <w:rFonts w:ascii="Times New Roman" w:eastAsia="Calibri" w:hAnsi="Times New Roman" w:cs="Times New Roman"/>
          <w:sz w:val="24"/>
          <w:szCs w:val="24"/>
        </w:rPr>
        <w:t xml:space="preserve">-method approach, combining a literature review, a self-administered survey questionnaire, and a </w:t>
      </w:r>
      <w:bookmarkStart w:id="1" w:name="_Hlk776845"/>
      <w:r>
        <w:rPr>
          <w:rFonts w:ascii="Times New Roman" w:eastAsia="Calibri" w:hAnsi="Times New Roman" w:cs="Times New Roman"/>
          <w:sz w:val="24"/>
          <w:szCs w:val="24"/>
        </w:rPr>
        <w:t>self-administered</w:t>
      </w:r>
      <w:bookmarkEnd w:id="1"/>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analytic hierarchy process</w:t>
      </w:r>
      <w:r>
        <w:rPr>
          <w:rFonts w:ascii="Times New Roman" w:eastAsia="Calibri" w:hAnsi="Times New Roman" w:cs="Times New Roman"/>
          <w:sz w:val="24"/>
          <w:szCs w:val="24"/>
        </w:rPr>
        <w:t xml:space="preserve"> (AHP)-questionnaire. The self-administered survey questionnaire </w:t>
      </w:r>
      <w:r w:rsidR="00A33E89" w:rsidRPr="00A33E89">
        <w:rPr>
          <w:rFonts w:ascii="Times New Roman" w:eastAsia="Calibri" w:hAnsi="Times New Roman" w:cs="Times New Roman"/>
          <w:sz w:val="24"/>
          <w:szCs w:val="24"/>
        </w:rPr>
        <w:t>is designed</w:t>
      </w:r>
      <w:r w:rsidR="00A33E89">
        <w:rPr>
          <w:rFonts w:ascii="Times New Roman" w:eastAsia="Calibri" w:hAnsi="Times New Roman" w:cs="Times New Roman"/>
          <w:sz w:val="24"/>
          <w:szCs w:val="24"/>
        </w:rPr>
        <w:t xml:space="preserve"> </w:t>
      </w:r>
      <w:r>
        <w:rPr>
          <w:rFonts w:ascii="Times New Roman" w:eastAsia="Calibri" w:hAnsi="Times New Roman" w:cs="Times New Roman"/>
          <w:sz w:val="24"/>
          <w:szCs w:val="24"/>
        </w:rPr>
        <w:t>to further verify the set of candidate CSFs, wh</w:t>
      </w:r>
      <w:r w:rsidR="001B0889">
        <w:rPr>
          <w:rFonts w:ascii="Times New Roman" w:eastAsia="Calibri" w:hAnsi="Times New Roman" w:cs="Times New Roman"/>
          <w:sz w:val="24"/>
          <w:szCs w:val="24"/>
        </w:rPr>
        <w:t xml:space="preserve">ereas the self-administered AHP </w:t>
      </w:r>
      <w:r>
        <w:rPr>
          <w:rFonts w:ascii="Times New Roman" w:eastAsia="Calibri" w:hAnsi="Times New Roman" w:cs="Times New Roman"/>
          <w:sz w:val="24"/>
          <w:szCs w:val="24"/>
        </w:rPr>
        <w:t xml:space="preserve">questionnaire </w:t>
      </w:r>
      <w:r w:rsidR="00A33E89">
        <w:rPr>
          <w:rFonts w:ascii="Times New Roman" w:eastAsia="Calibri" w:hAnsi="Times New Roman" w:cs="Times New Roman"/>
          <w:sz w:val="24"/>
          <w:szCs w:val="24"/>
        </w:rPr>
        <w:t>aims</w:t>
      </w:r>
      <w:r>
        <w:rPr>
          <w:rFonts w:ascii="Times New Roman" w:eastAsia="Calibri" w:hAnsi="Times New Roman" w:cs="Times New Roman"/>
          <w:sz w:val="24"/>
          <w:szCs w:val="24"/>
        </w:rPr>
        <w:t xml:space="preserve"> to prioritize CSFs. This work also conducts qualitative analyses </w:t>
      </w:r>
      <w:r w:rsidR="002D2E52">
        <w:rPr>
          <w:rFonts w:ascii="Times New Roman" w:eastAsia="Calibri" w:hAnsi="Times New Roman" w:cs="Times New Roman"/>
          <w:sz w:val="24"/>
          <w:szCs w:val="24"/>
        </w:rPr>
        <w:t>of</w:t>
      </w:r>
      <w:r>
        <w:rPr>
          <w:rFonts w:ascii="Times New Roman" w:eastAsia="Calibri" w:hAnsi="Times New Roman" w:cs="Times New Roman"/>
          <w:sz w:val="24"/>
          <w:szCs w:val="24"/>
        </w:rPr>
        <w:t xml:space="preserve"> the literature review using content analysis</w:t>
      </w:r>
      <w:r w:rsidR="002D2E5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D2E52" w:rsidRPr="002D2E52">
        <w:rPr>
          <w:rFonts w:ascii="Times New Roman" w:eastAsia="Calibri" w:hAnsi="Times New Roman" w:cs="Times New Roman"/>
          <w:sz w:val="24"/>
          <w:szCs w:val="24"/>
        </w:rPr>
        <w:t>as well as the quantitative analyses of both questionnaires, where data from the first questionnaire was analyzed using Microsoft Excel</w:t>
      </w:r>
      <w:r w:rsidR="001B0889">
        <w:rPr>
          <w:rFonts w:ascii="Times New Roman" w:eastAsia="Calibri" w:hAnsi="Times New Roman" w:cs="Times New Roman"/>
          <w:sz w:val="24"/>
          <w:szCs w:val="24"/>
        </w:rPr>
        <w:t>,</w:t>
      </w:r>
      <w:r w:rsidR="002D2E52" w:rsidRPr="002D2E52">
        <w:rPr>
          <w:rFonts w:ascii="Times New Roman" w:eastAsia="Calibri" w:hAnsi="Times New Roman" w:cs="Times New Roman"/>
          <w:sz w:val="24"/>
          <w:szCs w:val="24"/>
        </w:rPr>
        <w:t xml:space="preserve"> while the second was assessed using</w:t>
      </w:r>
      <w:r>
        <w:rPr>
          <w:rFonts w:ascii="Times New Roman" w:eastAsia="Calibri" w:hAnsi="Times New Roman" w:cs="Times New Roman"/>
          <w:sz w:val="24"/>
          <w:szCs w:val="24"/>
        </w:rPr>
        <w:t xml:space="preserve"> Expert Choice (EC) software.</w:t>
      </w:r>
    </w:p>
    <w:p w:rsidR="002A263E" w:rsidRDefault="006A0CED">
      <w:pPr>
        <w:spacing w:before="240" w:after="0" w:line="480" w:lineRule="auto"/>
        <w:jc w:val="both"/>
        <w:rPr>
          <w:rFonts w:asciiTheme="majorBidi" w:hAnsiTheme="majorBidi" w:cstheme="majorBidi"/>
          <w:b/>
          <w:bCs/>
          <w:sz w:val="24"/>
          <w:szCs w:val="24"/>
        </w:rPr>
      </w:pPr>
      <w:r>
        <w:rPr>
          <w:rFonts w:asciiTheme="majorBidi" w:hAnsiTheme="majorBidi" w:cstheme="majorBidi"/>
          <w:b/>
          <w:bCs/>
          <w:sz w:val="24"/>
          <w:szCs w:val="24"/>
        </w:rPr>
        <w:t>2.1. Study Design</w:t>
      </w:r>
    </w:p>
    <w:p w:rsidR="002A263E" w:rsidRDefault="006A0CED" w:rsidP="00582D99">
      <w:pPr>
        <w:spacing w:after="0" w:line="276" w:lineRule="auto"/>
        <w:ind w:firstLine="283"/>
        <w:jc w:val="both"/>
        <w:rPr>
          <w:rFonts w:asciiTheme="majorBidi" w:hAnsiTheme="majorBidi" w:cstheme="majorBidi"/>
          <w:sz w:val="24"/>
          <w:szCs w:val="24"/>
        </w:rPr>
      </w:pPr>
      <w:r>
        <w:rPr>
          <w:rFonts w:asciiTheme="majorBidi" w:hAnsiTheme="majorBidi" w:cstheme="majorBidi"/>
          <w:sz w:val="24"/>
          <w:szCs w:val="24"/>
        </w:rPr>
        <w:t xml:space="preserve">Different CSFs increase within industries and within enterprises operating in a specific industrial context. These CSFs are mainly defined </w:t>
      </w:r>
      <w:r w:rsidR="00A21770">
        <w:rPr>
          <w:rFonts w:asciiTheme="majorBidi" w:hAnsiTheme="majorBidi" w:cstheme="majorBidi"/>
          <w:sz w:val="24"/>
          <w:szCs w:val="24"/>
        </w:rPr>
        <w:t>based on</w:t>
      </w:r>
      <w:r>
        <w:rPr>
          <w:rFonts w:asciiTheme="majorBidi" w:hAnsiTheme="majorBidi" w:cstheme="majorBidi"/>
          <w:sz w:val="24"/>
          <w:szCs w:val="24"/>
        </w:rPr>
        <w:t xml:space="preserve"> three aspects (organizational, industrial, and environmental) and are classified as strategic, managerial, or operational [</w:t>
      </w:r>
      <w:r>
        <w:rPr>
          <w:rFonts w:asciiTheme="majorBidi" w:hAnsiTheme="majorBidi" w:cstheme="majorBidi"/>
          <w:sz w:val="24"/>
          <w:szCs w:val="24"/>
          <w:lang w:val="en-MY"/>
        </w:rPr>
        <w:t>7</w:t>
      </w:r>
      <w:r>
        <w:rPr>
          <w:rFonts w:asciiTheme="majorBidi" w:hAnsiTheme="majorBidi" w:cstheme="majorBidi"/>
          <w:sz w:val="24"/>
          <w:szCs w:val="24"/>
        </w:rPr>
        <w:t>]. On the basis of these notions, a strategy would represent a consciously formulated plan [</w:t>
      </w:r>
      <w:r>
        <w:rPr>
          <w:rFonts w:asciiTheme="majorBidi" w:hAnsiTheme="majorBidi" w:cstheme="majorBidi"/>
          <w:sz w:val="24"/>
          <w:szCs w:val="24"/>
          <w:lang w:val="en-MY"/>
        </w:rPr>
        <w:t>8</w:t>
      </w:r>
      <w:r>
        <w:rPr>
          <w:rFonts w:asciiTheme="majorBidi" w:hAnsiTheme="majorBidi" w:cstheme="majorBidi"/>
          <w:sz w:val="24"/>
          <w:szCs w:val="24"/>
        </w:rPr>
        <w:t>], whereas the organizational aspect emphasize</w:t>
      </w:r>
      <w:r w:rsidR="00A21770">
        <w:rPr>
          <w:rFonts w:asciiTheme="majorBidi" w:hAnsiTheme="majorBidi" w:cstheme="majorBidi"/>
          <w:sz w:val="24"/>
          <w:szCs w:val="24"/>
        </w:rPr>
        <w:t>s</w:t>
      </w:r>
      <w:r>
        <w:rPr>
          <w:rFonts w:asciiTheme="majorBidi" w:hAnsiTheme="majorBidi" w:cstheme="majorBidi"/>
          <w:sz w:val="24"/>
          <w:szCs w:val="24"/>
        </w:rPr>
        <w:t xml:space="preserve"> the qualitative measures, such as the balanced scorecard [</w:t>
      </w:r>
      <w:r>
        <w:rPr>
          <w:rFonts w:asciiTheme="majorBidi" w:hAnsiTheme="majorBidi" w:cstheme="majorBidi"/>
          <w:sz w:val="24"/>
          <w:szCs w:val="24"/>
          <w:lang w:val="en-MY"/>
        </w:rPr>
        <w:t>9</w:t>
      </w:r>
      <w:r>
        <w:rPr>
          <w:rFonts w:asciiTheme="majorBidi" w:hAnsiTheme="majorBidi" w:cstheme="majorBidi"/>
          <w:sz w:val="24"/>
          <w:szCs w:val="24"/>
        </w:rPr>
        <w:t xml:space="preserve">]. The present study identifies the CSFs of IBS implementation at the strategic level of organizational aspects and it also proposes a conceptual </w:t>
      </w:r>
      <w:r>
        <w:rPr>
          <w:rFonts w:asciiTheme="majorBidi" w:hAnsiTheme="majorBidi" w:cstheme="majorBidi"/>
          <w:sz w:val="24"/>
          <w:szCs w:val="24"/>
          <w:lang w:val="en-MY"/>
        </w:rPr>
        <w:t xml:space="preserve">model </w:t>
      </w:r>
      <w:r>
        <w:rPr>
          <w:rFonts w:asciiTheme="majorBidi" w:hAnsiTheme="majorBidi" w:cstheme="majorBidi"/>
          <w:sz w:val="24"/>
          <w:szCs w:val="24"/>
        </w:rPr>
        <w:t>that facilitates the identification of CSFs.</w:t>
      </w:r>
    </w:p>
    <w:p w:rsidR="002A263E" w:rsidRDefault="006A0CED" w:rsidP="00582D99">
      <w:pPr>
        <w:spacing w:before="120" w:after="120" w:line="276" w:lineRule="auto"/>
        <w:ind w:firstLine="288"/>
        <w:jc w:val="both"/>
        <w:rPr>
          <w:rFonts w:asciiTheme="majorBidi" w:hAnsiTheme="majorBidi" w:cstheme="majorBidi"/>
          <w:sz w:val="24"/>
          <w:szCs w:val="24"/>
        </w:rPr>
      </w:pPr>
      <w:r>
        <w:rPr>
          <w:rFonts w:asciiTheme="majorBidi" w:hAnsiTheme="majorBidi" w:cstheme="majorBidi"/>
          <w:sz w:val="24"/>
          <w:szCs w:val="24"/>
        </w:rPr>
        <w:t>The CSFs approach has received wide acknowledgment in various studies, but there is no fixed rule on the identification of CSFs that has been developed so far. However, some studies [e.g.,</w:t>
      </w:r>
      <w:r w:rsidR="00A21770">
        <w:rPr>
          <w:rFonts w:asciiTheme="majorBidi" w:hAnsiTheme="majorBidi" w:cstheme="majorBidi"/>
          <w:sz w:val="24"/>
          <w:szCs w:val="24"/>
        </w:rPr>
        <w:t xml:space="preserve"> </w:t>
      </w:r>
      <w:r>
        <w:rPr>
          <w:rFonts w:asciiTheme="majorBidi" w:hAnsiTheme="majorBidi" w:cstheme="majorBidi"/>
          <w:sz w:val="24"/>
          <w:szCs w:val="24"/>
          <w:lang w:val="en-MY"/>
        </w:rPr>
        <w:t>10</w:t>
      </w:r>
      <w:r>
        <w:rPr>
          <w:rFonts w:asciiTheme="majorBidi" w:hAnsiTheme="majorBidi" w:cstheme="majorBidi"/>
          <w:sz w:val="24"/>
          <w:szCs w:val="24"/>
        </w:rPr>
        <w:t>,</w:t>
      </w:r>
      <w:r>
        <w:rPr>
          <w:rFonts w:asciiTheme="majorBidi" w:hAnsiTheme="majorBidi" w:cstheme="majorBidi"/>
          <w:sz w:val="24"/>
          <w:szCs w:val="24"/>
          <w:lang w:val="en-MY"/>
        </w:rPr>
        <w:t>11</w:t>
      </w:r>
      <w:r>
        <w:rPr>
          <w:rFonts w:asciiTheme="majorBidi" w:hAnsiTheme="majorBidi" w:cstheme="majorBidi"/>
          <w:sz w:val="24"/>
          <w:szCs w:val="24"/>
        </w:rPr>
        <w:t>,</w:t>
      </w:r>
      <w:r>
        <w:rPr>
          <w:rFonts w:asciiTheme="majorBidi" w:hAnsiTheme="majorBidi" w:cstheme="majorBidi"/>
          <w:sz w:val="24"/>
          <w:szCs w:val="24"/>
          <w:lang w:val="en-MY"/>
        </w:rPr>
        <w:t>12</w:t>
      </w:r>
      <w:r>
        <w:rPr>
          <w:rFonts w:asciiTheme="majorBidi" w:hAnsiTheme="majorBidi" w:cstheme="majorBidi"/>
          <w:sz w:val="24"/>
          <w:szCs w:val="24"/>
        </w:rPr>
        <w:t xml:space="preserve">] have adopted systematic procedures to </w:t>
      </w:r>
      <w:r w:rsidR="00A21770" w:rsidRPr="00A21770">
        <w:rPr>
          <w:rFonts w:asciiTheme="majorBidi" w:hAnsiTheme="majorBidi" w:cstheme="majorBidi"/>
          <w:sz w:val="24"/>
          <w:szCs w:val="24"/>
        </w:rPr>
        <w:t>identify CSFs</w:t>
      </w:r>
      <w:r>
        <w:rPr>
          <w:rFonts w:asciiTheme="majorBidi" w:hAnsiTheme="majorBidi" w:cstheme="majorBidi"/>
          <w:sz w:val="24"/>
          <w:szCs w:val="24"/>
        </w:rPr>
        <w:t xml:space="preserve">. As reported in these studies, the usual procedures are outlined in five stages: (1) identifying a group of selected success factors (SSFs); (2) conducting a survey to determine the importance of each SSF in accordance with a specific goal; (3) calculating each factor’s importance index value based on the survey data; (4) using the importance index value to determine the CSFs from the group of SSFs; and (5) analyzing and interpreting the identified CSFs. </w:t>
      </w:r>
      <w:r w:rsidR="00C85017" w:rsidRPr="00C85017">
        <w:rPr>
          <w:rFonts w:asciiTheme="majorBidi" w:hAnsiTheme="majorBidi" w:cstheme="majorBidi"/>
          <w:sz w:val="24"/>
          <w:szCs w:val="24"/>
        </w:rPr>
        <w:t>This current study adopted this five-stage process to identify the CSFs. In specific, the methods adopted in the five-step process are listed below</w:t>
      </w:r>
      <w:r>
        <w:rPr>
          <w:rFonts w:asciiTheme="majorBidi" w:hAnsiTheme="majorBidi" w:cstheme="majorBidi"/>
          <w:sz w:val="24"/>
          <w:szCs w:val="24"/>
        </w:rPr>
        <w:t xml:space="preserve">: </w:t>
      </w:r>
    </w:p>
    <w:p w:rsidR="00E32562" w:rsidRDefault="006A0CED" w:rsidP="004C210D">
      <w:pPr>
        <w:pStyle w:val="ListParagraph1"/>
        <w:numPr>
          <w:ilvl w:val="0"/>
          <w:numId w:val="1"/>
        </w:numPr>
        <w:spacing w:after="0" w:line="276" w:lineRule="auto"/>
        <w:ind w:left="648"/>
        <w:jc w:val="both"/>
        <w:rPr>
          <w:rFonts w:asciiTheme="majorBidi" w:hAnsiTheme="majorBidi" w:cstheme="majorBidi"/>
          <w:sz w:val="24"/>
          <w:szCs w:val="24"/>
        </w:rPr>
      </w:pPr>
      <w:r>
        <w:rPr>
          <w:rFonts w:asciiTheme="majorBidi" w:hAnsiTheme="majorBidi" w:cstheme="majorBidi"/>
          <w:b/>
          <w:bCs/>
          <w:i/>
          <w:iCs/>
          <w:sz w:val="24"/>
          <w:szCs w:val="24"/>
        </w:rPr>
        <w:t>Identify a full set of selected success factors through a comprehensive literature study.</w:t>
      </w:r>
      <w:r>
        <w:rPr>
          <w:rFonts w:asciiTheme="majorBidi" w:hAnsiTheme="majorBidi" w:cstheme="majorBidi"/>
          <w:sz w:val="24"/>
          <w:szCs w:val="24"/>
        </w:rPr>
        <w:t xml:space="preserve"> Although Kamar [1</w:t>
      </w:r>
      <w:r>
        <w:rPr>
          <w:rFonts w:asciiTheme="majorBidi" w:hAnsiTheme="majorBidi" w:cstheme="majorBidi"/>
          <w:sz w:val="24"/>
          <w:szCs w:val="24"/>
          <w:lang w:val="en-MY"/>
        </w:rPr>
        <w:t>3</w:t>
      </w:r>
      <w:r w:rsidR="001B0889">
        <w:rPr>
          <w:rFonts w:asciiTheme="majorBidi" w:hAnsiTheme="majorBidi" w:cstheme="majorBidi"/>
          <w:sz w:val="24"/>
          <w:szCs w:val="24"/>
        </w:rPr>
        <w:t>] and Kamar et al.</w:t>
      </w:r>
      <w:r>
        <w:rPr>
          <w:rFonts w:asciiTheme="majorBidi" w:hAnsiTheme="majorBidi" w:cstheme="majorBidi"/>
          <w:sz w:val="24"/>
          <w:szCs w:val="24"/>
        </w:rPr>
        <w:t xml:space="preserve"> [1</w:t>
      </w:r>
      <w:r>
        <w:rPr>
          <w:rFonts w:asciiTheme="majorBidi" w:hAnsiTheme="majorBidi" w:cstheme="majorBidi"/>
          <w:sz w:val="24"/>
          <w:szCs w:val="24"/>
          <w:lang w:val="en-MY"/>
        </w:rPr>
        <w:t>4</w:t>
      </w:r>
      <w:r>
        <w:rPr>
          <w:rFonts w:asciiTheme="majorBidi" w:hAnsiTheme="majorBidi" w:cstheme="majorBidi"/>
          <w:sz w:val="24"/>
          <w:szCs w:val="24"/>
        </w:rPr>
        <w:t xml:space="preserve">] have identified the CSFs in relation to the success of IBS contractors in Malaysia, these studies did not focus on the role of the government. Nevertheless, their results serve as a good platform upon which to study CSFs more comprehensively </w:t>
      </w:r>
      <w:r w:rsidR="00C85017">
        <w:rPr>
          <w:rFonts w:asciiTheme="majorBidi" w:hAnsiTheme="majorBidi" w:cstheme="majorBidi"/>
          <w:sz w:val="24"/>
          <w:szCs w:val="24"/>
        </w:rPr>
        <w:t xml:space="preserve">for </w:t>
      </w:r>
      <w:r>
        <w:rPr>
          <w:rFonts w:asciiTheme="majorBidi" w:hAnsiTheme="majorBidi" w:cstheme="majorBidi"/>
          <w:sz w:val="24"/>
          <w:szCs w:val="24"/>
        </w:rPr>
        <w:t xml:space="preserve">the purpose of IBS implementation. The literature on CSFs in IBS </w:t>
      </w:r>
      <w:r>
        <w:rPr>
          <w:rFonts w:asciiTheme="majorBidi" w:hAnsiTheme="majorBidi" w:cstheme="majorBidi"/>
          <w:sz w:val="24"/>
          <w:szCs w:val="24"/>
        </w:rPr>
        <w:lastRenderedPageBreak/>
        <w:t xml:space="preserve">implementation is expected to be limited because failure factors are the exact opposite of the success factors. Hence, investigating the limitations, barriers, challenges, and issues involved in using this technique would significantly contribute to </w:t>
      </w:r>
      <w:r w:rsidR="001B0889">
        <w:rPr>
          <w:rFonts w:asciiTheme="majorBidi" w:hAnsiTheme="majorBidi" w:cstheme="majorBidi"/>
          <w:sz w:val="24"/>
          <w:szCs w:val="24"/>
        </w:rPr>
        <w:t>the find</w:t>
      </w:r>
      <w:r w:rsidR="00C85017" w:rsidRPr="00C85017">
        <w:rPr>
          <w:rFonts w:asciiTheme="majorBidi" w:hAnsiTheme="majorBidi" w:cstheme="majorBidi"/>
          <w:sz w:val="24"/>
          <w:szCs w:val="24"/>
        </w:rPr>
        <w:t>ings of</w:t>
      </w:r>
      <w:r w:rsidR="00C85017">
        <w:rPr>
          <w:rFonts w:asciiTheme="majorBidi" w:hAnsiTheme="majorBidi" w:cstheme="majorBidi"/>
          <w:sz w:val="24"/>
          <w:szCs w:val="24"/>
        </w:rPr>
        <w:t xml:space="preserve"> </w:t>
      </w:r>
      <w:r>
        <w:rPr>
          <w:rFonts w:asciiTheme="majorBidi" w:hAnsiTheme="majorBidi" w:cstheme="majorBidi"/>
          <w:sz w:val="24"/>
          <w:szCs w:val="24"/>
        </w:rPr>
        <w:t xml:space="preserve">this study. </w:t>
      </w:r>
    </w:p>
    <w:p w:rsidR="004C210D" w:rsidRPr="004C210D" w:rsidRDefault="004C210D" w:rsidP="004C210D">
      <w:pPr>
        <w:pStyle w:val="ListParagraph1"/>
        <w:spacing w:after="0" w:line="276" w:lineRule="auto"/>
        <w:ind w:left="648"/>
        <w:jc w:val="both"/>
        <w:rPr>
          <w:rFonts w:asciiTheme="majorBidi" w:hAnsiTheme="majorBidi" w:cstheme="majorBidi"/>
          <w:sz w:val="12"/>
          <w:szCs w:val="12"/>
        </w:rPr>
      </w:pPr>
    </w:p>
    <w:p w:rsidR="002A263E" w:rsidRDefault="006A0CED" w:rsidP="004751A6">
      <w:pPr>
        <w:pStyle w:val="ListParagraph1"/>
        <w:numPr>
          <w:ilvl w:val="0"/>
          <w:numId w:val="1"/>
        </w:numPr>
        <w:spacing w:after="0" w:line="276" w:lineRule="auto"/>
        <w:ind w:left="648"/>
        <w:jc w:val="both"/>
        <w:rPr>
          <w:rFonts w:asciiTheme="majorBidi" w:hAnsiTheme="majorBidi" w:cstheme="majorBidi"/>
          <w:sz w:val="24"/>
          <w:szCs w:val="24"/>
        </w:rPr>
      </w:pPr>
      <w:r>
        <w:rPr>
          <w:rFonts w:asciiTheme="majorBidi" w:hAnsiTheme="majorBidi" w:cstheme="majorBidi"/>
          <w:b/>
          <w:bCs/>
          <w:i/>
          <w:iCs/>
          <w:sz w:val="24"/>
          <w:szCs w:val="24"/>
        </w:rPr>
        <w:t xml:space="preserve">Conduct a survey to investigate </w:t>
      </w:r>
      <w:r w:rsidR="00847F05">
        <w:rPr>
          <w:rFonts w:asciiTheme="majorBidi" w:hAnsiTheme="majorBidi" w:cstheme="majorBidi"/>
          <w:b/>
          <w:bCs/>
          <w:i/>
          <w:iCs/>
          <w:sz w:val="24"/>
          <w:szCs w:val="24"/>
        </w:rPr>
        <w:t xml:space="preserve">the importance of </w:t>
      </w:r>
      <w:r>
        <w:rPr>
          <w:rFonts w:asciiTheme="majorBidi" w:hAnsiTheme="majorBidi" w:cstheme="majorBidi"/>
          <w:b/>
          <w:bCs/>
          <w:i/>
          <w:iCs/>
          <w:sz w:val="24"/>
          <w:szCs w:val="24"/>
        </w:rPr>
        <w:t xml:space="preserve">each selected success factor </w:t>
      </w:r>
      <w:r w:rsidR="00C85017">
        <w:rPr>
          <w:rFonts w:asciiTheme="majorBidi" w:hAnsiTheme="majorBidi" w:cstheme="majorBidi"/>
          <w:b/>
          <w:bCs/>
          <w:i/>
          <w:iCs/>
          <w:sz w:val="24"/>
          <w:szCs w:val="24"/>
        </w:rPr>
        <w:t>via</w:t>
      </w:r>
      <w:r>
        <w:rPr>
          <w:rFonts w:asciiTheme="majorBidi" w:hAnsiTheme="majorBidi" w:cstheme="majorBidi"/>
          <w:b/>
          <w:bCs/>
          <w:i/>
          <w:iCs/>
          <w:sz w:val="24"/>
          <w:szCs w:val="24"/>
        </w:rPr>
        <w:t xml:space="preserve"> pilot study.</w:t>
      </w:r>
      <w:r>
        <w:rPr>
          <w:rFonts w:asciiTheme="majorBidi" w:hAnsiTheme="majorBidi" w:cstheme="majorBidi"/>
          <w:sz w:val="24"/>
          <w:szCs w:val="24"/>
        </w:rPr>
        <w:t xml:space="preserve"> The author </w:t>
      </w:r>
      <w:r w:rsidR="003912B2" w:rsidRPr="003912B2">
        <w:rPr>
          <w:rFonts w:asciiTheme="majorBidi" w:hAnsiTheme="majorBidi" w:cstheme="majorBidi"/>
          <w:sz w:val="24"/>
          <w:szCs w:val="24"/>
        </w:rPr>
        <w:t>invited</w:t>
      </w:r>
      <w:r w:rsidR="003912B2">
        <w:rPr>
          <w:rFonts w:asciiTheme="majorBidi" w:hAnsiTheme="majorBidi" w:cstheme="majorBidi"/>
          <w:sz w:val="24"/>
          <w:szCs w:val="24"/>
        </w:rPr>
        <w:t xml:space="preserve"> </w:t>
      </w:r>
      <w:r>
        <w:rPr>
          <w:rFonts w:asciiTheme="majorBidi" w:hAnsiTheme="majorBidi" w:cstheme="majorBidi"/>
          <w:sz w:val="24"/>
          <w:szCs w:val="24"/>
        </w:rPr>
        <w:t xml:space="preserve">industry practitioners </w:t>
      </w:r>
      <w:r w:rsidR="003912B2">
        <w:rPr>
          <w:rFonts w:asciiTheme="majorBidi" w:hAnsiTheme="majorBidi" w:cstheme="majorBidi"/>
          <w:sz w:val="24"/>
          <w:szCs w:val="24"/>
        </w:rPr>
        <w:t>via</w:t>
      </w:r>
      <w:r>
        <w:rPr>
          <w:rFonts w:asciiTheme="majorBidi" w:hAnsiTheme="majorBidi" w:cstheme="majorBidi"/>
          <w:sz w:val="24"/>
          <w:szCs w:val="24"/>
        </w:rPr>
        <w:t xml:space="preserve"> a pilot study including two academics, one manufacturer, one contractor, and one </w:t>
      </w:r>
      <w:r>
        <w:rPr>
          <w:rFonts w:asciiTheme="majorBidi" w:hAnsiTheme="majorBidi" w:cstheme="majorBidi"/>
          <w:i/>
          <w:iCs/>
          <w:sz w:val="24"/>
          <w:szCs w:val="24"/>
        </w:rPr>
        <w:t>Malaysian Investment Development Authority</w:t>
      </w:r>
      <w:r>
        <w:rPr>
          <w:rFonts w:asciiTheme="majorBidi" w:hAnsiTheme="majorBidi" w:cstheme="majorBidi"/>
          <w:sz w:val="24"/>
          <w:szCs w:val="24"/>
        </w:rPr>
        <w:t xml:space="preserve"> (MIDA) officer. All of whom were urged to join and comment on the appropriateness, clarity, and comprehensiveness of the identified CSFs. At the same time, the number of success factors will be reduced as non-critical factors are excluded. By considering the comments and suggestions received from </w:t>
      </w:r>
      <w:r w:rsidR="00847F05" w:rsidRPr="00847F05">
        <w:rPr>
          <w:rFonts w:asciiTheme="majorBidi" w:hAnsiTheme="majorBidi" w:cstheme="majorBidi"/>
          <w:sz w:val="24"/>
          <w:szCs w:val="24"/>
        </w:rPr>
        <w:t>this group</w:t>
      </w:r>
      <w:r>
        <w:rPr>
          <w:rFonts w:asciiTheme="majorBidi" w:hAnsiTheme="majorBidi" w:cstheme="majorBidi"/>
          <w:sz w:val="24"/>
          <w:szCs w:val="24"/>
        </w:rPr>
        <w:t>, redefinitions and modifications were made accordingly to consolidate the set of candidate success factors.</w:t>
      </w:r>
    </w:p>
    <w:p w:rsidR="00E32562" w:rsidRPr="004C210D" w:rsidRDefault="00E32562" w:rsidP="00E32562">
      <w:pPr>
        <w:pStyle w:val="ListParagraph1"/>
        <w:spacing w:after="0" w:line="360" w:lineRule="auto"/>
        <w:ind w:left="0"/>
        <w:jc w:val="both"/>
        <w:rPr>
          <w:rFonts w:asciiTheme="majorBidi" w:hAnsiTheme="majorBidi" w:cstheme="majorBidi"/>
          <w:sz w:val="12"/>
          <w:szCs w:val="12"/>
        </w:rPr>
      </w:pPr>
    </w:p>
    <w:p w:rsidR="002A263E" w:rsidRDefault="006A0CED" w:rsidP="004751A6">
      <w:pPr>
        <w:pStyle w:val="ListParagraph1"/>
        <w:numPr>
          <w:ilvl w:val="0"/>
          <w:numId w:val="1"/>
        </w:numPr>
        <w:spacing w:after="240" w:line="276" w:lineRule="auto"/>
        <w:jc w:val="both"/>
        <w:rPr>
          <w:rFonts w:asciiTheme="majorBidi" w:hAnsiTheme="majorBidi" w:cstheme="majorBidi"/>
          <w:sz w:val="24"/>
          <w:szCs w:val="24"/>
        </w:rPr>
      </w:pPr>
      <w:r>
        <w:rPr>
          <w:rFonts w:asciiTheme="majorBidi" w:hAnsiTheme="majorBidi" w:cstheme="majorBidi"/>
          <w:b/>
          <w:bCs/>
          <w:i/>
          <w:iCs/>
          <w:sz w:val="24"/>
          <w:szCs w:val="24"/>
        </w:rPr>
        <w:t xml:space="preserve">Calculate </w:t>
      </w:r>
      <w:r w:rsidR="003700BB" w:rsidRPr="003700BB">
        <w:rPr>
          <w:rFonts w:asciiTheme="majorBidi" w:hAnsiTheme="majorBidi" w:cstheme="majorBidi"/>
          <w:b/>
          <w:bCs/>
          <w:i/>
          <w:iCs/>
          <w:sz w:val="24"/>
          <w:szCs w:val="24"/>
        </w:rPr>
        <w:t>the importance of</w:t>
      </w:r>
      <w:r w:rsidR="003700BB">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each factor </w:t>
      </w:r>
      <w:r w:rsidR="003700BB">
        <w:rPr>
          <w:rFonts w:asciiTheme="majorBidi" w:hAnsiTheme="majorBidi" w:cstheme="majorBidi"/>
          <w:b/>
          <w:bCs/>
          <w:i/>
          <w:iCs/>
          <w:sz w:val="24"/>
          <w:szCs w:val="24"/>
        </w:rPr>
        <w:t>via</w:t>
      </w:r>
      <w:r>
        <w:rPr>
          <w:rFonts w:asciiTheme="majorBidi" w:hAnsiTheme="majorBidi" w:cstheme="majorBidi"/>
          <w:b/>
          <w:bCs/>
          <w:i/>
          <w:iCs/>
          <w:sz w:val="24"/>
          <w:szCs w:val="24"/>
        </w:rPr>
        <w:t xml:space="preserve"> a self-administered survey questionnaire</w:t>
      </w:r>
      <w:r>
        <w:rPr>
          <w:rFonts w:asciiTheme="majorBidi" w:hAnsiTheme="majorBidi" w:cstheme="majorBidi"/>
          <w:sz w:val="24"/>
          <w:szCs w:val="24"/>
        </w:rPr>
        <w:t>. It is essential to rank CSFs based on the opinions of industry practitioners involved in IBS implementation. As suggested by Müller and Kam [</w:t>
      </w:r>
      <w:r>
        <w:rPr>
          <w:rFonts w:asciiTheme="majorBidi" w:hAnsiTheme="majorBidi" w:cstheme="majorBidi"/>
          <w:sz w:val="24"/>
          <w:szCs w:val="24"/>
          <w:lang w:val="en-MY"/>
        </w:rPr>
        <w:t>15</w:t>
      </w:r>
      <w:r>
        <w:rPr>
          <w:rFonts w:asciiTheme="majorBidi" w:hAnsiTheme="majorBidi" w:cstheme="majorBidi"/>
          <w:sz w:val="24"/>
          <w:szCs w:val="24"/>
        </w:rPr>
        <w:t>]</w:t>
      </w:r>
      <w:r w:rsidR="000233C2">
        <w:rPr>
          <w:rFonts w:asciiTheme="majorBidi" w:hAnsiTheme="majorBidi" w:cstheme="majorBidi"/>
          <w:sz w:val="24"/>
          <w:szCs w:val="24"/>
        </w:rPr>
        <w:t>,</w:t>
      </w:r>
      <w:r>
        <w:rPr>
          <w:rFonts w:asciiTheme="majorBidi" w:hAnsiTheme="majorBidi" w:cstheme="majorBidi"/>
          <w:sz w:val="24"/>
          <w:szCs w:val="24"/>
        </w:rPr>
        <w:t xml:space="preserve"> experienced practitioners engaged in any field have the ability to identify candidate success factors in their respective fields. Therefore, when factors covered many intangible items or their actual performance data </w:t>
      </w:r>
      <w:r w:rsidR="003700BB">
        <w:rPr>
          <w:rFonts w:asciiTheme="majorBidi" w:hAnsiTheme="majorBidi" w:cstheme="majorBidi"/>
          <w:sz w:val="24"/>
          <w:szCs w:val="24"/>
        </w:rPr>
        <w:t>are</w:t>
      </w:r>
      <w:r>
        <w:rPr>
          <w:rFonts w:asciiTheme="majorBidi" w:hAnsiTheme="majorBidi" w:cstheme="majorBidi"/>
          <w:sz w:val="24"/>
          <w:szCs w:val="24"/>
        </w:rPr>
        <w:t xml:space="preserve"> not available, the candidate CSFs </w:t>
      </w:r>
      <w:r w:rsidR="003700BB">
        <w:rPr>
          <w:rFonts w:asciiTheme="majorBidi" w:hAnsiTheme="majorBidi" w:cstheme="majorBidi"/>
          <w:sz w:val="24"/>
          <w:szCs w:val="24"/>
        </w:rPr>
        <w:t>can be</w:t>
      </w:r>
      <w:r>
        <w:rPr>
          <w:rFonts w:asciiTheme="majorBidi" w:hAnsiTheme="majorBidi" w:cstheme="majorBidi"/>
          <w:sz w:val="24"/>
          <w:szCs w:val="24"/>
        </w:rPr>
        <w:t xml:space="preserve"> identified based on the experts’ opinions. These assumptions are suitable </w:t>
      </w:r>
      <w:r w:rsidR="009909A2">
        <w:rPr>
          <w:rFonts w:asciiTheme="majorBidi" w:hAnsiTheme="majorBidi" w:cstheme="majorBidi"/>
          <w:sz w:val="24"/>
          <w:szCs w:val="24"/>
        </w:rPr>
        <w:t>for</w:t>
      </w:r>
      <w:r>
        <w:rPr>
          <w:rFonts w:asciiTheme="majorBidi" w:hAnsiTheme="majorBidi" w:cstheme="majorBidi"/>
          <w:sz w:val="24"/>
          <w:szCs w:val="24"/>
        </w:rPr>
        <w:t xml:space="preserve"> the circumstances investigated </w:t>
      </w:r>
      <w:r w:rsidR="009909A2">
        <w:rPr>
          <w:rFonts w:asciiTheme="majorBidi" w:hAnsiTheme="majorBidi" w:cstheme="majorBidi"/>
          <w:sz w:val="24"/>
          <w:szCs w:val="24"/>
        </w:rPr>
        <w:t>in</w:t>
      </w:r>
      <w:r>
        <w:rPr>
          <w:rFonts w:asciiTheme="majorBidi" w:hAnsiTheme="majorBidi" w:cstheme="majorBidi"/>
          <w:sz w:val="24"/>
          <w:szCs w:val="24"/>
        </w:rPr>
        <w:t xml:space="preserve"> this step. Thus, this study designed a self-administered survey questionnaire to gather experts’ opinions. The questionnaire consisted of three main parts. The first part extracted the personal details of </w:t>
      </w:r>
      <w:r w:rsidR="009909A2">
        <w:rPr>
          <w:rFonts w:asciiTheme="majorBidi" w:hAnsiTheme="majorBidi" w:cstheme="majorBidi"/>
          <w:sz w:val="24"/>
          <w:szCs w:val="24"/>
        </w:rPr>
        <w:t xml:space="preserve">the </w:t>
      </w:r>
      <w:r>
        <w:rPr>
          <w:rFonts w:asciiTheme="majorBidi" w:hAnsiTheme="majorBidi" w:cstheme="majorBidi"/>
          <w:sz w:val="24"/>
          <w:szCs w:val="24"/>
        </w:rPr>
        <w:t xml:space="preserve">participants. The second part (closed questionnaire) investigates the views of the respondents to evaluate the importance of each item in </w:t>
      </w:r>
      <w:r w:rsidR="009909A2" w:rsidRPr="009909A2">
        <w:rPr>
          <w:rFonts w:asciiTheme="majorBidi" w:hAnsiTheme="majorBidi" w:cstheme="majorBidi"/>
          <w:sz w:val="24"/>
          <w:szCs w:val="24"/>
        </w:rPr>
        <w:t xml:space="preserve">ensuring </w:t>
      </w:r>
      <w:r>
        <w:rPr>
          <w:rFonts w:asciiTheme="majorBidi" w:hAnsiTheme="majorBidi" w:cstheme="majorBidi"/>
          <w:sz w:val="24"/>
          <w:szCs w:val="24"/>
        </w:rPr>
        <w:t xml:space="preserve">the success of IBS implementation. Many </w:t>
      </w:r>
      <w:r w:rsidR="009909A2" w:rsidRPr="009909A2">
        <w:rPr>
          <w:rFonts w:asciiTheme="majorBidi" w:hAnsiTheme="majorBidi" w:cstheme="majorBidi"/>
          <w:sz w:val="24"/>
          <w:szCs w:val="24"/>
        </w:rPr>
        <w:t>studies have</w:t>
      </w:r>
      <w:r w:rsidR="009909A2">
        <w:rPr>
          <w:rFonts w:asciiTheme="majorBidi" w:hAnsiTheme="majorBidi" w:cstheme="majorBidi"/>
          <w:sz w:val="24"/>
          <w:szCs w:val="24"/>
        </w:rPr>
        <w:t xml:space="preserve"> </w:t>
      </w:r>
      <w:r w:rsidR="000233C2">
        <w:rPr>
          <w:rFonts w:asciiTheme="majorBidi" w:hAnsiTheme="majorBidi" w:cstheme="majorBidi"/>
          <w:sz w:val="24"/>
          <w:szCs w:val="24"/>
        </w:rPr>
        <w:t>stated that there is</w:t>
      </w:r>
      <w:r>
        <w:rPr>
          <w:rFonts w:asciiTheme="majorBidi" w:hAnsiTheme="majorBidi" w:cstheme="majorBidi"/>
          <w:sz w:val="24"/>
          <w:szCs w:val="24"/>
        </w:rPr>
        <w:t xml:space="preserve"> little evidence to support the definitive number of appropriate points on the scale</w:t>
      </w:r>
      <w:r w:rsidR="009909A2">
        <w:rPr>
          <w:rFonts w:asciiTheme="majorBidi" w:hAnsiTheme="majorBidi" w:cstheme="majorBidi"/>
          <w:sz w:val="24"/>
          <w:szCs w:val="24"/>
        </w:rPr>
        <w:t>. For example</w:t>
      </w:r>
      <w:r>
        <w:rPr>
          <w:rFonts w:asciiTheme="majorBidi" w:hAnsiTheme="majorBidi" w:cstheme="majorBidi"/>
          <w:sz w:val="24"/>
          <w:szCs w:val="24"/>
        </w:rPr>
        <w:t xml:space="preserve">, Kaiser and Kaplan </w:t>
      </w:r>
      <w:r>
        <w:rPr>
          <w:rFonts w:asciiTheme="majorBidi" w:hAnsiTheme="majorBidi" w:cstheme="majorBidi"/>
          <w:sz w:val="24"/>
          <w:szCs w:val="24"/>
          <w:lang w:val="en-MY"/>
        </w:rPr>
        <w:t>[16]</w:t>
      </w:r>
      <w:r>
        <w:rPr>
          <w:rFonts w:asciiTheme="majorBidi" w:hAnsiTheme="majorBidi" w:cstheme="majorBidi"/>
          <w:sz w:val="24"/>
          <w:szCs w:val="24"/>
        </w:rPr>
        <w:t xml:space="preserve"> put forth a curvilinear scale but noted that contextual influences </w:t>
      </w:r>
      <w:r w:rsidR="009909A2" w:rsidRPr="009909A2">
        <w:rPr>
          <w:rFonts w:asciiTheme="majorBidi" w:hAnsiTheme="majorBidi" w:cstheme="majorBidi"/>
          <w:sz w:val="24"/>
          <w:szCs w:val="24"/>
        </w:rPr>
        <w:t xml:space="preserve">would </w:t>
      </w:r>
      <w:r>
        <w:rPr>
          <w:rFonts w:asciiTheme="majorBidi" w:hAnsiTheme="majorBidi" w:cstheme="majorBidi"/>
          <w:sz w:val="24"/>
          <w:szCs w:val="24"/>
        </w:rPr>
        <w:t xml:space="preserve">make comparisons difficult. Jacoby and Matell </w:t>
      </w:r>
      <w:r>
        <w:rPr>
          <w:rFonts w:asciiTheme="majorBidi" w:hAnsiTheme="majorBidi" w:cstheme="majorBidi"/>
          <w:sz w:val="24"/>
          <w:szCs w:val="24"/>
          <w:lang w:val="en-MY"/>
        </w:rPr>
        <w:t>[17]</w:t>
      </w:r>
      <w:r>
        <w:rPr>
          <w:rFonts w:asciiTheme="majorBidi" w:hAnsiTheme="majorBidi" w:cstheme="majorBidi"/>
          <w:sz w:val="24"/>
          <w:szCs w:val="24"/>
        </w:rPr>
        <w:t xml:space="preserve"> noted that the three-point Likert scale </w:t>
      </w:r>
      <w:r w:rsidR="009909A2">
        <w:rPr>
          <w:rFonts w:asciiTheme="majorBidi" w:hAnsiTheme="majorBidi" w:cstheme="majorBidi"/>
          <w:sz w:val="24"/>
          <w:szCs w:val="24"/>
        </w:rPr>
        <w:t>was</w:t>
      </w:r>
      <w:r>
        <w:rPr>
          <w:rFonts w:asciiTheme="majorBidi" w:hAnsiTheme="majorBidi" w:cstheme="majorBidi"/>
          <w:sz w:val="24"/>
          <w:szCs w:val="24"/>
        </w:rPr>
        <w:t xml:space="preserve"> acceptable. This simplification of the questionnaire </w:t>
      </w:r>
      <w:r w:rsidR="003E7062" w:rsidRPr="003E7062">
        <w:rPr>
          <w:rFonts w:asciiTheme="majorBidi" w:hAnsiTheme="majorBidi" w:cstheme="majorBidi"/>
          <w:sz w:val="24"/>
          <w:szCs w:val="24"/>
        </w:rPr>
        <w:t>involved cutting down on</w:t>
      </w:r>
      <w:r w:rsidR="003E7062">
        <w:rPr>
          <w:rFonts w:asciiTheme="majorBidi" w:hAnsiTheme="majorBidi" w:cstheme="majorBidi"/>
          <w:sz w:val="24"/>
          <w:szCs w:val="24"/>
        </w:rPr>
        <w:t xml:space="preserve"> </w:t>
      </w:r>
      <w:r>
        <w:rPr>
          <w:rFonts w:asciiTheme="majorBidi" w:hAnsiTheme="majorBidi" w:cstheme="majorBidi"/>
          <w:sz w:val="24"/>
          <w:szCs w:val="24"/>
        </w:rPr>
        <w:t>the number of response options</w:t>
      </w:r>
      <w:r w:rsidR="003E7062">
        <w:rPr>
          <w:rFonts w:asciiTheme="majorBidi" w:hAnsiTheme="majorBidi" w:cstheme="majorBidi"/>
          <w:sz w:val="24"/>
          <w:szCs w:val="24"/>
        </w:rPr>
        <w:t xml:space="preserve"> to</w:t>
      </w:r>
      <w:r>
        <w:rPr>
          <w:rFonts w:asciiTheme="majorBidi" w:hAnsiTheme="majorBidi" w:cstheme="majorBidi"/>
          <w:sz w:val="24"/>
          <w:szCs w:val="24"/>
        </w:rPr>
        <w:t xml:space="preserve"> increase the speed of completion </w:t>
      </w:r>
      <w:r>
        <w:rPr>
          <w:rFonts w:asciiTheme="majorBidi" w:hAnsiTheme="majorBidi" w:cstheme="majorBidi"/>
          <w:sz w:val="24"/>
          <w:szCs w:val="24"/>
          <w:lang w:val="en-MY"/>
        </w:rPr>
        <w:t>[17,18]</w:t>
      </w:r>
      <w:r>
        <w:rPr>
          <w:rFonts w:asciiTheme="majorBidi" w:hAnsiTheme="majorBidi" w:cstheme="majorBidi"/>
          <w:sz w:val="24"/>
          <w:szCs w:val="24"/>
        </w:rPr>
        <w:t>. Therefore, a three-point Likert-type scale was developed for the researcher-designed questionnaire</w:t>
      </w:r>
      <w:r w:rsidR="003E7062">
        <w:rPr>
          <w:rFonts w:asciiTheme="majorBidi" w:hAnsiTheme="majorBidi" w:cstheme="majorBidi"/>
          <w:sz w:val="24"/>
          <w:szCs w:val="24"/>
        </w:rPr>
        <w:t xml:space="preserve"> in this study</w:t>
      </w:r>
      <w:r>
        <w:rPr>
          <w:rFonts w:asciiTheme="majorBidi" w:hAnsiTheme="majorBidi" w:cstheme="majorBidi"/>
          <w:sz w:val="24"/>
          <w:szCs w:val="24"/>
        </w:rPr>
        <w:t>. The response options for frequency were a 1</w:t>
      </w:r>
      <w:r w:rsidR="00D22D7B">
        <w:rPr>
          <w:rFonts w:ascii="TahomaRegular" w:eastAsia="SimSun" w:hAnsi="TahomaRegular" w:cs="TahomaRegular"/>
          <w:lang w:val="en-MY" w:eastAsia="en-MY"/>
        </w:rPr>
        <w:t>—</w:t>
      </w:r>
      <w:r w:rsidR="00D22D7B">
        <w:rPr>
          <w:rFonts w:asciiTheme="majorBidi" w:hAnsiTheme="majorBidi" w:cstheme="majorBidi"/>
          <w:sz w:val="24"/>
          <w:szCs w:val="24"/>
        </w:rPr>
        <w:t xml:space="preserve"> </w:t>
      </w:r>
      <w:r>
        <w:rPr>
          <w:rFonts w:asciiTheme="majorBidi" w:hAnsiTheme="majorBidi" w:cstheme="majorBidi"/>
          <w:sz w:val="24"/>
          <w:szCs w:val="24"/>
        </w:rPr>
        <w:t>“not important factor” 2</w:t>
      </w:r>
      <w:r w:rsidR="00D22D7B" w:rsidRPr="00D22D7B">
        <w:rPr>
          <w:rFonts w:asciiTheme="majorBidi" w:hAnsiTheme="majorBidi" w:cstheme="majorBidi"/>
          <w:sz w:val="24"/>
          <w:szCs w:val="24"/>
        </w:rPr>
        <w:t xml:space="preserve">— </w:t>
      </w:r>
      <w:r>
        <w:rPr>
          <w:rFonts w:asciiTheme="majorBidi" w:hAnsiTheme="majorBidi" w:cstheme="majorBidi"/>
          <w:sz w:val="24"/>
          <w:szCs w:val="24"/>
        </w:rPr>
        <w:t>“important factor, but not critical</w:t>
      </w:r>
      <w:r w:rsidR="00D22D7B">
        <w:rPr>
          <w:rFonts w:asciiTheme="majorBidi" w:hAnsiTheme="majorBidi" w:cstheme="majorBidi"/>
          <w:sz w:val="24"/>
          <w:szCs w:val="24"/>
        </w:rPr>
        <w:t>,”</w:t>
      </w:r>
      <w:r>
        <w:rPr>
          <w:rFonts w:asciiTheme="majorBidi" w:hAnsiTheme="majorBidi" w:cstheme="majorBidi"/>
          <w:sz w:val="24"/>
          <w:szCs w:val="24"/>
        </w:rPr>
        <w:t xml:space="preserve"> </w:t>
      </w:r>
      <w:r w:rsidR="003E7062">
        <w:rPr>
          <w:rFonts w:asciiTheme="majorBidi" w:hAnsiTheme="majorBidi" w:cstheme="majorBidi"/>
          <w:sz w:val="24"/>
          <w:szCs w:val="24"/>
        </w:rPr>
        <w:t xml:space="preserve">and </w:t>
      </w:r>
      <w:r>
        <w:rPr>
          <w:rFonts w:asciiTheme="majorBidi" w:hAnsiTheme="majorBidi" w:cstheme="majorBidi"/>
          <w:sz w:val="24"/>
          <w:szCs w:val="24"/>
        </w:rPr>
        <w:t>3</w:t>
      </w:r>
      <w:r w:rsidR="00D22D7B" w:rsidRPr="00D22D7B">
        <w:rPr>
          <w:rFonts w:asciiTheme="majorBidi" w:hAnsiTheme="majorBidi" w:cstheme="majorBidi"/>
          <w:sz w:val="24"/>
          <w:szCs w:val="24"/>
        </w:rPr>
        <w:t xml:space="preserve">— </w:t>
      </w:r>
      <w:r>
        <w:rPr>
          <w:rFonts w:asciiTheme="majorBidi" w:hAnsiTheme="majorBidi" w:cstheme="majorBidi"/>
          <w:sz w:val="24"/>
          <w:szCs w:val="24"/>
        </w:rPr>
        <w:t xml:space="preserve">“important and critical factor”. To avoid confusion and ambiguity, a brief definition of each factor was </w:t>
      </w:r>
      <w:r w:rsidR="003E7062">
        <w:rPr>
          <w:rFonts w:asciiTheme="majorBidi" w:hAnsiTheme="majorBidi" w:cstheme="majorBidi"/>
          <w:sz w:val="24"/>
          <w:szCs w:val="24"/>
        </w:rPr>
        <w:t>given</w:t>
      </w:r>
      <w:r>
        <w:rPr>
          <w:rFonts w:asciiTheme="majorBidi" w:hAnsiTheme="majorBidi" w:cstheme="majorBidi"/>
          <w:sz w:val="24"/>
          <w:szCs w:val="24"/>
        </w:rPr>
        <w:t xml:space="preserve">. This was also done to enable all the respondents </w:t>
      </w:r>
      <w:r w:rsidR="00755177">
        <w:rPr>
          <w:rFonts w:asciiTheme="majorBidi" w:hAnsiTheme="majorBidi" w:cstheme="majorBidi"/>
          <w:sz w:val="24"/>
          <w:szCs w:val="24"/>
        </w:rPr>
        <w:t xml:space="preserve">to </w:t>
      </w:r>
      <w:r>
        <w:rPr>
          <w:rFonts w:asciiTheme="majorBidi" w:hAnsiTheme="majorBidi" w:cstheme="majorBidi"/>
          <w:sz w:val="24"/>
          <w:szCs w:val="24"/>
        </w:rPr>
        <w:t xml:space="preserve">understand and answer the questions on the same basis, thus limiting the respondent to one of the pre-coded responses. The final part of the questionnaire was </w:t>
      </w:r>
      <w:r w:rsidR="00755177" w:rsidRPr="00755177">
        <w:rPr>
          <w:rFonts w:asciiTheme="majorBidi" w:hAnsiTheme="majorBidi" w:cstheme="majorBidi"/>
          <w:sz w:val="24"/>
          <w:szCs w:val="24"/>
        </w:rPr>
        <w:t xml:space="preserve">included </w:t>
      </w:r>
      <w:r>
        <w:rPr>
          <w:rFonts w:asciiTheme="majorBidi" w:hAnsiTheme="majorBidi" w:cstheme="majorBidi"/>
          <w:sz w:val="24"/>
          <w:szCs w:val="24"/>
        </w:rPr>
        <w:t>an open-ended question (“Do you have anything more to add?).</w:t>
      </w:r>
    </w:p>
    <w:p w:rsidR="00E32562" w:rsidRPr="00E32562" w:rsidRDefault="00E32562" w:rsidP="00E32562">
      <w:pPr>
        <w:pStyle w:val="ListParagraph1"/>
        <w:spacing w:after="240" w:line="360" w:lineRule="auto"/>
        <w:ind w:left="644"/>
        <w:jc w:val="both"/>
        <w:rPr>
          <w:rFonts w:asciiTheme="majorBidi" w:hAnsiTheme="majorBidi" w:cstheme="majorBidi"/>
          <w:sz w:val="14"/>
          <w:szCs w:val="14"/>
        </w:rPr>
      </w:pPr>
    </w:p>
    <w:p w:rsidR="002A263E" w:rsidRDefault="006A0CED" w:rsidP="004751A6">
      <w:pPr>
        <w:pStyle w:val="ListParagraph1"/>
        <w:numPr>
          <w:ilvl w:val="0"/>
          <w:numId w:val="1"/>
        </w:numPr>
        <w:spacing w:after="240" w:line="276" w:lineRule="auto"/>
        <w:jc w:val="both"/>
        <w:rPr>
          <w:rFonts w:asciiTheme="majorBidi" w:hAnsiTheme="majorBidi" w:cstheme="majorBidi"/>
          <w:sz w:val="24"/>
          <w:szCs w:val="24"/>
        </w:rPr>
      </w:pPr>
      <w:r>
        <w:rPr>
          <w:rFonts w:asciiTheme="majorBidi" w:hAnsiTheme="majorBidi" w:cstheme="majorBidi"/>
          <w:b/>
          <w:bCs/>
          <w:i/>
          <w:iCs/>
          <w:sz w:val="24"/>
          <w:szCs w:val="24"/>
        </w:rPr>
        <w:t xml:space="preserve">Calculate each selected success factor according to the value of importance index </w:t>
      </w:r>
      <w:r w:rsidR="00755177">
        <w:rPr>
          <w:rFonts w:asciiTheme="majorBidi" w:hAnsiTheme="majorBidi" w:cstheme="majorBidi"/>
          <w:b/>
          <w:bCs/>
          <w:i/>
          <w:iCs/>
          <w:sz w:val="24"/>
          <w:szCs w:val="24"/>
        </w:rPr>
        <w:t>via</w:t>
      </w:r>
      <w:r>
        <w:rPr>
          <w:rFonts w:asciiTheme="majorBidi" w:hAnsiTheme="majorBidi" w:cstheme="majorBidi"/>
          <w:b/>
          <w:bCs/>
          <w:i/>
          <w:iCs/>
          <w:sz w:val="24"/>
          <w:szCs w:val="24"/>
        </w:rPr>
        <w:t xml:space="preserve"> an AHP survey</w:t>
      </w:r>
      <w:r>
        <w:rPr>
          <w:rFonts w:asciiTheme="majorBidi" w:hAnsiTheme="majorBidi" w:cstheme="majorBidi"/>
          <w:sz w:val="24"/>
          <w:szCs w:val="24"/>
        </w:rPr>
        <w:t>. Many researchers have adopted different weighting methodologies for prioritizing CSFs. For example, Rahman et al. [</w:t>
      </w:r>
      <w:r>
        <w:rPr>
          <w:rFonts w:asciiTheme="majorBidi" w:hAnsiTheme="majorBidi" w:cstheme="majorBidi"/>
          <w:sz w:val="24"/>
          <w:szCs w:val="24"/>
          <w:lang w:val="en-MY"/>
        </w:rPr>
        <w:t>19</w:t>
      </w:r>
      <w:r>
        <w:rPr>
          <w:rFonts w:asciiTheme="majorBidi" w:hAnsiTheme="majorBidi" w:cstheme="majorBidi"/>
          <w:sz w:val="24"/>
          <w:szCs w:val="24"/>
        </w:rPr>
        <w:t xml:space="preserve">] compared these methodologies and identified the AHP as the best-suited </w:t>
      </w:r>
      <w:r w:rsidR="00755177">
        <w:rPr>
          <w:rFonts w:asciiTheme="majorBidi" w:hAnsiTheme="majorBidi" w:cstheme="majorBidi"/>
          <w:sz w:val="24"/>
          <w:szCs w:val="24"/>
        </w:rPr>
        <w:t xml:space="preserve">method </w:t>
      </w:r>
      <w:r>
        <w:rPr>
          <w:rFonts w:asciiTheme="majorBidi" w:hAnsiTheme="majorBidi" w:cstheme="majorBidi"/>
          <w:sz w:val="24"/>
          <w:szCs w:val="24"/>
        </w:rPr>
        <w:t>to set priorities for CSFs. There was concern that respondents might find it difficult to answer technical AHP-related questions, so the researcher opted to use a self-administered survey. Conseque</w:t>
      </w:r>
      <w:r w:rsidR="00D22D7B">
        <w:rPr>
          <w:rFonts w:asciiTheme="majorBidi" w:hAnsiTheme="majorBidi" w:cstheme="majorBidi"/>
          <w:sz w:val="24"/>
          <w:szCs w:val="24"/>
        </w:rPr>
        <w:t xml:space="preserve">ntly, the self-administered AHP </w:t>
      </w:r>
      <w:r>
        <w:rPr>
          <w:rFonts w:asciiTheme="majorBidi" w:hAnsiTheme="majorBidi" w:cstheme="majorBidi"/>
          <w:sz w:val="24"/>
          <w:szCs w:val="24"/>
        </w:rPr>
        <w:t xml:space="preserve">questionnaire was developed via </w:t>
      </w:r>
      <w:r>
        <w:rPr>
          <w:rFonts w:asciiTheme="majorBidi" w:hAnsiTheme="majorBidi" w:cstheme="majorBidi"/>
          <w:sz w:val="24"/>
          <w:szCs w:val="24"/>
        </w:rPr>
        <w:lastRenderedPageBreak/>
        <w:t xml:space="preserve">a pilot study, </w:t>
      </w:r>
      <w:r w:rsidR="00755177">
        <w:rPr>
          <w:rFonts w:asciiTheme="majorBidi" w:hAnsiTheme="majorBidi" w:cstheme="majorBidi"/>
          <w:sz w:val="24"/>
          <w:szCs w:val="24"/>
        </w:rPr>
        <w:t xml:space="preserve">and </w:t>
      </w:r>
      <w:r>
        <w:rPr>
          <w:rFonts w:asciiTheme="majorBidi" w:hAnsiTheme="majorBidi" w:cstheme="majorBidi"/>
          <w:sz w:val="24"/>
          <w:szCs w:val="24"/>
        </w:rPr>
        <w:t>then the opinions of the same experts who participated in the first survey</w:t>
      </w:r>
      <w:r w:rsidR="00755177">
        <w:rPr>
          <w:rFonts w:asciiTheme="majorBidi" w:hAnsiTheme="majorBidi" w:cstheme="majorBidi"/>
          <w:sz w:val="24"/>
          <w:szCs w:val="24"/>
        </w:rPr>
        <w:t xml:space="preserve"> were collected</w:t>
      </w:r>
      <w:r>
        <w:rPr>
          <w:rFonts w:asciiTheme="majorBidi" w:hAnsiTheme="majorBidi" w:cstheme="majorBidi"/>
          <w:sz w:val="24"/>
          <w:szCs w:val="24"/>
        </w:rPr>
        <w:t xml:space="preserve">. Apart from the first part of </w:t>
      </w:r>
      <w:r w:rsidR="00755177">
        <w:rPr>
          <w:rFonts w:asciiTheme="majorBidi" w:hAnsiTheme="majorBidi" w:cstheme="majorBidi"/>
          <w:sz w:val="24"/>
          <w:szCs w:val="24"/>
        </w:rPr>
        <w:t xml:space="preserve">the </w:t>
      </w:r>
      <w:r w:rsidR="00755177" w:rsidRPr="00755177">
        <w:rPr>
          <w:rFonts w:asciiTheme="majorBidi" w:hAnsiTheme="majorBidi" w:cstheme="majorBidi"/>
          <w:sz w:val="24"/>
          <w:szCs w:val="24"/>
        </w:rPr>
        <w:t xml:space="preserve">questionnaire </w:t>
      </w:r>
      <w:r>
        <w:rPr>
          <w:rFonts w:asciiTheme="majorBidi" w:hAnsiTheme="majorBidi" w:cstheme="majorBidi"/>
          <w:sz w:val="24"/>
          <w:szCs w:val="24"/>
        </w:rPr>
        <w:t xml:space="preserve">that aimed to extract data on the respondents’ background information, the other queries invited the respondents to evaluate the degree of importance of each pair of CSF using </w:t>
      </w:r>
      <w:r w:rsidR="00755177">
        <w:rPr>
          <w:rFonts w:asciiTheme="majorBidi" w:hAnsiTheme="majorBidi" w:cstheme="majorBidi"/>
          <w:sz w:val="24"/>
          <w:szCs w:val="24"/>
        </w:rPr>
        <w:t>a</w:t>
      </w:r>
      <w:r>
        <w:rPr>
          <w:rFonts w:asciiTheme="majorBidi" w:hAnsiTheme="majorBidi" w:cstheme="majorBidi"/>
          <w:sz w:val="24"/>
          <w:szCs w:val="24"/>
        </w:rPr>
        <w:t xml:space="preserve"> nine-point scale </w:t>
      </w:r>
      <w:r w:rsidR="00755177">
        <w:rPr>
          <w:rFonts w:asciiTheme="majorBidi" w:hAnsiTheme="majorBidi" w:cstheme="majorBidi"/>
          <w:sz w:val="24"/>
          <w:szCs w:val="24"/>
        </w:rPr>
        <w:t xml:space="preserve">as </w:t>
      </w:r>
      <w:r>
        <w:rPr>
          <w:rFonts w:asciiTheme="majorBidi" w:hAnsiTheme="majorBidi" w:cstheme="majorBidi"/>
          <w:sz w:val="24"/>
          <w:szCs w:val="24"/>
        </w:rPr>
        <w:t xml:space="preserve">shown in Table </w:t>
      </w:r>
      <w:r>
        <w:rPr>
          <w:rFonts w:asciiTheme="majorBidi" w:hAnsiTheme="majorBidi" w:cstheme="majorBidi"/>
          <w:sz w:val="24"/>
          <w:szCs w:val="24"/>
          <w:lang w:val="en-MY"/>
        </w:rPr>
        <w:t>1</w:t>
      </w:r>
      <w:r>
        <w:rPr>
          <w:rFonts w:asciiTheme="majorBidi" w:hAnsiTheme="majorBidi" w:cstheme="majorBidi"/>
          <w:sz w:val="24"/>
          <w:szCs w:val="24"/>
        </w:rPr>
        <w:t xml:space="preserve">. Then, this study derives the priority vector for each matrix of pairwise comparisons by calculating the eigenvector for the matrix. In this way, we obtained the priorities </w:t>
      </w:r>
      <w:r w:rsidR="00713660">
        <w:rPr>
          <w:rFonts w:asciiTheme="majorBidi" w:hAnsiTheme="majorBidi" w:cstheme="majorBidi"/>
          <w:sz w:val="24"/>
          <w:szCs w:val="24"/>
        </w:rPr>
        <w:t>based on</w:t>
      </w:r>
      <w:r>
        <w:rPr>
          <w:rFonts w:asciiTheme="majorBidi" w:hAnsiTheme="majorBidi" w:cstheme="majorBidi"/>
          <w:sz w:val="24"/>
          <w:szCs w:val="24"/>
        </w:rPr>
        <w:t xml:space="preserve"> the model for the criteria in terms of the goal, the sub-criteria in terms of their parent criteria, and the alternatives in relation to each covering criterion</w:t>
      </w:r>
      <w:r w:rsidR="00713660">
        <w:rPr>
          <w:rFonts w:asciiTheme="majorBidi" w:hAnsiTheme="majorBidi" w:cstheme="majorBidi"/>
          <w:sz w:val="24"/>
          <w:szCs w:val="24"/>
        </w:rPr>
        <w:t>, were obtained</w:t>
      </w:r>
      <w:r>
        <w:rPr>
          <w:rFonts w:asciiTheme="majorBidi" w:hAnsiTheme="majorBidi" w:cstheme="majorBidi"/>
          <w:sz w:val="24"/>
          <w:szCs w:val="24"/>
        </w:rPr>
        <w:t>.</w:t>
      </w:r>
    </w:p>
    <w:p w:rsidR="00E32562" w:rsidRPr="00E32562" w:rsidRDefault="00E32562" w:rsidP="00E32562">
      <w:pPr>
        <w:pStyle w:val="ListParagraph1"/>
        <w:spacing w:after="240" w:line="360" w:lineRule="auto"/>
        <w:ind w:left="644"/>
        <w:jc w:val="both"/>
        <w:rPr>
          <w:rFonts w:asciiTheme="majorBidi" w:hAnsiTheme="majorBidi" w:cstheme="majorBidi"/>
          <w:sz w:val="14"/>
          <w:szCs w:val="14"/>
        </w:rPr>
      </w:pPr>
    </w:p>
    <w:p w:rsidR="002A263E" w:rsidRDefault="006A0CED">
      <w:pPr>
        <w:pStyle w:val="ListParagraph1"/>
        <w:numPr>
          <w:ilvl w:val="0"/>
          <w:numId w:val="1"/>
        </w:numPr>
        <w:spacing w:after="240" w:line="360" w:lineRule="auto"/>
        <w:jc w:val="both"/>
        <w:rPr>
          <w:rFonts w:asciiTheme="majorBidi" w:hAnsiTheme="majorBidi" w:cstheme="majorBidi"/>
          <w:sz w:val="24"/>
          <w:szCs w:val="24"/>
        </w:rPr>
      </w:pPr>
      <w:r>
        <w:rPr>
          <w:rFonts w:asciiTheme="majorBidi" w:hAnsiTheme="majorBidi" w:cstheme="majorBidi"/>
          <w:b/>
          <w:bCs/>
          <w:i/>
          <w:iCs/>
          <w:sz w:val="24"/>
          <w:szCs w:val="24"/>
        </w:rPr>
        <w:t>Analyzing and interpreting the identified CSFs</w:t>
      </w:r>
      <w:r>
        <w:rPr>
          <w:rFonts w:asciiTheme="majorBidi" w:hAnsiTheme="majorBidi" w:cstheme="majorBidi"/>
          <w:sz w:val="24"/>
          <w:szCs w:val="24"/>
        </w:rPr>
        <w:t xml:space="preserve">. </w:t>
      </w:r>
    </w:p>
    <w:p w:rsidR="000F4D08" w:rsidRDefault="000F4D08" w:rsidP="000F4D08">
      <w:pPr>
        <w:spacing w:after="60" w:line="360" w:lineRule="auto"/>
        <w:ind w:left="142"/>
        <w:jc w:val="both"/>
        <w:rPr>
          <w:rFonts w:ascii="Times New Roman" w:hAnsi="Times New Roman" w:cs="Times New Roman"/>
          <w:sz w:val="20"/>
          <w:szCs w:val="20"/>
        </w:rPr>
      </w:pPr>
      <w:r>
        <w:rPr>
          <w:rFonts w:ascii="Times New Roman" w:hAnsi="Times New Roman" w:cs="Times New Roman"/>
          <w:sz w:val="20"/>
          <w:szCs w:val="20"/>
        </w:rPr>
        <w:t xml:space="preserve">Table </w:t>
      </w:r>
      <w:r>
        <w:rPr>
          <w:rFonts w:ascii="Times New Roman" w:hAnsi="Times New Roman" w:cs="Times New Roman"/>
          <w:sz w:val="20"/>
          <w:szCs w:val="20"/>
          <w:lang w:val="en-MY"/>
        </w:rPr>
        <w:t>1</w:t>
      </w:r>
      <w:r w:rsidR="00D22D7B">
        <w:rPr>
          <w:rFonts w:ascii="Times New Roman" w:hAnsi="Times New Roman" w:cs="Times New Roman"/>
          <w:sz w:val="20"/>
          <w:szCs w:val="20"/>
        </w:rPr>
        <w:t>: Pair</w:t>
      </w:r>
      <w:r>
        <w:rPr>
          <w:rFonts w:ascii="Times New Roman" w:hAnsi="Times New Roman" w:cs="Times New Roman"/>
          <w:sz w:val="20"/>
          <w:szCs w:val="20"/>
        </w:rPr>
        <w:t>wise comparison table for AHP with interpretation [</w:t>
      </w:r>
      <w:r>
        <w:rPr>
          <w:rFonts w:ascii="Times New Roman" w:hAnsi="Times New Roman" w:cs="Times New Roman"/>
          <w:sz w:val="20"/>
          <w:szCs w:val="20"/>
          <w:lang w:val="en-MY"/>
        </w:rPr>
        <w:t>26</w:t>
      </w:r>
      <w:r>
        <w:rPr>
          <w:rFonts w:ascii="Times New Roman" w:hAnsi="Times New Roman" w:cs="Times New Roman"/>
          <w:sz w:val="20"/>
          <w:szCs w:val="20"/>
        </w:rPr>
        <w:t>]</w:t>
      </w:r>
    </w:p>
    <w:tbl>
      <w:tblPr>
        <w:tblStyle w:val="TableGrid6"/>
        <w:tblW w:w="8856" w:type="dxa"/>
        <w:jc w:val="center"/>
        <w:tblLayout w:type="fixed"/>
        <w:tblLook w:val="04A0" w:firstRow="1" w:lastRow="0" w:firstColumn="1" w:lastColumn="0" w:noHBand="0" w:noVBand="1"/>
      </w:tblPr>
      <w:tblGrid>
        <w:gridCol w:w="1242"/>
        <w:gridCol w:w="1134"/>
        <w:gridCol w:w="1134"/>
        <w:gridCol w:w="1278"/>
        <w:gridCol w:w="1350"/>
        <w:gridCol w:w="1440"/>
        <w:gridCol w:w="1278"/>
      </w:tblGrid>
      <w:tr w:rsidR="000F4D08" w:rsidTr="000233C2">
        <w:trPr>
          <w:jc w:val="center"/>
        </w:trPr>
        <w:tc>
          <w:tcPr>
            <w:tcW w:w="1242" w:type="dxa"/>
            <w:tcBorders>
              <w:left w:val="nil"/>
              <w:bottom w:val="single" w:sz="4" w:space="0" w:color="auto"/>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sz w:val="20"/>
                <w:szCs w:val="20"/>
              </w:rPr>
              <w:t>Intensity of importance</w:t>
            </w:r>
          </w:p>
        </w:tc>
        <w:tc>
          <w:tcPr>
            <w:tcW w:w="1134" w:type="dxa"/>
            <w:tcBorders>
              <w:left w:val="nil"/>
              <w:bottom w:val="single" w:sz="4" w:space="0" w:color="auto"/>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rPr>
              <w:t>1</w:t>
            </w:r>
          </w:p>
        </w:tc>
        <w:tc>
          <w:tcPr>
            <w:tcW w:w="1134" w:type="dxa"/>
            <w:tcBorders>
              <w:left w:val="nil"/>
              <w:bottom w:val="single" w:sz="4" w:space="0" w:color="auto"/>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rPr>
              <w:t>3</w:t>
            </w:r>
          </w:p>
        </w:tc>
        <w:tc>
          <w:tcPr>
            <w:tcW w:w="1278" w:type="dxa"/>
            <w:tcBorders>
              <w:left w:val="nil"/>
              <w:bottom w:val="single" w:sz="4" w:space="0" w:color="auto"/>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rPr>
              <w:t>5</w:t>
            </w:r>
          </w:p>
        </w:tc>
        <w:tc>
          <w:tcPr>
            <w:tcW w:w="1350" w:type="dxa"/>
            <w:tcBorders>
              <w:left w:val="nil"/>
              <w:bottom w:val="single" w:sz="4" w:space="0" w:color="auto"/>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rPr>
              <w:t>7</w:t>
            </w:r>
          </w:p>
        </w:tc>
        <w:tc>
          <w:tcPr>
            <w:tcW w:w="1440" w:type="dxa"/>
            <w:tcBorders>
              <w:left w:val="nil"/>
              <w:bottom w:val="single" w:sz="4" w:space="0" w:color="auto"/>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rPr>
              <w:t>9</w:t>
            </w:r>
          </w:p>
        </w:tc>
        <w:tc>
          <w:tcPr>
            <w:tcW w:w="1278" w:type="dxa"/>
            <w:tcBorders>
              <w:left w:val="nil"/>
              <w:bottom w:val="single" w:sz="4" w:space="0" w:color="auto"/>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rPr>
              <w:t>2,4,6,8</w:t>
            </w:r>
          </w:p>
        </w:tc>
      </w:tr>
      <w:tr w:rsidR="000F4D08" w:rsidTr="000233C2">
        <w:trPr>
          <w:jc w:val="center"/>
        </w:trPr>
        <w:tc>
          <w:tcPr>
            <w:tcW w:w="1242" w:type="dxa"/>
            <w:tcBorders>
              <w:left w:val="nil"/>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sz w:val="18"/>
                <w:szCs w:val="18"/>
              </w:rPr>
              <w:t>Definition</w:t>
            </w:r>
          </w:p>
        </w:tc>
        <w:tc>
          <w:tcPr>
            <w:tcW w:w="1134" w:type="dxa"/>
            <w:tcBorders>
              <w:left w:val="nil"/>
              <w:right w:val="nil"/>
            </w:tcBorders>
            <w:vAlign w:val="center"/>
          </w:tcPr>
          <w:p w:rsidR="000F4D08" w:rsidRDefault="000F4D08" w:rsidP="000233C2">
            <w:pPr>
              <w:jc w:val="center"/>
              <w:rPr>
                <w:rFonts w:ascii="Times New Roman" w:hAnsi="Times New Roman" w:cs="Times New Roman"/>
                <w:sz w:val="20"/>
                <w:szCs w:val="20"/>
              </w:rPr>
            </w:pPr>
            <w:r>
              <w:rPr>
                <w:rFonts w:ascii="Times New Roman" w:hAnsi="Times New Roman" w:cs="Times New Roman"/>
                <w:sz w:val="18"/>
                <w:szCs w:val="18"/>
              </w:rPr>
              <w:t>Equal importance of criteria</w:t>
            </w:r>
          </w:p>
        </w:tc>
        <w:tc>
          <w:tcPr>
            <w:tcW w:w="1134" w:type="dxa"/>
            <w:tcBorders>
              <w:left w:val="nil"/>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sz w:val="18"/>
                <w:szCs w:val="18"/>
              </w:rPr>
              <w:t>Moderate importance slightly favor one criterion over another</w:t>
            </w:r>
          </w:p>
        </w:tc>
        <w:tc>
          <w:tcPr>
            <w:tcW w:w="1278" w:type="dxa"/>
            <w:tcBorders>
              <w:left w:val="nil"/>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sz w:val="18"/>
                <w:szCs w:val="18"/>
              </w:rPr>
              <w:t>Essential or strong importance strongly favor one criterion over another</w:t>
            </w:r>
          </w:p>
        </w:tc>
        <w:tc>
          <w:tcPr>
            <w:tcW w:w="1350" w:type="dxa"/>
            <w:tcBorders>
              <w:left w:val="nil"/>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sz w:val="18"/>
                <w:szCs w:val="18"/>
              </w:rPr>
              <w:t>Demonstrate importance, criterion is strongly favored, and its dominance is demonstrated</w:t>
            </w:r>
          </w:p>
        </w:tc>
        <w:tc>
          <w:tcPr>
            <w:tcW w:w="1440" w:type="dxa"/>
            <w:tcBorders>
              <w:left w:val="nil"/>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sz w:val="18"/>
                <w:szCs w:val="18"/>
              </w:rPr>
              <w:t>Extreme importance-the evidence favoring one criterion over another, is of the highest possible order of affirmation</w:t>
            </w:r>
          </w:p>
        </w:tc>
        <w:tc>
          <w:tcPr>
            <w:tcW w:w="1278" w:type="dxa"/>
            <w:tcBorders>
              <w:left w:val="nil"/>
              <w:right w:val="nil"/>
            </w:tcBorders>
            <w:vAlign w:val="center"/>
          </w:tcPr>
          <w:p w:rsidR="000F4D08" w:rsidRDefault="000F4D08" w:rsidP="000233C2">
            <w:pPr>
              <w:jc w:val="center"/>
              <w:rPr>
                <w:rFonts w:ascii="Times New Roman" w:hAnsi="Times New Roman" w:cs="Times New Roman"/>
              </w:rPr>
            </w:pPr>
            <w:r>
              <w:rPr>
                <w:rFonts w:ascii="Times New Roman" w:hAnsi="Times New Roman" w:cs="Times New Roman"/>
                <w:sz w:val="18"/>
                <w:szCs w:val="18"/>
              </w:rPr>
              <w:t>Intermediate values between the two adjacent judgements when compromise is needed</w:t>
            </w:r>
          </w:p>
        </w:tc>
      </w:tr>
    </w:tbl>
    <w:p w:rsidR="002A263E" w:rsidRDefault="006A0CED" w:rsidP="00AD0FC2">
      <w:pPr>
        <w:spacing w:before="360" w:after="240" w:line="360" w:lineRule="auto"/>
        <w:jc w:val="both"/>
        <w:rPr>
          <w:rFonts w:asciiTheme="majorBidi" w:hAnsiTheme="majorBidi" w:cstheme="majorBidi"/>
          <w:b/>
          <w:bCs/>
          <w:sz w:val="24"/>
          <w:szCs w:val="24"/>
        </w:rPr>
      </w:pPr>
      <w:r>
        <w:rPr>
          <w:rFonts w:asciiTheme="majorBidi" w:hAnsiTheme="majorBidi" w:cstheme="majorBidi"/>
          <w:b/>
          <w:bCs/>
          <w:sz w:val="24"/>
          <w:szCs w:val="24"/>
        </w:rPr>
        <w:t>2.2. Participants</w:t>
      </w:r>
    </w:p>
    <w:p w:rsidR="002A263E" w:rsidRDefault="006A0CED">
      <w:pPr>
        <w:spacing w:after="0" w:line="360" w:lineRule="auto"/>
        <w:ind w:firstLine="283"/>
        <w:jc w:val="both"/>
        <w:rPr>
          <w:rFonts w:asciiTheme="majorBidi" w:hAnsiTheme="majorBidi" w:cstheme="majorBidi"/>
          <w:sz w:val="24"/>
          <w:szCs w:val="24"/>
        </w:rPr>
      </w:pPr>
      <w:r>
        <w:rPr>
          <w:rFonts w:asciiTheme="majorBidi" w:hAnsiTheme="majorBidi" w:cstheme="majorBidi"/>
          <w:sz w:val="24"/>
          <w:szCs w:val="24"/>
        </w:rPr>
        <w:t>This study employed a stratified random sampling design</w:t>
      </w:r>
      <w:r w:rsidR="00D8336F">
        <w:rPr>
          <w:rFonts w:asciiTheme="majorBidi" w:hAnsiTheme="majorBidi" w:cstheme="majorBidi"/>
          <w:sz w:val="24"/>
          <w:szCs w:val="24"/>
        </w:rPr>
        <w:t>,</w:t>
      </w:r>
      <w:r>
        <w:rPr>
          <w:rFonts w:asciiTheme="majorBidi" w:hAnsiTheme="majorBidi" w:cstheme="majorBidi"/>
          <w:sz w:val="24"/>
          <w:szCs w:val="24"/>
        </w:rPr>
        <w:t xml:space="preserve"> as sample stratification may generate a smaller bound </w:t>
      </w:r>
      <w:r w:rsidR="003E2F7A">
        <w:rPr>
          <w:rFonts w:asciiTheme="majorBidi" w:hAnsiTheme="majorBidi" w:cstheme="majorBidi"/>
          <w:sz w:val="24"/>
          <w:szCs w:val="24"/>
        </w:rPr>
        <w:t>for</w:t>
      </w:r>
      <w:r>
        <w:rPr>
          <w:rFonts w:asciiTheme="majorBidi" w:hAnsiTheme="majorBidi" w:cstheme="majorBidi"/>
          <w:sz w:val="24"/>
          <w:szCs w:val="24"/>
        </w:rPr>
        <w:t xml:space="preserve"> the error of estimation compared </w:t>
      </w:r>
      <w:r w:rsidR="003E2F7A">
        <w:rPr>
          <w:rFonts w:asciiTheme="majorBidi" w:hAnsiTheme="majorBidi" w:cstheme="majorBidi"/>
          <w:sz w:val="24"/>
          <w:szCs w:val="24"/>
        </w:rPr>
        <w:t>to</w:t>
      </w:r>
      <w:r>
        <w:rPr>
          <w:rFonts w:asciiTheme="majorBidi" w:hAnsiTheme="majorBidi" w:cstheme="majorBidi"/>
          <w:sz w:val="24"/>
          <w:szCs w:val="24"/>
        </w:rPr>
        <w:t xml:space="preserve"> a same-sized simple random sample [</w:t>
      </w:r>
      <w:r>
        <w:rPr>
          <w:rFonts w:asciiTheme="majorBidi" w:hAnsiTheme="majorBidi" w:cstheme="majorBidi"/>
          <w:sz w:val="24"/>
          <w:szCs w:val="24"/>
          <w:lang w:val="en-MY"/>
        </w:rPr>
        <w:t>2</w:t>
      </w:r>
      <w:r>
        <w:rPr>
          <w:rFonts w:asciiTheme="majorBidi" w:hAnsiTheme="majorBidi" w:cstheme="majorBidi"/>
          <w:sz w:val="24"/>
          <w:szCs w:val="24"/>
        </w:rPr>
        <w:t>0]. Further</w:t>
      </w:r>
      <w:r w:rsidR="00DA0779">
        <w:rPr>
          <w:rFonts w:asciiTheme="majorBidi" w:hAnsiTheme="majorBidi" w:cstheme="majorBidi"/>
          <w:sz w:val="24"/>
          <w:szCs w:val="24"/>
        </w:rPr>
        <w:t>more</w:t>
      </w:r>
      <w:r>
        <w:rPr>
          <w:rFonts w:asciiTheme="majorBidi" w:hAnsiTheme="majorBidi" w:cstheme="majorBidi"/>
          <w:sz w:val="24"/>
          <w:szCs w:val="24"/>
        </w:rPr>
        <w:t xml:space="preserve">, </w:t>
      </w:r>
      <w:r w:rsidR="00DA0779">
        <w:rPr>
          <w:rFonts w:asciiTheme="majorBidi" w:hAnsiTheme="majorBidi" w:cstheme="majorBidi"/>
          <w:sz w:val="24"/>
          <w:szCs w:val="24"/>
        </w:rPr>
        <w:t>this method</w:t>
      </w:r>
      <w:r>
        <w:rPr>
          <w:rFonts w:asciiTheme="majorBidi" w:hAnsiTheme="majorBidi" w:cstheme="majorBidi"/>
          <w:sz w:val="24"/>
          <w:szCs w:val="24"/>
        </w:rPr>
        <w:t xml:space="preserve"> can ensure that the survey achieve</w:t>
      </w:r>
      <w:r w:rsidR="00DA0779">
        <w:rPr>
          <w:rFonts w:asciiTheme="majorBidi" w:hAnsiTheme="majorBidi" w:cstheme="majorBidi"/>
          <w:sz w:val="24"/>
          <w:szCs w:val="24"/>
        </w:rPr>
        <w:t>s</w:t>
      </w:r>
      <w:r>
        <w:rPr>
          <w:rFonts w:asciiTheme="majorBidi" w:hAnsiTheme="majorBidi" w:cstheme="majorBidi"/>
          <w:sz w:val="24"/>
          <w:szCs w:val="24"/>
        </w:rPr>
        <w:t xml:space="preserve"> a high level of generalizability [</w:t>
      </w:r>
      <w:r>
        <w:rPr>
          <w:rFonts w:asciiTheme="majorBidi" w:hAnsiTheme="majorBidi" w:cstheme="majorBidi"/>
          <w:sz w:val="24"/>
          <w:szCs w:val="24"/>
          <w:lang w:val="en-MY"/>
        </w:rPr>
        <w:t>2</w:t>
      </w:r>
      <w:r>
        <w:rPr>
          <w:rFonts w:asciiTheme="majorBidi" w:hAnsiTheme="majorBidi" w:cstheme="majorBidi"/>
          <w:sz w:val="24"/>
          <w:szCs w:val="24"/>
        </w:rPr>
        <w:t xml:space="preserve">1]. IBS decision-makers in the Malaysian construction industry were grouped into a stratum. The second stratum included academics in civil engineering and building technology, whose research works focused on IBS. The manufacturers and contractors </w:t>
      </w:r>
      <w:r w:rsidR="00185DD3" w:rsidRPr="00185DD3">
        <w:rPr>
          <w:rFonts w:asciiTheme="majorBidi" w:hAnsiTheme="majorBidi" w:cstheme="majorBidi"/>
          <w:sz w:val="24"/>
          <w:szCs w:val="24"/>
        </w:rPr>
        <w:t>that have worked with IBS in the Malaysian construction industry were selected and grouped into another stratum</w:t>
      </w:r>
      <w:r>
        <w:rPr>
          <w:rFonts w:asciiTheme="majorBidi" w:hAnsiTheme="majorBidi" w:cstheme="majorBidi"/>
          <w:sz w:val="24"/>
          <w:szCs w:val="24"/>
        </w:rPr>
        <w:t>.</w:t>
      </w:r>
    </w:p>
    <w:p w:rsidR="002A263E" w:rsidRDefault="0091488E" w:rsidP="00582D99">
      <w:pPr>
        <w:spacing w:after="240" w:line="276" w:lineRule="auto"/>
        <w:ind w:firstLine="288"/>
        <w:jc w:val="both"/>
        <w:rPr>
          <w:rFonts w:asciiTheme="majorBidi" w:hAnsiTheme="majorBidi" w:cstheme="majorBidi"/>
          <w:sz w:val="24"/>
          <w:szCs w:val="24"/>
        </w:rPr>
      </w:pPr>
      <w:r>
        <w:rPr>
          <w:rFonts w:asciiTheme="majorBidi" w:hAnsiTheme="majorBidi" w:cstheme="majorBidi"/>
          <w:sz w:val="24"/>
          <w:szCs w:val="24"/>
        </w:rPr>
        <w:t>A W</w:t>
      </w:r>
      <w:r w:rsidR="006A0CED" w:rsidRPr="00BB6DC8">
        <w:rPr>
          <w:rFonts w:asciiTheme="majorBidi" w:hAnsiTheme="majorBidi" w:cstheme="majorBidi"/>
          <w:sz w:val="24"/>
          <w:szCs w:val="24"/>
        </w:rPr>
        <w:t xml:space="preserve">eb-based invitation was created and sent to 79 respondents from four </w:t>
      </w:r>
      <w:r w:rsidR="00185DD3" w:rsidRPr="00BB6DC8">
        <w:rPr>
          <w:rFonts w:asciiTheme="majorBidi" w:hAnsiTheme="majorBidi" w:cstheme="majorBidi"/>
          <w:sz w:val="24"/>
          <w:szCs w:val="24"/>
        </w:rPr>
        <w:t>Malaysia S</w:t>
      </w:r>
      <w:r w:rsidR="006A0CED" w:rsidRPr="00BB6DC8">
        <w:rPr>
          <w:rFonts w:asciiTheme="majorBidi" w:hAnsiTheme="majorBidi" w:cstheme="majorBidi"/>
          <w:sz w:val="24"/>
          <w:szCs w:val="24"/>
        </w:rPr>
        <w:t xml:space="preserve">tates. These respondents expressed willingness to discuss the results with the researcher in the form of a self-administered survey questionnaire. The participants (e.g., IBS manufacturers and companies) were carefully selected from </w:t>
      </w:r>
      <w:r w:rsidR="00185DD3" w:rsidRPr="00BB6DC8">
        <w:rPr>
          <w:rFonts w:asciiTheme="majorBidi" w:hAnsiTheme="majorBidi" w:cstheme="majorBidi"/>
          <w:sz w:val="24"/>
          <w:szCs w:val="24"/>
        </w:rPr>
        <w:t>a</w:t>
      </w:r>
      <w:r w:rsidR="006A0CED" w:rsidRPr="00BB6DC8">
        <w:rPr>
          <w:rFonts w:asciiTheme="majorBidi" w:hAnsiTheme="majorBidi" w:cstheme="majorBidi"/>
          <w:sz w:val="24"/>
          <w:szCs w:val="24"/>
        </w:rPr>
        <w:t xml:space="preserve"> list </w:t>
      </w:r>
      <w:r w:rsidR="00185DD3" w:rsidRPr="00BB6DC8">
        <w:rPr>
          <w:rFonts w:asciiTheme="majorBidi" w:hAnsiTheme="majorBidi" w:cstheme="majorBidi"/>
          <w:sz w:val="24"/>
          <w:szCs w:val="24"/>
        </w:rPr>
        <w:t>provided by</w:t>
      </w:r>
      <w:r w:rsidR="006A0CED" w:rsidRPr="00BB6DC8">
        <w:rPr>
          <w:rFonts w:asciiTheme="majorBidi" w:hAnsiTheme="majorBidi" w:cstheme="majorBidi"/>
          <w:sz w:val="24"/>
          <w:szCs w:val="24"/>
        </w:rPr>
        <w:t xml:space="preserve"> CIDB. The selected academic selected have the title of “Ir</w:t>
      </w:r>
      <w:r>
        <w:rPr>
          <w:rFonts w:asciiTheme="majorBidi" w:hAnsiTheme="majorBidi" w:cstheme="majorBidi"/>
          <w:sz w:val="24"/>
          <w:szCs w:val="24"/>
        </w:rPr>
        <w:t>,</w:t>
      </w:r>
      <w:r w:rsidR="006A0CED" w:rsidRPr="00BB6DC8">
        <w:rPr>
          <w:rFonts w:asciiTheme="majorBidi" w:hAnsiTheme="majorBidi" w:cstheme="majorBidi"/>
          <w:sz w:val="24"/>
          <w:szCs w:val="24"/>
        </w:rPr>
        <w:t>” which is specifically bestowed upon a Malaysian professional engineer</w:t>
      </w:r>
      <w:r w:rsidR="00092670">
        <w:rPr>
          <w:rFonts w:asciiTheme="majorBidi" w:hAnsiTheme="majorBidi" w:cstheme="majorBidi"/>
          <w:sz w:val="24"/>
          <w:szCs w:val="24"/>
        </w:rPr>
        <w:t>,</w:t>
      </w:r>
      <w:r w:rsidR="00092670" w:rsidRPr="00092670">
        <w:t xml:space="preserve"> </w:t>
      </w:r>
      <w:r w:rsidR="00092670" w:rsidRPr="00092670">
        <w:rPr>
          <w:rFonts w:asciiTheme="majorBidi" w:hAnsiTheme="majorBidi" w:cstheme="majorBidi"/>
          <w:sz w:val="24"/>
          <w:szCs w:val="24"/>
        </w:rPr>
        <w:t>who has passed stringent requirements by the Board of Engineers Malaysia</w:t>
      </w:r>
      <w:r w:rsidR="006A0CED" w:rsidRPr="00BB6DC8">
        <w:rPr>
          <w:rFonts w:asciiTheme="majorBidi" w:hAnsiTheme="majorBidi" w:cstheme="majorBidi"/>
          <w:sz w:val="24"/>
          <w:szCs w:val="24"/>
        </w:rPr>
        <w:t xml:space="preserve">. A total of 38 respondents expressed willingness to take part in </w:t>
      </w:r>
      <w:r w:rsidR="00092670">
        <w:rPr>
          <w:rFonts w:asciiTheme="majorBidi" w:hAnsiTheme="majorBidi" w:cstheme="majorBidi"/>
          <w:sz w:val="24"/>
          <w:szCs w:val="24"/>
        </w:rPr>
        <w:t>the</w:t>
      </w:r>
      <w:r w:rsidR="006A0CED" w:rsidRPr="00BB6DC8">
        <w:rPr>
          <w:rFonts w:asciiTheme="majorBidi" w:hAnsiTheme="majorBidi" w:cstheme="majorBidi"/>
          <w:sz w:val="24"/>
          <w:szCs w:val="24"/>
        </w:rPr>
        <w:t xml:space="preserve"> self-administered survey questionnaire. The same experts who participated in the first survey also to</w:t>
      </w:r>
      <w:r w:rsidR="00092670">
        <w:rPr>
          <w:rFonts w:asciiTheme="majorBidi" w:hAnsiTheme="majorBidi" w:cstheme="majorBidi"/>
          <w:sz w:val="24"/>
          <w:szCs w:val="24"/>
        </w:rPr>
        <w:t>ok</w:t>
      </w:r>
      <w:r w:rsidR="006A0CED" w:rsidRPr="00BB6DC8">
        <w:rPr>
          <w:rFonts w:asciiTheme="majorBidi" w:hAnsiTheme="majorBidi" w:cstheme="majorBidi"/>
          <w:sz w:val="24"/>
          <w:szCs w:val="24"/>
        </w:rPr>
        <w:t xml:space="preserve"> part in the second survey</w:t>
      </w:r>
      <w:r>
        <w:rPr>
          <w:rFonts w:asciiTheme="majorBidi" w:hAnsiTheme="majorBidi" w:cstheme="majorBidi"/>
          <w:sz w:val="24"/>
          <w:szCs w:val="24"/>
        </w:rPr>
        <w:t>,</w:t>
      </w:r>
      <w:r w:rsidR="006A0CED" w:rsidRPr="00BB6DC8">
        <w:rPr>
          <w:rFonts w:asciiTheme="majorBidi" w:hAnsiTheme="majorBidi" w:cstheme="majorBidi"/>
          <w:sz w:val="24"/>
          <w:szCs w:val="24"/>
        </w:rPr>
        <w:t xml:space="preserve"> </w:t>
      </w:r>
      <w:r w:rsidR="00092670">
        <w:rPr>
          <w:rFonts w:asciiTheme="majorBidi" w:hAnsiTheme="majorBidi" w:cstheme="majorBidi"/>
          <w:sz w:val="24"/>
          <w:szCs w:val="24"/>
        </w:rPr>
        <w:t>i.e.</w:t>
      </w:r>
      <w:r>
        <w:rPr>
          <w:rFonts w:asciiTheme="majorBidi" w:hAnsiTheme="majorBidi" w:cstheme="majorBidi"/>
          <w:sz w:val="24"/>
          <w:szCs w:val="24"/>
        </w:rPr>
        <w:t>,</w:t>
      </w:r>
      <w:r w:rsidR="006A0CED" w:rsidRPr="00BB6DC8">
        <w:rPr>
          <w:rFonts w:asciiTheme="majorBidi" w:hAnsiTheme="majorBidi" w:cstheme="majorBidi"/>
          <w:sz w:val="24"/>
          <w:szCs w:val="24"/>
        </w:rPr>
        <w:t xml:space="preserve"> </w:t>
      </w:r>
      <w:r w:rsidR="00092670">
        <w:rPr>
          <w:rFonts w:asciiTheme="majorBidi" w:hAnsiTheme="majorBidi" w:cstheme="majorBidi"/>
          <w:sz w:val="24"/>
          <w:szCs w:val="24"/>
        </w:rPr>
        <w:t>the</w:t>
      </w:r>
      <w:r w:rsidR="006A0CED" w:rsidRPr="00BB6DC8">
        <w:rPr>
          <w:rFonts w:asciiTheme="majorBidi" w:hAnsiTheme="majorBidi" w:cstheme="majorBidi"/>
          <w:sz w:val="24"/>
          <w:szCs w:val="24"/>
        </w:rPr>
        <w:t xml:space="preserve"> self-a</w:t>
      </w:r>
      <w:r>
        <w:rPr>
          <w:rFonts w:asciiTheme="majorBidi" w:hAnsiTheme="majorBidi" w:cstheme="majorBidi"/>
          <w:sz w:val="24"/>
          <w:szCs w:val="24"/>
        </w:rPr>
        <w:t>dministered AHP questionnaire. (S</w:t>
      </w:r>
      <w:r w:rsidR="006A0CED" w:rsidRPr="00BB6DC8">
        <w:rPr>
          <w:rFonts w:asciiTheme="majorBidi" w:hAnsiTheme="majorBidi" w:cstheme="majorBidi"/>
          <w:sz w:val="24"/>
          <w:szCs w:val="24"/>
        </w:rPr>
        <w:t xml:space="preserve">ee Table </w:t>
      </w:r>
      <w:r w:rsidR="006A0CED" w:rsidRPr="00BB6DC8">
        <w:rPr>
          <w:rFonts w:asciiTheme="majorBidi" w:hAnsiTheme="majorBidi" w:cstheme="majorBidi"/>
          <w:sz w:val="24"/>
          <w:szCs w:val="24"/>
          <w:lang w:val="en-MY"/>
        </w:rPr>
        <w:t>2</w:t>
      </w:r>
      <w:r>
        <w:rPr>
          <w:rFonts w:asciiTheme="majorBidi" w:hAnsiTheme="majorBidi" w:cstheme="majorBidi"/>
          <w:sz w:val="24"/>
          <w:szCs w:val="24"/>
          <w:lang w:val="en-MY"/>
        </w:rPr>
        <w:t>.</w:t>
      </w:r>
      <w:r>
        <w:rPr>
          <w:rFonts w:asciiTheme="majorBidi" w:hAnsiTheme="majorBidi" w:cstheme="majorBidi"/>
          <w:sz w:val="24"/>
          <w:szCs w:val="24"/>
        </w:rPr>
        <w:t>)</w:t>
      </w:r>
    </w:p>
    <w:p w:rsidR="003653C8" w:rsidRDefault="003653C8" w:rsidP="003653C8">
      <w:pPr>
        <w:spacing w:after="0" w:line="360" w:lineRule="auto"/>
        <w:jc w:val="both"/>
        <w:rPr>
          <w:rFonts w:ascii="Times New Roman" w:hAnsi="Times New Roman" w:cs="Times New Roman"/>
        </w:rPr>
      </w:pPr>
      <w:r>
        <w:rPr>
          <w:rFonts w:ascii="Times New Roman" w:hAnsi="Times New Roman" w:cs="Times New Roman"/>
        </w:rPr>
        <w:lastRenderedPageBreak/>
        <w:t xml:space="preserve">Table </w:t>
      </w:r>
      <w:r>
        <w:rPr>
          <w:rFonts w:ascii="Times New Roman" w:hAnsi="Times New Roman" w:cs="Times New Roman"/>
          <w:lang w:val="en-MY"/>
        </w:rPr>
        <w:t>2</w:t>
      </w:r>
      <w:r>
        <w:rPr>
          <w:rFonts w:ascii="Times New Roman" w:hAnsi="Times New Roman" w:cs="Times New Roman"/>
        </w:rPr>
        <w:t>: Details of the case study respondents</w:t>
      </w:r>
    </w:p>
    <w:tbl>
      <w:tblPr>
        <w:tblStyle w:val="TableGrid7"/>
        <w:tblW w:w="7837" w:type="dxa"/>
        <w:jc w:val="center"/>
        <w:tblLayout w:type="fixed"/>
        <w:tblLook w:val="04A0" w:firstRow="1" w:lastRow="0" w:firstColumn="1" w:lastColumn="0" w:noHBand="0" w:noVBand="1"/>
      </w:tblPr>
      <w:tblGrid>
        <w:gridCol w:w="1103"/>
        <w:gridCol w:w="708"/>
        <w:gridCol w:w="943"/>
        <w:gridCol w:w="790"/>
        <w:gridCol w:w="1033"/>
        <w:gridCol w:w="1417"/>
        <w:gridCol w:w="1134"/>
        <w:gridCol w:w="709"/>
      </w:tblGrid>
      <w:tr w:rsidR="003653C8" w:rsidTr="000233C2">
        <w:trPr>
          <w:jc w:val="center"/>
        </w:trPr>
        <w:tc>
          <w:tcPr>
            <w:tcW w:w="1103" w:type="dxa"/>
            <w:tcBorders>
              <w:left w:val="nil"/>
              <w:bottom w:val="single" w:sz="4" w:space="0" w:color="auto"/>
              <w:right w:val="nil"/>
            </w:tcBorders>
            <w:vAlign w:val="center"/>
          </w:tcPr>
          <w:p w:rsidR="003653C8" w:rsidRDefault="003653C8" w:rsidP="000233C2">
            <w:pPr>
              <w:rPr>
                <w:rFonts w:ascii="Times New Roman" w:hAnsi="Times New Roman" w:cs="Times New Roman"/>
                <w:sz w:val="20"/>
                <w:szCs w:val="20"/>
              </w:rPr>
            </w:pPr>
            <w:r>
              <w:rPr>
                <w:rFonts w:ascii="Times New Roman" w:hAnsi="Times New Roman" w:cs="Times New Roman"/>
                <w:sz w:val="20"/>
                <w:szCs w:val="20"/>
              </w:rPr>
              <w:t>Place</w:t>
            </w:r>
          </w:p>
        </w:tc>
        <w:tc>
          <w:tcPr>
            <w:tcW w:w="708"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JKR</w:t>
            </w:r>
          </w:p>
        </w:tc>
        <w:tc>
          <w:tcPr>
            <w:tcW w:w="943"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CREAM</w:t>
            </w:r>
          </w:p>
        </w:tc>
        <w:tc>
          <w:tcPr>
            <w:tcW w:w="790"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IBS</w:t>
            </w:r>
          </w:p>
          <w:p w:rsidR="003653C8" w:rsidRDefault="0091488E" w:rsidP="000233C2">
            <w:pPr>
              <w:jc w:val="center"/>
              <w:rPr>
                <w:rFonts w:ascii="Times New Roman" w:hAnsi="Times New Roman" w:cs="Times New Roman"/>
                <w:sz w:val="20"/>
                <w:szCs w:val="20"/>
              </w:rPr>
            </w:pPr>
            <w:r>
              <w:rPr>
                <w:rFonts w:ascii="Times New Roman" w:hAnsi="Times New Roman" w:cs="Times New Roman"/>
                <w:sz w:val="20"/>
                <w:szCs w:val="20"/>
              </w:rPr>
              <w:t>c</w:t>
            </w:r>
            <w:r w:rsidR="003653C8">
              <w:rPr>
                <w:rFonts w:ascii="Times New Roman" w:hAnsi="Times New Roman" w:cs="Times New Roman"/>
                <w:sz w:val="20"/>
                <w:szCs w:val="20"/>
              </w:rPr>
              <w:t>entre</w:t>
            </w:r>
          </w:p>
        </w:tc>
        <w:tc>
          <w:tcPr>
            <w:tcW w:w="1033"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Academic</w:t>
            </w:r>
            <w:r>
              <w:rPr>
                <w:rFonts w:ascii="Times New Roman" w:hAnsi="Times New Roman" w:cs="Times New Roman"/>
              </w:rPr>
              <w:t xml:space="preserve"> </w:t>
            </w:r>
            <w:r>
              <w:rPr>
                <w:rFonts w:ascii="Times New Roman" w:hAnsi="Times New Roman" w:cs="Times New Roman"/>
                <w:sz w:val="20"/>
                <w:szCs w:val="20"/>
              </w:rPr>
              <w:t>(IR)</w:t>
            </w:r>
          </w:p>
        </w:tc>
        <w:tc>
          <w:tcPr>
            <w:tcW w:w="1417" w:type="dxa"/>
            <w:tcBorders>
              <w:left w:val="nil"/>
              <w:bottom w:val="single" w:sz="4" w:space="0" w:color="auto"/>
              <w:right w:val="nil"/>
            </w:tcBorders>
            <w:vAlign w:val="center"/>
          </w:tcPr>
          <w:p w:rsidR="003653C8" w:rsidRDefault="0091488E" w:rsidP="000233C2">
            <w:pPr>
              <w:jc w:val="center"/>
              <w:rPr>
                <w:rFonts w:ascii="Times New Roman" w:hAnsi="Times New Roman" w:cs="Times New Roman"/>
                <w:sz w:val="20"/>
                <w:szCs w:val="20"/>
              </w:rPr>
            </w:pPr>
            <w:r>
              <w:rPr>
                <w:rFonts w:ascii="Times New Roman" w:hAnsi="Times New Roman" w:cs="Times New Roman"/>
                <w:sz w:val="20"/>
                <w:szCs w:val="20"/>
              </w:rPr>
              <w:t>IBS m</w:t>
            </w:r>
            <w:r w:rsidR="003653C8">
              <w:rPr>
                <w:rFonts w:ascii="Times New Roman" w:hAnsi="Times New Roman" w:cs="Times New Roman"/>
                <w:sz w:val="20"/>
                <w:szCs w:val="20"/>
              </w:rPr>
              <w:t>anufacturer</w:t>
            </w:r>
          </w:p>
        </w:tc>
        <w:tc>
          <w:tcPr>
            <w:tcW w:w="1134" w:type="dxa"/>
            <w:tcBorders>
              <w:left w:val="nil"/>
              <w:bottom w:val="single" w:sz="4" w:space="0" w:color="auto"/>
              <w:right w:val="nil"/>
            </w:tcBorders>
            <w:vAlign w:val="center"/>
          </w:tcPr>
          <w:p w:rsidR="003653C8" w:rsidRDefault="0091488E" w:rsidP="000233C2">
            <w:pPr>
              <w:jc w:val="center"/>
              <w:rPr>
                <w:rFonts w:ascii="Times New Roman" w:hAnsi="Times New Roman" w:cs="Times New Roman"/>
                <w:sz w:val="20"/>
                <w:szCs w:val="20"/>
              </w:rPr>
            </w:pPr>
            <w:r>
              <w:rPr>
                <w:rFonts w:ascii="Times New Roman" w:hAnsi="Times New Roman" w:cs="Times New Roman"/>
                <w:sz w:val="20"/>
                <w:szCs w:val="20"/>
              </w:rPr>
              <w:t>IBS c</w:t>
            </w:r>
            <w:r w:rsidR="003653C8">
              <w:rPr>
                <w:rFonts w:ascii="Times New Roman" w:hAnsi="Times New Roman" w:cs="Times New Roman"/>
                <w:sz w:val="20"/>
                <w:szCs w:val="20"/>
              </w:rPr>
              <w:t xml:space="preserve">ontractor </w:t>
            </w:r>
          </w:p>
        </w:tc>
        <w:tc>
          <w:tcPr>
            <w:tcW w:w="709"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Total</w:t>
            </w:r>
          </w:p>
        </w:tc>
      </w:tr>
      <w:tr w:rsidR="003653C8" w:rsidTr="000233C2">
        <w:trPr>
          <w:jc w:val="center"/>
        </w:trPr>
        <w:tc>
          <w:tcPr>
            <w:tcW w:w="1103" w:type="dxa"/>
            <w:tcBorders>
              <w:left w:val="nil"/>
              <w:bottom w:val="single" w:sz="4" w:space="0" w:color="auto"/>
              <w:right w:val="nil"/>
            </w:tcBorders>
          </w:tcPr>
          <w:p w:rsidR="003653C8" w:rsidRDefault="003653C8" w:rsidP="000233C2">
            <w:pPr>
              <w:rPr>
                <w:rFonts w:ascii="Times New Roman" w:hAnsi="Times New Roman" w:cs="Times New Roman"/>
                <w:sz w:val="18"/>
                <w:szCs w:val="18"/>
              </w:rPr>
            </w:pPr>
            <w:r>
              <w:rPr>
                <w:rFonts w:ascii="Times New Roman" w:hAnsi="Times New Roman" w:cs="Times New Roman"/>
                <w:sz w:val="18"/>
                <w:szCs w:val="18"/>
              </w:rPr>
              <w:t>Kuala Lumpur</w:t>
            </w:r>
          </w:p>
        </w:tc>
        <w:tc>
          <w:tcPr>
            <w:tcW w:w="708"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3</w:t>
            </w:r>
          </w:p>
        </w:tc>
        <w:tc>
          <w:tcPr>
            <w:tcW w:w="943"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790"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3</w:t>
            </w:r>
          </w:p>
        </w:tc>
        <w:tc>
          <w:tcPr>
            <w:tcW w:w="1033"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16</w:t>
            </w:r>
          </w:p>
        </w:tc>
      </w:tr>
      <w:tr w:rsidR="003653C8" w:rsidTr="000233C2">
        <w:trPr>
          <w:jc w:val="center"/>
        </w:trPr>
        <w:tc>
          <w:tcPr>
            <w:tcW w:w="1103" w:type="dxa"/>
            <w:tcBorders>
              <w:left w:val="nil"/>
              <w:bottom w:val="single" w:sz="4" w:space="0" w:color="auto"/>
              <w:right w:val="nil"/>
            </w:tcBorders>
          </w:tcPr>
          <w:p w:rsidR="003653C8" w:rsidRDefault="003653C8" w:rsidP="000233C2">
            <w:pPr>
              <w:rPr>
                <w:rFonts w:ascii="Times New Roman" w:hAnsi="Times New Roman" w:cs="Times New Roman"/>
                <w:sz w:val="20"/>
                <w:szCs w:val="20"/>
              </w:rPr>
            </w:pPr>
            <w:r>
              <w:rPr>
                <w:rFonts w:ascii="Times New Roman" w:hAnsi="Times New Roman" w:cs="Times New Roman"/>
                <w:sz w:val="20"/>
                <w:szCs w:val="20"/>
              </w:rPr>
              <w:t>Penang</w:t>
            </w:r>
          </w:p>
        </w:tc>
        <w:tc>
          <w:tcPr>
            <w:tcW w:w="708"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943" w:type="dxa"/>
            <w:tcBorders>
              <w:left w:val="nil"/>
              <w:bottom w:val="single" w:sz="4" w:space="0" w:color="auto"/>
              <w:right w:val="nil"/>
            </w:tcBorders>
            <w:vAlign w:val="center"/>
          </w:tcPr>
          <w:p w:rsidR="003653C8" w:rsidRDefault="0091488E" w:rsidP="000233C2">
            <w:pPr>
              <w:jc w:val="center"/>
              <w:rPr>
                <w:rFonts w:ascii="Times New Roman" w:hAnsi="Times New Roman" w:cs="Times New Roman"/>
                <w:sz w:val="20"/>
                <w:szCs w:val="20"/>
              </w:rPr>
            </w:pPr>
            <w:r w:rsidRPr="0091488E">
              <w:rPr>
                <w:rFonts w:ascii="Times New Roman" w:hAnsi="Times New Roman" w:cs="Times New Roman"/>
                <w:sz w:val="20"/>
                <w:szCs w:val="20"/>
              </w:rPr>
              <w:t>–</w:t>
            </w:r>
          </w:p>
        </w:tc>
        <w:tc>
          <w:tcPr>
            <w:tcW w:w="790"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w:t>
            </w:r>
          </w:p>
        </w:tc>
        <w:tc>
          <w:tcPr>
            <w:tcW w:w="1033"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left w:val="nil"/>
              <w:bottom w:val="single" w:sz="4" w:space="0" w:color="auto"/>
              <w:right w:val="nil"/>
            </w:tcBorders>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8</w:t>
            </w:r>
          </w:p>
        </w:tc>
      </w:tr>
      <w:tr w:rsidR="003653C8" w:rsidTr="000233C2">
        <w:trPr>
          <w:jc w:val="center"/>
        </w:trPr>
        <w:tc>
          <w:tcPr>
            <w:tcW w:w="1103" w:type="dxa"/>
            <w:tcBorders>
              <w:left w:val="nil"/>
              <w:bottom w:val="single" w:sz="4" w:space="0" w:color="auto"/>
              <w:right w:val="nil"/>
            </w:tcBorders>
          </w:tcPr>
          <w:p w:rsidR="003653C8" w:rsidRDefault="003653C8" w:rsidP="000233C2">
            <w:pPr>
              <w:rPr>
                <w:rFonts w:ascii="Times New Roman" w:hAnsi="Times New Roman" w:cs="Times New Roman"/>
                <w:sz w:val="20"/>
                <w:szCs w:val="20"/>
              </w:rPr>
            </w:pPr>
            <w:r>
              <w:rPr>
                <w:rFonts w:ascii="Times New Roman" w:hAnsi="Times New Roman" w:cs="Times New Roman"/>
                <w:sz w:val="20"/>
                <w:szCs w:val="20"/>
              </w:rPr>
              <w:t>Ipoh</w:t>
            </w:r>
          </w:p>
        </w:tc>
        <w:tc>
          <w:tcPr>
            <w:tcW w:w="708"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w:t>
            </w:r>
          </w:p>
        </w:tc>
        <w:tc>
          <w:tcPr>
            <w:tcW w:w="943" w:type="dxa"/>
            <w:tcBorders>
              <w:left w:val="nil"/>
              <w:bottom w:val="single" w:sz="4" w:space="0" w:color="auto"/>
              <w:right w:val="nil"/>
            </w:tcBorders>
            <w:vAlign w:val="center"/>
          </w:tcPr>
          <w:p w:rsidR="003653C8" w:rsidRDefault="0091488E" w:rsidP="000233C2">
            <w:pPr>
              <w:jc w:val="center"/>
              <w:rPr>
                <w:rFonts w:ascii="Times New Roman" w:hAnsi="Times New Roman" w:cs="Times New Roman"/>
                <w:sz w:val="20"/>
                <w:szCs w:val="20"/>
              </w:rPr>
            </w:pPr>
            <w:r w:rsidRPr="0091488E">
              <w:rPr>
                <w:rFonts w:ascii="Times New Roman" w:hAnsi="Times New Roman" w:cs="Times New Roman"/>
                <w:sz w:val="20"/>
                <w:szCs w:val="20"/>
              </w:rPr>
              <w:t>–</w:t>
            </w:r>
          </w:p>
        </w:tc>
        <w:tc>
          <w:tcPr>
            <w:tcW w:w="790"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1033"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Borders>
              <w:left w:val="nil"/>
              <w:bottom w:val="single" w:sz="4" w:space="0" w:color="auto"/>
              <w:right w:val="nil"/>
            </w:tcBorders>
            <w:vAlign w:val="center"/>
          </w:tcPr>
          <w:p w:rsidR="003653C8" w:rsidRDefault="0091488E" w:rsidP="000233C2">
            <w:pPr>
              <w:jc w:val="center"/>
              <w:rPr>
                <w:rFonts w:ascii="Times New Roman" w:hAnsi="Times New Roman" w:cs="Times New Roman"/>
                <w:sz w:val="20"/>
                <w:szCs w:val="20"/>
              </w:rPr>
            </w:pPr>
            <w:r w:rsidRPr="0091488E">
              <w:rPr>
                <w:rFonts w:ascii="Times New Roman" w:hAnsi="Times New Roman" w:cs="Times New Roman"/>
                <w:sz w:val="20"/>
                <w:szCs w:val="20"/>
              </w:rPr>
              <w:t>–</w:t>
            </w:r>
          </w:p>
        </w:tc>
        <w:tc>
          <w:tcPr>
            <w:tcW w:w="709" w:type="dxa"/>
            <w:tcBorders>
              <w:left w:val="nil"/>
              <w:bottom w:val="single" w:sz="4" w:space="0" w:color="auto"/>
              <w:right w:val="nil"/>
            </w:tcBorders>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6</w:t>
            </w:r>
          </w:p>
        </w:tc>
      </w:tr>
      <w:tr w:rsidR="003653C8" w:rsidTr="000233C2">
        <w:trPr>
          <w:jc w:val="center"/>
        </w:trPr>
        <w:tc>
          <w:tcPr>
            <w:tcW w:w="1103" w:type="dxa"/>
            <w:tcBorders>
              <w:left w:val="nil"/>
              <w:bottom w:val="single" w:sz="4" w:space="0" w:color="auto"/>
              <w:right w:val="nil"/>
            </w:tcBorders>
          </w:tcPr>
          <w:p w:rsidR="003653C8" w:rsidRDefault="003653C8" w:rsidP="000233C2">
            <w:pPr>
              <w:rPr>
                <w:rFonts w:ascii="Times New Roman" w:hAnsi="Times New Roman" w:cs="Times New Roman"/>
                <w:sz w:val="20"/>
                <w:szCs w:val="20"/>
              </w:rPr>
            </w:pPr>
            <w:r>
              <w:rPr>
                <w:rFonts w:ascii="Times New Roman" w:hAnsi="Times New Roman" w:cs="Times New Roman"/>
                <w:sz w:val="20"/>
                <w:szCs w:val="20"/>
              </w:rPr>
              <w:t>Kuching</w:t>
            </w:r>
          </w:p>
        </w:tc>
        <w:tc>
          <w:tcPr>
            <w:tcW w:w="708"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943" w:type="dxa"/>
            <w:tcBorders>
              <w:left w:val="nil"/>
              <w:bottom w:val="single" w:sz="4" w:space="0" w:color="auto"/>
              <w:right w:val="nil"/>
            </w:tcBorders>
            <w:vAlign w:val="center"/>
          </w:tcPr>
          <w:p w:rsidR="003653C8" w:rsidRDefault="0091488E" w:rsidP="000233C2">
            <w:pPr>
              <w:jc w:val="center"/>
              <w:rPr>
                <w:rFonts w:ascii="Times New Roman" w:hAnsi="Times New Roman" w:cs="Times New Roman"/>
                <w:sz w:val="20"/>
                <w:szCs w:val="20"/>
              </w:rPr>
            </w:pPr>
            <w:r w:rsidRPr="0091488E">
              <w:rPr>
                <w:rFonts w:ascii="Times New Roman" w:hAnsi="Times New Roman" w:cs="Times New Roman"/>
                <w:sz w:val="20"/>
                <w:szCs w:val="20"/>
              </w:rPr>
              <w:t>–</w:t>
            </w:r>
          </w:p>
        </w:tc>
        <w:tc>
          <w:tcPr>
            <w:tcW w:w="790" w:type="dxa"/>
            <w:tcBorders>
              <w:left w:val="nil"/>
              <w:bottom w:val="single" w:sz="4" w:space="0" w:color="auto"/>
              <w:right w:val="nil"/>
            </w:tcBorders>
            <w:vAlign w:val="center"/>
          </w:tcPr>
          <w:p w:rsidR="003653C8" w:rsidRDefault="0091488E" w:rsidP="000233C2">
            <w:pPr>
              <w:jc w:val="center"/>
              <w:rPr>
                <w:rFonts w:ascii="Times New Roman" w:hAnsi="Times New Roman" w:cs="Times New Roman"/>
                <w:sz w:val="20"/>
                <w:szCs w:val="20"/>
              </w:rPr>
            </w:pPr>
            <w:r w:rsidRPr="0091488E">
              <w:rPr>
                <w:rFonts w:ascii="Times New Roman" w:hAnsi="Times New Roman" w:cs="Times New Roman"/>
                <w:sz w:val="20"/>
                <w:szCs w:val="20"/>
              </w:rPr>
              <w:t>–</w:t>
            </w:r>
          </w:p>
        </w:tc>
        <w:tc>
          <w:tcPr>
            <w:tcW w:w="1033"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tcBorders>
              <w:left w:val="nil"/>
              <w:bottom w:val="single" w:sz="4" w:space="0" w:color="auto"/>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left w:val="nil"/>
              <w:bottom w:val="single" w:sz="4" w:space="0" w:color="auto"/>
              <w:right w:val="nil"/>
            </w:tcBorders>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8</w:t>
            </w:r>
          </w:p>
        </w:tc>
      </w:tr>
      <w:tr w:rsidR="003653C8" w:rsidTr="000233C2">
        <w:trPr>
          <w:jc w:val="center"/>
        </w:trPr>
        <w:tc>
          <w:tcPr>
            <w:tcW w:w="1103" w:type="dxa"/>
            <w:tcBorders>
              <w:left w:val="nil"/>
              <w:right w:val="nil"/>
            </w:tcBorders>
          </w:tcPr>
          <w:p w:rsidR="003653C8" w:rsidRDefault="003653C8" w:rsidP="000233C2">
            <w:pPr>
              <w:rPr>
                <w:rFonts w:ascii="Times New Roman" w:hAnsi="Times New Roman" w:cs="Times New Roman"/>
                <w:sz w:val="20"/>
                <w:szCs w:val="20"/>
              </w:rPr>
            </w:pPr>
            <w:r>
              <w:rPr>
                <w:rFonts w:ascii="Times New Roman" w:hAnsi="Times New Roman" w:cs="Times New Roman"/>
                <w:sz w:val="20"/>
                <w:szCs w:val="20"/>
              </w:rPr>
              <w:t>Total</w:t>
            </w:r>
          </w:p>
        </w:tc>
        <w:tc>
          <w:tcPr>
            <w:tcW w:w="708" w:type="dxa"/>
            <w:tcBorders>
              <w:left w:val="nil"/>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8</w:t>
            </w:r>
          </w:p>
        </w:tc>
        <w:tc>
          <w:tcPr>
            <w:tcW w:w="943" w:type="dxa"/>
            <w:tcBorders>
              <w:left w:val="nil"/>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2</w:t>
            </w:r>
          </w:p>
        </w:tc>
        <w:tc>
          <w:tcPr>
            <w:tcW w:w="790" w:type="dxa"/>
            <w:tcBorders>
              <w:left w:val="nil"/>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6</w:t>
            </w:r>
          </w:p>
        </w:tc>
        <w:tc>
          <w:tcPr>
            <w:tcW w:w="1033" w:type="dxa"/>
            <w:tcBorders>
              <w:left w:val="nil"/>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tcBorders>
              <w:left w:val="nil"/>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Borders>
              <w:left w:val="nil"/>
              <w:right w:val="nil"/>
            </w:tcBorders>
            <w:vAlign w:val="center"/>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tcBorders>
              <w:left w:val="nil"/>
              <w:right w:val="nil"/>
            </w:tcBorders>
          </w:tcPr>
          <w:p w:rsidR="003653C8" w:rsidRDefault="003653C8" w:rsidP="000233C2">
            <w:pPr>
              <w:jc w:val="center"/>
              <w:rPr>
                <w:rFonts w:ascii="Times New Roman" w:hAnsi="Times New Roman" w:cs="Times New Roman"/>
                <w:sz w:val="20"/>
                <w:szCs w:val="20"/>
              </w:rPr>
            </w:pPr>
            <w:r>
              <w:rPr>
                <w:rFonts w:ascii="Times New Roman" w:hAnsi="Times New Roman" w:cs="Times New Roman"/>
                <w:sz w:val="20"/>
                <w:szCs w:val="20"/>
              </w:rPr>
              <w:t>38</w:t>
            </w:r>
          </w:p>
        </w:tc>
      </w:tr>
    </w:tbl>
    <w:p w:rsidR="003653C8" w:rsidRDefault="003653C8" w:rsidP="003653C8">
      <w:pPr>
        <w:spacing w:after="0"/>
        <w:jc w:val="both"/>
        <w:rPr>
          <w:rFonts w:ascii="Times New Roman" w:hAnsi="Times New Roman" w:cs="Times New Roman"/>
        </w:rPr>
      </w:pPr>
      <w:r>
        <w:rPr>
          <w:rFonts w:ascii="Times New Roman" w:hAnsi="Times New Roman" w:cs="Times New Roman"/>
          <w:sz w:val="20"/>
          <w:szCs w:val="20"/>
        </w:rPr>
        <w:t xml:space="preserve">           Public Works Department Malaysia (JKR).  Construction Research Institute of Malaysia (CREAM)</w:t>
      </w:r>
    </w:p>
    <w:p w:rsidR="003653C8" w:rsidRDefault="003653C8" w:rsidP="003653C8">
      <w:pPr>
        <w:spacing w:after="0" w:line="360" w:lineRule="auto"/>
        <w:jc w:val="both"/>
        <w:rPr>
          <w:rFonts w:asciiTheme="majorBidi" w:hAnsiTheme="majorBidi" w:cstheme="majorBidi"/>
          <w:sz w:val="24"/>
          <w:szCs w:val="24"/>
        </w:rPr>
      </w:pPr>
    </w:p>
    <w:p w:rsidR="002A263E" w:rsidRDefault="006A0CED" w:rsidP="00582D99">
      <w:pPr>
        <w:spacing w:after="0" w:line="276" w:lineRule="auto"/>
        <w:ind w:firstLine="283"/>
        <w:jc w:val="both"/>
        <w:rPr>
          <w:rFonts w:asciiTheme="majorBidi" w:hAnsiTheme="majorBidi" w:cstheme="majorBidi"/>
          <w:sz w:val="24"/>
          <w:szCs w:val="24"/>
        </w:rPr>
      </w:pPr>
      <w:r>
        <w:rPr>
          <w:rFonts w:asciiTheme="majorBidi" w:hAnsiTheme="majorBidi" w:cstheme="majorBidi"/>
          <w:sz w:val="24"/>
          <w:szCs w:val="24"/>
        </w:rPr>
        <w:t>The final participants (N</w:t>
      </w:r>
      <w:r w:rsidR="00D732A6">
        <w:rPr>
          <w:rFonts w:asciiTheme="majorBidi" w:hAnsiTheme="majorBidi" w:cstheme="majorBidi"/>
          <w:sz w:val="24"/>
          <w:szCs w:val="24"/>
        </w:rPr>
        <w:t xml:space="preserve"> </w:t>
      </w:r>
      <w:r>
        <w:rPr>
          <w:rFonts w:asciiTheme="majorBidi" w:hAnsiTheme="majorBidi" w:cstheme="majorBidi"/>
          <w:sz w:val="24"/>
          <w:szCs w:val="24"/>
        </w:rPr>
        <w:t>=</w:t>
      </w:r>
      <w:r w:rsidR="00D732A6">
        <w:rPr>
          <w:rFonts w:asciiTheme="majorBidi" w:hAnsiTheme="majorBidi" w:cstheme="majorBidi"/>
          <w:sz w:val="24"/>
          <w:szCs w:val="24"/>
        </w:rPr>
        <w:t xml:space="preserve"> </w:t>
      </w:r>
      <w:r>
        <w:rPr>
          <w:rFonts w:asciiTheme="majorBidi" w:hAnsiTheme="majorBidi" w:cstheme="majorBidi"/>
          <w:sz w:val="24"/>
          <w:szCs w:val="24"/>
        </w:rPr>
        <w:t>38) consisted of 16 government officials, 10 academics, and 12 IBS manufacturers and contractors. Th</w:t>
      </w:r>
      <w:r w:rsidR="00092670">
        <w:rPr>
          <w:rFonts w:asciiTheme="majorBidi" w:hAnsiTheme="majorBidi" w:cstheme="majorBidi"/>
          <w:sz w:val="24"/>
          <w:szCs w:val="24"/>
        </w:rPr>
        <w:t>e</w:t>
      </w:r>
      <w:r>
        <w:rPr>
          <w:rFonts w:asciiTheme="majorBidi" w:hAnsiTheme="majorBidi" w:cstheme="majorBidi"/>
          <w:sz w:val="24"/>
          <w:szCs w:val="24"/>
        </w:rPr>
        <w:t xml:space="preserve">se experts have been exposed to IBS for </w:t>
      </w:r>
      <w:r w:rsidR="00D732A6">
        <w:rPr>
          <w:rFonts w:asciiTheme="majorBidi" w:hAnsiTheme="majorBidi" w:cstheme="majorBidi"/>
          <w:sz w:val="24"/>
          <w:szCs w:val="24"/>
        </w:rPr>
        <w:t>not less than 15 years, except three</w:t>
      </w:r>
      <w:r>
        <w:rPr>
          <w:rFonts w:asciiTheme="majorBidi" w:hAnsiTheme="majorBidi" w:cstheme="majorBidi"/>
          <w:sz w:val="24"/>
          <w:szCs w:val="24"/>
        </w:rPr>
        <w:t xml:space="preserve"> respondents from the branches of the IBS Centre and one respondent from the </w:t>
      </w:r>
      <w:r w:rsidR="00092670" w:rsidRPr="00092670">
        <w:rPr>
          <w:rFonts w:asciiTheme="majorBidi" w:hAnsiTheme="majorBidi" w:cstheme="majorBidi"/>
          <w:sz w:val="24"/>
          <w:szCs w:val="24"/>
        </w:rPr>
        <w:t>Construction Research Institute of Malaysia</w:t>
      </w:r>
      <w:r w:rsidR="00092670">
        <w:rPr>
          <w:rFonts w:asciiTheme="majorBidi" w:hAnsiTheme="majorBidi" w:cstheme="majorBidi"/>
          <w:sz w:val="24"/>
          <w:szCs w:val="24"/>
        </w:rPr>
        <w:t xml:space="preserve"> (</w:t>
      </w:r>
      <w:r>
        <w:rPr>
          <w:rFonts w:asciiTheme="majorBidi" w:hAnsiTheme="majorBidi" w:cstheme="majorBidi"/>
          <w:sz w:val="24"/>
          <w:szCs w:val="24"/>
        </w:rPr>
        <w:t>CREAM</w:t>
      </w:r>
      <w:r w:rsidR="00092670">
        <w:rPr>
          <w:rFonts w:asciiTheme="majorBidi" w:hAnsiTheme="majorBidi" w:cstheme="majorBidi"/>
          <w:sz w:val="24"/>
          <w:szCs w:val="24"/>
        </w:rPr>
        <w:t>)</w:t>
      </w:r>
      <w:r>
        <w:rPr>
          <w:rFonts w:asciiTheme="majorBidi" w:hAnsiTheme="majorBidi" w:cstheme="majorBidi"/>
          <w:sz w:val="24"/>
          <w:szCs w:val="24"/>
        </w:rPr>
        <w:t xml:space="preserve"> who </w:t>
      </w:r>
      <w:r w:rsidR="00092670">
        <w:rPr>
          <w:rFonts w:asciiTheme="majorBidi" w:hAnsiTheme="majorBidi" w:cstheme="majorBidi"/>
          <w:sz w:val="24"/>
          <w:szCs w:val="24"/>
        </w:rPr>
        <w:t>has had</w:t>
      </w:r>
      <w:r>
        <w:rPr>
          <w:rFonts w:asciiTheme="majorBidi" w:hAnsiTheme="majorBidi" w:cstheme="majorBidi"/>
          <w:sz w:val="24"/>
          <w:szCs w:val="24"/>
        </w:rPr>
        <w:t xml:space="preserve"> 7 </w:t>
      </w:r>
      <w:r w:rsidR="00D732A6" w:rsidRPr="00D732A6">
        <w:rPr>
          <w:rFonts w:asciiTheme="majorBidi" w:hAnsiTheme="majorBidi" w:cstheme="majorBidi"/>
          <w:sz w:val="24"/>
          <w:szCs w:val="24"/>
        </w:rPr>
        <w:t>–</w:t>
      </w:r>
      <w:r>
        <w:rPr>
          <w:rFonts w:asciiTheme="majorBidi" w:hAnsiTheme="majorBidi" w:cstheme="majorBidi"/>
          <w:sz w:val="24"/>
          <w:szCs w:val="24"/>
        </w:rPr>
        <w:t>10 years of experience. Interviews were conducted in English to maintain compatibility among the researcher</w:t>
      </w:r>
      <w:r w:rsidR="00092670">
        <w:rPr>
          <w:rFonts w:asciiTheme="majorBidi" w:hAnsiTheme="majorBidi" w:cstheme="majorBidi"/>
          <w:sz w:val="24"/>
          <w:szCs w:val="24"/>
        </w:rPr>
        <w:t>s</w:t>
      </w:r>
      <w:r>
        <w:rPr>
          <w:rFonts w:asciiTheme="majorBidi" w:hAnsiTheme="majorBidi" w:cstheme="majorBidi"/>
          <w:sz w:val="24"/>
          <w:szCs w:val="24"/>
        </w:rPr>
        <w:t xml:space="preserve"> and the participants, who have a good fluency in English. Benefiting from the same experts </w:t>
      </w:r>
      <w:r w:rsidR="00092670">
        <w:rPr>
          <w:rFonts w:asciiTheme="majorBidi" w:hAnsiTheme="majorBidi" w:cstheme="majorBidi"/>
          <w:sz w:val="24"/>
          <w:szCs w:val="24"/>
        </w:rPr>
        <w:t>in</w:t>
      </w:r>
      <w:r>
        <w:rPr>
          <w:rFonts w:asciiTheme="majorBidi" w:hAnsiTheme="majorBidi" w:cstheme="majorBidi"/>
          <w:sz w:val="24"/>
          <w:szCs w:val="24"/>
        </w:rPr>
        <w:t xml:space="preserve"> the first survey, the CSFs </w:t>
      </w:r>
      <w:r w:rsidR="00D2489F">
        <w:rPr>
          <w:rFonts w:asciiTheme="majorBidi" w:hAnsiTheme="majorBidi" w:cstheme="majorBidi"/>
          <w:sz w:val="24"/>
          <w:szCs w:val="24"/>
        </w:rPr>
        <w:t xml:space="preserve">could be ranked </w:t>
      </w:r>
      <w:r>
        <w:rPr>
          <w:rFonts w:asciiTheme="majorBidi" w:hAnsiTheme="majorBidi" w:cstheme="majorBidi"/>
          <w:sz w:val="24"/>
          <w:szCs w:val="24"/>
        </w:rPr>
        <w:t xml:space="preserve">based on impact </w:t>
      </w:r>
      <w:r w:rsidR="00092670">
        <w:rPr>
          <w:rFonts w:asciiTheme="majorBidi" w:hAnsiTheme="majorBidi" w:cstheme="majorBidi"/>
          <w:sz w:val="24"/>
          <w:szCs w:val="24"/>
        </w:rPr>
        <w:t xml:space="preserve">and </w:t>
      </w:r>
      <w:r>
        <w:rPr>
          <w:rFonts w:asciiTheme="majorBidi" w:hAnsiTheme="majorBidi" w:cstheme="majorBidi"/>
          <w:sz w:val="24"/>
          <w:szCs w:val="24"/>
        </w:rPr>
        <w:t>can be identified through AHP based on the expert opinions.</w:t>
      </w:r>
    </w:p>
    <w:p w:rsidR="002A263E" w:rsidRDefault="006A0CED" w:rsidP="00AD0FC2">
      <w:pPr>
        <w:spacing w:before="360" w:after="240" w:line="360" w:lineRule="auto"/>
        <w:jc w:val="both"/>
        <w:rPr>
          <w:rFonts w:asciiTheme="majorBidi" w:hAnsiTheme="majorBidi" w:cstheme="majorBidi"/>
          <w:b/>
          <w:bCs/>
          <w:sz w:val="24"/>
          <w:szCs w:val="24"/>
        </w:rPr>
      </w:pPr>
      <w:r w:rsidRPr="00FF7310">
        <w:rPr>
          <w:rFonts w:asciiTheme="majorBidi" w:hAnsiTheme="majorBidi" w:cstheme="majorBidi"/>
          <w:b/>
          <w:bCs/>
          <w:sz w:val="24"/>
          <w:szCs w:val="24"/>
        </w:rPr>
        <w:t>2.3. Location</w:t>
      </w:r>
    </w:p>
    <w:p w:rsidR="002A263E" w:rsidRDefault="006A0CED" w:rsidP="00582D99">
      <w:pPr>
        <w:spacing w:after="360" w:line="276" w:lineRule="auto"/>
        <w:ind w:firstLineChars="150" w:firstLine="360"/>
        <w:jc w:val="both"/>
        <w:rPr>
          <w:rFonts w:asciiTheme="majorBidi" w:hAnsiTheme="majorBidi" w:cstheme="majorBidi"/>
          <w:sz w:val="24"/>
          <w:szCs w:val="24"/>
        </w:rPr>
      </w:pPr>
      <w:r>
        <w:rPr>
          <w:rFonts w:asciiTheme="majorBidi" w:hAnsiTheme="majorBidi" w:cstheme="majorBidi"/>
          <w:sz w:val="24"/>
          <w:szCs w:val="24"/>
        </w:rPr>
        <w:t xml:space="preserve">The majority of IBS manufacturers are located in Negeri Sembilan, Johor, and Selangor. Meanwhile, other </w:t>
      </w:r>
      <w:r w:rsidR="00D2489F">
        <w:rPr>
          <w:rFonts w:asciiTheme="majorBidi" w:hAnsiTheme="majorBidi" w:cstheme="majorBidi"/>
          <w:sz w:val="24"/>
          <w:szCs w:val="24"/>
        </w:rPr>
        <w:t>S</w:t>
      </w:r>
      <w:r>
        <w:rPr>
          <w:rFonts w:asciiTheme="majorBidi" w:hAnsiTheme="majorBidi" w:cstheme="majorBidi"/>
          <w:sz w:val="24"/>
          <w:szCs w:val="24"/>
        </w:rPr>
        <w:t>tates are still in the process of developing IBS precast factories to comply with the government rules in using such technology [</w:t>
      </w:r>
      <w:r>
        <w:rPr>
          <w:rFonts w:asciiTheme="majorBidi" w:hAnsiTheme="majorBidi" w:cstheme="majorBidi"/>
          <w:sz w:val="24"/>
          <w:szCs w:val="24"/>
          <w:lang w:val="en-MY"/>
        </w:rPr>
        <w:t>22</w:t>
      </w:r>
      <w:r>
        <w:rPr>
          <w:rFonts w:asciiTheme="majorBidi" w:hAnsiTheme="majorBidi" w:cstheme="majorBidi"/>
          <w:sz w:val="24"/>
          <w:szCs w:val="24"/>
        </w:rPr>
        <w:t xml:space="preserve">]. However, the CSFs developed in one </w:t>
      </w:r>
      <w:r w:rsidR="0040269E">
        <w:rPr>
          <w:rFonts w:asciiTheme="majorBidi" w:hAnsiTheme="majorBidi" w:cstheme="majorBidi"/>
          <w:sz w:val="24"/>
          <w:szCs w:val="24"/>
        </w:rPr>
        <w:t>s</w:t>
      </w:r>
      <w:r>
        <w:rPr>
          <w:rFonts w:asciiTheme="majorBidi" w:hAnsiTheme="majorBidi" w:cstheme="majorBidi"/>
          <w:sz w:val="24"/>
          <w:szCs w:val="24"/>
        </w:rPr>
        <w:t xml:space="preserve">tate may be inappropriate </w:t>
      </w:r>
      <w:r w:rsidR="00D2489F">
        <w:rPr>
          <w:rFonts w:asciiTheme="majorBidi" w:hAnsiTheme="majorBidi" w:cstheme="majorBidi"/>
          <w:sz w:val="24"/>
          <w:szCs w:val="24"/>
        </w:rPr>
        <w:t>in</w:t>
      </w:r>
      <w:r>
        <w:rPr>
          <w:rFonts w:asciiTheme="majorBidi" w:hAnsiTheme="majorBidi" w:cstheme="majorBidi"/>
          <w:sz w:val="24"/>
          <w:szCs w:val="24"/>
        </w:rPr>
        <w:t xml:space="preserve"> others because Malaysia has different levels of IBS usage. </w:t>
      </w:r>
      <w:r w:rsidR="00D2489F" w:rsidRPr="00D2489F">
        <w:rPr>
          <w:rFonts w:asciiTheme="majorBidi" w:hAnsiTheme="majorBidi" w:cstheme="majorBidi"/>
          <w:sz w:val="24"/>
          <w:szCs w:val="24"/>
        </w:rPr>
        <w:t>Nevertheless</w:t>
      </w:r>
      <w:r>
        <w:rPr>
          <w:rFonts w:asciiTheme="majorBidi" w:hAnsiTheme="majorBidi" w:cstheme="majorBidi"/>
          <w:sz w:val="24"/>
          <w:szCs w:val="24"/>
        </w:rPr>
        <w:t xml:space="preserve">, by focusing on some administrative capitals in Malaysia, such as Kuala Lumpur as the largest city in terms of IBS usage, in addition to Ipoh, Penang, and Kuching that have variable levels of usage, </w:t>
      </w:r>
      <w:r w:rsidR="00D2489F">
        <w:rPr>
          <w:rFonts w:asciiTheme="majorBidi" w:hAnsiTheme="majorBidi" w:cstheme="majorBidi"/>
          <w:sz w:val="24"/>
          <w:szCs w:val="24"/>
        </w:rPr>
        <w:t xml:space="preserve">the </w:t>
      </w:r>
      <w:r>
        <w:rPr>
          <w:rFonts w:asciiTheme="majorBidi" w:hAnsiTheme="majorBidi" w:cstheme="majorBidi"/>
          <w:sz w:val="24"/>
          <w:szCs w:val="24"/>
        </w:rPr>
        <w:t xml:space="preserve">current findings </w:t>
      </w:r>
      <w:r w:rsidR="00522BDC">
        <w:rPr>
          <w:rFonts w:asciiTheme="majorBidi" w:hAnsiTheme="majorBidi" w:cstheme="majorBidi"/>
          <w:sz w:val="24"/>
          <w:szCs w:val="24"/>
        </w:rPr>
        <w:t>will</w:t>
      </w:r>
      <w:r>
        <w:rPr>
          <w:rFonts w:asciiTheme="majorBidi" w:hAnsiTheme="majorBidi" w:cstheme="majorBidi"/>
          <w:sz w:val="24"/>
          <w:szCs w:val="24"/>
        </w:rPr>
        <w:t xml:space="preserve"> more likely be applicable </w:t>
      </w:r>
      <w:r w:rsidR="00522BDC">
        <w:rPr>
          <w:rFonts w:asciiTheme="majorBidi" w:hAnsiTheme="majorBidi" w:cstheme="majorBidi"/>
          <w:sz w:val="24"/>
          <w:szCs w:val="24"/>
        </w:rPr>
        <w:t>for</w:t>
      </w:r>
      <w:r>
        <w:rPr>
          <w:rFonts w:asciiTheme="majorBidi" w:hAnsiTheme="majorBidi" w:cstheme="majorBidi"/>
          <w:sz w:val="24"/>
          <w:szCs w:val="24"/>
        </w:rPr>
        <w:t xml:space="preserve"> all the Malaysian </w:t>
      </w:r>
      <w:r w:rsidR="00D2489F">
        <w:rPr>
          <w:rFonts w:asciiTheme="majorBidi" w:hAnsiTheme="majorBidi" w:cstheme="majorBidi"/>
          <w:sz w:val="24"/>
          <w:szCs w:val="24"/>
        </w:rPr>
        <w:t>S</w:t>
      </w:r>
      <w:r>
        <w:rPr>
          <w:rFonts w:asciiTheme="majorBidi" w:hAnsiTheme="majorBidi" w:cstheme="majorBidi"/>
          <w:sz w:val="24"/>
          <w:szCs w:val="24"/>
        </w:rPr>
        <w:t xml:space="preserve">tates. Selangor is a </w:t>
      </w:r>
      <w:r w:rsidR="0040269E">
        <w:rPr>
          <w:rFonts w:asciiTheme="majorBidi" w:hAnsiTheme="majorBidi" w:cstheme="majorBidi"/>
          <w:sz w:val="24"/>
          <w:szCs w:val="24"/>
        </w:rPr>
        <w:t>s</w:t>
      </w:r>
      <w:r>
        <w:rPr>
          <w:rFonts w:asciiTheme="majorBidi" w:hAnsiTheme="majorBidi" w:cstheme="majorBidi"/>
          <w:sz w:val="24"/>
          <w:szCs w:val="24"/>
        </w:rPr>
        <w:t>tate encircling the Federal Territory of Kuala Lumpur and has many close economic and social ties [</w:t>
      </w:r>
      <w:r>
        <w:rPr>
          <w:rFonts w:asciiTheme="majorBidi" w:hAnsiTheme="majorBidi" w:cstheme="majorBidi"/>
          <w:sz w:val="24"/>
          <w:szCs w:val="24"/>
          <w:lang w:val="en-MY"/>
        </w:rPr>
        <w:t>23</w:t>
      </w:r>
      <w:r>
        <w:rPr>
          <w:rFonts w:asciiTheme="majorBidi" w:hAnsiTheme="majorBidi" w:cstheme="majorBidi"/>
          <w:sz w:val="24"/>
          <w:szCs w:val="24"/>
        </w:rPr>
        <w:t>]; hence, this study considered bo</w:t>
      </w:r>
      <w:r w:rsidR="0040269E">
        <w:rPr>
          <w:rFonts w:asciiTheme="majorBidi" w:hAnsiTheme="majorBidi" w:cstheme="majorBidi"/>
          <w:sz w:val="24"/>
          <w:szCs w:val="24"/>
        </w:rPr>
        <w:t>th areas (Selangor and Federal t</w:t>
      </w:r>
      <w:r>
        <w:rPr>
          <w:rFonts w:asciiTheme="majorBidi" w:hAnsiTheme="majorBidi" w:cstheme="majorBidi"/>
          <w:sz w:val="24"/>
          <w:szCs w:val="24"/>
        </w:rPr>
        <w:t>erritories) as Kuala Lumpur.</w:t>
      </w:r>
    </w:p>
    <w:p w:rsidR="002A263E" w:rsidRDefault="0040269E" w:rsidP="004751A6">
      <w:p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2.4. Data A</w:t>
      </w:r>
      <w:r w:rsidR="006A0CED">
        <w:rPr>
          <w:rFonts w:asciiTheme="majorBidi" w:hAnsiTheme="majorBidi" w:cstheme="majorBidi"/>
          <w:b/>
          <w:bCs/>
          <w:sz w:val="24"/>
          <w:szCs w:val="24"/>
        </w:rPr>
        <w:t>nalysis</w:t>
      </w:r>
    </w:p>
    <w:p w:rsidR="002A263E" w:rsidRDefault="00FE10A4" w:rsidP="004751A6">
      <w:pPr>
        <w:widowControl w:val="0"/>
        <w:spacing w:after="0" w:line="276" w:lineRule="auto"/>
        <w:jc w:val="both"/>
        <w:rPr>
          <w:rFonts w:ascii="Times New Roman" w:eastAsia="SimSun" w:hAnsi="Times New Roman" w:cs="Times New Roman"/>
          <w:kern w:val="2"/>
          <w:sz w:val="24"/>
          <w:szCs w:val="28"/>
          <w:lang w:eastAsia="zh-CN"/>
        </w:rPr>
      </w:pPr>
      <w:r>
        <w:rPr>
          <w:rFonts w:ascii="Times New Roman" w:eastAsia="SimSun" w:hAnsi="Times New Roman" w:cs="Times New Roman"/>
          <w:b/>
          <w:bCs/>
          <w:i/>
          <w:iCs/>
          <w:kern w:val="2"/>
          <w:sz w:val="24"/>
          <w:szCs w:val="28"/>
          <w:lang w:eastAsia="zh-CN"/>
        </w:rPr>
        <w:t>Analyzing the literature review</w:t>
      </w:r>
      <w:r w:rsidR="004751A6">
        <w:rPr>
          <w:rFonts w:ascii="Times New Roman" w:eastAsia="SimSun" w:hAnsi="Times New Roman" w:cs="Times New Roman"/>
          <w:b/>
          <w:bCs/>
          <w:i/>
          <w:iCs/>
          <w:kern w:val="2"/>
          <w:sz w:val="24"/>
          <w:szCs w:val="28"/>
          <w:lang w:eastAsia="zh-CN"/>
        </w:rPr>
        <w:t>:</w:t>
      </w:r>
      <w:r w:rsidR="006A0CED">
        <w:rPr>
          <w:rFonts w:ascii="Times New Roman" w:eastAsia="SimSun" w:hAnsi="Times New Roman" w:cs="Times New Roman"/>
          <w:b/>
          <w:bCs/>
          <w:i/>
          <w:iCs/>
          <w:kern w:val="2"/>
          <w:sz w:val="24"/>
          <w:szCs w:val="28"/>
          <w:lang w:val="en-MY" w:eastAsia="zh-CN"/>
        </w:rPr>
        <w:t xml:space="preserve"> </w:t>
      </w:r>
      <w:r w:rsidR="00522BDC">
        <w:rPr>
          <w:rFonts w:ascii="Times New Roman" w:eastAsia="SimSun" w:hAnsi="Times New Roman" w:cs="Times New Roman"/>
          <w:kern w:val="2"/>
          <w:sz w:val="24"/>
          <w:szCs w:val="28"/>
          <w:lang w:eastAsia="zh-CN"/>
        </w:rPr>
        <w:t>In the f</w:t>
      </w:r>
      <w:r w:rsidR="006A0CED">
        <w:rPr>
          <w:rFonts w:ascii="Times New Roman" w:eastAsia="SimSun" w:hAnsi="Times New Roman" w:cs="Times New Roman"/>
          <w:kern w:val="2"/>
          <w:sz w:val="24"/>
          <w:szCs w:val="28"/>
          <w:lang w:eastAsia="zh-CN"/>
        </w:rPr>
        <w:t>irst stage, conducted a qualitative content analysis of 58 articles most of them published in peer-reviewed journals</w:t>
      </w:r>
      <w:r w:rsidR="00522BDC">
        <w:rPr>
          <w:rFonts w:ascii="Times New Roman" w:eastAsia="SimSun" w:hAnsi="Times New Roman" w:cs="Times New Roman"/>
          <w:kern w:val="2"/>
          <w:sz w:val="24"/>
          <w:szCs w:val="28"/>
          <w:lang w:eastAsia="zh-CN"/>
        </w:rPr>
        <w:t>, was conducted</w:t>
      </w:r>
      <w:r w:rsidR="006A0CED">
        <w:rPr>
          <w:rFonts w:ascii="Times New Roman" w:eastAsia="SimSun" w:hAnsi="Times New Roman" w:cs="Times New Roman"/>
          <w:kern w:val="2"/>
          <w:sz w:val="24"/>
          <w:szCs w:val="28"/>
          <w:lang w:eastAsia="zh-CN"/>
        </w:rPr>
        <w:t xml:space="preserve">. The outcomes of the analysis were used for identifying the full set of selected success factors. </w:t>
      </w:r>
      <w:r w:rsidR="00522BDC">
        <w:rPr>
          <w:rFonts w:ascii="Times New Roman" w:eastAsia="SimSun" w:hAnsi="Times New Roman" w:cs="Times New Roman"/>
          <w:kern w:val="2"/>
          <w:sz w:val="24"/>
          <w:szCs w:val="28"/>
          <w:lang w:eastAsia="zh-CN"/>
        </w:rPr>
        <w:t>The</w:t>
      </w:r>
      <w:r w:rsidR="006A0CED">
        <w:rPr>
          <w:rFonts w:ascii="Times New Roman" w:eastAsia="SimSun" w:hAnsi="Times New Roman" w:cs="Times New Roman"/>
          <w:kern w:val="2"/>
          <w:sz w:val="24"/>
          <w:szCs w:val="28"/>
          <w:lang w:eastAsia="zh-CN"/>
        </w:rPr>
        <w:t xml:space="preserve"> literature </w:t>
      </w:r>
      <w:r w:rsidR="00522BDC" w:rsidRPr="00522BDC">
        <w:rPr>
          <w:rFonts w:ascii="Times New Roman" w:eastAsia="SimSun" w:hAnsi="Times New Roman" w:cs="Times New Roman"/>
          <w:kern w:val="2"/>
          <w:sz w:val="24"/>
          <w:szCs w:val="28"/>
          <w:lang w:eastAsia="zh-CN"/>
        </w:rPr>
        <w:t xml:space="preserve">analysis </w:t>
      </w:r>
      <w:r w:rsidR="006A0CED">
        <w:rPr>
          <w:rFonts w:ascii="Times New Roman" w:eastAsia="SimSun" w:hAnsi="Times New Roman" w:cs="Times New Roman"/>
          <w:kern w:val="2"/>
          <w:sz w:val="24"/>
          <w:szCs w:val="28"/>
          <w:lang w:eastAsia="zh-CN"/>
        </w:rPr>
        <w:t>was done manually, based on the steps that suggested by Mayring [</w:t>
      </w:r>
      <w:r w:rsidR="006A0CED">
        <w:rPr>
          <w:rFonts w:ascii="Times New Roman" w:eastAsia="SimSun" w:hAnsi="Times New Roman" w:cs="Times New Roman"/>
          <w:kern w:val="2"/>
          <w:sz w:val="24"/>
          <w:szCs w:val="28"/>
          <w:lang w:val="en-MY" w:eastAsia="zh-CN"/>
        </w:rPr>
        <w:t>24</w:t>
      </w:r>
      <w:r w:rsidR="006A0CED">
        <w:rPr>
          <w:rFonts w:ascii="Times New Roman" w:eastAsia="SimSun" w:hAnsi="Times New Roman" w:cs="Times New Roman"/>
          <w:kern w:val="2"/>
          <w:sz w:val="24"/>
          <w:szCs w:val="28"/>
          <w:lang w:eastAsia="zh-CN"/>
        </w:rPr>
        <w:t>], namely:</w:t>
      </w:r>
    </w:p>
    <w:p w:rsidR="002A263E" w:rsidRDefault="006A0CED">
      <w:pPr>
        <w:widowControl w:val="0"/>
        <w:spacing w:afterLines="50" w:after="120" w:line="240" w:lineRule="auto"/>
        <w:ind w:leftChars="199" w:left="656" w:hangingChars="91" w:hanging="218"/>
        <w:jc w:val="both"/>
        <w:rPr>
          <w:rFonts w:ascii="Times New Roman" w:eastAsia="SimSun" w:hAnsi="Times New Roman" w:cs="Times New Roman"/>
          <w:kern w:val="2"/>
          <w:sz w:val="24"/>
          <w:szCs w:val="28"/>
          <w:lang w:eastAsia="zh-CN"/>
        </w:rPr>
      </w:pPr>
      <w:r>
        <w:rPr>
          <w:rFonts w:ascii="Times New Roman" w:eastAsia="SimSun" w:hAnsi="Times New Roman" w:cs="Times New Roman"/>
          <w:kern w:val="2"/>
          <w:sz w:val="24"/>
          <w:szCs w:val="28"/>
          <w:lang w:eastAsia="zh-CN"/>
        </w:rPr>
        <w:t xml:space="preserve">• </w:t>
      </w:r>
      <w:r w:rsidR="00AD0FC2">
        <w:rPr>
          <w:rFonts w:ascii="Times New Roman" w:eastAsia="SimSun" w:hAnsi="Times New Roman" w:cs="Times New Roman"/>
          <w:i/>
          <w:iCs/>
          <w:kern w:val="2"/>
          <w:sz w:val="24"/>
          <w:szCs w:val="28"/>
          <w:lang w:eastAsia="zh-CN"/>
        </w:rPr>
        <w:t>D</w:t>
      </w:r>
      <w:r>
        <w:rPr>
          <w:rFonts w:ascii="Times New Roman" w:eastAsia="SimSun" w:hAnsi="Times New Roman" w:cs="Times New Roman"/>
          <w:i/>
          <w:iCs/>
          <w:kern w:val="2"/>
          <w:sz w:val="24"/>
          <w:szCs w:val="28"/>
          <w:lang w:eastAsia="zh-CN"/>
        </w:rPr>
        <w:t>escriptive analysis</w:t>
      </w:r>
      <w:r w:rsidR="00AD0FC2">
        <w:rPr>
          <w:rFonts w:ascii="Times New Roman" w:eastAsia="SimSun" w:hAnsi="Times New Roman" w:cs="Times New Roman"/>
          <w:kern w:val="2"/>
          <w:sz w:val="24"/>
          <w:szCs w:val="28"/>
          <w:lang w:eastAsia="zh-CN"/>
        </w:rPr>
        <w:t>: F</w:t>
      </w:r>
      <w:r>
        <w:rPr>
          <w:rFonts w:ascii="Times New Roman" w:eastAsia="SimSun" w:hAnsi="Times New Roman" w:cs="Times New Roman"/>
          <w:kern w:val="2"/>
          <w:sz w:val="24"/>
          <w:szCs w:val="28"/>
          <w:lang w:eastAsia="zh-CN"/>
        </w:rPr>
        <w:t>ormal aspects of the collected material are analy</w:t>
      </w:r>
      <w:r>
        <w:rPr>
          <w:rFonts w:ascii="Times New Roman" w:eastAsia="SimSun" w:hAnsi="Times New Roman" w:cs="Times New Roman"/>
          <w:kern w:val="2"/>
          <w:sz w:val="24"/>
          <w:szCs w:val="28"/>
          <w:lang w:val="en-MY" w:eastAsia="zh-CN"/>
        </w:rPr>
        <w:t>z</w:t>
      </w:r>
      <w:r>
        <w:rPr>
          <w:rFonts w:ascii="Times New Roman" w:eastAsia="SimSun" w:hAnsi="Times New Roman" w:cs="Times New Roman"/>
          <w:kern w:val="2"/>
          <w:sz w:val="24"/>
          <w:szCs w:val="28"/>
          <w:lang w:eastAsia="zh-CN"/>
        </w:rPr>
        <w:t xml:space="preserve">ed to provide </w:t>
      </w:r>
      <w:r w:rsidR="00522BDC">
        <w:rPr>
          <w:rFonts w:ascii="Times New Roman" w:eastAsia="SimSun" w:hAnsi="Times New Roman" w:cs="Times New Roman"/>
          <w:kern w:val="2"/>
          <w:sz w:val="24"/>
          <w:szCs w:val="28"/>
          <w:lang w:eastAsia="zh-CN"/>
        </w:rPr>
        <w:t>a</w:t>
      </w:r>
      <w:r>
        <w:rPr>
          <w:rFonts w:ascii="Times New Roman" w:eastAsia="SimSun" w:hAnsi="Times New Roman" w:cs="Times New Roman"/>
          <w:kern w:val="2"/>
          <w:sz w:val="24"/>
          <w:szCs w:val="28"/>
          <w:lang w:eastAsia="zh-CN"/>
        </w:rPr>
        <w:t xml:space="preserve"> base for theoretical analysis;</w:t>
      </w:r>
    </w:p>
    <w:p w:rsidR="002A263E" w:rsidRDefault="006A0CED">
      <w:pPr>
        <w:widowControl w:val="0"/>
        <w:spacing w:afterLines="50" w:after="120" w:line="240" w:lineRule="auto"/>
        <w:ind w:leftChars="199" w:left="656" w:hangingChars="91" w:hanging="218"/>
        <w:jc w:val="both"/>
        <w:rPr>
          <w:rFonts w:ascii="Times New Roman" w:eastAsia="SimSun" w:hAnsi="Times New Roman" w:cs="Times New Roman"/>
          <w:kern w:val="2"/>
          <w:sz w:val="24"/>
          <w:szCs w:val="28"/>
          <w:lang w:eastAsia="zh-CN"/>
        </w:rPr>
      </w:pPr>
      <w:r>
        <w:rPr>
          <w:rFonts w:ascii="Times New Roman" w:eastAsia="SimSun" w:hAnsi="Times New Roman" w:cs="Times New Roman"/>
          <w:kern w:val="2"/>
          <w:sz w:val="24"/>
          <w:szCs w:val="28"/>
          <w:lang w:eastAsia="zh-CN"/>
        </w:rPr>
        <w:t xml:space="preserve">• </w:t>
      </w:r>
      <w:r w:rsidR="00FE10A4">
        <w:rPr>
          <w:rFonts w:ascii="Times New Roman" w:eastAsia="SimSun" w:hAnsi="Times New Roman" w:cs="Times New Roman"/>
          <w:i/>
          <w:iCs/>
          <w:kern w:val="2"/>
          <w:sz w:val="24"/>
          <w:szCs w:val="28"/>
          <w:lang w:eastAsia="zh-CN"/>
        </w:rPr>
        <w:t>C</w:t>
      </w:r>
      <w:r>
        <w:rPr>
          <w:rFonts w:ascii="Times New Roman" w:eastAsia="SimSun" w:hAnsi="Times New Roman" w:cs="Times New Roman"/>
          <w:i/>
          <w:iCs/>
          <w:kern w:val="2"/>
          <w:sz w:val="24"/>
          <w:szCs w:val="28"/>
          <w:lang w:eastAsia="zh-CN"/>
        </w:rPr>
        <w:t>ategory selection</w:t>
      </w:r>
      <w:r w:rsidR="00AD0FC2">
        <w:rPr>
          <w:rFonts w:ascii="Times New Roman" w:eastAsia="SimSun" w:hAnsi="Times New Roman" w:cs="Times New Roman"/>
          <w:i/>
          <w:iCs/>
          <w:kern w:val="2"/>
          <w:sz w:val="24"/>
          <w:szCs w:val="28"/>
          <w:lang w:eastAsia="zh-CN"/>
        </w:rPr>
        <w:t>:</w:t>
      </w:r>
      <w:r w:rsidR="00FE10A4">
        <w:rPr>
          <w:rFonts w:ascii="Times New Roman" w:eastAsia="SimSun" w:hAnsi="Times New Roman" w:cs="Times New Roman"/>
          <w:kern w:val="2"/>
          <w:sz w:val="24"/>
          <w:szCs w:val="28"/>
          <w:lang w:eastAsia="zh-CN"/>
        </w:rPr>
        <w:t xml:space="preserve"> S</w:t>
      </w:r>
      <w:r>
        <w:rPr>
          <w:rFonts w:ascii="Times New Roman" w:eastAsia="SimSun" w:hAnsi="Times New Roman" w:cs="Times New Roman"/>
          <w:kern w:val="2"/>
          <w:sz w:val="24"/>
          <w:szCs w:val="28"/>
          <w:lang w:eastAsia="zh-CN"/>
        </w:rPr>
        <w:t>tructural attributes and corresponding analytic categories are selected to categori</w:t>
      </w:r>
      <w:r>
        <w:rPr>
          <w:rFonts w:ascii="Times New Roman" w:eastAsia="SimSun" w:hAnsi="Times New Roman" w:cs="Times New Roman"/>
          <w:kern w:val="2"/>
          <w:sz w:val="24"/>
          <w:szCs w:val="28"/>
          <w:lang w:val="en-MY" w:eastAsia="zh-CN"/>
        </w:rPr>
        <w:t>z</w:t>
      </w:r>
      <w:r>
        <w:rPr>
          <w:rFonts w:ascii="Times New Roman" w:eastAsia="SimSun" w:hAnsi="Times New Roman" w:cs="Times New Roman"/>
          <w:kern w:val="2"/>
          <w:sz w:val="24"/>
          <w:szCs w:val="28"/>
          <w:lang w:eastAsia="zh-CN"/>
        </w:rPr>
        <w:t>e the collected material; and</w:t>
      </w:r>
    </w:p>
    <w:p w:rsidR="002A263E" w:rsidRDefault="006A0CED" w:rsidP="004751A6">
      <w:pPr>
        <w:widowControl w:val="0"/>
        <w:spacing w:afterLines="50" w:after="120" w:line="240" w:lineRule="auto"/>
        <w:ind w:leftChars="199" w:left="656" w:hangingChars="91" w:hanging="218"/>
        <w:jc w:val="both"/>
        <w:rPr>
          <w:rFonts w:ascii="Times New Roman" w:eastAsia="SimSun" w:hAnsi="Times New Roman" w:cs="Times New Roman"/>
          <w:kern w:val="2"/>
          <w:sz w:val="24"/>
          <w:szCs w:val="28"/>
          <w:lang w:eastAsia="zh-CN"/>
        </w:rPr>
      </w:pPr>
      <w:r>
        <w:rPr>
          <w:rFonts w:ascii="Times New Roman" w:eastAsia="SimSun" w:hAnsi="Times New Roman" w:cs="Times New Roman"/>
          <w:kern w:val="2"/>
          <w:sz w:val="24"/>
          <w:szCs w:val="28"/>
          <w:lang w:eastAsia="zh-CN"/>
        </w:rPr>
        <w:t xml:space="preserve">• </w:t>
      </w:r>
      <w:r w:rsidR="00FE10A4">
        <w:rPr>
          <w:rFonts w:ascii="Times New Roman" w:eastAsia="SimSun" w:hAnsi="Times New Roman" w:cs="Times New Roman"/>
          <w:i/>
          <w:iCs/>
          <w:kern w:val="2"/>
          <w:sz w:val="24"/>
          <w:szCs w:val="28"/>
          <w:lang w:eastAsia="zh-CN"/>
        </w:rPr>
        <w:t>M</w:t>
      </w:r>
      <w:r>
        <w:rPr>
          <w:rFonts w:ascii="Times New Roman" w:eastAsia="SimSun" w:hAnsi="Times New Roman" w:cs="Times New Roman"/>
          <w:i/>
          <w:iCs/>
          <w:kern w:val="2"/>
          <w:sz w:val="24"/>
          <w:szCs w:val="28"/>
          <w:lang w:eastAsia="zh-CN"/>
        </w:rPr>
        <w:t>aterial evaluation</w:t>
      </w:r>
      <w:r w:rsidR="00AD0FC2">
        <w:rPr>
          <w:rFonts w:ascii="Times New Roman" w:eastAsia="SimSun" w:hAnsi="Times New Roman" w:cs="Times New Roman"/>
          <w:i/>
          <w:iCs/>
          <w:kern w:val="2"/>
          <w:sz w:val="24"/>
          <w:szCs w:val="28"/>
          <w:lang w:eastAsia="zh-CN"/>
        </w:rPr>
        <w:t>:</w:t>
      </w:r>
      <w:r w:rsidR="00FE10A4">
        <w:rPr>
          <w:rFonts w:ascii="Times New Roman" w:eastAsia="SimSun" w:hAnsi="Times New Roman" w:cs="Times New Roman"/>
          <w:kern w:val="2"/>
          <w:sz w:val="24"/>
          <w:szCs w:val="28"/>
          <w:lang w:eastAsia="zh-CN"/>
        </w:rPr>
        <w:t xml:space="preserve"> T</w:t>
      </w:r>
      <w:r>
        <w:rPr>
          <w:rFonts w:ascii="Times New Roman" w:eastAsia="SimSun" w:hAnsi="Times New Roman" w:cs="Times New Roman"/>
          <w:kern w:val="2"/>
          <w:sz w:val="24"/>
          <w:szCs w:val="28"/>
          <w:lang w:eastAsia="zh-CN"/>
        </w:rPr>
        <w:t xml:space="preserve">he collected papers are </w:t>
      </w:r>
      <w:r w:rsidRPr="00522BDC">
        <w:rPr>
          <w:rFonts w:ascii="Times New Roman" w:eastAsia="SimSun" w:hAnsi="Times New Roman" w:cs="Times New Roman"/>
          <w:kern w:val="2"/>
          <w:sz w:val="24"/>
          <w:szCs w:val="28"/>
          <w:lang w:eastAsia="zh-CN"/>
        </w:rPr>
        <w:t>analyzed</w:t>
      </w:r>
      <w:r>
        <w:rPr>
          <w:rFonts w:ascii="Times New Roman" w:eastAsia="SimSun" w:hAnsi="Times New Roman" w:cs="Times New Roman"/>
          <w:kern w:val="2"/>
          <w:sz w:val="24"/>
          <w:szCs w:val="28"/>
          <w:lang w:eastAsia="zh-CN"/>
        </w:rPr>
        <w:t xml:space="preserve"> based on the structural attributes to find relevant issues and trends in the literature.</w:t>
      </w:r>
    </w:p>
    <w:p w:rsidR="002A263E" w:rsidRDefault="006A0CED" w:rsidP="004751A6">
      <w:pPr>
        <w:widowControl w:val="0"/>
        <w:spacing w:after="0" w:line="276" w:lineRule="auto"/>
        <w:jc w:val="both"/>
        <w:rPr>
          <w:rFonts w:ascii="Times New Roman" w:eastAsia="SimSun" w:hAnsi="Times New Roman" w:cs="Times New Roman"/>
          <w:b/>
          <w:bCs/>
          <w:kern w:val="2"/>
          <w:sz w:val="24"/>
          <w:szCs w:val="28"/>
          <w:lang w:eastAsia="zh-CN"/>
        </w:rPr>
      </w:pPr>
      <w:r>
        <w:rPr>
          <w:rFonts w:ascii="Times New Roman" w:eastAsia="SimSun" w:hAnsi="Times New Roman" w:cs="Times New Roman"/>
          <w:b/>
          <w:bCs/>
          <w:i/>
          <w:iCs/>
          <w:kern w:val="2"/>
          <w:sz w:val="24"/>
          <w:szCs w:val="28"/>
          <w:lang w:eastAsia="zh-CN"/>
        </w:rPr>
        <w:lastRenderedPageBreak/>
        <w:t>Analyzing the self-ad</w:t>
      </w:r>
      <w:r w:rsidR="00AD0FC2">
        <w:rPr>
          <w:rFonts w:ascii="Times New Roman" w:eastAsia="SimSun" w:hAnsi="Times New Roman" w:cs="Times New Roman"/>
          <w:b/>
          <w:bCs/>
          <w:i/>
          <w:iCs/>
          <w:kern w:val="2"/>
          <w:sz w:val="24"/>
          <w:szCs w:val="28"/>
          <w:lang w:eastAsia="zh-CN"/>
        </w:rPr>
        <w:t>ministered survey questionnaire</w:t>
      </w:r>
      <w:r w:rsidR="00E32562">
        <w:rPr>
          <w:rFonts w:ascii="Times New Roman" w:eastAsia="SimSun" w:hAnsi="Times New Roman" w:cs="Times New Roman"/>
          <w:b/>
          <w:bCs/>
          <w:i/>
          <w:iCs/>
          <w:kern w:val="2"/>
          <w:sz w:val="24"/>
          <w:szCs w:val="28"/>
          <w:lang w:eastAsia="zh-CN"/>
        </w:rPr>
        <w:t>:</w:t>
      </w:r>
      <w:r>
        <w:rPr>
          <w:rFonts w:ascii="Times New Roman" w:eastAsia="SimSun" w:hAnsi="Times New Roman" w:cs="Times New Roman"/>
          <w:b/>
          <w:bCs/>
          <w:kern w:val="2"/>
          <w:sz w:val="24"/>
          <w:szCs w:val="28"/>
          <w:lang w:eastAsia="zh-CN"/>
        </w:rPr>
        <w:t xml:space="preserve"> </w:t>
      </w:r>
      <w:r>
        <w:rPr>
          <w:rFonts w:ascii="Times New Roman" w:eastAsia="SimSun" w:hAnsi="Times New Roman" w:cs="Times New Roman"/>
          <w:kern w:val="2"/>
          <w:sz w:val="24"/>
          <w:szCs w:val="28"/>
          <w:lang w:eastAsia="zh-CN"/>
        </w:rPr>
        <w:t>In</w:t>
      </w:r>
      <w:r>
        <w:rPr>
          <w:rFonts w:ascii="Times New Roman" w:eastAsia="SimSun" w:hAnsi="Times New Roman" w:cs="Times New Roman"/>
          <w:kern w:val="2"/>
          <w:sz w:val="21"/>
          <w:lang w:eastAsia="zh-CN"/>
        </w:rPr>
        <w:t xml:space="preserve"> </w:t>
      </w:r>
      <w:r>
        <w:rPr>
          <w:rFonts w:ascii="Times New Roman" w:eastAsia="SimSun" w:hAnsi="Times New Roman" w:cs="Times New Roman"/>
          <w:kern w:val="2"/>
          <w:sz w:val="24"/>
          <w:szCs w:val="28"/>
          <w:lang w:eastAsia="zh-CN"/>
        </w:rPr>
        <w:t xml:space="preserve">the second stage, </w:t>
      </w:r>
      <w:r w:rsidR="00522BDC">
        <w:rPr>
          <w:rFonts w:ascii="Times New Roman" w:eastAsia="SimSun" w:hAnsi="Times New Roman" w:cs="Times New Roman"/>
          <w:kern w:val="2"/>
          <w:sz w:val="24"/>
          <w:szCs w:val="28"/>
          <w:lang w:eastAsia="zh-CN"/>
        </w:rPr>
        <w:t xml:space="preserve">the </w:t>
      </w:r>
      <w:r>
        <w:rPr>
          <w:rFonts w:ascii="Times New Roman" w:eastAsia="SimSun" w:hAnsi="Times New Roman" w:cs="Times New Roman"/>
          <w:kern w:val="2"/>
          <w:sz w:val="24"/>
          <w:szCs w:val="28"/>
          <w:lang w:eastAsia="zh-CN"/>
        </w:rPr>
        <w:t xml:space="preserve">close-ended questions </w:t>
      </w:r>
      <w:r w:rsidR="00522BDC">
        <w:rPr>
          <w:rFonts w:ascii="Times New Roman" w:eastAsia="SimSun" w:hAnsi="Times New Roman" w:cs="Times New Roman"/>
          <w:kern w:val="2"/>
          <w:sz w:val="24"/>
          <w:szCs w:val="28"/>
          <w:lang w:eastAsia="zh-CN"/>
        </w:rPr>
        <w:t>were</w:t>
      </w:r>
      <w:r>
        <w:rPr>
          <w:rFonts w:ascii="Times New Roman" w:eastAsia="SimSun" w:hAnsi="Times New Roman" w:cs="Times New Roman"/>
          <w:kern w:val="2"/>
          <w:sz w:val="24"/>
          <w:szCs w:val="28"/>
          <w:lang w:eastAsia="zh-CN"/>
        </w:rPr>
        <w:t xml:space="preserve"> analyzed using </w:t>
      </w:r>
      <w:r w:rsidR="00522BDC" w:rsidRPr="00522BDC">
        <w:rPr>
          <w:rFonts w:ascii="Times New Roman" w:eastAsia="SimSun" w:hAnsi="Times New Roman" w:cs="Times New Roman"/>
          <w:kern w:val="2"/>
          <w:sz w:val="24"/>
          <w:szCs w:val="28"/>
          <w:lang w:eastAsia="zh-CN"/>
        </w:rPr>
        <w:t xml:space="preserve">Microsoft </w:t>
      </w:r>
      <w:r>
        <w:rPr>
          <w:rFonts w:ascii="Times New Roman" w:eastAsia="SimSun" w:hAnsi="Times New Roman" w:cs="Times New Roman"/>
          <w:kern w:val="2"/>
          <w:sz w:val="24"/>
          <w:szCs w:val="28"/>
          <w:lang w:eastAsia="zh-CN"/>
        </w:rPr>
        <w:t xml:space="preserve">Excel software, quantitative methods </w:t>
      </w:r>
      <w:r w:rsidR="00522BDC">
        <w:rPr>
          <w:rFonts w:ascii="Times New Roman" w:eastAsia="SimSun" w:hAnsi="Times New Roman" w:cs="Times New Roman"/>
          <w:kern w:val="2"/>
          <w:sz w:val="24"/>
          <w:szCs w:val="28"/>
          <w:lang w:eastAsia="zh-CN"/>
        </w:rPr>
        <w:t>were</w:t>
      </w:r>
      <w:r>
        <w:rPr>
          <w:rFonts w:ascii="Times New Roman" w:eastAsia="SimSun" w:hAnsi="Times New Roman" w:cs="Times New Roman"/>
          <w:kern w:val="2"/>
          <w:sz w:val="24"/>
          <w:szCs w:val="28"/>
          <w:lang w:eastAsia="zh-CN"/>
        </w:rPr>
        <w:t xml:space="preserve"> adopted to analyze these questions in a straightforward way, </w:t>
      </w:r>
      <w:r w:rsidR="00522BDC">
        <w:rPr>
          <w:rFonts w:ascii="Times New Roman" w:eastAsia="SimSun" w:hAnsi="Times New Roman" w:cs="Times New Roman"/>
          <w:kern w:val="2"/>
          <w:sz w:val="24"/>
          <w:szCs w:val="28"/>
          <w:lang w:eastAsia="zh-CN"/>
        </w:rPr>
        <w:t xml:space="preserve">where </w:t>
      </w:r>
      <w:r>
        <w:rPr>
          <w:rFonts w:ascii="Times New Roman" w:eastAsia="SimSun" w:hAnsi="Times New Roman" w:cs="Times New Roman"/>
          <w:kern w:val="2"/>
          <w:sz w:val="24"/>
          <w:szCs w:val="28"/>
          <w:lang w:eastAsia="zh-CN"/>
        </w:rPr>
        <w:t xml:space="preserve">a percentage </w:t>
      </w:r>
      <w:r w:rsidR="00522BDC">
        <w:rPr>
          <w:rFonts w:ascii="Times New Roman" w:eastAsia="SimSun" w:hAnsi="Times New Roman" w:cs="Times New Roman"/>
          <w:kern w:val="2"/>
          <w:sz w:val="24"/>
          <w:szCs w:val="28"/>
          <w:lang w:eastAsia="zh-CN"/>
        </w:rPr>
        <w:t>was</w:t>
      </w:r>
      <w:r>
        <w:rPr>
          <w:rFonts w:ascii="Times New Roman" w:eastAsia="SimSun" w:hAnsi="Times New Roman" w:cs="Times New Roman"/>
          <w:kern w:val="2"/>
          <w:sz w:val="24"/>
          <w:szCs w:val="28"/>
          <w:lang w:eastAsia="zh-CN"/>
        </w:rPr>
        <w:t xml:space="preserve"> calculated for every question to determine the power of the answer </w:t>
      </w:r>
      <w:r w:rsidR="00B40167">
        <w:rPr>
          <w:rFonts w:ascii="Times New Roman" w:eastAsia="SimSun" w:hAnsi="Times New Roman" w:cs="Times New Roman"/>
          <w:kern w:val="2"/>
          <w:sz w:val="24"/>
          <w:szCs w:val="28"/>
          <w:lang w:eastAsia="zh-CN"/>
        </w:rPr>
        <w:t>to</w:t>
      </w:r>
      <w:r>
        <w:rPr>
          <w:rFonts w:ascii="Times New Roman" w:eastAsia="SimSun" w:hAnsi="Times New Roman" w:cs="Times New Roman"/>
          <w:kern w:val="2"/>
          <w:sz w:val="24"/>
          <w:szCs w:val="28"/>
          <w:lang w:eastAsia="zh-CN"/>
        </w:rPr>
        <w:t xml:space="preserve"> the question. The quantitative data of the first survey was not based on a large numb</w:t>
      </w:r>
      <w:r w:rsidR="00AD0FC2">
        <w:rPr>
          <w:rFonts w:ascii="Times New Roman" w:eastAsia="SimSun" w:hAnsi="Times New Roman" w:cs="Times New Roman"/>
          <w:kern w:val="2"/>
          <w:sz w:val="24"/>
          <w:szCs w:val="28"/>
          <w:lang w:eastAsia="zh-CN"/>
        </w:rPr>
        <w:t>er of samples, e.</w:t>
      </w:r>
      <w:r>
        <w:rPr>
          <w:rFonts w:ascii="Times New Roman" w:eastAsia="SimSun" w:hAnsi="Times New Roman" w:cs="Times New Roman"/>
          <w:kern w:val="2"/>
          <w:sz w:val="24"/>
          <w:szCs w:val="28"/>
          <w:lang w:eastAsia="zh-CN"/>
        </w:rPr>
        <w:t>g.</w:t>
      </w:r>
      <w:r w:rsidR="00AD0FC2">
        <w:rPr>
          <w:rFonts w:ascii="Times New Roman" w:eastAsia="SimSun" w:hAnsi="Times New Roman" w:cs="Times New Roman"/>
          <w:kern w:val="2"/>
          <w:sz w:val="24"/>
          <w:szCs w:val="28"/>
          <w:lang w:eastAsia="zh-CN"/>
        </w:rPr>
        <w:t>,</w:t>
      </w:r>
      <w:r>
        <w:rPr>
          <w:rFonts w:ascii="Times New Roman" w:eastAsia="SimSun" w:hAnsi="Times New Roman" w:cs="Times New Roman"/>
          <w:kern w:val="2"/>
          <w:sz w:val="24"/>
          <w:szCs w:val="28"/>
          <w:lang w:eastAsia="zh-CN"/>
        </w:rPr>
        <w:t xml:space="preserve"> not in hundreds, </w:t>
      </w:r>
      <w:r w:rsidR="00B40167">
        <w:rPr>
          <w:rFonts w:ascii="Times New Roman" w:eastAsia="SimSun" w:hAnsi="Times New Roman" w:cs="Times New Roman"/>
          <w:kern w:val="2"/>
          <w:sz w:val="24"/>
          <w:szCs w:val="28"/>
          <w:lang w:eastAsia="zh-CN"/>
        </w:rPr>
        <w:t>so</w:t>
      </w:r>
      <w:r>
        <w:rPr>
          <w:rFonts w:ascii="Times New Roman" w:eastAsia="SimSun" w:hAnsi="Times New Roman" w:cs="Times New Roman"/>
          <w:kern w:val="2"/>
          <w:sz w:val="24"/>
          <w:szCs w:val="28"/>
          <w:lang w:eastAsia="zh-CN"/>
        </w:rPr>
        <w:t xml:space="preserve"> made the merit of using a sophisticated software such as the Statistical Package for the Social Sciences (SPSS) </w:t>
      </w:r>
      <w:r w:rsidR="00B40167" w:rsidRPr="00B40167">
        <w:rPr>
          <w:rFonts w:ascii="Times New Roman" w:eastAsia="SimSun" w:hAnsi="Times New Roman" w:cs="Times New Roman"/>
          <w:kern w:val="2"/>
          <w:sz w:val="24"/>
          <w:szCs w:val="28"/>
          <w:lang w:eastAsia="zh-CN"/>
        </w:rPr>
        <w:t>was not applicable for handling the small sample size in this study</w:t>
      </w:r>
      <w:r>
        <w:rPr>
          <w:rFonts w:ascii="Times New Roman" w:eastAsia="SimSun" w:hAnsi="Times New Roman" w:cs="Times New Roman"/>
          <w:kern w:val="2"/>
          <w:sz w:val="24"/>
          <w:szCs w:val="28"/>
          <w:lang w:val="en-MY" w:eastAsia="zh-CN"/>
        </w:rPr>
        <w:t xml:space="preserve"> [25]</w:t>
      </w:r>
      <w:r>
        <w:rPr>
          <w:rFonts w:ascii="Times New Roman" w:eastAsia="SimSun" w:hAnsi="Times New Roman" w:cs="Times New Roman"/>
          <w:kern w:val="2"/>
          <w:sz w:val="24"/>
          <w:szCs w:val="28"/>
          <w:lang w:eastAsia="zh-CN"/>
        </w:rPr>
        <w:t xml:space="preserve">. </w:t>
      </w:r>
      <w:r w:rsidR="00B40167" w:rsidRPr="00B40167">
        <w:rPr>
          <w:rFonts w:ascii="Times New Roman" w:eastAsia="SimSun" w:hAnsi="Times New Roman" w:cs="Times New Roman"/>
          <w:kern w:val="2"/>
          <w:sz w:val="24"/>
          <w:szCs w:val="28"/>
          <w:lang w:eastAsia="zh-CN"/>
        </w:rPr>
        <w:t>The data was then sorted, stored, and analyzed, on an interim basis using Microsoft Excel software saving the time and effort to convert the data/analyses than if SPSS were used</w:t>
      </w:r>
      <w:r>
        <w:rPr>
          <w:rFonts w:ascii="Times New Roman" w:eastAsia="SimSun" w:hAnsi="Times New Roman" w:cs="Times New Roman"/>
          <w:kern w:val="2"/>
          <w:sz w:val="24"/>
          <w:szCs w:val="28"/>
          <w:lang w:eastAsia="zh-CN"/>
        </w:rPr>
        <w:t xml:space="preserve">. </w:t>
      </w:r>
      <w:r w:rsidR="003304EF" w:rsidRPr="003304EF">
        <w:rPr>
          <w:rFonts w:ascii="Times New Roman" w:eastAsia="SimSun" w:hAnsi="Times New Roman" w:cs="Times New Roman"/>
          <w:kern w:val="2"/>
          <w:sz w:val="24"/>
          <w:szCs w:val="28"/>
          <w:lang w:eastAsia="zh-CN"/>
        </w:rPr>
        <w:t>Microsoft Excel produced better illustrative figures and was simpler to use than other sophisticated software</w:t>
      </w:r>
      <w:r>
        <w:rPr>
          <w:rFonts w:ascii="Times New Roman" w:eastAsia="SimSun" w:hAnsi="Times New Roman" w:cs="Times New Roman"/>
          <w:kern w:val="2"/>
          <w:sz w:val="24"/>
          <w:szCs w:val="24"/>
          <w:lang w:eastAsia="zh-CN"/>
        </w:rPr>
        <w:t xml:space="preserve">. </w:t>
      </w:r>
      <w:r w:rsidR="003304EF" w:rsidRPr="003304EF">
        <w:rPr>
          <w:rFonts w:ascii="Times New Roman" w:eastAsia="SimSun" w:hAnsi="Times New Roman" w:cs="Times New Roman"/>
          <w:kern w:val="2"/>
          <w:sz w:val="24"/>
          <w:szCs w:val="24"/>
          <w:lang w:eastAsia="zh-CN"/>
        </w:rPr>
        <w:t>In the open-ended question, qualitative methods were adopted to deal with the analysis, where a classical matrix analysis was performed on the questions to derive the findings</w:t>
      </w:r>
      <w:r>
        <w:rPr>
          <w:rFonts w:ascii="Times New Roman" w:eastAsia="SimSun" w:hAnsi="Times New Roman" w:cs="Times New Roman"/>
          <w:kern w:val="2"/>
          <w:sz w:val="24"/>
          <w:szCs w:val="24"/>
          <w:lang w:eastAsia="zh-CN"/>
        </w:rPr>
        <w:t>.</w:t>
      </w:r>
      <w:r>
        <w:rPr>
          <w:rFonts w:ascii="Times New Roman" w:eastAsia="SimSun" w:hAnsi="Times New Roman" w:cs="Times New Roman"/>
          <w:kern w:val="2"/>
          <w:sz w:val="21"/>
          <w:lang w:eastAsia="zh-CN"/>
        </w:rPr>
        <w:t xml:space="preserve"> </w:t>
      </w:r>
    </w:p>
    <w:p w:rsidR="002A263E" w:rsidRPr="004751A6" w:rsidRDefault="006A0CED" w:rsidP="004751A6">
      <w:pPr>
        <w:widowControl w:val="0"/>
        <w:spacing w:before="120" w:after="0" w:line="276"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b/>
          <w:bCs/>
          <w:i/>
          <w:iCs/>
          <w:kern w:val="2"/>
          <w:sz w:val="24"/>
          <w:szCs w:val="24"/>
          <w:lang w:eastAsia="zh-CN"/>
        </w:rPr>
        <w:t xml:space="preserve">Analyzing the factors’ weights </w:t>
      </w:r>
      <w:r w:rsidR="003304EF">
        <w:rPr>
          <w:rFonts w:ascii="Times New Roman" w:eastAsia="SimSun" w:hAnsi="Times New Roman" w:cs="Times New Roman"/>
          <w:b/>
          <w:bCs/>
          <w:i/>
          <w:iCs/>
          <w:kern w:val="2"/>
          <w:sz w:val="24"/>
          <w:szCs w:val="24"/>
          <w:lang w:eastAsia="zh-CN"/>
        </w:rPr>
        <w:t>via</w:t>
      </w:r>
      <w:r>
        <w:rPr>
          <w:rFonts w:ascii="Times New Roman" w:eastAsia="SimSun" w:hAnsi="Times New Roman" w:cs="Times New Roman"/>
          <w:b/>
          <w:bCs/>
          <w:i/>
          <w:iCs/>
          <w:kern w:val="2"/>
          <w:sz w:val="24"/>
          <w:szCs w:val="24"/>
          <w:lang w:eastAsia="zh-CN"/>
        </w:rPr>
        <w:t xml:space="preserve"> an AHP survey:</w:t>
      </w:r>
      <w:r>
        <w:rPr>
          <w:rFonts w:ascii="Times New Roman" w:eastAsia="SimSun" w:hAnsi="Times New Roman" w:cs="Times New Roman"/>
          <w:b/>
          <w:bCs/>
          <w:kern w:val="2"/>
          <w:sz w:val="24"/>
          <w:szCs w:val="24"/>
          <w:lang w:eastAsia="zh-CN"/>
        </w:rPr>
        <w:t xml:space="preserve"> </w:t>
      </w:r>
      <w:r w:rsidR="003304EF" w:rsidRPr="003304EF">
        <w:rPr>
          <w:rFonts w:ascii="Times New Roman" w:eastAsia="SimSun" w:hAnsi="Times New Roman" w:cs="Times New Roman"/>
          <w:kern w:val="2"/>
          <w:sz w:val="24"/>
          <w:szCs w:val="24"/>
          <w:lang w:val="en-MY" w:eastAsia="zh-CN"/>
        </w:rPr>
        <w:t>This step is the third stage</w:t>
      </w:r>
      <w:r>
        <w:rPr>
          <w:rFonts w:ascii="Times New Roman" w:eastAsia="SimSun" w:hAnsi="Times New Roman" w:cs="Times New Roman"/>
          <w:kern w:val="2"/>
          <w:sz w:val="24"/>
          <w:szCs w:val="24"/>
          <w:lang w:eastAsia="zh-CN"/>
        </w:rPr>
        <w:t xml:space="preserve">. Firstly, the different weights </w:t>
      </w:r>
      <w:r w:rsidR="003304EF" w:rsidRPr="003304EF">
        <w:rPr>
          <w:rFonts w:ascii="Times New Roman" w:eastAsia="SimSun" w:hAnsi="Times New Roman" w:cs="Times New Roman"/>
          <w:kern w:val="2"/>
          <w:sz w:val="24"/>
          <w:szCs w:val="24"/>
          <w:lang w:eastAsia="zh-CN"/>
        </w:rPr>
        <w:t xml:space="preserve">were computed </w:t>
      </w:r>
      <w:r>
        <w:rPr>
          <w:rFonts w:ascii="Times New Roman" w:eastAsia="SimSun" w:hAnsi="Times New Roman" w:cs="Times New Roman"/>
          <w:kern w:val="2"/>
          <w:sz w:val="24"/>
          <w:szCs w:val="24"/>
          <w:lang w:eastAsia="zh-CN"/>
        </w:rPr>
        <w:t xml:space="preserve">by </w:t>
      </w:r>
      <w:r w:rsidR="003304EF" w:rsidRPr="003304EF">
        <w:rPr>
          <w:rFonts w:ascii="Times New Roman" w:eastAsia="SimSun" w:hAnsi="Times New Roman" w:cs="Times New Roman"/>
          <w:kern w:val="2"/>
          <w:sz w:val="24"/>
          <w:szCs w:val="24"/>
          <w:lang w:eastAsia="zh-CN"/>
        </w:rPr>
        <w:t xml:space="preserve">ascertaining </w:t>
      </w:r>
      <w:r>
        <w:rPr>
          <w:rFonts w:ascii="Times New Roman" w:eastAsia="SimSun" w:hAnsi="Times New Roman" w:cs="Times New Roman"/>
          <w:kern w:val="2"/>
          <w:sz w:val="24"/>
          <w:szCs w:val="24"/>
          <w:lang w:eastAsia="zh-CN"/>
        </w:rPr>
        <w:t xml:space="preserve">the importance of each attribute with respect to each of the others through pairwise comparisons. Let there </w:t>
      </w:r>
      <w:r w:rsidR="003304EF">
        <w:rPr>
          <w:rFonts w:ascii="Times New Roman" w:eastAsia="SimSun" w:hAnsi="Times New Roman" w:cs="Times New Roman"/>
          <w:kern w:val="2"/>
          <w:sz w:val="24"/>
          <w:szCs w:val="24"/>
          <w:lang w:eastAsia="zh-CN"/>
        </w:rPr>
        <w:t>be</w:t>
      </w:r>
      <w:r>
        <w:rPr>
          <w:rFonts w:ascii="Times New Roman" w:eastAsia="SimSun" w:hAnsi="Times New Roman" w:cs="Times New Roman"/>
          <w:kern w:val="2"/>
          <w:sz w:val="24"/>
          <w:szCs w:val="24"/>
          <w:lang w:eastAsia="zh-CN"/>
        </w:rPr>
        <w:t xml:space="preserve"> X</w:t>
      </w:r>
      <w:r>
        <w:rPr>
          <w:rFonts w:ascii="Times New Roman" w:eastAsia="SimSun" w:hAnsi="Times New Roman" w:cs="Times New Roman"/>
          <w:kern w:val="2"/>
          <w:sz w:val="24"/>
          <w:szCs w:val="24"/>
          <w:vertAlign w:val="subscript"/>
          <w:lang w:eastAsia="zh-CN"/>
        </w:rPr>
        <w:t>1</w:t>
      </w:r>
      <w:r>
        <w:rPr>
          <w:rFonts w:ascii="Times New Roman" w:eastAsia="SimSun" w:hAnsi="Times New Roman" w:cs="Times New Roman"/>
          <w:kern w:val="2"/>
          <w:sz w:val="24"/>
          <w:szCs w:val="24"/>
          <w:lang w:eastAsia="zh-CN"/>
        </w:rPr>
        <w:t>, X</w:t>
      </w:r>
      <w:r>
        <w:rPr>
          <w:rFonts w:ascii="Times New Roman" w:eastAsia="SimSun" w:hAnsi="Times New Roman" w:cs="Times New Roman"/>
          <w:kern w:val="2"/>
          <w:sz w:val="24"/>
          <w:szCs w:val="24"/>
          <w:vertAlign w:val="subscript"/>
          <w:lang w:eastAsia="zh-CN"/>
        </w:rPr>
        <w:t>2</w:t>
      </w:r>
      <w:r>
        <w:rPr>
          <w:rFonts w:ascii="Times New Roman" w:eastAsia="SimSun" w:hAnsi="Times New Roman" w:cs="Times New Roman"/>
          <w:kern w:val="2"/>
          <w:sz w:val="24"/>
          <w:szCs w:val="24"/>
          <w:lang w:eastAsia="zh-CN"/>
        </w:rPr>
        <w:t>, X</w:t>
      </w:r>
      <w:r>
        <w:rPr>
          <w:rFonts w:ascii="Times New Roman" w:eastAsia="SimSun" w:hAnsi="Times New Roman" w:cs="Times New Roman"/>
          <w:kern w:val="2"/>
          <w:sz w:val="24"/>
          <w:szCs w:val="24"/>
          <w:vertAlign w:val="subscript"/>
          <w:lang w:eastAsia="zh-CN"/>
        </w:rPr>
        <w:t>3</w:t>
      </w:r>
      <w:r w:rsidR="00E32562">
        <w:rPr>
          <w:rFonts w:ascii="Times New Roman" w:eastAsia="SimSun" w:hAnsi="Times New Roman" w:cs="Times New Roman"/>
          <w:kern w:val="2"/>
          <w:sz w:val="24"/>
          <w:szCs w:val="24"/>
          <w:lang w:eastAsia="zh-CN"/>
        </w:rPr>
        <w:t>, …</w:t>
      </w:r>
      <w:r>
        <w:rPr>
          <w:rFonts w:ascii="Times New Roman" w:eastAsia="SimSun" w:hAnsi="Times New Roman" w:cs="Times New Roman"/>
          <w:kern w:val="2"/>
          <w:sz w:val="24"/>
          <w:szCs w:val="24"/>
          <w:lang w:eastAsia="zh-CN"/>
        </w:rPr>
        <w:t xml:space="preserve"> X</w:t>
      </w:r>
      <w:r>
        <w:rPr>
          <w:rFonts w:ascii="Times New Roman" w:eastAsia="SimSun" w:hAnsi="Times New Roman" w:cs="Times New Roman"/>
          <w:kern w:val="2"/>
          <w:sz w:val="24"/>
          <w:szCs w:val="24"/>
          <w:vertAlign w:val="subscript"/>
          <w:lang w:eastAsia="zh-CN"/>
        </w:rPr>
        <w:t>n</w:t>
      </w:r>
      <w:r>
        <w:rPr>
          <w:rFonts w:ascii="Times New Roman" w:eastAsia="SimSun" w:hAnsi="Times New Roman" w:cs="Times New Roman"/>
          <w:kern w:val="2"/>
          <w:sz w:val="24"/>
          <w:szCs w:val="24"/>
          <w:lang w:eastAsia="zh-CN"/>
        </w:rPr>
        <w:t xml:space="preserve"> elements under the node “M” and their numerical weights are w</w:t>
      </w:r>
      <w:r>
        <w:rPr>
          <w:rFonts w:ascii="Times New Roman" w:eastAsia="SimSun" w:hAnsi="Times New Roman" w:cs="Times New Roman"/>
          <w:kern w:val="2"/>
          <w:sz w:val="24"/>
          <w:szCs w:val="24"/>
          <w:vertAlign w:val="subscript"/>
          <w:lang w:eastAsia="zh-CN"/>
        </w:rPr>
        <w:t>1</w:t>
      </w:r>
      <w:r>
        <w:rPr>
          <w:rFonts w:ascii="Times New Roman" w:eastAsia="SimSun" w:hAnsi="Times New Roman" w:cs="Times New Roman"/>
          <w:kern w:val="2"/>
          <w:sz w:val="24"/>
          <w:szCs w:val="24"/>
          <w:lang w:eastAsia="zh-CN"/>
        </w:rPr>
        <w:t>, w</w:t>
      </w:r>
      <w:r>
        <w:rPr>
          <w:rFonts w:ascii="Times New Roman" w:eastAsia="SimSun" w:hAnsi="Times New Roman" w:cs="Times New Roman"/>
          <w:kern w:val="2"/>
          <w:sz w:val="24"/>
          <w:szCs w:val="24"/>
          <w:vertAlign w:val="subscript"/>
          <w:lang w:eastAsia="zh-CN"/>
        </w:rPr>
        <w:t>2</w:t>
      </w:r>
      <w:r>
        <w:rPr>
          <w:rFonts w:ascii="Times New Roman" w:eastAsia="SimSun" w:hAnsi="Times New Roman" w:cs="Times New Roman"/>
          <w:kern w:val="2"/>
          <w:sz w:val="24"/>
          <w:szCs w:val="24"/>
          <w:lang w:eastAsia="zh-CN"/>
        </w:rPr>
        <w:t>, w</w:t>
      </w:r>
      <w:r>
        <w:rPr>
          <w:rFonts w:ascii="Times New Roman" w:eastAsia="SimSun" w:hAnsi="Times New Roman" w:cs="Times New Roman"/>
          <w:kern w:val="2"/>
          <w:sz w:val="24"/>
          <w:szCs w:val="24"/>
          <w:vertAlign w:val="subscript"/>
          <w:lang w:eastAsia="zh-CN"/>
        </w:rPr>
        <w:t>3</w:t>
      </w:r>
      <w:r w:rsidR="00AD0FC2">
        <w:rPr>
          <w:rFonts w:ascii="Times New Roman" w:eastAsia="SimSun" w:hAnsi="Times New Roman" w:cs="Times New Roman"/>
          <w:kern w:val="2"/>
          <w:sz w:val="24"/>
          <w:szCs w:val="24"/>
          <w:lang w:eastAsia="zh-CN"/>
        </w:rPr>
        <w:t>…</w:t>
      </w:r>
      <w:r>
        <w:rPr>
          <w:rFonts w:ascii="Times New Roman" w:eastAsia="SimSun" w:hAnsi="Times New Roman" w:cs="Times New Roman"/>
          <w:kern w:val="2"/>
          <w:sz w:val="24"/>
          <w:szCs w:val="24"/>
          <w:lang w:eastAsia="zh-CN"/>
        </w:rPr>
        <w:t>w</w:t>
      </w:r>
      <w:r w:rsidRPr="00AD0FC2">
        <w:rPr>
          <w:rFonts w:ascii="Times New Roman" w:eastAsia="SimSun" w:hAnsi="Times New Roman" w:cs="Times New Roman"/>
          <w:kern w:val="2"/>
          <w:sz w:val="24"/>
          <w:szCs w:val="24"/>
          <w:vertAlign w:val="subscript"/>
          <w:lang w:eastAsia="zh-CN"/>
        </w:rPr>
        <w:t>n</w:t>
      </w:r>
      <w:r>
        <w:rPr>
          <w:rFonts w:ascii="Times New Roman" w:eastAsia="SimSun" w:hAnsi="Times New Roman" w:cs="Times New Roman"/>
          <w:kern w:val="2"/>
          <w:sz w:val="24"/>
          <w:szCs w:val="24"/>
          <w:lang w:eastAsia="zh-CN"/>
        </w:rPr>
        <w:t xml:space="preserve">. </w:t>
      </w:r>
      <w:r w:rsidR="003304EF">
        <w:rPr>
          <w:rFonts w:ascii="Times New Roman" w:eastAsia="SimSun" w:hAnsi="Times New Roman" w:cs="Times New Roman"/>
          <w:kern w:val="2"/>
          <w:sz w:val="24"/>
          <w:szCs w:val="24"/>
          <w:lang w:eastAsia="zh-CN"/>
        </w:rPr>
        <w:t>So, t</w:t>
      </w:r>
      <w:r>
        <w:rPr>
          <w:rFonts w:ascii="Times New Roman" w:eastAsia="SimSun" w:hAnsi="Times New Roman" w:cs="Times New Roman"/>
          <w:kern w:val="2"/>
          <w:sz w:val="24"/>
          <w:szCs w:val="24"/>
          <w:lang w:eastAsia="zh-CN"/>
        </w:rPr>
        <w:t xml:space="preserve">he pairwise comparisons of these elements in accordance to their relative weights are shown in the form of a matrix, where Z is </w:t>
      </w:r>
      <w:r w:rsidR="003304EF">
        <w:rPr>
          <w:rFonts w:ascii="Times New Roman" w:eastAsia="SimSun" w:hAnsi="Times New Roman" w:cs="Times New Roman"/>
          <w:kern w:val="2"/>
          <w:sz w:val="24"/>
          <w:szCs w:val="24"/>
          <w:lang w:eastAsia="zh-CN"/>
        </w:rPr>
        <w:t xml:space="preserve">a </w:t>
      </w:r>
      <w:r>
        <w:rPr>
          <w:rFonts w:ascii="Times New Roman" w:eastAsia="SimSun" w:hAnsi="Times New Roman" w:cs="Times New Roman"/>
          <w:kern w:val="2"/>
          <w:sz w:val="24"/>
          <w:szCs w:val="24"/>
          <w:lang w:eastAsia="zh-CN"/>
        </w:rPr>
        <w:t>comparison matrix (n × n) represent</w:t>
      </w:r>
      <w:r w:rsidR="003304EF">
        <w:rPr>
          <w:rFonts w:ascii="Times New Roman" w:eastAsia="SimSun" w:hAnsi="Times New Roman" w:cs="Times New Roman"/>
          <w:kern w:val="2"/>
          <w:sz w:val="24"/>
          <w:szCs w:val="24"/>
          <w:lang w:eastAsia="zh-CN"/>
        </w:rPr>
        <w:t>ing</w:t>
      </w:r>
      <w:r>
        <w:rPr>
          <w:rFonts w:ascii="Times New Roman" w:eastAsia="SimSun" w:hAnsi="Times New Roman" w:cs="Times New Roman"/>
          <w:kern w:val="2"/>
          <w:sz w:val="24"/>
          <w:szCs w:val="24"/>
          <w:lang w:eastAsia="zh-CN"/>
        </w:rPr>
        <w:t xml:space="preserve"> the pairwise comparisons among the elements X</w:t>
      </w:r>
      <w:r>
        <w:rPr>
          <w:rFonts w:ascii="Times New Roman" w:eastAsia="SimSun" w:hAnsi="Times New Roman" w:cs="Times New Roman"/>
          <w:kern w:val="2"/>
          <w:sz w:val="24"/>
          <w:szCs w:val="24"/>
          <w:vertAlign w:val="subscript"/>
          <w:lang w:eastAsia="zh-CN"/>
        </w:rPr>
        <w:t>1</w:t>
      </w:r>
      <w:r>
        <w:rPr>
          <w:rFonts w:ascii="Times New Roman" w:eastAsia="SimSun" w:hAnsi="Times New Roman" w:cs="Times New Roman"/>
          <w:kern w:val="2"/>
          <w:sz w:val="24"/>
          <w:szCs w:val="24"/>
          <w:lang w:eastAsia="zh-CN"/>
        </w:rPr>
        <w:t>, X</w:t>
      </w:r>
      <w:r>
        <w:rPr>
          <w:rFonts w:ascii="Times New Roman" w:eastAsia="SimSun" w:hAnsi="Times New Roman" w:cs="Times New Roman"/>
          <w:kern w:val="2"/>
          <w:sz w:val="24"/>
          <w:szCs w:val="24"/>
          <w:vertAlign w:val="subscript"/>
          <w:lang w:eastAsia="zh-CN"/>
        </w:rPr>
        <w:t>2</w:t>
      </w:r>
      <w:r>
        <w:rPr>
          <w:rFonts w:ascii="Times New Roman" w:eastAsia="SimSun" w:hAnsi="Times New Roman" w:cs="Times New Roman"/>
          <w:kern w:val="2"/>
          <w:sz w:val="24"/>
          <w:szCs w:val="24"/>
          <w:lang w:eastAsia="zh-CN"/>
        </w:rPr>
        <w:t>, X</w:t>
      </w:r>
      <w:r>
        <w:rPr>
          <w:rFonts w:ascii="Times New Roman" w:eastAsia="SimSun" w:hAnsi="Times New Roman" w:cs="Times New Roman"/>
          <w:kern w:val="2"/>
          <w:sz w:val="24"/>
          <w:szCs w:val="24"/>
          <w:vertAlign w:val="subscript"/>
          <w:lang w:eastAsia="zh-CN"/>
        </w:rPr>
        <w:t>3</w:t>
      </w:r>
      <w:r w:rsidR="00AD0FC2">
        <w:rPr>
          <w:rFonts w:ascii="Times New Roman" w:eastAsia="SimSun" w:hAnsi="Times New Roman" w:cs="Times New Roman"/>
          <w:kern w:val="2"/>
          <w:sz w:val="24"/>
          <w:szCs w:val="24"/>
          <w:lang w:eastAsia="zh-CN"/>
        </w:rPr>
        <w:t>…</w:t>
      </w:r>
      <w:r>
        <w:rPr>
          <w:rFonts w:ascii="Times New Roman" w:eastAsia="SimSun" w:hAnsi="Times New Roman" w:cs="Times New Roman"/>
          <w:kern w:val="2"/>
          <w:sz w:val="24"/>
          <w:szCs w:val="24"/>
          <w:lang w:eastAsia="zh-CN"/>
        </w:rPr>
        <w:t>X</w:t>
      </w:r>
      <w:r>
        <w:rPr>
          <w:rFonts w:ascii="Times New Roman" w:eastAsia="SimSun" w:hAnsi="Times New Roman" w:cs="Times New Roman"/>
          <w:kern w:val="2"/>
          <w:sz w:val="24"/>
          <w:szCs w:val="24"/>
          <w:vertAlign w:val="subscript"/>
          <w:lang w:eastAsia="zh-CN"/>
        </w:rPr>
        <w:t>n</w:t>
      </w:r>
      <w:r>
        <w:rPr>
          <w:rFonts w:ascii="Times New Roman" w:eastAsia="SimSun" w:hAnsi="Times New Roman" w:cs="Times New Roman"/>
          <w:kern w:val="2"/>
          <w:sz w:val="24"/>
          <w:szCs w:val="24"/>
          <w:lang w:eastAsia="zh-CN"/>
        </w:rPr>
        <w:t>:</w:t>
      </w:r>
    </w:p>
    <w:p w:rsidR="002A263E" w:rsidRDefault="006A0CED">
      <w:pPr>
        <w:widowControl w:val="0"/>
        <w:spacing w:beforeLines="100" w:before="240" w:after="0" w:line="480" w:lineRule="auto"/>
        <w:ind w:firstLine="567"/>
        <w:jc w:val="center"/>
        <w:rPr>
          <w:rFonts w:ascii="Times New Roman" w:eastAsia="SimSun" w:hAnsi="Times New Roman" w:cs="Times New Roman"/>
          <w:kern w:val="2"/>
          <w:sz w:val="24"/>
          <w:szCs w:val="24"/>
          <w:lang w:eastAsia="zh-CN"/>
        </w:rPr>
      </w:pPr>
      <w:r>
        <w:rPr>
          <w:rFonts w:ascii="Times New Roman" w:eastAsia="SimSun" w:hAnsi="Times New Roman" w:cs="Times New Roman"/>
          <w:noProof/>
          <w:kern w:val="2"/>
          <w:sz w:val="24"/>
          <w:szCs w:val="24"/>
          <w:lang w:val="en-GB" w:eastAsia="en-GB"/>
        </w:rPr>
        <w:drawing>
          <wp:inline distT="0" distB="0" distL="0" distR="0">
            <wp:extent cx="2907030" cy="295021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
                      <a:extLst>
                        <a:ext uri="{BEBA8EAE-BF5A-486C-A8C5-ECC9F3942E4B}">
                          <a14:imgProps xmlns:a14="http://schemas.microsoft.com/office/drawing/2010/main">
                            <a14:imgLayer r:embed="rId10">
                              <a14:imgEffect>
                                <a14:saturation sat="33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7030" cy="2950210"/>
                    </a:xfrm>
                    <a:prstGeom prst="rect">
                      <a:avLst/>
                    </a:prstGeom>
                  </pic:spPr>
                </pic:pic>
              </a:graphicData>
            </a:graphic>
          </wp:inline>
        </w:drawing>
      </w:r>
    </w:p>
    <w:p w:rsidR="002A263E" w:rsidRDefault="003304EF">
      <w:pPr>
        <w:widowControl w:val="0"/>
        <w:spacing w:beforeLines="100" w:before="240" w:after="0" w:line="480" w:lineRule="auto"/>
        <w:ind w:firstLine="567"/>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W</w:t>
      </w:r>
      <w:r w:rsidR="006A0CED">
        <w:rPr>
          <w:rFonts w:ascii="Times New Roman" w:eastAsia="SimSun" w:hAnsi="Times New Roman" w:cs="Times New Roman"/>
          <w:kern w:val="2"/>
          <w:sz w:val="24"/>
          <w:szCs w:val="24"/>
          <w:lang w:eastAsia="zh-CN"/>
        </w:rPr>
        <w:t xml:space="preserve">here </w:t>
      </w:r>
      <m:oMath>
        <m:sSub>
          <m:sSubPr>
            <m:ctrlPr>
              <w:rPr>
                <w:rFonts w:ascii="Cambria Math" w:eastAsia="SimSun" w:hAnsi="Cambria Math" w:cs="Times New Roman"/>
                <w:i/>
                <w:kern w:val="2"/>
                <w:sz w:val="24"/>
                <w:szCs w:val="24"/>
                <w:lang w:eastAsia="zh-CN"/>
              </w:rPr>
            </m:ctrlPr>
          </m:sSubPr>
          <m:e>
            <m:r>
              <w:rPr>
                <w:rFonts w:ascii="Cambria Math" w:eastAsia="SimSun" w:hAnsi="Cambria Math" w:cs="Times New Roman"/>
                <w:kern w:val="2"/>
                <w:sz w:val="24"/>
                <w:szCs w:val="24"/>
                <w:lang w:eastAsia="zh-CN"/>
              </w:rPr>
              <m:t>a</m:t>
            </m:r>
          </m:e>
          <m:sub>
            <m:r>
              <w:rPr>
                <w:rFonts w:ascii="Cambria Math" w:eastAsia="SimSun" w:hAnsi="Cambria Math" w:cs="Times New Roman"/>
                <w:kern w:val="2"/>
                <w:sz w:val="24"/>
                <w:szCs w:val="24"/>
                <w:lang w:eastAsia="zh-CN"/>
              </w:rPr>
              <m:t>ij</m:t>
            </m:r>
          </m:sub>
        </m:sSub>
        <m:r>
          <w:rPr>
            <w:rFonts w:ascii="Cambria Math" w:eastAsia="SimSun" w:hAnsi="Cambria Math" w:cs="Times New Roman"/>
            <w:kern w:val="2"/>
            <w:sz w:val="24"/>
            <w:szCs w:val="24"/>
            <w:lang w:eastAsia="zh-CN"/>
          </w:rPr>
          <m:t xml:space="preserve">= </m:t>
        </m:r>
        <m:f>
          <m:fPr>
            <m:type m:val="skw"/>
            <m:ctrlPr>
              <w:rPr>
                <w:rFonts w:ascii="Cambria Math" w:eastAsia="SimSun" w:hAnsi="Cambria Math" w:cs="Times New Roman"/>
                <w:i/>
                <w:kern w:val="2"/>
                <w:sz w:val="24"/>
                <w:szCs w:val="24"/>
                <w:lang w:eastAsia="zh-CN"/>
              </w:rPr>
            </m:ctrlPr>
          </m:fPr>
          <m:num>
            <m:sSub>
              <m:sSubPr>
                <m:ctrlPr>
                  <w:rPr>
                    <w:rFonts w:ascii="Cambria Math" w:eastAsia="SimSun" w:hAnsi="Cambria Math" w:cs="Times New Roman"/>
                    <w:i/>
                    <w:kern w:val="2"/>
                    <w:sz w:val="24"/>
                    <w:szCs w:val="24"/>
                    <w:lang w:eastAsia="zh-CN"/>
                  </w:rPr>
                </m:ctrlPr>
              </m:sSubPr>
              <m:e>
                <m:r>
                  <w:rPr>
                    <w:rFonts w:ascii="Cambria Math" w:eastAsia="SimSun" w:hAnsi="Cambria Math" w:cs="Times New Roman"/>
                    <w:kern w:val="2"/>
                    <w:sz w:val="24"/>
                    <w:szCs w:val="24"/>
                    <w:lang w:eastAsia="zh-CN"/>
                  </w:rPr>
                  <m:t>w</m:t>
                </m:r>
              </m:e>
              <m:sub>
                <m:r>
                  <w:rPr>
                    <w:rFonts w:ascii="Cambria Math" w:eastAsia="SimSun" w:hAnsi="Cambria Math" w:cs="Times New Roman"/>
                    <w:kern w:val="2"/>
                    <w:sz w:val="24"/>
                    <w:szCs w:val="24"/>
                    <w:lang w:eastAsia="zh-CN"/>
                  </w:rPr>
                  <m:t>i</m:t>
                </m:r>
              </m:sub>
            </m:sSub>
          </m:num>
          <m:den>
            <m:sSub>
              <m:sSubPr>
                <m:ctrlPr>
                  <w:rPr>
                    <w:rFonts w:ascii="Cambria Math" w:eastAsia="SimSun" w:hAnsi="Cambria Math" w:cs="Times New Roman"/>
                    <w:i/>
                    <w:kern w:val="2"/>
                    <w:sz w:val="24"/>
                    <w:szCs w:val="24"/>
                    <w:lang w:eastAsia="zh-CN"/>
                  </w:rPr>
                </m:ctrlPr>
              </m:sSubPr>
              <m:e>
                <m:r>
                  <w:rPr>
                    <w:rFonts w:ascii="Cambria Math" w:eastAsia="SimSun" w:hAnsi="Cambria Math" w:cs="Times New Roman"/>
                    <w:kern w:val="2"/>
                    <w:sz w:val="24"/>
                    <w:szCs w:val="24"/>
                    <w:lang w:eastAsia="zh-CN"/>
                  </w:rPr>
                  <m:t>w</m:t>
                </m:r>
              </m:e>
              <m:sub>
                <m:r>
                  <w:rPr>
                    <w:rFonts w:ascii="Cambria Math" w:eastAsia="SimSun" w:hAnsi="Cambria Math" w:cs="Times New Roman"/>
                    <w:kern w:val="2"/>
                    <w:sz w:val="24"/>
                    <w:szCs w:val="24"/>
                    <w:lang w:eastAsia="zh-CN"/>
                  </w:rPr>
                  <m:t>j</m:t>
                </m:r>
              </m:sub>
            </m:sSub>
          </m:den>
        </m:f>
      </m:oMath>
      <w:r w:rsidR="006A0CED">
        <w:rPr>
          <w:rFonts w:ascii="Times New Roman" w:eastAsia="SimSun" w:hAnsi="Times New Roman" w:cs="Times New Roman"/>
          <w:kern w:val="2"/>
          <w:sz w:val="24"/>
          <w:szCs w:val="24"/>
          <w:lang w:eastAsia="zh-CN"/>
        </w:rPr>
        <w:t xml:space="preserve"> (i, j = 1,2...n) represents the quantified comparative importance among the pair of elements Xi and Xj. If i = j then a</w:t>
      </w:r>
      <w:r w:rsidR="006A0CED">
        <w:rPr>
          <w:rFonts w:ascii="Times New Roman" w:eastAsia="SimSun" w:hAnsi="Times New Roman" w:cs="Times New Roman"/>
          <w:kern w:val="2"/>
          <w:sz w:val="24"/>
          <w:szCs w:val="24"/>
          <w:vertAlign w:val="subscript"/>
          <w:lang w:eastAsia="zh-CN"/>
        </w:rPr>
        <w:t>ij</w:t>
      </w:r>
      <w:r w:rsidR="006A0CED">
        <w:rPr>
          <w:rFonts w:ascii="Times New Roman" w:eastAsia="SimSun" w:hAnsi="Times New Roman" w:cs="Times New Roman"/>
          <w:kern w:val="2"/>
          <w:sz w:val="24"/>
          <w:szCs w:val="24"/>
          <w:lang w:eastAsia="zh-CN"/>
        </w:rPr>
        <w:t xml:space="preserve"> = 1 and a</w:t>
      </w:r>
      <w:r w:rsidR="006A0CED">
        <w:rPr>
          <w:rFonts w:ascii="Times New Roman" w:eastAsia="SimSun" w:hAnsi="Times New Roman" w:cs="Times New Roman"/>
          <w:kern w:val="2"/>
          <w:sz w:val="24"/>
          <w:szCs w:val="24"/>
          <w:vertAlign w:val="subscript"/>
          <w:lang w:eastAsia="zh-CN"/>
        </w:rPr>
        <w:t xml:space="preserve">ij </w:t>
      </w:r>
      <w:r w:rsidR="006A0CED">
        <w:rPr>
          <w:rFonts w:ascii="Times New Roman" w:eastAsia="SimSun" w:hAnsi="Times New Roman" w:cs="Times New Roman"/>
          <w:kern w:val="2"/>
          <w:sz w:val="24"/>
          <w:szCs w:val="24"/>
          <w:lang w:eastAsia="zh-CN"/>
        </w:rPr>
        <w:t>= 1/ a</w:t>
      </w:r>
      <w:r w:rsidR="006A0CED">
        <w:rPr>
          <w:rFonts w:ascii="Times New Roman" w:eastAsia="SimSun" w:hAnsi="Times New Roman" w:cs="Times New Roman"/>
          <w:kern w:val="2"/>
          <w:sz w:val="24"/>
          <w:szCs w:val="24"/>
          <w:vertAlign w:val="subscript"/>
          <w:lang w:eastAsia="zh-CN"/>
        </w:rPr>
        <w:t>ji</w:t>
      </w:r>
      <w:r w:rsidR="006A0CED">
        <w:rPr>
          <w:rFonts w:ascii="Times New Roman" w:eastAsia="SimSun" w:hAnsi="Times New Roman" w:cs="Times New Roman"/>
          <w:kern w:val="2"/>
          <w:sz w:val="24"/>
          <w:szCs w:val="24"/>
          <w:lang w:eastAsia="zh-CN"/>
        </w:rPr>
        <w:t xml:space="preserve"> for a</w:t>
      </w:r>
      <w:r w:rsidR="006A0CED">
        <w:rPr>
          <w:rFonts w:ascii="Times New Roman" w:eastAsia="SimSun" w:hAnsi="Times New Roman" w:cs="Times New Roman"/>
          <w:kern w:val="2"/>
          <w:sz w:val="24"/>
          <w:szCs w:val="24"/>
          <w:vertAlign w:val="subscript"/>
          <w:lang w:eastAsia="zh-CN"/>
        </w:rPr>
        <w:t>ij</w:t>
      </w:r>
      <w:r w:rsidR="006A0CED">
        <w:rPr>
          <w:rFonts w:ascii="Times New Roman" w:eastAsia="SimSun" w:hAnsi="Times New Roman" w:cs="Times New Roman"/>
          <w:kern w:val="2"/>
          <w:sz w:val="24"/>
          <w:szCs w:val="24"/>
          <w:lang w:eastAsia="zh-CN"/>
        </w:rPr>
        <w:t xml:space="preserve"> &gt; 0.</w:t>
      </w:r>
    </w:p>
    <w:p w:rsidR="002A263E" w:rsidRDefault="006A0CED" w:rsidP="009953FB">
      <w:pPr>
        <w:widowControl w:val="0"/>
        <w:spacing w:after="240" w:line="276" w:lineRule="auto"/>
        <w:ind w:firstLine="567"/>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The second stage consists of the computation of vector </w:t>
      </w:r>
      <w:r w:rsidR="003304EF">
        <w:rPr>
          <w:rFonts w:ascii="Times New Roman" w:eastAsia="SimSun" w:hAnsi="Times New Roman" w:cs="Times New Roman"/>
          <w:kern w:val="2"/>
          <w:sz w:val="24"/>
          <w:szCs w:val="24"/>
          <w:lang w:eastAsia="zh-CN"/>
        </w:rPr>
        <w:t>to</w:t>
      </w:r>
      <w:r>
        <w:rPr>
          <w:rFonts w:ascii="Times New Roman" w:eastAsia="SimSun" w:hAnsi="Times New Roman" w:cs="Times New Roman"/>
          <w:kern w:val="2"/>
          <w:sz w:val="24"/>
          <w:szCs w:val="24"/>
          <w:lang w:eastAsia="zh-CN"/>
        </w:rPr>
        <w:t xml:space="preserve"> priorities, which identify the priority weights of the elements through the maximum eigenvectors and eigenvalues. According to Saaty </w:t>
      </w:r>
      <w:r>
        <w:rPr>
          <w:rFonts w:ascii="Times New Roman" w:eastAsia="SimSun" w:hAnsi="Times New Roman" w:cs="Times New Roman"/>
          <w:kern w:val="2"/>
          <w:sz w:val="24"/>
          <w:szCs w:val="24"/>
          <w:lang w:val="en-MY" w:eastAsia="zh-CN"/>
        </w:rPr>
        <w:t>[26]</w:t>
      </w:r>
      <w:r>
        <w:rPr>
          <w:rFonts w:ascii="Times New Roman" w:eastAsia="SimSun" w:hAnsi="Times New Roman" w:cs="Times New Roman"/>
          <w:kern w:val="2"/>
          <w:sz w:val="24"/>
          <w:szCs w:val="24"/>
          <w:lang w:eastAsia="zh-CN"/>
        </w:rPr>
        <w:t xml:space="preserve">: </w:t>
      </w:r>
    </w:p>
    <w:p w:rsidR="002A263E" w:rsidRDefault="00721567">
      <w:pPr>
        <w:widowControl w:val="0"/>
        <w:spacing w:after="0" w:line="480" w:lineRule="auto"/>
        <w:ind w:firstLine="567"/>
        <w:jc w:val="both"/>
        <w:rPr>
          <w:rFonts w:ascii="Times New Roman" w:eastAsia="SimSun" w:hAnsi="Times New Roman" w:cs="Times New Roman"/>
          <w:kern w:val="2"/>
          <w:sz w:val="24"/>
          <w:szCs w:val="24"/>
        </w:rPr>
      </w:pPr>
      <m:oMathPara>
        <m:oMath>
          <m:sSub>
            <m:sSubPr>
              <m:ctrlPr>
                <w:rPr>
                  <w:rFonts w:ascii="Cambria Math" w:eastAsia="SimSun" w:hAnsi="Cambria Math" w:cs="Times New Roman"/>
                  <w:i/>
                  <w:kern w:val="2"/>
                  <w:sz w:val="24"/>
                  <w:szCs w:val="24"/>
                </w:rPr>
              </m:ctrlPr>
            </m:sSubPr>
            <m:e>
              <m:r>
                <w:rPr>
                  <w:rFonts w:ascii="Cambria Math" w:eastAsia="SimSun" w:hAnsi="Cambria Math" w:cs="Times New Roman"/>
                  <w:kern w:val="2"/>
                  <w:sz w:val="24"/>
                  <w:szCs w:val="24"/>
                </w:rPr>
                <m:t>λ</m:t>
              </m:r>
            </m:e>
            <m:sub>
              <m:r>
                <w:rPr>
                  <w:rFonts w:ascii="Cambria Math" w:eastAsia="SimSun" w:hAnsi="Cambria Math" w:cs="Times New Roman"/>
                  <w:kern w:val="2"/>
                  <w:sz w:val="24"/>
                  <w:szCs w:val="24"/>
                </w:rPr>
                <m:t>max</m:t>
              </m:r>
            </m:sub>
          </m:sSub>
          <m:r>
            <w:rPr>
              <w:rFonts w:ascii="Cambria Math" w:eastAsia="SimSun" w:hAnsi="Cambria Math" w:cs="Times New Roman"/>
              <w:kern w:val="2"/>
              <w:sz w:val="24"/>
              <w:szCs w:val="24"/>
            </w:rPr>
            <m:t>=</m:t>
          </m:r>
          <m:nary>
            <m:naryPr>
              <m:chr m:val="∑"/>
              <m:limLoc m:val="undOvr"/>
              <m:ctrlPr>
                <w:rPr>
                  <w:rFonts w:ascii="Cambria Math" w:eastAsia="SimSun" w:hAnsi="Cambria Math" w:cs="Times New Roman"/>
                  <w:i/>
                  <w:kern w:val="2"/>
                  <w:sz w:val="24"/>
                  <w:szCs w:val="24"/>
                </w:rPr>
              </m:ctrlPr>
            </m:naryPr>
            <m:sub>
              <m:r>
                <w:rPr>
                  <w:rFonts w:ascii="Cambria Math" w:eastAsia="SimSun" w:hAnsi="Cambria Math" w:cs="Times New Roman"/>
                  <w:kern w:val="2"/>
                  <w:sz w:val="24"/>
                  <w:szCs w:val="24"/>
                </w:rPr>
                <m:t>j=1</m:t>
              </m:r>
            </m:sub>
            <m:sup>
              <m:r>
                <w:rPr>
                  <w:rFonts w:ascii="Cambria Math" w:eastAsia="SimSun" w:hAnsi="Cambria Math" w:cs="Times New Roman"/>
                  <w:kern w:val="2"/>
                  <w:sz w:val="24"/>
                  <w:szCs w:val="24"/>
                </w:rPr>
                <m:t>n</m:t>
              </m:r>
            </m:sup>
            <m:e>
              <m:sSub>
                <m:sSubPr>
                  <m:ctrlPr>
                    <w:rPr>
                      <w:rFonts w:ascii="Cambria Math" w:eastAsia="SimSun" w:hAnsi="Cambria Math" w:cs="Times New Roman"/>
                      <w:i/>
                      <w:kern w:val="2"/>
                      <w:sz w:val="24"/>
                      <w:szCs w:val="24"/>
                    </w:rPr>
                  </m:ctrlPr>
                </m:sSubPr>
                <m:e>
                  <m:r>
                    <w:rPr>
                      <w:rFonts w:ascii="Cambria Math" w:eastAsia="SimSun" w:hAnsi="Cambria Math" w:cs="Times New Roman"/>
                      <w:kern w:val="2"/>
                      <w:sz w:val="24"/>
                      <w:szCs w:val="24"/>
                    </w:rPr>
                    <m:t>a</m:t>
                  </m:r>
                </m:e>
                <m:sub>
                  <m:r>
                    <w:rPr>
                      <w:rFonts w:ascii="Cambria Math" w:eastAsia="SimSun" w:hAnsi="Cambria Math" w:cs="Times New Roman"/>
                      <w:kern w:val="2"/>
                      <w:sz w:val="24"/>
                      <w:szCs w:val="24"/>
                    </w:rPr>
                    <m:t>ij</m:t>
                  </m:r>
                </m:sub>
              </m:sSub>
            </m:e>
          </m:nary>
          <m:r>
            <w:rPr>
              <w:rFonts w:ascii="Cambria Math" w:eastAsia="SimSun" w:hAnsi="Cambria Math" w:cs="Times New Roman"/>
              <w:kern w:val="2"/>
              <w:sz w:val="24"/>
              <w:szCs w:val="24"/>
            </w:rPr>
            <m:t xml:space="preserve"> </m:t>
          </m:r>
          <m:f>
            <m:fPr>
              <m:ctrlPr>
                <w:rPr>
                  <w:rFonts w:ascii="Cambria Math" w:eastAsia="SimSun" w:hAnsi="Cambria Math" w:cs="Times New Roman"/>
                  <w:i/>
                  <w:kern w:val="2"/>
                  <w:sz w:val="24"/>
                  <w:szCs w:val="24"/>
                </w:rPr>
              </m:ctrlPr>
            </m:fPr>
            <m:num>
              <m:sSub>
                <m:sSubPr>
                  <m:ctrlPr>
                    <w:rPr>
                      <w:rFonts w:ascii="Cambria Math" w:eastAsia="SimSun" w:hAnsi="Cambria Math" w:cs="Times New Roman"/>
                      <w:i/>
                      <w:kern w:val="2"/>
                      <w:sz w:val="24"/>
                      <w:szCs w:val="24"/>
                    </w:rPr>
                  </m:ctrlPr>
                </m:sSubPr>
                <m:e>
                  <m:r>
                    <w:rPr>
                      <w:rFonts w:ascii="Cambria Math" w:eastAsia="SimSun" w:hAnsi="Cambria Math" w:cs="Times New Roman"/>
                      <w:kern w:val="2"/>
                      <w:sz w:val="24"/>
                      <w:szCs w:val="24"/>
                    </w:rPr>
                    <m:t>W</m:t>
                  </m:r>
                </m:e>
                <m:sub>
                  <m:r>
                    <w:rPr>
                      <w:rFonts w:ascii="Cambria Math" w:eastAsia="SimSun" w:hAnsi="Cambria Math" w:cs="Times New Roman"/>
                      <w:kern w:val="2"/>
                      <w:sz w:val="24"/>
                      <w:szCs w:val="24"/>
                    </w:rPr>
                    <m:t>j</m:t>
                  </m:r>
                </m:sub>
              </m:sSub>
            </m:num>
            <m:den>
              <m:sSub>
                <m:sSubPr>
                  <m:ctrlPr>
                    <w:rPr>
                      <w:rFonts w:ascii="Cambria Math" w:eastAsia="SimSun" w:hAnsi="Cambria Math" w:cs="Times New Roman"/>
                      <w:i/>
                      <w:kern w:val="2"/>
                      <w:sz w:val="24"/>
                      <w:szCs w:val="24"/>
                    </w:rPr>
                  </m:ctrlPr>
                </m:sSubPr>
                <m:e>
                  <m:r>
                    <w:rPr>
                      <w:rFonts w:ascii="Cambria Math" w:eastAsia="SimSun" w:hAnsi="Cambria Math" w:cs="Times New Roman"/>
                      <w:kern w:val="2"/>
                      <w:sz w:val="24"/>
                      <w:szCs w:val="24"/>
                    </w:rPr>
                    <m:t>W</m:t>
                  </m:r>
                </m:e>
                <m:sub>
                  <m:r>
                    <w:rPr>
                      <w:rFonts w:ascii="Cambria Math" w:eastAsia="SimSun" w:hAnsi="Cambria Math" w:cs="Times New Roman"/>
                      <w:kern w:val="2"/>
                      <w:sz w:val="24"/>
                      <w:szCs w:val="24"/>
                    </w:rPr>
                    <m:t>i</m:t>
                  </m:r>
                </m:sub>
              </m:sSub>
            </m:den>
          </m:f>
        </m:oMath>
      </m:oMathPara>
    </w:p>
    <w:p w:rsidR="002A263E" w:rsidRDefault="006A0CED">
      <w:pPr>
        <w:widowControl w:val="0"/>
        <w:spacing w:after="0" w:line="480" w:lineRule="auto"/>
        <w:ind w:firstLine="567"/>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The eigenvectors can be computed with the formula:</w:t>
      </w:r>
    </w:p>
    <w:p w:rsidR="002A263E" w:rsidRDefault="006A0CED">
      <w:pPr>
        <w:widowControl w:val="0"/>
        <w:spacing w:after="0" w:line="480" w:lineRule="auto"/>
        <w:ind w:firstLine="567"/>
        <w:jc w:val="center"/>
        <w:rPr>
          <w:rFonts w:ascii="Times New Roman" w:eastAsia="SimSun" w:hAnsi="Times New Roman" w:cs="Times New Roman"/>
          <w:kern w:val="2"/>
          <w:sz w:val="24"/>
          <w:szCs w:val="24"/>
          <w:lang w:eastAsia="zh-CN"/>
        </w:rPr>
      </w:pPr>
      <m:oMathPara>
        <m:oMath>
          <m:r>
            <w:rPr>
              <w:rFonts w:ascii="Cambria Math" w:eastAsia="SimSun" w:hAnsi="Cambria Math" w:cs="Times New Roman"/>
              <w:kern w:val="2"/>
              <w:sz w:val="24"/>
              <w:szCs w:val="24"/>
              <w:lang w:eastAsia="zh-CN"/>
            </w:rPr>
            <m:t>Z.W=</m:t>
          </m:r>
          <m:sSub>
            <m:sSubPr>
              <m:ctrlPr>
                <w:rPr>
                  <w:rFonts w:ascii="Cambria Math" w:eastAsia="SimSun" w:hAnsi="Cambria Math" w:cs="Times New Roman"/>
                  <w:i/>
                  <w:kern w:val="2"/>
                  <w:sz w:val="24"/>
                  <w:szCs w:val="24"/>
                  <w:lang w:eastAsia="zh-CN"/>
                </w:rPr>
              </m:ctrlPr>
            </m:sSubPr>
            <m:e>
              <m:r>
                <w:rPr>
                  <w:rFonts w:ascii="Cambria Math" w:eastAsia="SimSun" w:hAnsi="Cambria Math" w:cs="Times New Roman"/>
                  <w:kern w:val="2"/>
                  <w:sz w:val="24"/>
                  <w:szCs w:val="24"/>
                  <w:lang w:eastAsia="zh-CN"/>
                </w:rPr>
                <m:t>⋋</m:t>
              </m:r>
            </m:e>
            <m:sub>
              <m:r>
                <w:rPr>
                  <w:rFonts w:ascii="Cambria Math" w:eastAsia="SimSun" w:hAnsi="Cambria Math" w:cs="Times New Roman"/>
                  <w:kern w:val="2"/>
                  <w:sz w:val="24"/>
                  <w:szCs w:val="24"/>
                  <w:lang w:eastAsia="zh-CN"/>
                </w:rPr>
                <m:t>max</m:t>
              </m:r>
            </m:sub>
          </m:sSub>
          <m:r>
            <w:rPr>
              <w:rFonts w:ascii="Cambria Math" w:eastAsia="SimSun" w:hAnsi="Cambria Math" w:cs="Times New Roman"/>
              <w:kern w:val="2"/>
              <w:sz w:val="24"/>
              <w:szCs w:val="24"/>
              <w:lang w:eastAsia="zh-CN"/>
            </w:rPr>
            <m:t xml:space="preserve"> .W</m:t>
          </m:r>
        </m:oMath>
      </m:oMathPara>
    </w:p>
    <w:p w:rsidR="002A263E" w:rsidRDefault="006A0CED">
      <w:pPr>
        <w:widowControl w:val="0"/>
        <w:spacing w:after="0" w:line="480" w:lineRule="auto"/>
        <w:ind w:firstLine="567"/>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Where, W – eigenvector and </w:t>
      </w:r>
      <m:oMath>
        <m:sSub>
          <m:sSubPr>
            <m:ctrlPr>
              <w:rPr>
                <w:rFonts w:ascii="Cambria Math" w:eastAsia="SimSun" w:hAnsi="Cambria Math" w:cs="Times New Roman"/>
                <w:i/>
                <w:kern w:val="2"/>
                <w:sz w:val="24"/>
                <w:szCs w:val="24"/>
                <w:lang w:eastAsia="zh-CN"/>
              </w:rPr>
            </m:ctrlPr>
          </m:sSubPr>
          <m:e>
            <m:r>
              <w:rPr>
                <w:rFonts w:ascii="Cambria Math" w:eastAsia="SimSun" w:hAnsi="Cambria Math" w:cs="Times New Roman"/>
                <w:kern w:val="2"/>
                <w:sz w:val="24"/>
                <w:szCs w:val="24"/>
                <w:lang w:eastAsia="zh-CN"/>
              </w:rPr>
              <m:t>⋋</m:t>
            </m:r>
          </m:e>
          <m:sub>
            <m:r>
              <w:rPr>
                <w:rFonts w:ascii="Cambria Math" w:eastAsia="SimSun" w:hAnsi="Cambria Math" w:cs="Times New Roman"/>
                <w:kern w:val="2"/>
                <w:sz w:val="24"/>
                <w:szCs w:val="24"/>
                <w:lang w:eastAsia="zh-CN"/>
              </w:rPr>
              <m:t xml:space="preserve">max </m:t>
            </m:r>
          </m:sub>
        </m:sSub>
        <m:r>
          <w:rPr>
            <w:rFonts w:ascii="Cambria Math" w:eastAsia="SimSun" w:hAnsi="Cambria Math" w:cs="Times New Roman"/>
            <w:kern w:val="2"/>
            <w:sz w:val="24"/>
            <w:szCs w:val="24"/>
            <w:lang w:eastAsia="zh-CN"/>
          </w:rPr>
          <m:t>-</m:t>
        </m:r>
      </m:oMath>
      <w:r>
        <w:rPr>
          <w:rFonts w:ascii="Times New Roman" w:eastAsia="SimSun" w:hAnsi="Times New Roman" w:cs="Times New Roman"/>
          <w:kern w:val="2"/>
          <w:sz w:val="24"/>
          <w:szCs w:val="24"/>
          <w:lang w:eastAsia="zh-CN"/>
        </w:rPr>
        <w:t xml:space="preserve"> largest eigenvalue of matrix Z.</w:t>
      </w:r>
    </w:p>
    <w:p w:rsidR="002A263E" w:rsidRDefault="006A0CED" w:rsidP="009953FB">
      <w:pPr>
        <w:widowControl w:val="0"/>
        <w:spacing w:after="0" w:line="276" w:lineRule="auto"/>
        <w:ind w:firstLine="567"/>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The third stage is to measure the consistency ratio (CR) of the judgments </w:t>
      </w:r>
      <w:r w:rsidR="008126C7">
        <w:rPr>
          <w:rFonts w:ascii="Times New Roman" w:eastAsia="SimSun" w:hAnsi="Times New Roman" w:cs="Times New Roman"/>
          <w:kern w:val="2"/>
          <w:sz w:val="24"/>
          <w:szCs w:val="24"/>
          <w:lang w:eastAsia="zh-CN"/>
        </w:rPr>
        <w:t>for</w:t>
      </w:r>
      <w:r>
        <w:rPr>
          <w:rFonts w:ascii="Times New Roman" w:eastAsia="SimSun" w:hAnsi="Times New Roman" w:cs="Times New Roman"/>
          <w:kern w:val="2"/>
          <w:sz w:val="24"/>
          <w:szCs w:val="24"/>
          <w:lang w:eastAsia="zh-CN"/>
        </w:rPr>
        <w:t xml:space="preserve"> the answers. In the pairwise comparison, the inconsistency </w:t>
      </w:r>
      <w:r w:rsidR="008126C7">
        <w:rPr>
          <w:rFonts w:ascii="Times New Roman" w:eastAsia="SimSun" w:hAnsi="Times New Roman" w:cs="Times New Roman"/>
          <w:kern w:val="2"/>
          <w:sz w:val="24"/>
          <w:szCs w:val="24"/>
          <w:lang w:eastAsia="zh-CN"/>
        </w:rPr>
        <w:t>was</w:t>
      </w:r>
      <w:r>
        <w:rPr>
          <w:rFonts w:ascii="Times New Roman" w:eastAsia="SimSun" w:hAnsi="Times New Roman" w:cs="Times New Roman"/>
          <w:kern w:val="2"/>
          <w:sz w:val="24"/>
          <w:szCs w:val="24"/>
          <w:lang w:eastAsia="zh-CN"/>
        </w:rPr>
        <w:t xml:space="preserve"> measured </w:t>
      </w:r>
      <w:r w:rsidR="008126C7">
        <w:rPr>
          <w:rFonts w:ascii="Times New Roman" w:eastAsia="SimSun" w:hAnsi="Times New Roman" w:cs="Times New Roman"/>
          <w:kern w:val="2"/>
          <w:sz w:val="24"/>
          <w:szCs w:val="24"/>
          <w:lang w:eastAsia="zh-CN"/>
        </w:rPr>
        <w:t>via the</w:t>
      </w:r>
      <w:r>
        <w:rPr>
          <w:rFonts w:ascii="Times New Roman" w:eastAsia="SimSun" w:hAnsi="Times New Roman" w:cs="Times New Roman"/>
          <w:kern w:val="2"/>
          <w:sz w:val="24"/>
          <w:szCs w:val="24"/>
          <w:lang w:eastAsia="zh-CN"/>
        </w:rPr>
        <w:t xml:space="preserve"> consistency index (CI) and the coherence is measured </w:t>
      </w:r>
      <w:r w:rsidR="008126C7">
        <w:rPr>
          <w:rFonts w:ascii="Times New Roman" w:eastAsia="SimSun" w:hAnsi="Times New Roman" w:cs="Times New Roman"/>
          <w:kern w:val="2"/>
          <w:sz w:val="24"/>
          <w:szCs w:val="24"/>
          <w:lang w:eastAsia="zh-CN"/>
        </w:rPr>
        <w:t>via</w:t>
      </w:r>
      <w:r>
        <w:rPr>
          <w:rFonts w:ascii="Times New Roman" w:eastAsia="SimSun" w:hAnsi="Times New Roman" w:cs="Times New Roman"/>
          <w:kern w:val="2"/>
          <w:sz w:val="24"/>
          <w:szCs w:val="24"/>
          <w:lang w:eastAsia="zh-CN"/>
        </w:rPr>
        <w:t xml:space="preserve"> CR and is computed</w:t>
      </w:r>
      <w:r>
        <w:rPr>
          <w:rFonts w:ascii="Times New Roman" w:eastAsia="SimSun" w:hAnsi="Times New Roman" w:cs="Times New Roman"/>
          <w:color w:val="FF0000"/>
          <w:kern w:val="2"/>
          <w:sz w:val="24"/>
          <w:szCs w:val="24"/>
          <w:lang w:eastAsia="zh-CN"/>
        </w:rPr>
        <w:t xml:space="preserve"> </w:t>
      </w:r>
      <w:r>
        <w:rPr>
          <w:rFonts w:ascii="Times New Roman" w:eastAsia="SimSun" w:hAnsi="Times New Roman" w:cs="Times New Roman"/>
          <w:kern w:val="2"/>
          <w:sz w:val="24"/>
          <w:szCs w:val="24"/>
          <w:lang w:eastAsia="zh-CN"/>
        </w:rPr>
        <w:t>with the help of the formulae given below:</w:t>
      </w:r>
    </w:p>
    <w:p w:rsidR="002A263E" w:rsidRDefault="006A0CED">
      <w:pPr>
        <w:widowControl w:val="0"/>
        <w:spacing w:beforeLines="100" w:before="240" w:afterLines="100" w:after="240" w:line="480" w:lineRule="auto"/>
        <w:jc w:val="both"/>
        <w:rPr>
          <w:rFonts w:ascii="Times New Roman" w:eastAsia="SimSun" w:hAnsi="Times New Roman" w:cs="Times New Roman"/>
          <w:kern w:val="2"/>
          <w:sz w:val="24"/>
          <w:szCs w:val="24"/>
          <w:lang w:eastAsia="zh-CN"/>
        </w:rPr>
      </w:pPr>
      <m:oMathPara>
        <m:oMath>
          <m:r>
            <w:rPr>
              <w:rFonts w:ascii="Cambria Math" w:eastAsia="SimSun" w:hAnsi="Cambria Math" w:cs="Times New Roman"/>
              <w:kern w:val="2"/>
              <w:sz w:val="24"/>
              <w:szCs w:val="24"/>
              <w:lang w:eastAsia="zh-CN"/>
            </w:rPr>
            <m:t>CI=</m:t>
          </m:r>
          <m:f>
            <m:fPr>
              <m:ctrlPr>
                <w:rPr>
                  <w:rFonts w:ascii="Cambria Math" w:eastAsia="SimSun" w:hAnsi="Cambria Math" w:cs="Times New Roman"/>
                  <w:i/>
                  <w:kern w:val="2"/>
                  <w:sz w:val="24"/>
                  <w:szCs w:val="24"/>
                  <w:lang w:eastAsia="zh-CN"/>
                </w:rPr>
              </m:ctrlPr>
            </m:fPr>
            <m:num>
              <m:sSub>
                <m:sSubPr>
                  <m:ctrlPr>
                    <w:rPr>
                      <w:rFonts w:ascii="Cambria Math" w:eastAsia="SimSun" w:hAnsi="Cambria Math" w:cs="Times New Roman"/>
                      <w:i/>
                      <w:kern w:val="2"/>
                      <w:sz w:val="24"/>
                      <w:szCs w:val="24"/>
                      <w:lang w:eastAsia="zh-CN"/>
                    </w:rPr>
                  </m:ctrlPr>
                </m:sSubPr>
                <m:e>
                  <m:r>
                    <w:rPr>
                      <w:rFonts w:ascii="Cambria Math" w:eastAsia="SimSun" w:hAnsi="Cambria Math" w:cs="Times New Roman"/>
                      <w:kern w:val="2"/>
                      <w:sz w:val="24"/>
                      <w:szCs w:val="24"/>
                      <w:lang w:eastAsia="zh-CN"/>
                    </w:rPr>
                    <m:t>⋋</m:t>
                  </m:r>
                </m:e>
                <m:sub>
                  <m:func>
                    <m:funcPr>
                      <m:ctrlPr>
                        <w:rPr>
                          <w:rFonts w:ascii="Cambria Math" w:eastAsia="SimSun" w:hAnsi="Cambria Math" w:cs="Times New Roman"/>
                          <w:i/>
                          <w:kern w:val="2"/>
                          <w:sz w:val="24"/>
                          <w:szCs w:val="24"/>
                          <w:lang w:eastAsia="zh-CN"/>
                        </w:rPr>
                      </m:ctrlPr>
                    </m:funcPr>
                    <m:fName>
                      <m:r>
                        <m:rPr>
                          <m:sty m:val="p"/>
                        </m:rPr>
                        <w:rPr>
                          <w:rFonts w:ascii="Cambria Math" w:eastAsia="SimSun" w:hAnsi="Cambria Math" w:cs="Times New Roman"/>
                          <w:kern w:val="2"/>
                          <w:sz w:val="24"/>
                          <w:szCs w:val="24"/>
                          <w:lang w:eastAsia="zh-CN"/>
                        </w:rPr>
                        <m:t>max</m:t>
                      </m:r>
                    </m:fName>
                    <m:e>
                      <m:r>
                        <w:rPr>
                          <w:rFonts w:ascii="Cambria Math" w:eastAsia="SimSun" w:hAnsi="Cambria Math" w:cs="Times New Roman"/>
                          <w:kern w:val="2"/>
                          <w:sz w:val="24"/>
                          <w:szCs w:val="24"/>
                          <w:lang w:eastAsia="zh-CN"/>
                        </w:rPr>
                        <m:t>-n</m:t>
                      </m:r>
                    </m:e>
                  </m:func>
                </m:sub>
              </m:sSub>
            </m:num>
            <m:den>
              <m:r>
                <w:rPr>
                  <w:rFonts w:ascii="Cambria Math" w:eastAsia="SimSun" w:hAnsi="Cambria Math" w:cs="Times New Roman"/>
                  <w:kern w:val="2"/>
                  <w:sz w:val="24"/>
                  <w:szCs w:val="24"/>
                  <w:lang w:eastAsia="zh-CN"/>
                </w:rPr>
                <m:t>n-1</m:t>
              </m:r>
            </m:den>
          </m:f>
          <m:r>
            <w:rPr>
              <w:rFonts w:ascii="Cambria Math" w:eastAsia="SimSun" w:hAnsi="Cambria Math" w:cs="Times New Roman"/>
              <w:kern w:val="2"/>
              <w:sz w:val="24"/>
              <w:szCs w:val="24"/>
              <w:lang w:eastAsia="zh-CN"/>
            </w:rPr>
            <m:t xml:space="preserve"> CR= </m:t>
          </m:r>
          <m:f>
            <m:fPr>
              <m:ctrlPr>
                <w:rPr>
                  <w:rFonts w:ascii="Cambria Math" w:eastAsia="SimSun" w:hAnsi="Cambria Math" w:cs="Times New Roman"/>
                  <w:i/>
                  <w:kern w:val="2"/>
                  <w:sz w:val="24"/>
                  <w:szCs w:val="24"/>
                  <w:lang w:eastAsia="zh-CN"/>
                </w:rPr>
              </m:ctrlPr>
            </m:fPr>
            <m:num>
              <m:r>
                <w:rPr>
                  <w:rFonts w:ascii="Cambria Math" w:eastAsia="SimSun" w:hAnsi="Cambria Math" w:cs="Times New Roman"/>
                  <w:kern w:val="2"/>
                  <w:sz w:val="24"/>
                  <w:szCs w:val="24"/>
                  <w:lang w:eastAsia="zh-CN"/>
                </w:rPr>
                <m:t>CI</m:t>
              </m:r>
            </m:num>
            <m:den>
              <m:r>
                <w:rPr>
                  <w:rFonts w:ascii="Cambria Math" w:eastAsia="SimSun" w:hAnsi="Cambria Math" w:cs="Times New Roman"/>
                  <w:kern w:val="2"/>
                  <w:sz w:val="24"/>
                  <w:szCs w:val="24"/>
                  <w:lang w:eastAsia="zh-CN"/>
                </w:rPr>
                <m:t>RI</m:t>
              </m:r>
            </m:den>
          </m:f>
        </m:oMath>
      </m:oMathPara>
    </w:p>
    <w:p w:rsidR="002A263E" w:rsidRDefault="008126C7" w:rsidP="009953FB">
      <w:pPr>
        <w:spacing w:line="276"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W</w:t>
      </w:r>
      <w:r w:rsidR="006A0CED">
        <w:rPr>
          <w:rFonts w:ascii="Times New Roman" w:eastAsia="SimSun" w:hAnsi="Times New Roman" w:cs="Times New Roman"/>
          <w:kern w:val="2"/>
          <w:sz w:val="24"/>
          <w:szCs w:val="24"/>
          <w:lang w:eastAsia="zh-CN"/>
        </w:rPr>
        <w:t xml:space="preserve">here, n is the rank of the matrix and random index (RI) which is the CI of the matrices which are generated randomly. Satty </w:t>
      </w:r>
      <w:r w:rsidR="006A0CED">
        <w:rPr>
          <w:rFonts w:ascii="Times New Roman" w:eastAsia="SimSun" w:hAnsi="Times New Roman" w:cs="Times New Roman"/>
          <w:kern w:val="2"/>
          <w:sz w:val="24"/>
          <w:szCs w:val="24"/>
          <w:lang w:val="en-MY" w:eastAsia="zh-CN"/>
        </w:rPr>
        <w:t>[26]</w:t>
      </w:r>
      <w:r w:rsidR="006A0CED">
        <w:rPr>
          <w:rFonts w:ascii="Times New Roman" w:eastAsia="SimSun" w:hAnsi="Times New Roman" w:cs="Times New Roman"/>
          <w:kern w:val="2"/>
          <w:sz w:val="24"/>
          <w:szCs w:val="24"/>
          <w:lang w:eastAsia="zh-CN"/>
        </w:rPr>
        <w:t xml:space="preserve"> recommended acceptable CR values for different matrix’s sizes: (1) the CR value </w:t>
      </w:r>
      <w:r>
        <w:rPr>
          <w:rFonts w:ascii="Times New Roman" w:eastAsia="SimSun" w:hAnsi="Times New Roman" w:cs="Times New Roman"/>
          <w:kern w:val="2"/>
          <w:sz w:val="24"/>
          <w:szCs w:val="24"/>
          <w:lang w:eastAsia="zh-CN"/>
        </w:rPr>
        <w:t>should be</w:t>
      </w:r>
      <w:r w:rsidR="006A0CED">
        <w:rPr>
          <w:rFonts w:ascii="Times New Roman" w:eastAsia="SimSun" w:hAnsi="Times New Roman" w:cs="Times New Roman"/>
          <w:kern w:val="2"/>
          <w:sz w:val="24"/>
          <w:szCs w:val="24"/>
          <w:lang w:eastAsia="zh-CN"/>
        </w:rPr>
        <w:t xml:space="preserve"> 0.05 for </w:t>
      </w:r>
      <w:r>
        <w:rPr>
          <w:rFonts w:ascii="Times New Roman" w:eastAsia="SimSun" w:hAnsi="Times New Roman" w:cs="Times New Roman"/>
          <w:kern w:val="2"/>
          <w:sz w:val="24"/>
          <w:szCs w:val="24"/>
          <w:lang w:eastAsia="zh-CN"/>
        </w:rPr>
        <w:t xml:space="preserve">a </w:t>
      </w:r>
      <w:r w:rsidR="006A0CED">
        <w:rPr>
          <w:rFonts w:ascii="Times New Roman" w:eastAsia="SimSun" w:hAnsi="Times New Roman" w:cs="Times New Roman"/>
          <w:kern w:val="2"/>
          <w:sz w:val="24"/>
          <w:szCs w:val="24"/>
          <w:lang w:eastAsia="zh-CN"/>
        </w:rPr>
        <w:t xml:space="preserve">3×3 matrix; (2) 0.08 for a 4×4 matrix; and (3) 0.10 for larger matrices. Responses that did not meet </w:t>
      </w:r>
      <w:r>
        <w:rPr>
          <w:rFonts w:ascii="Times New Roman" w:eastAsia="SimSun" w:hAnsi="Times New Roman" w:cs="Times New Roman"/>
          <w:kern w:val="2"/>
          <w:sz w:val="24"/>
          <w:szCs w:val="24"/>
          <w:lang w:eastAsia="zh-CN"/>
        </w:rPr>
        <w:t xml:space="preserve">the </w:t>
      </w:r>
      <w:r w:rsidR="006A0CED">
        <w:rPr>
          <w:rFonts w:ascii="Times New Roman" w:eastAsia="SimSun" w:hAnsi="Times New Roman" w:cs="Times New Roman"/>
          <w:kern w:val="2"/>
          <w:sz w:val="24"/>
          <w:szCs w:val="24"/>
          <w:lang w:eastAsia="zh-CN"/>
        </w:rPr>
        <w:t xml:space="preserve">CR requirement were removed. In this step, the pairwise comparisons were analyzed using Expert Choice (EC) software </w:t>
      </w:r>
      <w:r>
        <w:rPr>
          <w:rFonts w:ascii="Times New Roman" w:eastAsia="SimSun" w:hAnsi="Times New Roman" w:cs="Times New Roman"/>
          <w:kern w:val="2"/>
          <w:sz w:val="24"/>
          <w:szCs w:val="24"/>
          <w:lang w:eastAsia="zh-CN"/>
        </w:rPr>
        <w:t>to</w:t>
      </w:r>
      <w:r w:rsidR="006A0CED">
        <w:rPr>
          <w:rFonts w:ascii="Times New Roman" w:eastAsia="SimSun" w:hAnsi="Times New Roman" w:cs="Times New Roman"/>
          <w:kern w:val="2"/>
          <w:sz w:val="24"/>
          <w:szCs w:val="24"/>
          <w:lang w:eastAsia="zh-CN"/>
        </w:rPr>
        <w:t xml:space="preserve"> comput</w:t>
      </w:r>
      <w:r>
        <w:rPr>
          <w:rFonts w:ascii="Times New Roman" w:eastAsia="SimSun" w:hAnsi="Times New Roman" w:cs="Times New Roman"/>
          <w:kern w:val="2"/>
          <w:sz w:val="24"/>
          <w:szCs w:val="24"/>
          <w:lang w:eastAsia="zh-CN"/>
        </w:rPr>
        <w:t>e</w:t>
      </w:r>
      <w:r w:rsidR="006A0CED">
        <w:rPr>
          <w:rFonts w:ascii="Times New Roman" w:eastAsia="SimSun" w:hAnsi="Times New Roman" w:cs="Times New Roman"/>
          <w:kern w:val="2"/>
          <w:sz w:val="24"/>
          <w:szCs w:val="24"/>
          <w:lang w:eastAsia="zh-CN"/>
        </w:rPr>
        <w:t xml:space="preserve"> the weight of each factor. EC is an AHP-based multi-objective decision support tool. It is designed for the analysis, synthesis, and validation of complex individual or group decisions.</w:t>
      </w:r>
    </w:p>
    <w:p w:rsidR="002A263E" w:rsidRDefault="006A0CED">
      <w:pPr>
        <w:spacing w:before="240" w:after="0" w:line="480" w:lineRule="auto"/>
        <w:jc w:val="both"/>
        <w:rPr>
          <w:rFonts w:ascii="Times New Roman" w:eastAsia="SimSun" w:hAnsi="Times New Roman" w:cs="Times New Roman"/>
          <w:b/>
          <w:bCs/>
          <w:kern w:val="2"/>
          <w:sz w:val="24"/>
          <w:szCs w:val="24"/>
          <w:lang w:eastAsia="zh-CN"/>
        </w:rPr>
      </w:pPr>
      <w:r>
        <w:rPr>
          <w:rFonts w:ascii="Times New Roman" w:eastAsia="SimSun" w:hAnsi="Times New Roman" w:cs="Times New Roman"/>
          <w:b/>
          <w:bCs/>
          <w:kern w:val="2"/>
          <w:sz w:val="24"/>
          <w:szCs w:val="24"/>
          <w:lang w:eastAsia="zh-CN"/>
        </w:rPr>
        <w:t>3</w:t>
      </w:r>
      <w:r>
        <w:rPr>
          <w:rFonts w:ascii="Times New Roman" w:eastAsia="SimSun" w:hAnsi="Times New Roman" w:cs="Times New Roman"/>
          <w:b/>
          <w:bCs/>
          <w:kern w:val="2"/>
          <w:sz w:val="24"/>
          <w:szCs w:val="24"/>
          <w:lang w:val="en-MY" w:eastAsia="zh-CN"/>
        </w:rPr>
        <w:t>.</w:t>
      </w:r>
      <w:r>
        <w:rPr>
          <w:rFonts w:ascii="Times New Roman" w:eastAsia="SimSun" w:hAnsi="Times New Roman" w:cs="Times New Roman"/>
          <w:b/>
          <w:bCs/>
          <w:kern w:val="2"/>
          <w:sz w:val="24"/>
          <w:szCs w:val="24"/>
          <w:lang w:eastAsia="zh-CN"/>
        </w:rPr>
        <w:t xml:space="preserve"> Results</w:t>
      </w:r>
    </w:p>
    <w:p w:rsidR="002A263E" w:rsidRDefault="00DB3F41">
      <w:pPr>
        <w:spacing w:after="0" w:line="360" w:lineRule="auto"/>
        <w:jc w:val="both"/>
        <w:rPr>
          <w:rFonts w:ascii="Times New Roman" w:eastAsia="SimSun" w:hAnsi="Times New Roman" w:cs="Times New Roman"/>
          <w:b/>
          <w:bCs/>
          <w:kern w:val="2"/>
          <w:sz w:val="24"/>
          <w:szCs w:val="24"/>
          <w:lang w:val="en-MY" w:eastAsia="zh-CN" w:bidi="ar-LY"/>
        </w:rPr>
      </w:pPr>
      <w:r>
        <w:rPr>
          <w:rFonts w:ascii="Times New Roman" w:eastAsia="SimSun" w:hAnsi="Times New Roman" w:cs="Times New Roman"/>
          <w:b/>
          <w:bCs/>
          <w:kern w:val="2"/>
          <w:sz w:val="24"/>
          <w:szCs w:val="24"/>
          <w:lang w:val="en-MY" w:eastAsia="zh-CN" w:bidi="ar-LY"/>
        </w:rPr>
        <w:t xml:space="preserve">3.1 Derive Success Factors </w:t>
      </w:r>
      <w:r w:rsidR="00AA2E97">
        <w:rPr>
          <w:rFonts w:ascii="Times New Roman" w:eastAsia="SimSun" w:hAnsi="Times New Roman" w:cs="Times New Roman"/>
          <w:b/>
          <w:bCs/>
          <w:kern w:val="2"/>
          <w:sz w:val="24"/>
          <w:szCs w:val="24"/>
          <w:lang w:val="en-MY" w:eastAsia="zh-CN" w:bidi="ar-LY"/>
        </w:rPr>
        <w:t>t</w:t>
      </w:r>
      <w:r>
        <w:rPr>
          <w:rFonts w:ascii="Times New Roman" w:eastAsia="SimSun" w:hAnsi="Times New Roman" w:cs="Times New Roman"/>
          <w:b/>
          <w:bCs/>
          <w:kern w:val="2"/>
          <w:sz w:val="24"/>
          <w:szCs w:val="24"/>
          <w:lang w:val="en-MY" w:eastAsia="zh-CN" w:bidi="ar-LY"/>
        </w:rPr>
        <w:t>hrough a Qualitative Content A</w:t>
      </w:r>
      <w:r w:rsidR="006A0CED">
        <w:rPr>
          <w:rFonts w:ascii="Times New Roman" w:eastAsia="SimSun" w:hAnsi="Times New Roman" w:cs="Times New Roman"/>
          <w:b/>
          <w:bCs/>
          <w:kern w:val="2"/>
          <w:sz w:val="24"/>
          <w:szCs w:val="24"/>
          <w:lang w:val="en-MY" w:eastAsia="zh-CN" w:bidi="ar-LY"/>
        </w:rPr>
        <w:t xml:space="preserve">nalysis of </w:t>
      </w:r>
      <w:r w:rsidR="008126C7">
        <w:rPr>
          <w:rFonts w:ascii="Times New Roman" w:eastAsia="SimSun" w:hAnsi="Times New Roman" w:cs="Times New Roman"/>
          <w:b/>
          <w:bCs/>
          <w:kern w:val="2"/>
          <w:sz w:val="24"/>
          <w:szCs w:val="24"/>
          <w:lang w:val="en-MY" w:eastAsia="zh-CN" w:bidi="ar-LY"/>
        </w:rPr>
        <w:t xml:space="preserve">the </w:t>
      </w:r>
      <w:r>
        <w:rPr>
          <w:rFonts w:ascii="Times New Roman" w:eastAsia="SimSun" w:hAnsi="Times New Roman" w:cs="Times New Roman"/>
          <w:b/>
          <w:bCs/>
          <w:kern w:val="2"/>
          <w:sz w:val="24"/>
          <w:szCs w:val="24"/>
          <w:lang w:val="en-MY" w:eastAsia="zh-CN" w:bidi="ar-LY"/>
        </w:rPr>
        <w:t>L</w:t>
      </w:r>
      <w:r w:rsidR="006A0CED">
        <w:rPr>
          <w:rFonts w:ascii="Times New Roman" w:eastAsia="SimSun" w:hAnsi="Times New Roman" w:cs="Times New Roman"/>
          <w:b/>
          <w:bCs/>
          <w:kern w:val="2"/>
          <w:sz w:val="24"/>
          <w:szCs w:val="24"/>
          <w:lang w:val="en-MY" w:eastAsia="zh-CN" w:bidi="ar-LY"/>
        </w:rPr>
        <w:t>iterature</w:t>
      </w:r>
    </w:p>
    <w:p w:rsidR="002A263E" w:rsidRDefault="006A0CED" w:rsidP="004C210D">
      <w:pPr>
        <w:spacing w:after="0" w:line="276" w:lineRule="auto"/>
        <w:ind w:firstLineChars="150" w:firstLine="360"/>
        <w:jc w:val="both"/>
        <w:rPr>
          <w:rFonts w:ascii="Times New Roman" w:eastAsia="SimSun" w:hAnsi="Times New Roman" w:cs="Times New Roman"/>
          <w:kern w:val="2"/>
          <w:sz w:val="24"/>
          <w:szCs w:val="24"/>
          <w:lang w:val="en-MY" w:eastAsia="zh-CN" w:bidi="ar-LY"/>
        </w:rPr>
      </w:pPr>
      <w:r>
        <w:rPr>
          <w:rFonts w:ascii="Times New Roman" w:eastAsia="SimSun" w:hAnsi="Times New Roman" w:cs="Times New Roman" w:hint="cs"/>
          <w:kern w:val="2"/>
          <w:sz w:val="24"/>
          <w:szCs w:val="24"/>
          <w:lang w:val="en-MY" w:eastAsia="zh-CN" w:bidi="ar-LY"/>
        </w:rPr>
        <w:t xml:space="preserve">Based on </w:t>
      </w:r>
      <w:r w:rsidR="008126C7">
        <w:rPr>
          <w:rFonts w:ascii="Times New Roman" w:eastAsia="SimSun" w:hAnsi="Times New Roman" w:cs="Times New Roman"/>
          <w:kern w:val="2"/>
          <w:sz w:val="24"/>
          <w:szCs w:val="24"/>
          <w:lang w:val="en-MY" w:eastAsia="zh-CN" w:bidi="ar-LY"/>
        </w:rPr>
        <w:t xml:space="preserve">the </w:t>
      </w:r>
      <w:r>
        <w:rPr>
          <w:rFonts w:ascii="Times New Roman" w:eastAsia="SimSun" w:hAnsi="Times New Roman" w:cs="Times New Roman" w:hint="cs"/>
          <w:kern w:val="2"/>
          <w:sz w:val="24"/>
          <w:szCs w:val="24"/>
          <w:lang w:val="en-MY" w:eastAsia="zh-CN" w:bidi="ar-LY"/>
        </w:rPr>
        <w:t>derived themes</w:t>
      </w:r>
      <w:r>
        <w:rPr>
          <w:rFonts w:ascii="Times New Roman" w:eastAsia="SimSun" w:hAnsi="Times New Roman" w:cs="Times New Roman"/>
          <w:kern w:val="2"/>
          <w:sz w:val="24"/>
          <w:szCs w:val="24"/>
          <w:lang w:val="en-MY" w:eastAsia="zh-CN" w:bidi="ar-LY"/>
        </w:rPr>
        <w:t xml:space="preserve"> from the qualitative content analysis of </w:t>
      </w:r>
      <w:r w:rsidR="008126C7">
        <w:rPr>
          <w:rFonts w:ascii="Times New Roman" w:eastAsia="SimSun" w:hAnsi="Times New Roman" w:cs="Times New Roman"/>
          <w:kern w:val="2"/>
          <w:sz w:val="24"/>
          <w:szCs w:val="24"/>
          <w:lang w:val="en-MY" w:eastAsia="zh-CN" w:bidi="ar-LY"/>
        </w:rPr>
        <w:t xml:space="preserve">the </w:t>
      </w:r>
      <w:r>
        <w:rPr>
          <w:rFonts w:ascii="Times New Roman" w:eastAsia="SimSun" w:hAnsi="Times New Roman" w:cs="Times New Roman"/>
          <w:kern w:val="2"/>
          <w:sz w:val="24"/>
          <w:szCs w:val="24"/>
          <w:lang w:val="en-MY" w:eastAsia="zh-CN" w:bidi="ar-LY"/>
        </w:rPr>
        <w:t>literature</w:t>
      </w:r>
      <w:r>
        <w:rPr>
          <w:rFonts w:ascii="Times New Roman" w:eastAsia="SimSun" w:hAnsi="Times New Roman" w:cs="Times New Roman" w:hint="cs"/>
          <w:kern w:val="2"/>
          <w:sz w:val="24"/>
          <w:szCs w:val="24"/>
          <w:lang w:val="en-MY" w:eastAsia="zh-CN" w:bidi="ar-LY"/>
        </w:rPr>
        <w:t xml:space="preserve">, about 15 success factors and 50 sub-factors (components) </w:t>
      </w:r>
      <w:r w:rsidR="008126C7" w:rsidRPr="008126C7">
        <w:rPr>
          <w:rFonts w:ascii="Times New Roman" w:eastAsia="SimSun" w:hAnsi="Times New Roman" w:cs="Times New Roman"/>
          <w:kern w:val="2"/>
          <w:sz w:val="24"/>
          <w:szCs w:val="24"/>
          <w:lang w:val="en-MY" w:eastAsia="zh-CN" w:bidi="ar-LY"/>
        </w:rPr>
        <w:t>were identified</w:t>
      </w:r>
      <w:r>
        <w:rPr>
          <w:rFonts w:ascii="Times New Roman" w:eastAsia="SimSun" w:hAnsi="Times New Roman" w:cs="Times New Roman" w:hint="cs"/>
          <w:kern w:val="2"/>
          <w:sz w:val="24"/>
          <w:szCs w:val="24"/>
          <w:lang w:val="en-MY" w:eastAsia="zh-CN" w:bidi="ar-LY"/>
        </w:rPr>
        <w:t xml:space="preserve">. CSFs can be classified under several key elements. For example, CSFs classified in the context of the IBS of </w:t>
      </w:r>
      <w:r>
        <w:rPr>
          <w:rFonts w:ascii="Times New Roman" w:eastAsia="SimSun" w:hAnsi="Times New Roman" w:cs="Times New Roman"/>
          <w:kern w:val="2"/>
          <w:sz w:val="24"/>
          <w:szCs w:val="24"/>
          <w:lang w:val="en-MY" w:eastAsia="zh-CN" w:bidi="ar-LY"/>
        </w:rPr>
        <w:t>contractor’s</w:t>
      </w:r>
      <w:r>
        <w:rPr>
          <w:rFonts w:ascii="Times New Roman" w:eastAsia="SimSun" w:hAnsi="Times New Roman" w:cs="Times New Roman" w:hint="cs"/>
          <w:kern w:val="2"/>
          <w:sz w:val="24"/>
          <w:szCs w:val="24"/>
          <w:lang w:val="en-MY" w:eastAsia="zh-CN" w:bidi="ar-LY"/>
        </w:rPr>
        <w:t xml:space="preserve"> research by Kamar [1</w:t>
      </w:r>
      <w:r>
        <w:rPr>
          <w:rFonts w:ascii="Times New Roman" w:eastAsia="SimSun" w:hAnsi="Times New Roman" w:cs="Times New Roman"/>
          <w:kern w:val="2"/>
          <w:sz w:val="24"/>
          <w:szCs w:val="24"/>
          <w:lang w:val="en-MY" w:eastAsia="zh-CN" w:bidi="ar-LY"/>
        </w:rPr>
        <w:t>3</w:t>
      </w:r>
      <w:r>
        <w:rPr>
          <w:rFonts w:ascii="Times New Roman" w:eastAsia="SimSun" w:hAnsi="Times New Roman" w:cs="Times New Roman" w:hint="cs"/>
          <w:kern w:val="2"/>
          <w:sz w:val="24"/>
          <w:szCs w:val="24"/>
          <w:lang w:val="en-MY" w:eastAsia="zh-CN" w:bidi="ar-LY"/>
        </w:rPr>
        <w:t xml:space="preserve">], under four elements: strategy, process, people, and enabler. The present work grouped </w:t>
      </w:r>
      <w:r w:rsidR="008126C7">
        <w:rPr>
          <w:rFonts w:ascii="Times New Roman" w:eastAsia="SimSun" w:hAnsi="Times New Roman" w:cs="Times New Roman"/>
          <w:kern w:val="2"/>
          <w:sz w:val="24"/>
          <w:szCs w:val="24"/>
          <w:lang w:val="en-MY" w:eastAsia="zh-CN" w:bidi="ar-LY"/>
        </w:rPr>
        <w:t>the CSFs</w:t>
      </w:r>
      <w:r>
        <w:rPr>
          <w:rFonts w:ascii="Times New Roman" w:eastAsia="SimSun" w:hAnsi="Times New Roman" w:cs="Times New Roman" w:hint="cs"/>
          <w:kern w:val="2"/>
          <w:sz w:val="24"/>
          <w:szCs w:val="24"/>
          <w:lang w:val="en-MY" w:eastAsia="zh-CN" w:bidi="ar-LY"/>
        </w:rPr>
        <w:t xml:space="preserve"> </w:t>
      </w:r>
      <w:r w:rsidR="008126C7">
        <w:rPr>
          <w:rFonts w:ascii="Times New Roman" w:eastAsia="SimSun" w:hAnsi="Times New Roman" w:cs="Times New Roman"/>
          <w:kern w:val="2"/>
          <w:sz w:val="24"/>
          <w:szCs w:val="24"/>
          <w:lang w:val="en-MY" w:eastAsia="zh-CN" w:bidi="ar-LY"/>
        </w:rPr>
        <w:t>into</w:t>
      </w:r>
      <w:r>
        <w:rPr>
          <w:rFonts w:ascii="Times New Roman" w:eastAsia="SimSun" w:hAnsi="Times New Roman" w:cs="Times New Roman" w:hint="cs"/>
          <w:kern w:val="2"/>
          <w:sz w:val="24"/>
          <w:szCs w:val="24"/>
          <w:lang w:val="en-MY" w:eastAsia="zh-CN" w:bidi="ar-LY"/>
        </w:rPr>
        <w:t xml:space="preserve"> fi</w:t>
      </w:r>
      <w:r w:rsidR="00DB3F41">
        <w:rPr>
          <w:rFonts w:ascii="Times New Roman" w:eastAsia="SimSun" w:hAnsi="Times New Roman" w:cs="Times New Roman" w:hint="cs"/>
          <w:kern w:val="2"/>
          <w:sz w:val="24"/>
          <w:szCs w:val="24"/>
          <w:lang w:val="en-MY" w:eastAsia="zh-CN" w:bidi="ar-LY"/>
        </w:rPr>
        <w:t>ve major elements: (</w:t>
      </w:r>
      <w:r w:rsidR="00E50212">
        <w:rPr>
          <w:rFonts w:ascii="Times New Roman" w:eastAsia="SimSun" w:hAnsi="Times New Roman" w:cs="Times New Roman"/>
          <w:kern w:val="2"/>
          <w:sz w:val="24"/>
          <w:szCs w:val="24"/>
          <w:lang w:val="en-MY" w:eastAsia="zh-CN" w:bidi="ar-LY"/>
        </w:rPr>
        <w:t>1</w:t>
      </w:r>
      <w:r w:rsidR="00DB3F41">
        <w:rPr>
          <w:rFonts w:ascii="Times New Roman" w:eastAsia="SimSun" w:hAnsi="Times New Roman" w:cs="Times New Roman" w:hint="cs"/>
          <w:kern w:val="2"/>
          <w:sz w:val="24"/>
          <w:szCs w:val="24"/>
          <w:lang w:val="en-MY" w:eastAsia="zh-CN" w:bidi="ar-LY"/>
        </w:rPr>
        <w:t>) strategy, (</w:t>
      </w:r>
      <w:r w:rsidR="00DB3F41">
        <w:rPr>
          <w:rFonts w:ascii="Times New Roman" w:eastAsia="SimSun" w:hAnsi="Times New Roman" w:cs="Times New Roman"/>
          <w:kern w:val="2"/>
          <w:sz w:val="24"/>
          <w:szCs w:val="24"/>
          <w:lang w:val="en-MY" w:eastAsia="zh-CN" w:bidi="ar-LY"/>
        </w:rPr>
        <w:t>2</w:t>
      </w:r>
      <w:r w:rsidR="00E50212">
        <w:rPr>
          <w:rFonts w:ascii="Times New Roman" w:eastAsia="SimSun" w:hAnsi="Times New Roman" w:cs="Times New Roman" w:hint="cs"/>
          <w:kern w:val="2"/>
          <w:sz w:val="24"/>
          <w:szCs w:val="24"/>
          <w:lang w:val="en-MY" w:eastAsia="zh-CN" w:bidi="ar-LY"/>
        </w:rPr>
        <w:t>) sources of funding, (</w:t>
      </w:r>
      <w:r w:rsidR="00E50212">
        <w:rPr>
          <w:rFonts w:ascii="Times New Roman" w:eastAsia="SimSun" w:hAnsi="Times New Roman" w:cs="Times New Roman"/>
          <w:kern w:val="2"/>
          <w:sz w:val="24"/>
          <w:szCs w:val="24"/>
          <w:lang w:val="en-MY" w:eastAsia="zh-CN" w:bidi="ar-LY"/>
        </w:rPr>
        <w:t>3</w:t>
      </w:r>
      <w:r w:rsidR="00E50212">
        <w:rPr>
          <w:rFonts w:ascii="Times New Roman" w:eastAsia="SimSun" w:hAnsi="Times New Roman" w:cs="Times New Roman" w:hint="cs"/>
          <w:kern w:val="2"/>
          <w:sz w:val="24"/>
          <w:szCs w:val="24"/>
          <w:lang w:val="en-MY" w:eastAsia="zh-CN" w:bidi="ar-LY"/>
        </w:rPr>
        <w:t>) process, (</w:t>
      </w:r>
      <w:r w:rsidR="00E50212">
        <w:rPr>
          <w:rFonts w:ascii="Times New Roman" w:eastAsia="SimSun" w:hAnsi="Times New Roman" w:cs="Times New Roman"/>
          <w:kern w:val="2"/>
          <w:sz w:val="24"/>
          <w:szCs w:val="24"/>
          <w:lang w:val="en-MY" w:eastAsia="zh-CN" w:bidi="ar-LY"/>
        </w:rPr>
        <w:t>4</w:t>
      </w:r>
      <w:r w:rsidR="00E50212">
        <w:rPr>
          <w:rFonts w:ascii="Times New Roman" w:eastAsia="SimSun" w:hAnsi="Times New Roman" w:cs="Times New Roman" w:hint="cs"/>
          <w:kern w:val="2"/>
          <w:sz w:val="24"/>
          <w:szCs w:val="24"/>
          <w:lang w:val="en-MY" w:eastAsia="zh-CN" w:bidi="ar-LY"/>
        </w:rPr>
        <w:t>) people, and (</w:t>
      </w:r>
      <w:r w:rsidR="00E50212">
        <w:rPr>
          <w:rFonts w:ascii="Times New Roman" w:eastAsia="SimSun" w:hAnsi="Times New Roman" w:cs="Times New Roman"/>
          <w:kern w:val="2"/>
          <w:sz w:val="24"/>
          <w:szCs w:val="24"/>
          <w:lang w:val="en-MY" w:eastAsia="zh-CN" w:bidi="ar-LY"/>
        </w:rPr>
        <w:t>5</w:t>
      </w:r>
      <w:r>
        <w:rPr>
          <w:rFonts w:ascii="Times New Roman" w:eastAsia="SimSun" w:hAnsi="Times New Roman" w:cs="Times New Roman" w:hint="cs"/>
          <w:kern w:val="2"/>
          <w:sz w:val="24"/>
          <w:szCs w:val="24"/>
          <w:lang w:val="en-MY" w:eastAsia="zh-CN" w:bidi="ar-LY"/>
        </w:rPr>
        <w:t>) enabler.</w:t>
      </w:r>
    </w:p>
    <w:p w:rsidR="002A263E" w:rsidRDefault="006A0CED">
      <w:pPr>
        <w:autoSpaceDE w:val="0"/>
        <w:autoSpaceDN w:val="0"/>
        <w:adjustRightInd w:val="0"/>
        <w:spacing w:before="240" w:after="0" w:line="480" w:lineRule="auto"/>
        <w:jc w:val="both"/>
        <w:rPr>
          <w:rFonts w:ascii="Times New Roman" w:hAnsi="Times New Roman" w:cs="Times New Roman"/>
          <w:b/>
          <w:bCs/>
          <w:sz w:val="24"/>
          <w:szCs w:val="28"/>
        </w:rPr>
      </w:pPr>
      <w:r>
        <w:rPr>
          <w:rFonts w:ascii="Times New Roman" w:hAnsi="Times New Roman" w:cs="Times New Roman"/>
          <w:b/>
          <w:bCs/>
          <w:sz w:val="24"/>
          <w:szCs w:val="28"/>
          <w:lang w:val="en-MY"/>
        </w:rPr>
        <w:t>3</w:t>
      </w:r>
      <w:r>
        <w:rPr>
          <w:rFonts w:ascii="Times New Roman" w:hAnsi="Times New Roman" w:cs="Times New Roman"/>
          <w:b/>
          <w:bCs/>
          <w:sz w:val="24"/>
          <w:szCs w:val="28"/>
        </w:rPr>
        <w:t>.</w:t>
      </w:r>
      <w:r>
        <w:rPr>
          <w:rFonts w:ascii="Times New Roman" w:hAnsi="Times New Roman" w:cs="Times New Roman"/>
          <w:b/>
          <w:bCs/>
          <w:sz w:val="24"/>
          <w:szCs w:val="28"/>
          <w:lang w:val="en-MY"/>
        </w:rPr>
        <w:t>1</w:t>
      </w:r>
      <w:r>
        <w:rPr>
          <w:rFonts w:ascii="Times New Roman" w:hAnsi="Times New Roman" w:cs="Times New Roman"/>
          <w:b/>
          <w:bCs/>
          <w:sz w:val="24"/>
          <w:szCs w:val="28"/>
        </w:rPr>
        <w:t>.1 Strategy</w:t>
      </w:r>
    </w:p>
    <w:p w:rsidR="002A263E" w:rsidRPr="00E50212" w:rsidRDefault="00E50212">
      <w:p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1) Government l</w:t>
      </w:r>
      <w:r w:rsidR="006A0CED" w:rsidRPr="00E50212">
        <w:rPr>
          <w:rFonts w:ascii="Times New Roman" w:hAnsi="Times New Roman" w:cs="Times New Roman"/>
          <w:sz w:val="24"/>
          <w:szCs w:val="28"/>
        </w:rPr>
        <w:t>eadership</w:t>
      </w:r>
    </w:p>
    <w:p w:rsidR="002A263E" w:rsidRDefault="006A0CED" w:rsidP="0017603F">
      <w:pPr>
        <w:autoSpaceDE w:val="0"/>
        <w:autoSpaceDN w:val="0"/>
        <w:adjustRightInd w:val="0"/>
        <w:spacing w:after="0" w:line="276" w:lineRule="auto"/>
        <w:ind w:firstLine="284"/>
        <w:jc w:val="both"/>
        <w:rPr>
          <w:rFonts w:ascii="Times New Roman" w:hAnsi="Times New Roman" w:cs="Times New Roman"/>
          <w:sz w:val="24"/>
          <w:szCs w:val="28"/>
        </w:rPr>
      </w:pPr>
      <w:r>
        <w:rPr>
          <w:rFonts w:ascii="Times New Roman" w:hAnsi="Times New Roman" w:cs="Times New Roman"/>
          <w:sz w:val="24"/>
          <w:szCs w:val="28"/>
        </w:rPr>
        <w:t>In its bid to become a developed country by 2020, Malaysia looks to its construction industry as a major catalyst to achieve this vision [</w:t>
      </w:r>
      <w:r>
        <w:rPr>
          <w:rFonts w:ascii="Times New Roman" w:hAnsi="Times New Roman" w:cs="Times New Roman"/>
          <w:sz w:val="24"/>
          <w:szCs w:val="28"/>
          <w:lang w:val="en-MY"/>
        </w:rPr>
        <w:t>27</w:t>
      </w:r>
      <w:r>
        <w:rPr>
          <w:rFonts w:ascii="Times New Roman" w:hAnsi="Times New Roman" w:cs="Times New Roman"/>
          <w:sz w:val="24"/>
          <w:szCs w:val="28"/>
        </w:rPr>
        <w:t>]. The CIDB Malaysia, an agency that has been established to improve, develop, and expand the local construction industry, has recently identified several sustainability-related environmental issues as the major challenges faced by the country’s construction industry [</w:t>
      </w:r>
      <w:r>
        <w:rPr>
          <w:rFonts w:ascii="Times New Roman" w:hAnsi="Times New Roman" w:cs="Times New Roman"/>
          <w:sz w:val="24"/>
          <w:szCs w:val="28"/>
          <w:lang w:val="en-MY"/>
        </w:rPr>
        <w:t>28</w:t>
      </w:r>
      <w:r>
        <w:rPr>
          <w:rFonts w:ascii="Times New Roman" w:hAnsi="Times New Roman" w:cs="Times New Roman"/>
          <w:sz w:val="24"/>
          <w:szCs w:val="28"/>
        </w:rPr>
        <w:t>]. The government’s commitment to encourage the use of IBS is manifested through the development of the Roadmap IBS (2003–2010), the IBS Roadmap (2011–2015), and the current Construction Industry Transformation Program (CITP,</w:t>
      </w:r>
      <w:r>
        <w:rPr>
          <w:sz w:val="24"/>
          <w:szCs w:val="24"/>
        </w:rPr>
        <w:t xml:space="preserve"> </w:t>
      </w:r>
      <w:r>
        <w:rPr>
          <w:rFonts w:ascii="Times New Roman" w:hAnsi="Times New Roman" w:cs="Times New Roman"/>
          <w:sz w:val="24"/>
          <w:szCs w:val="28"/>
        </w:rPr>
        <w:t xml:space="preserve">2016–2020). The IBS Center of CIDB has the </w:t>
      </w:r>
      <w:r>
        <w:rPr>
          <w:rFonts w:ascii="Times New Roman" w:hAnsi="Times New Roman" w:cs="Times New Roman"/>
          <w:sz w:val="24"/>
          <w:szCs w:val="28"/>
        </w:rPr>
        <w:lastRenderedPageBreak/>
        <w:t>duty to implement IBS activities and strategies with the aim of improving both construction performance and quality.</w:t>
      </w:r>
    </w:p>
    <w:p w:rsidR="002A263E" w:rsidRPr="00E50212" w:rsidRDefault="00E50212">
      <w:pPr>
        <w:autoSpaceDE w:val="0"/>
        <w:autoSpaceDN w:val="0"/>
        <w:adjustRightInd w:val="0"/>
        <w:spacing w:before="120" w:after="0" w:line="360" w:lineRule="auto"/>
        <w:jc w:val="both"/>
        <w:rPr>
          <w:rFonts w:ascii="Times New Roman" w:hAnsi="Times New Roman" w:cs="Times New Roman"/>
          <w:sz w:val="24"/>
          <w:szCs w:val="28"/>
        </w:rPr>
      </w:pPr>
      <w:r w:rsidRPr="00E50212">
        <w:rPr>
          <w:rFonts w:ascii="Times New Roman" w:hAnsi="Times New Roman" w:cs="Times New Roman"/>
          <w:sz w:val="24"/>
          <w:szCs w:val="28"/>
        </w:rPr>
        <w:t>2) National p</w:t>
      </w:r>
      <w:r w:rsidR="006A0CED" w:rsidRPr="00E50212">
        <w:rPr>
          <w:rFonts w:ascii="Times New Roman" w:hAnsi="Times New Roman" w:cs="Times New Roman"/>
          <w:sz w:val="24"/>
          <w:szCs w:val="28"/>
        </w:rPr>
        <w:t>olicy</w:t>
      </w:r>
    </w:p>
    <w:p w:rsidR="002A263E" w:rsidRDefault="006A0CED" w:rsidP="0017603F">
      <w:pPr>
        <w:autoSpaceDE w:val="0"/>
        <w:autoSpaceDN w:val="0"/>
        <w:adjustRightInd w:val="0"/>
        <w:spacing w:after="0" w:line="276" w:lineRule="auto"/>
        <w:ind w:firstLine="283"/>
        <w:jc w:val="both"/>
        <w:rPr>
          <w:rFonts w:ascii="Times New Roman" w:hAnsi="Times New Roman" w:cs="Times New Roman"/>
          <w:sz w:val="24"/>
          <w:szCs w:val="28"/>
        </w:rPr>
      </w:pPr>
      <w:r>
        <w:rPr>
          <w:rFonts w:ascii="Times New Roman" w:hAnsi="Times New Roman" w:cs="Times New Roman"/>
          <w:sz w:val="24"/>
          <w:szCs w:val="28"/>
        </w:rPr>
        <w:t>There is an increasing trend of countries going beyond strategic reviews to prepare national construction industry policies [</w:t>
      </w:r>
      <w:r>
        <w:rPr>
          <w:rFonts w:ascii="Times New Roman" w:hAnsi="Times New Roman" w:cs="Times New Roman"/>
          <w:sz w:val="24"/>
          <w:szCs w:val="28"/>
          <w:lang w:val="en-MY"/>
        </w:rPr>
        <w:t>29</w:t>
      </w:r>
      <w:r>
        <w:rPr>
          <w:rFonts w:ascii="Times New Roman" w:hAnsi="Times New Roman" w:cs="Times New Roman"/>
          <w:sz w:val="24"/>
          <w:szCs w:val="28"/>
        </w:rPr>
        <w:t>]. The possible actions in the national policies of the construction industry could include changes in the contracting approaches of IBS projects. According to the CREAM [</w:t>
      </w:r>
      <w:r>
        <w:rPr>
          <w:rFonts w:ascii="Times New Roman" w:hAnsi="Times New Roman" w:cs="Times New Roman"/>
          <w:sz w:val="24"/>
          <w:szCs w:val="28"/>
          <w:lang w:val="en-MY"/>
        </w:rPr>
        <w:t>30</w:t>
      </w:r>
      <w:r>
        <w:rPr>
          <w:rFonts w:ascii="Times New Roman" w:hAnsi="Times New Roman" w:cs="Times New Roman"/>
          <w:sz w:val="24"/>
          <w:szCs w:val="28"/>
        </w:rPr>
        <w:t xml:space="preserve">] the contracts and payment mechanisms of the IBS stakeholders must be more reliable than the traditional ones. In addition, Fateh et al. [4] reported that a development of a standard form of contract to act as a formal contract arrangement is a must to ensure all parties bind together, </w:t>
      </w:r>
      <w:r w:rsidR="00B02696">
        <w:rPr>
          <w:rFonts w:ascii="Times New Roman" w:hAnsi="Times New Roman" w:cs="Times New Roman"/>
          <w:sz w:val="24"/>
          <w:szCs w:val="28"/>
        </w:rPr>
        <w:t>further</w:t>
      </w:r>
      <w:r>
        <w:rPr>
          <w:rFonts w:ascii="Times New Roman" w:hAnsi="Times New Roman" w:cs="Times New Roman"/>
          <w:sz w:val="24"/>
          <w:szCs w:val="28"/>
        </w:rPr>
        <w:t xml:space="preserve"> promot</w:t>
      </w:r>
      <w:r w:rsidR="00B02696">
        <w:rPr>
          <w:rFonts w:ascii="Times New Roman" w:hAnsi="Times New Roman" w:cs="Times New Roman"/>
          <w:sz w:val="24"/>
          <w:szCs w:val="28"/>
        </w:rPr>
        <w:t>ing</w:t>
      </w:r>
      <w:r>
        <w:rPr>
          <w:rFonts w:ascii="Times New Roman" w:hAnsi="Times New Roman" w:cs="Times New Roman"/>
          <w:sz w:val="24"/>
          <w:szCs w:val="28"/>
        </w:rPr>
        <w:t xml:space="preserve"> and encourag</w:t>
      </w:r>
      <w:r w:rsidR="00B02696">
        <w:rPr>
          <w:rFonts w:ascii="Times New Roman" w:hAnsi="Times New Roman" w:cs="Times New Roman"/>
          <w:sz w:val="24"/>
          <w:szCs w:val="28"/>
        </w:rPr>
        <w:t>ing</w:t>
      </w:r>
      <w:r>
        <w:rPr>
          <w:rFonts w:ascii="Times New Roman" w:hAnsi="Times New Roman" w:cs="Times New Roman"/>
          <w:sz w:val="24"/>
          <w:szCs w:val="28"/>
        </w:rPr>
        <w:t xml:space="preserve"> integration among all. Meanwhile, although IBS is a construction method, the current building code in Malaysia does not address construction methods [</w:t>
      </w:r>
      <w:r>
        <w:rPr>
          <w:rFonts w:ascii="Times New Roman" w:hAnsi="Times New Roman" w:cs="Times New Roman"/>
          <w:sz w:val="24"/>
          <w:szCs w:val="28"/>
          <w:lang w:val="en-MY"/>
        </w:rPr>
        <w:t>31</w:t>
      </w:r>
      <w:r>
        <w:rPr>
          <w:rFonts w:ascii="Times New Roman" w:hAnsi="Times New Roman" w:cs="Times New Roman"/>
          <w:sz w:val="24"/>
          <w:szCs w:val="28"/>
        </w:rPr>
        <w:t xml:space="preserve">]. In </w:t>
      </w:r>
      <w:r w:rsidR="00B02696" w:rsidRPr="00B02696">
        <w:rPr>
          <w:rFonts w:ascii="Times New Roman" w:hAnsi="Times New Roman" w:cs="Times New Roman"/>
          <w:sz w:val="24"/>
          <w:szCs w:val="28"/>
        </w:rPr>
        <w:t xml:space="preserve">view of </w:t>
      </w:r>
      <w:r>
        <w:rPr>
          <w:rFonts w:ascii="Times New Roman" w:hAnsi="Times New Roman" w:cs="Times New Roman"/>
          <w:sz w:val="24"/>
          <w:szCs w:val="28"/>
        </w:rPr>
        <w:t xml:space="preserve">this, the CIDB [3] reported that the slow IBS uptake </w:t>
      </w:r>
      <w:r w:rsidR="00B02696">
        <w:rPr>
          <w:rFonts w:ascii="Times New Roman" w:hAnsi="Times New Roman" w:cs="Times New Roman"/>
          <w:sz w:val="24"/>
          <w:szCs w:val="28"/>
        </w:rPr>
        <w:t>could</w:t>
      </w:r>
      <w:r>
        <w:rPr>
          <w:rFonts w:ascii="Times New Roman" w:hAnsi="Times New Roman" w:cs="Times New Roman"/>
          <w:sz w:val="24"/>
          <w:szCs w:val="28"/>
        </w:rPr>
        <w:t xml:space="preserve"> be attributed to existing constraints or loopholes in the regulations, specifications, requirements, and standards, which are consistent with IBS environment and pro</w:t>
      </w:r>
      <w:r w:rsidR="00E50212">
        <w:rPr>
          <w:rFonts w:ascii="Times New Roman" w:hAnsi="Times New Roman" w:cs="Times New Roman"/>
          <w:sz w:val="24"/>
          <w:szCs w:val="28"/>
        </w:rPr>
        <w:t xml:space="preserve">cesses. According to </w:t>
      </w:r>
      <w:r>
        <w:rPr>
          <w:rFonts w:ascii="Times New Roman" w:hAnsi="Times New Roman" w:cs="Times New Roman"/>
          <w:sz w:val="24"/>
          <w:szCs w:val="28"/>
        </w:rPr>
        <w:t>Zakaria et al. [6] the government—as a major construction client—plays its role by implementing promotions/advocacies, policies, rules and requirements, and by determining the competitive directions of the construction industry and the IBS decision-making process. Thus, indirect government</w:t>
      </w:r>
      <w:r w:rsidR="00B02696">
        <w:rPr>
          <w:rFonts w:ascii="Times New Roman" w:hAnsi="Times New Roman" w:cs="Times New Roman"/>
          <w:sz w:val="24"/>
          <w:szCs w:val="28"/>
        </w:rPr>
        <w:t>al</w:t>
      </w:r>
      <w:r>
        <w:rPr>
          <w:rFonts w:ascii="Times New Roman" w:hAnsi="Times New Roman" w:cs="Times New Roman"/>
          <w:sz w:val="24"/>
          <w:szCs w:val="28"/>
        </w:rPr>
        <w:t xml:space="preserve"> efforts </w:t>
      </w:r>
      <w:r w:rsidR="00B02696" w:rsidRPr="00B02696">
        <w:rPr>
          <w:rFonts w:ascii="Times New Roman" w:hAnsi="Times New Roman" w:cs="Times New Roman"/>
          <w:sz w:val="24"/>
          <w:szCs w:val="28"/>
        </w:rPr>
        <w:t xml:space="preserve">to encourage </w:t>
      </w:r>
      <w:r>
        <w:rPr>
          <w:rFonts w:ascii="Times New Roman" w:hAnsi="Times New Roman" w:cs="Times New Roman"/>
          <w:sz w:val="24"/>
          <w:szCs w:val="28"/>
        </w:rPr>
        <w:t xml:space="preserve">the </w:t>
      </w:r>
      <w:r w:rsidR="00B02696">
        <w:rPr>
          <w:rFonts w:ascii="Times New Roman" w:hAnsi="Times New Roman" w:cs="Times New Roman"/>
          <w:sz w:val="24"/>
          <w:szCs w:val="28"/>
        </w:rPr>
        <w:t>wider</w:t>
      </w:r>
      <w:r>
        <w:rPr>
          <w:rFonts w:ascii="Times New Roman" w:hAnsi="Times New Roman" w:cs="Times New Roman"/>
          <w:sz w:val="24"/>
          <w:szCs w:val="28"/>
        </w:rPr>
        <w:t xml:space="preserve"> usage of IBS components may be further materialized through continuous market demand.</w:t>
      </w:r>
    </w:p>
    <w:p w:rsidR="002A263E" w:rsidRPr="00E50212" w:rsidRDefault="00E50212">
      <w:pPr>
        <w:autoSpaceDE w:val="0"/>
        <w:autoSpaceDN w:val="0"/>
        <w:adjustRightInd w:val="0"/>
        <w:spacing w:before="120" w:after="0" w:line="360" w:lineRule="auto"/>
        <w:jc w:val="both"/>
        <w:rPr>
          <w:rFonts w:ascii="Times New Roman" w:hAnsi="Times New Roman" w:cs="Times New Roman"/>
          <w:sz w:val="24"/>
          <w:szCs w:val="28"/>
        </w:rPr>
      </w:pPr>
      <w:r w:rsidRPr="00E50212">
        <w:rPr>
          <w:rFonts w:ascii="Times New Roman" w:hAnsi="Times New Roman" w:cs="Times New Roman"/>
          <w:sz w:val="24"/>
          <w:szCs w:val="28"/>
        </w:rPr>
        <w:t>3) Corporate l</w:t>
      </w:r>
      <w:r w:rsidR="006A0CED" w:rsidRPr="00E50212">
        <w:rPr>
          <w:rFonts w:ascii="Times New Roman" w:hAnsi="Times New Roman" w:cs="Times New Roman"/>
          <w:sz w:val="24"/>
          <w:szCs w:val="28"/>
        </w:rPr>
        <w:t>eadership</w:t>
      </w:r>
    </w:p>
    <w:p w:rsidR="002A263E" w:rsidRDefault="006A0CED" w:rsidP="0017603F">
      <w:pPr>
        <w:autoSpaceDE w:val="0"/>
        <w:autoSpaceDN w:val="0"/>
        <w:adjustRightInd w:val="0"/>
        <w:spacing w:after="0" w:line="276" w:lineRule="auto"/>
        <w:ind w:firstLine="283"/>
        <w:jc w:val="both"/>
        <w:rPr>
          <w:rFonts w:ascii="Times New Roman" w:hAnsi="Times New Roman" w:cs="Times New Roman"/>
          <w:sz w:val="24"/>
          <w:szCs w:val="28"/>
        </w:rPr>
      </w:pPr>
      <w:r>
        <w:rPr>
          <w:rFonts w:ascii="Times New Roman" w:hAnsi="Times New Roman" w:cs="Times New Roman"/>
          <w:sz w:val="24"/>
          <w:szCs w:val="28"/>
        </w:rPr>
        <w:t xml:space="preserve">In order to change the </w:t>
      </w:r>
      <w:r w:rsidR="00B02696">
        <w:rPr>
          <w:rFonts w:ascii="Times New Roman" w:hAnsi="Times New Roman" w:cs="Times New Roman"/>
          <w:sz w:val="24"/>
          <w:szCs w:val="28"/>
        </w:rPr>
        <w:t xml:space="preserve">construction </w:t>
      </w:r>
      <w:r>
        <w:rPr>
          <w:rFonts w:ascii="Times New Roman" w:hAnsi="Times New Roman" w:cs="Times New Roman"/>
          <w:sz w:val="24"/>
          <w:szCs w:val="28"/>
        </w:rPr>
        <w:t>strategy from using a conventional approach to adopting the IBS method, massive support is required, along with clear managerial vision motivation, and commitment, all of which are critical in convincing the decision-makers, customers, clients, and one's own organizational structure to utilize the IBS method [</w:t>
      </w:r>
      <w:r>
        <w:rPr>
          <w:rFonts w:ascii="Times New Roman" w:hAnsi="Times New Roman" w:cs="Times New Roman"/>
          <w:sz w:val="24"/>
          <w:szCs w:val="28"/>
          <w:lang w:val="en-MY"/>
        </w:rPr>
        <w:t>32</w:t>
      </w:r>
      <w:r>
        <w:rPr>
          <w:rFonts w:ascii="Times New Roman" w:hAnsi="Times New Roman" w:cs="Times New Roman"/>
          <w:sz w:val="24"/>
          <w:szCs w:val="28"/>
        </w:rPr>
        <w:t>]. The mission statement is believed to be a prerequisite to any strategy formulation [</w:t>
      </w:r>
      <w:r>
        <w:rPr>
          <w:rFonts w:ascii="Times New Roman" w:hAnsi="Times New Roman" w:cs="Times New Roman"/>
          <w:sz w:val="24"/>
          <w:szCs w:val="28"/>
          <w:lang w:val="en-MY"/>
        </w:rPr>
        <w:t>33</w:t>
      </w:r>
      <w:r>
        <w:rPr>
          <w:rFonts w:ascii="Times New Roman" w:hAnsi="Times New Roman" w:cs="Times New Roman"/>
          <w:sz w:val="24"/>
          <w:szCs w:val="28"/>
        </w:rPr>
        <w:t xml:space="preserve">]. </w:t>
      </w:r>
      <w:r w:rsidR="001E5542">
        <w:rPr>
          <w:rFonts w:ascii="Times New Roman" w:hAnsi="Times New Roman" w:cs="Times New Roman"/>
          <w:sz w:val="24"/>
          <w:szCs w:val="28"/>
        </w:rPr>
        <w:t>L</w:t>
      </w:r>
      <w:r>
        <w:rPr>
          <w:rFonts w:ascii="Times New Roman" w:hAnsi="Times New Roman" w:cs="Times New Roman"/>
          <w:sz w:val="24"/>
          <w:szCs w:val="28"/>
        </w:rPr>
        <w:t xml:space="preserve">eadership is also important </w:t>
      </w:r>
      <w:r w:rsidR="001E5542" w:rsidRPr="001E5542">
        <w:rPr>
          <w:rFonts w:ascii="Times New Roman" w:hAnsi="Times New Roman" w:cs="Times New Roman"/>
          <w:sz w:val="24"/>
          <w:szCs w:val="28"/>
        </w:rPr>
        <w:t xml:space="preserve">because </w:t>
      </w:r>
      <w:r>
        <w:rPr>
          <w:rFonts w:ascii="Times New Roman" w:hAnsi="Times New Roman" w:cs="Times New Roman"/>
          <w:sz w:val="24"/>
          <w:szCs w:val="28"/>
        </w:rPr>
        <w:t xml:space="preserve">leaders demonstrate their direction and their level of commitment, </w:t>
      </w:r>
      <w:r w:rsidR="00E50212">
        <w:rPr>
          <w:rFonts w:ascii="Times New Roman" w:hAnsi="Times New Roman" w:cs="Times New Roman"/>
          <w:sz w:val="24"/>
          <w:szCs w:val="28"/>
        </w:rPr>
        <w:t>initiatives, and support toward</w:t>
      </w:r>
      <w:r>
        <w:rPr>
          <w:rFonts w:ascii="Times New Roman" w:hAnsi="Times New Roman" w:cs="Times New Roman"/>
          <w:sz w:val="24"/>
          <w:szCs w:val="28"/>
        </w:rPr>
        <w:t xml:space="preserve"> the IBS technology adoption [6]. Good leadership and support from the management ensure a better understanding of the change process strategy so that the players can steer through constraints, thus avoiding the tendency to return to conventional methods at the first difficulties [10].</w:t>
      </w:r>
    </w:p>
    <w:p w:rsidR="002A263E" w:rsidRPr="00E50212" w:rsidRDefault="00E50212">
      <w:pPr>
        <w:autoSpaceDE w:val="0"/>
        <w:autoSpaceDN w:val="0"/>
        <w:adjustRightInd w:val="0"/>
        <w:spacing w:before="120" w:after="0" w:line="360" w:lineRule="auto"/>
        <w:jc w:val="both"/>
        <w:rPr>
          <w:rFonts w:ascii="Times New Roman" w:hAnsi="Times New Roman" w:cs="Times New Roman"/>
          <w:sz w:val="24"/>
          <w:szCs w:val="28"/>
        </w:rPr>
      </w:pPr>
      <w:r w:rsidRPr="00E50212">
        <w:rPr>
          <w:rFonts w:ascii="Times New Roman" w:hAnsi="Times New Roman" w:cs="Times New Roman"/>
          <w:sz w:val="24"/>
          <w:szCs w:val="28"/>
        </w:rPr>
        <w:t>4) Business s</w:t>
      </w:r>
      <w:r w:rsidR="006A0CED" w:rsidRPr="00E50212">
        <w:rPr>
          <w:rFonts w:ascii="Times New Roman" w:hAnsi="Times New Roman" w:cs="Times New Roman"/>
          <w:sz w:val="24"/>
          <w:szCs w:val="28"/>
        </w:rPr>
        <w:t>trategy</w:t>
      </w:r>
    </w:p>
    <w:p w:rsidR="002A263E" w:rsidRDefault="006A0CED" w:rsidP="0017603F">
      <w:pPr>
        <w:autoSpaceDE w:val="0"/>
        <w:autoSpaceDN w:val="0"/>
        <w:adjustRightInd w:val="0"/>
        <w:spacing w:after="0" w:line="276" w:lineRule="auto"/>
        <w:ind w:firstLine="283"/>
        <w:jc w:val="both"/>
        <w:rPr>
          <w:rFonts w:ascii="Times New Roman" w:hAnsi="Times New Roman" w:cs="Times New Roman"/>
          <w:sz w:val="24"/>
          <w:szCs w:val="28"/>
        </w:rPr>
      </w:pPr>
      <w:r>
        <w:rPr>
          <w:rFonts w:ascii="Times New Roman" w:hAnsi="Times New Roman" w:cs="Times New Roman"/>
          <w:sz w:val="24"/>
          <w:szCs w:val="28"/>
        </w:rPr>
        <w:t xml:space="preserve">IBS predicts that the building procurement system may diverge from the conventional one a system that includes the acquisition of materials and components prior to achieving progress </w:t>
      </w:r>
      <w:r w:rsidR="00567098">
        <w:rPr>
          <w:rFonts w:ascii="Times New Roman" w:hAnsi="Times New Roman" w:cs="Times New Roman"/>
          <w:sz w:val="24"/>
          <w:szCs w:val="28"/>
        </w:rPr>
        <w:t>i</w:t>
      </w:r>
      <w:r>
        <w:rPr>
          <w:rFonts w:ascii="Times New Roman" w:hAnsi="Times New Roman" w:cs="Times New Roman"/>
          <w:sz w:val="24"/>
          <w:szCs w:val="28"/>
        </w:rPr>
        <w:t>n the actual work site. First, IBS companies must establish a specific business model so that they can position themselves in the emerging playing field [</w:t>
      </w:r>
      <w:r>
        <w:rPr>
          <w:rFonts w:ascii="Times New Roman" w:hAnsi="Times New Roman" w:cs="Times New Roman"/>
          <w:sz w:val="24"/>
          <w:szCs w:val="28"/>
          <w:lang w:val="en-MY"/>
        </w:rPr>
        <w:t>34</w:t>
      </w:r>
      <w:r>
        <w:rPr>
          <w:rFonts w:ascii="Times New Roman" w:hAnsi="Times New Roman" w:cs="Times New Roman"/>
          <w:sz w:val="24"/>
          <w:szCs w:val="28"/>
        </w:rPr>
        <w:t xml:space="preserve">, </w:t>
      </w:r>
      <w:r>
        <w:rPr>
          <w:rFonts w:ascii="Times New Roman" w:hAnsi="Times New Roman" w:cs="Times New Roman"/>
          <w:sz w:val="24"/>
          <w:szCs w:val="28"/>
          <w:lang w:val="en-MY"/>
        </w:rPr>
        <w:t>35</w:t>
      </w:r>
      <w:r>
        <w:rPr>
          <w:rFonts w:ascii="Times New Roman" w:hAnsi="Times New Roman" w:cs="Times New Roman"/>
          <w:sz w:val="24"/>
          <w:szCs w:val="28"/>
        </w:rPr>
        <w:t>]. According to Malik [</w:t>
      </w:r>
      <w:r>
        <w:rPr>
          <w:rFonts w:ascii="Times New Roman" w:hAnsi="Times New Roman" w:cs="Times New Roman"/>
          <w:sz w:val="24"/>
          <w:szCs w:val="28"/>
          <w:lang w:val="en-MY"/>
        </w:rPr>
        <w:t>34</w:t>
      </w:r>
      <w:r>
        <w:rPr>
          <w:rFonts w:ascii="Times New Roman" w:hAnsi="Times New Roman" w:cs="Times New Roman"/>
          <w:sz w:val="24"/>
          <w:szCs w:val="28"/>
        </w:rPr>
        <w:t>] and Pan and Chris [</w:t>
      </w:r>
      <w:r>
        <w:rPr>
          <w:rFonts w:ascii="Times New Roman" w:hAnsi="Times New Roman" w:cs="Times New Roman"/>
          <w:sz w:val="24"/>
          <w:szCs w:val="28"/>
          <w:lang w:val="en-MY"/>
        </w:rPr>
        <w:t>36</w:t>
      </w:r>
      <w:r>
        <w:rPr>
          <w:rFonts w:ascii="Times New Roman" w:hAnsi="Times New Roman" w:cs="Times New Roman"/>
          <w:sz w:val="24"/>
          <w:szCs w:val="28"/>
        </w:rPr>
        <w:t>]</w:t>
      </w:r>
      <w:r w:rsidR="00E50212">
        <w:rPr>
          <w:rFonts w:ascii="Times New Roman" w:hAnsi="Times New Roman" w:cs="Times New Roman"/>
          <w:sz w:val="24"/>
          <w:szCs w:val="28"/>
        </w:rPr>
        <w:t>,</w:t>
      </w:r>
      <w:r>
        <w:rPr>
          <w:rFonts w:ascii="Times New Roman" w:hAnsi="Times New Roman" w:cs="Times New Roman"/>
          <w:sz w:val="24"/>
          <w:szCs w:val="28"/>
        </w:rPr>
        <w:t xml:space="preserve"> this business process requires a clear business need statement, which must then be backed up by a long-term strategic plan. Moreover, the adoption of IBS requires the use of a new business approach, new investments and financial planning. These include, among others, the effective combination of cost control and the selection of projects that can provide enough volume to justify any major investment to be made [</w:t>
      </w:r>
      <w:r>
        <w:rPr>
          <w:rFonts w:ascii="Times New Roman" w:hAnsi="Times New Roman" w:cs="Times New Roman"/>
          <w:sz w:val="24"/>
          <w:szCs w:val="28"/>
          <w:lang w:val="en-MY"/>
        </w:rPr>
        <w:t>37</w:t>
      </w:r>
      <w:r>
        <w:rPr>
          <w:rFonts w:ascii="Times New Roman" w:hAnsi="Times New Roman" w:cs="Times New Roman"/>
          <w:sz w:val="24"/>
          <w:szCs w:val="28"/>
        </w:rPr>
        <w:t>]. On a strategic level, a risk assessment and mitigation plan must be dev</w:t>
      </w:r>
      <w:r w:rsidR="00E50212">
        <w:rPr>
          <w:rFonts w:ascii="Times New Roman" w:hAnsi="Times New Roman" w:cs="Times New Roman"/>
          <w:sz w:val="24"/>
          <w:szCs w:val="28"/>
        </w:rPr>
        <w:t>ised to complement the decision-making during the trial-and-</w:t>
      </w:r>
      <w:r>
        <w:rPr>
          <w:rFonts w:ascii="Times New Roman" w:hAnsi="Times New Roman" w:cs="Times New Roman"/>
          <w:sz w:val="24"/>
          <w:szCs w:val="28"/>
        </w:rPr>
        <w:t xml:space="preserve">error stage. This normally occurs when the company first wants to adopt </w:t>
      </w:r>
      <w:r>
        <w:rPr>
          <w:rFonts w:ascii="Times New Roman" w:hAnsi="Times New Roman" w:cs="Times New Roman"/>
          <w:sz w:val="24"/>
          <w:szCs w:val="28"/>
        </w:rPr>
        <w:lastRenderedPageBreak/>
        <w:t xml:space="preserve">IBS [10], specifically in an environment of uncertainty. Table </w:t>
      </w:r>
      <w:r>
        <w:rPr>
          <w:rFonts w:ascii="Times New Roman" w:hAnsi="Times New Roman" w:cs="Times New Roman"/>
          <w:sz w:val="24"/>
          <w:szCs w:val="28"/>
          <w:lang w:val="en-MY"/>
        </w:rPr>
        <w:t>3</w:t>
      </w:r>
      <w:r>
        <w:rPr>
          <w:rFonts w:ascii="Times New Roman" w:hAnsi="Times New Roman" w:cs="Times New Roman"/>
          <w:sz w:val="24"/>
          <w:szCs w:val="28"/>
        </w:rPr>
        <w:t xml:space="preserve"> shows the CSFs and components </w:t>
      </w:r>
      <w:r w:rsidR="00567098">
        <w:rPr>
          <w:rFonts w:ascii="Times New Roman" w:hAnsi="Times New Roman" w:cs="Times New Roman"/>
          <w:sz w:val="24"/>
          <w:szCs w:val="28"/>
        </w:rPr>
        <w:t>of</w:t>
      </w:r>
      <w:r>
        <w:rPr>
          <w:rFonts w:ascii="Times New Roman" w:hAnsi="Times New Roman" w:cs="Times New Roman"/>
          <w:sz w:val="24"/>
          <w:szCs w:val="28"/>
        </w:rPr>
        <w:t xml:space="preserve"> the </w:t>
      </w:r>
      <w:r w:rsidR="00567098" w:rsidRPr="00567098">
        <w:rPr>
          <w:rFonts w:ascii="Times New Roman" w:hAnsi="Times New Roman" w:cs="Times New Roman"/>
          <w:sz w:val="24"/>
          <w:szCs w:val="28"/>
        </w:rPr>
        <w:t>‘</w:t>
      </w:r>
      <w:r>
        <w:rPr>
          <w:rFonts w:ascii="Times New Roman" w:hAnsi="Times New Roman" w:cs="Times New Roman"/>
          <w:sz w:val="24"/>
          <w:szCs w:val="28"/>
        </w:rPr>
        <w:t>strategy</w:t>
      </w:r>
      <w:r w:rsidR="00567098" w:rsidRPr="00567098">
        <w:rPr>
          <w:rFonts w:ascii="Times New Roman" w:hAnsi="Times New Roman" w:cs="Times New Roman"/>
          <w:sz w:val="24"/>
          <w:szCs w:val="28"/>
        </w:rPr>
        <w:t>’</w:t>
      </w:r>
      <w:r>
        <w:rPr>
          <w:rFonts w:ascii="Times New Roman" w:hAnsi="Times New Roman" w:cs="Times New Roman"/>
          <w:sz w:val="24"/>
          <w:szCs w:val="28"/>
        </w:rPr>
        <w:t xml:space="preserve"> element.</w:t>
      </w:r>
    </w:p>
    <w:p w:rsidR="00E50212" w:rsidRPr="00AA2E97" w:rsidRDefault="00E50212">
      <w:pPr>
        <w:autoSpaceDE w:val="0"/>
        <w:autoSpaceDN w:val="0"/>
        <w:adjustRightInd w:val="0"/>
        <w:spacing w:after="0" w:line="360" w:lineRule="auto"/>
        <w:ind w:firstLine="283"/>
        <w:jc w:val="both"/>
        <w:rPr>
          <w:rFonts w:ascii="Times New Roman" w:hAnsi="Times New Roman" w:cs="Times New Roman"/>
          <w:sz w:val="18"/>
          <w:szCs w:val="20"/>
        </w:rPr>
      </w:pPr>
    </w:p>
    <w:p w:rsidR="00E50212" w:rsidRPr="004C210D" w:rsidRDefault="00E50212" w:rsidP="00E50212">
      <w:pPr>
        <w:spacing w:after="0" w:line="360" w:lineRule="auto"/>
        <w:jc w:val="both"/>
        <w:rPr>
          <w:rFonts w:ascii="Times New Roman" w:hAnsi="Times New Roman" w:cs="Times New Roman"/>
          <w:sz w:val="20"/>
          <w:szCs w:val="18"/>
        </w:rPr>
      </w:pPr>
      <w:r w:rsidRPr="004C210D">
        <w:rPr>
          <w:rFonts w:ascii="Times New Roman" w:hAnsi="Times New Roman" w:cs="Times New Roman"/>
          <w:sz w:val="20"/>
          <w:szCs w:val="18"/>
        </w:rPr>
        <w:t xml:space="preserve">Table </w:t>
      </w:r>
      <w:r w:rsidRPr="004C210D">
        <w:rPr>
          <w:rFonts w:ascii="Times New Roman" w:hAnsi="Times New Roman" w:cs="Times New Roman"/>
          <w:sz w:val="20"/>
          <w:szCs w:val="18"/>
          <w:lang w:val="en-MY"/>
        </w:rPr>
        <w:t>3</w:t>
      </w:r>
      <w:r w:rsidRPr="004C210D">
        <w:rPr>
          <w:rFonts w:ascii="Times New Roman" w:hAnsi="Times New Roman" w:cs="Times New Roman"/>
          <w:sz w:val="20"/>
          <w:szCs w:val="18"/>
        </w:rPr>
        <w:t>: Critical success factors and the components for strategy element</w:t>
      </w:r>
    </w:p>
    <w:tbl>
      <w:tblPr>
        <w:tblStyle w:val="TableGrid"/>
        <w:tblW w:w="9323" w:type="dxa"/>
        <w:jc w:val="center"/>
        <w:tblLayout w:type="fixed"/>
        <w:tblLook w:val="04A0" w:firstRow="1" w:lastRow="0" w:firstColumn="1" w:lastColumn="0" w:noHBand="0" w:noVBand="1"/>
      </w:tblPr>
      <w:tblGrid>
        <w:gridCol w:w="1364"/>
        <w:gridCol w:w="2152"/>
        <w:gridCol w:w="3496"/>
        <w:gridCol w:w="2311"/>
      </w:tblGrid>
      <w:tr w:rsidR="00E50212" w:rsidTr="00437CFD">
        <w:trPr>
          <w:trHeight w:val="349"/>
          <w:jc w:val="center"/>
        </w:trPr>
        <w:tc>
          <w:tcPr>
            <w:tcW w:w="1364" w:type="dxa"/>
            <w:tcBorders>
              <w:left w:val="nil"/>
              <w:bottom w:val="single" w:sz="4" w:space="0" w:color="auto"/>
              <w:right w:val="nil"/>
            </w:tcBorders>
            <w:vAlign w:val="center"/>
          </w:tcPr>
          <w:p w:rsidR="00E50212" w:rsidRDefault="00E50212"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Element</w:t>
            </w:r>
          </w:p>
        </w:tc>
        <w:tc>
          <w:tcPr>
            <w:tcW w:w="2152" w:type="dxa"/>
            <w:tcBorders>
              <w:left w:val="nil"/>
              <w:bottom w:val="single" w:sz="4" w:space="0" w:color="auto"/>
              <w:right w:val="nil"/>
            </w:tcBorders>
            <w:vAlign w:val="center"/>
          </w:tcPr>
          <w:p w:rsidR="00E50212" w:rsidRDefault="00E50212"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Critical Success Factors</w:t>
            </w:r>
          </w:p>
        </w:tc>
        <w:tc>
          <w:tcPr>
            <w:tcW w:w="3496" w:type="dxa"/>
            <w:tcBorders>
              <w:left w:val="nil"/>
              <w:bottom w:val="single" w:sz="4" w:space="0" w:color="auto"/>
              <w:right w:val="nil"/>
            </w:tcBorders>
            <w:vAlign w:val="center"/>
          </w:tcPr>
          <w:p w:rsidR="00E50212" w:rsidRDefault="00E50212"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Components</w:t>
            </w:r>
          </w:p>
        </w:tc>
        <w:tc>
          <w:tcPr>
            <w:tcW w:w="2311" w:type="dxa"/>
            <w:tcBorders>
              <w:left w:val="nil"/>
              <w:bottom w:val="single" w:sz="4" w:space="0" w:color="auto"/>
              <w:right w:val="nil"/>
            </w:tcBorders>
            <w:vAlign w:val="center"/>
          </w:tcPr>
          <w:p w:rsidR="00E50212" w:rsidRDefault="00E50212"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Reference</w:t>
            </w:r>
          </w:p>
        </w:tc>
      </w:tr>
      <w:tr w:rsidR="00E50212" w:rsidTr="00437CFD">
        <w:trPr>
          <w:jc w:val="center"/>
        </w:trPr>
        <w:tc>
          <w:tcPr>
            <w:tcW w:w="1364" w:type="dxa"/>
            <w:vMerge w:val="restart"/>
            <w:tcBorders>
              <w:left w:val="nil"/>
              <w:right w:val="nil"/>
            </w:tcBorders>
            <w:vAlign w:val="center"/>
          </w:tcPr>
          <w:p w:rsidR="00E50212" w:rsidRDefault="00E50212" w:rsidP="00437CFD">
            <w:pPr>
              <w:widowControl w:val="0"/>
              <w:rPr>
                <w:rFonts w:ascii="Times New Roman" w:eastAsia="SimSun" w:hAnsi="Times New Roman" w:cs="Times New Roman"/>
                <w:lang w:eastAsia="zh-CN"/>
              </w:rPr>
            </w:pPr>
            <w:r>
              <w:rPr>
                <w:rFonts w:ascii="Times New Roman" w:eastAsia="SimSun" w:hAnsi="Times New Roman" w:cs="Times New Roman"/>
                <w:sz w:val="20"/>
                <w:szCs w:val="20"/>
                <w:lang w:eastAsia="zh-CN"/>
              </w:rPr>
              <w:t>STRATEGY</w:t>
            </w:r>
          </w:p>
        </w:tc>
        <w:tc>
          <w:tcPr>
            <w:tcW w:w="2152" w:type="dxa"/>
            <w:tcBorders>
              <w:left w:val="nil"/>
              <w:right w:val="nil"/>
            </w:tcBorders>
            <w:vAlign w:val="center"/>
          </w:tcPr>
          <w:p w:rsidR="00E50212" w:rsidRPr="004C210D" w:rsidRDefault="00E50212" w:rsidP="00437CFD">
            <w:pPr>
              <w:widowControl w:val="0"/>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1) Government leadership</w:t>
            </w:r>
          </w:p>
        </w:tc>
        <w:tc>
          <w:tcPr>
            <w:tcW w:w="3496" w:type="dxa"/>
            <w:tcBorders>
              <w:left w:val="nil"/>
              <w:right w:val="nil"/>
            </w:tcBorders>
          </w:tcPr>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1 Vision and commitment</w:t>
            </w:r>
          </w:p>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2 National development plan</w:t>
            </w:r>
          </w:p>
          <w:p w:rsidR="00E50212" w:rsidRPr="004C210D" w:rsidRDefault="00E50212" w:rsidP="00437CFD">
            <w:pPr>
              <w:widowControl w:val="0"/>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3 CIDB roles through IBS Center</w:t>
            </w:r>
          </w:p>
        </w:tc>
        <w:tc>
          <w:tcPr>
            <w:tcW w:w="2311" w:type="dxa"/>
            <w:tcBorders>
              <w:left w:val="nil"/>
              <w:right w:val="nil"/>
            </w:tcBorders>
          </w:tcPr>
          <w:p w:rsidR="00E50212" w:rsidRDefault="00E50212"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[27,28]</w:t>
            </w:r>
          </w:p>
        </w:tc>
      </w:tr>
      <w:tr w:rsidR="00E50212" w:rsidTr="00437CFD">
        <w:trPr>
          <w:jc w:val="center"/>
        </w:trPr>
        <w:tc>
          <w:tcPr>
            <w:tcW w:w="1364" w:type="dxa"/>
            <w:vMerge/>
            <w:tcBorders>
              <w:left w:val="nil"/>
              <w:right w:val="nil"/>
            </w:tcBorders>
          </w:tcPr>
          <w:p w:rsidR="00E50212" w:rsidRDefault="00E50212" w:rsidP="00437CFD">
            <w:pPr>
              <w:rPr>
                <w:rFonts w:eastAsia="SimSun"/>
                <w:lang w:eastAsia="zh-CN"/>
              </w:rPr>
            </w:pPr>
          </w:p>
        </w:tc>
        <w:tc>
          <w:tcPr>
            <w:tcW w:w="2152" w:type="dxa"/>
            <w:tcBorders>
              <w:left w:val="nil"/>
              <w:right w:val="nil"/>
            </w:tcBorders>
            <w:vAlign w:val="center"/>
          </w:tcPr>
          <w:p w:rsidR="00E50212" w:rsidRPr="004C210D" w:rsidRDefault="00E50212" w:rsidP="00437CFD">
            <w:pPr>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2) National policy</w:t>
            </w:r>
          </w:p>
        </w:tc>
        <w:tc>
          <w:tcPr>
            <w:tcW w:w="3496" w:type="dxa"/>
            <w:tcBorders>
              <w:left w:val="nil"/>
              <w:right w:val="nil"/>
            </w:tcBorders>
          </w:tcPr>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4 Contract procedures</w:t>
            </w:r>
          </w:p>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5 National standards</w:t>
            </w:r>
          </w:p>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6 Legal systems</w:t>
            </w:r>
          </w:p>
          <w:p w:rsidR="00E50212" w:rsidRPr="004C210D" w:rsidRDefault="00E50212" w:rsidP="00437CFD">
            <w:pPr>
              <w:jc w:val="both"/>
              <w:rPr>
                <w:rFonts w:eastAsia="SimSun"/>
                <w:sz w:val="18"/>
                <w:szCs w:val="18"/>
                <w:lang w:eastAsia="zh-CN"/>
              </w:rPr>
            </w:pPr>
            <w:r w:rsidRPr="004C210D">
              <w:rPr>
                <w:rFonts w:ascii="Times New Roman" w:eastAsia="SimSun" w:hAnsi="Times New Roman" w:cs="Times New Roman"/>
                <w:sz w:val="18"/>
                <w:szCs w:val="18"/>
                <w:lang w:eastAsia="zh-CN"/>
              </w:rPr>
              <w:t>7 Construction market risks</w:t>
            </w:r>
          </w:p>
        </w:tc>
        <w:tc>
          <w:tcPr>
            <w:tcW w:w="2311" w:type="dxa"/>
            <w:tcBorders>
              <w:left w:val="nil"/>
              <w:right w:val="nil"/>
            </w:tcBorders>
          </w:tcPr>
          <w:p w:rsidR="00E50212" w:rsidRDefault="00E50212"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[40]</w:t>
            </w:r>
          </w:p>
        </w:tc>
      </w:tr>
      <w:tr w:rsidR="00E50212" w:rsidTr="00437CFD">
        <w:trPr>
          <w:jc w:val="center"/>
        </w:trPr>
        <w:tc>
          <w:tcPr>
            <w:tcW w:w="1364" w:type="dxa"/>
            <w:vMerge/>
            <w:tcBorders>
              <w:left w:val="nil"/>
              <w:right w:val="nil"/>
            </w:tcBorders>
          </w:tcPr>
          <w:p w:rsidR="00E50212" w:rsidRDefault="00E50212" w:rsidP="00437CFD">
            <w:pPr>
              <w:rPr>
                <w:rFonts w:eastAsia="SimSun"/>
                <w:lang w:eastAsia="zh-CN"/>
              </w:rPr>
            </w:pPr>
          </w:p>
        </w:tc>
        <w:tc>
          <w:tcPr>
            <w:tcW w:w="2152" w:type="dxa"/>
            <w:tcBorders>
              <w:left w:val="nil"/>
              <w:bottom w:val="single" w:sz="4" w:space="0" w:color="auto"/>
              <w:right w:val="nil"/>
            </w:tcBorders>
            <w:vAlign w:val="center"/>
          </w:tcPr>
          <w:p w:rsidR="00E50212" w:rsidRPr="004C210D" w:rsidRDefault="00E50212" w:rsidP="00437CFD">
            <w:pPr>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3) Corporate leadership</w:t>
            </w:r>
          </w:p>
        </w:tc>
        <w:tc>
          <w:tcPr>
            <w:tcW w:w="3496" w:type="dxa"/>
            <w:tcBorders>
              <w:left w:val="nil"/>
              <w:bottom w:val="single" w:sz="4" w:space="0" w:color="auto"/>
              <w:right w:val="nil"/>
            </w:tcBorders>
          </w:tcPr>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8 Vision and mission of the company</w:t>
            </w:r>
          </w:p>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9 Leadership from top-level management</w:t>
            </w:r>
          </w:p>
        </w:tc>
        <w:tc>
          <w:tcPr>
            <w:tcW w:w="2311" w:type="dxa"/>
            <w:tcBorders>
              <w:left w:val="nil"/>
              <w:bottom w:val="single" w:sz="4" w:space="0" w:color="auto"/>
              <w:right w:val="nil"/>
            </w:tcBorders>
          </w:tcPr>
          <w:p w:rsidR="00E50212" w:rsidRDefault="00E50212"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 14]</w:t>
            </w:r>
          </w:p>
        </w:tc>
      </w:tr>
      <w:tr w:rsidR="00E50212" w:rsidTr="00437CFD">
        <w:trPr>
          <w:jc w:val="center"/>
        </w:trPr>
        <w:tc>
          <w:tcPr>
            <w:tcW w:w="1364" w:type="dxa"/>
            <w:vMerge/>
            <w:tcBorders>
              <w:left w:val="nil"/>
              <w:right w:val="nil"/>
            </w:tcBorders>
          </w:tcPr>
          <w:p w:rsidR="00E50212" w:rsidRDefault="00E50212" w:rsidP="00437CFD">
            <w:pPr>
              <w:rPr>
                <w:rFonts w:eastAsia="SimSun"/>
                <w:lang w:eastAsia="zh-CN"/>
              </w:rPr>
            </w:pPr>
          </w:p>
        </w:tc>
        <w:tc>
          <w:tcPr>
            <w:tcW w:w="2152" w:type="dxa"/>
            <w:tcBorders>
              <w:left w:val="nil"/>
              <w:bottom w:val="single" w:sz="4" w:space="0" w:color="auto"/>
              <w:right w:val="nil"/>
            </w:tcBorders>
            <w:vAlign w:val="center"/>
          </w:tcPr>
          <w:p w:rsidR="00E50212" w:rsidRPr="004C210D" w:rsidRDefault="00E50212" w:rsidP="00437CFD">
            <w:pPr>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4) Business strategy</w:t>
            </w:r>
          </w:p>
        </w:tc>
        <w:tc>
          <w:tcPr>
            <w:tcW w:w="3496" w:type="dxa"/>
            <w:tcBorders>
              <w:left w:val="nil"/>
              <w:bottom w:val="single" w:sz="4" w:space="0" w:color="auto"/>
              <w:right w:val="nil"/>
            </w:tcBorders>
          </w:tcPr>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10 Selection of contract and procurement system</w:t>
            </w:r>
          </w:p>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11 Business model</w:t>
            </w:r>
          </w:p>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12 Investment planning</w:t>
            </w:r>
          </w:p>
          <w:p w:rsidR="00E50212" w:rsidRPr="004C210D" w:rsidRDefault="00E50212" w:rsidP="00437CFD">
            <w:pPr>
              <w:jc w:val="both"/>
              <w:rPr>
                <w:rFonts w:ascii="Times New Roman" w:eastAsia="SimSun" w:hAnsi="Times New Roman" w:cs="Times New Roman"/>
                <w:sz w:val="18"/>
                <w:szCs w:val="18"/>
                <w:lang w:eastAsia="zh-CN"/>
              </w:rPr>
            </w:pPr>
            <w:r w:rsidRPr="004C210D">
              <w:rPr>
                <w:rFonts w:ascii="Times New Roman" w:eastAsia="SimSun" w:hAnsi="Times New Roman" w:cs="Times New Roman"/>
                <w:sz w:val="18"/>
                <w:szCs w:val="18"/>
                <w:lang w:eastAsia="zh-CN"/>
              </w:rPr>
              <w:t>13 Risk strategy</w:t>
            </w:r>
          </w:p>
        </w:tc>
        <w:tc>
          <w:tcPr>
            <w:tcW w:w="2311" w:type="dxa"/>
            <w:tcBorders>
              <w:left w:val="nil"/>
              <w:bottom w:val="single" w:sz="4" w:space="0" w:color="auto"/>
              <w:right w:val="nil"/>
            </w:tcBorders>
          </w:tcPr>
          <w:p w:rsidR="00E50212" w:rsidRDefault="00E50212"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w:t>
            </w:r>
          </w:p>
        </w:tc>
      </w:tr>
    </w:tbl>
    <w:p w:rsidR="002A263E" w:rsidRDefault="006A0CED">
      <w:pPr>
        <w:autoSpaceDE w:val="0"/>
        <w:autoSpaceDN w:val="0"/>
        <w:adjustRightInd w:val="0"/>
        <w:spacing w:before="240" w:after="0" w:line="480" w:lineRule="auto"/>
        <w:jc w:val="both"/>
        <w:rPr>
          <w:rFonts w:ascii="Times New Roman" w:hAnsi="Times New Roman" w:cs="Times New Roman"/>
          <w:b/>
          <w:bCs/>
          <w:sz w:val="24"/>
          <w:szCs w:val="28"/>
        </w:rPr>
      </w:pPr>
      <w:r>
        <w:rPr>
          <w:rFonts w:ascii="Times New Roman" w:hAnsi="Times New Roman" w:cs="Times New Roman"/>
          <w:b/>
          <w:bCs/>
          <w:sz w:val="24"/>
          <w:szCs w:val="28"/>
          <w:lang w:val="en-MY"/>
        </w:rPr>
        <w:t>3</w:t>
      </w:r>
      <w:r>
        <w:rPr>
          <w:rFonts w:ascii="Times New Roman" w:hAnsi="Times New Roman" w:cs="Times New Roman"/>
          <w:b/>
          <w:bCs/>
          <w:sz w:val="24"/>
          <w:szCs w:val="28"/>
        </w:rPr>
        <w:t>.</w:t>
      </w:r>
      <w:r>
        <w:rPr>
          <w:rFonts w:ascii="Times New Roman" w:hAnsi="Times New Roman" w:cs="Times New Roman"/>
          <w:b/>
          <w:bCs/>
          <w:sz w:val="24"/>
          <w:szCs w:val="28"/>
          <w:lang w:val="en-MY"/>
        </w:rPr>
        <w:t>1</w:t>
      </w:r>
      <w:r>
        <w:rPr>
          <w:rFonts w:ascii="Times New Roman" w:hAnsi="Times New Roman" w:cs="Times New Roman"/>
          <w:b/>
          <w:bCs/>
          <w:sz w:val="24"/>
          <w:szCs w:val="28"/>
        </w:rPr>
        <w:t>.2 Sources of Funding</w:t>
      </w:r>
    </w:p>
    <w:p w:rsidR="002A263E" w:rsidRPr="00E50212" w:rsidRDefault="00E50212">
      <w:p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5) Government i</w:t>
      </w:r>
      <w:r w:rsidR="006A0CED" w:rsidRPr="00E50212">
        <w:rPr>
          <w:rFonts w:ascii="Times New Roman" w:hAnsi="Times New Roman" w:cs="Times New Roman"/>
          <w:sz w:val="24"/>
          <w:szCs w:val="28"/>
        </w:rPr>
        <w:t>ncentives</w:t>
      </w:r>
    </w:p>
    <w:p w:rsidR="002A263E" w:rsidRDefault="006A0CED" w:rsidP="009953FB">
      <w:pPr>
        <w:autoSpaceDE w:val="0"/>
        <w:autoSpaceDN w:val="0"/>
        <w:adjustRightInd w:val="0"/>
        <w:spacing w:after="120" w:line="276" w:lineRule="auto"/>
        <w:ind w:firstLine="288"/>
        <w:jc w:val="both"/>
        <w:rPr>
          <w:rFonts w:ascii="Times New Roman" w:hAnsi="Times New Roman" w:cs="Times New Roman"/>
          <w:szCs w:val="24"/>
        </w:rPr>
      </w:pPr>
      <w:r>
        <w:rPr>
          <w:rFonts w:ascii="Times New Roman" w:hAnsi="Times New Roman" w:cs="Times New Roman"/>
          <w:sz w:val="24"/>
          <w:szCs w:val="28"/>
        </w:rPr>
        <w:t>The use of innovative materials and systems depends on imported technologies, which are often expensive and difficult for local contractors to purchase [</w:t>
      </w:r>
      <w:r>
        <w:rPr>
          <w:rFonts w:ascii="Times New Roman" w:hAnsi="Times New Roman" w:cs="Times New Roman"/>
          <w:sz w:val="24"/>
          <w:szCs w:val="28"/>
          <w:lang w:val="en-MY"/>
        </w:rPr>
        <w:t>38</w:t>
      </w:r>
      <w:r>
        <w:rPr>
          <w:rFonts w:ascii="Times New Roman" w:hAnsi="Times New Roman" w:cs="Times New Roman"/>
          <w:sz w:val="24"/>
          <w:szCs w:val="28"/>
        </w:rPr>
        <w:t>]. In order to solve this problem, and in accordance with the initiatives made by the Construction Industry Transformation Program (CITP) (2016</w:t>
      </w:r>
      <w:r w:rsidR="00260B00">
        <w:rPr>
          <w:rFonts w:ascii="Times New Roman" w:hAnsi="Times New Roman" w:cs="Times New Roman"/>
          <w:sz w:val="24"/>
          <w:szCs w:val="28"/>
        </w:rPr>
        <w:t xml:space="preserve"> </w:t>
      </w:r>
      <w:r>
        <w:rPr>
          <w:rFonts w:ascii="Times New Roman" w:hAnsi="Times New Roman" w:cs="Times New Roman"/>
          <w:sz w:val="24"/>
          <w:szCs w:val="28"/>
        </w:rPr>
        <w:t>–2020), the Malaysian Investment Development Authority (MIDA) has formulated a plan to attract investments of RM 2 billion by 2020 from at least 100 new IBS manufacturers [</w:t>
      </w:r>
      <w:r>
        <w:rPr>
          <w:rFonts w:ascii="Times New Roman" w:hAnsi="Times New Roman" w:cs="Times New Roman"/>
          <w:sz w:val="24"/>
          <w:szCs w:val="28"/>
          <w:lang w:val="en-MY"/>
        </w:rPr>
        <w:t>39</w:t>
      </w:r>
      <w:r>
        <w:rPr>
          <w:rFonts w:ascii="Times New Roman" w:hAnsi="Times New Roman" w:cs="Times New Roman"/>
          <w:sz w:val="24"/>
          <w:szCs w:val="28"/>
        </w:rPr>
        <w:t>]. However, incentives to initiate widespread IBS implementation either from the government or from private agencies remain inadequate, thereby resulting in the poor implementation of IBS projects [</w:t>
      </w:r>
      <w:r>
        <w:rPr>
          <w:rFonts w:ascii="Times New Roman" w:hAnsi="Times New Roman" w:cs="Times New Roman"/>
          <w:sz w:val="24"/>
          <w:szCs w:val="28"/>
          <w:lang w:val="en-MY"/>
        </w:rPr>
        <w:t>31</w:t>
      </w:r>
      <w:r>
        <w:rPr>
          <w:rFonts w:ascii="Times New Roman" w:hAnsi="Times New Roman" w:cs="Times New Roman"/>
          <w:sz w:val="24"/>
          <w:szCs w:val="28"/>
        </w:rPr>
        <w:t xml:space="preserve">, </w:t>
      </w:r>
      <w:r>
        <w:rPr>
          <w:rFonts w:ascii="Times New Roman" w:hAnsi="Times New Roman" w:cs="Times New Roman"/>
          <w:sz w:val="24"/>
          <w:szCs w:val="28"/>
          <w:lang w:val="en-MY"/>
        </w:rPr>
        <w:t>40</w:t>
      </w:r>
      <w:r>
        <w:rPr>
          <w:rFonts w:ascii="Times New Roman" w:hAnsi="Times New Roman" w:cs="Times New Roman"/>
          <w:sz w:val="24"/>
          <w:szCs w:val="28"/>
        </w:rPr>
        <w:t>].</w:t>
      </w:r>
    </w:p>
    <w:p w:rsidR="002A263E" w:rsidRDefault="006A0CED" w:rsidP="009953FB">
      <w:pPr>
        <w:autoSpaceDE w:val="0"/>
        <w:autoSpaceDN w:val="0"/>
        <w:adjustRightInd w:val="0"/>
        <w:spacing w:after="0" w:line="276" w:lineRule="auto"/>
        <w:ind w:firstLine="283"/>
        <w:jc w:val="both"/>
        <w:rPr>
          <w:rFonts w:ascii="Times New Roman" w:hAnsi="Times New Roman" w:cs="Times New Roman"/>
          <w:szCs w:val="24"/>
        </w:rPr>
      </w:pPr>
      <w:r>
        <w:rPr>
          <w:rFonts w:ascii="Times New Roman" w:hAnsi="Times New Roman" w:cs="Times New Roman"/>
          <w:sz w:val="24"/>
          <w:szCs w:val="28"/>
        </w:rPr>
        <w:t>On the one hand, the government incentives, levy exemption, and local authority requirements can increase c</w:t>
      </w:r>
      <w:r w:rsidR="00260B00">
        <w:rPr>
          <w:rFonts w:ascii="Times New Roman" w:hAnsi="Times New Roman" w:cs="Times New Roman"/>
          <w:sz w:val="24"/>
          <w:szCs w:val="28"/>
        </w:rPr>
        <w:t>ontractors’ satisfaction toward</w:t>
      </w:r>
      <w:r>
        <w:rPr>
          <w:rFonts w:ascii="Times New Roman" w:hAnsi="Times New Roman" w:cs="Times New Roman"/>
          <w:sz w:val="24"/>
          <w:szCs w:val="28"/>
        </w:rPr>
        <w:t xml:space="preserve"> IBS implementation [</w:t>
      </w:r>
      <w:r>
        <w:rPr>
          <w:rFonts w:ascii="Times New Roman" w:hAnsi="Times New Roman" w:cs="Times New Roman"/>
          <w:sz w:val="24"/>
          <w:szCs w:val="28"/>
          <w:lang w:val="en-MY"/>
        </w:rPr>
        <w:t>41</w:t>
      </w:r>
      <w:r>
        <w:rPr>
          <w:rFonts w:ascii="Times New Roman" w:hAnsi="Times New Roman" w:cs="Times New Roman"/>
          <w:sz w:val="24"/>
          <w:szCs w:val="28"/>
        </w:rPr>
        <w:t xml:space="preserve">]. Under </w:t>
      </w:r>
      <w:r w:rsidR="002870F6">
        <w:rPr>
          <w:rFonts w:ascii="Times New Roman" w:hAnsi="Times New Roman" w:cs="Times New Roman"/>
          <w:sz w:val="24"/>
          <w:szCs w:val="28"/>
        </w:rPr>
        <w:t xml:space="preserve">the </w:t>
      </w:r>
      <w:r>
        <w:rPr>
          <w:rFonts w:ascii="Times New Roman" w:hAnsi="Times New Roman" w:cs="Times New Roman"/>
          <w:sz w:val="24"/>
          <w:szCs w:val="28"/>
        </w:rPr>
        <w:t>recent government plan CITP (2016</w:t>
      </w:r>
      <w:r w:rsidR="00260B00">
        <w:rPr>
          <w:rFonts w:ascii="Times New Roman" w:hAnsi="Times New Roman" w:cs="Times New Roman"/>
          <w:sz w:val="24"/>
          <w:szCs w:val="28"/>
        </w:rPr>
        <w:t xml:space="preserve"> –</w:t>
      </w:r>
      <w:r>
        <w:rPr>
          <w:rFonts w:ascii="Times New Roman" w:hAnsi="Times New Roman" w:cs="Times New Roman"/>
          <w:sz w:val="24"/>
          <w:szCs w:val="28"/>
        </w:rPr>
        <w:t xml:space="preserve">2020) [3] more tax exemptions </w:t>
      </w:r>
      <w:r w:rsidR="002870F6" w:rsidRPr="002870F6">
        <w:rPr>
          <w:rFonts w:ascii="Times New Roman" w:hAnsi="Times New Roman" w:cs="Times New Roman"/>
          <w:sz w:val="24"/>
          <w:szCs w:val="28"/>
        </w:rPr>
        <w:t>have been introduced</w:t>
      </w:r>
      <w:r w:rsidR="002870F6">
        <w:rPr>
          <w:rFonts w:ascii="Times New Roman" w:hAnsi="Times New Roman" w:cs="Times New Roman"/>
          <w:sz w:val="24"/>
          <w:szCs w:val="28"/>
        </w:rPr>
        <w:t xml:space="preserve"> </w:t>
      </w:r>
      <w:r>
        <w:rPr>
          <w:rFonts w:ascii="Times New Roman" w:hAnsi="Times New Roman" w:cs="Times New Roman"/>
          <w:sz w:val="24"/>
          <w:szCs w:val="28"/>
        </w:rPr>
        <w:t>such as construction lev</w:t>
      </w:r>
      <w:r w:rsidR="002870F6">
        <w:rPr>
          <w:rFonts w:ascii="Times New Roman" w:hAnsi="Times New Roman" w:cs="Times New Roman"/>
          <w:sz w:val="24"/>
          <w:szCs w:val="28"/>
        </w:rPr>
        <w:t>ies</w:t>
      </w:r>
      <w:r>
        <w:rPr>
          <w:rFonts w:ascii="Times New Roman" w:hAnsi="Times New Roman" w:cs="Times New Roman"/>
          <w:sz w:val="24"/>
          <w:szCs w:val="28"/>
        </w:rPr>
        <w:t xml:space="preserve"> </w:t>
      </w:r>
      <w:r w:rsidR="002870F6">
        <w:rPr>
          <w:rFonts w:ascii="Times New Roman" w:hAnsi="Times New Roman" w:cs="Times New Roman"/>
          <w:sz w:val="24"/>
          <w:szCs w:val="28"/>
        </w:rPr>
        <w:t>for</w:t>
      </w:r>
      <w:r>
        <w:rPr>
          <w:rFonts w:ascii="Times New Roman" w:hAnsi="Times New Roman" w:cs="Times New Roman"/>
          <w:sz w:val="24"/>
          <w:szCs w:val="28"/>
        </w:rPr>
        <w:t xml:space="preserve"> any residential development that achieve 50% of IBS contents (CIDB levy </w:t>
      </w:r>
      <w:r w:rsidR="00260B00">
        <w:rPr>
          <w:rFonts w:ascii="TahomaRegular" w:eastAsia="SimSun" w:hAnsi="TahomaRegular" w:cs="TahomaRegular"/>
          <w:lang w:val="en-MY" w:eastAsia="en-MY"/>
        </w:rPr>
        <w:t xml:space="preserve">— </w:t>
      </w:r>
      <w:r>
        <w:rPr>
          <w:rFonts w:ascii="Times New Roman" w:hAnsi="Times New Roman" w:cs="Times New Roman"/>
          <w:sz w:val="24"/>
          <w:szCs w:val="28"/>
        </w:rPr>
        <w:t xml:space="preserve">0.125% of the total cost of the project according to Article 520). Furthermore, </w:t>
      </w:r>
      <w:r w:rsidR="002870F6">
        <w:rPr>
          <w:rFonts w:ascii="Times New Roman" w:hAnsi="Times New Roman" w:cs="Times New Roman"/>
          <w:sz w:val="24"/>
          <w:szCs w:val="28"/>
        </w:rPr>
        <w:t xml:space="preserve">only a </w:t>
      </w:r>
      <w:r>
        <w:rPr>
          <w:rFonts w:ascii="Times New Roman" w:hAnsi="Times New Roman" w:cs="Times New Roman"/>
          <w:sz w:val="24"/>
          <w:szCs w:val="28"/>
        </w:rPr>
        <w:t xml:space="preserve">few IBS suppliers </w:t>
      </w:r>
      <w:r w:rsidR="002870F6" w:rsidRPr="002870F6">
        <w:rPr>
          <w:rFonts w:ascii="Times New Roman" w:hAnsi="Times New Roman" w:cs="Times New Roman"/>
          <w:sz w:val="24"/>
          <w:szCs w:val="28"/>
        </w:rPr>
        <w:t>are evident in</w:t>
      </w:r>
      <w:r w:rsidR="002870F6">
        <w:rPr>
          <w:rFonts w:ascii="Times New Roman" w:hAnsi="Times New Roman" w:cs="Times New Roman"/>
          <w:sz w:val="24"/>
          <w:szCs w:val="28"/>
        </w:rPr>
        <w:t xml:space="preserve"> </w:t>
      </w:r>
      <w:r>
        <w:rPr>
          <w:rFonts w:ascii="Times New Roman" w:hAnsi="Times New Roman" w:cs="Times New Roman"/>
          <w:sz w:val="24"/>
          <w:szCs w:val="28"/>
        </w:rPr>
        <w:t xml:space="preserve">a small market, resulting in </w:t>
      </w:r>
      <w:r w:rsidR="002870F6">
        <w:rPr>
          <w:rFonts w:ascii="Times New Roman" w:hAnsi="Times New Roman" w:cs="Times New Roman"/>
          <w:sz w:val="24"/>
          <w:szCs w:val="28"/>
        </w:rPr>
        <w:t xml:space="preserve">the </w:t>
      </w:r>
      <w:r>
        <w:rPr>
          <w:rFonts w:ascii="Times New Roman" w:hAnsi="Times New Roman" w:cs="Times New Roman"/>
          <w:sz w:val="24"/>
          <w:szCs w:val="28"/>
        </w:rPr>
        <w:t xml:space="preserve">monopoly and high prices of materials. To avoid the monopoly of certain groups, </w:t>
      </w:r>
      <w:r w:rsidR="00B32AA5" w:rsidRPr="00B32AA5">
        <w:rPr>
          <w:rFonts w:ascii="Times New Roman" w:hAnsi="Times New Roman" w:cs="Times New Roman"/>
          <w:sz w:val="24"/>
          <w:szCs w:val="28"/>
        </w:rPr>
        <w:t>according to</w:t>
      </w:r>
      <w:r w:rsidR="00B32AA5">
        <w:rPr>
          <w:rFonts w:ascii="Times New Roman" w:hAnsi="Times New Roman" w:cs="Times New Roman"/>
          <w:sz w:val="24"/>
          <w:szCs w:val="28"/>
        </w:rPr>
        <w:t xml:space="preserve"> </w:t>
      </w:r>
      <w:r>
        <w:rPr>
          <w:rFonts w:ascii="Times New Roman" w:hAnsi="Times New Roman" w:cs="Times New Roman"/>
          <w:sz w:val="24"/>
          <w:szCs w:val="28"/>
        </w:rPr>
        <w:t>Razak and Awang [</w:t>
      </w:r>
      <w:r>
        <w:rPr>
          <w:rFonts w:ascii="Times New Roman" w:hAnsi="Times New Roman" w:cs="Times New Roman"/>
          <w:sz w:val="24"/>
          <w:szCs w:val="28"/>
          <w:lang w:val="en-MY"/>
        </w:rPr>
        <w:t>42</w:t>
      </w:r>
      <w:r>
        <w:rPr>
          <w:rFonts w:ascii="Times New Roman" w:hAnsi="Times New Roman" w:cs="Times New Roman"/>
          <w:sz w:val="24"/>
          <w:szCs w:val="28"/>
        </w:rPr>
        <w:t xml:space="preserve">] </w:t>
      </w:r>
      <w:r w:rsidR="00B32AA5" w:rsidRPr="00B32AA5">
        <w:rPr>
          <w:rFonts w:ascii="Times New Roman" w:hAnsi="Times New Roman" w:cs="Times New Roman"/>
          <w:sz w:val="24"/>
          <w:szCs w:val="28"/>
        </w:rPr>
        <w:t>is due to the promotion of the</w:t>
      </w:r>
      <w:r w:rsidR="00B32AA5">
        <w:rPr>
          <w:rFonts w:ascii="Times New Roman" w:hAnsi="Times New Roman" w:cs="Times New Roman"/>
          <w:sz w:val="24"/>
          <w:szCs w:val="28"/>
        </w:rPr>
        <w:t xml:space="preserve"> </w:t>
      </w:r>
      <w:r>
        <w:rPr>
          <w:rFonts w:ascii="Times New Roman" w:hAnsi="Times New Roman" w:cs="Times New Roman"/>
          <w:sz w:val="24"/>
          <w:szCs w:val="28"/>
        </w:rPr>
        <w:t xml:space="preserve">formation of other suppliers in big numbers. Thus, the </w:t>
      </w:r>
      <w:r w:rsidR="00B32AA5">
        <w:rPr>
          <w:rFonts w:ascii="Times New Roman" w:hAnsi="Times New Roman" w:cs="Times New Roman"/>
          <w:sz w:val="24"/>
          <w:szCs w:val="28"/>
        </w:rPr>
        <w:t>g</w:t>
      </w:r>
      <w:r>
        <w:rPr>
          <w:rFonts w:ascii="Times New Roman" w:hAnsi="Times New Roman" w:cs="Times New Roman"/>
          <w:sz w:val="24"/>
          <w:szCs w:val="28"/>
        </w:rPr>
        <w:t>overnment could provide flexible financing to encourage new suppliers.</w:t>
      </w:r>
    </w:p>
    <w:p w:rsidR="002A263E" w:rsidRPr="00260B00" w:rsidRDefault="00260B00">
      <w:pPr>
        <w:autoSpaceDE w:val="0"/>
        <w:autoSpaceDN w:val="0"/>
        <w:adjustRightInd w:val="0"/>
        <w:spacing w:before="120" w:after="0" w:line="360" w:lineRule="auto"/>
        <w:jc w:val="both"/>
        <w:rPr>
          <w:rFonts w:ascii="Times New Roman" w:hAnsi="Times New Roman" w:cs="Times New Roman"/>
          <w:sz w:val="24"/>
          <w:szCs w:val="28"/>
        </w:rPr>
      </w:pPr>
      <w:r w:rsidRPr="00260B00">
        <w:rPr>
          <w:rFonts w:ascii="Times New Roman" w:hAnsi="Times New Roman" w:cs="Times New Roman"/>
          <w:sz w:val="24"/>
          <w:szCs w:val="28"/>
        </w:rPr>
        <w:t>6) Private i</w:t>
      </w:r>
      <w:r w:rsidR="006A0CED" w:rsidRPr="00260B00">
        <w:rPr>
          <w:rFonts w:ascii="Times New Roman" w:hAnsi="Times New Roman" w:cs="Times New Roman"/>
          <w:sz w:val="24"/>
          <w:szCs w:val="28"/>
        </w:rPr>
        <w:t>nvestment</w:t>
      </w:r>
    </w:p>
    <w:p w:rsidR="002A263E" w:rsidRDefault="006A0CED" w:rsidP="009953FB">
      <w:pPr>
        <w:autoSpaceDE w:val="0"/>
        <w:autoSpaceDN w:val="0"/>
        <w:adjustRightInd w:val="0"/>
        <w:spacing w:after="120" w:line="276" w:lineRule="auto"/>
        <w:ind w:firstLine="288"/>
        <w:jc w:val="both"/>
        <w:rPr>
          <w:rFonts w:ascii="Times New Roman" w:hAnsi="Times New Roman" w:cs="Times New Roman"/>
          <w:szCs w:val="24"/>
        </w:rPr>
      </w:pPr>
      <w:r>
        <w:rPr>
          <w:rFonts w:ascii="Times New Roman" w:hAnsi="Times New Roman" w:cs="Times New Roman"/>
          <w:sz w:val="24"/>
          <w:szCs w:val="28"/>
        </w:rPr>
        <w:t>Funding constraints in several countries have driven various governments to seek alternative methods for financing infrastructure provision. The Private Finance Initiative (PFI), which has been used simply to place a great amount of debt “off-balance-sheet” [</w:t>
      </w:r>
      <w:r>
        <w:rPr>
          <w:rFonts w:ascii="Times New Roman" w:hAnsi="Times New Roman" w:cs="Times New Roman"/>
          <w:sz w:val="24"/>
          <w:szCs w:val="28"/>
          <w:lang w:val="en-MY"/>
        </w:rPr>
        <w:t>43</w:t>
      </w:r>
      <w:r>
        <w:rPr>
          <w:rFonts w:ascii="Times New Roman" w:hAnsi="Times New Roman" w:cs="Times New Roman"/>
          <w:sz w:val="24"/>
          <w:szCs w:val="28"/>
        </w:rPr>
        <w:t>], is an example of the Malaysian government’s efforts to strengthen the concept of partnership in the construction industry, especially because PFI is a subset of the Private–Public Partnerships (PPP) in Malaysia [</w:t>
      </w:r>
      <w:r>
        <w:rPr>
          <w:rFonts w:ascii="Times New Roman" w:hAnsi="Times New Roman" w:cs="Times New Roman"/>
          <w:sz w:val="24"/>
          <w:szCs w:val="28"/>
          <w:lang w:val="en-MY"/>
        </w:rPr>
        <w:t>44</w:t>
      </w:r>
      <w:r>
        <w:rPr>
          <w:rFonts w:ascii="Times New Roman" w:hAnsi="Times New Roman" w:cs="Times New Roman"/>
          <w:sz w:val="24"/>
          <w:szCs w:val="28"/>
        </w:rPr>
        <w:t>]. Meanwhile, the CIDB backed Construction I</w:t>
      </w:r>
      <w:r w:rsidR="00260B00">
        <w:rPr>
          <w:rFonts w:ascii="Times New Roman" w:hAnsi="Times New Roman" w:cs="Times New Roman"/>
          <w:sz w:val="24"/>
          <w:szCs w:val="28"/>
        </w:rPr>
        <w:t>ndustry Master Plan (2006–2015)</w:t>
      </w:r>
      <w:r>
        <w:rPr>
          <w:rFonts w:ascii="Times New Roman" w:hAnsi="Times New Roman" w:cs="Times New Roman"/>
          <w:sz w:val="24"/>
          <w:szCs w:val="28"/>
        </w:rPr>
        <w:t xml:space="preserve"> identifies and recommends </w:t>
      </w:r>
      <w:bookmarkStart w:id="2" w:name="_Hlk529261352"/>
      <w:r>
        <w:rPr>
          <w:rFonts w:ascii="Times New Roman" w:hAnsi="Times New Roman" w:cs="Times New Roman"/>
          <w:sz w:val="24"/>
          <w:szCs w:val="28"/>
        </w:rPr>
        <w:t xml:space="preserve">partnering </w:t>
      </w:r>
      <w:bookmarkEnd w:id="2"/>
      <w:r>
        <w:rPr>
          <w:rFonts w:ascii="Times New Roman" w:hAnsi="Times New Roman" w:cs="Times New Roman"/>
          <w:sz w:val="24"/>
          <w:szCs w:val="28"/>
        </w:rPr>
        <w:lastRenderedPageBreak/>
        <w:t>as a method to solve the inherent problems in the construction industry [</w:t>
      </w:r>
      <w:r>
        <w:rPr>
          <w:rFonts w:ascii="Times New Roman" w:hAnsi="Times New Roman" w:cs="Times New Roman"/>
          <w:sz w:val="24"/>
          <w:szCs w:val="28"/>
          <w:lang w:val="en-MY"/>
        </w:rPr>
        <w:t>45</w:t>
      </w:r>
      <w:r>
        <w:rPr>
          <w:rFonts w:ascii="Times New Roman" w:hAnsi="Times New Roman" w:cs="Times New Roman"/>
          <w:sz w:val="24"/>
          <w:szCs w:val="28"/>
        </w:rPr>
        <w:t xml:space="preserve">]. This method </w:t>
      </w:r>
      <w:r w:rsidR="006656A8">
        <w:rPr>
          <w:rFonts w:ascii="Times New Roman" w:hAnsi="Times New Roman" w:cs="Times New Roman"/>
          <w:sz w:val="24"/>
          <w:szCs w:val="28"/>
        </w:rPr>
        <w:t>plays</w:t>
      </w:r>
      <w:r>
        <w:rPr>
          <w:rFonts w:ascii="Times New Roman" w:hAnsi="Times New Roman" w:cs="Times New Roman"/>
          <w:sz w:val="24"/>
          <w:szCs w:val="28"/>
        </w:rPr>
        <w:t xml:space="preserve"> a major role in enhancing IBS implementation. Product manufacturing focuses on the technologi</w:t>
      </w:r>
      <w:r w:rsidR="00260B00">
        <w:rPr>
          <w:rFonts w:ascii="Times New Roman" w:hAnsi="Times New Roman" w:cs="Times New Roman"/>
          <w:sz w:val="24"/>
          <w:szCs w:val="28"/>
        </w:rPr>
        <w:t>cal aspect of construction. Offsite and on</w:t>
      </w:r>
      <w:r>
        <w:rPr>
          <w:rFonts w:ascii="Times New Roman" w:hAnsi="Times New Roman" w:cs="Times New Roman"/>
          <w:sz w:val="24"/>
          <w:szCs w:val="28"/>
        </w:rPr>
        <w:t>site are two examples of product manufacturing, which is mainly concerned with how parties cooperate informally or on a contractual basis. Manufacturing product</w:t>
      </w:r>
      <w:r w:rsidR="006656A8">
        <w:rPr>
          <w:rFonts w:ascii="Times New Roman" w:hAnsi="Times New Roman" w:cs="Times New Roman"/>
          <w:sz w:val="24"/>
          <w:szCs w:val="28"/>
        </w:rPr>
        <w:t>s</w:t>
      </w:r>
      <w:r>
        <w:rPr>
          <w:rFonts w:ascii="Times New Roman" w:hAnsi="Times New Roman" w:cs="Times New Roman"/>
          <w:sz w:val="24"/>
          <w:szCs w:val="28"/>
        </w:rPr>
        <w:t xml:space="preserve"> deal with Design-and-Build contracts or more advanced strategies like PPP/PFI. IBS implementation can derive benefit from PPP/PFI, which is tasked to provide the initial construction and design as well as </w:t>
      </w:r>
      <w:r w:rsidR="006656A8" w:rsidRPr="006656A8">
        <w:rPr>
          <w:rFonts w:ascii="Times New Roman" w:hAnsi="Times New Roman" w:cs="Times New Roman"/>
          <w:sz w:val="24"/>
          <w:szCs w:val="28"/>
        </w:rPr>
        <w:t>enables</w:t>
      </w:r>
      <w:r w:rsidR="006656A8">
        <w:rPr>
          <w:rFonts w:ascii="Times New Roman" w:hAnsi="Times New Roman" w:cs="Times New Roman"/>
          <w:sz w:val="24"/>
          <w:szCs w:val="28"/>
        </w:rPr>
        <w:t xml:space="preserve"> </w:t>
      </w:r>
      <w:r>
        <w:rPr>
          <w:rFonts w:ascii="Times New Roman" w:hAnsi="Times New Roman" w:cs="Times New Roman"/>
          <w:sz w:val="24"/>
          <w:szCs w:val="28"/>
        </w:rPr>
        <w:t xml:space="preserve">better </w:t>
      </w:r>
      <w:r w:rsidR="006656A8" w:rsidRPr="006656A8">
        <w:rPr>
          <w:rFonts w:ascii="Times New Roman" w:hAnsi="Times New Roman" w:cs="Times New Roman"/>
          <w:sz w:val="24"/>
          <w:szCs w:val="28"/>
        </w:rPr>
        <w:t>management of</w:t>
      </w:r>
      <w:r w:rsidR="006656A8">
        <w:rPr>
          <w:rFonts w:ascii="Times New Roman" w:hAnsi="Times New Roman" w:cs="Times New Roman"/>
          <w:sz w:val="24"/>
          <w:szCs w:val="28"/>
        </w:rPr>
        <w:t xml:space="preserve"> </w:t>
      </w:r>
      <w:r>
        <w:rPr>
          <w:rFonts w:ascii="Times New Roman" w:hAnsi="Times New Roman" w:cs="Times New Roman"/>
          <w:sz w:val="24"/>
          <w:szCs w:val="28"/>
        </w:rPr>
        <w:t>issues arising from manufacturing, design harmonization, and constructability. Therefore, faster project implementation, improved service quality, and additional generated revenue all lead to the creation of value for money.</w:t>
      </w:r>
    </w:p>
    <w:p w:rsidR="002A263E" w:rsidRDefault="006A0CED" w:rsidP="009953FB">
      <w:pPr>
        <w:autoSpaceDE w:val="0"/>
        <w:autoSpaceDN w:val="0"/>
        <w:adjustRightInd w:val="0"/>
        <w:spacing w:after="240" w:line="276" w:lineRule="auto"/>
        <w:ind w:firstLine="288"/>
        <w:jc w:val="both"/>
        <w:rPr>
          <w:rFonts w:ascii="Times New Roman" w:hAnsi="Times New Roman" w:cs="Times New Roman"/>
          <w:sz w:val="24"/>
          <w:szCs w:val="28"/>
        </w:rPr>
      </w:pPr>
      <w:r>
        <w:rPr>
          <w:rFonts w:ascii="Times New Roman" w:hAnsi="Times New Roman" w:cs="Times New Roman"/>
          <w:sz w:val="24"/>
          <w:szCs w:val="28"/>
        </w:rPr>
        <w:t>Abdul-Aziz and Kassim [</w:t>
      </w:r>
      <w:r>
        <w:rPr>
          <w:rFonts w:ascii="Times New Roman" w:hAnsi="Times New Roman" w:cs="Times New Roman"/>
          <w:sz w:val="24"/>
          <w:szCs w:val="28"/>
          <w:lang w:val="en-MY"/>
        </w:rPr>
        <w:t>46</w:t>
      </w:r>
      <w:r>
        <w:rPr>
          <w:rFonts w:ascii="Times New Roman" w:hAnsi="Times New Roman" w:cs="Times New Roman"/>
          <w:sz w:val="24"/>
          <w:szCs w:val="28"/>
        </w:rPr>
        <w:t>] argue</w:t>
      </w:r>
      <w:r w:rsidR="006656A8">
        <w:rPr>
          <w:rFonts w:ascii="Times New Roman" w:hAnsi="Times New Roman" w:cs="Times New Roman"/>
          <w:sz w:val="24"/>
          <w:szCs w:val="28"/>
        </w:rPr>
        <w:t>d</w:t>
      </w:r>
      <w:r>
        <w:rPr>
          <w:rFonts w:ascii="Times New Roman" w:hAnsi="Times New Roman" w:cs="Times New Roman"/>
          <w:sz w:val="24"/>
          <w:szCs w:val="28"/>
        </w:rPr>
        <w:t xml:space="preserve"> that value for money c</w:t>
      </w:r>
      <w:r w:rsidR="006656A8">
        <w:rPr>
          <w:rFonts w:ascii="Times New Roman" w:hAnsi="Times New Roman" w:cs="Times New Roman"/>
          <w:sz w:val="24"/>
          <w:szCs w:val="28"/>
        </w:rPr>
        <w:t>ould</w:t>
      </w:r>
      <w:r>
        <w:rPr>
          <w:rFonts w:ascii="Times New Roman" w:hAnsi="Times New Roman" w:cs="Times New Roman"/>
          <w:sz w:val="24"/>
          <w:szCs w:val="28"/>
        </w:rPr>
        <w:t xml:space="preserve"> take the form of lower operating and construction costs</w:t>
      </w:r>
      <w:r w:rsidR="00ED44C8">
        <w:rPr>
          <w:rFonts w:ascii="Times New Roman" w:hAnsi="Times New Roman" w:cs="Times New Roman"/>
          <w:sz w:val="24"/>
          <w:szCs w:val="28"/>
        </w:rPr>
        <w:t>,</w:t>
      </w:r>
      <w:r>
        <w:rPr>
          <w:rFonts w:ascii="Times New Roman" w:hAnsi="Times New Roman" w:cs="Times New Roman"/>
          <w:sz w:val="24"/>
          <w:szCs w:val="28"/>
        </w:rPr>
        <w:t xml:space="preserve"> as well as efficient and long-term maintenance. This argument implies that the project creates significant business potential, which can increase the engagement of numerous private parties and lead to the creation of an even more competitive bidding process [</w:t>
      </w:r>
      <w:r>
        <w:rPr>
          <w:rFonts w:ascii="Times New Roman" w:hAnsi="Times New Roman" w:cs="Times New Roman"/>
          <w:sz w:val="24"/>
          <w:szCs w:val="28"/>
          <w:lang w:val="en-MY"/>
        </w:rPr>
        <w:t>47</w:t>
      </w:r>
      <w:r>
        <w:rPr>
          <w:rFonts w:ascii="Times New Roman" w:hAnsi="Times New Roman" w:cs="Times New Roman"/>
          <w:sz w:val="24"/>
          <w:szCs w:val="28"/>
        </w:rPr>
        <w:t xml:space="preserve">]. The construction industry’s growth </w:t>
      </w:r>
      <w:r w:rsidR="00BC42B6" w:rsidRPr="00BC42B6">
        <w:rPr>
          <w:rFonts w:ascii="Times New Roman" w:hAnsi="Times New Roman" w:cs="Times New Roman"/>
          <w:sz w:val="24"/>
          <w:szCs w:val="28"/>
        </w:rPr>
        <w:t>will further</w:t>
      </w:r>
      <w:r w:rsidR="00BC42B6">
        <w:rPr>
          <w:rFonts w:ascii="Times New Roman" w:hAnsi="Times New Roman" w:cs="Times New Roman"/>
          <w:sz w:val="24"/>
          <w:szCs w:val="28"/>
        </w:rPr>
        <w:t xml:space="preserve"> </w:t>
      </w:r>
      <w:r>
        <w:rPr>
          <w:rFonts w:ascii="Times New Roman" w:hAnsi="Times New Roman" w:cs="Times New Roman"/>
          <w:sz w:val="24"/>
          <w:szCs w:val="28"/>
        </w:rPr>
        <w:t>sustain the successful completion of major projects [</w:t>
      </w:r>
      <w:r>
        <w:rPr>
          <w:rFonts w:ascii="Times New Roman" w:hAnsi="Times New Roman" w:cs="Times New Roman"/>
          <w:sz w:val="24"/>
          <w:szCs w:val="28"/>
          <w:lang w:val="en-MY"/>
        </w:rPr>
        <w:t>48</w:t>
      </w:r>
      <w:r>
        <w:rPr>
          <w:rFonts w:ascii="Times New Roman" w:hAnsi="Times New Roman" w:cs="Times New Roman"/>
          <w:sz w:val="24"/>
          <w:szCs w:val="28"/>
        </w:rPr>
        <w:t xml:space="preserve">]. In this way, tendering processes can be more competitive, </w:t>
      </w:r>
      <w:r w:rsidR="002531B7">
        <w:rPr>
          <w:rFonts w:ascii="Times New Roman" w:hAnsi="Times New Roman" w:cs="Times New Roman"/>
          <w:sz w:val="24"/>
          <w:szCs w:val="28"/>
        </w:rPr>
        <w:t xml:space="preserve">and </w:t>
      </w:r>
      <w:r>
        <w:rPr>
          <w:rFonts w:ascii="Times New Roman" w:hAnsi="Times New Roman" w:cs="Times New Roman"/>
          <w:sz w:val="24"/>
          <w:szCs w:val="28"/>
        </w:rPr>
        <w:t xml:space="preserve">the PPP system can </w:t>
      </w:r>
      <w:r w:rsidR="002531B7">
        <w:rPr>
          <w:rFonts w:ascii="Times New Roman" w:hAnsi="Times New Roman" w:cs="Times New Roman"/>
          <w:sz w:val="24"/>
          <w:szCs w:val="28"/>
        </w:rPr>
        <w:t xml:space="preserve">be used to </w:t>
      </w:r>
      <w:r>
        <w:rPr>
          <w:rFonts w:ascii="Times New Roman" w:hAnsi="Times New Roman" w:cs="Times New Roman"/>
          <w:sz w:val="24"/>
          <w:szCs w:val="28"/>
        </w:rPr>
        <w:t>solve problems related to procurements</w:t>
      </w:r>
      <w:r w:rsidR="002531B7">
        <w:rPr>
          <w:rFonts w:ascii="Times New Roman" w:hAnsi="Times New Roman" w:cs="Times New Roman"/>
          <w:sz w:val="24"/>
          <w:szCs w:val="28"/>
        </w:rPr>
        <w:t>.</w:t>
      </w:r>
      <w:r>
        <w:rPr>
          <w:rFonts w:ascii="Times New Roman" w:hAnsi="Times New Roman" w:cs="Times New Roman"/>
          <w:sz w:val="24"/>
          <w:szCs w:val="28"/>
        </w:rPr>
        <w:t xml:space="preserve"> </w:t>
      </w:r>
      <w:r w:rsidR="000C23DA" w:rsidRPr="000C23DA">
        <w:rPr>
          <w:rFonts w:ascii="Times New Roman" w:hAnsi="Times New Roman" w:cs="Times New Roman"/>
          <w:sz w:val="24"/>
          <w:szCs w:val="28"/>
        </w:rPr>
        <w:t>Furthermore,</w:t>
      </w:r>
      <w:r w:rsidR="000C23DA">
        <w:rPr>
          <w:rFonts w:ascii="Times New Roman" w:hAnsi="Times New Roman" w:cs="Times New Roman"/>
          <w:sz w:val="24"/>
          <w:szCs w:val="28"/>
        </w:rPr>
        <w:t xml:space="preserve"> </w:t>
      </w:r>
      <w:r>
        <w:rPr>
          <w:rFonts w:ascii="Times New Roman" w:hAnsi="Times New Roman" w:cs="Times New Roman"/>
          <w:sz w:val="24"/>
          <w:szCs w:val="28"/>
        </w:rPr>
        <w:t xml:space="preserve">the local contractors </w:t>
      </w:r>
      <w:r w:rsidR="000C23DA" w:rsidRPr="000C23DA">
        <w:rPr>
          <w:rFonts w:ascii="Times New Roman" w:hAnsi="Times New Roman" w:cs="Times New Roman"/>
          <w:sz w:val="24"/>
          <w:szCs w:val="28"/>
        </w:rPr>
        <w:t>could monopolize</w:t>
      </w:r>
      <w:r w:rsidR="000C23DA">
        <w:rPr>
          <w:rFonts w:ascii="Times New Roman" w:hAnsi="Times New Roman" w:cs="Times New Roman"/>
          <w:sz w:val="24"/>
          <w:szCs w:val="28"/>
        </w:rPr>
        <w:t xml:space="preserve"> </w:t>
      </w:r>
      <w:r>
        <w:rPr>
          <w:rFonts w:ascii="Times New Roman" w:hAnsi="Times New Roman" w:cs="Times New Roman"/>
          <w:sz w:val="24"/>
          <w:szCs w:val="28"/>
        </w:rPr>
        <w:t xml:space="preserve">the construction industry. Moreover, under a good leader, cooperation among project teams </w:t>
      </w:r>
      <w:r w:rsidR="001D11E8">
        <w:rPr>
          <w:rFonts w:ascii="Times New Roman" w:hAnsi="Times New Roman" w:cs="Times New Roman"/>
          <w:sz w:val="24"/>
          <w:szCs w:val="28"/>
        </w:rPr>
        <w:t>could</w:t>
      </w:r>
      <w:r>
        <w:rPr>
          <w:rFonts w:ascii="Times New Roman" w:hAnsi="Times New Roman" w:cs="Times New Roman"/>
          <w:sz w:val="24"/>
          <w:szCs w:val="28"/>
        </w:rPr>
        <w:t xml:space="preserve"> further stimulate innovation. Table </w:t>
      </w:r>
      <w:r>
        <w:rPr>
          <w:rFonts w:ascii="Times New Roman" w:hAnsi="Times New Roman" w:cs="Times New Roman"/>
          <w:sz w:val="24"/>
          <w:szCs w:val="28"/>
          <w:lang w:val="en-MY"/>
        </w:rPr>
        <w:t>4</w:t>
      </w:r>
      <w:r>
        <w:rPr>
          <w:rFonts w:ascii="Times New Roman" w:hAnsi="Times New Roman" w:cs="Times New Roman"/>
          <w:sz w:val="24"/>
          <w:szCs w:val="28"/>
        </w:rPr>
        <w:t xml:space="preserve"> shows the CSFs and components for the </w:t>
      </w:r>
      <w:r w:rsidR="00ED44C8" w:rsidRPr="00ED44C8">
        <w:rPr>
          <w:rFonts w:ascii="Times New Roman" w:hAnsi="Times New Roman" w:cs="Times New Roman"/>
          <w:sz w:val="24"/>
          <w:szCs w:val="28"/>
        </w:rPr>
        <w:t>‘</w:t>
      </w:r>
      <w:r>
        <w:rPr>
          <w:rFonts w:ascii="Times New Roman" w:hAnsi="Times New Roman" w:cs="Times New Roman"/>
          <w:sz w:val="24"/>
          <w:szCs w:val="28"/>
        </w:rPr>
        <w:t>source of funding</w:t>
      </w:r>
      <w:r w:rsidR="00ED44C8" w:rsidRPr="00ED44C8">
        <w:rPr>
          <w:rFonts w:ascii="Times New Roman" w:hAnsi="Times New Roman" w:cs="Times New Roman"/>
          <w:sz w:val="24"/>
          <w:szCs w:val="28"/>
        </w:rPr>
        <w:t>’</w:t>
      </w:r>
      <w:r>
        <w:rPr>
          <w:rFonts w:ascii="Times New Roman" w:hAnsi="Times New Roman" w:cs="Times New Roman"/>
          <w:sz w:val="24"/>
          <w:szCs w:val="28"/>
        </w:rPr>
        <w:t xml:space="preserve"> element.</w:t>
      </w:r>
    </w:p>
    <w:p w:rsidR="00260B00" w:rsidRPr="009953FB" w:rsidRDefault="00260B00" w:rsidP="00260B00">
      <w:pPr>
        <w:spacing w:after="0" w:line="360" w:lineRule="auto"/>
        <w:jc w:val="both"/>
        <w:rPr>
          <w:rFonts w:ascii="Times New Roman" w:hAnsi="Times New Roman" w:cs="Times New Roman"/>
          <w:sz w:val="20"/>
          <w:szCs w:val="18"/>
          <w:lang w:eastAsia="zh-CN"/>
        </w:rPr>
      </w:pPr>
      <w:r w:rsidRPr="009953FB">
        <w:rPr>
          <w:rFonts w:ascii="Times New Roman" w:hAnsi="Times New Roman" w:cs="Times New Roman"/>
          <w:sz w:val="20"/>
          <w:szCs w:val="18"/>
          <w:lang w:eastAsia="zh-CN"/>
        </w:rPr>
        <w:t xml:space="preserve">Table </w:t>
      </w:r>
      <w:r w:rsidRPr="009953FB">
        <w:rPr>
          <w:rFonts w:ascii="Times New Roman" w:hAnsi="Times New Roman" w:cs="Times New Roman"/>
          <w:sz w:val="20"/>
          <w:szCs w:val="18"/>
          <w:lang w:val="en-MY" w:eastAsia="zh-CN"/>
        </w:rPr>
        <w:t>4</w:t>
      </w:r>
      <w:r w:rsidRPr="009953FB">
        <w:rPr>
          <w:rFonts w:ascii="Times New Roman" w:hAnsi="Times New Roman" w:cs="Times New Roman"/>
          <w:sz w:val="20"/>
          <w:szCs w:val="18"/>
          <w:lang w:eastAsia="zh-CN"/>
        </w:rPr>
        <w:t>: Critical success factors and the components for the source of funding element</w:t>
      </w:r>
    </w:p>
    <w:tbl>
      <w:tblPr>
        <w:tblStyle w:val="TableGrid1"/>
        <w:tblW w:w="9326" w:type="dxa"/>
        <w:jc w:val="center"/>
        <w:tblLayout w:type="fixed"/>
        <w:tblLook w:val="04A0" w:firstRow="1" w:lastRow="0" w:firstColumn="1" w:lastColumn="0" w:noHBand="0" w:noVBand="1"/>
      </w:tblPr>
      <w:tblGrid>
        <w:gridCol w:w="1307"/>
        <w:gridCol w:w="2360"/>
        <w:gridCol w:w="3184"/>
        <w:gridCol w:w="2475"/>
      </w:tblGrid>
      <w:tr w:rsidR="00260B00" w:rsidTr="00437CFD">
        <w:trPr>
          <w:trHeight w:val="349"/>
          <w:jc w:val="center"/>
        </w:trPr>
        <w:tc>
          <w:tcPr>
            <w:tcW w:w="1307" w:type="dxa"/>
            <w:tcBorders>
              <w:left w:val="nil"/>
              <w:bottom w:val="single" w:sz="4" w:space="0" w:color="auto"/>
              <w:right w:val="nil"/>
            </w:tcBorders>
            <w:vAlign w:val="center"/>
          </w:tcPr>
          <w:p w:rsidR="00260B00" w:rsidRDefault="00260B00"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Element</w:t>
            </w:r>
          </w:p>
        </w:tc>
        <w:tc>
          <w:tcPr>
            <w:tcW w:w="2360" w:type="dxa"/>
            <w:tcBorders>
              <w:left w:val="nil"/>
              <w:bottom w:val="single" w:sz="4" w:space="0" w:color="auto"/>
              <w:right w:val="nil"/>
            </w:tcBorders>
            <w:vAlign w:val="center"/>
          </w:tcPr>
          <w:p w:rsidR="00260B00" w:rsidRDefault="00260B00"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Critical Success Factors</w:t>
            </w:r>
          </w:p>
        </w:tc>
        <w:tc>
          <w:tcPr>
            <w:tcW w:w="3184" w:type="dxa"/>
            <w:tcBorders>
              <w:left w:val="nil"/>
              <w:bottom w:val="single" w:sz="4" w:space="0" w:color="auto"/>
              <w:right w:val="nil"/>
            </w:tcBorders>
            <w:vAlign w:val="center"/>
          </w:tcPr>
          <w:p w:rsidR="00260B00" w:rsidRDefault="00260B00"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Components</w:t>
            </w:r>
          </w:p>
        </w:tc>
        <w:tc>
          <w:tcPr>
            <w:tcW w:w="2475" w:type="dxa"/>
            <w:tcBorders>
              <w:left w:val="nil"/>
              <w:bottom w:val="single" w:sz="4" w:space="0" w:color="auto"/>
              <w:right w:val="nil"/>
            </w:tcBorders>
            <w:vAlign w:val="center"/>
          </w:tcPr>
          <w:p w:rsidR="00260B00" w:rsidRDefault="00260B00"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Reference</w:t>
            </w:r>
          </w:p>
        </w:tc>
      </w:tr>
      <w:tr w:rsidR="00260B00" w:rsidTr="00437CFD">
        <w:trPr>
          <w:jc w:val="center"/>
        </w:trPr>
        <w:tc>
          <w:tcPr>
            <w:tcW w:w="1307" w:type="dxa"/>
            <w:vMerge w:val="restart"/>
            <w:tcBorders>
              <w:left w:val="nil"/>
              <w:right w:val="nil"/>
            </w:tcBorders>
            <w:vAlign w:val="center"/>
          </w:tcPr>
          <w:p w:rsidR="00260B00" w:rsidRDefault="00260B00" w:rsidP="00437CFD">
            <w:pPr>
              <w:widowControl w:val="0"/>
              <w:rPr>
                <w:rFonts w:ascii="Times New Roman" w:eastAsia="SimSun" w:hAnsi="Times New Roman" w:cs="Times New Roman"/>
                <w:lang w:eastAsia="zh-CN"/>
              </w:rPr>
            </w:pPr>
            <w:r>
              <w:rPr>
                <w:rFonts w:ascii="Times New Roman" w:eastAsia="SimSun" w:hAnsi="Times New Roman" w:cs="Times New Roman"/>
                <w:sz w:val="20"/>
                <w:szCs w:val="20"/>
                <w:lang w:eastAsia="zh-CN"/>
              </w:rPr>
              <w:t>SOURCES OF FUNDING</w:t>
            </w:r>
          </w:p>
        </w:tc>
        <w:tc>
          <w:tcPr>
            <w:tcW w:w="2360" w:type="dxa"/>
            <w:tcBorders>
              <w:left w:val="nil"/>
              <w:right w:val="nil"/>
            </w:tcBorders>
            <w:vAlign w:val="center"/>
          </w:tcPr>
          <w:p w:rsidR="00260B00" w:rsidRDefault="00260B00" w:rsidP="00437CFD">
            <w:pPr>
              <w:widowControl w:val="0"/>
              <w:rPr>
                <w:rFonts w:ascii="Times New Roman" w:eastAsia="SimSun" w:hAnsi="Times New Roman" w:cs="Times New Roman"/>
                <w:lang w:eastAsia="zh-CN"/>
              </w:rPr>
            </w:pPr>
            <w:r>
              <w:rPr>
                <w:rFonts w:ascii="Times New Roman" w:eastAsia="SimSun" w:hAnsi="Times New Roman" w:cs="Times New Roman"/>
                <w:lang w:eastAsia="zh-CN"/>
              </w:rPr>
              <w:t>5) Government incentives</w:t>
            </w:r>
          </w:p>
        </w:tc>
        <w:tc>
          <w:tcPr>
            <w:tcW w:w="3184" w:type="dxa"/>
            <w:tcBorders>
              <w:left w:val="nil"/>
              <w:right w:val="nil"/>
            </w:tcBorders>
          </w:tcPr>
          <w:p w:rsidR="00260B00" w:rsidRDefault="00260B00"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14 Flexible financing and tax reduction packages for manufacturers and contractors</w:t>
            </w:r>
          </w:p>
          <w:p w:rsidR="00260B00" w:rsidRDefault="00260B00"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15 Flexible financing packages to suppliers</w:t>
            </w:r>
          </w:p>
          <w:p w:rsidR="00260B00" w:rsidRDefault="00260B00" w:rsidP="00437CFD">
            <w:pPr>
              <w:widowControl w:val="0"/>
              <w:jc w:val="both"/>
              <w:rPr>
                <w:rFonts w:ascii="Times New Roman" w:eastAsia="SimSun" w:hAnsi="Times New Roman" w:cs="Times New Roman"/>
                <w:szCs w:val="24"/>
                <w:lang w:eastAsia="zh-CN"/>
              </w:rPr>
            </w:pPr>
            <w:r>
              <w:rPr>
                <w:rFonts w:ascii="Times New Roman" w:eastAsia="SimSun" w:hAnsi="Times New Roman" w:cs="Times New Roman"/>
                <w:sz w:val="20"/>
                <w:szCs w:val="20"/>
                <w:lang w:eastAsia="zh-CN"/>
              </w:rPr>
              <w:t>16 Tax breaks and tariff reductions to suppliers</w:t>
            </w:r>
          </w:p>
        </w:tc>
        <w:tc>
          <w:tcPr>
            <w:tcW w:w="2475" w:type="dxa"/>
            <w:tcBorders>
              <w:left w:val="nil"/>
              <w:right w:val="nil"/>
            </w:tcBorders>
          </w:tcPr>
          <w:p w:rsidR="00260B00" w:rsidRDefault="00260B00"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[3,31,39,41]</w:t>
            </w:r>
          </w:p>
        </w:tc>
      </w:tr>
      <w:tr w:rsidR="00260B00" w:rsidTr="00437CFD">
        <w:trPr>
          <w:jc w:val="center"/>
        </w:trPr>
        <w:tc>
          <w:tcPr>
            <w:tcW w:w="1307" w:type="dxa"/>
            <w:vMerge/>
            <w:tcBorders>
              <w:left w:val="nil"/>
              <w:right w:val="nil"/>
            </w:tcBorders>
          </w:tcPr>
          <w:p w:rsidR="00260B00" w:rsidRDefault="00260B00" w:rsidP="00437CFD">
            <w:pPr>
              <w:rPr>
                <w:rFonts w:eastAsia="SimSun"/>
                <w:lang w:eastAsia="zh-CN"/>
              </w:rPr>
            </w:pPr>
          </w:p>
        </w:tc>
        <w:tc>
          <w:tcPr>
            <w:tcW w:w="2360" w:type="dxa"/>
            <w:tcBorders>
              <w:left w:val="nil"/>
              <w:right w:val="nil"/>
            </w:tcBorders>
            <w:vAlign w:val="center"/>
          </w:tcPr>
          <w:p w:rsidR="00260B00" w:rsidRDefault="00260B00" w:rsidP="00437CFD">
            <w:pPr>
              <w:rPr>
                <w:rFonts w:eastAsia="SimSun"/>
                <w:lang w:eastAsia="zh-CN"/>
              </w:rPr>
            </w:pPr>
            <w:r>
              <w:rPr>
                <w:rFonts w:ascii="Times New Roman" w:eastAsia="SimSun" w:hAnsi="Times New Roman" w:cs="Times New Roman"/>
                <w:lang w:eastAsia="zh-CN"/>
              </w:rPr>
              <w:t>6) Private investment</w:t>
            </w:r>
          </w:p>
        </w:tc>
        <w:tc>
          <w:tcPr>
            <w:tcW w:w="3184" w:type="dxa"/>
            <w:tcBorders>
              <w:left w:val="nil"/>
              <w:right w:val="nil"/>
            </w:tcBorders>
          </w:tcPr>
          <w:p w:rsidR="00260B00" w:rsidRDefault="00260B00"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17 Declining public funding </w:t>
            </w:r>
          </w:p>
          <w:p w:rsidR="00260B00" w:rsidRDefault="00260B00"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18 Incentives for competitive tendering</w:t>
            </w:r>
          </w:p>
          <w:p w:rsidR="00260B00" w:rsidRDefault="00260B00" w:rsidP="00437CFD">
            <w:pPr>
              <w:jc w:val="both"/>
              <w:rPr>
                <w:rFonts w:eastAsia="SimSun"/>
                <w:lang w:eastAsia="zh-CN"/>
              </w:rPr>
            </w:pPr>
            <w:r>
              <w:rPr>
                <w:rFonts w:ascii="Times New Roman" w:eastAsia="SimSun" w:hAnsi="Times New Roman" w:cs="Times New Roman"/>
                <w:sz w:val="20"/>
                <w:szCs w:val="20"/>
                <w:lang w:eastAsia="zh-CN"/>
              </w:rPr>
              <w:t>19 Great value for money for public projects</w:t>
            </w:r>
          </w:p>
        </w:tc>
        <w:tc>
          <w:tcPr>
            <w:tcW w:w="2475" w:type="dxa"/>
            <w:tcBorders>
              <w:left w:val="nil"/>
              <w:right w:val="nil"/>
            </w:tcBorders>
          </w:tcPr>
          <w:p w:rsidR="00260B00" w:rsidRDefault="00260B00"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[45,46,47]</w:t>
            </w:r>
          </w:p>
        </w:tc>
      </w:tr>
    </w:tbl>
    <w:p w:rsidR="002A263E" w:rsidRDefault="006A0CED">
      <w:pPr>
        <w:autoSpaceDE w:val="0"/>
        <w:autoSpaceDN w:val="0"/>
        <w:adjustRightInd w:val="0"/>
        <w:spacing w:before="360" w:after="0" w:line="480" w:lineRule="auto"/>
        <w:jc w:val="both"/>
        <w:rPr>
          <w:rFonts w:ascii="Times New Roman" w:hAnsi="Times New Roman" w:cs="Times New Roman"/>
          <w:b/>
          <w:bCs/>
          <w:sz w:val="24"/>
          <w:szCs w:val="28"/>
        </w:rPr>
      </w:pPr>
      <w:r w:rsidRPr="002B24C3">
        <w:rPr>
          <w:rFonts w:ascii="Times New Roman" w:hAnsi="Times New Roman" w:cs="Times New Roman"/>
          <w:b/>
          <w:bCs/>
          <w:sz w:val="24"/>
          <w:szCs w:val="28"/>
          <w:lang w:val="en-MY"/>
        </w:rPr>
        <w:t>3</w:t>
      </w:r>
      <w:r w:rsidRPr="002B24C3">
        <w:rPr>
          <w:rFonts w:ascii="Times New Roman" w:hAnsi="Times New Roman" w:cs="Times New Roman"/>
          <w:b/>
          <w:bCs/>
          <w:sz w:val="24"/>
          <w:szCs w:val="28"/>
        </w:rPr>
        <w:t>.</w:t>
      </w:r>
      <w:r w:rsidRPr="002B24C3">
        <w:rPr>
          <w:rFonts w:ascii="Times New Roman" w:hAnsi="Times New Roman" w:cs="Times New Roman"/>
          <w:b/>
          <w:bCs/>
          <w:sz w:val="24"/>
          <w:szCs w:val="28"/>
          <w:lang w:val="en-MY"/>
        </w:rPr>
        <w:t>1</w:t>
      </w:r>
      <w:r w:rsidRPr="002B24C3">
        <w:rPr>
          <w:rFonts w:ascii="Times New Roman" w:hAnsi="Times New Roman" w:cs="Times New Roman"/>
          <w:b/>
          <w:bCs/>
          <w:sz w:val="24"/>
          <w:szCs w:val="28"/>
        </w:rPr>
        <w:t>.3 Process</w:t>
      </w:r>
    </w:p>
    <w:p w:rsidR="002A263E" w:rsidRPr="004613EA" w:rsidRDefault="006A0CED">
      <w:pPr>
        <w:autoSpaceDE w:val="0"/>
        <w:autoSpaceDN w:val="0"/>
        <w:adjustRightInd w:val="0"/>
        <w:spacing w:after="0" w:line="360" w:lineRule="auto"/>
        <w:jc w:val="both"/>
        <w:rPr>
          <w:rFonts w:ascii="Times New Roman" w:hAnsi="Times New Roman" w:cs="Times New Roman"/>
          <w:sz w:val="24"/>
          <w:szCs w:val="28"/>
        </w:rPr>
      </w:pPr>
      <w:r w:rsidRPr="004613EA">
        <w:rPr>
          <w:rFonts w:ascii="Times New Roman" w:hAnsi="Times New Roman" w:cs="Times New Roman"/>
          <w:sz w:val="24"/>
          <w:szCs w:val="28"/>
        </w:rPr>
        <w:t>7)</w:t>
      </w:r>
      <w:r w:rsidRPr="004613EA">
        <w:rPr>
          <w:rFonts w:ascii="Times New Roman" w:hAnsi="Times New Roman" w:cs="Times New Roman"/>
          <w:color w:val="0033CC"/>
          <w:sz w:val="24"/>
          <w:szCs w:val="28"/>
        </w:rPr>
        <w:t xml:space="preserve"> </w:t>
      </w:r>
      <w:r w:rsidR="004613EA" w:rsidRPr="004613EA">
        <w:rPr>
          <w:rFonts w:ascii="Times New Roman" w:hAnsi="Times New Roman" w:cs="Times New Roman"/>
          <w:sz w:val="24"/>
          <w:szCs w:val="28"/>
        </w:rPr>
        <w:t>Design management and i</w:t>
      </w:r>
      <w:r w:rsidRPr="004613EA">
        <w:rPr>
          <w:rFonts w:ascii="Times New Roman" w:hAnsi="Times New Roman" w:cs="Times New Roman"/>
          <w:sz w:val="24"/>
          <w:szCs w:val="28"/>
        </w:rPr>
        <w:t>ntegration</w:t>
      </w:r>
    </w:p>
    <w:p w:rsidR="002A263E" w:rsidRDefault="006A0CED">
      <w:pPr>
        <w:autoSpaceDE w:val="0"/>
        <w:autoSpaceDN w:val="0"/>
        <w:adjustRightInd w:val="0"/>
        <w:spacing w:after="0" w:line="360" w:lineRule="auto"/>
        <w:ind w:firstLine="284"/>
        <w:jc w:val="both"/>
        <w:rPr>
          <w:rFonts w:ascii="Times New Roman" w:hAnsi="Times New Roman" w:cs="Times New Roman"/>
          <w:szCs w:val="24"/>
        </w:rPr>
      </w:pPr>
      <w:r>
        <w:rPr>
          <w:rFonts w:ascii="Times New Roman" w:hAnsi="Times New Roman" w:cs="Times New Roman"/>
          <w:sz w:val="24"/>
          <w:szCs w:val="28"/>
        </w:rPr>
        <w:t>Pan et al. [</w:t>
      </w:r>
      <w:r>
        <w:rPr>
          <w:rFonts w:ascii="Times New Roman" w:hAnsi="Times New Roman" w:cs="Times New Roman"/>
          <w:sz w:val="24"/>
          <w:szCs w:val="28"/>
          <w:lang w:val="en-MY"/>
        </w:rPr>
        <w:t>49</w:t>
      </w:r>
      <w:r>
        <w:rPr>
          <w:rFonts w:ascii="Times New Roman" w:hAnsi="Times New Roman" w:cs="Times New Roman"/>
          <w:sz w:val="24"/>
          <w:szCs w:val="28"/>
        </w:rPr>
        <w:t>] argued that, in the early stage, designers must seek the involvement of the project team during the decision</w:t>
      </w:r>
      <w:r w:rsidR="00953437">
        <w:rPr>
          <w:rFonts w:ascii="Times New Roman" w:hAnsi="Times New Roman" w:cs="Times New Roman"/>
          <w:sz w:val="24"/>
          <w:szCs w:val="28"/>
        </w:rPr>
        <w:t>-</w:t>
      </w:r>
      <w:r>
        <w:rPr>
          <w:rFonts w:ascii="Times New Roman" w:hAnsi="Times New Roman" w:cs="Times New Roman"/>
          <w:sz w:val="24"/>
          <w:szCs w:val="28"/>
        </w:rPr>
        <w:t xml:space="preserve">making and designing stages so that their inputs concerning manufacturing, design harmonization, and constructability are well integrated into the project. Yunus and Jay [1] suggested that a collaborative approach between the designer and manufacturer is significant </w:t>
      </w:r>
      <w:r w:rsidR="00953437">
        <w:rPr>
          <w:rFonts w:ascii="Times New Roman" w:hAnsi="Times New Roman" w:cs="Times New Roman"/>
          <w:sz w:val="24"/>
          <w:szCs w:val="28"/>
        </w:rPr>
        <w:t>in</w:t>
      </w:r>
      <w:r>
        <w:rPr>
          <w:rFonts w:ascii="Times New Roman" w:hAnsi="Times New Roman" w:cs="Times New Roman"/>
          <w:sz w:val="24"/>
          <w:szCs w:val="28"/>
        </w:rPr>
        <w:t xml:space="preserve"> help</w:t>
      </w:r>
      <w:r w:rsidR="00953437">
        <w:rPr>
          <w:rFonts w:ascii="Times New Roman" w:hAnsi="Times New Roman" w:cs="Times New Roman"/>
          <w:sz w:val="24"/>
          <w:szCs w:val="28"/>
        </w:rPr>
        <w:t>ing</w:t>
      </w:r>
      <w:r>
        <w:rPr>
          <w:rFonts w:ascii="Times New Roman" w:hAnsi="Times New Roman" w:cs="Times New Roman"/>
          <w:sz w:val="24"/>
          <w:szCs w:val="28"/>
        </w:rPr>
        <w:t xml:space="preserve"> ensure joint decisions in the finalization of IBS design. According to Choi et al. [</w:t>
      </w:r>
      <w:r>
        <w:rPr>
          <w:rFonts w:ascii="Times New Roman" w:hAnsi="Times New Roman" w:cs="Times New Roman"/>
          <w:sz w:val="24"/>
          <w:szCs w:val="28"/>
          <w:lang w:val="en-MY"/>
        </w:rPr>
        <w:t>50</w:t>
      </w:r>
      <w:r>
        <w:rPr>
          <w:rFonts w:ascii="Times New Roman" w:hAnsi="Times New Roman" w:cs="Times New Roman"/>
          <w:sz w:val="24"/>
          <w:szCs w:val="28"/>
        </w:rPr>
        <w:t xml:space="preserve">] introducing the concept of </w:t>
      </w:r>
      <w:r w:rsidR="00953437">
        <w:rPr>
          <w:rFonts w:ascii="Times New Roman" w:hAnsi="Times New Roman" w:cs="Times New Roman"/>
          <w:sz w:val="24"/>
          <w:szCs w:val="28"/>
        </w:rPr>
        <w:t xml:space="preserve">the </w:t>
      </w:r>
      <w:r>
        <w:rPr>
          <w:rFonts w:ascii="Times New Roman" w:hAnsi="Times New Roman" w:cs="Times New Roman"/>
          <w:sz w:val="24"/>
          <w:szCs w:val="28"/>
        </w:rPr>
        <w:t>design</w:t>
      </w:r>
      <w:r w:rsidR="00953437">
        <w:rPr>
          <w:rFonts w:ascii="Times New Roman" w:hAnsi="Times New Roman" w:cs="Times New Roman"/>
          <w:sz w:val="24"/>
          <w:szCs w:val="28"/>
        </w:rPr>
        <w:t>-</w:t>
      </w:r>
      <w:r>
        <w:rPr>
          <w:rFonts w:ascii="Times New Roman" w:hAnsi="Times New Roman" w:cs="Times New Roman"/>
          <w:sz w:val="24"/>
          <w:szCs w:val="28"/>
        </w:rPr>
        <w:t xml:space="preserve">freeze principle into the schedule </w:t>
      </w:r>
      <w:r w:rsidR="00953437" w:rsidRPr="00953437">
        <w:rPr>
          <w:rFonts w:ascii="Times New Roman" w:hAnsi="Times New Roman" w:cs="Times New Roman"/>
          <w:sz w:val="24"/>
          <w:szCs w:val="28"/>
        </w:rPr>
        <w:t>would be</w:t>
      </w:r>
      <w:r w:rsidR="00953437">
        <w:rPr>
          <w:rFonts w:ascii="Times New Roman" w:hAnsi="Times New Roman" w:cs="Times New Roman"/>
          <w:sz w:val="24"/>
          <w:szCs w:val="28"/>
        </w:rPr>
        <w:t xml:space="preserve"> </w:t>
      </w:r>
      <w:r>
        <w:rPr>
          <w:rFonts w:ascii="Times New Roman" w:hAnsi="Times New Roman" w:cs="Times New Roman"/>
          <w:sz w:val="24"/>
          <w:szCs w:val="28"/>
        </w:rPr>
        <w:t xml:space="preserve">beneficial. Because doing so can </w:t>
      </w:r>
      <w:r>
        <w:rPr>
          <w:rFonts w:ascii="Times New Roman" w:hAnsi="Times New Roman" w:cs="Times New Roman"/>
          <w:sz w:val="24"/>
          <w:szCs w:val="28"/>
        </w:rPr>
        <w:lastRenderedPageBreak/>
        <w:t>mitigate the effects of any late design changes, which may not be easy to accommodate under IBS. Efficient communication during the design process, especially in the early design stage, also has a major impact on the overall cost and quality of the completed project, especially when the knock-on effects on downstream issues can be observed throughout each stage of the project [</w:t>
      </w:r>
      <w:r>
        <w:rPr>
          <w:rFonts w:ascii="Times New Roman" w:hAnsi="Times New Roman" w:cs="Times New Roman"/>
          <w:sz w:val="24"/>
          <w:szCs w:val="28"/>
          <w:lang w:val="en-MY"/>
        </w:rPr>
        <w:t>51</w:t>
      </w:r>
      <w:r>
        <w:rPr>
          <w:rFonts w:ascii="Times New Roman" w:hAnsi="Times New Roman" w:cs="Times New Roman"/>
          <w:sz w:val="24"/>
          <w:szCs w:val="28"/>
        </w:rPr>
        <w:t xml:space="preserve">]. Furthermore, </w:t>
      </w:r>
      <w:r w:rsidR="00953437" w:rsidRPr="00953437">
        <w:rPr>
          <w:rFonts w:ascii="Times New Roman" w:hAnsi="Times New Roman" w:cs="Times New Roman"/>
          <w:sz w:val="24"/>
          <w:szCs w:val="28"/>
        </w:rPr>
        <w:t xml:space="preserve">there is a need for </w:t>
      </w:r>
      <w:r>
        <w:rPr>
          <w:rFonts w:ascii="Times New Roman" w:hAnsi="Times New Roman" w:cs="Times New Roman"/>
          <w:sz w:val="24"/>
          <w:szCs w:val="28"/>
        </w:rPr>
        <w:t>standardization efforts of components as long-term strategic initiatives are needed to drive the creation and adoption of IBS standards [</w:t>
      </w:r>
      <w:r>
        <w:rPr>
          <w:rFonts w:ascii="Times New Roman" w:hAnsi="Times New Roman" w:cs="Times New Roman"/>
          <w:sz w:val="24"/>
          <w:szCs w:val="28"/>
          <w:lang w:val="en-MY"/>
        </w:rPr>
        <w:t>52</w:t>
      </w:r>
      <w:r>
        <w:rPr>
          <w:rFonts w:ascii="Times New Roman" w:hAnsi="Times New Roman" w:cs="Times New Roman"/>
          <w:sz w:val="24"/>
          <w:szCs w:val="28"/>
        </w:rPr>
        <w:t>]. According to Jaillon and Poon [</w:t>
      </w:r>
      <w:r>
        <w:rPr>
          <w:rFonts w:ascii="Times New Roman" w:hAnsi="Times New Roman" w:cs="Times New Roman"/>
          <w:sz w:val="24"/>
          <w:szCs w:val="28"/>
          <w:lang w:val="en-MY"/>
        </w:rPr>
        <w:t>53</w:t>
      </w:r>
      <w:r>
        <w:rPr>
          <w:rFonts w:ascii="Times New Roman" w:hAnsi="Times New Roman" w:cs="Times New Roman"/>
          <w:sz w:val="24"/>
          <w:szCs w:val="28"/>
        </w:rPr>
        <w:t>] repeating the same precast elements at every floor is an important and often employed design factor when adopting IBS.</w:t>
      </w:r>
    </w:p>
    <w:p w:rsidR="002A263E" w:rsidRPr="004613EA" w:rsidRDefault="004613EA">
      <w:pPr>
        <w:autoSpaceDE w:val="0"/>
        <w:autoSpaceDN w:val="0"/>
        <w:adjustRightInd w:val="0"/>
        <w:spacing w:before="120" w:after="0" w:line="360" w:lineRule="auto"/>
        <w:jc w:val="both"/>
        <w:rPr>
          <w:rFonts w:ascii="Times New Roman" w:hAnsi="Times New Roman" w:cs="Times New Roman"/>
          <w:sz w:val="24"/>
          <w:szCs w:val="28"/>
        </w:rPr>
      </w:pPr>
      <w:r w:rsidRPr="004613EA">
        <w:rPr>
          <w:rFonts w:ascii="Times New Roman" w:hAnsi="Times New Roman" w:cs="Times New Roman"/>
          <w:sz w:val="24"/>
          <w:szCs w:val="28"/>
        </w:rPr>
        <w:t>8) Project m</w:t>
      </w:r>
      <w:r w:rsidR="006A0CED" w:rsidRPr="004613EA">
        <w:rPr>
          <w:rFonts w:ascii="Times New Roman" w:hAnsi="Times New Roman" w:cs="Times New Roman"/>
          <w:sz w:val="24"/>
          <w:szCs w:val="28"/>
        </w:rPr>
        <w:t>anagement</w:t>
      </w:r>
    </w:p>
    <w:p w:rsidR="002A263E" w:rsidRDefault="006A0CED">
      <w:pPr>
        <w:autoSpaceDE w:val="0"/>
        <w:autoSpaceDN w:val="0"/>
        <w:adjustRightInd w:val="0"/>
        <w:spacing w:after="0" w:line="360" w:lineRule="auto"/>
        <w:ind w:firstLine="283"/>
        <w:jc w:val="both"/>
        <w:rPr>
          <w:rFonts w:ascii="Times New Roman" w:hAnsi="Times New Roman" w:cs="Times New Roman"/>
          <w:szCs w:val="24"/>
        </w:rPr>
      </w:pPr>
      <w:r>
        <w:rPr>
          <w:rFonts w:ascii="Times New Roman" w:hAnsi="Times New Roman" w:cs="Times New Roman"/>
          <w:sz w:val="24"/>
          <w:szCs w:val="28"/>
        </w:rPr>
        <w:t>Yusof et al. [</w:t>
      </w:r>
      <w:r>
        <w:rPr>
          <w:rFonts w:ascii="Times New Roman" w:hAnsi="Times New Roman" w:cs="Times New Roman"/>
          <w:sz w:val="24"/>
          <w:szCs w:val="28"/>
          <w:lang w:val="en-MY"/>
        </w:rPr>
        <w:t>54</w:t>
      </w:r>
      <w:r>
        <w:rPr>
          <w:rFonts w:ascii="Times New Roman" w:hAnsi="Times New Roman" w:cs="Times New Roman"/>
          <w:sz w:val="24"/>
          <w:szCs w:val="28"/>
        </w:rPr>
        <w:t xml:space="preserve">] reported that, apart from being recognized as a key success factors for IBS projects, extensive and advanced planning and scheduling of activities is crucial in achieving better project delivery and IBS project coordination. Given the coordination that is required in IBS projects, effective communication is crucial </w:t>
      </w:r>
      <w:r w:rsidR="002A77E1" w:rsidRPr="002A77E1">
        <w:rPr>
          <w:rFonts w:ascii="Times New Roman" w:hAnsi="Times New Roman" w:cs="Times New Roman"/>
          <w:sz w:val="24"/>
          <w:szCs w:val="28"/>
        </w:rPr>
        <w:t>to ensure</w:t>
      </w:r>
      <w:r w:rsidR="002A77E1">
        <w:rPr>
          <w:rFonts w:ascii="Times New Roman" w:hAnsi="Times New Roman" w:cs="Times New Roman"/>
          <w:sz w:val="24"/>
          <w:szCs w:val="28"/>
        </w:rPr>
        <w:t xml:space="preserve"> </w:t>
      </w:r>
      <w:r>
        <w:rPr>
          <w:rFonts w:ascii="Times New Roman" w:hAnsi="Times New Roman" w:cs="Times New Roman"/>
          <w:sz w:val="24"/>
          <w:szCs w:val="28"/>
        </w:rPr>
        <w:t xml:space="preserve">the smooth </w:t>
      </w:r>
      <w:r w:rsidR="004613EA">
        <w:rPr>
          <w:rFonts w:ascii="Times New Roman" w:hAnsi="Times New Roman" w:cs="Times New Roman"/>
          <w:sz w:val="24"/>
          <w:szCs w:val="28"/>
        </w:rPr>
        <w:t>flow of the entire process. Off</w:t>
      </w:r>
      <w:r>
        <w:rPr>
          <w:rFonts w:ascii="Times New Roman" w:hAnsi="Times New Roman" w:cs="Times New Roman"/>
          <w:sz w:val="24"/>
          <w:szCs w:val="28"/>
        </w:rPr>
        <w:t>site fabrication also reduces the amount of work that is done onsite, thus reducing exposure to hazards [</w:t>
      </w:r>
      <w:r>
        <w:rPr>
          <w:rFonts w:ascii="Times New Roman" w:hAnsi="Times New Roman" w:cs="Times New Roman"/>
          <w:sz w:val="24"/>
          <w:szCs w:val="28"/>
          <w:lang w:val="en-MY"/>
        </w:rPr>
        <w:t>55</w:t>
      </w:r>
      <w:r>
        <w:rPr>
          <w:rFonts w:ascii="Times New Roman" w:hAnsi="Times New Roman" w:cs="Times New Roman"/>
          <w:sz w:val="24"/>
          <w:szCs w:val="28"/>
        </w:rPr>
        <w:t xml:space="preserve">]. However, in IBS, </w:t>
      </w:r>
      <w:r w:rsidR="002A77E1">
        <w:rPr>
          <w:rFonts w:ascii="Times New Roman" w:hAnsi="Times New Roman" w:cs="Times New Roman"/>
          <w:sz w:val="24"/>
          <w:szCs w:val="28"/>
        </w:rPr>
        <w:t xml:space="preserve">the </w:t>
      </w:r>
      <w:r>
        <w:rPr>
          <w:rFonts w:ascii="Times New Roman" w:hAnsi="Times New Roman" w:cs="Times New Roman"/>
          <w:sz w:val="24"/>
          <w:szCs w:val="28"/>
        </w:rPr>
        <w:t xml:space="preserve">safety aspect is crucial to avoid the transfer of site risks to the factory or the risks involving transferring components to the site and their installation. Moreover, </w:t>
      </w:r>
      <w:r w:rsidR="002A77E1">
        <w:rPr>
          <w:rFonts w:ascii="Times New Roman" w:hAnsi="Times New Roman" w:cs="Times New Roman"/>
          <w:sz w:val="24"/>
          <w:szCs w:val="28"/>
        </w:rPr>
        <w:t xml:space="preserve">the </w:t>
      </w:r>
      <w:r w:rsidR="004613EA">
        <w:rPr>
          <w:rFonts w:ascii="Times New Roman" w:hAnsi="Times New Roman" w:cs="Times New Roman"/>
          <w:sz w:val="24"/>
          <w:szCs w:val="28"/>
        </w:rPr>
        <w:t>accurate</w:t>
      </w:r>
      <w:r>
        <w:rPr>
          <w:rFonts w:ascii="Times New Roman" w:hAnsi="Times New Roman" w:cs="Times New Roman"/>
          <w:sz w:val="24"/>
          <w:szCs w:val="28"/>
        </w:rPr>
        <w:t xml:space="preserve"> estimati</w:t>
      </w:r>
      <w:r w:rsidR="002A77E1">
        <w:rPr>
          <w:rFonts w:ascii="Times New Roman" w:hAnsi="Times New Roman" w:cs="Times New Roman"/>
          <w:sz w:val="24"/>
          <w:szCs w:val="28"/>
        </w:rPr>
        <w:t>o</w:t>
      </w:r>
      <w:r>
        <w:rPr>
          <w:rFonts w:ascii="Times New Roman" w:hAnsi="Times New Roman" w:cs="Times New Roman"/>
          <w:sz w:val="24"/>
          <w:szCs w:val="28"/>
        </w:rPr>
        <w:t xml:space="preserve">n </w:t>
      </w:r>
      <w:r w:rsidR="002A77E1">
        <w:rPr>
          <w:rFonts w:ascii="Times New Roman" w:hAnsi="Times New Roman" w:cs="Times New Roman"/>
          <w:sz w:val="24"/>
          <w:szCs w:val="28"/>
        </w:rPr>
        <w:t xml:space="preserve">of </w:t>
      </w:r>
      <w:r>
        <w:rPr>
          <w:rFonts w:ascii="Times New Roman" w:hAnsi="Times New Roman" w:cs="Times New Roman"/>
          <w:sz w:val="24"/>
          <w:szCs w:val="28"/>
        </w:rPr>
        <w:t xml:space="preserve">the total project cost at the initial stage of the design process and the effective management of these costs </w:t>
      </w:r>
      <w:r w:rsidR="002A77E1" w:rsidRPr="002A77E1">
        <w:rPr>
          <w:rFonts w:ascii="Times New Roman" w:hAnsi="Times New Roman" w:cs="Times New Roman"/>
          <w:sz w:val="24"/>
          <w:szCs w:val="28"/>
        </w:rPr>
        <w:t xml:space="preserve">throughout </w:t>
      </w:r>
      <w:r>
        <w:rPr>
          <w:rFonts w:ascii="Times New Roman" w:hAnsi="Times New Roman" w:cs="Times New Roman"/>
          <w:sz w:val="24"/>
          <w:szCs w:val="28"/>
        </w:rPr>
        <w:t xml:space="preserve">the </w:t>
      </w:r>
      <w:r w:rsidR="002A77E1" w:rsidRPr="002A77E1">
        <w:rPr>
          <w:rFonts w:ascii="Times New Roman" w:hAnsi="Times New Roman" w:cs="Times New Roman"/>
          <w:sz w:val="24"/>
          <w:szCs w:val="28"/>
        </w:rPr>
        <w:t>completion of the</w:t>
      </w:r>
      <w:r w:rsidR="002A77E1">
        <w:rPr>
          <w:rFonts w:ascii="Times New Roman" w:hAnsi="Times New Roman" w:cs="Times New Roman"/>
          <w:sz w:val="24"/>
          <w:szCs w:val="28"/>
        </w:rPr>
        <w:t xml:space="preserve"> </w:t>
      </w:r>
      <w:r>
        <w:rPr>
          <w:rFonts w:ascii="Times New Roman" w:hAnsi="Times New Roman" w:cs="Times New Roman"/>
          <w:sz w:val="24"/>
          <w:szCs w:val="28"/>
        </w:rPr>
        <w:t>construction period</w:t>
      </w:r>
      <w:r w:rsidR="002A77E1">
        <w:rPr>
          <w:rFonts w:ascii="Times New Roman" w:hAnsi="Times New Roman" w:cs="Times New Roman"/>
          <w:sz w:val="24"/>
          <w:szCs w:val="28"/>
        </w:rPr>
        <w:t>,</w:t>
      </w:r>
      <w:r>
        <w:rPr>
          <w:rFonts w:ascii="Times New Roman" w:hAnsi="Times New Roman" w:cs="Times New Roman"/>
          <w:sz w:val="24"/>
          <w:szCs w:val="28"/>
        </w:rPr>
        <w:t xml:space="preserve"> play a significant role in a project’s overall success [</w:t>
      </w:r>
      <w:r>
        <w:rPr>
          <w:rFonts w:ascii="Times New Roman" w:hAnsi="Times New Roman" w:cs="Times New Roman"/>
          <w:sz w:val="24"/>
          <w:szCs w:val="28"/>
          <w:lang w:val="en-MY"/>
        </w:rPr>
        <w:t>56</w:t>
      </w:r>
      <w:r>
        <w:rPr>
          <w:rFonts w:ascii="Times New Roman" w:hAnsi="Times New Roman" w:cs="Times New Roman"/>
          <w:sz w:val="24"/>
          <w:szCs w:val="28"/>
        </w:rPr>
        <w:t>]. Hence, understanding project operations involv</w:t>
      </w:r>
      <w:r w:rsidR="002A77E1">
        <w:rPr>
          <w:rFonts w:ascii="Times New Roman" w:hAnsi="Times New Roman" w:cs="Times New Roman"/>
          <w:sz w:val="24"/>
          <w:szCs w:val="28"/>
        </w:rPr>
        <w:t>e</w:t>
      </w:r>
      <w:r>
        <w:rPr>
          <w:rFonts w:ascii="Times New Roman" w:hAnsi="Times New Roman" w:cs="Times New Roman"/>
          <w:sz w:val="24"/>
          <w:szCs w:val="28"/>
        </w:rPr>
        <w:t xml:space="preserve"> several important strategic considerations in project operations, such as measuring performance and the control of time, resources, site activities and quality [</w:t>
      </w:r>
      <w:r>
        <w:rPr>
          <w:rFonts w:ascii="Times New Roman" w:hAnsi="Times New Roman" w:cs="Times New Roman"/>
          <w:sz w:val="24"/>
          <w:szCs w:val="28"/>
          <w:lang w:val="en-MY"/>
        </w:rPr>
        <w:t>57</w:t>
      </w:r>
      <w:r>
        <w:rPr>
          <w:rFonts w:ascii="Times New Roman" w:hAnsi="Times New Roman" w:cs="Times New Roman"/>
          <w:sz w:val="24"/>
          <w:szCs w:val="28"/>
        </w:rPr>
        <w:t>], to create company success in implementing the IBS method.</w:t>
      </w:r>
    </w:p>
    <w:p w:rsidR="002A263E" w:rsidRPr="00AA2E97" w:rsidRDefault="00AA2E97">
      <w:pPr>
        <w:autoSpaceDE w:val="0"/>
        <w:autoSpaceDN w:val="0"/>
        <w:adjustRightInd w:val="0"/>
        <w:spacing w:before="120" w:after="0" w:line="360" w:lineRule="auto"/>
        <w:jc w:val="both"/>
        <w:rPr>
          <w:rFonts w:ascii="Times New Roman" w:hAnsi="Times New Roman" w:cs="Times New Roman"/>
          <w:szCs w:val="24"/>
        </w:rPr>
      </w:pPr>
      <w:r w:rsidRPr="00AA2E97">
        <w:rPr>
          <w:rFonts w:ascii="Times New Roman" w:hAnsi="Times New Roman" w:cs="Times New Roman"/>
          <w:szCs w:val="24"/>
        </w:rPr>
        <w:t>9) Supply chain management and l</w:t>
      </w:r>
      <w:r w:rsidR="006A0CED" w:rsidRPr="00AA2E97">
        <w:rPr>
          <w:rFonts w:ascii="Times New Roman" w:hAnsi="Times New Roman" w:cs="Times New Roman"/>
          <w:szCs w:val="24"/>
        </w:rPr>
        <w:t>ogistics</w:t>
      </w:r>
    </w:p>
    <w:p w:rsidR="002A263E" w:rsidRDefault="006A0CED">
      <w:pPr>
        <w:autoSpaceDE w:val="0"/>
        <w:autoSpaceDN w:val="0"/>
        <w:adjustRightInd w:val="0"/>
        <w:spacing w:after="0" w:line="360" w:lineRule="auto"/>
        <w:ind w:firstLine="283"/>
        <w:jc w:val="both"/>
        <w:rPr>
          <w:rFonts w:ascii="Times New Roman" w:hAnsi="Times New Roman" w:cs="Times New Roman"/>
          <w:sz w:val="24"/>
          <w:szCs w:val="28"/>
        </w:rPr>
      </w:pPr>
      <w:r>
        <w:rPr>
          <w:rFonts w:ascii="Times New Roman" w:hAnsi="Times New Roman" w:cs="Times New Roman"/>
          <w:sz w:val="24"/>
          <w:szCs w:val="28"/>
        </w:rPr>
        <w:t xml:space="preserve">One of the challenges involved in the successful completion of IBS projects is the smooth integration of elements throughout the supply chain, which </w:t>
      </w:r>
      <w:r w:rsidR="002A77E1" w:rsidRPr="002A77E1">
        <w:rPr>
          <w:rFonts w:ascii="Times New Roman" w:hAnsi="Times New Roman" w:cs="Times New Roman"/>
          <w:sz w:val="24"/>
          <w:szCs w:val="28"/>
        </w:rPr>
        <w:t>could have</w:t>
      </w:r>
      <w:r w:rsidR="002A77E1">
        <w:rPr>
          <w:rFonts w:ascii="Times New Roman" w:hAnsi="Times New Roman" w:cs="Times New Roman"/>
          <w:sz w:val="24"/>
          <w:szCs w:val="28"/>
        </w:rPr>
        <w:t xml:space="preserve"> </w:t>
      </w:r>
      <w:r>
        <w:rPr>
          <w:rFonts w:ascii="Times New Roman" w:hAnsi="Times New Roman" w:cs="Times New Roman"/>
          <w:sz w:val="24"/>
          <w:szCs w:val="28"/>
        </w:rPr>
        <w:t>a value-added impact on the success</w:t>
      </w:r>
      <w:r w:rsidR="002A77E1">
        <w:rPr>
          <w:rFonts w:ascii="Times New Roman" w:hAnsi="Times New Roman" w:cs="Times New Roman"/>
          <w:sz w:val="24"/>
          <w:szCs w:val="28"/>
        </w:rPr>
        <w:t>ful</w:t>
      </w:r>
      <w:r>
        <w:rPr>
          <w:rFonts w:ascii="Times New Roman" w:hAnsi="Times New Roman" w:cs="Times New Roman"/>
          <w:sz w:val="24"/>
          <w:szCs w:val="28"/>
        </w:rPr>
        <w:t xml:space="preserve"> completion of IBS project implementation and delivery [</w:t>
      </w:r>
      <w:r>
        <w:rPr>
          <w:rFonts w:ascii="Times New Roman" w:hAnsi="Times New Roman" w:cs="Times New Roman"/>
          <w:sz w:val="24"/>
          <w:szCs w:val="28"/>
          <w:lang w:val="en-MY"/>
        </w:rPr>
        <w:t>58</w:t>
      </w:r>
      <w:r>
        <w:rPr>
          <w:rFonts w:ascii="Times New Roman" w:hAnsi="Times New Roman" w:cs="Times New Roman"/>
          <w:sz w:val="24"/>
          <w:szCs w:val="28"/>
        </w:rPr>
        <w:t>]. Nonetheless, contractors are still required to integrate key business processes in the supply chain from the end user due to the high demands on logistical activities in IBS construction [10]. Forging a strategic alliance among the supply chain providers is a strategy that has been adopted to solve the construction industry’s persistent problem of a fragmented supply chain [</w:t>
      </w:r>
      <w:r>
        <w:rPr>
          <w:rFonts w:ascii="Times New Roman" w:hAnsi="Times New Roman" w:cs="Times New Roman"/>
          <w:sz w:val="24"/>
          <w:szCs w:val="28"/>
          <w:lang w:val="en-MY"/>
        </w:rPr>
        <w:t>59</w:t>
      </w:r>
      <w:r>
        <w:rPr>
          <w:rFonts w:ascii="Times New Roman" w:hAnsi="Times New Roman" w:cs="Times New Roman"/>
          <w:sz w:val="24"/>
          <w:szCs w:val="28"/>
        </w:rPr>
        <w:t>]. Eriksson [</w:t>
      </w:r>
      <w:r>
        <w:rPr>
          <w:rFonts w:ascii="Times New Roman" w:hAnsi="Times New Roman" w:cs="Times New Roman"/>
          <w:sz w:val="24"/>
          <w:szCs w:val="28"/>
          <w:lang w:val="en-MY"/>
        </w:rPr>
        <w:t>60</w:t>
      </w:r>
      <w:r>
        <w:rPr>
          <w:rFonts w:ascii="Times New Roman" w:hAnsi="Times New Roman" w:cs="Times New Roman"/>
          <w:sz w:val="24"/>
          <w:szCs w:val="28"/>
        </w:rPr>
        <w:t xml:space="preserve">] argued that a long-term partnership with suppliers is one of the fundamental pillars in the adoption of the Just in Time (JIT) and lean construction principles in the construction industry. In addition, transportation management must concentrate </w:t>
      </w:r>
      <w:r w:rsidR="006419AE">
        <w:rPr>
          <w:rFonts w:ascii="Times New Roman" w:hAnsi="Times New Roman" w:cs="Times New Roman"/>
          <w:sz w:val="24"/>
          <w:szCs w:val="28"/>
        </w:rPr>
        <w:t>on</w:t>
      </w:r>
      <w:r>
        <w:rPr>
          <w:rFonts w:ascii="Times New Roman" w:hAnsi="Times New Roman" w:cs="Times New Roman"/>
          <w:sz w:val="24"/>
          <w:szCs w:val="28"/>
        </w:rPr>
        <w:t xml:space="preserve"> the plan design, site layout, construction schedule, and cost of plant</w:t>
      </w:r>
      <w:r w:rsidR="006419AE">
        <w:rPr>
          <w:rFonts w:ascii="Times New Roman" w:hAnsi="Times New Roman" w:cs="Times New Roman"/>
          <w:sz w:val="24"/>
          <w:szCs w:val="28"/>
        </w:rPr>
        <w:t>s</w:t>
      </w:r>
      <w:r>
        <w:rPr>
          <w:rFonts w:ascii="Times New Roman" w:hAnsi="Times New Roman" w:cs="Times New Roman"/>
          <w:sz w:val="24"/>
          <w:szCs w:val="28"/>
        </w:rPr>
        <w:t xml:space="preserve"> [</w:t>
      </w:r>
      <w:r>
        <w:rPr>
          <w:rFonts w:ascii="Times New Roman" w:hAnsi="Times New Roman" w:cs="Times New Roman"/>
          <w:sz w:val="24"/>
          <w:szCs w:val="28"/>
          <w:lang w:val="en-MY"/>
        </w:rPr>
        <w:t>61</w:t>
      </w:r>
      <w:r>
        <w:rPr>
          <w:rFonts w:ascii="Times New Roman" w:hAnsi="Times New Roman" w:cs="Times New Roman"/>
          <w:sz w:val="24"/>
          <w:szCs w:val="28"/>
        </w:rPr>
        <w:t xml:space="preserve">]. In the installation phase, contractors must </w:t>
      </w:r>
      <w:r>
        <w:rPr>
          <w:rFonts w:ascii="Times New Roman" w:hAnsi="Times New Roman" w:cs="Times New Roman"/>
          <w:sz w:val="24"/>
          <w:szCs w:val="28"/>
        </w:rPr>
        <w:lastRenderedPageBreak/>
        <w:t xml:space="preserve">also determine the ground conditions, the size of the site, and </w:t>
      </w:r>
      <w:r w:rsidR="006419AE">
        <w:rPr>
          <w:rFonts w:ascii="Times New Roman" w:hAnsi="Times New Roman" w:cs="Times New Roman"/>
          <w:sz w:val="24"/>
          <w:szCs w:val="28"/>
        </w:rPr>
        <w:t xml:space="preserve">the </w:t>
      </w:r>
      <w:r>
        <w:rPr>
          <w:rFonts w:ascii="Times New Roman" w:hAnsi="Times New Roman" w:cs="Times New Roman"/>
          <w:sz w:val="24"/>
          <w:szCs w:val="28"/>
        </w:rPr>
        <w:t xml:space="preserve">best routes and time to </w:t>
      </w:r>
      <w:r w:rsidR="006419AE" w:rsidRPr="006419AE">
        <w:rPr>
          <w:rFonts w:ascii="Times New Roman" w:hAnsi="Times New Roman" w:cs="Times New Roman"/>
          <w:sz w:val="24"/>
          <w:szCs w:val="28"/>
        </w:rPr>
        <w:t xml:space="preserve">reach </w:t>
      </w:r>
      <w:r>
        <w:rPr>
          <w:rFonts w:ascii="Times New Roman" w:hAnsi="Times New Roman" w:cs="Times New Roman"/>
          <w:sz w:val="24"/>
          <w:szCs w:val="28"/>
        </w:rPr>
        <w:t>the site before installation works can begin [</w:t>
      </w:r>
      <w:r>
        <w:rPr>
          <w:rFonts w:ascii="Times New Roman" w:hAnsi="Times New Roman" w:cs="Times New Roman"/>
          <w:sz w:val="24"/>
          <w:szCs w:val="28"/>
          <w:lang w:val="en-MY"/>
        </w:rPr>
        <w:t>62</w:t>
      </w:r>
      <w:r>
        <w:rPr>
          <w:rFonts w:ascii="Times New Roman" w:hAnsi="Times New Roman" w:cs="Times New Roman"/>
          <w:sz w:val="24"/>
          <w:szCs w:val="28"/>
        </w:rPr>
        <w:t>,</w:t>
      </w:r>
      <w:r>
        <w:rPr>
          <w:rFonts w:ascii="Times New Roman" w:hAnsi="Times New Roman" w:cs="Times New Roman"/>
          <w:sz w:val="24"/>
          <w:szCs w:val="28"/>
          <w:lang w:val="en-MY"/>
        </w:rPr>
        <w:t>63</w:t>
      </w:r>
      <w:r>
        <w:rPr>
          <w:rFonts w:ascii="Times New Roman" w:hAnsi="Times New Roman" w:cs="Times New Roman"/>
          <w:sz w:val="24"/>
          <w:szCs w:val="28"/>
        </w:rPr>
        <w:t xml:space="preserve">]. Table </w:t>
      </w:r>
      <w:r>
        <w:rPr>
          <w:rFonts w:ascii="Times New Roman" w:hAnsi="Times New Roman" w:cs="Times New Roman"/>
          <w:sz w:val="24"/>
          <w:szCs w:val="28"/>
          <w:lang w:val="en-MY"/>
        </w:rPr>
        <w:t>5</w:t>
      </w:r>
      <w:r>
        <w:rPr>
          <w:rFonts w:ascii="Times New Roman" w:hAnsi="Times New Roman" w:cs="Times New Roman"/>
          <w:sz w:val="24"/>
          <w:szCs w:val="28"/>
        </w:rPr>
        <w:t xml:space="preserve"> shows the CSFs and components of the </w:t>
      </w:r>
      <w:r w:rsidR="002B24C3" w:rsidRPr="002B24C3">
        <w:rPr>
          <w:rFonts w:ascii="Times New Roman" w:hAnsi="Times New Roman" w:cs="Times New Roman"/>
          <w:sz w:val="24"/>
          <w:szCs w:val="28"/>
        </w:rPr>
        <w:t>‘</w:t>
      </w:r>
      <w:r>
        <w:rPr>
          <w:rFonts w:ascii="Times New Roman" w:hAnsi="Times New Roman" w:cs="Times New Roman"/>
          <w:sz w:val="24"/>
          <w:szCs w:val="28"/>
        </w:rPr>
        <w:t>process</w:t>
      </w:r>
      <w:r w:rsidR="002B24C3" w:rsidRPr="002B24C3">
        <w:rPr>
          <w:rFonts w:ascii="Times New Roman" w:hAnsi="Times New Roman" w:cs="Times New Roman"/>
          <w:sz w:val="24"/>
          <w:szCs w:val="28"/>
        </w:rPr>
        <w:t>’</w:t>
      </w:r>
      <w:r>
        <w:rPr>
          <w:rFonts w:ascii="Times New Roman" w:hAnsi="Times New Roman" w:cs="Times New Roman"/>
          <w:sz w:val="24"/>
          <w:szCs w:val="28"/>
        </w:rPr>
        <w:t xml:space="preserve"> element.</w:t>
      </w:r>
    </w:p>
    <w:p w:rsidR="00AA2E97" w:rsidRPr="00AA2E97" w:rsidRDefault="00AA2E97" w:rsidP="00AA2E97">
      <w:pPr>
        <w:autoSpaceDE w:val="0"/>
        <w:autoSpaceDN w:val="0"/>
        <w:adjustRightInd w:val="0"/>
        <w:spacing w:after="0" w:line="360" w:lineRule="auto"/>
        <w:jc w:val="both"/>
        <w:rPr>
          <w:rFonts w:ascii="Times New Roman" w:hAnsi="Times New Roman" w:cs="Times New Roman"/>
          <w:sz w:val="18"/>
          <w:szCs w:val="20"/>
        </w:rPr>
      </w:pPr>
    </w:p>
    <w:p w:rsidR="00AA2E97" w:rsidRDefault="00AA2E97" w:rsidP="00AA2E97">
      <w:pPr>
        <w:spacing w:after="0" w:line="360" w:lineRule="auto"/>
        <w:jc w:val="both"/>
        <w:rPr>
          <w:szCs w:val="20"/>
          <w:lang w:eastAsia="zh-CN"/>
        </w:rPr>
      </w:pPr>
      <w:r>
        <w:rPr>
          <w:rFonts w:ascii="Times New Roman" w:hAnsi="Times New Roman" w:cs="Times New Roman"/>
          <w:szCs w:val="20"/>
          <w:lang w:eastAsia="zh-CN"/>
        </w:rPr>
        <w:t xml:space="preserve">Table </w:t>
      </w:r>
      <w:r>
        <w:rPr>
          <w:rFonts w:ascii="Times New Roman" w:hAnsi="Times New Roman" w:cs="Times New Roman"/>
          <w:szCs w:val="20"/>
          <w:lang w:val="en-MY" w:eastAsia="zh-CN"/>
        </w:rPr>
        <w:t>5</w:t>
      </w:r>
      <w:r>
        <w:rPr>
          <w:rFonts w:ascii="Times New Roman" w:hAnsi="Times New Roman" w:cs="Times New Roman"/>
          <w:szCs w:val="20"/>
          <w:lang w:eastAsia="zh-CN"/>
        </w:rPr>
        <w:t>: Critical success factors and the components of the process element</w:t>
      </w:r>
    </w:p>
    <w:tbl>
      <w:tblPr>
        <w:tblStyle w:val="TableGrid2"/>
        <w:tblW w:w="9354" w:type="dxa"/>
        <w:jc w:val="center"/>
        <w:tblLayout w:type="fixed"/>
        <w:tblLook w:val="04A0" w:firstRow="1" w:lastRow="0" w:firstColumn="1" w:lastColumn="0" w:noHBand="0" w:noVBand="1"/>
      </w:tblPr>
      <w:tblGrid>
        <w:gridCol w:w="1170"/>
        <w:gridCol w:w="2610"/>
        <w:gridCol w:w="3279"/>
        <w:gridCol w:w="2295"/>
      </w:tblGrid>
      <w:tr w:rsidR="00AA2E97" w:rsidTr="00AA2E97">
        <w:trPr>
          <w:trHeight w:val="349"/>
          <w:jc w:val="center"/>
        </w:trPr>
        <w:tc>
          <w:tcPr>
            <w:tcW w:w="1170" w:type="dxa"/>
            <w:tcBorders>
              <w:left w:val="nil"/>
              <w:bottom w:val="single" w:sz="4" w:space="0" w:color="auto"/>
              <w:right w:val="nil"/>
            </w:tcBorders>
            <w:vAlign w:val="center"/>
          </w:tcPr>
          <w:p w:rsidR="00AA2E97" w:rsidRDefault="00AA2E97"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Element</w:t>
            </w:r>
          </w:p>
        </w:tc>
        <w:tc>
          <w:tcPr>
            <w:tcW w:w="2610" w:type="dxa"/>
            <w:tcBorders>
              <w:left w:val="nil"/>
              <w:bottom w:val="single" w:sz="4" w:space="0" w:color="auto"/>
              <w:right w:val="nil"/>
            </w:tcBorders>
            <w:vAlign w:val="center"/>
          </w:tcPr>
          <w:p w:rsidR="00AA2E97" w:rsidRDefault="00AA2E97"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Critical Success Factors</w:t>
            </w:r>
          </w:p>
        </w:tc>
        <w:tc>
          <w:tcPr>
            <w:tcW w:w="3279" w:type="dxa"/>
            <w:tcBorders>
              <w:left w:val="nil"/>
              <w:bottom w:val="single" w:sz="4" w:space="0" w:color="auto"/>
              <w:right w:val="nil"/>
            </w:tcBorders>
            <w:vAlign w:val="center"/>
          </w:tcPr>
          <w:p w:rsidR="00AA2E97" w:rsidRDefault="00AA2E97"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Components</w:t>
            </w:r>
          </w:p>
        </w:tc>
        <w:tc>
          <w:tcPr>
            <w:tcW w:w="2295" w:type="dxa"/>
            <w:tcBorders>
              <w:left w:val="nil"/>
              <w:bottom w:val="single" w:sz="4" w:space="0" w:color="auto"/>
              <w:right w:val="nil"/>
            </w:tcBorders>
            <w:vAlign w:val="center"/>
          </w:tcPr>
          <w:p w:rsidR="00AA2E97" w:rsidRDefault="00AA2E97"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Reference</w:t>
            </w:r>
          </w:p>
        </w:tc>
      </w:tr>
      <w:tr w:rsidR="00AA2E97" w:rsidTr="00AA2E97">
        <w:trPr>
          <w:jc w:val="center"/>
        </w:trPr>
        <w:tc>
          <w:tcPr>
            <w:tcW w:w="1170" w:type="dxa"/>
            <w:vMerge w:val="restart"/>
            <w:tcBorders>
              <w:left w:val="nil"/>
              <w:right w:val="nil"/>
            </w:tcBorders>
            <w:vAlign w:val="center"/>
          </w:tcPr>
          <w:p w:rsidR="00AA2E97" w:rsidRDefault="00AA2E97" w:rsidP="00437CFD">
            <w:pPr>
              <w:autoSpaceDE w:val="0"/>
              <w:autoSpaceDN w:val="0"/>
              <w:adjustRightInd w:val="0"/>
              <w:rPr>
                <w:rFonts w:ascii="Times New Roman" w:eastAsia="SimSun" w:hAnsi="Times New Roman" w:cs="Times New Roman"/>
                <w:color w:val="000000"/>
                <w:sz w:val="20"/>
                <w:szCs w:val="20"/>
                <w:lang w:eastAsia="zh-CN"/>
              </w:rPr>
            </w:pPr>
            <w:r>
              <w:rPr>
                <w:rFonts w:ascii="Times New Roman" w:eastAsia="SimSun" w:hAnsi="Times New Roman" w:cs="Times New Roman"/>
                <w:color w:val="000000"/>
                <w:sz w:val="20"/>
                <w:szCs w:val="20"/>
                <w:lang w:eastAsia="zh-CN"/>
              </w:rPr>
              <w:t>PROCESS</w:t>
            </w:r>
          </w:p>
        </w:tc>
        <w:tc>
          <w:tcPr>
            <w:tcW w:w="2610" w:type="dxa"/>
            <w:tcBorders>
              <w:left w:val="nil"/>
              <w:right w:val="nil"/>
            </w:tcBorders>
            <w:vAlign w:val="center"/>
          </w:tcPr>
          <w:p w:rsidR="00AA2E97" w:rsidRDefault="00AA2E97" w:rsidP="00437CFD">
            <w:pPr>
              <w:widowControl w:val="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7) Design management and integration</w:t>
            </w:r>
          </w:p>
        </w:tc>
        <w:tc>
          <w:tcPr>
            <w:tcW w:w="3279" w:type="dxa"/>
            <w:tcBorders>
              <w:left w:val="nil"/>
              <w:right w:val="nil"/>
            </w:tcBorders>
          </w:tcPr>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20 Design management</w:t>
            </w:r>
          </w:p>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21 Standardization</w:t>
            </w:r>
          </w:p>
          <w:p w:rsidR="00AA2E97" w:rsidRDefault="00AA2E97"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22 Design integration</w:t>
            </w:r>
          </w:p>
        </w:tc>
        <w:tc>
          <w:tcPr>
            <w:tcW w:w="2295" w:type="dxa"/>
            <w:tcBorders>
              <w:left w:val="nil"/>
              <w:right w:val="nil"/>
            </w:tcBorders>
          </w:tcPr>
          <w:p w:rsidR="00AA2E97" w:rsidRDefault="00AA2E97"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[13,14, 89,90,91]</w:t>
            </w:r>
          </w:p>
        </w:tc>
      </w:tr>
      <w:tr w:rsidR="00AA2E97" w:rsidTr="00AA2E97">
        <w:trPr>
          <w:jc w:val="center"/>
        </w:trPr>
        <w:tc>
          <w:tcPr>
            <w:tcW w:w="1170" w:type="dxa"/>
            <w:vMerge/>
            <w:tcBorders>
              <w:left w:val="nil"/>
              <w:right w:val="nil"/>
            </w:tcBorders>
          </w:tcPr>
          <w:p w:rsidR="00AA2E97" w:rsidRDefault="00AA2E97" w:rsidP="00437CFD">
            <w:pPr>
              <w:rPr>
                <w:rFonts w:eastAsia="SimSun"/>
                <w:sz w:val="20"/>
                <w:szCs w:val="20"/>
                <w:lang w:eastAsia="zh-CN"/>
              </w:rPr>
            </w:pPr>
          </w:p>
        </w:tc>
        <w:tc>
          <w:tcPr>
            <w:tcW w:w="2610" w:type="dxa"/>
            <w:tcBorders>
              <w:left w:val="nil"/>
              <w:right w:val="nil"/>
            </w:tcBorders>
            <w:vAlign w:val="center"/>
          </w:tcPr>
          <w:p w:rsidR="00AA2E97" w:rsidRDefault="00AA2E97" w:rsidP="00437CFD">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 Project management</w:t>
            </w:r>
          </w:p>
        </w:tc>
        <w:tc>
          <w:tcPr>
            <w:tcW w:w="3279" w:type="dxa"/>
            <w:tcBorders>
              <w:left w:val="nil"/>
              <w:right w:val="nil"/>
            </w:tcBorders>
          </w:tcPr>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 Advanced planning and scheduling</w:t>
            </w:r>
          </w:p>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24 Effective communication</w:t>
            </w:r>
          </w:p>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25 Coordination of process </w:t>
            </w:r>
          </w:p>
          <w:p w:rsidR="00AA2E97" w:rsidRDefault="00AA2E97" w:rsidP="00437CFD">
            <w:pPr>
              <w:jc w:val="both"/>
              <w:rPr>
                <w:rFonts w:eastAsia="SimSun"/>
                <w:lang w:eastAsia="zh-CN"/>
              </w:rPr>
            </w:pPr>
            <w:r>
              <w:rPr>
                <w:rFonts w:ascii="Times New Roman" w:eastAsia="SimSun" w:hAnsi="Times New Roman" w:cs="Times New Roman"/>
                <w:sz w:val="20"/>
                <w:szCs w:val="20"/>
                <w:lang w:eastAsia="zh-CN"/>
              </w:rPr>
              <w:t>26 Cost, time, quality, and safety management</w:t>
            </w:r>
          </w:p>
        </w:tc>
        <w:tc>
          <w:tcPr>
            <w:tcW w:w="2295" w:type="dxa"/>
            <w:tcBorders>
              <w:left w:val="nil"/>
              <w:right w:val="nil"/>
            </w:tcBorders>
          </w:tcPr>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[13,14]</w:t>
            </w:r>
          </w:p>
        </w:tc>
      </w:tr>
      <w:tr w:rsidR="00AA2E97" w:rsidTr="00AA2E97">
        <w:trPr>
          <w:jc w:val="center"/>
        </w:trPr>
        <w:tc>
          <w:tcPr>
            <w:tcW w:w="1170" w:type="dxa"/>
            <w:vMerge/>
            <w:tcBorders>
              <w:left w:val="nil"/>
              <w:right w:val="nil"/>
            </w:tcBorders>
          </w:tcPr>
          <w:p w:rsidR="00AA2E97" w:rsidRDefault="00AA2E97" w:rsidP="00437CFD">
            <w:pPr>
              <w:rPr>
                <w:rFonts w:eastAsia="SimSun"/>
                <w:sz w:val="20"/>
                <w:szCs w:val="20"/>
                <w:lang w:eastAsia="zh-CN"/>
              </w:rPr>
            </w:pPr>
          </w:p>
        </w:tc>
        <w:tc>
          <w:tcPr>
            <w:tcW w:w="2610" w:type="dxa"/>
            <w:tcBorders>
              <w:left w:val="nil"/>
              <w:right w:val="nil"/>
            </w:tcBorders>
            <w:vAlign w:val="center"/>
          </w:tcPr>
          <w:p w:rsidR="00AA2E97" w:rsidRDefault="00AA2E97" w:rsidP="00437CFD">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 Supply chain management and logistics</w:t>
            </w:r>
          </w:p>
        </w:tc>
        <w:tc>
          <w:tcPr>
            <w:tcW w:w="3279" w:type="dxa"/>
            <w:tcBorders>
              <w:left w:val="nil"/>
              <w:right w:val="nil"/>
            </w:tcBorders>
          </w:tcPr>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27 Integrating supply chain with business process</w:t>
            </w:r>
          </w:p>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28 Partnering and strategic alliances</w:t>
            </w:r>
          </w:p>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29 Just-in-time (JIT) strategy and lean production</w:t>
            </w:r>
          </w:p>
          <w:p w:rsidR="00AA2E97" w:rsidRDefault="00AA2E97" w:rsidP="00437CFD">
            <w:pPr>
              <w:jc w:val="both"/>
              <w:rPr>
                <w:rFonts w:eastAsia="SimSun"/>
                <w:lang w:eastAsia="zh-CN"/>
              </w:rPr>
            </w:pPr>
            <w:r>
              <w:rPr>
                <w:rFonts w:ascii="Times New Roman" w:eastAsia="SimSun" w:hAnsi="Times New Roman" w:cs="Times New Roman"/>
                <w:sz w:val="20"/>
                <w:szCs w:val="20"/>
                <w:lang w:eastAsia="zh-CN"/>
              </w:rPr>
              <w:t>30 Transportation and installation management</w:t>
            </w:r>
          </w:p>
        </w:tc>
        <w:tc>
          <w:tcPr>
            <w:tcW w:w="2295" w:type="dxa"/>
            <w:tcBorders>
              <w:left w:val="nil"/>
              <w:right w:val="nil"/>
            </w:tcBorders>
          </w:tcPr>
          <w:p w:rsidR="00AA2E97" w:rsidRDefault="00AA2E97"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[13,14]</w:t>
            </w:r>
          </w:p>
        </w:tc>
      </w:tr>
    </w:tbl>
    <w:p w:rsidR="002A263E" w:rsidRDefault="006A0CED">
      <w:pPr>
        <w:autoSpaceDE w:val="0"/>
        <w:autoSpaceDN w:val="0"/>
        <w:adjustRightInd w:val="0"/>
        <w:spacing w:before="360" w:after="0" w:line="480" w:lineRule="auto"/>
        <w:jc w:val="both"/>
        <w:rPr>
          <w:rFonts w:ascii="Times New Roman" w:hAnsi="Times New Roman" w:cs="Times New Roman"/>
          <w:b/>
          <w:bCs/>
          <w:sz w:val="24"/>
          <w:szCs w:val="28"/>
        </w:rPr>
      </w:pPr>
      <w:r w:rsidRPr="005468E5">
        <w:rPr>
          <w:rFonts w:ascii="Times New Roman" w:hAnsi="Times New Roman" w:cs="Times New Roman"/>
          <w:b/>
          <w:bCs/>
          <w:sz w:val="24"/>
          <w:szCs w:val="28"/>
          <w:lang w:val="en-MY"/>
        </w:rPr>
        <w:t>3</w:t>
      </w:r>
      <w:r w:rsidRPr="005468E5">
        <w:rPr>
          <w:rFonts w:ascii="Times New Roman" w:hAnsi="Times New Roman" w:cs="Times New Roman"/>
          <w:b/>
          <w:bCs/>
          <w:sz w:val="24"/>
          <w:szCs w:val="28"/>
        </w:rPr>
        <w:t>.</w:t>
      </w:r>
      <w:r w:rsidRPr="005468E5">
        <w:rPr>
          <w:rFonts w:ascii="Times New Roman" w:hAnsi="Times New Roman" w:cs="Times New Roman"/>
          <w:b/>
          <w:bCs/>
          <w:sz w:val="24"/>
          <w:szCs w:val="28"/>
          <w:lang w:val="en-MY"/>
        </w:rPr>
        <w:t>1</w:t>
      </w:r>
      <w:r w:rsidRPr="005468E5">
        <w:rPr>
          <w:rFonts w:ascii="Times New Roman" w:hAnsi="Times New Roman" w:cs="Times New Roman"/>
          <w:b/>
          <w:bCs/>
          <w:sz w:val="24"/>
          <w:szCs w:val="28"/>
        </w:rPr>
        <w:t>.4 People</w:t>
      </w:r>
    </w:p>
    <w:p w:rsidR="002A263E" w:rsidRPr="00AA2E97" w:rsidRDefault="006A0CED">
      <w:pPr>
        <w:autoSpaceDE w:val="0"/>
        <w:autoSpaceDN w:val="0"/>
        <w:adjustRightInd w:val="0"/>
        <w:spacing w:after="0" w:line="360" w:lineRule="auto"/>
        <w:jc w:val="both"/>
        <w:rPr>
          <w:rFonts w:ascii="Times New Roman" w:hAnsi="Times New Roman" w:cs="Times New Roman"/>
          <w:sz w:val="24"/>
          <w:szCs w:val="28"/>
        </w:rPr>
      </w:pPr>
      <w:r w:rsidRPr="00AA2E97">
        <w:rPr>
          <w:rFonts w:ascii="Times New Roman" w:hAnsi="Times New Roman" w:cs="Times New Roman"/>
          <w:sz w:val="24"/>
          <w:szCs w:val="28"/>
        </w:rPr>
        <w:t>10) Skills</w:t>
      </w:r>
    </w:p>
    <w:p w:rsidR="002A263E" w:rsidRDefault="006A0CED">
      <w:pPr>
        <w:autoSpaceDE w:val="0"/>
        <w:autoSpaceDN w:val="0"/>
        <w:adjustRightInd w:val="0"/>
        <w:spacing w:after="0" w:line="360" w:lineRule="auto"/>
        <w:ind w:firstLine="284"/>
        <w:jc w:val="both"/>
        <w:rPr>
          <w:rFonts w:ascii="Times New Roman" w:hAnsi="Times New Roman" w:cs="Times New Roman"/>
          <w:szCs w:val="24"/>
        </w:rPr>
      </w:pPr>
      <w:r>
        <w:rPr>
          <w:rFonts w:ascii="Times New Roman" w:hAnsi="Times New Roman" w:cs="Times New Roman"/>
          <w:szCs w:val="24"/>
        </w:rPr>
        <w:t>Nadim and Jack [</w:t>
      </w:r>
      <w:r>
        <w:rPr>
          <w:rFonts w:ascii="Times New Roman" w:hAnsi="Times New Roman" w:cs="Times New Roman"/>
          <w:szCs w:val="24"/>
          <w:lang w:val="en-MY"/>
        </w:rPr>
        <w:t>64</w:t>
      </w:r>
      <w:r>
        <w:rPr>
          <w:rFonts w:ascii="Times New Roman" w:hAnsi="Times New Roman" w:cs="Times New Roman"/>
          <w:szCs w:val="24"/>
        </w:rPr>
        <w:t>] and Alazzaz and Andrew [</w:t>
      </w:r>
      <w:r>
        <w:rPr>
          <w:rFonts w:ascii="Times New Roman" w:hAnsi="Times New Roman" w:cs="Times New Roman"/>
          <w:szCs w:val="24"/>
          <w:lang w:val="en-MY"/>
        </w:rPr>
        <w:t>65</w:t>
      </w:r>
      <w:r>
        <w:rPr>
          <w:rFonts w:ascii="Times New Roman" w:hAnsi="Times New Roman" w:cs="Times New Roman"/>
          <w:szCs w:val="24"/>
        </w:rPr>
        <w:t xml:space="preserve">] argued that laborers must be retrained and re-skilled so that they can develop IBS skill sets. The process of standardizing the precast elements and the involvement of massive production outputs </w:t>
      </w:r>
      <w:r w:rsidR="00FA6600" w:rsidRPr="00FA6600">
        <w:rPr>
          <w:rFonts w:ascii="Times New Roman" w:hAnsi="Times New Roman" w:cs="Times New Roman"/>
          <w:szCs w:val="24"/>
        </w:rPr>
        <w:t>requires a</w:t>
      </w:r>
      <w:r w:rsidR="00FA6600">
        <w:rPr>
          <w:rFonts w:ascii="Times New Roman" w:hAnsi="Times New Roman" w:cs="Times New Roman"/>
          <w:szCs w:val="24"/>
        </w:rPr>
        <w:t xml:space="preserve"> </w:t>
      </w:r>
      <w:r>
        <w:rPr>
          <w:rFonts w:ascii="Times New Roman" w:hAnsi="Times New Roman" w:cs="Times New Roman"/>
          <w:szCs w:val="24"/>
        </w:rPr>
        <w:t>high level of design and labor specialization, and the installation of components must be carried out by well-trained, fully competent, and expert personnel [</w:t>
      </w:r>
      <w:r>
        <w:rPr>
          <w:rFonts w:ascii="Times New Roman" w:hAnsi="Times New Roman" w:cs="Times New Roman"/>
          <w:szCs w:val="24"/>
          <w:lang w:val="en-MY"/>
        </w:rPr>
        <w:t>66</w:t>
      </w:r>
      <w:r>
        <w:rPr>
          <w:rFonts w:ascii="Times New Roman" w:hAnsi="Times New Roman" w:cs="Times New Roman"/>
          <w:szCs w:val="24"/>
        </w:rPr>
        <w:t xml:space="preserve">]. The experience of a manufacturer in IBS projects is not only limited to product manufacturing but may also involve the entire process, including project planning, design, management, and implementation. This means that the range of knowledge and experience being covered is </w:t>
      </w:r>
      <w:r w:rsidR="005468E5" w:rsidRPr="005468E5">
        <w:rPr>
          <w:rFonts w:ascii="Times New Roman" w:hAnsi="Times New Roman" w:cs="Times New Roman"/>
          <w:szCs w:val="24"/>
        </w:rPr>
        <w:t xml:space="preserve">extensive </w:t>
      </w:r>
      <w:r>
        <w:rPr>
          <w:rFonts w:ascii="Times New Roman" w:hAnsi="Times New Roman" w:cs="Times New Roman"/>
          <w:szCs w:val="24"/>
        </w:rPr>
        <w:t xml:space="preserve">compared </w:t>
      </w:r>
      <w:r w:rsidR="005468E5">
        <w:rPr>
          <w:rFonts w:ascii="Times New Roman" w:hAnsi="Times New Roman" w:cs="Times New Roman"/>
          <w:szCs w:val="24"/>
        </w:rPr>
        <w:t>to</w:t>
      </w:r>
      <w:r>
        <w:rPr>
          <w:rFonts w:ascii="Times New Roman" w:hAnsi="Times New Roman" w:cs="Times New Roman"/>
          <w:szCs w:val="24"/>
        </w:rPr>
        <w:t xml:space="preserve"> the comprehensive implementation needed for IBS. </w:t>
      </w:r>
      <w:r w:rsidR="005468E5">
        <w:rPr>
          <w:rFonts w:ascii="Times New Roman" w:hAnsi="Times New Roman" w:cs="Times New Roman"/>
          <w:szCs w:val="24"/>
        </w:rPr>
        <w:t>M</w:t>
      </w:r>
      <w:r>
        <w:rPr>
          <w:rFonts w:ascii="Times New Roman" w:hAnsi="Times New Roman" w:cs="Times New Roman"/>
          <w:szCs w:val="24"/>
        </w:rPr>
        <w:t>anagement personnel must also be capable of managing and controlling offsite and onsite activities [</w:t>
      </w:r>
      <w:r>
        <w:rPr>
          <w:rFonts w:ascii="Times New Roman" w:hAnsi="Times New Roman" w:cs="Times New Roman"/>
          <w:szCs w:val="24"/>
          <w:lang w:val="en-MY"/>
        </w:rPr>
        <w:t>64</w:t>
      </w:r>
      <w:r>
        <w:rPr>
          <w:rFonts w:ascii="Times New Roman" w:hAnsi="Times New Roman" w:cs="Times New Roman"/>
          <w:szCs w:val="24"/>
        </w:rPr>
        <w:t xml:space="preserve">, </w:t>
      </w:r>
      <w:r>
        <w:rPr>
          <w:rFonts w:ascii="Times New Roman" w:hAnsi="Times New Roman" w:cs="Times New Roman"/>
          <w:szCs w:val="24"/>
          <w:lang w:val="en-MY"/>
        </w:rPr>
        <w:t>65</w:t>
      </w:r>
      <w:r>
        <w:rPr>
          <w:rFonts w:ascii="Times New Roman" w:hAnsi="Times New Roman" w:cs="Times New Roman"/>
          <w:szCs w:val="24"/>
        </w:rPr>
        <w:t>]. Furthermore, in cooperation with an expert</w:t>
      </w:r>
      <w:r w:rsidR="00AA2E97">
        <w:rPr>
          <w:rFonts w:ascii="Times New Roman" w:hAnsi="Times New Roman" w:cs="Times New Roman"/>
          <w:szCs w:val="24"/>
        </w:rPr>
        <w:t>,</w:t>
      </w:r>
      <w:r>
        <w:rPr>
          <w:rFonts w:ascii="Times New Roman" w:hAnsi="Times New Roman" w:cs="Times New Roman"/>
          <w:szCs w:val="24"/>
        </w:rPr>
        <w:t xml:space="preserve"> consultant </w:t>
      </w:r>
      <w:r w:rsidR="00FA6600" w:rsidRPr="00FA6600">
        <w:rPr>
          <w:rFonts w:ascii="Times New Roman" w:hAnsi="Times New Roman" w:cs="Times New Roman"/>
          <w:szCs w:val="24"/>
        </w:rPr>
        <w:t>could provide better</w:t>
      </w:r>
      <w:r w:rsidR="00FA6600">
        <w:rPr>
          <w:rFonts w:ascii="Times New Roman" w:hAnsi="Times New Roman" w:cs="Times New Roman"/>
          <w:szCs w:val="24"/>
        </w:rPr>
        <w:t xml:space="preserve"> </w:t>
      </w:r>
      <w:r w:rsidR="00AA2E97">
        <w:rPr>
          <w:rFonts w:ascii="Times New Roman" w:hAnsi="Times New Roman" w:cs="Times New Roman"/>
          <w:szCs w:val="24"/>
        </w:rPr>
        <w:t>education, support, and on</w:t>
      </w:r>
      <w:r>
        <w:rPr>
          <w:rFonts w:ascii="Times New Roman" w:hAnsi="Times New Roman" w:cs="Times New Roman"/>
          <w:szCs w:val="24"/>
        </w:rPr>
        <w:t xml:space="preserve">site management. At present, consultants and designers are hesitant to </w:t>
      </w:r>
      <w:r w:rsidR="00FA6600" w:rsidRPr="00FA6600">
        <w:rPr>
          <w:rFonts w:ascii="Times New Roman" w:hAnsi="Times New Roman" w:cs="Times New Roman"/>
          <w:szCs w:val="24"/>
        </w:rPr>
        <w:t>apply</w:t>
      </w:r>
      <w:r w:rsidR="00FA6600">
        <w:rPr>
          <w:rFonts w:ascii="Times New Roman" w:hAnsi="Times New Roman" w:cs="Times New Roman"/>
          <w:szCs w:val="24"/>
        </w:rPr>
        <w:t xml:space="preserve"> </w:t>
      </w:r>
      <w:r>
        <w:rPr>
          <w:rFonts w:ascii="Times New Roman" w:hAnsi="Times New Roman" w:cs="Times New Roman"/>
          <w:szCs w:val="24"/>
        </w:rPr>
        <w:t xml:space="preserve">IBS in their projects due to a wide range of issues, such as </w:t>
      </w:r>
      <w:r w:rsidR="00FA6600">
        <w:rPr>
          <w:rFonts w:ascii="Times New Roman" w:hAnsi="Times New Roman" w:cs="Times New Roman"/>
          <w:szCs w:val="24"/>
        </w:rPr>
        <w:t xml:space="preserve">a </w:t>
      </w:r>
      <w:r>
        <w:rPr>
          <w:rFonts w:ascii="Times New Roman" w:hAnsi="Times New Roman" w:cs="Times New Roman"/>
          <w:szCs w:val="24"/>
        </w:rPr>
        <w:t xml:space="preserve">lack of readiness in terms of knowledge, skills, technology, or experience </w:t>
      </w:r>
      <w:r>
        <w:rPr>
          <w:rFonts w:ascii="Times New Roman" w:hAnsi="Times New Roman" w:cs="Times New Roman"/>
          <w:lang w:eastAsia="zh-CN"/>
        </w:rPr>
        <w:t>[</w:t>
      </w:r>
      <w:r>
        <w:rPr>
          <w:rFonts w:ascii="Times New Roman" w:hAnsi="Times New Roman" w:cs="Times New Roman"/>
          <w:lang w:val="en-MY" w:eastAsia="zh-CN"/>
        </w:rPr>
        <w:t>67</w:t>
      </w:r>
      <w:r>
        <w:rPr>
          <w:rFonts w:ascii="Times New Roman" w:hAnsi="Times New Roman" w:cs="Times New Roman"/>
          <w:lang w:eastAsia="zh-CN"/>
        </w:rPr>
        <w:t xml:space="preserve">]. </w:t>
      </w:r>
      <w:r>
        <w:rPr>
          <w:rFonts w:ascii="Times New Roman" w:hAnsi="Times New Roman" w:cs="Times New Roman"/>
          <w:szCs w:val="24"/>
        </w:rPr>
        <w:t>Tam et al. [</w:t>
      </w:r>
      <w:r>
        <w:rPr>
          <w:rFonts w:ascii="Times New Roman" w:hAnsi="Times New Roman" w:cs="Times New Roman"/>
          <w:szCs w:val="24"/>
          <w:lang w:val="en-MY"/>
        </w:rPr>
        <w:t>68</w:t>
      </w:r>
      <w:r>
        <w:rPr>
          <w:rFonts w:ascii="Times New Roman" w:hAnsi="Times New Roman" w:cs="Times New Roman"/>
          <w:szCs w:val="24"/>
        </w:rPr>
        <w:t xml:space="preserve">] suggested educating designers and consultants early on with the necessary construction skills </w:t>
      </w:r>
      <w:r w:rsidR="00FA6600">
        <w:rPr>
          <w:rFonts w:ascii="Times New Roman" w:hAnsi="Times New Roman" w:cs="Times New Roman"/>
          <w:szCs w:val="24"/>
        </w:rPr>
        <w:t>for</w:t>
      </w:r>
      <w:r>
        <w:rPr>
          <w:rFonts w:ascii="Times New Roman" w:hAnsi="Times New Roman" w:cs="Times New Roman"/>
          <w:szCs w:val="24"/>
        </w:rPr>
        <w:t xml:space="preserve"> using IBS.</w:t>
      </w:r>
    </w:p>
    <w:p w:rsidR="002A263E" w:rsidRPr="00AA2E97" w:rsidRDefault="006A0CED">
      <w:pPr>
        <w:autoSpaceDE w:val="0"/>
        <w:autoSpaceDN w:val="0"/>
        <w:adjustRightInd w:val="0"/>
        <w:spacing w:before="120" w:after="0" w:line="360" w:lineRule="auto"/>
        <w:jc w:val="both"/>
        <w:rPr>
          <w:rFonts w:ascii="Times New Roman" w:hAnsi="Times New Roman" w:cs="Times New Roman"/>
          <w:szCs w:val="24"/>
        </w:rPr>
      </w:pPr>
      <w:r w:rsidRPr="00AA2E97">
        <w:rPr>
          <w:rFonts w:ascii="Times New Roman" w:hAnsi="Times New Roman" w:cs="Times New Roman"/>
          <w:szCs w:val="24"/>
        </w:rPr>
        <w:t>11) Training</w:t>
      </w:r>
      <w:r w:rsidR="00AA2E97" w:rsidRPr="00AA2E97">
        <w:rPr>
          <w:rFonts w:ascii="Times New Roman" w:hAnsi="Times New Roman" w:cs="Times New Roman"/>
          <w:szCs w:val="24"/>
        </w:rPr>
        <w:t xml:space="preserve"> and e</w:t>
      </w:r>
      <w:r w:rsidRPr="00AA2E97">
        <w:rPr>
          <w:rFonts w:ascii="Times New Roman" w:hAnsi="Times New Roman" w:cs="Times New Roman"/>
          <w:szCs w:val="24"/>
        </w:rPr>
        <w:t>ducation</w:t>
      </w:r>
    </w:p>
    <w:p w:rsidR="002A263E" w:rsidRDefault="006A0CED" w:rsidP="009953FB">
      <w:pPr>
        <w:autoSpaceDE w:val="0"/>
        <w:autoSpaceDN w:val="0"/>
        <w:adjustRightInd w:val="0"/>
        <w:spacing w:after="120" w:line="276" w:lineRule="auto"/>
        <w:ind w:firstLine="288"/>
        <w:jc w:val="both"/>
        <w:rPr>
          <w:rFonts w:ascii="Times New Roman" w:hAnsi="Times New Roman" w:cs="Times New Roman"/>
          <w:szCs w:val="24"/>
        </w:rPr>
      </w:pPr>
      <w:r>
        <w:rPr>
          <w:rFonts w:ascii="Times New Roman" w:hAnsi="Times New Roman" w:cs="Times New Roman"/>
          <w:szCs w:val="24"/>
        </w:rPr>
        <w:t>The role of the education curricula related to engineering and construction process</w:t>
      </w:r>
      <w:r w:rsidR="005468E5">
        <w:rPr>
          <w:rFonts w:ascii="Times New Roman" w:hAnsi="Times New Roman" w:cs="Times New Roman"/>
          <w:szCs w:val="24"/>
        </w:rPr>
        <w:t>es</w:t>
      </w:r>
      <w:r>
        <w:rPr>
          <w:rFonts w:ascii="Times New Roman" w:hAnsi="Times New Roman" w:cs="Times New Roman"/>
          <w:szCs w:val="24"/>
        </w:rPr>
        <w:t>, which are employed in higher education centers and universities</w:t>
      </w:r>
      <w:r w:rsidR="002B24C3">
        <w:rPr>
          <w:rFonts w:ascii="Times New Roman" w:hAnsi="Times New Roman" w:cs="Times New Roman"/>
          <w:szCs w:val="24"/>
        </w:rPr>
        <w:t>,</w:t>
      </w:r>
      <w:r>
        <w:rPr>
          <w:rFonts w:ascii="Times New Roman" w:hAnsi="Times New Roman" w:cs="Times New Roman"/>
          <w:szCs w:val="24"/>
        </w:rPr>
        <w:t xml:space="preserve"> must be improved by updating technology in the construction industry, especially IBS [</w:t>
      </w:r>
      <w:r>
        <w:rPr>
          <w:rFonts w:ascii="Times New Roman" w:hAnsi="Times New Roman" w:cs="Times New Roman"/>
          <w:szCs w:val="24"/>
          <w:lang w:val="en-MY"/>
        </w:rPr>
        <w:t>69</w:t>
      </w:r>
      <w:r>
        <w:rPr>
          <w:rFonts w:ascii="Times New Roman" w:hAnsi="Times New Roman" w:cs="Times New Roman"/>
          <w:szCs w:val="24"/>
        </w:rPr>
        <w:t>].</w:t>
      </w:r>
      <w:r w:rsidR="002B24C3">
        <w:rPr>
          <w:rFonts w:ascii="Times New Roman" w:hAnsi="Times New Roman" w:cs="Times New Roman"/>
          <w:szCs w:val="24"/>
        </w:rPr>
        <w:t xml:space="preserve"> </w:t>
      </w:r>
      <w:r>
        <w:rPr>
          <w:rFonts w:ascii="Times New Roman" w:hAnsi="Times New Roman" w:cs="Times New Roman"/>
          <w:szCs w:val="24"/>
        </w:rPr>
        <w:t xml:space="preserve">The degree to which higher learning program graduates are prepared to practice their </w:t>
      </w:r>
      <w:r>
        <w:rPr>
          <w:rFonts w:ascii="Times New Roman" w:hAnsi="Times New Roman" w:cs="Times New Roman"/>
          <w:szCs w:val="24"/>
        </w:rPr>
        <w:lastRenderedPageBreak/>
        <w:t>profession can be enhanced by effective industry–university partnerships on such matters as the course content, design, curriculum, construction mission and objectives, resources, co-ops and internships, faculty qualifications and development, and others. IBS-related seminars held by universities, research centers</w:t>
      </w:r>
      <w:r w:rsidR="002B24C3">
        <w:rPr>
          <w:rFonts w:ascii="Times New Roman" w:hAnsi="Times New Roman" w:cs="Times New Roman"/>
          <w:szCs w:val="24"/>
        </w:rPr>
        <w:t>,</w:t>
      </w:r>
      <w:r>
        <w:rPr>
          <w:rFonts w:ascii="Times New Roman" w:hAnsi="Times New Roman" w:cs="Times New Roman"/>
          <w:szCs w:val="24"/>
        </w:rPr>
        <w:t xml:space="preserve"> and professional bodies, in collaboration with CIDB or other related partners, have been actively initiated since 1998 [</w:t>
      </w:r>
      <w:r>
        <w:rPr>
          <w:rFonts w:ascii="Times New Roman" w:hAnsi="Times New Roman" w:cs="Times New Roman"/>
          <w:szCs w:val="24"/>
          <w:lang w:val="en-MY"/>
        </w:rPr>
        <w:t>70</w:t>
      </w:r>
      <w:r>
        <w:rPr>
          <w:rFonts w:ascii="Times New Roman" w:hAnsi="Times New Roman" w:cs="Times New Roman"/>
          <w:szCs w:val="24"/>
        </w:rPr>
        <w:t>]. Abdullah and Egbu [</w:t>
      </w:r>
      <w:r>
        <w:rPr>
          <w:rFonts w:ascii="Times New Roman" w:hAnsi="Times New Roman" w:cs="Times New Roman"/>
          <w:szCs w:val="24"/>
          <w:lang w:val="en-MY"/>
        </w:rPr>
        <w:t>70</w:t>
      </w:r>
      <w:r>
        <w:rPr>
          <w:rFonts w:ascii="Times New Roman" w:hAnsi="Times New Roman" w:cs="Times New Roman"/>
          <w:szCs w:val="24"/>
        </w:rPr>
        <w:t xml:space="preserve">] also observed that the knowledge-sharing initiative </w:t>
      </w:r>
      <w:r w:rsidR="002B24C3">
        <w:rPr>
          <w:rFonts w:ascii="Times New Roman" w:hAnsi="Times New Roman" w:cs="Times New Roman"/>
          <w:szCs w:val="24"/>
        </w:rPr>
        <w:t>has</w:t>
      </w:r>
      <w:r>
        <w:rPr>
          <w:rFonts w:ascii="Times New Roman" w:hAnsi="Times New Roman" w:cs="Times New Roman"/>
          <w:szCs w:val="24"/>
        </w:rPr>
        <w:t xml:space="preserve"> been successfully implemented. Under the CITP (2016</w:t>
      </w:r>
      <w:r w:rsidR="00AA2E97" w:rsidRPr="00AA2E97">
        <w:rPr>
          <w:rFonts w:ascii="TahomaRegular" w:eastAsia="SimSun" w:hAnsi="TahomaRegular" w:cs="TahomaRegular"/>
          <w:lang w:val="en-MY" w:eastAsia="en-MY"/>
        </w:rPr>
        <w:t xml:space="preserve"> </w:t>
      </w:r>
      <w:r w:rsidR="00AA2E97">
        <w:rPr>
          <w:rFonts w:ascii="TahomaRegular" w:eastAsia="SimSun" w:hAnsi="TahomaRegular" w:cs="TahomaRegular"/>
          <w:lang w:val="en-MY" w:eastAsia="en-MY"/>
        </w:rPr>
        <w:t>–</w:t>
      </w:r>
      <w:r>
        <w:rPr>
          <w:rFonts w:ascii="Times New Roman" w:hAnsi="Times New Roman" w:cs="Times New Roman"/>
          <w:szCs w:val="24"/>
        </w:rPr>
        <w:t xml:space="preserve">2020) plan, the allocated amount for training was increased tremendously from previous IBS plan. Comprehensive information and </w:t>
      </w:r>
      <w:r w:rsidR="00AA2E97">
        <w:rPr>
          <w:rFonts w:ascii="Times New Roman" w:hAnsi="Times New Roman" w:cs="Times New Roman"/>
          <w:szCs w:val="24"/>
        </w:rPr>
        <w:t>knowledge regarding factory set</w:t>
      </w:r>
      <w:r>
        <w:rPr>
          <w:rFonts w:ascii="Times New Roman" w:hAnsi="Times New Roman" w:cs="Times New Roman"/>
          <w:szCs w:val="24"/>
        </w:rPr>
        <w:t>up and the technologies or machinery used are also important considerations related to cost [</w:t>
      </w:r>
      <w:r>
        <w:rPr>
          <w:rFonts w:ascii="Times New Roman" w:hAnsi="Times New Roman" w:cs="Times New Roman"/>
          <w:szCs w:val="24"/>
          <w:lang w:val="en-MY"/>
        </w:rPr>
        <w:t>71</w:t>
      </w:r>
      <w:r>
        <w:rPr>
          <w:rFonts w:ascii="Times New Roman" w:hAnsi="Times New Roman" w:cs="Times New Roman"/>
          <w:szCs w:val="24"/>
        </w:rPr>
        <w:t xml:space="preserve">]. Apart from these, the adequacy of project information </w:t>
      </w:r>
      <w:r w:rsidR="002B24C3">
        <w:rPr>
          <w:rFonts w:ascii="Times New Roman" w:hAnsi="Times New Roman" w:cs="Times New Roman"/>
          <w:szCs w:val="24"/>
        </w:rPr>
        <w:t>must also be</w:t>
      </w:r>
      <w:r>
        <w:rPr>
          <w:rFonts w:ascii="Times New Roman" w:hAnsi="Times New Roman" w:cs="Times New Roman"/>
          <w:szCs w:val="24"/>
        </w:rPr>
        <w:t xml:space="preserve"> consider</w:t>
      </w:r>
      <w:r w:rsidR="002B24C3">
        <w:rPr>
          <w:rFonts w:ascii="Times New Roman" w:hAnsi="Times New Roman" w:cs="Times New Roman"/>
          <w:szCs w:val="24"/>
        </w:rPr>
        <w:t>ed</w:t>
      </w:r>
      <w:r>
        <w:rPr>
          <w:rFonts w:ascii="Times New Roman" w:hAnsi="Times New Roman" w:cs="Times New Roman"/>
          <w:szCs w:val="24"/>
        </w:rPr>
        <w:t xml:space="preserve"> [</w:t>
      </w:r>
      <w:r>
        <w:rPr>
          <w:rFonts w:ascii="Times New Roman" w:hAnsi="Times New Roman" w:cs="Times New Roman"/>
          <w:szCs w:val="24"/>
          <w:lang w:val="en-MY"/>
        </w:rPr>
        <w:t>72</w:t>
      </w:r>
      <w:r>
        <w:rPr>
          <w:rFonts w:ascii="Times New Roman" w:hAnsi="Times New Roman" w:cs="Times New Roman"/>
          <w:szCs w:val="24"/>
        </w:rPr>
        <w:t>].</w:t>
      </w:r>
    </w:p>
    <w:p w:rsidR="002A263E" w:rsidRPr="00334148" w:rsidRDefault="00334148">
      <w:pPr>
        <w:autoSpaceDE w:val="0"/>
        <w:autoSpaceDN w:val="0"/>
        <w:adjustRightInd w:val="0"/>
        <w:spacing w:before="120" w:after="0" w:line="360" w:lineRule="auto"/>
        <w:jc w:val="both"/>
        <w:rPr>
          <w:rFonts w:ascii="Times New Roman" w:hAnsi="Times New Roman" w:cs="Times New Roman"/>
          <w:szCs w:val="24"/>
        </w:rPr>
      </w:pPr>
      <w:r w:rsidRPr="00334148">
        <w:rPr>
          <w:rFonts w:ascii="Times New Roman" w:hAnsi="Times New Roman" w:cs="Times New Roman"/>
          <w:szCs w:val="24"/>
        </w:rPr>
        <w:t>12) Corporate human r</w:t>
      </w:r>
      <w:r w:rsidR="006A0CED" w:rsidRPr="00334148">
        <w:rPr>
          <w:rFonts w:ascii="Times New Roman" w:hAnsi="Times New Roman" w:cs="Times New Roman"/>
          <w:szCs w:val="24"/>
        </w:rPr>
        <w:t>es</w:t>
      </w:r>
      <w:r w:rsidRPr="00334148">
        <w:rPr>
          <w:rFonts w:ascii="Times New Roman" w:hAnsi="Times New Roman" w:cs="Times New Roman"/>
          <w:szCs w:val="24"/>
        </w:rPr>
        <w:t>ources m</w:t>
      </w:r>
      <w:r w:rsidR="006A0CED" w:rsidRPr="00334148">
        <w:rPr>
          <w:rFonts w:ascii="Times New Roman" w:hAnsi="Times New Roman" w:cs="Times New Roman"/>
          <w:szCs w:val="24"/>
        </w:rPr>
        <w:t>anagement</w:t>
      </w:r>
    </w:p>
    <w:p w:rsidR="002A263E" w:rsidRDefault="006A0CED" w:rsidP="00582D99">
      <w:pPr>
        <w:autoSpaceDE w:val="0"/>
        <w:autoSpaceDN w:val="0"/>
        <w:adjustRightInd w:val="0"/>
        <w:spacing w:after="0" w:line="276" w:lineRule="auto"/>
        <w:ind w:firstLine="283"/>
        <w:jc w:val="both"/>
        <w:rPr>
          <w:rFonts w:ascii="Times New Roman" w:hAnsi="Times New Roman" w:cs="Times New Roman"/>
          <w:sz w:val="24"/>
          <w:szCs w:val="28"/>
        </w:rPr>
      </w:pPr>
      <w:r>
        <w:rPr>
          <w:rFonts w:ascii="Times New Roman" w:hAnsi="Times New Roman" w:cs="Times New Roman"/>
          <w:sz w:val="24"/>
          <w:szCs w:val="28"/>
        </w:rPr>
        <w:t xml:space="preserve">An effective and efficient human resource (HR) development program is a </w:t>
      </w:r>
      <w:r w:rsidR="002B24C3" w:rsidRPr="002B24C3">
        <w:rPr>
          <w:rFonts w:ascii="Times New Roman" w:hAnsi="Times New Roman" w:cs="Times New Roman"/>
          <w:sz w:val="24"/>
          <w:szCs w:val="28"/>
        </w:rPr>
        <w:t>crucial</w:t>
      </w:r>
      <w:r>
        <w:rPr>
          <w:rFonts w:ascii="Times New Roman" w:hAnsi="Times New Roman" w:cs="Times New Roman"/>
          <w:sz w:val="24"/>
          <w:szCs w:val="28"/>
        </w:rPr>
        <w:t xml:space="preserve"> company asset, as it affects the company’s productivity and long-term viability [</w:t>
      </w:r>
      <w:r>
        <w:rPr>
          <w:rFonts w:ascii="Times New Roman" w:hAnsi="Times New Roman" w:cs="Times New Roman"/>
          <w:sz w:val="24"/>
          <w:szCs w:val="28"/>
          <w:lang w:val="en-MY"/>
        </w:rPr>
        <w:t>73</w:t>
      </w:r>
      <w:r>
        <w:rPr>
          <w:rFonts w:ascii="Times New Roman" w:hAnsi="Times New Roman" w:cs="Times New Roman"/>
          <w:sz w:val="24"/>
          <w:szCs w:val="28"/>
        </w:rPr>
        <w:t>]. In the construction industry, the project teams play an important role as the industry’s main core [</w:t>
      </w:r>
      <w:r>
        <w:rPr>
          <w:rFonts w:ascii="Times New Roman" w:hAnsi="Times New Roman" w:cs="Times New Roman"/>
          <w:sz w:val="24"/>
          <w:szCs w:val="28"/>
          <w:lang w:val="en-MY"/>
        </w:rPr>
        <w:t>74</w:t>
      </w:r>
      <w:r>
        <w:rPr>
          <w:rFonts w:ascii="Times New Roman" w:hAnsi="Times New Roman" w:cs="Times New Roman"/>
          <w:sz w:val="24"/>
          <w:szCs w:val="28"/>
        </w:rPr>
        <w:t xml:space="preserve">]. To implement IBS in every stage of construction, employee competency and skills should be evaluated </w:t>
      </w:r>
      <w:r w:rsidR="002B24C3">
        <w:rPr>
          <w:rFonts w:ascii="Times New Roman" w:hAnsi="Times New Roman" w:cs="Times New Roman"/>
          <w:sz w:val="24"/>
          <w:szCs w:val="28"/>
        </w:rPr>
        <w:t>for</w:t>
      </w:r>
      <w:r>
        <w:rPr>
          <w:rFonts w:ascii="Times New Roman" w:hAnsi="Times New Roman" w:cs="Times New Roman"/>
          <w:sz w:val="24"/>
          <w:szCs w:val="28"/>
        </w:rPr>
        <w:t xml:space="preserve"> both soft and hard skills [</w:t>
      </w:r>
      <w:r>
        <w:rPr>
          <w:rFonts w:ascii="Times New Roman" w:hAnsi="Times New Roman" w:cs="Times New Roman"/>
          <w:sz w:val="24"/>
          <w:szCs w:val="28"/>
          <w:lang w:val="en-MY"/>
        </w:rPr>
        <w:t>40</w:t>
      </w:r>
      <w:r>
        <w:rPr>
          <w:rFonts w:ascii="Times New Roman" w:hAnsi="Times New Roman" w:cs="Times New Roman"/>
          <w:sz w:val="24"/>
          <w:szCs w:val="28"/>
        </w:rPr>
        <w:t>]. According to Sambrook [</w:t>
      </w:r>
      <w:r>
        <w:rPr>
          <w:rFonts w:ascii="Times New Roman" w:hAnsi="Times New Roman" w:cs="Times New Roman"/>
          <w:sz w:val="24"/>
          <w:szCs w:val="28"/>
          <w:lang w:val="en-MY"/>
        </w:rPr>
        <w:t>75</w:t>
      </w:r>
      <w:r>
        <w:rPr>
          <w:rFonts w:ascii="Times New Roman" w:hAnsi="Times New Roman" w:cs="Times New Roman"/>
          <w:sz w:val="24"/>
          <w:szCs w:val="28"/>
        </w:rPr>
        <w:t>] HR development must provide learning opportunities that target the achievement of business strategies and the enhancement of individual, team, and organizational performances. Accordingly, if the employees are sufficiently educated, developed, and nurtured, human resources can be considered the most important asset of an organization [</w:t>
      </w:r>
      <w:r>
        <w:rPr>
          <w:rFonts w:ascii="Times New Roman" w:hAnsi="Times New Roman" w:cs="Times New Roman"/>
          <w:sz w:val="24"/>
          <w:szCs w:val="28"/>
          <w:lang w:val="en-MY"/>
        </w:rPr>
        <w:t>76</w:t>
      </w:r>
      <w:r>
        <w:rPr>
          <w:rFonts w:ascii="Times New Roman" w:hAnsi="Times New Roman" w:cs="Times New Roman"/>
          <w:sz w:val="24"/>
          <w:szCs w:val="28"/>
        </w:rPr>
        <w:t xml:space="preserve">]. Table </w:t>
      </w:r>
      <w:r>
        <w:rPr>
          <w:rFonts w:ascii="Times New Roman" w:hAnsi="Times New Roman" w:cs="Times New Roman"/>
          <w:sz w:val="24"/>
          <w:szCs w:val="28"/>
          <w:lang w:val="en-MY"/>
        </w:rPr>
        <w:t>6</w:t>
      </w:r>
      <w:r>
        <w:rPr>
          <w:rFonts w:ascii="Times New Roman" w:hAnsi="Times New Roman" w:cs="Times New Roman"/>
          <w:sz w:val="24"/>
          <w:szCs w:val="28"/>
        </w:rPr>
        <w:t xml:space="preserve"> shows the CSFs and components for the </w:t>
      </w:r>
      <w:r w:rsidR="002B24C3" w:rsidRPr="002B24C3">
        <w:rPr>
          <w:rFonts w:ascii="Times New Roman" w:hAnsi="Times New Roman" w:cs="Times New Roman"/>
          <w:sz w:val="24"/>
          <w:szCs w:val="28"/>
        </w:rPr>
        <w:t>‘</w:t>
      </w:r>
      <w:r>
        <w:rPr>
          <w:rFonts w:ascii="Times New Roman" w:hAnsi="Times New Roman" w:cs="Times New Roman"/>
          <w:sz w:val="24"/>
          <w:szCs w:val="28"/>
        </w:rPr>
        <w:t>people</w:t>
      </w:r>
      <w:r w:rsidR="002B24C3" w:rsidRPr="002B24C3">
        <w:rPr>
          <w:rFonts w:ascii="Times New Roman" w:hAnsi="Times New Roman" w:cs="Times New Roman"/>
          <w:sz w:val="24"/>
          <w:szCs w:val="28"/>
        </w:rPr>
        <w:t>’</w:t>
      </w:r>
      <w:r>
        <w:rPr>
          <w:rFonts w:ascii="Times New Roman" w:hAnsi="Times New Roman" w:cs="Times New Roman"/>
          <w:sz w:val="24"/>
          <w:szCs w:val="28"/>
        </w:rPr>
        <w:t xml:space="preserve"> element.</w:t>
      </w:r>
    </w:p>
    <w:p w:rsidR="00334148" w:rsidRPr="00334148" w:rsidRDefault="00334148">
      <w:pPr>
        <w:autoSpaceDE w:val="0"/>
        <w:autoSpaceDN w:val="0"/>
        <w:adjustRightInd w:val="0"/>
        <w:spacing w:after="0" w:line="360" w:lineRule="auto"/>
        <w:ind w:firstLine="283"/>
        <w:jc w:val="both"/>
        <w:rPr>
          <w:rFonts w:ascii="Times New Roman" w:hAnsi="Times New Roman" w:cs="Times New Roman"/>
          <w:sz w:val="18"/>
          <w:szCs w:val="20"/>
        </w:rPr>
      </w:pPr>
    </w:p>
    <w:p w:rsidR="00334148" w:rsidRDefault="00334148" w:rsidP="00334148">
      <w:pPr>
        <w:spacing w:after="0" w:line="360" w:lineRule="auto"/>
        <w:jc w:val="both"/>
        <w:rPr>
          <w:rFonts w:ascii="Times New Roman" w:hAnsi="Times New Roman" w:cs="Times New Roman"/>
          <w:szCs w:val="20"/>
          <w:lang w:eastAsia="zh-CN"/>
        </w:rPr>
      </w:pPr>
      <w:r>
        <w:rPr>
          <w:rFonts w:ascii="Times New Roman" w:hAnsi="Times New Roman" w:cs="Times New Roman"/>
          <w:szCs w:val="20"/>
          <w:lang w:eastAsia="zh-CN"/>
        </w:rPr>
        <w:t xml:space="preserve">Table </w:t>
      </w:r>
      <w:r>
        <w:rPr>
          <w:rFonts w:ascii="Times New Roman" w:hAnsi="Times New Roman" w:cs="Times New Roman"/>
          <w:szCs w:val="20"/>
          <w:lang w:val="en-MY" w:eastAsia="zh-CN"/>
        </w:rPr>
        <w:t>6</w:t>
      </w:r>
      <w:r>
        <w:rPr>
          <w:rFonts w:ascii="Times New Roman" w:hAnsi="Times New Roman" w:cs="Times New Roman"/>
          <w:szCs w:val="20"/>
          <w:lang w:eastAsia="zh-CN"/>
        </w:rPr>
        <w:t>: Critical success factors and the components for the people element</w:t>
      </w:r>
    </w:p>
    <w:tbl>
      <w:tblPr>
        <w:tblStyle w:val="TableGrid3"/>
        <w:tblW w:w="9334" w:type="dxa"/>
        <w:jc w:val="center"/>
        <w:tblLayout w:type="fixed"/>
        <w:tblLook w:val="04A0" w:firstRow="1" w:lastRow="0" w:firstColumn="1" w:lastColumn="0" w:noHBand="0" w:noVBand="1"/>
      </w:tblPr>
      <w:tblGrid>
        <w:gridCol w:w="1254"/>
        <w:gridCol w:w="2192"/>
        <w:gridCol w:w="4024"/>
        <w:gridCol w:w="1864"/>
      </w:tblGrid>
      <w:tr w:rsidR="00334148" w:rsidTr="00582D99">
        <w:trPr>
          <w:trHeight w:val="349"/>
          <w:jc w:val="center"/>
        </w:trPr>
        <w:tc>
          <w:tcPr>
            <w:tcW w:w="1254"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Element</w:t>
            </w:r>
          </w:p>
        </w:tc>
        <w:tc>
          <w:tcPr>
            <w:tcW w:w="2192"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Critical Success Factors</w:t>
            </w:r>
          </w:p>
        </w:tc>
        <w:tc>
          <w:tcPr>
            <w:tcW w:w="4024"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Components</w:t>
            </w:r>
          </w:p>
        </w:tc>
        <w:tc>
          <w:tcPr>
            <w:tcW w:w="1864"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Reference</w:t>
            </w:r>
          </w:p>
        </w:tc>
      </w:tr>
      <w:tr w:rsidR="00334148" w:rsidTr="00582D99">
        <w:trPr>
          <w:jc w:val="center"/>
        </w:trPr>
        <w:tc>
          <w:tcPr>
            <w:tcW w:w="1254" w:type="dxa"/>
            <w:vMerge w:val="restart"/>
            <w:tcBorders>
              <w:left w:val="nil"/>
              <w:right w:val="nil"/>
            </w:tcBorders>
            <w:vAlign w:val="center"/>
          </w:tcPr>
          <w:p w:rsidR="00334148" w:rsidRDefault="00334148" w:rsidP="00437CFD">
            <w:pPr>
              <w:widowControl w:val="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PEOPLE</w:t>
            </w:r>
          </w:p>
        </w:tc>
        <w:tc>
          <w:tcPr>
            <w:tcW w:w="2192" w:type="dxa"/>
            <w:tcBorders>
              <w:left w:val="nil"/>
              <w:right w:val="nil"/>
            </w:tcBorders>
            <w:vAlign w:val="center"/>
          </w:tcPr>
          <w:p w:rsidR="00334148" w:rsidRDefault="00334148" w:rsidP="00437CFD">
            <w:pPr>
              <w:widowControl w:val="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 Skills</w:t>
            </w:r>
          </w:p>
        </w:tc>
        <w:tc>
          <w:tcPr>
            <w:tcW w:w="4024" w:type="dxa"/>
            <w:tcBorders>
              <w:left w:val="nil"/>
              <w:right w:val="nil"/>
            </w:tcBorders>
          </w:tcPr>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31 Expert consultant</w:t>
            </w:r>
          </w:p>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32 Skilled management personnel/ designer/ installer</w:t>
            </w:r>
          </w:p>
          <w:p w:rsidR="00334148" w:rsidRDefault="00334148" w:rsidP="00437CFD">
            <w:pPr>
              <w:widowControl w:val="0"/>
              <w:jc w:val="both"/>
              <w:rPr>
                <w:rFonts w:ascii="Times New Roman" w:eastAsia="SimSun" w:hAnsi="Times New Roman" w:cs="Times New Roman"/>
                <w:szCs w:val="24"/>
                <w:lang w:eastAsia="zh-CN"/>
              </w:rPr>
            </w:pPr>
            <w:r>
              <w:rPr>
                <w:rFonts w:ascii="Times New Roman" w:eastAsia="SimSun" w:hAnsi="Times New Roman" w:cs="Times New Roman"/>
                <w:sz w:val="20"/>
                <w:szCs w:val="20"/>
                <w:lang w:eastAsia="zh-CN"/>
              </w:rPr>
              <w:t>33 Experienced manufacturer</w:t>
            </w:r>
          </w:p>
        </w:tc>
        <w:tc>
          <w:tcPr>
            <w:tcW w:w="1864" w:type="dxa"/>
            <w:tcBorders>
              <w:left w:val="nil"/>
              <w:right w:val="nil"/>
            </w:tcBorders>
          </w:tcPr>
          <w:p w:rsidR="00334148" w:rsidRDefault="00334148"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 14]</w:t>
            </w:r>
          </w:p>
        </w:tc>
      </w:tr>
      <w:tr w:rsidR="00334148" w:rsidTr="00582D99">
        <w:trPr>
          <w:jc w:val="center"/>
        </w:trPr>
        <w:tc>
          <w:tcPr>
            <w:tcW w:w="1254" w:type="dxa"/>
            <w:vMerge/>
            <w:tcBorders>
              <w:left w:val="nil"/>
              <w:right w:val="nil"/>
            </w:tcBorders>
          </w:tcPr>
          <w:p w:rsidR="00334148" w:rsidRDefault="00334148" w:rsidP="00437CFD">
            <w:pPr>
              <w:rPr>
                <w:rFonts w:eastAsia="SimSun"/>
                <w:sz w:val="20"/>
                <w:szCs w:val="20"/>
                <w:lang w:eastAsia="zh-CN"/>
              </w:rPr>
            </w:pPr>
          </w:p>
        </w:tc>
        <w:tc>
          <w:tcPr>
            <w:tcW w:w="2192" w:type="dxa"/>
            <w:tcBorders>
              <w:left w:val="nil"/>
              <w:right w:val="nil"/>
            </w:tcBorders>
            <w:vAlign w:val="center"/>
          </w:tcPr>
          <w:p w:rsidR="00334148" w:rsidRDefault="00334148" w:rsidP="00437CFD">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11) Training and education</w:t>
            </w:r>
          </w:p>
        </w:tc>
        <w:tc>
          <w:tcPr>
            <w:tcW w:w="4024" w:type="dxa"/>
            <w:tcBorders>
              <w:left w:val="nil"/>
              <w:right w:val="nil"/>
            </w:tcBorders>
          </w:tcPr>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34 Curriculum oriented at higher learning institutions</w:t>
            </w:r>
          </w:p>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35 Promotion campaigns, awareness workshops</w:t>
            </w:r>
          </w:p>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36 Providing information about the technical, research and training facilities</w:t>
            </w:r>
          </w:p>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37 Direct industry–university partnership</w:t>
            </w:r>
          </w:p>
        </w:tc>
        <w:tc>
          <w:tcPr>
            <w:tcW w:w="1864" w:type="dxa"/>
            <w:tcBorders>
              <w:left w:val="nil"/>
              <w:right w:val="nil"/>
            </w:tcBorders>
          </w:tcPr>
          <w:p w:rsidR="00334148" w:rsidRDefault="00334148" w:rsidP="00437CFD">
            <w:pPr>
              <w:jc w:val="both"/>
              <w:rPr>
                <w:rFonts w:ascii="Times New Roman" w:eastAsia="SimSun" w:hAnsi="Times New Roman" w:cs="Times New Roman"/>
                <w:sz w:val="20"/>
                <w:szCs w:val="20"/>
                <w:lang w:eastAsia="zh-CN" w:bidi="ar-LY"/>
              </w:rPr>
            </w:pPr>
            <w:r>
              <w:rPr>
                <w:rFonts w:ascii="Times New Roman" w:eastAsia="SimSun" w:hAnsi="Times New Roman" w:cs="Times New Roman"/>
                <w:sz w:val="20"/>
                <w:szCs w:val="20"/>
                <w:lang w:eastAsia="zh-CN" w:bidi="ar-LY"/>
              </w:rPr>
              <w:t>[13, 14]</w:t>
            </w:r>
          </w:p>
        </w:tc>
      </w:tr>
      <w:tr w:rsidR="00334148" w:rsidTr="00582D99">
        <w:trPr>
          <w:jc w:val="center"/>
        </w:trPr>
        <w:tc>
          <w:tcPr>
            <w:tcW w:w="1254" w:type="dxa"/>
            <w:vMerge/>
            <w:tcBorders>
              <w:left w:val="nil"/>
              <w:right w:val="nil"/>
            </w:tcBorders>
          </w:tcPr>
          <w:p w:rsidR="00334148" w:rsidRDefault="00334148" w:rsidP="00437CFD">
            <w:pPr>
              <w:rPr>
                <w:rFonts w:eastAsia="SimSun"/>
                <w:sz w:val="20"/>
                <w:szCs w:val="20"/>
                <w:lang w:eastAsia="zh-CN"/>
              </w:rPr>
            </w:pPr>
          </w:p>
        </w:tc>
        <w:tc>
          <w:tcPr>
            <w:tcW w:w="2192" w:type="dxa"/>
            <w:tcBorders>
              <w:left w:val="nil"/>
              <w:right w:val="nil"/>
            </w:tcBorders>
            <w:vAlign w:val="center"/>
          </w:tcPr>
          <w:p w:rsidR="00334148" w:rsidRDefault="00334148" w:rsidP="00437CFD">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 Corporate human resources management</w:t>
            </w:r>
          </w:p>
        </w:tc>
        <w:tc>
          <w:tcPr>
            <w:tcW w:w="4024" w:type="dxa"/>
            <w:tcBorders>
              <w:left w:val="nil"/>
              <w:right w:val="nil"/>
            </w:tcBorders>
          </w:tcPr>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38 Staff acquisition</w:t>
            </w:r>
          </w:p>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39 Project knowledge</w:t>
            </w:r>
          </w:p>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40 Team development (Perception)</w:t>
            </w:r>
          </w:p>
        </w:tc>
        <w:tc>
          <w:tcPr>
            <w:tcW w:w="1864" w:type="dxa"/>
            <w:tcBorders>
              <w:left w:val="nil"/>
              <w:right w:val="nil"/>
            </w:tcBorders>
          </w:tcPr>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[40, 75, 92, 93, 95]</w:t>
            </w:r>
          </w:p>
        </w:tc>
      </w:tr>
    </w:tbl>
    <w:p w:rsidR="002A263E" w:rsidRDefault="006A0CED">
      <w:pPr>
        <w:autoSpaceDE w:val="0"/>
        <w:autoSpaceDN w:val="0"/>
        <w:adjustRightInd w:val="0"/>
        <w:spacing w:before="360" w:after="0" w:line="480" w:lineRule="auto"/>
        <w:jc w:val="both"/>
        <w:rPr>
          <w:rFonts w:ascii="Times New Roman" w:hAnsi="Times New Roman" w:cs="Times New Roman"/>
          <w:b/>
          <w:bCs/>
          <w:sz w:val="24"/>
          <w:szCs w:val="28"/>
        </w:rPr>
      </w:pPr>
      <w:r w:rsidRPr="00521D8A">
        <w:rPr>
          <w:rFonts w:ascii="Times New Roman" w:hAnsi="Times New Roman" w:cs="Times New Roman"/>
          <w:b/>
          <w:bCs/>
          <w:sz w:val="24"/>
          <w:szCs w:val="28"/>
          <w:lang w:val="en-MY"/>
        </w:rPr>
        <w:t>3</w:t>
      </w:r>
      <w:r w:rsidRPr="00521D8A">
        <w:rPr>
          <w:rFonts w:ascii="Times New Roman" w:hAnsi="Times New Roman" w:cs="Times New Roman"/>
          <w:b/>
          <w:bCs/>
          <w:sz w:val="24"/>
          <w:szCs w:val="28"/>
        </w:rPr>
        <w:t>.</w:t>
      </w:r>
      <w:r w:rsidRPr="00521D8A">
        <w:rPr>
          <w:rFonts w:ascii="Times New Roman" w:hAnsi="Times New Roman" w:cs="Times New Roman"/>
          <w:b/>
          <w:bCs/>
          <w:sz w:val="24"/>
          <w:szCs w:val="28"/>
          <w:lang w:val="en-MY"/>
        </w:rPr>
        <w:t>1</w:t>
      </w:r>
      <w:r w:rsidRPr="00521D8A">
        <w:rPr>
          <w:rFonts w:ascii="Times New Roman" w:hAnsi="Times New Roman" w:cs="Times New Roman"/>
          <w:b/>
          <w:bCs/>
          <w:sz w:val="24"/>
          <w:szCs w:val="28"/>
        </w:rPr>
        <w:t>.5 Enabler</w:t>
      </w:r>
    </w:p>
    <w:p w:rsidR="002A263E" w:rsidRPr="00334148" w:rsidRDefault="00334148">
      <w:pPr>
        <w:autoSpaceDE w:val="0"/>
        <w:autoSpaceDN w:val="0"/>
        <w:adjustRightInd w:val="0"/>
        <w:spacing w:after="0" w:line="360" w:lineRule="auto"/>
        <w:jc w:val="both"/>
        <w:rPr>
          <w:rFonts w:ascii="Times New Roman" w:hAnsi="Times New Roman" w:cs="Times New Roman"/>
          <w:szCs w:val="24"/>
        </w:rPr>
      </w:pPr>
      <w:r w:rsidRPr="00334148">
        <w:rPr>
          <w:rFonts w:ascii="Times New Roman" w:hAnsi="Times New Roman" w:cs="Times New Roman"/>
          <w:sz w:val="24"/>
          <w:szCs w:val="28"/>
        </w:rPr>
        <w:t>13) Easy access g</w:t>
      </w:r>
      <w:r w:rsidR="006A0CED" w:rsidRPr="00334148">
        <w:rPr>
          <w:rFonts w:ascii="Times New Roman" w:hAnsi="Times New Roman" w:cs="Times New Roman"/>
          <w:sz w:val="24"/>
          <w:szCs w:val="28"/>
        </w:rPr>
        <w:t>uarantee</w:t>
      </w:r>
    </w:p>
    <w:p w:rsidR="002A263E" w:rsidRDefault="006A0CED" w:rsidP="00582D99">
      <w:pPr>
        <w:autoSpaceDE w:val="0"/>
        <w:autoSpaceDN w:val="0"/>
        <w:adjustRightInd w:val="0"/>
        <w:spacing w:after="0" w:line="276" w:lineRule="auto"/>
        <w:ind w:firstLine="283"/>
        <w:jc w:val="both"/>
        <w:rPr>
          <w:rFonts w:ascii="Times New Roman" w:hAnsi="Times New Roman" w:cs="Times New Roman"/>
          <w:sz w:val="24"/>
          <w:szCs w:val="28"/>
        </w:rPr>
      </w:pPr>
      <w:r>
        <w:rPr>
          <w:rFonts w:ascii="Times New Roman" w:hAnsi="Times New Roman" w:cs="Times New Roman"/>
          <w:sz w:val="24"/>
          <w:szCs w:val="28"/>
        </w:rPr>
        <w:t>Cooperation among participants and enhanced individual motivations can be achieved by increasing their satisfaction levels [</w:t>
      </w:r>
      <w:r>
        <w:rPr>
          <w:rFonts w:ascii="Times New Roman" w:hAnsi="Times New Roman" w:cs="Times New Roman"/>
          <w:sz w:val="24"/>
          <w:szCs w:val="28"/>
          <w:lang w:val="en-MY"/>
        </w:rPr>
        <w:t>77</w:t>
      </w:r>
      <w:r>
        <w:rPr>
          <w:rFonts w:ascii="Times New Roman" w:hAnsi="Times New Roman" w:cs="Times New Roman"/>
          <w:sz w:val="24"/>
          <w:szCs w:val="28"/>
        </w:rPr>
        <w:t>]. Performance evaluation should include soft measurements that consider participants’ satisfaction</w:t>
      </w:r>
      <w:r w:rsidR="00EE6355">
        <w:rPr>
          <w:rFonts w:ascii="Times New Roman" w:hAnsi="Times New Roman" w:cs="Times New Roman"/>
          <w:sz w:val="24"/>
          <w:szCs w:val="28"/>
        </w:rPr>
        <w:t xml:space="preserve"> as</w:t>
      </w:r>
      <w:r>
        <w:rPr>
          <w:rFonts w:ascii="Times New Roman" w:hAnsi="Times New Roman" w:cs="Times New Roman"/>
          <w:sz w:val="24"/>
          <w:szCs w:val="28"/>
        </w:rPr>
        <w:t xml:space="preserve"> doing so </w:t>
      </w:r>
      <w:r w:rsidR="00EE6355">
        <w:rPr>
          <w:rFonts w:ascii="Times New Roman" w:hAnsi="Times New Roman" w:cs="Times New Roman"/>
          <w:sz w:val="24"/>
          <w:szCs w:val="28"/>
        </w:rPr>
        <w:t>could</w:t>
      </w:r>
      <w:r>
        <w:rPr>
          <w:rFonts w:ascii="Times New Roman" w:hAnsi="Times New Roman" w:cs="Times New Roman"/>
          <w:sz w:val="24"/>
          <w:szCs w:val="28"/>
        </w:rPr>
        <w:t xml:space="preserve"> help improve the existing methods of IBS and evaluate contractors' satisfaction level, which is still neglected in the implementation stage in the IBS [</w:t>
      </w:r>
      <w:r>
        <w:rPr>
          <w:rFonts w:ascii="Times New Roman" w:hAnsi="Times New Roman" w:cs="Times New Roman"/>
          <w:sz w:val="24"/>
          <w:szCs w:val="28"/>
          <w:lang w:val="en-MY"/>
        </w:rPr>
        <w:t>41</w:t>
      </w:r>
      <w:r>
        <w:rPr>
          <w:rFonts w:ascii="Times New Roman" w:hAnsi="Times New Roman" w:cs="Times New Roman"/>
          <w:sz w:val="24"/>
          <w:szCs w:val="28"/>
        </w:rPr>
        <w:t>]. The client’s requirements also m</w:t>
      </w:r>
      <w:r w:rsidR="00EE6355">
        <w:rPr>
          <w:rFonts w:ascii="Times New Roman" w:hAnsi="Times New Roman" w:cs="Times New Roman"/>
          <w:sz w:val="24"/>
          <w:szCs w:val="28"/>
        </w:rPr>
        <w:t>u</w:t>
      </w:r>
      <w:r>
        <w:rPr>
          <w:rFonts w:ascii="Times New Roman" w:hAnsi="Times New Roman" w:cs="Times New Roman"/>
          <w:sz w:val="24"/>
          <w:szCs w:val="28"/>
        </w:rPr>
        <w:t xml:space="preserve">st </w:t>
      </w:r>
      <w:r w:rsidR="00EE6355">
        <w:rPr>
          <w:rFonts w:ascii="Times New Roman" w:hAnsi="Times New Roman" w:cs="Times New Roman"/>
          <w:sz w:val="24"/>
          <w:szCs w:val="28"/>
        </w:rPr>
        <w:t xml:space="preserve">also </w:t>
      </w:r>
      <w:r>
        <w:rPr>
          <w:rFonts w:ascii="Times New Roman" w:hAnsi="Times New Roman" w:cs="Times New Roman"/>
          <w:sz w:val="24"/>
          <w:szCs w:val="28"/>
        </w:rPr>
        <w:t>be considered in order to ensure that the requirements fit the constraints of IBS design and construction [</w:t>
      </w:r>
      <w:r>
        <w:rPr>
          <w:rFonts w:ascii="Times New Roman" w:hAnsi="Times New Roman" w:cs="Times New Roman"/>
          <w:sz w:val="24"/>
          <w:szCs w:val="28"/>
          <w:lang w:val="en-MY"/>
        </w:rPr>
        <w:t>71</w:t>
      </w:r>
      <w:r>
        <w:rPr>
          <w:rFonts w:ascii="Times New Roman" w:hAnsi="Times New Roman" w:cs="Times New Roman"/>
          <w:sz w:val="24"/>
          <w:szCs w:val="28"/>
        </w:rPr>
        <w:t>]. Leung et al. [</w:t>
      </w:r>
      <w:r>
        <w:rPr>
          <w:rFonts w:ascii="Times New Roman" w:hAnsi="Times New Roman" w:cs="Times New Roman"/>
          <w:sz w:val="24"/>
          <w:szCs w:val="28"/>
          <w:lang w:val="en-MY"/>
        </w:rPr>
        <w:t>78</w:t>
      </w:r>
      <w:r>
        <w:rPr>
          <w:rFonts w:ascii="Times New Roman" w:hAnsi="Times New Roman" w:cs="Times New Roman"/>
          <w:sz w:val="24"/>
          <w:szCs w:val="28"/>
        </w:rPr>
        <w:t xml:space="preserve">] asserted that participants’ satisfaction </w:t>
      </w:r>
      <w:r>
        <w:rPr>
          <w:rFonts w:ascii="Times New Roman" w:hAnsi="Times New Roman" w:cs="Times New Roman"/>
          <w:sz w:val="24"/>
          <w:szCs w:val="28"/>
        </w:rPr>
        <w:lastRenderedPageBreak/>
        <w:t xml:space="preserve">measurement </w:t>
      </w:r>
      <w:r w:rsidR="00EE6355">
        <w:rPr>
          <w:rFonts w:ascii="Times New Roman" w:hAnsi="Times New Roman" w:cs="Times New Roman"/>
          <w:sz w:val="24"/>
          <w:szCs w:val="28"/>
        </w:rPr>
        <w:t>could</w:t>
      </w:r>
      <w:r>
        <w:rPr>
          <w:rFonts w:ascii="Times New Roman" w:hAnsi="Times New Roman" w:cs="Times New Roman"/>
          <w:sz w:val="24"/>
          <w:szCs w:val="28"/>
        </w:rPr>
        <w:t xml:space="preserve"> help improve project performance because it evaluates the key participants’ reaction to any conflict or problem.</w:t>
      </w:r>
    </w:p>
    <w:p w:rsidR="002A263E" w:rsidRDefault="006A0CED" w:rsidP="00582D99">
      <w:pPr>
        <w:autoSpaceDE w:val="0"/>
        <w:autoSpaceDN w:val="0"/>
        <w:adjustRightInd w:val="0"/>
        <w:spacing w:after="0" w:line="276" w:lineRule="auto"/>
        <w:ind w:firstLine="284"/>
        <w:jc w:val="both"/>
        <w:rPr>
          <w:rFonts w:ascii="Times New Roman" w:hAnsi="Times New Roman" w:cs="Times New Roman"/>
          <w:sz w:val="24"/>
          <w:szCs w:val="28"/>
        </w:rPr>
      </w:pPr>
      <w:r>
        <w:rPr>
          <w:rFonts w:ascii="Times New Roman" w:hAnsi="Times New Roman" w:cs="Times New Roman"/>
          <w:sz w:val="24"/>
          <w:szCs w:val="28"/>
        </w:rPr>
        <w:t>The government has allocated significant funding to intensify IBS awareness and to encourage more efficient construction practices [6]. From the industry’s perspective, the government should play a more active role in implementing continuing awareness campaigns and training programs in accordance with the idea of continuous professional development (CPD) [</w:t>
      </w:r>
      <w:r>
        <w:rPr>
          <w:rFonts w:ascii="Times New Roman" w:hAnsi="Times New Roman" w:cs="Times New Roman"/>
          <w:sz w:val="24"/>
          <w:szCs w:val="28"/>
          <w:lang w:val="en-MY"/>
        </w:rPr>
        <w:t>40</w:t>
      </w:r>
      <w:r>
        <w:rPr>
          <w:rFonts w:ascii="Times New Roman" w:hAnsi="Times New Roman" w:cs="Times New Roman"/>
          <w:sz w:val="24"/>
          <w:szCs w:val="28"/>
        </w:rPr>
        <w:t>]. Such measures can help professionals ad</w:t>
      </w:r>
      <w:r w:rsidR="00EE6355">
        <w:rPr>
          <w:rFonts w:ascii="Times New Roman" w:hAnsi="Times New Roman" w:cs="Times New Roman"/>
          <w:sz w:val="24"/>
          <w:szCs w:val="28"/>
        </w:rPr>
        <w:t>a</w:t>
      </w:r>
      <w:r>
        <w:rPr>
          <w:rFonts w:ascii="Times New Roman" w:hAnsi="Times New Roman" w:cs="Times New Roman"/>
          <w:sz w:val="24"/>
          <w:szCs w:val="28"/>
        </w:rPr>
        <w:t>pt to spectrum changes, maximize available opportunities, and capitalize on the value of their professional qualification.</w:t>
      </w:r>
    </w:p>
    <w:p w:rsidR="002A263E" w:rsidRDefault="006A0CED" w:rsidP="0017603F">
      <w:pPr>
        <w:autoSpaceDE w:val="0"/>
        <w:autoSpaceDN w:val="0"/>
        <w:adjustRightInd w:val="0"/>
        <w:spacing w:after="0" w:line="276" w:lineRule="auto"/>
        <w:ind w:firstLine="284"/>
        <w:jc w:val="both"/>
        <w:rPr>
          <w:rFonts w:ascii="Times New Roman" w:hAnsi="Times New Roman" w:cs="Times New Roman"/>
          <w:sz w:val="24"/>
          <w:szCs w:val="28"/>
        </w:rPr>
      </w:pPr>
      <w:r>
        <w:rPr>
          <w:rFonts w:ascii="Times New Roman" w:hAnsi="Times New Roman" w:cs="Times New Roman"/>
          <w:sz w:val="24"/>
          <w:szCs w:val="28"/>
        </w:rPr>
        <w:t>Colin and Davies [</w:t>
      </w:r>
      <w:r>
        <w:rPr>
          <w:rFonts w:ascii="Times New Roman" w:hAnsi="Times New Roman" w:cs="Times New Roman"/>
          <w:sz w:val="24"/>
          <w:szCs w:val="28"/>
          <w:lang w:val="en-MY"/>
        </w:rPr>
        <w:t>79</w:t>
      </w:r>
      <w:r>
        <w:rPr>
          <w:rFonts w:ascii="Times New Roman" w:hAnsi="Times New Roman" w:cs="Times New Roman"/>
          <w:sz w:val="24"/>
          <w:szCs w:val="28"/>
        </w:rPr>
        <w:t>] argue</w:t>
      </w:r>
      <w:r w:rsidR="00EE6355">
        <w:rPr>
          <w:rFonts w:ascii="Times New Roman" w:hAnsi="Times New Roman" w:cs="Times New Roman"/>
          <w:sz w:val="24"/>
          <w:szCs w:val="28"/>
        </w:rPr>
        <w:t>d</w:t>
      </w:r>
      <w:r>
        <w:rPr>
          <w:rFonts w:ascii="Times New Roman" w:hAnsi="Times New Roman" w:cs="Times New Roman"/>
          <w:sz w:val="24"/>
          <w:szCs w:val="28"/>
        </w:rPr>
        <w:t xml:space="preserve"> that, in the construction industry, measurement against targets, consistent innovations, enhanced teamwork, the selection and generation of novel ideas, innovation performance management, and the development of suitable teams are all important factors </w:t>
      </w:r>
      <w:r w:rsidR="00EE6355">
        <w:rPr>
          <w:rFonts w:ascii="Times New Roman" w:hAnsi="Times New Roman" w:cs="Times New Roman"/>
          <w:sz w:val="24"/>
          <w:szCs w:val="28"/>
        </w:rPr>
        <w:t xml:space="preserve">that </w:t>
      </w:r>
      <w:r>
        <w:rPr>
          <w:rFonts w:ascii="Times New Roman" w:hAnsi="Times New Roman" w:cs="Times New Roman"/>
          <w:sz w:val="24"/>
          <w:szCs w:val="28"/>
        </w:rPr>
        <w:t>influenc</w:t>
      </w:r>
      <w:r w:rsidR="00EE6355">
        <w:rPr>
          <w:rFonts w:ascii="Times New Roman" w:hAnsi="Times New Roman" w:cs="Times New Roman"/>
          <w:sz w:val="24"/>
          <w:szCs w:val="28"/>
        </w:rPr>
        <w:t>e</w:t>
      </w:r>
      <w:r>
        <w:rPr>
          <w:rFonts w:ascii="Times New Roman" w:hAnsi="Times New Roman" w:cs="Times New Roman"/>
          <w:sz w:val="24"/>
          <w:szCs w:val="28"/>
        </w:rPr>
        <w:t xml:space="preserve"> the success of project-based innovation. The contextual factor relates to the constantly evolving nature of technology development in the construction industry</w:t>
      </w:r>
      <w:r w:rsidR="00521D8A">
        <w:rPr>
          <w:rFonts w:ascii="Times New Roman" w:hAnsi="Times New Roman" w:cs="Times New Roman"/>
          <w:sz w:val="24"/>
          <w:szCs w:val="28"/>
        </w:rPr>
        <w:t xml:space="preserve"> and</w:t>
      </w:r>
      <w:r>
        <w:rPr>
          <w:rFonts w:ascii="Times New Roman" w:hAnsi="Times New Roman" w:cs="Times New Roman"/>
          <w:sz w:val="24"/>
          <w:szCs w:val="28"/>
        </w:rPr>
        <w:t xml:space="preserve"> also emphasizes the need to identify and respond to the relevant changes that occur in terms of future growth opportunities and improvements in a more specific and knowledgeable way [</w:t>
      </w:r>
      <w:r>
        <w:rPr>
          <w:rFonts w:ascii="Times New Roman" w:hAnsi="Times New Roman" w:cs="Times New Roman"/>
          <w:sz w:val="24"/>
          <w:szCs w:val="28"/>
          <w:lang w:val="en-MY"/>
        </w:rPr>
        <w:t>80</w:t>
      </w:r>
      <w:r>
        <w:rPr>
          <w:rFonts w:ascii="Times New Roman" w:hAnsi="Times New Roman" w:cs="Times New Roman"/>
          <w:sz w:val="24"/>
          <w:szCs w:val="28"/>
        </w:rPr>
        <w:t>].</w:t>
      </w:r>
    </w:p>
    <w:p w:rsidR="002A263E" w:rsidRPr="00334148" w:rsidRDefault="00334148">
      <w:pPr>
        <w:autoSpaceDE w:val="0"/>
        <w:autoSpaceDN w:val="0"/>
        <w:adjustRightInd w:val="0"/>
        <w:spacing w:before="120" w:after="0" w:line="360" w:lineRule="auto"/>
        <w:jc w:val="both"/>
        <w:rPr>
          <w:rFonts w:ascii="Times New Roman" w:hAnsi="Times New Roman" w:cs="Times New Roman"/>
          <w:sz w:val="24"/>
          <w:szCs w:val="28"/>
        </w:rPr>
      </w:pPr>
      <w:r w:rsidRPr="00334148">
        <w:rPr>
          <w:rFonts w:ascii="Times New Roman" w:hAnsi="Times New Roman" w:cs="Times New Roman"/>
          <w:sz w:val="24"/>
          <w:szCs w:val="28"/>
        </w:rPr>
        <w:t>14) Technology e</w:t>
      </w:r>
      <w:r w:rsidR="006A0CED" w:rsidRPr="00334148">
        <w:rPr>
          <w:rFonts w:ascii="Times New Roman" w:hAnsi="Times New Roman" w:cs="Times New Roman"/>
          <w:sz w:val="24"/>
          <w:szCs w:val="28"/>
        </w:rPr>
        <w:t>nhancement</w:t>
      </w:r>
    </w:p>
    <w:p w:rsidR="002A263E" w:rsidRDefault="006A0CED" w:rsidP="0017603F">
      <w:pPr>
        <w:autoSpaceDE w:val="0"/>
        <w:autoSpaceDN w:val="0"/>
        <w:adjustRightInd w:val="0"/>
        <w:spacing w:after="0" w:line="276" w:lineRule="auto"/>
        <w:ind w:firstLine="284"/>
        <w:jc w:val="both"/>
        <w:rPr>
          <w:rFonts w:ascii="Times New Roman" w:hAnsi="Times New Roman" w:cs="Times New Roman"/>
          <w:sz w:val="24"/>
          <w:szCs w:val="28"/>
        </w:rPr>
      </w:pPr>
      <w:r>
        <w:rPr>
          <w:rFonts w:ascii="Times New Roman" w:hAnsi="Times New Roman" w:cs="Times New Roman"/>
          <w:sz w:val="24"/>
          <w:szCs w:val="28"/>
        </w:rPr>
        <w:t>Benchmarking and technology transfer initiatives can be instrumental in achieving the goal of continuous learning by encouraging learning from a team’s own projects and from the industry's best practices in IBS [</w:t>
      </w:r>
      <w:r>
        <w:rPr>
          <w:rFonts w:ascii="Times New Roman" w:hAnsi="Times New Roman" w:cs="Times New Roman"/>
          <w:sz w:val="24"/>
          <w:szCs w:val="28"/>
          <w:lang w:val="en-MY"/>
        </w:rPr>
        <w:t>49</w:t>
      </w:r>
      <w:r>
        <w:rPr>
          <w:rFonts w:ascii="Times New Roman" w:hAnsi="Times New Roman" w:cs="Times New Roman"/>
          <w:sz w:val="24"/>
          <w:szCs w:val="28"/>
        </w:rPr>
        <w:t>]. According to Steinhardt et al. [</w:t>
      </w:r>
      <w:r>
        <w:rPr>
          <w:rFonts w:ascii="Times New Roman" w:hAnsi="Times New Roman" w:cs="Times New Roman"/>
          <w:sz w:val="24"/>
          <w:szCs w:val="28"/>
          <w:lang w:val="en-MY"/>
        </w:rPr>
        <w:t>81</w:t>
      </w:r>
      <w:r>
        <w:rPr>
          <w:rFonts w:ascii="Times New Roman" w:hAnsi="Times New Roman" w:cs="Times New Roman"/>
          <w:sz w:val="24"/>
          <w:szCs w:val="28"/>
        </w:rPr>
        <w:t xml:space="preserve">] in order to identify trends, one must have the ability to measure progress in shifting to IBS. </w:t>
      </w:r>
      <w:r w:rsidR="00A722F6" w:rsidRPr="00A722F6">
        <w:rPr>
          <w:rFonts w:ascii="Times New Roman" w:hAnsi="Times New Roman" w:cs="Times New Roman"/>
          <w:sz w:val="24"/>
          <w:szCs w:val="28"/>
        </w:rPr>
        <w:t>It is unlikely that</w:t>
      </w:r>
      <w:r w:rsidR="00E81160">
        <w:rPr>
          <w:rFonts w:ascii="Times New Roman" w:hAnsi="Times New Roman" w:cs="Times New Roman"/>
          <w:sz w:val="24"/>
          <w:szCs w:val="28"/>
        </w:rPr>
        <w:t xml:space="preserve"> c</w:t>
      </w:r>
      <w:r>
        <w:rPr>
          <w:rFonts w:ascii="Times New Roman" w:hAnsi="Times New Roman" w:cs="Times New Roman"/>
          <w:sz w:val="24"/>
          <w:szCs w:val="28"/>
        </w:rPr>
        <w:t>lear policy guidelines are without clearly defined assessment tools that target measurable and observable outcomes [1]. Thus, measures of the prevalence of IBS should be developed and regularly collated and shared among all stakeholders [</w:t>
      </w:r>
      <w:r>
        <w:rPr>
          <w:rFonts w:ascii="Times New Roman" w:hAnsi="Times New Roman" w:cs="Times New Roman"/>
          <w:sz w:val="24"/>
          <w:szCs w:val="28"/>
          <w:lang w:val="en-MY"/>
        </w:rPr>
        <w:t>81</w:t>
      </w:r>
      <w:r>
        <w:rPr>
          <w:rFonts w:ascii="Times New Roman" w:hAnsi="Times New Roman" w:cs="Times New Roman"/>
          <w:sz w:val="24"/>
          <w:szCs w:val="28"/>
        </w:rPr>
        <w:t xml:space="preserve">]. </w:t>
      </w:r>
    </w:p>
    <w:p w:rsidR="002A263E" w:rsidRDefault="006A0CED" w:rsidP="0017603F">
      <w:pPr>
        <w:autoSpaceDE w:val="0"/>
        <w:autoSpaceDN w:val="0"/>
        <w:adjustRightInd w:val="0"/>
        <w:spacing w:after="0" w:line="276"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Although Malaysian construction companies use Information Technology (IT) </w:t>
      </w:r>
      <w:r w:rsidR="00E81160">
        <w:rPr>
          <w:rFonts w:ascii="Times New Roman" w:hAnsi="Times New Roman" w:cs="Times New Roman"/>
          <w:sz w:val="24"/>
          <w:szCs w:val="28"/>
        </w:rPr>
        <w:t>to</w:t>
      </w:r>
      <w:r>
        <w:rPr>
          <w:rFonts w:ascii="Times New Roman" w:hAnsi="Times New Roman" w:cs="Times New Roman"/>
          <w:sz w:val="24"/>
          <w:szCs w:val="28"/>
        </w:rPr>
        <w:t xml:space="preserve"> improv</w:t>
      </w:r>
      <w:r w:rsidR="00E81160">
        <w:rPr>
          <w:rFonts w:ascii="Times New Roman" w:hAnsi="Times New Roman" w:cs="Times New Roman"/>
          <w:sz w:val="24"/>
          <w:szCs w:val="28"/>
        </w:rPr>
        <w:t>e</w:t>
      </w:r>
      <w:r>
        <w:rPr>
          <w:rFonts w:ascii="Times New Roman" w:hAnsi="Times New Roman" w:cs="Times New Roman"/>
          <w:sz w:val="24"/>
          <w:szCs w:val="28"/>
        </w:rPr>
        <w:t xml:space="preserve"> their respective management processes, they have yet to maximize IT assistance with work flexibility in their construction projects [</w:t>
      </w:r>
      <w:r>
        <w:rPr>
          <w:rFonts w:ascii="Times New Roman" w:hAnsi="Times New Roman" w:cs="Times New Roman"/>
          <w:sz w:val="24"/>
          <w:szCs w:val="28"/>
          <w:lang w:val="en-MY"/>
        </w:rPr>
        <w:t>82</w:t>
      </w:r>
      <w:r>
        <w:rPr>
          <w:rFonts w:ascii="Times New Roman" w:hAnsi="Times New Roman" w:cs="Times New Roman"/>
          <w:sz w:val="24"/>
          <w:szCs w:val="28"/>
        </w:rPr>
        <w:t xml:space="preserve">]. In the construction industry, using IT to facilitate timely communication and information sharing can help programs enhance </w:t>
      </w:r>
      <w:r w:rsidR="00E81160">
        <w:rPr>
          <w:rFonts w:ascii="Times New Roman" w:hAnsi="Times New Roman" w:cs="Times New Roman"/>
          <w:sz w:val="24"/>
          <w:szCs w:val="28"/>
        </w:rPr>
        <w:t>their</w:t>
      </w:r>
      <w:r>
        <w:rPr>
          <w:rFonts w:ascii="Times New Roman" w:hAnsi="Times New Roman" w:cs="Times New Roman"/>
          <w:sz w:val="24"/>
          <w:szCs w:val="28"/>
        </w:rPr>
        <w:t xml:space="preserve"> partnering efforts; however, such an undertaking requires efficiency and expertise </w:t>
      </w:r>
      <w:r w:rsidR="00E81160">
        <w:rPr>
          <w:rFonts w:ascii="Times New Roman" w:hAnsi="Times New Roman" w:cs="Times New Roman"/>
          <w:sz w:val="24"/>
          <w:szCs w:val="28"/>
        </w:rPr>
        <w:t xml:space="preserve">in </w:t>
      </w:r>
      <w:r>
        <w:rPr>
          <w:rFonts w:ascii="Times New Roman" w:hAnsi="Times New Roman" w:cs="Times New Roman"/>
          <w:sz w:val="24"/>
          <w:szCs w:val="28"/>
        </w:rPr>
        <w:t>th</w:t>
      </w:r>
      <w:r w:rsidR="00E81160">
        <w:rPr>
          <w:rFonts w:ascii="Times New Roman" w:hAnsi="Times New Roman" w:cs="Times New Roman"/>
          <w:sz w:val="24"/>
          <w:szCs w:val="28"/>
        </w:rPr>
        <w:t>o</w:t>
      </w:r>
      <w:r>
        <w:rPr>
          <w:rFonts w:ascii="Times New Roman" w:hAnsi="Times New Roman" w:cs="Times New Roman"/>
          <w:sz w:val="24"/>
          <w:szCs w:val="28"/>
        </w:rPr>
        <w:t>se areas [</w:t>
      </w:r>
      <w:r>
        <w:rPr>
          <w:rFonts w:ascii="Times New Roman" w:hAnsi="Times New Roman" w:cs="Times New Roman"/>
          <w:sz w:val="24"/>
          <w:szCs w:val="28"/>
          <w:lang w:val="en-MY"/>
        </w:rPr>
        <w:t>83</w:t>
      </w:r>
      <w:r>
        <w:rPr>
          <w:rFonts w:ascii="Times New Roman" w:hAnsi="Times New Roman" w:cs="Times New Roman"/>
          <w:sz w:val="24"/>
          <w:szCs w:val="28"/>
        </w:rPr>
        <w:t xml:space="preserve">]. </w:t>
      </w:r>
    </w:p>
    <w:p w:rsidR="002A263E" w:rsidRPr="00334148" w:rsidRDefault="00334148">
      <w:pPr>
        <w:autoSpaceDE w:val="0"/>
        <w:autoSpaceDN w:val="0"/>
        <w:adjustRightInd w:val="0"/>
        <w:spacing w:before="120" w:after="0" w:line="360" w:lineRule="auto"/>
        <w:jc w:val="both"/>
        <w:rPr>
          <w:rFonts w:ascii="Times New Roman" w:hAnsi="Times New Roman" w:cs="Times New Roman"/>
          <w:sz w:val="24"/>
          <w:szCs w:val="28"/>
        </w:rPr>
      </w:pPr>
      <w:r w:rsidRPr="00334148">
        <w:rPr>
          <w:rFonts w:ascii="Times New Roman" w:hAnsi="Times New Roman" w:cs="Times New Roman"/>
          <w:sz w:val="24"/>
          <w:szCs w:val="28"/>
        </w:rPr>
        <w:t>15) Research and d</w:t>
      </w:r>
      <w:r w:rsidR="006A0CED" w:rsidRPr="00334148">
        <w:rPr>
          <w:rFonts w:ascii="Times New Roman" w:hAnsi="Times New Roman" w:cs="Times New Roman"/>
          <w:sz w:val="24"/>
          <w:szCs w:val="28"/>
        </w:rPr>
        <w:t>evelopment</w:t>
      </w:r>
    </w:p>
    <w:p w:rsidR="00334148" w:rsidRDefault="006A0CED" w:rsidP="009953FB">
      <w:pPr>
        <w:autoSpaceDE w:val="0"/>
        <w:autoSpaceDN w:val="0"/>
        <w:adjustRightInd w:val="0"/>
        <w:spacing w:after="120" w:line="276" w:lineRule="auto"/>
        <w:ind w:firstLine="288"/>
        <w:jc w:val="both"/>
        <w:rPr>
          <w:rFonts w:ascii="Times New Roman" w:hAnsi="Times New Roman" w:cs="Times New Roman"/>
          <w:sz w:val="24"/>
          <w:szCs w:val="28"/>
        </w:rPr>
      </w:pPr>
      <w:r>
        <w:rPr>
          <w:rFonts w:ascii="Times New Roman" w:hAnsi="Times New Roman" w:cs="Times New Roman"/>
          <w:sz w:val="24"/>
          <w:szCs w:val="28"/>
        </w:rPr>
        <w:t xml:space="preserve">The various previous </w:t>
      </w:r>
      <w:r w:rsidR="006F08BB" w:rsidRPr="006F08BB">
        <w:rPr>
          <w:rFonts w:ascii="Times New Roman" w:hAnsi="Times New Roman" w:cs="Times New Roman"/>
          <w:sz w:val="24"/>
          <w:szCs w:val="28"/>
        </w:rPr>
        <w:t>works in this field</w:t>
      </w:r>
      <w:r w:rsidR="006F08BB">
        <w:rPr>
          <w:rFonts w:ascii="Times New Roman" w:hAnsi="Times New Roman" w:cs="Times New Roman"/>
          <w:sz w:val="24"/>
          <w:szCs w:val="28"/>
        </w:rPr>
        <w:t xml:space="preserve"> </w:t>
      </w:r>
      <w:r>
        <w:rPr>
          <w:rFonts w:ascii="Times New Roman" w:hAnsi="Times New Roman" w:cs="Times New Roman"/>
          <w:sz w:val="24"/>
          <w:szCs w:val="28"/>
        </w:rPr>
        <w:t>stated that the extent of research and development (R&amp;D) in the field of IBS is limited in terms of the development of local design and a manufactured building system, new materials for IBS components, modern approaches and innovations, and advanced scientific information [</w:t>
      </w:r>
      <w:r>
        <w:rPr>
          <w:rFonts w:ascii="Times New Roman" w:hAnsi="Times New Roman" w:cs="Times New Roman"/>
          <w:sz w:val="24"/>
          <w:szCs w:val="28"/>
          <w:lang w:val="en-MY"/>
        </w:rPr>
        <w:t>84</w:t>
      </w:r>
      <w:r>
        <w:rPr>
          <w:rFonts w:ascii="Times New Roman" w:hAnsi="Times New Roman" w:cs="Times New Roman"/>
          <w:sz w:val="24"/>
          <w:szCs w:val="28"/>
        </w:rPr>
        <w:t xml:space="preserve">]. </w:t>
      </w:r>
      <w:r w:rsidR="006F08BB" w:rsidRPr="006F08BB">
        <w:rPr>
          <w:rFonts w:ascii="Times New Roman" w:hAnsi="Times New Roman" w:cs="Times New Roman"/>
          <w:sz w:val="24"/>
          <w:szCs w:val="28"/>
        </w:rPr>
        <w:t>Many researchers have explored</w:t>
      </w:r>
      <w:r w:rsidR="006F08BB">
        <w:rPr>
          <w:rFonts w:ascii="Times New Roman" w:hAnsi="Times New Roman" w:cs="Times New Roman"/>
          <w:sz w:val="24"/>
          <w:szCs w:val="28"/>
        </w:rPr>
        <w:t xml:space="preserve"> t</w:t>
      </w:r>
      <w:r>
        <w:rPr>
          <w:rFonts w:ascii="Times New Roman" w:hAnsi="Times New Roman" w:cs="Times New Roman"/>
          <w:sz w:val="24"/>
          <w:szCs w:val="28"/>
        </w:rPr>
        <w:t xml:space="preserve">he potential of R&amp;D in IBS especially in terms of improving productivity, efficiency, and quality of the labor, management, and materials and equipment. The government should pour more funds into research grants through the relevant agencies and offer a wide range of incentives, such as tax reductions, </w:t>
      </w:r>
      <w:r w:rsidR="00F11106">
        <w:rPr>
          <w:rFonts w:ascii="Times New Roman" w:hAnsi="Times New Roman" w:cs="Times New Roman"/>
          <w:sz w:val="24"/>
          <w:szCs w:val="28"/>
        </w:rPr>
        <w:t xml:space="preserve">and </w:t>
      </w:r>
      <w:r>
        <w:rPr>
          <w:rFonts w:ascii="Times New Roman" w:hAnsi="Times New Roman" w:cs="Times New Roman"/>
          <w:sz w:val="24"/>
          <w:szCs w:val="28"/>
        </w:rPr>
        <w:t>increase</w:t>
      </w:r>
      <w:r w:rsidR="00F11106">
        <w:rPr>
          <w:rFonts w:ascii="Times New Roman" w:hAnsi="Times New Roman" w:cs="Times New Roman"/>
          <w:sz w:val="24"/>
          <w:szCs w:val="28"/>
        </w:rPr>
        <w:t>d</w:t>
      </w:r>
      <w:r>
        <w:rPr>
          <w:rFonts w:ascii="Times New Roman" w:hAnsi="Times New Roman" w:cs="Times New Roman"/>
          <w:sz w:val="24"/>
          <w:szCs w:val="28"/>
        </w:rPr>
        <w:t xml:space="preserve"> R&amp;D inputs in the construction industry, especially in the area of IBS [</w:t>
      </w:r>
      <w:r>
        <w:rPr>
          <w:rFonts w:ascii="Times New Roman" w:hAnsi="Times New Roman" w:cs="Times New Roman"/>
          <w:sz w:val="24"/>
          <w:szCs w:val="28"/>
          <w:lang w:val="en-MY"/>
        </w:rPr>
        <w:t>85</w:t>
      </w:r>
      <w:r>
        <w:rPr>
          <w:rFonts w:ascii="Times New Roman" w:hAnsi="Times New Roman" w:cs="Times New Roman"/>
          <w:sz w:val="24"/>
          <w:szCs w:val="28"/>
        </w:rPr>
        <w:t xml:space="preserve">]. Table </w:t>
      </w:r>
      <w:r>
        <w:rPr>
          <w:rFonts w:ascii="Times New Roman" w:hAnsi="Times New Roman" w:cs="Times New Roman"/>
          <w:sz w:val="24"/>
          <w:szCs w:val="28"/>
          <w:lang w:val="en-MY"/>
        </w:rPr>
        <w:t>7</w:t>
      </w:r>
      <w:r>
        <w:rPr>
          <w:rFonts w:ascii="Times New Roman" w:hAnsi="Times New Roman" w:cs="Times New Roman"/>
          <w:sz w:val="24"/>
          <w:szCs w:val="28"/>
        </w:rPr>
        <w:t xml:space="preserve"> shows the CSFs and the components for the </w:t>
      </w:r>
      <w:r w:rsidR="002B24C3" w:rsidRPr="002B24C3">
        <w:rPr>
          <w:rFonts w:ascii="Times New Roman" w:hAnsi="Times New Roman" w:cs="Times New Roman"/>
          <w:sz w:val="24"/>
          <w:szCs w:val="28"/>
        </w:rPr>
        <w:t>‘</w:t>
      </w:r>
      <w:r>
        <w:rPr>
          <w:rFonts w:ascii="Times New Roman" w:hAnsi="Times New Roman" w:cs="Times New Roman"/>
          <w:sz w:val="24"/>
          <w:szCs w:val="28"/>
        </w:rPr>
        <w:t>enabler</w:t>
      </w:r>
      <w:r w:rsidR="002B24C3" w:rsidRPr="002B24C3">
        <w:rPr>
          <w:rFonts w:ascii="Times New Roman" w:hAnsi="Times New Roman" w:cs="Times New Roman"/>
          <w:sz w:val="24"/>
          <w:szCs w:val="28"/>
        </w:rPr>
        <w:t>’</w:t>
      </w:r>
      <w:r>
        <w:rPr>
          <w:rFonts w:ascii="Times New Roman" w:hAnsi="Times New Roman" w:cs="Times New Roman"/>
          <w:sz w:val="24"/>
          <w:szCs w:val="28"/>
        </w:rPr>
        <w:t xml:space="preserve"> element.</w:t>
      </w:r>
    </w:p>
    <w:p w:rsidR="009953FB" w:rsidRPr="00582D99" w:rsidRDefault="009953FB" w:rsidP="009953FB">
      <w:pPr>
        <w:autoSpaceDE w:val="0"/>
        <w:autoSpaceDN w:val="0"/>
        <w:adjustRightInd w:val="0"/>
        <w:spacing w:after="480" w:line="276" w:lineRule="auto"/>
        <w:ind w:firstLine="288"/>
        <w:jc w:val="both"/>
        <w:rPr>
          <w:rFonts w:ascii="Times New Roman" w:hAnsi="Times New Roman" w:cs="Times New Roman"/>
          <w:sz w:val="24"/>
          <w:szCs w:val="28"/>
        </w:rPr>
      </w:pPr>
    </w:p>
    <w:p w:rsidR="00334148" w:rsidRPr="009953FB" w:rsidRDefault="00334148" w:rsidP="009953FB">
      <w:pPr>
        <w:spacing w:after="0" w:line="360" w:lineRule="auto"/>
        <w:jc w:val="both"/>
        <w:rPr>
          <w:rFonts w:ascii="Times New Roman" w:eastAsia="SimSun" w:hAnsi="Times New Roman" w:cs="Times New Roman"/>
          <w:kern w:val="2"/>
          <w:sz w:val="20"/>
          <w:szCs w:val="20"/>
          <w:lang w:eastAsia="zh-CN"/>
        </w:rPr>
      </w:pPr>
      <w:r w:rsidRPr="009953FB">
        <w:rPr>
          <w:rFonts w:ascii="Times New Roman" w:eastAsia="SimSun" w:hAnsi="Times New Roman" w:cs="Times New Roman"/>
          <w:kern w:val="2"/>
          <w:sz w:val="20"/>
          <w:szCs w:val="20"/>
          <w:lang w:eastAsia="zh-CN"/>
        </w:rPr>
        <w:lastRenderedPageBreak/>
        <w:t xml:space="preserve">Table </w:t>
      </w:r>
      <w:r w:rsidRPr="009953FB">
        <w:rPr>
          <w:rFonts w:ascii="Times New Roman" w:eastAsia="SimSun" w:hAnsi="Times New Roman" w:cs="Times New Roman"/>
          <w:kern w:val="2"/>
          <w:sz w:val="20"/>
          <w:szCs w:val="20"/>
          <w:lang w:val="en-MY" w:eastAsia="zh-CN"/>
        </w:rPr>
        <w:t>7</w:t>
      </w:r>
      <w:r w:rsidRPr="009953FB">
        <w:rPr>
          <w:rFonts w:ascii="Times New Roman" w:eastAsia="SimSun" w:hAnsi="Times New Roman" w:cs="Times New Roman"/>
          <w:kern w:val="2"/>
          <w:sz w:val="20"/>
          <w:szCs w:val="20"/>
          <w:lang w:eastAsia="zh-CN"/>
        </w:rPr>
        <w:t>: Critical success factors and the components for the enabler element</w:t>
      </w:r>
    </w:p>
    <w:tbl>
      <w:tblPr>
        <w:tblStyle w:val="TableGrid4"/>
        <w:tblW w:w="9370" w:type="dxa"/>
        <w:jc w:val="center"/>
        <w:tblLayout w:type="fixed"/>
        <w:tblLook w:val="04A0" w:firstRow="1" w:lastRow="0" w:firstColumn="1" w:lastColumn="0" w:noHBand="0" w:noVBand="1"/>
      </w:tblPr>
      <w:tblGrid>
        <w:gridCol w:w="1228"/>
        <w:gridCol w:w="2344"/>
        <w:gridCol w:w="3988"/>
        <w:gridCol w:w="1810"/>
      </w:tblGrid>
      <w:tr w:rsidR="00334148" w:rsidTr="00EE7B60">
        <w:trPr>
          <w:trHeight w:val="349"/>
          <w:jc w:val="center"/>
        </w:trPr>
        <w:tc>
          <w:tcPr>
            <w:tcW w:w="1228"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Element</w:t>
            </w:r>
          </w:p>
        </w:tc>
        <w:tc>
          <w:tcPr>
            <w:tcW w:w="2344"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C</w:t>
            </w:r>
            <w:r w:rsidRPr="00334148">
              <w:rPr>
                <w:rFonts w:ascii="Times New Roman" w:eastAsia="SimSun" w:hAnsi="Times New Roman" w:cs="Times New Roman"/>
                <w:b/>
                <w:bCs/>
                <w:sz w:val="20"/>
                <w:szCs w:val="20"/>
                <w:lang w:eastAsia="zh-CN"/>
              </w:rPr>
              <w:t>ritical</w:t>
            </w:r>
            <w:r w:rsidRPr="00334148">
              <w:rPr>
                <w:rFonts w:ascii="Times New Roman" w:eastAsia="SimSun" w:hAnsi="Times New Roman" w:cs="Times New Roman"/>
                <w:b/>
                <w:bCs/>
                <w:sz w:val="18"/>
                <w:szCs w:val="18"/>
                <w:lang w:eastAsia="zh-CN"/>
              </w:rPr>
              <w:t xml:space="preserve"> </w:t>
            </w:r>
            <w:r>
              <w:rPr>
                <w:rFonts w:ascii="Times New Roman" w:eastAsia="SimSun" w:hAnsi="Times New Roman" w:cs="Times New Roman"/>
                <w:b/>
                <w:bCs/>
                <w:sz w:val="20"/>
                <w:szCs w:val="20"/>
                <w:lang w:eastAsia="zh-CN"/>
              </w:rPr>
              <w:t>Success Factors</w:t>
            </w:r>
          </w:p>
        </w:tc>
        <w:tc>
          <w:tcPr>
            <w:tcW w:w="3988"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lang w:eastAsia="zh-CN"/>
              </w:rPr>
            </w:pPr>
            <w:r>
              <w:rPr>
                <w:rFonts w:ascii="Times New Roman" w:eastAsia="SimSun" w:hAnsi="Times New Roman" w:cs="Times New Roman"/>
                <w:b/>
                <w:bCs/>
                <w:sz w:val="20"/>
                <w:szCs w:val="20"/>
                <w:lang w:eastAsia="zh-CN"/>
              </w:rPr>
              <w:t>Components</w:t>
            </w:r>
          </w:p>
        </w:tc>
        <w:tc>
          <w:tcPr>
            <w:tcW w:w="1810" w:type="dxa"/>
            <w:tcBorders>
              <w:left w:val="nil"/>
              <w:bottom w:val="single" w:sz="4" w:space="0" w:color="auto"/>
              <w:right w:val="nil"/>
            </w:tcBorders>
            <w:vAlign w:val="center"/>
          </w:tcPr>
          <w:p w:rsidR="00334148" w:rsidRDefault="00334148" w:rsidP="00437CFD">
            <w:pPr>
              <w:widowControl w:val="0"/>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Reference</w:t>
            </w:r>
          </w:p>
        </w:tc>
      </w:tr>
      <w:tr w:rsidR="00334148" w:rsidTr="00EE7B60">
        <w:trPr>
          <w:jc w:val="center"/>
        </w:trPr>
        <w:tc>
          <w:tcPr>
            <w:tcW w:w="1228" w:type="dxa"/>
            <w:vMerge w:val="restart"/>
            <w:tcBorders>
              <w:left w:val="nil"/>
              <w:right w:val="nil"/>
            </w:tcBorders>
            <w:vAlign w:val="center"/>
          </w:tcPr>
          <w:p w:rsidR="00334148" w:rsidRDefault="00334148" w:rsidP="00437CFD">
            <w:pPr>
              <w:widowControl w:val="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ENABLER</w:t>
            </w:r>
          </w:p>
        </w:tc>
        <w:tc>
          <w:tcPr>
            <w:tcW w:w="2344" w:type="dxa"/>
            <w:tcBorders>
              <w:left w:val="nil"/>
              <w:right w:val="nil"/>
            </w:tcBorders>
            <w:vAlign w:val="center"/>
          </w:tcPr>
          <w:p w:rsidR="00334148" w:rsidRPr="00582D99" w:rsidRDefault="00334148" w:rsidP="00437CFD">
            <w:pPr>
              <w:widowControl w:val="0"/>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13) Easy access guarantee</w:t>
            </w:r>
          </w:p>
        </w:tc>
        <w:tc>
          <w:tcPr>
            <w:tcW w:w="3988" w:type="dxa"/>
            <w:tcBorders>
              <w:left w:val="nil"/>
              <w:right w:val="nil"/>
            </w:tcBorders>
          </w:tcPr>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41 Participants’ satisfaction measurement</w:t>
            </w:r>
          </w:p>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42 Enhancing professionalism of the industry</w:t>
            </w:r>
          </w:p>
          <w:p w:rsidR="00334148" w:rsidRPr="00582D99" w:rsidRDefault="00334148" w:rsidP="00437CFD">
            <w:pPr>
              <w:widowControl w:val="0"/>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43 Continuous improvement of industry practices and techniques</w:t>
            </w:r>
          </w:p>
        </w:tc>
        <w:tc>
          <w:tcPr>
            <w:tcW w:w="1810" w:type="dxa"/>
            <w:tcBorders>
              <w:left w:val="nil"/>
              <w:right w:val="nil"/>
            </w:tcBorders>
          </w:tcPr>
          <w:p w:rsidR="00334148" w:rsidRDefault="00334148"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w:t>
            </w:r>
          </w:p>
        </w:tc>
      </w:tr>
      <w:tr w:rsidR="00334148" w:rsidTr="00EE7B60">
        <w:trPr>
          <w:jc w:val="center"/>
        </w:trPr>
        <w:tc>
          <w:tcPr>
            <w:tcW w:w="1228" w:type="dxa"/>
            <w:vMerge/>
            <w:tcBorders>
              <w:left w:val="nil"/>
              <w:right w:val="nil"/>
            </w:tcBorders>
          </w:tcPr>
          <w:p w:rsidR="00334148" w:rsidRDefault="00334148" w:rsidP="00437CFD">
            <w:pPr>
              <w:rPr>
                <w:rFonts w:eastAsia="SimSun"/>
                <w:sz w:val="20"/>
                <w:szCs w:val="20"/>
                <w:lang w:eastAsia="zh-CN"/>
              </w:rPr>
            </w:pPr>
          </w:p>
        </w:tc>
        <w:tc>
          <w:tcPr>
            <w:tcW w:w="2344" w:type="dxa"/>
            <w:tcBorders>
              <w:left w:val="nil"/>
              <w:right w:val="nil"/>
            </w:tcBorders>
            <w:vAlign w:val="center"/>
          </w:tcPr>
          <w:p w:rsidR="00334148" w:rsidRPr="00582D99" w:rsidRDefault="00334148" w:rsidP="00437CFD">
            <w:pPr>
              <w:rPr>
                <w:rFonts w:asciiTheme="majorBidi" w:eastAsia="SimSun" w:hAnsiTheme="majorBidi" w:cstheme="majorBidi"/>
                <w:sz w:val="18"/>
                <w:szCs w:val="18"/>
                <w:lang w:eastAsia="zh-CN"/>
              </w:rPr>
            </w:pPr>
            <w:r w:rsidRPr="00582D99">
              <w:rPr>
                <w:rFonts w:asciiTheme="majorBidi" w:eastAsia="SimSun" w:hAnsiTheme="majorBidi" w:cstheme="majorBidi"/>
                <w:sz w:val="18"/>
                <w:szCs w:val="18"/>
                <w:lang w:eastAsia="zh-CN"/>
              </w:rPr>
              <w:t>14) Technology enhancement</w:t>
            </w:r>
          </w:p>
        </w:tc>
        <w:tc>
          <w:tcPr>
            <w:tcW w:w="3988" w:type="dxa"/>
            <w:tcBorders>
              <w:left w:val="nil"/>
              <w:right w:val="nil"/>
            </w:tcBorders>
          </w:tcPr>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44 Benchmarking and technology transfer</w:t>
            </w:r>
          </w:p>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45 Information technology (IT) infrastructure</w:t>
            </w:r>
          </w:p>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46 Technology diffusion</w:t>
            </w:r>
          </w:p>
        </w:tc>
        <w:tc>
          <w:tcPr>
            <w:tcW w:w="1810" w:type="dxa"/>
            <w:tcBorders>
              <w:left w:val="nil"/>
              <w:right w:val="nil"/>
            </w:tcBorders>
          </w:tcPr>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[13, 14]</w:t>
            </w:r>
          </w:p>
        </w:tc>
      </w:tr>
      <w:tr w:rsidR="00334148" w:rsidTr="00EE7B60">
        <w:trPr>
          <w:jc w:val="center"/>
        </w:trPr>
        <w:tc>
          <w:tcPr>
            <w:tcW w:w="1228" w:type="dxa"/>
            <w:vMerge/>
            <w:tcBorders>
              <w:left w:val="nil"/>
              <w:right w:val="nil"/>
            </w:tcBorders>
          </w:tcPr>
          <w:p w:rsidR="00334148" w:rsidRDefault="00334148" w:rsidP="00437CFD">
            <w:pPr>
              <w:rPr>
                <w:rFonts w:eastAsia="SimSun"/>
                <w:sz w:val="20"/>
                <w:szCs w:val="20"/>
                <w:lang w:eastAsia="zh-CN"/>
              </w:rPr>
            </w:pPr>
          </w:p>
        </w:tc>
        <w:tc>
          <w:tcPr>
            <w:tcW w:w="2344" w:type="dxa"/>
            <w:tcBorders>
              <w:left w:val="nil"/>
              <w:right w:val="nil"/>
            </w:tcBorders>
            <w:vAlign w:val="center"/>
          </w:tcPr>
          <w:p w:rsidR="00334148" w:rsidRPr="00582D99" w:rsidRDefault="00334148" w:rsidP="00437CFD">
            <w:pPr>
              <w:rPr>
                <w:rFonts w:asciiTheme="majorBidi" w:eastAsia="SimSun" w:hAnsiTheme="majorBidi" w:cstheme="majorBidi"/>
                <w:sz w:val="18"/>
                <w:szCs w:val="18"/>
                <w:lang w:eastAsia="zh-CN"/>
              </w:rPr>
            </w:pPr>
            <w:r w:rsidRPr="00582D99">
              <w:rPr>
                <w:rFonts w:asciiTheme="majorBidi" w:eastAsia="SimSun" w:hAnsiTheme="majorBidi" w:cstheme="majorBidi"/>
                <w:sz w:val="18"/>
                <w:szCs w:val="18"/>
                <w:lang w:eastAsia="zh-CN"/>
              </w:rPr>
              <w:t xml:space="preserve">15) Research and development  </w:t>
            </w:r>
          </w:p>
        </w:tc>
        <w:tc>
          <w:tcPr>
            <w:tcW w:w="3988" w:type="dxa"/>
            <w:tcBorders>
              <w:left w:val="nil"/>
              <w:right w:val="nil"/>
            </w:tcBorders>
          </w:tcPr>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47 Means for improving quality, productivity, and efficiency of the materials, equipment, labor, and management</w:t>
            </w:r>
          </w:p>
          <w:p w:rsidR="00334148" w:rsidRPr="00582D99" w:rsidRDefault="00334148" w:rsidP="00437CFD">
            <w:pPr>
              <w:tabs>
                <w:tab w:val="left" w:pos="319"/>
              </w:tabs>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48 Improving construction methods and developing technology for automation</w:t>
            </w:r>
          </w:p>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49 Means for generating new ideas in management and technical fields</w:t>
            </w:r>
          </w:p>
          <w:p w:rsidR="00334148" w:rsidRPr="00582D99" w:rsidRDefault="00334148" w:rsidP="00437CFD">
            <w:pPr>
              <w:jc w:val="both"/>
              <w:rPr>
                <w:rFonts w:ascii="Times New Roman" w:eastAsia="SimSun" w:hAnsi="Times New Roman" w:cs="Times New Roman"/>
                <w:sz w:val="18"/>
                <w:szCs w:val="18"/>
                <w:lang w:eastAsia="zh-CN"/>
              </w:rPr>
            </w:pPr>
            <w:r w:rsidRPr="00582D99">
              <w:rPr>
                <w:rFonts w:ascii="Times New Roman" w:eastAsia="SimSun" w:hAnsi="Times New Roman" w:cs="Times New Roman"/>
                <w:sz w:val="18"/>
                <w:szCs w:val="18"/>
                <w:lang w:eastAsia="zh-CN"/>
              </w:rPr>
              <w:t>50 Generating new ideas for administering the construction industry</w:t>
            </w:r>
          </w:p>
        </w:tc>
        <w:tc>
          <w:tcPr>
            <w:tcW w:w="1810" w:type="dxa"/>
            <w:tcBorders>
              <w:left w:val="nil"/>
              <w:right w:val="nil"/>
            </w:tcBorders>
          </w:tcPr>
          <w:p w:rsidR="00334148" w:rsidRDefault="00334148" w:rsidP="00437CFD">
            <w:pPr>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[84,85]</w:t>
            </w:r>
          </w:p>
        </w:tc>
      </w:tr>
    </w:tbl>
    <w:p w:rsidR="00334148" w:rsidRDefault="00334148" w:rsidP="00334148">
      <w:pPr>
        <w:autoSpaceDE w:val="0"/>
        <w:autoSpaceDN w:val="0"/>
        <w:adjustRightInd w:val="0"/>
        <w:spacing w:after="0" w:line="360" w:lineRule="auto"/>
        <w:jc w:val="both"/>
        <w:rPr>
          <w:rFonts w:ascii="Times New Roman" w:hAnsi="Times New Roman" w:cs="Times New Roman"/>
          <w:szCs w:val="24"/>
        </w:rPr>
      </w:pPr>
    </w:p>
    <w:p w:rsidR="002A263E" w:rsidRDefault="006A0CED">
      <w:pPr>
        <w:spacing w:after="60" w:line="360" w:lineRule="auto"/>
        <w:jc w:val="both"/>
        <w:rPr>
          <w:rFonts w:ascii="Times New Roman" w:eastAsia="SimSun" w:hAnsi="Times New Roman" w:cs="Times New Roman"/>
          <w:b/>
          <w:bCs/>
          <w:kern w:val="2"/>
          <w:sz w:val="24"/>
          <w:szCs w:val="24"/>
          <w:lang w:eastAsia="zh-CN"/>
        </w:rPr>
      </w:pPr>
      <w:r>
        <w:rPr>
          <w:rFonts w:ascii="Times New Roman" w:eastAsia="SimSun" w:hAnsi="Times New Roman" w:cs="Times New Roman"/>
          <w:b/>
          <w:bCs/>
          <w:kern w:val="2"/>
          <w:sz w:val="24"/>
          <w:szCs w:val="24"/>
          <w:lang w:eastAsia="zh-CN"/>
        </w:rPr>
        <w:t xml:space="preserve">3.2 Results </w:t>
      </w:r>
      <w:r w:rsidR="00F11106">
        <w:rPr>
          <w:rFonts w:ascii="Times New Roman" w:eastAsia="SimSun" w:hAnsi="Times New Roman" w:cs="Times New Roman"/>
          <w:b/>
          <w:bCs/>
          <w:kern w:val="2"/>
          <w:sz w:val="24"/>
          <w:szCs w:val="24"/>
          <w:lang w:eastAsia="zh-CN"/>
        </w:rPr>
        <w:t>of</w:t>
      </w:r>
      <w:r w:rsidR="00D4192B">
        <w:rPr>
          <w:rFonts w:ascii="Times New Roman" w:eastAsia="SimSun" w:hAnsi="Times New Roman" w:cs="Times New Roman"/>
          <w:b/>
          <w:bCs/>
          <w:kern w:val="2"/>
          <w:sz w:val="24"/>
          <w:szCs w:val="24"/>
          <w:lang w:eastAsia="zh-CN"/>
        </w:rPr>
        <w:t xml:space="preserve"> Factor I</w:t>
      </w:r>
      <w:r>
        <w:rPr>
          <w:rFonts w:ascii="Times New Roman" w:eastAsia="SimSun" w:hAnsi="Times New Roman" w:cs="Times New Roman"/>
          <w:b/>
          <w:bCs/>
          <w:kern w:val="2"/>
          <w:sz w:val="24"/>
          <w:szCs w:val="24"/>
          <w:lang w:eastAsia="zh-CN"/>
        </w:rPr>
        <w:t xml:space="preserve">mportance </w:t>
      </w:r>
      <w:r w:rsidR="00F11106">
        <w:rPr>
          <w:rFonts w:ascii="Times New Roman" w:eastAsia="SimSun" w:hAnsi="Times New Roman" w:cs="Times New Roman"/>
          <w:b/>
          <w:bCs/>
          <w:kern w:val="2"/>
          <w:sz w:val="24"/>
          <w:szCs w:val="24"/>
          <w:lang w:eastAsia="zh-CN"/>
        </w:rPr>
        <w:t>via</w:t>
      </w:r>
      <w:r w:rsidR="00D4192B">
        <w:rPr>
          <w:rFonts w:ascii="Times New Roman" w:eastAsia="SimSun" w:hAnsi="Times New Roman" w:cs="Times New Roman"/>
          <w:b/>
          <w:bCs/>
          <w:kern w:val="2"/>
          <w:sz w:val="24"/>
          <w:szCs w:val="24"/>
          <w:lang w:eastAsia="zh-CN"/>
        </w:rPr>
        <w:t xml:space="preserve"> the Self-Administered Survey Q</w:t>
      </w:r>
      <w:r>
        <w:rPr>
          <w:rFonts w:ascii="Times New Roman" w:eastAsia="SimSun" w:hAnsi="Times New Roman" w:cs="Times New Roman"/>
          <w:b/>
          <w:bCs/>
          <w:kern w:val="2"/>
          <w:sz w:val="24"/>
          <w:szCs w:val="24"/>
          <w:lang w:eastAsia="zh-CN"/>
        </w:rPr>
        <w:t>uestionnaire</w:t>
      </w:r>
    </w:p>
    <w:p w:rsidR="002A263E" w:rsidRDefault="006A0CED" w:rsidP="004B1C8C">
      <w:pPr>
        <w:spacing w:after="0" w:line="276"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Table 8 presents the findings</w:t>
      </w:r>
      <w:r w:rsidR="00D4192B">
        <w:rPr>
          <w:rFonts w:ascii="Times New Roman" w:hAnsi="Times New Roman" w:cs="Times New Roman"/>
          <w:sz w:val="24"/>
          <w:szCs w:val="24"/>
        </w:rPr>
        <w:t xml:space="preserve"> of the rankings shown in Fig</w:t>
      </w:r>
      <w:r>
        <w:rPr>
          <w:rFonts w:ascii="Times New Roman" w:hAnsi="Times New Roman" w:cs="Times New Roman"/>
          <w:sz w:val="24"/>
          <w:szCs w:val="24"/>
        </w:rPr>
        <w:t xml:space="preserve"> 1. This table illustrates the findings obtained from the data analysis of the questionnaire survey. The results reveal that the </w:t>
      </w:r>
      <w:r w:rsidR="00F11106" w:rsidRPr="00F11106">
        <w:rPr>
          <w:rFonts w:ascii="Times New Roman" w:hAnsi="Times New Roman" w:cs="Times New Roman"/>
          <w:sz w:val="24"/>
          <w:szCs w:val="24"/>
        </w:rPr>
        <w:t xml:space="preserve">identified </w:t>
      </w:r>
      <w:r>
        <w:rPr>
          <w:rFonts w:ascii="Times New Roman" w:hAnsi="Times New Roman" w:cs="Times New Roman"/>
          <w:sz w:val="24"/>
          <w:szCs w:val="24"/>
        </w:rPr>
        <w:t xml:space="preserve">15 factors are the CSFs </w:t>
      </w:r>
      <w:r w:rsidR="00F11106">
        <w:rPr>
          <w:rFonts w:ascii="Times New Roman" w:hAnsi="Times New Roman" w:cs="Times New Roman"/>
          <w:sz w:val="24"/>
          <w:szCs w:val="24"/>
        </w:rPr>
        <w:t>for</w:t>
      </w:r>
      <w:r>
        <w:rPr>
          <w:rFonts w:ascii="Times New Roman" w:hAnsi="Times New Roman" w:cs="Times New Roman"/>
          <w:sz w:val="24"/>
          <w:szCs w:val="24"/>
        </w:rPr>
        <w:t xml:space="preserve"> IBS implementation and that none of the respondents </w:t>
      </w:r>
      <w:r w:rsidR="00F11106" w:rsidRPr="00F11106">
        <w:rPr>
          <w:rFonts w:ascii="Times New Roman" w:hAnsi="Times New Roman" w:cs="Times New Roman"/>
          <w:sz w:val="24"/>
          <w:szCs w:val="24"/>
        </w:rPr>
        <w:t xml:space="preserve">proposed </w:t>
      </w:r>
      <w:r>
        <w:rPr>
          <w:rFonts w:ascii="Times New Roman" w:hAnsi="Times New Roman" w:cs="Times New Roman"/>
          <w:sz w:val="24"/>
          <w:szCs w:val="24"/>
        </w:rPr>
        <w:t>any new factors. According to Table 8, the two highest weighted average scores of factors are “Training and Education” (100%) and “Skills” (94.74%). This shows that respondents consider “Training and Education” crucial in meeting future skill/expert requirements. They also argue</w:t>
      </w:r>
      <w:r w:rsidR="00F11106">
        <w:rPr>
          <w:rFonts w:ascii="Times New Roman" w:hAnsi="Times New Roman" w:cs="Times New Roman"/>
          <w:sz w:val="24"/>
          <w:szCs w:val="24"/>
        </w:rPr>
        <w:t>d</w:t>
      </w:r>
      <w:r>
        <w:rPr>
          <w:rFonts w:ascii="Times New Roman" w:hAnsi="Times New Roman" w:cs="Times New Roman"/>
          <w:sz w:val="24"/>
          <w:szCs w:val="24"/>
        </w:rPr>
        <w:t xml:space="preserve"> that “Skills” help</w:t>
      </w:r>
      <w:r w:rsidR="00F11106">
        <w:rPr>
          <w:rFonts w:ascii="Times New Roman" w:hAnsi="Times New Roman" w:cs="Times New Roman"/>
          <w:sz w:val="24"/>
          <w:szCs w:val="24"/>
        </w:rPr>
        <w:t>ed</w:t>
      </w:r>
      <w:r>
        <w:rPr>
          <w:rFonts w:ascii="Times New Roman" w:hAnsi="Times New Roman" w:cs="Times New Roman"/>
          <w:sz w:val="24"/>
          <w:szCs w:val="24"/>
        </w:rPr>
        <w:t xml:space="preserve"> reduce the complexity of</w:t>
      </w:r>
      <w:r w:rsidR="00F11106">
        <w:rPr>
          <w:rFonts w:ascii="Times New Roman" w:hAnsi="Times New Roman" w:cs="Times New Roman"/>
          <w:sz w:val="24"/>
          <w:szCs w:val="24"/>
        </w:rPr>
        <w:t xml:space="preserve"> IBS</w:t>
      </w:r>
      <w:r>
        <w:rPr>
          <w:rFonts w:ascii="Times New Roman" w:hAnsi="Times New Roman" w:cs="Times New Roman"/>
          <w:sz w:val="24"/>
          <w:szCs w:val="24"/>
        </w:rPr>
        <w:t xml:space="preserve"> application. In contrast, the lowest weighted average score </w:t>
      </w:r>
      <w:r w:rsidR="00F11106">
        <w:rPr>
          <w:rFonts w:ascii="Times New Roman" w:hAnsi="Times New Roman" w:cs="Times New Roman"/>
          <w:sz w:val="24"/>
          <w:szCs w:val="24"/>
        </w:rPr>
        <w:t>was</w:t>
      </w:r>
      <w:r>
        <w:rPr>
          <w:rFonts w:ascii="Times New Roman" w:hAnsi="Times New Roman" w:cs="Times New Roman"/>
          <w:sz w:val="24"/>
          <w:szCs w:val="24"/>
        </w:rPr>
        <w:t xml:space="preserve"> 63.16% for “Research and </w:t>
      </w:r>
      <w:r w:rsidR="00F11106">
        <w:rPr>
          <w:rFonts w:ascii="Times New Roman" w:hAnsi="Times New Roman" w:cs="Times New Roman"/>
          <w:sz w:val="24"/>
          <w:szCs w:val="24"/>
        </w:rPr>
        <w:t>D</w:t>
      </w:r>
      <w:r>
        <w:rPr>
          <w:rFonts w:ascii="Times New Roman" w:hAnsi="Times New Roman" w:cs="Times New Roman"/>
          <w:sz w:val="24"/>
          <w:szCs w:val="24"/>
        </w:rPr>
        <w:t xml:space="preserve">evelopment.” Hence, from </w:t>
      </w:r>
      <w:r w:rsidR="00F11106" w:rsidRPr="00F11106">
        <w:rPr>
          <w:rFonts w:ascii="Times New Roman" w:hAnsi="Times New Roman" w:cs="Times New Roman"/>
          <w:sz w:val="24"/>
          <w:szCs w:val="24"/>
        </w:rPr>
        <w:t xml:space="preserve">the perspective of </w:t>
      </w:r>
      <w:r>
        <w:rPr>
          <w:rFonts w:ascii="Times New Roman" w:hAnsi="Times New Roman" w:cs="Times New Roman"/>
          <w:sz w:val="24"/>
          <w:szCs w:val="24"/>
        </w:rPr>
        <w:t xml:space="preserve">most government experts, “Research and </w:t>
      </w:r>
      <w:r w:rsidR="00F11106">
        <w:rPr>
          <w:rFonts w:ascii="Times New Roman" w:hAnsi="Times New Roman" w:cs="Times New Roman"/>
          <w:sz w:val="24"/>
          <w:szCs w:val="24"/>
        </w:rPr>
        <w:t>D</w:t>
      </w:r>
      <w:r>
        <w:rPr>
          <w:rFonts w:ascii="Times New Roman" w:hAnsi="Times New Roman" w:cs="Times New Roman"/>
          <w:sz w:val="24"/>
          <w:szCs w:val="24"/>
        </w:rPr>
        <w:t xml:space="preserve">evelopment” was not a critical factor </w:t>
      </w:r>
      <w:r w:rsidR="00F11106">
        <w:rPr>
          <w:rFonts w:ascii="Times New Roman" w:hAnsi="Times New Roman" w:cs="Times New Roman"/>
          <w:sz w:val="24"/>
          <w:szCs w:val="24"/>
        </w:rPr>
        <w:t>for</w:t>
      </w:r>
      <w:r>
        <w:rPr>
          <w:rFonts w:ascii="Times New Roman" w:hAnsi="Times New Roman" w:cs="Times New Roman"/>
          <w:sz w:val="24"/>
          <w:szCs w:val="24"/>
        </w:rPr>
        <w:t xml:space="preserve"> IBS implementation.</w:t>
      </w:r>
    </w:p>
    <w:p w:rsidR="004C1040" w:rsidRPr="00582D99" w:rsidRDefault="004C1040" w:rsidP="004C1040">
      <w:pPr>
        <w:widowControl w:val="0"/>
        <w:spacing w:before="240" w:after="0" w:line="360" w:lineRule="auto"/>
        <w:jc w:val="both"/>
        <w:rPr>
          <w:rFonts w:ascii="Times New Roman" w:eastAsia="SimSun" w:hAnsi="Times New Roman" w:cs="Times New Roman"/>
          <w:kern w:val="2"/>
          <w:sz w:val="16"/>
          <w:szCs w:val="16"/>
          <w:lang w:eastAsia="zh-CN"/>
        </w:rPr>
      </w:pPr>
      <w:r w:rsidRPr="00582D99">
        <w:rPr>
          <w:rFonts w:ascii="Times New Roman" w:eastAsia="SimSun" w:hAnsi="Times New Roman" w:cs="Times New Roman"/>
          <w:kern w:val="2"/>
          <w:sz w:val="20"/>
          <w:szCs w:val="20"/>
          <w:lang w:eastAsia="zh-CN"/>
        </w:rPr>
        <w:t>Table 8: Critical Success Factor Impact Survey Results</w:t>
      </w:r>
    </w:p>
    <w:tbl>
      <w:tblPr>
        <w:tblStyle w:val="TableGrid8"/>
        <w:tblW w:w="7067" w:type="dxa"/>
        <w:jc w:val="center"/>
        <w:tblLayout w:type="fixed"/>
        <w:tblLook w:val="04A0" w:firstRow="1" w:lastRow="0" w:firstColumn="1" w:lastColumn="0" w:noHBand="0" w:noVBand="1"/>
      </w:tblPr>
      <w:tblGrid>
        <w:gridCol w:w="1660"/>
        <w:gridCol w:w="1461"/>
        <w:gridCol w:w="1462"/>
        <w:gridCol w:w="1462"/>
        <w:gridCol w:w="1022"/>
      </w:tblGrid>
      <w:tr w:rsidR="004C1040" w:rsidTr="00437CFD">
        <w:trPr>
          <w:jc w:val="center"/>
        </w:trPr>
        <w:tc>
          <w:tcPr>
            <w:tcW w:w="7067" w:type="dxa"/>
            <w:gridSpan w:val="5"/>
            <w:tcBorders>
              <w:left w:val="nil"/>
              <w:right w:val="nil"/>
            </w:tcBorders>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IMPACT: Contribution for CSFs of IBS</w:t>
            </w:r>
            <w:r>
              <w:rPr>
                <w:rFonts w:ascii="Times New Roman" w:eastAsia="SimSun" w:hAnsi="Times New Roman" w:cs="Times New Roman"/>
                <w:color w:val="FF0000"/>
                <w:sz w:val="20"/>
                <w:szCs w:val="20"/>
                <w:lang w:eastAsia="zh-CN"/>
              </w:rPr>
              <w:t xml:space="preserve"> </w:t>
            </w:r>
            <w:r>
              <w:rPr>
                <w:rFonts w:ascii="Times New Roman" w:eastAsia="SimSun" w:hAnsi="Times New Roman" w:cs="Times New Roman"/>
                <w:sz w:val="20"/>
                <w:szCs w:val="20"/>
                <w:lang w:eastAsia="zh-CN"/>
              </w:rPr>
              <w:t>implementation</w:t>
            </w:r>
          </w:p>
        </w:tc>
      </w:tr>
      <w:tr w:rsidR="004C1040" w:rsidTr="00437CFD">
        <w:trPr>
          <w:jc w:val="center"/>
        </w:trPr>
        <w:tc>
          <w:tcPr>
            <w:tcW w:w="1660" w:type="dxa"/>
            <w:tcBorders>
              <w:left w:val="single" w:sz="4" w:space="0" w:color="FFFFFF"/>
              <w:bottom w:val="single" w:sz="4" w:space="0" w:color="auto"/>
              <w:right w:val="nil"/>
            </w:tcBorders>
          </w:tcPr>
          <w:tbl>
            <w:tblPr>
              <w:tblW w:w="1235" w:type="dxa"/>
              <w:tblLayout w:type="fixed"/>
              <w:tblLook w:val="04A0" w:firstRow="1" w:lastRow="0" w:firstColumn="1" w:lastColumn="0" w:noHBand="0" w:noVBand="1"/>
            </w:tblPr>
            <w:tblGrid>
              <w:gridCol w:w="1235"/>
            </w:tblGrid>
            <w:tr w:rsidR="004C1040" w:rsidTr="00437CFD">
              <w:trPr>
                <w:trHeight w:val="98"/>
              </w:trPr>
              <w:tc>
                <w:tcPr>
                  <w:tcW w:w="1235" w:type="dxa"/>
                  <w:vAlign w:val="center"/>
                </w:tcPr>
                <w:p w:rsidR="004C1040" w:rsidRDefault="004C1040" w:rsidP="00437CFD">
                  <w:pPr>
                    <w:autoSpaceDE w:val="0"/>
                    <w:autoSpaceDN w:val="0"/>
                    <w:adjustRightInd w:val="0"/>
                    <w:spacing w:after="0" w:line="240" w:lineRule="auto"/>
                    <w:jc w:val="center"/>
                    <w:rPr>
                      <w:rFonts w:ascii="Times New Roman" w:eastAsia="SimSun" w:hAnsi="Times New Roman" w:cs="Times New Roman"/>
                      <w:color w:val="000000"/>
                      <w:sz w:val="20"/>
                      <w:szCs w:val="20"/>
                      <w:lang w:eastAsia="zh-CN"/>
                    </w:rPr>
                  </w:pPr>
                  <w:r>
                    <w:rPr>
                      <w:rFonts w:ascii="Times New Roman" w:eastAsia="SimSun" w:hAnsi="Times New Roman" w:cs="Times New Roman"/>
                      <w:color w:val="000000"/>
                      <w:sz w:val="20"/>
                      <w:szCs w:val="20"/>
                      <w:lang w:eastAsia="zh-CN"/>
                    </w:rPr>
                    <w:t xml:space="preserve">  Weight </w:t>
                  </w:r>
                  <w:r>
                    <w:rPr>
                      <w:rFonts w:ascii="Times New Roman" w:eastAsia="SimSun" w:hAnsi="Times New Roman" w:cs="Times New Roman"/>
                      <w:b/>
                      <w:bCs/>
                      <w:sz w:val="28"/>
                      <w:szCs w:val="28"/>
                      <w:lang w:eastAsia="zh-CN"/>
                    </w:rPr>
                    <w:t>→</w:t>
                  </w:r>
                </w:p>
              </w:tc>
            </w:tr>
          </w:tbl>
          <w:p w:rsidR="004C1040" w:rsidRDefault="004C1040" w:rsidP="00437CFD">
            <w:pPr>
              <w:rPr>
                <w:rFonts w:ascii="Times New Roman" w:eastAsia="SimSun" w:hAnsi="Times New Roman" w:cs="Times New Roman"/>
                <w:sz w:val="21"/>
                <w:lang w:eastAsia="zh-CN"/>
              </w:rPr>
            </w:pPr>
          </w:p>
        </w:tc>
        <w:tc>
          <w:tcPr>
            <w:tcW w:w="1461" w:type="dxa"/>
            <w:tcBorders>
              <w:left w:val="nil"/>
              <w:bottom w:val="single" w:sz="4" w:space="0" w:color="auto"/>
              <w:right w:val="nil"/>
            </w:tcBorders>
            <w:vAlign w:val="center"/>
          </w:tcPr>
          <w:p w:rsidR="004C1040" w:rsidRDefault="004C1040" w:rsidP="00437CFD">
            <w:pPr>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1</w:t>
            </w:r>
          </w:p>
        </w:tc>
        <w:tc>
          <w:tcPr>
            <w:tcW w:w="1462" w:type="dxa"/>
            <w:tcBorders>
              <w:left w:val="nil"/>
              <w:bottom w:val="single" w:sz="4" w:space="0" w:color="auto"/>
              <w:right w:val="nil"/>
            </w:tcBorders>
            <w:vAlign w:val="center"/>
          </w:tcPr>
          <w:p w:rsidR="004C1040" w:rsidRDefault="004C1040" w:rsidP="00437CFD">
            <w:pPr>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2</w:t>
            </w:r>
          </w:p>
        </w:tc>
        <w:tc>
          <w:tcPr>
            <w:tcW w:w="1462" w:type="dxa"/>
            <w:tcBorders>
              <w:left w:val="nil"/>
              <w:bottom w:val="single" w:sz="4" w:space="0" w:color="auto"/>
              <w:right w:val="single" w:sz="4" w:space="0" w:color="FFFFFF"/>
            </w:tcBorders>
            <w:vAlign w:val="center"/>
          </w:tcPr>
          <w:p w:rsidR="004C1040" w:rsidRDefault="004C1040" w:rsidP="00437CFD">
            <w:pPr>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3</w:t>
            </w:r>
          </w:p>
        </w:tc>
        <w:tc>
          <w:tcPr>
            <w:tcW w:w="1022" w:type="dxa"/>
            <w:vMerge w:val="restart"/>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Weighted Average</w:t>
            </w:r>
          </w:p>
        </w:tc>
      </w:tr>
      <w:tr w:rsidR="004C1040" w:rsidTr="00437CFD">
        <w:trPr>
          <w:jc w:val="center"/>
        </w:trPr>
        <w:tc>
          <w:tcPr>
            <w:tcW w:w="1660" w:type="dxa"/>
            <w:tcBorders>
              <w:left w:val="single" w:sz="4" w:space="0" w:color="FFFFFF"/>
              <w:bottom w:val="single" w:sz="4" w:space="0" w:color="auto"/>
              <w:right w:val="single" w:sz="4" w:space="0" w:color="FFFFFF"/>
            </w:tcBorders>
          </w:tcPr>
          <w:p w:rsidR="004C1040" w:rsidRDefault="004C1040" w:rsidP="00437CFD">
            <w:pPr>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factors</w:t>
            </w:r>
          </w:p>
        </w:tc>
        <w:tc>
          <w:tcPr>
            <w:tcW w:w="4385" w:type="dxa"/>
            <w:gridSpan w:val="3"/>
            <w:tcBorders>
              <w:left w:val="single" w:sz="4" w:space="0" w:color="FFFFFF"/>
              <w:bottom w:val="single" w:sz="4" w:space="0" w:color="auto"/>
              <w:right w:val="single" w:sz="4" w:space="0" w:color="FFFFFF"/>
            </w:tcBorders>
          </w:tcPr>
          <w:p w:rsidR="004C1040" w:rsidRDefault="004C1040" w:rsidP="00437CFD">
            <w:pPr>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No. of Responses (n=38)</w:t>
            </w:r>
          </w:p>
        </w:tc>
        <w:tc>
          <w:tcPr>
            <w:tcW w:w="1022" w:type="dxa"/>
            <w:vMerge/>
            <w:tcBorders>
              <w:left w:val="single" w:sz="4" w:space="0" w:color="FFFFFF"/>
              <w:bottom w:val="single" w:sz="4" w:space="0" w:color="auto"/>
              <w:right w:val="single" w:sz="4" w:space="0" w:color="FFFFFF"/>
            </w:tcBorders>
          </w:tcPr>
          <w:p w:rsidR="004C1040" w:rsidRDefault="004C1040" w:rsidP="00437CFD">
            <w:pPr>
              <w:rPr>
                <w:rFonts w:ascii="Times New Roman" w:eastAsia="SimSun" w:hAnsi="Times New Roman" w:cs="Times New Roman"/>
                <w:sz w:val="21"/>
                <w:lang w:eastAsia="zh-CN"/>
              </w:rPr>
            </w:pP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1</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6</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02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78.95</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w:t>
            </w:r>
            <w:r>
              <w:rPr>
                <w:rFonts w:ascii="Times New Roman" w:eastAsia="SimSun" w:hAnsi="Times New Roman" w:cs="Times New Roman"/>
                <w:color w:val="FF0000"/>
                <w:sz w:val="21"/>
                <w:lang w:eastAsia="zh-CN"/>
              </w:rPr>
              <w:t xml:space="preserve"> </w:t>
            </w:r>
            <w:r>
              <w:rPr>
                <w:rFonts w:ascii="Times New Roman" w:eastAsia="SimSun" w:hAnsi="Times New Roman" w:cs="Times New Roman"/>
                <w:sz w:val="21"/>
                <w:lang w:eastAsia="zh-CN"/>
              </w:rPr>
              <w:t>2</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35</w:t>
            </w:r>
          </w:p>
        </w:tc>
        <w:tc>
          <w:tcPr>
            <w:tcW w:w="102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92.11</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w:t>
            </w:r>
            <w:r>
              <w:rPr>
                <w:rFonts w:ascii="Times New Roman" w:eastAsia="SimSun" w:hAnsi="Times New Roman" w:cs="Times New Roman"/>
                <w:color w:val="FF0000"/>
                <w:sz w:val="21"/>
                <w:lang w:eastAsia="zh-CN"/>
              </w:rPr>
              <w:t xml:space="preserve"> </w:t>
            </w:r>
            <w:r>
              <w:rPr>
                <w:rFonts w:ascii="Times New Roman" w:eastAsia="SimSun" w:hAnsi="Times New Roman" w:cs="Times New Roman"/>
                <w:sz w:val="21"/>
                <w:lang w:eastAsia="zh-CN"/>
              </w:rPr>
              <w:t>3</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33</w:t>
            </w:r>
          </w:p>
        </w:tc>
        <w:tc>
          <w:tcPr>
            <w:tcW w:w="102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86.84</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w:t>
            </w:r>
            <w:r>
              <w:rPr>
                <w:rFonts w:ascii="Times New Roman" w:eastAsia="SimSun" w:hAnsi="Times New Roman" w:cs="Times New Roman"/>
                <w:color w:val="FF0000"/>
                <w:sz w:val="21"/>
                <w:lang w:eastAsia="zh-CN"/>
              </w:rPr>
              <w:t xml:space="preserve"> </w:t>
            </w:r>
            <w:r>
              <w:rPr>
                <w:rFonts w:ascii="Times New Roman" w:eastAsia="SimSun" w:hAnsi="Times New Roman" w:cs="Times New Roman"/>
                <w:sz w:val="21"/>
                <w:lang w:eastAsia="zh-CN"/>
              </w:rPr>
              <w:t>4</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32</w:t>
            </w:r>
          </w:p>
        </w:tc>
        <w:tc>
          <w:tcPr>
            <w:tcW w:w="102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84.21</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w:t>
            </w:r>
            <w:r>
              <w:rPr>
                <w:rFonts w:ascii="Times New Roman" w:eastAsia="SimSun" w:hAnsi="Times New Roman" w:cs="Times New Roman"/>
                <w:color w:val="FF0000"/>
                <w:sz w:val="21"/>
                <w:lang w:eastAsia="zh-CN"/>
              </w:rPr>
              <w:t xml:space="preserve"> </w:t>
            </w:r>
            <w:r>
              <w:rPr>
                <w:rFonts w:ascii="Times New Roman" w:eastAsia="SimSun" w:hAnsi="Times New Roman" w:cs="Times New Roman"/>
                <w:sz w:val="21"/>
                <w:lang w:eastAsia="zh-CN"/>
              </w:rPr>
              <w:t>5</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35</w:t>
            </w:r>
          </w:p>
        </w:tc>
        <w:tc>
          <w:tcPr>
            <w:tcW w:w="102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92.11</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w:t>
            </w:r>
            <w:r>
              <w:rPr>
                <w:rFonts w:ascii="Times New Roman" w:eastAsia="SimSun" w:hAnsi="Times New Roman" w:cs="Times New Roman"/>
                <w:color w:val="FF0000"/>
                <w:sz w:val="21"/>
                <w:lang w:eastAsia="zh-CN"/>
              </w:rPr>
              <w:t xml:space="preserve"> </w:t>
            </w:r>
            <w:r>
              <w:rPr>
                <w:rFonts w:ascii="Times New Roman" w:eastAsia="SimSun" w:hAnsi="Times New Roman" w:cs="Times New Roman"/>
                <w:sz w:val="21"/>
                <w:lang w:eastAsia="zh-CN"/>
              </w:rPr>
              <w:t>6</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27</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71.05</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7</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29</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76.32</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8</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34</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89.47</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9</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34</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89.47</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10</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36</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94.74</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11</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38</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100.00</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12</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6</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32</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84.21</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13</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31</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81.58</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14</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31</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81.58</w:t>
            </w:r>
          </w:p>
        </w:tc>
      </w:tr>
      <w:tr w:rsidR="004C1040" w:rsidTr="00437CFD">
        <w:trPr>
          <w:jc w:val="center"/>
        </w:trPr>
        <w:tc>
          <w:tcPr>
            <w:tcW w:w="1660"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CSF 15</w:t>
            </w:r>
          </w:p>
        </w:tc>
        <w:tc>
          <w:tcPr>
            <w:tcW w:w="1461"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w:t>
            </w:r>
          </w:p>
        </w:tc>
        <w:tc>
          <w:tcPr>
            <w:tcW w:w="1462" w:type="dxa"/>
            <w:tcBorders>
              <w:left w:val="single" w:sz="4" w:space="0" w:color="FFFFFF"/>
              <w:right w:val="single" w:sz="4" w:space="0" w:color="FFFFFF"/>
            </w:tcBorders>
            <w:vAlign w:val="center"/>
          </w:tcPr>
          <w:p w:rsidR="004C1040" w:rsidRDefault="004C1040" w:rsidP="00437CFD">
            <w:pPr>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24</w:t>
            </w:r>
          </w:p>
        </w:tc>
        <w:tc>
          <w:tcPr>
            <w:tcW w:w="1022" w:type="dxa"/>
            <w:tcBorders>
              <w:left w:val="single" w:sz="4" w:space="0" w:color="FFFFFF"/>
              <w:right w:val="single" w:sz="4" w:space="0" w:color="FFFFFF"/>
            </w:tcBorders>
            <w:vAlign w:val="center"/>
          </w:tcPr>
          <w:p w:rsidR="004C1040" w:rsidRDefault="004C1040" w:rsidP="00437CFD">
            <w:pPr>
              <w:widowControl w:val="0"/>
              <w:jc w:val="center"/>
              <w:rPr>
                <w:rFonts w:ascii="Times New Roman" w:eastAsia="SimSun" w:hAnsi="Times New Roman" w:cs="Times New Roman"/>
                <w:sz w:val="21"/>
                <w:lang w:eastAsia="zh-CN"/>
              </w:rPr>
            </w:pPr>
            <w:r>
              <w:rPr>
                <w:rFonts w:ascii="Times New Roman" w:eastAsia="SimSun" w:hAnsi="Times New Roman" w:cs="Times New Roman"/>
                <w:sz w:val="21"/>
                <w:lang w:eastAsia="zh-CN"/>
              </w:rPr>
              <w:t>63.16</w:t>
            </w:r>
          </w:p>
        </w:tc>
      </w:tr>
    </w:tbl>
    <w:p w:rsidR="00D4192B" w:rsidRDefault="004C1040" w:rsidP="004C104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3619500"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1">
                      <a:extLst>
                        <a:ext uri="{28A0092B-C50C-407E-A947-70E740481C1C}">
                          <a14:useLocalDpi xmlns:a14="http://schemas.microsoft.com/office/drawing/2010/main" val="0"/>
                        </a:ext>
                      </a:extLst>
                    </a:blip>
                    <a:stretch>
                      <a:fillRect/>
                    </a:stretch>
                  </pic:blipFill>
                  <pic:spPr>
                    <a:xfrm>
                      <a:off x="0" y="0"/>
                      <a:ext cx="3619500" cy="3314700"/>
                    </a:xfrm>
                    <a:prstGeom prst="rect">
                      <a:avLst/>
                    </a:prstGeom>
                  </pic:spPr>
                </pic:pic>
              </a:graphicData>
            </a:graphic>
          </wp:inline>
        </w:drawing>
      </w:r>
    </w:p>
    <w:p w:rsidR="004C1040" w:rsidRDefault="004C1040" w:rsidP="004C1040">
      <w:pPr>
        <w:widowControl w:val="0"/>
        <w:spacing w:after="120" w:line="240" w:lineRule="auto"/>
        <w:jc w:val="both"/>
        <w:rPr>
          <w:rFonts w:ascii="Times New Roman" w:eastAsia="SimSun" w:hAnsi="Times New Roman" w:cs="Times New Roman"/>
          <w:kern w:val="2"/>
          <w:sz w:val="21"/>
          <w:lang w:eastAsia="zh-CN"/>
        </w:rPr>
      </w:pPr>
      <w:r>
        <w:rPr>
          <w:rFonts w:ascii="Times New Roman" w:eastAsia="SimSun" w:hAnsi="Times New Roman" w:cs="Times New Roman"/>
          <w:kern w:val="2"/>
          <w:sz w:val="21"/>
          <w:lang w:eastAsia="zh-CN"/>
        </w:rPr>
        <w:t xml:space="preserve">            Fig 1. A percentage calculated for each question to determine the power of the answer</w:t>
      </w:r>
    </w:p>
    <w:p w:rsidR="004C1040" w:rsidRDefault="004C1040" w:rsidP="004C1040">
      <w:pPr>
        <w:spacing w:after="0" w:line="360" w:lineRule="auto"/>
        <w:rPr>
          <w:rFonts w:ascii="Times New Roman" w:hAnsi="Times New Roman" w:cs="Times New Roman"/>
          <w:sz w:val="24"/>
          <w:szCs w:val="24"/>
        </w:rPr>
      </w:pPr>
    </w:p>
    <w:p w:rsidR="002A263E" w:rsidRDefault="006A0CED" w:rsidP="0017603F">
      <w:pPr>
        <w:spacing w:after="240" w:line="276" w:lineRule="auto"/>
        <w:ind w:firstLineChars="150"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The researcher took advantage of the open</w:t>
      </w:r>
      <w:r w:rsidR="00F11106" w:rsidRPr="00F11106">
        <w:rPr>
          <w:rFonts w:ascii="Times New Roman" w:hAnsi="Times New Roman" w:cs="Times New Roman"/>
          <w:sz w:val="24"/>
          <w:szCs w:val="24"/>
          <w:lang w:eastAsia="zh-CN"/>
        </w:rPr>
        <w:t>-ended</w:t>
      </w:r>
      <w:r>
        <w:rPr>
          <w:rFonts w:ascii="Times New Roman" w:hAnsi="Times New Roman" w:cs="Times New Roman"/>
          <w:sz w:val="24"/>
          <w:szCs w:val="24"/>
          <w:lang w:eastAsia="zh-CN"/>
        </w:rPr>
        <w:t xml:space="preserve"> question to </w:t>
      </w:r>
      <w:r w:rsidR="00F11106" w:rsidRPr="00F11106">
        <w:rPr>
          <w:rFonts w:ascii="Times New Roman" w:hAnsi="Times New Roman" w:cs="Times New Roman"/>
          <w:sz w:val="24"/>
          <w:szCs w:val="24"/>
          <w:lang w:eastAsia="zh-CN"/>
        </w:rPr>
        <w:t xml:space="preserve">determine </w:t>
      </w:r>
      <w:r>
        <w:rPr>
          <w:rFonts w:ascii="Times New Roman" w:hAnsi="Times New Roman" w:cs="Times New Roman"/>
          <w:sz w:val="24"/>
          <w:szCs w:val="24"/>
          <w:lang w:eastAsia="zh-CN"/>
        </w:rPr>
        <w:t xml:space="preserve">why respondents' </w:t>
      </w:r>
      <w:r w:rsidR="00F11106">
        <w:rPr>
          <w:rFonts w:ascii="Times New Roman" w:hAnsi="Times New Roman" w:cs="Times New Roman"/>
          <w:sz w:val="24"/>
          <w:szCs w:val="24"/>
          <w:lang w:eastAsia="zh-CN"/>
        </w:rPr>
        <w:t>chose</w:t>
      </w:r>
      <w:r>
        <w:rPr>
          <w:rFonts w:ascii="Times New Roman" w:hAnsi="Times New Roman" w:cs="Times New Roman"/>
          <w:sz w:val="24"/>
          <w:szCs w:val="24"/>
          <w:lang w:eastAsia="zh-CN"/>
        </w:rPr>
        <w:t xml:space="preserve"> “no” for some components of </w:t>
      </w:r>
      <w:r w:rsidR="00F11106">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 xml:space="preserve">CSFs, as well as to rearrange, merge and/or separate components. </w:t>
      </w:r>
      <w:r w:rsidR="00CF3795" w:rsidRPr="00CF3795">
        <w:rPr>
          <w:rFonts w:ascii="Times New Roman" w:hAnsi="Times New Roman" w:cs="Times New Roman"/>
          <w:sz w:val="24"/>
          <w:szCs w:val="24"/>
          <w:lang w:eastAsia="zh-CN"/>
        </w:rPr>
        <w:t>For example</w:t>
      </w:r>
      <w:r>
        <w:rPr>
          <w:rFonts w:ascii="Times New Roman" w:hAnsi="Times New Roman" w:cs="Times New Roman"/>
          <w:sz w:val="24"/>
          <w:szCs w:val="24"/>
          <w:lang w:eastAsia="zh-CN"/>
        </w:rPr>
        <w:t xml:space="preserve">, the component </w:t>
      </w:r>
      <w:r>
        <w:rPr>
          <w:rFonts w:ascii="Times New Roman" w:hAnsi="Times New Roman" w:cs="Times New Roman"/>
          <w:i/>
          <w:iCs/>
          <w:sz w:val="24"/>
          <w:szCs w:val="24"/>
          <w:lang w:eastAsia="zh-CN"/>
        </w:rPr>
        <w:t>“Curriculum oriented at higher</w:t>
      </w:r>
      <w:r>
        <w:rPr>
          <w:rFonts w:ascii="Times New Roman" w:hAnsi="Times New Roman" w:cs="Times New Roman"/>
          <w:sz w:val="24"/>
          <w:szCs w:val="24"/>
          <w:lang w:eastAsia="zh-CN"/>
        </w:rPr>
        <w:t xml:space="preserve"> </w:t>
      </w:r>
      <w:r>
        <w:rPr>
          <w:rFonts w:ascii="Times New Roman" w:hAnsi="Times New Roman" w:cs="Times New Roman"/>
          <w:i/>
          <w:iCs/>
          <w:sz w:val="24"/>
          <w:szCs w:val="24"/>
          <w:lang w:eastAsia="zh-CN"/>
        </w:rPr>
        <w:t xml:space="preserve">learning institutions” </w:t>
      </w:r>
      <w:r w:rsidR="00CF3795">
        <w:rPr>
          <w:rFonts w:ascii="Times New Roman" w:hAnsi="Times New Roman" w:cs="Times New Roman"/>
          <w:sz w:val="24"/>
          <w:szCs w:val="24"/>
          <w:lang w:eastAsia="zh-CN"/>
        </w:rPr>
        <w:t>fell</w:t>
      </w:r>
      <w:r>
        <w:rPr>
          <w:rFonts w:ascii="Times New Roman" w:hAnsi="Times New Roman" w:cs="Times New Roman"/>
          <w:sz w:val="24"/>
          <w:szCs w:val="24"/>
          <w:lang w:eastAsia="zh-CN"/>
        </w:rPr>
        <w:t xml:space="preserve"> under the component </w:t>
      </w:r>
      <w:r>
        <w:rPr>
          <w:rFonts w:ascii="Times New Roman" w:hAnsi="Times New Roman" w:cs="Times New Roman"/>
          <w:i/>
          <w:iCs/>
          <w:sz w:val="24"/>
          <w:szCs w:val="24"/>
          <w:lang w:eastAsia="zh-CN"/>
        </w:rPr>
        <w:t>“Direct industry-university partnership”</w:t>
      </w:r>
      <w:r>
        <w:rPr>
          <w:rFonts w:ascii="Times New Roman" w:hAnsi="Times New Roman" w:cs="Times New Roman"/>
          <w:sz w:val="24"/>
          <w:szCs w:val="24"/>
          <w:lang w:eastAsia="zh-CN"/>
        </w:rPr>
        <w:t xml:space="preserve"> </w:t>
      </w:r>
      <w:r w:rsidR="00CF3795">
        <w:rPr>
          <w:rFonts w:ascii="Times New Roman" w:hAnsi="Times New Roman" w:cs="Times New Roman"/>
          <w:sz w:val="24"/>
          <w:szCs w:val="24"/>
          <w:lang w:eastAsia="zh-CN"/>
        </w:rPr>
        <w:t>but</w:t>
      </w:r>
      <w:r>
        <w:rPr>
          <w:rFonts w:ascii="Times New Roman" w:hAnsi="Times New Roman" w:cs="Times New Roman"/>
          <w:sz w:val="24"/>
          <w:szCs w:val="24"/>
          <w:lang w:eastAsia="zh-CN"/>
        </w:rPr>
        <w:t xml:space="preserve"> when separated, both components fell under the “</w:t>
      </w:r>
      <w:r>
        <w:rPr>
          <w:rFonts w:ascii="Times New Roman" w:hAnsi="Times New Roman" w:cs="Times New Roman"/>
          <w:b/>
          <w:bCs/>
          <w:sz w:val="24"/>
          <w:szCs w:val="24"/>
          <w:lang w:eastAsia="zh-CN"/>
        </w:rPr>
        <w:t>Training and Education</w:t>
      </w:r>
      <w:r>
        <w:rPr>
          <w:rFonts w:ascii="Times New Roman" w:hAnsi="Times New Roman" w:cs="Times New Roman"/>
          <w:sz w:val="24"/>
          <w:szCs w:val="24"/>
          <w:lang w:eastAsia="zh-CN"/>
        </w:rPr>
        <w:t>” factor. On the other hand, the component “</w:t>
      </w:r>
      <w:r>
        <w:rPr>
          <w:rFonts w:ascii="Times New Roman" w:hAnsi="Times New Roman" w:cs="Times New Roman"/>
          <w:i/>
          <w:iCs/>
          <w:sz w:val="24"/>
          <w:szCs w:val="24"/>
          <w:lang w:eastAsia="zh-CN"/>
        </w:rPr>
        <w:t>Partnering and Strategic Alliances</w:t>
      </w:r>
      <w:r>
        <w:rPr>
          <w:rFonts w:ascii="Times New Roman" w:hAnsi="Times New Roman" w:cs="Times New Roman"/>
          <w:sz w:val="24"/>
          <w:szCs w:val="24"/>
          <w:lang w:eastAsia="zh-CN"/>
        </w:rPr>
        <w:t xml:space="preserve">” </w:t>
      </w:r>
      <w:r w:rsidR="00CF3795">
        <w:rPr>
          <w:rFonts w:ascii="Times New Roman" w:hAnsi="Times New Roman" w:cs="Times New Roman"/>
          <w:sz w:val="24"/>
          <w:szCs w:val="24"/>
          <w:lang w:eastAsia="zh-CN"/>
        </w:rPr>
        <w:t xml:space="preserve">fell </w:t>
      </w:r>
      <w:r>
        <w:rPr>
          <w:rFonts w:ascii="Times New Roman" w:hAnsi="Times New Roman" w:cs="Times New Roman"/>
          <w:sz w:val="24"/>
          <w:szCs w:val="24"/>
          <w:lang w:eastAsia="zh-CN"/>
        </w:rPr>
        <w:t>under the “</w:t>
      </w:r>
      <w:r>
        <w:rPr>
          <w:rFonts w:ascii="Times New Roman" w:hAnsi="Times New Roman" w:cs="Times New Roman"/>
          <w:b/>
          <w:bCs/>
          <w:sz w:val="24"/>
          <w:szCs w:val="24"/>
          <w:lang w:eastAsia="zh-CN"/>
        </w:rPr>
        <w:t>Supply Chain Management and Logistics</w:t>
      </w:r>
      <w:r>
        <w:rPr>
          <w:rFonts w:ascii="Times New Roman" w:hAnsi="Times New Roman" w:cs="Times New Roman"/>
          <w:sz w:val="24"/>
          <w:szCs w:val="24"/>
          <w:lang w:eastAsia="zh-CN"/>
        </w:rPr>
        <w:t>” factor</w:t>
      </w:r>
      <w:r w:rsidR="00CF3795">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reflect</w:t>
      </w:r>
      <w:r w:rsidR="00CF3795">
        <w:rPr>
          <w:rFonts w:ascii="Times New Roman" w:hAnsi="Times New Roman" w:cs="Times New Roman"/>
          <w:sz w:val="24"/>
          <w:szCs w:val="24"/>
          <w:lang w:eastAsia="zh-CN"/>
        </w:rPr>
        <w:t>ing</w:t>
      </w:r>
      <w:r>
        <w:rPr>
          <w:rFonts w:ascii="Times New Roman" w:hAnsi="Times New Roman" w:cs="Times New Roman"/>
          <w:sz w:val="24"/>
          <w:szCs w:val="24"/>
          <w:lang w:eastAsia="zh-CN"/>
        </w:rPr>
        <w:t xml:space="preserve"> uncertainties among respondents because</w:t>
      </w:r>
      <w:r>
        <w:rPr>
          <w:rFonts w:ascii="Times New Roman" w:hAnsi="Times New Roman" w:cs="Times New Roman"/>
          <w:b/>
          <w:bCs/>
          <w:sz w:val="24"/>
          <w:szCs w:val="24"/>
          <w:lang w:eastAsia="zh-CN"/>
        </w:rPr>
        <w:t xml:space="preserve"> </w:t>
      </w:r>
      <w:r>
        <w:rPr>
          <w:rFonts w:ascii="Times New Roman" w:hAnsi="Times New Roman" w:cs="Times New Roman"/>
          <w:sz w:val="24"/>
          <w:szCs w:val="24"/>
          <w:lang w:eastAsia="zh-CN"/>
        </w:rPr>
        <w:t>they confirmed that “Partnering” in Malaysia was currently not widespread. However, most</w:t>
      </w:r>
      <w:r>
        <w:rPr>
          <w:rFonts w:ascii="Times New Roman" w:hAnsi="Times New Roman" w:cs="Times New Roman"/>
          <w:b/>
          <w:bCs/>
          <w:sz w:val="24"/>
          <w:szCs w:val="24"/>
          <w:lang w:eastAsia="zh-CN"/>
        </w:rPr>
        <w:t xml:space="preserve"> </w:t>
      </w:r>
      <w:r>
        <w:rPr>
          <w:rFonts w:ascii="Times New Roman" w:hAnsi="Times New Roman" w:cs="Times New Roman"/>
          <w:sz w:val="24"/>
          <w:szCs w:val="24"/>
          <w:lang w:eastAsia="zh-CN"/>
        </w:rPr>
        <w:t>experts agreed that “</w:t>
      </w:r>
      <w:r>
        <w:rPr>
          <w:rFonts w:ascii="Times New Roman" w:hAnsi="Times New Roman" w:cs="Times New Roman"/>
          <w:i/>
          <w:iCs/>
          <w:sz w:val="24"/>
          <w:szCs w:val="24"/>
          <w:lang w:eastAsia="zh-CN"/>
        </w:rPr>
        <w:t>Partnering</w:t>
      </w:r>
      <w:r>
        <w:rPr>
          <w:rFonts w:ascii="Times New Roman" w:hAnsi="Times New Roman" w:cs="Times New Roman"/>
          <w:sz w:val="24"/>
          <w:szCs w:val="24"/>
          <w:lang w:eastAsia="zh-CN"/>
        </w:rPr>
        <w:t xml:space="preserve">” </w:t>
      </w:r>
      <w:r w:rsidR="00CF3795">
        <w:rPr>
          <w:rFonts w:ascii="Times New Roman" w:hAnsi="Times New Roman" w:cs="Times New Roman"/>
          <w:sz w:val="24"/>
          <w:szCs w:val="24"/>
          <w:lang w:eastAsia="zh-CN"/>
        </w:rPr>
        <w:t>was</w:t>
      </w:r>
      <w:r>
        <w:rPr>
          <w:rFonts w:ascii="Times New Roman" w:hAnsi="Times New Roman" w:cs="Times New Roman"/>
          <w:sz w:val="24"/>
          <w:szCs w:val="24"/>
          <w:lang w:eastAsia="zh-CN"/>
        </w:rPr>
        <w:t xml:space="preserve"> hugely significant in addressing the fragmented supply</w:t>
      </w:r>
      <w:r>
        <w:rPr>
          <w:rFonts w:ascii="Times New Roman" w:hAnsi="Times New Roman" w:cs="Times New Roman"/>
          <w:b/>
          <w:bCs/>
          <w:sz w:val="24"/>
          <w:szCs w:val="24"/>
          <w:lang w:eastAsia="zh-CN"/>
        </w:rPr>
        <w:t xml:space="preserve"> </w:t>
      </w:r>
      <w:r>
        <w:rPr>
          <w:rFonts w:ascii="Times New Roman" w:hAnsi="Times New Roman" w:cs="Times New Roman"/>
          <w:sz w:val="24"/>
          <w:szCs w:val="24"/>
          <w:lang w:eastAsia="zh-CN"/>
        </w:rPr>
        <w:t>chain in the industry. This also applies to the component “</w:t>
      </w:r>
      <w:r>
        <w:rPr>
          <w:rFonts w:ascii="Times New Roman" w:hAnsi="Times New Roman" w:cs="Times New Roman"/>
          <w:i/>
          <w:iCs/>
          <w:sz w:val="24"/>
          <w:szCs w:val="24"/>
          <w:lang w:eastAsia="zh-CN"/>
        </w:rPr>
        <w:t>Information Technology (IT)</w:t>
      </w:r>
      <w:r>
        <w:rPr>
          <w:rFonts w:ascii="Times New Roman" w:hAnsi="Times New Roman" w:cs="Times New Roman"/>
          <w:b/>
          <w:bCs/>
          <w:sz w:val="24"/>
          <w:szCs w:val="24"/>
          <w:lang w:eastAsia="zh-CN"/>
        </w:rPr>
        <w:t xml:space="preserve"> </w:t>
      </w:r>
      <w:r>
        <w:rPr>
          <w:rFonts w:ascii="Times New Roman" w:hAnsi="Times New Roman" w:cs="Times New Roman"/>
          <w:i/>
          <w:iCs/>
          <w:sz w:val="24"/>
          <w:szCs w:val="24"/>
          <w:lang w:eastAsia="zh-CN"/>
        </w:rPr>
        <w:t xml:space="preserve">Infrastructure” </w:t>
      </w:r>
      <w:r>
        <w:rPr>
          <w:rFonts w:ascii="Times New Roman" w:hAnsi="Times New Roman" w:cs="Times New Roman"/>
          <w:sz w:val="24"/>
          <w:szCs w:val="24"/>
          <w:lang w:eastAsia="zh-CN"/>
        </w:rPr>
        <w:t xml:space="preserve">that was under </w:t>
      </w:r>
      <w:r w:rsidR="00CF3795">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w:t>
      </w:r>
      <w:r>
        <w:rPr>
          <w:rFonts w:ascii="Times New Roman" w:hAnsi="Times New Roman" w:cs="Times New Roman"/>
          <w:b/>
          <w:bCs/>
          <w:sz w:val="24"/>
          <w:szCs w:val="24"/>
          <w:lang w:eastAsia="zh-CN"/>
        </w:rPr>
        <w:t>Technology Enhancement</w:t>
      </w:r>
      <w:r>
        <w:rPr>
          <w:rFonts w:ascii="Times New Roman" w:hAnsi="Times New Roman" w:cs="Times New Roman"/>
          <w:sz w:val="24"/>
          <w:szCs w:val="24"/>
          <w:lang w:eastAsia="zh-CN"/>
        </w:rPr>
        <w:t>” factor. Currently, IT</w:t>
      </w:r>
      <w:r w:rsidR="00CF3795">
        <w:rPr>
          <w:rFonts w:ascii="Times New Roman" w:hAnsi="Times New Roman" w:cs="Times New Roman"/>
          <w:b/>
          <w:bCs/>
          <w:sz w:val="24"/>
          <w:szCs w:val="24"/>
          <w:lang w:eastAsia="zh-CN"/>
        </w:rPr>
        <w:t xml:space="preserve"> </w:t>
      </w:r>
      <w:r w:rsidR="00CF3795" w:rsidRPr="00CF3795">
        <w:rPr>
          <w:rFonts w:ascii="Times New Roman" w:hAnsi="Times New Roman" w:cs="Times New Roman"/>
          <w:sz w:val="24"/>
          <w:szCs w:val="24"/>
          <w:lang w:eastAsia="zh-CN"/>
        </w:rPr>
        <w:t>usage</w:t>
      </w:r>
      <w:r w:rsidR="00CF3795">
        <w:rPr>
          <w:rFonts w:ascii="Times New Roman" w:hAnsi="Times New Roman" w:cs="Times New Roman"/>
          <w:b/>
          <w:bCs/>
          <w:sz w:val="24"/>
          <w:szCs w:val="24"/>
          <w:lang w:eastAsia="zh-CN"/>
        </w:rPr>
        <w:t xml:space="preserve"> </w:t>
      </w:r>
      <w:r>
        <w:rPr>
          <w:rFonts w:ascii="Times New Roman" w:hAnsi="Times New Roman" w:cs="Times New Roman"/>
          <w:sz w:val="24"/>
          <w:szCs w:val="24"/>
          <w:lang w:eastAsia="zh-CN"/>
        </w:rPr>
        <w:t>is only limited to design in Malaysia.</w:t>
      </w:r>
    </w:p>
    <w:p w:rsidR="002A263E" w:rsidRPr="000E51E7" w:rsidRDefault="006A0CED">
      <w:pPr>
        <w:spacing w:after="120" w:line="240" w:lineRule="auto"/>
        <w:jc w:val="both"/>
        <w:rPr>
          <w:rFonts w:ascii="Times New Roman" w:hAnsi="Times New Roman" w:cs="Times New Roman"/>
          <w:b/>
          <w:bCs/>
          <w:i/>
          <w:iCs/>
          <w:sz w:val="24"/>
          <w:szCs w:val="24"/>
        </w:rPr>
      </w:pPr>
      <w:r w:rsidRPr="000E51E7">
        <w:rPr>
          <w:rFonts w:ascii="Times New Roman" w:hAnsi="Times New Roman" w:cs="Times New Roman"/>
          <w:b/>
          <w:bCs/>
          <w:i/>
          <w:iCs/>
          <w:sz w:val="24"/>
          <w:szCs w:val="24"/>
        </w:rPr>
        <w:t xml:space="preserve">3.3 Results </w:t>
      </w:r>
      <w:r w:rsidR="00CF3795" w:rsidRPr="000E51E7">
        <w:rPr>
          <w:rFonts w:ascii="Times New Roman" w:hAnsi="Times New Roman" w:cs="Times New Roman"/>
          <w:b/>
          <w:bCs/>
          <w:i/>
          <w:iCs/>
          <w:sz w:val="24"/>
          <w:szCs w:val="24"/>
        </w:rPr>
        <w:t>of</w:t>
      </w:r>
      <w:r w:rsidR="000E51E7">
        <w:rPr>
          <w:rFonts w:ascii="Times New Roman" w:hAnsi="Times New Roman" w:cs="Times New Roman"/>
          <w:b/>
          <w:bCs/>
          <w:i/>
          <w:iCs/>
          <w:sz w:val="24"/>
          <w:szCs w:val="24"/>
        </w:rPr>
        <w:t xml:space="preserve"> Selected Success Factors According to the Value of Importance I</w:t>
      </w:r>
      <w:r w:rsidRPr="000E51E7">
        <w:rPr>
          <w:rFonts w:ascii="Times New Roman" w:hAnsi="Times New Roman" w:cs="Times New Roman"/>
          <w:b/>
          <w:bCs/>
          <w:i/>
          <w:iCs/>
          <w:sz w:val="24"/>
          <w:szCs w:val="24"/>
        </w:rPr>
        <w:t xml:space="preserve">ndex </w:t>
      </w:r>
      <w:r w:rsidR="00CF3795" w:rsidRPr="000E51E7">
        <w:rPr>
          <w:rFonts w:ascii="Times New Roman" w:hAnsi="Times New Roman" w:cs="Times New Roman"/>
          <w:b/>
          <w:bCs/>
          <w:i/>
          <w:iCs/>
          <w:sz w:val="24"/>
          <w:szCs w:val="24"/>
        </w:rPr>
        <w:t>via</w:t>
      </w:r>
      <w:r w:rsidRPr="000E51E7">
        <w:rPr>
          <w:rFonts w:ascii="Times New Roman" w:hAnsi="Times New Roman" w:cs="Times New Roman"/>
          <w:b/>
          <w:bCs/>
          <w:i/>
          <w:iCs/>
          <w:sz w:val="24"/>
          <w:szCs w:val="24"/>
        </w:rPr>
        <w:t xml:space="preserve"> </w:t>
      </w:r>
      <w:r w:rsidR="00CF3795" w:rsidRPr="000E51E7">
        <w:rPr>
          <w:rFonts w:ascii="Times New Roman" w:hAnsi="Times New Roman" w:cs="Times New Roman"/>
          <w:b/>
          <w:bCs/>
          <w:i/>
          <w:iCs/>
          <w:sz w:val="24"/>
          <w:szCs w:val="24"/>
        </w:rPr>
        <w:t>the</w:t>
      </w:r>
      <w:r w:rsidR="000E51E7">
        <w:rPr>
          <w:rFonts w:ascii="Times New Roman" w:hAnsi="Times New Roman" w:cs="Times New Roman"/>
          <w:b/>
          <w:bCs/>
          <w:i/>
          <w:iCs/>
          <w:sz w:val="24"/>
          <w:szCs w:val="24"/>
        </w:rPr>
        <w:t xml:space="preserve"> AHP S</w:t>
      </w:r>
      <w:r w:rsidRPr="000E51E7">
        <w:rPr>
          <w:rFonts w:ascii="Times New Roman" w:hAnsi="Times New Roman" w:cs="Times New Roman"/>
          <w:b/>
          <w:bCs/>
          <w:i/>
          <w:iCs/>
          <w:sz w:val="24"/>
          <w:szCs w:val="24"/>
        </w:rPr>
        <w:t>urvey</w:t>
      </w:r>
    </w:p>
    <w:p w:rsidR="002A263E" w:rsidRDefault="00CF3795" w:rsidP="0017603F">
      <w:pPr>
        <w:spacing w:after="0" w:line="276"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From the</w:t>
      </w:r>
      <w:r w:rsidR="006A0CED">
        <w:rPr>
          <w:rFonts w:ascii="Times New Roman" w:hAnsi="Times New Roman" w:cs="Times New Roman"/>
          <w:sz w:val="24"/>
          <w:szCs w:val="24"/>
        </w:rPr>
        <w:t xml:space="preserve"> AHP results, the final acceptable sample included thirteen government official experts, ten academics, and twelve IBS contractors and manufacturers. </w:t>
      </w:r>
      <w:r w:rsidRPr="00CF3795">
        <w:rPr>
          <w:rFonts w:ascii="Times New Roman" w:hAnsi="Times New Roman" w:cs="Times New Roman"/>
          <w:sz w:val="24"/>
          <w:szCs w:val="24"/>
        </w:rPr>
        <w:t>Meanwhile</w:t>
      </w:r>
      <w:r>
        <w:rPr>
          <w:rFonts w:ascii="Times New Roman" w:hAnsi="Times New Roman" w:cs="Times New Roman"/>
          <w:sz w:val="24"/>
          <w:szCs w:val="24"/>
        </w:rPr>
        <w:t xml:space="preserve">, </w:t>
      </w:r>
      <w:r w:rsidR="006A0CED">
        <w:rPr>
          <w:rFonts w:ascii="Times New Roman" w:hAnsi="Times New Roman" w:cs="Times New Roman"/>
          <w:sz w:val="24"/>
          <w:szCs w:val="24"/>
        </w:rPr>
        <w:t xml:space="preserve">three responses were excluded </w:t>
      </w:r>
      <w:r>
        <w:rPr>
          <w:rFonts w:ascii="Times New Roman" w:hAnsi="Times New Roman" w:cs="Times New Roman"/>
          <w:sz w:val="24"/>
          <w:szCs w:val="24"/>
        </w:rPr>
        <w:t>from</w:t>
      </w:r>
      <w:r w:rsidR="006A0CED">
        <w:rPr>
          <w:rFonts w:ascii="Times New Roman" w:hAnsi="Times New Roman" w:cs="Times New Roman"/>
          <w:sz w:val="24"/>
          <w:szCs w:val="24"/>
        </w:rPr>
        <w:t xml:space="preserve"> the analysis due to their high inconsistency ratios. </w:t>
      </w:r>
      <w:r w:rsidRPr="00CF3795">
        <w:rPr>
          <w:rFonts w:ascii="Times New Roman" w:hAnsi="Times New Roman" w:cs="Times New Roman"/>
          <w:sz w:val="24"/>
          <w:szCs w:val="24"/>
        </w:rPr>
        <w:t>Overall</w:t>
      </w:r>
      <w:r w:rsidR="00382BE7">
        <w:rPr>
          <w:rFonts w:ascii="Times New Roman" w:hAnsi="Times New Roman" w:cs="Times New Roman"/>
          <w:sz w:val="24"/>
          <w:szCs w:val="24"/>
        </w:rPr>
        <w:t>, the decision-maker’s pair</w:t>
      </w:r>
      <w:r w:rsidR="006A0CED">
        <w:rPr>
          <w:rFonts w:ascii="Times New Roman" w:hAnsi="Times New Roman" w:cs="Times New Roman"/>
          <w:sz w:val="24"/>
          <w:szCs w:val="24"/>
        </w:rPr>
        <w:t>wise comparison matrices proved to be of acceptable consistency level. An exa</w:t>
      </w:r>
      <w:r w:rsidR="00382BE7">
        <w:rPr>
          <w:rFonts w:ascii="Times New Roman" w:hAnsi="Times New Roman" w:cs="Times New Roman"/>
          <w:sz w:val="24"/>
          <w:szCs w:val="24"/>
        </w:rPr>
        <w:t>mple in Fig 2 shows the pair</w:t>
      </w:r>
      <w:r w:rsidR="006A0CED">
        <w:rPr>
          <w:rFonts w:ascii="Times New Roman" w:hAnsi="Times New Roman" w:cs="Times New Roman"/>
          <w:sz w:val="24"/>
          <w:szCs w:val="24"/>
        </w:rPr>
        <w:t>wise comparison judgment under the five key elements of IBS implementation. Th</w:t>
      </w:r>
      <w:r>
        <w:rPr>
          <w:rFonts w:ascii="Times New Roman" w:hAnsi="Times New Roman" w:cs="Times New Roman"/>
          <w:sz w:val="24"/>
          <w:szCs w:val="24"/>
        </w:rPr>
        <w:t>is</w:t>
      </w:r>
      <w:r w:rsidR="006A0CED">
        <w:rPr>
          <w:rFonts w:ascii="Times New Roman" w:hAnsi="Times New Roman" w:cs="Times New Roman"/>
          <w:sz w:val="24"/>
          <w:szCs w:val="24"/>
        </w:rPr>
        <w:t xml:space="preserve"> figure demonstrates the relative importance of each dimension against the goal of the framework criteria based on their priorities.</w:t>
      </w:r>
    </w:p>
    <w:p w:rsidR="00AD51D0" w:rsidRDefault="00AD51D0" w:rsidP="00AD51D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6073862" cy="301869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tiff"/>
                    <pic:cNvPicPr/>
                  </pic:nvPicPr>
                  <pic:blipFill rotWithShape="1">
                    <a:blip r:embed="rId12" cstate="print">
                      <a:extLst>
                        <a:ext uri="{28A0092B-C50C-407E-A947-70E740481C1C}">
                          <a14:useLocalDpi xmlns:a14="http://schemas.microsoft.com/office/drawing/2010/main" val="0"/>
                        </a:ext>
                      </a:extLst>
                    </a:blip>
                    <a:srcRect l="11771" t="8210" r="10855" b="55540"/>
                    <a:stretch/>
                  </pic:blipFill>
                  <pic:spPr bwMode="auto">
                    <a:xfrm>
                      <a:off x="0" y="0"/>
                      <a:ext cx="6103139" cy="3033244"/>
                    </a:xfrm>
                    <a:prstGeom prst="rect">
                      <a:avLst/>
                    </a:prstGeom>
                    <a:ln>
                      <a:noFill/>
                    </a:ln>
                    <a:extLst>
                      <a:ext uri="{53640926-AAD7-44D8-BBD7-CCE9431645EC}">
                        <a14:shadowObscured xmlns:a14="http://schemas.microsoft.com/office/drawing/2010/main"/>
                      </a:ext>
                    </a:extLst>
                  </pic:spPr>
                </pic:pic>
              </a:graphicData>
            </a:graphic>
          </wp:inline>
        </w:drawing>
      </w:r>
    </w:p>
    <w:p w:rsidR="00762C3E" w:rsidRPr="00582D99" w:rsidRDefault="00762C3E" w:rsidP="00762C3E">
      <w:pPr>
        <w:widowControl w:val="0"/>
        <w:spacing w:beforeLines="100" w:before="240" w:after="0" w:line="360" w:lineRule="auto"/>
        <w:jc w:val="both"/>
        <w:rPr>
          <w:rFonts w:ascii="Times New Roman" w:eastAsia="SimSun" w:hAnsi="Times New Roman" w:cs="Times New Roman"/>
          <w:kern w:val="2"/>
          <w:sz w:val="20"/>
          <w:szCs w:val="20"/>
          <w:lang w:eastAsia="zh-CN"/>
        </w:rPr>
      </w:pPr>
      <w:r w:rsidRPr="00582D99">
        <w:rPr>
          <w:rFonts w:ascii="Times New Roman" w:eastAsia="SimSun" w:hAnsi="Times New Roman" w:cs="Times New Roman"/>
          <w:kern w:val="2"/>
          <w:sz w:val="20"/>
          <w:szCs w:val="20"/>
          <w:lang w:eastAsia="zh-CN"/>
        </w:rPr>
        <w:t>Table 9: AHP weights and dimension rankings.</w:t>
      </w:r>
    </w:p>
    <w:tbl>
      <w:tblPr>
        <w:tblStyle w:val="TableGrid9"/>
        <w:tblW w:w="7720" w:type="dxa"/>
        <w:jc w:val="center"/>
        <w:tblLayout w:type="fixed"/>
        <w:tblLook w:val="04A0" w:firstRow="1" w:lastRow="0" w:firstColumn="1" w:lastColumn="0" w:noHBand="0" w:noVBand="1"/>
      </w:tblPr>
      <w:tblGrid>
        <w:gridCol w:w="2547"/>
        <w:gridCol w:w="992"/>
        <w:gridCol w:w="709"/>
        <w:gridCol w:w="992"/>
        <w:gridCol w:w="709"/>
        <w:gridCol w:w="992"/>
        <w:gridCol w:w="779"/>
      </w:tblGrid>
      <w:tr w:rsidR="00762C3E" w:rsidTr="00437CFD">
        <w:trPr>
          <w:jc w:val="center"/>
        </w:trPr>
        <w:tc>
          <w:tcPr>
            <w:tcW w:w="2547" w:type="dxa"/>
            <w:vMerge w:val="restart"/>
            <w:tcBorders>
              <w:left w:val="nil"/>
              <w:right w:val="nil"/>
            </w:tcBorders>
          </w:tcPr>
          <w:p w:rsidR="00762C3E" w:rsidRPr="00582D99" w:rsidRDefault="00762C3E" w:rsidP="00437CFD">
            <w:pPr>
              <w:widowControl w:val="0"/>
              <w:jc w:val="center"/>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Critical Success Factors</w:t>
            </w:r>
          </w:p>
        </w:tc>
        <w:tc>
          <w:tcPr>
            <w:tcW w:w="1701" w:type="dxa"/>
            <w:gridSpan w:val="2"/>
            <w:tcBorders>
              <w:left w:val="nil"/>
              <w:right w:val="nil"/>
            </w:tcBorders>
          </w:tcPr>
          <w:p w:rsidR="00762C3E" w:rsidRPr="00582D99" w:rsidRDefault="00762C3E" w:rsidP="00437CFD">
            <w:pPr>
              <w:widowControl w:val="0"/>
              <w:jc w:val="center"/>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Government participants</w:t>
            </w:r>
          </w:p>
        </w:tc>
        <w:tc>
          <w:tcPr>
            <w:tcW w:w="1701" w:type="dxa"/>
            <w:gridSpan w:val="2"/>
            <w:tcBorders>
              <w:left w:val="nil"/>
              <w:right w:val="nil"/>
            </w:tcBorders>
          </w:tcPr>
          <w:p w:rsidR="00762C3E" w:rsidRPr="00582D99" w:rsidRDefault="00762C3E" w:rsidP="00437CFD">
            <w:pPr>
              <w:widowControl w:val="0"/>
              <w:jc w:val="center"/>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Academic participants</w:t>
            </w:r>
          </w:p>
        </w:tc>
        <w:tc>
          <w:tcPr>
            <w:tcW w:w="1771" w:type="dxa"/>
            <w:gridSpan w:val="2"/>
            <w:tcBorders>
              <w:left w:val="nil"/>
              <w:right w:val="nil"/>
            </w:tcBorders>
          </w:tcPr>
          <w:p w:rsidR="00762C3E" w:rsidRPr="00582D99" w:rsidRDefault="00762C3E" w:rsidP="00437CFD">
            <w:pPr>
              <w:widowControl w:val="0"/>
              <w:jc w:val="center"/>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 xml:space="preserve">Contractors and Manufactures </w:t>
            </w:r>
          </w:p>
        </w:tc>
      </w:tr>
      <w:tr w:rsidR="00762C3E" w:rsidTr="00437CFD">
        <w:trPr>
          <w:jc w:val="center"/>
        </w:trPr>
        <w:tc>
          <w:tcPr>
            <w:tcW w:w="2547" w:type="dxa"/>
            <w:vMerge/>
            <w:tcBorders>
              <w:left w:val="nil"/>
              <w:bottom w:val="single" w:sz="4" w:space="0" w:color="auto"/>
              <w:right w:val="nil"/>
            </w:tcBorders>
          </w:tcPr>
          <w:p w:rsidR="00762C3E" w:rsidRPr="00582D99" w:rsidRDefault="00762C3E" w:rsidP="00437CFD">
            <w:pPr>
              <w:widowControl w:val="0"/>
              <w:jc w:val="both"/>
              <w:rPr>
                <w:rFonts w:ascii="Times New Roman" w:eastAsia="SimSun" w:hAnsi="Times New Roman" w:cs="Times New Roman"/>
                <w:sz w:val="20"/>
                <w:szCs w:val="20"/>
                <w:lang w:eastAsia="zh-CN"/>
              </w:rPr>
            </w:pPr>
          </w:p>
        </w:tc>
        <w:tc>
          <w:tcPr>
            <w:tcW w:w="992" w:type="dxa"/>
            <w:tcBorders>
              <w:left w:val="nil"/>
              <w:bottom w:val="single" w:sz="4" w:space="0" w:color="auto"/>
              <w:right w:val="nil"/>
            </w:tcBorders>
          </w:tcPr>
          <w:p w:rsidR="00762C3E" w:rsidRPr="00582D99" w:rsidRDefault="00762C3E" w:rsidP="00437CFD">
            <w:pPr>
              <w:widowControl w:val="0"/>
              <w:jc w:val="both"/>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Weights</w:t>
            </w:r>
          </w:p>
        </w:tc>
        <w:tc>
          <w:tcPr>
            <w:tcW w:w="709" w:type="dxa"/>
            <w:tcBorders>
              <w:left w:val="nil"/>
              <w:bottom w:val="single" w:sz="4" w:space="0" w:color="auto"/>
              <w:right w:val="nil"/>
            </w:tcBorders>
          </w:tcPr>
          <w:p w:rsidR="00762C3E" w:rsidRPr="00582D99" w:rsidRDefault="00762C3E" w:rsidP="00437CFD">
            <w:pPr>
              <w:widowControl w:val="0"/>
              <w:jc w:val="both"/>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Rank</w:t>
            </w:r>
          </w:p>
        </w:tc>
        <w:tc>
          <w:tcPr>
            <w:tcW w:w="992" w:type="dxa"/>
            <w:tcBorders>
              <w:left w:val="nil"/>
              <w:bottom w:val="single" w:sz="4" w:space="0" w:color="auto"/>
              <w:right w:val="nil"/>
            </w:tcBorders>
          </w:tcPr>
          <w:p w:rsidR="00762C3E" w:rsidRPr="00582D99" w:rsidRDefault="00762C3E" w:rsidP="00437CFD">
            <w:pPr>
              <w:widowControl w:val="0"/>
              <w:jc w:val="both"/>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Weights</w:t>
            </w:r>
          </w:p>
        </w:tc>
        <w:tc>
          <w:tcPr>
            <w:tcW w:w="709" w:type="dxa"/>
            <w:tcBorders>
              <w:left w:val="nil"/>
              <w:bottom w:val="single" w:sz="4" w:space="0" w:color="auto"/>
              <w:right w:val="nil"/>
            </w:tcBorders>
          </w:tcPr>
          <w:p w:rsidR="00762C3E" w:rsidRPr="00582D99" w:rsidRDefault="00762C3E" w:rsidP="00437CFD">
            <w:pPr>
              <w:widowControl w:val="0"/>
              <w:jc w:val="both"/>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Rank</w:t>
            </w:r>
          </w:p>
        </w:tc>
        <w:tc>
          <w:tcPr>
            <w:tcW w:w="992" w:type="dxa"/>
            <w:tcBorders>
              <w:left w:val="nil"/>
              <w:bottom w:val="single" w:sz="4" w:space="0" w:color="auto"/>
              <w:right w:val="nil"/>
            </w:tcBorders>
          </w:tcPr>
          <w:p w:rsidR="00762C3E" w:rsidRPr="00582D99" w:rsidRDefault="00762C3E" w:rsidP="00437CFD">
            <w:pPr>
              <w:widowControl w:val="0"/>
              <w:jc w:val="both"/>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Weights</w:t>
            </w:r>
          </w:p>
        </w:tc>
        <w:tc>
          <w:tcPr>
            <w:tcW w:w="779" w:type="dxa"/>
            <w:tcBorders>
              <w:left w:val="nil"/>
              <w:bottom w:val="single" w:sz="4" w:space="0" w:color="auto"/>
              <w:right w:val="nil"/>
            </w:tcBorders>
          </w:tcPr>
          <w:p w:rsidR="00762C3E" w:rsidRPr="00582D99" w:rsidRDefault="00762C3E" w:rsidP="00437CFD">
            <w:pPr>
              <w:widowControl w:val="0"/>
              <w:jc w:val="both"/>
              <w:rPr>
                <w:rFonts w:ascii="Times New Roman" w:eastAsia="SimSun" w:hAnsi="Times New Roman" w:cs="Times New Roman"/>
                <w:sz w:val="20"/>
                <w:szCs w:val="20"/>
                <w:lang w:eastAsia="zh-CN"/>
              </w:rPr>
            </w:pPr>
            <w:r w:rsidRPr="00582D99">
              <w:rPr>
                <w:rFonts w:ascii="Times New Roman" w:eastAsia="SimSun" w:hAnsi="Times New Roman" w:cs="Times New Roman"/>
                <w:sz w:val="20"/>
                <w:szCs w:val="20"/>
                <w:lang w:eastAsia="zh-CN"/>
              </w:rPr>
              <w:t>Rank</w:t>
            </w:r>
          </w:p>
        </w:tc>
      </w:tr>
      <w:tr w:rsidR="00762C3E" w:rsidTr="00437CFD">
        <w:trPr>
          <w:jc w:val="center"/>
        </w:trPr>
        <w:tc>
          <w:tcPr>
            <w:tcW w:w="2547" w:type="dxa"/>
            <w:tcBorders>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Government Leadership</w:t>
            </w:r>
          </w:p>
        </w:tc>
        <w:tc>
          <w:tcPr>
            <w:tcW w:w="992" w:type="dxa"/>
            <w:tcBorders>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0.198</w:t>
            </w:r>
          </w:p>
        </w:tc>
        <w:tc>
          <w:tcPr>
            <w:tcW w:w="709" w:type="dxa"/>
            <w:tcBorders>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992" w:type="dxa"/>
            <w:tcBorders>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0.175</w:t>
            </w:r>
          </w:p>
        </w:tc>
        <w:tc>
          <w:tcPr>
            <w:tcW w:w="709" w:type="dxa"/>
            <w:tcBorders>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992" w:type="dxa"/>
            <w:tcBorders>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0.027</w:t>
            </w:r>
          </w:p>
        </w:tc>
        <w:tc>
          <w:tcPr>
            <w:tcW w:w="779" w:type="dxa"/>
            <w:tcBorders>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National Policy</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0.153</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0.073</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0.186</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Corporate Leadership</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0.105</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0.049</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7</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0.085</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Business Strategy</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0.061</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6</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0.048</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0.085</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Government </w:t>
            </w:r>
            <w:r>
              <w:rPr>
                <w:rFonts w:ascii="Times New Roman" w:eastAsia="SimSun" w:hAnsi="Times New Roman" w:cs="Times New Roman"/>
                <w:sz w:val="18"/>
                <w:szCs w:val="18"/>
                <w:lang w:eastAsia="zh-CN"/>
              </w:rPr>
              <w:t>Incentives</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0.118</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0.126</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0.129</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Private Investment</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0.093</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0.126</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0.042</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7</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Design Management and Integration</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0.008</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11</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0.067</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6</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0.049</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6</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Project Management</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0.008</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11</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0.034</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0.49</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6</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Supply Chain Management and Logistics</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0.008</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11</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0.034</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0.49</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6</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color w:val="000000"/>
                <w:sz w:val="18"/>
                <w:szCs w:val="18"/>
                <w:lang w:eastAsia="zh-CN"/>
              </w:rPr>
              <w:t>Skills</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0.059</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7</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0.070</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0.14</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11</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Training and Education</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0.053</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0.012</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0.22</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Corporate Human Resources Management</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0.051</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0.020</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11</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0.18</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Easy Access Guarantee</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0.029</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0.039</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0.089</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762C3E" w:rsidTr="00437CFD">
        <w:trPr>
          <w:jc w:val="center"/>
        </w:trPr>
        <w:tc>
          <w:tcPr>
            <w:tcW w:w="2547" w:type="dxa"/>
            <w:tcBorders>
              <w:top w:val="nil"/>
              <w:left w:val="nil"/>
              <w:bottom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Technology Enhancement</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0.029</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0.039</w:t>
            </w:r>
          </w:p>
        </w:tc>
        <w:tc>
          <w:tcPr>
            <w:tcW w:w="70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9</w:t>
            </w:r>
          </w:p>
        </w:tc>
        <w:tc>
          <w:tcPr>
            <w:tcW w:w="992"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0.089</w:t>
            </w:r>
          </w:p>
        </w:tc>
        <w:tc>
          <w:tcPr>
            <w:tcW w:w="779" w:type="dxa"/>
            <w:tcBorders>
              <w:top w:val="nil"/>
              <w:left w:val="nil"/>
              <w:bottom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762C3E" w:rsidTr="00437CFD">
        <w:trPr>
          <w:jc w:val="center"/>
        </w:trPr>
        <w:tc>
          <w:tcPr>
            <w:tcW w:w="2547" w:type="dxa"/>
            <w:tcBorders>
              <w:top w:val="nil"/>
              <w:left w:val="nil"/>
              <w:right w:val="nil"/>
            </w:tcBorders>
          </w:tcPr>
          <w:p w:rsidR="00762C3E" w:rsidRDefault="00762C3E" w:rsidP="00437CFD">
            <w:pPr>
              <w:widowControl w:val="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Research and development  </w:t>
            </w:r>
          </w:p>
        </w:tc>
        <w:tc>
          <w:tcPr>
            <w:tcW w:w="992" w:type="dxa"/>
            <w:tcBorders>
              <w:top w:val="nil"/>
              <w:left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0.029</w:t>
            </w:r>
          </w:p>
        </w:tc>
        <w:tc>
          <w:tcPr>
            <w:tcW w:w="709" w:type="dxa"/>
            <w:tcBorders>
              <w:top w:val="nil"/>
              <w:left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10</w:t>
            </w:r>
          </w:p>
        </w:tc>
        <w:tc>
          <w:tcPr>
            <w:tcW w:w="992" w:type="dxa"/>
            <w:tcBorders>
              <w:top w:val="nil"/>
              <w:left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0.084</w:t>
            </w:r>
          </w:p>
        </w:tc>
        <w:tc>
          <w:tcPr>
            <w:tcW w:w="709" w:type="dxa"/>
            <w:tcBorders>
              <w:top w:val="nil"/>
              <w:left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992" w:type="dxa"/>
            <w:tcBorders>
              <w:top w:val="nil"/>
              <w:left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0.066</w:t>
            </w:r>
          </w:p>
        </w:tc>
        <w:tc>
          <w:tcPr>
            <w:tcW w:w="779" w:type="dxa"/>
            <w:tcBorders>
              <w:top w:val="nil"/>
              <w:left w:val="nil"/>
              <w:right w:val="nil"/>
            </w:tcBorders>
          </w:tcPr>
          <w:p w:rsidR="00762C3E" w:rsidRDefault="00762C3E" w:rsidP="00437CFD">
            <w:pPr>
              <w:widowControl w:val="0"/>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r>
    </w:tbl>
    <w:p w:rsidR="00762C3E" w:rsidRDefault="00762C3E" w:rsidP="00762C3E">
      <w:pPr>
        <w:spacing w:after="0" w:line="360" w:lineRule="auto"/>
        <w:jc w:val="both"/>
        <w:rPr>
          <w:rFonts w:ascii="Times New Roman" w:hAnsi="Times New Roman" w:cs="Times New Roman"/>
          <w:sz w:val="24"/>
          <w:szCs w:val="24"/>
          <w:lang w:eastAsia="zh-CN"/>
        </w:rPr>
      </w:pPr>
    </w:p>
    <w:p w:rsidR="002A263E" w:rsidRDefault="006A0CED" w:rsidP="005377E3">
      <w:pPr>
        <w:spacing w:after="80" w:line="276" w:lineRule="auto"/>
        <w:ind w:firstLine="288"/>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Related to </w:t>
      </w:r>
      <w:r w:rsidR="00AD51D0">
        <w:rPr>
          <w:rFonts w:ascii="Times New Roman" w:hAnsi="Times New Roman" w:cs="Times New Roman"/>
          <w:sz w:val="24"/>
          <w:szCs w:val="24"/>
          <w:lang w:eastAsia="zh-CN"/>
        </w:rPr>
        <w:t>the results presented in Fig</w:t>
      </w:r>
      <w:r>
        <w:rPr>
          <w:rFonts w:ascii="Times New Roman" w:hAnsi="Times New Roman" w:cs="Times New Roman"/>
          <w:sz w:val="24"/>
          <w:szCs w:val="24"/>
          <w:lang w:eastAsia="zh-CN"/>
        </w:rPr>
        <w:t xml:space="preserve"> 2, </w:t>
      </w:r>
      <w:r w:rsidR="00CF3795">
        <w:rPr>
          <w:rFonts w:ascii="Times New Roman" w:hAnsi="Times New Roman" w:cs="Times New Roman"/>
          <w:sz w:val="24"/>
          <w:szCs w:val="24"/>
          <w:lang w:eastAsia="zh-CN"/>
        </w:rPr>
        <w:t>T</w:t>
      </w:r>
      <w:r>
        <w:rPr>
          <w:rFonts w:ascii="Times New Roman" w:hAnsi="Times New Roman" w:cs="Times New Roman"/>
          <w:sz w:val="24"/>
          <w:szCs w:val="24"/>
          <w:lang w:eastAsia="zh-CN"/>
        </w:rPr>
        <w:t xml:space="preserve">able 9 indicates the AHP weights and dimension rankings. As can be </w:t>
      </w:r>
      <w:r w:rsidR="00CF3795" w:rsidRPr="00CF3795">
        <w:rPr>
          <w:rFonts w:ascii="Times New Roman" w:hAnsi="Times New Roman" w:cs="Times New Roman"/>
          <w:sz w:val="24"/>
          <w:szCs w:val="24"/>
          <w:lang w:eastAsia="zh-CN"/>
        </w:rPr>
        <w:t>observed</w:t>
      </w:r>
      <w:r>
        <w:rPr>
          <w:rFonts w:ascii="Times New Roman" w:hAnsi="Times New Roman" w:cs="Times New Roman"/>
          <w:sz w:val="24"/>
          <w:szCs w:val="24"/>
          <w:lang w:eastAsia="zh-CN"/>
        </w:rPr>
        <w:t xml:space="preserve">, Government Leadership </w:t>
      </w:r>
      <w:r w:rsidR="00087ED6">
        <w:rPr>
          <w:rFonts w:ascii="Times New Roman" w:hAnsi="Times New Roman" w:cs="Times New Roman"/>
          <w:sz w:val="24"/>
          <w:szCs w:val="24"/>
          <w:lang w:eastAsia="zh-CN"/>
        </w:rPr>
        <w:t>was</w:t>
      </w:r>
      <w:r>
        <w:rPr>
          <w:rFonts w:ascii="Times New Roman" w:hAnsi="Times New Roman" w:cs="Times New Roman"/>
          <w:sz w:val="24"/>
          <w:szCs w:val="24"/>
          <w:lang w:eastAsia="zh-CN"/>
        </w:rPr>
        <w:t xml:space="preserve"> the most important dimension in both </w:t>
      </w:r>
      <w:r w:rsidR="00087ED6">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government</w:t>
      </w:r>
      <w:r w:rsidR="00087ED6">
        <w:rPr>
          <w:rFonts w:ascii="Times New Roman" w:hAnsi="Times New Roman" w:cs="Times New Roman"/>
          <w:sz w:val="24"/>
          <w:szCs w:val="24"/>
          <w:lang w:eastAsia="zh-CN"/>
        </w:rPr>
        <w:t>’s</w:t>
      </w:r>
      <w:r>
        <w:rPr>
          <w:rFonts w:ascii="Times New Roman" w:hAnsi="Times New Roman" w:cs="Times New Roman"/>
          <w:sz w:val="24"/>
          <w:szCs w:val="24"/>
          <w:lang w:eastAsia="zh-CN"/>
        </w:rPr>
        <w:t xml:space="preserve"> and academic experts’ opinion</w:t>
      </w:r>
      <w:r w:rsidR="00087ED6">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00087ED6" w:rsidRPr="00087ED6">
        <w:rPr>
          <w:rFonts w:ascii="Times New Roman" w:hAnsi="Times New Roman" w:cs="Times New Roman"/>
          <w:sz w:val="24"/>
          <w:szCs w:val="24"/>
          <w:lang w:eastAsia="zh-CN"/>
        </w:rPr>
        <w:t xml:space="preserve">while </w:t>
      </w:r>
      <w:r>
        <w:rPr>
          <w:rFonts w:ascii="Times New Roman" w:hAnsi="Times New Roman" w:cs="Times New Roman"/>
          <w:sz w:val="24"/>
          <w:szCs w:val="24"/>
          <w:lang w:eastAsia="zh-CN"/>
        </w:rPr>
        <w:t xml:space="preserve">National Policy </w:t>
      </w:r>
      <w:r w:rsidR="00087ED6">
        <w:rPr>
          <w:rFonts w:ascii="Times New Roman" w:hAnsi="Times New Roman" w:cs="Times New Roman"/>
          <w:sz w:val="24"/>
          <w:szCs w:val="24"/>
          <w:lang w:eastAsia="zh-CN"/>
        </w:rPr>
        <w:t>was</w:t>
      </w:r>
      <w:r>
        <w:rPr>
          <w:rFonts w:ascii="Times New Roman" w:hAnsi="Times New Roman" w:cs="Times New Roman"/>
          <w:sz w:val="24"/>
          <w:szCs w:val="24"/>
          <w:lang w:eastAsia="zh-CN"/>
        </w:rPr>
        <w:t xml:space="preserve"> the most important dimension identified by the contractors and manufacturers. These experts believe</w:t>
      </w:r>
      <w:r w:rsidR="00087ED6">
        <w:rPr>
          <w:rFonts w:ascii="Times New Roman" w:hAnsi="Times New Roman" w:cs="Times New Roman"/>
          <w:sz w:val="24"/>
          <w:szCs w:val="24"/>
          <w:lang w:eastAsia="zh-CN"/>
        </w:rPr>
        <w:t>d</w:t>
      </w:r>
      <w:r>
        <w:rPr>
          <w:rFonts w:ascii="Times New Roman" w:hAnsi="Times New Roman" w:cs="Times New Roman"/>
          <w:sz w:val="24"/>
          <w:szCs w:val="24"/>
          <w:lang w:eastAsia="zh-CN"/>
        </w:rPr>
        <w:t xml:space="preserve"> that factors related to the organization are less important compared </w:t>
      </w:r>
      <w:r w:rsidR="00087ED6">
        <w:rPr>
          <w:rFonts w:ascii="Times New Roman" w:hAnsi="Times New Roman" w:cs="Times New Roman"/>
          <w:sz w:val="24"/>
          <w:szCs w:val="24"/>
          <w:lang w:eastAsia="zh-CN"/>
        </w:rPr>
        <w:t>to</w:t>
      </w:r>
      <w:r>
        <w:rPr>
          <w:rFonts w:ascii="Times New Roman" w:hAnsi="Times New Roman" w:cs="Times New Roman"/>
          <w:sz w:val="24"/>
          <w:szCs w:val="24"/>
          <w:lang w:eastAsia="zh-CN"/>
        </w:rPr>
        <w:t xml:space="preserve"> those related to the government. This opinion shows that the transformation to IBS by conventional contractors is based primarily on the government's role. </w:t>
      </w:r>
      <w:r w:rsidR="00AD51D0">
        <w:rPr>
          <w:rFonts w:ascii="Times New Roman" w:hAnsi="Times New Roman" w:cs="Times New Roman"/>
          <w:sz w:val="24"/>
          <w:szCs w:val="24"/>
          <w:lang w:eastAsia="zh-CN"/>
        </w:rPr>
        <w:t>Fig</w:t>
      </w:r>
      <w:r w:rsidR="00087ED6" w:rsidRPr="00087ED6">
        <w:rPr>
          <w:rFonts w:ascii="Times New Roman" w:hAnsi="Times New Roman" w:cs="Times New Roman"/>
          <w:sz w:val="24"/>
          <w:szCs w:val="24"/>
          <w:lang w:eastAsia="zh-CN"/>
        </w:rPr>
        <w:t xml:space="preserve"> 3 </w:t>
      </w:r>
      <w:r>
        <w:rPr>
          <w:rFonts w:ascii="Times New Roman" w:hAnsi="Times New Roman" w:cs="Times New Roman"/>
          <w:sz w:val="24"/>
          <w:szCs w:val="24"/>
          <w:lang w:eastAsia="zh-CN"/>
        </w:rPr>
        <w:t xml:space="preserve">(c) illustrates </w:t>
      </w:r>
      <w:r w:rsidR="00087ED6" w:rsidRPr="00087ED6">
        <w:rPr>
          <w:rFonts w:ascii="Times New Roman" w:hAnsi="Times New Roman" w:cs="Times New Roman"/>
          <w:sz w:val="24"/>
          <w:szCs w:val="24"/>
          <w:lang w:eastAsia="zh-CN"/>
        </w:rPr>
        <w:t>that contractors and manufacturers ranked the Skills-related aspect the lowest</w:t>
      </w:r>
      <w:r>
        <w:rPr>
          <w:rFonts w:ascii="Times New Roman" w:hAnsi="Times New Roman" w:cs="Times New Roman"/>
          <w:sz w:val="24"/>
          <w:szCs w:val="24"/>
          <w:lang w:eastAsia="zh-CN"/>
        </w:rPr>
        <w:t xml:space="preserve">. This is </w:t>
      </w:r>
      <w:r w:rsidR="00087ED6">
        <w:rPr>
          <w:rFonts w:ascii="Times New Roman" w:hAnsi="Times New Roman" w:cs="Times New Roman"/>
          <w:sz w:val="24"/>
          <w:szCs w:val="24"/>
          <w:lang w:eastAsia="zh-CN"/>
        </w:rPr>
        <w:t>because</w:t>
      </w:r>
      <w:r>
        <w:rPr>
          <w:rFonts w:ascii="Times New Roman" w:hAnsi="Times New Roman" w:cs="Times New Roman"/>
          <w:sz w:val="24"/>
          <w:szCs w:val="24"/>
          <w:lang w:eastAsia="zh-CN"/>
        </w:rPr>
        <w:t xml:space="preserve"> generating </w:t>
      </w:r>
      <w:r w:rsidR="00087ED6">
        <w:rPr>
          <w:rFonts w:ascii="Times New Roman" w:hAnsi="Times New Roman" w:cs="Times New Roman"/>
          <w:sz w:val="24"/>
          <w:szCs w:val="24"/>
          <w:lang w:eastAsia="zh-CN"/>
        </w:rPr>
        <w:t>S</w:t>
      </w:r>
      <w:r>
        <w:rPr>
          <w:rFonts w:ascii="Times New Roman" w:hAnsi="Times New Roman" w:cs="Times New Roman"/>
          <w:sz w:val="24"/>
          <w:szCs w:val="24"/>
          <w:lang w:eastAsia="zh-CN"/>
        </w:rPr>
        <w:t xml:space="preserve">kills </w:t>
      </w:r>
      <w:r w:rsidR="00087ED6">
        <w:rPr>
          <w:rFonts w:ascii="Times New Roman" w:hAnsi="Times New Roman" w:cs="Times New Roman"/>
          <w:sz w:val="24"/>
          <w:szCs w:val="24"/>
          <w:lang w:eastAsia="zh-CN"/>
        </w:rPr>
        <w:t>is</w:t>
      </w:r>
      <w:r>
        <w:rPr>
          <w:rFonts w:ascii="Times New Roman" w:hAnsi="Times New Roman" w:cs="Times New Roman"/>
          <w:sz w:val="24"/>
          <w:szCs w:val="24"/>
          <w:lang w:eastAsia="zh-CN"/>
        </w:rPr>
        <w:t xml:space="preserve"> based on “Education and Training” and “Corporate Human Resources </w:t>
      </w:r>
      <w:r>
        <w:rPr>
          <w:rFonts w:ascii="Times New Roman" w:hAnsi="Times New Roman" w:cs="Times New Roman"/>
          <w:sz w:val="24"/>
          <w:szCs w:val="24"/>
          <w:lang w:eastAsia="zh-CN"/>
        </w:rPr>
        <w:lastRenderedPageBreak/>
        <w:t>Management.” However, even if it was ranked low in th</w:t>
      </w:r>
      <w:r w:rsidR="00087ED6">
        <w:rPr>
          <w:rFonts w:ascii="Times New Roman" w:hAnsi="Times New Roman" w:cs="Times New Roman"/>
          <w:sz w:val="24"/>
          <w:szCs w:val="24"/>
          <w:lang w:eastAsia="zh-CN"/>
        </w:rPr>
        <w:t>is</w:t>
      </w:r>
      <w:r>
        <w:rPr>
          <w:rFonts w:ascii="Times New Roman" w:hAnsi="Times New Roman" w:cs="Times New Roman"/>
          <w:sz w:val="24"/>
          <w:szCs w:val="24"/>
          <w:lang w:eastAsia="zh-CN"/>
        </w:rPr>
        <w:t xml:space="preserve"> figure, </w:t>
      </w:r>
      <w:r w:rsidR="00B14BA6">
        <w:rPr>
          <w:rFonts w:ascii="Times New Roman" w:hAnsi="Times New Roman" w:cs="Times New Roman"/>
          <w:sz w:val="24"/>
          <w:szCs w:val="24"/>
          <w:lang w:eastAsia="zh-CN"/>
        </w:rPr>
        <w:t>it</w:t>
      </w:r>
      <w:r>
        <w:rPr>
          <w:rFonts w:ascii="Times New Roman" w:hAnsi="Times New Roman" w:cs="Times New Roman"/>
          <w:sz w:val="24"/>
          <w:szCs w:val="24"/>
          <w:lang w:eastAsia="zh-CN"/>
        </w:rPr>
        <w:t xml:space="preserve"> does not mean that “Skills” is not </w:t>
      </w:r>
      <w:r w:rsidR="00B14BA6">
        <w:rPr>
          <w:rFonts w:ascii="Times New Roman" w:hAnsi="Times New Roman" w:cs="Times New Roman"/>
          <w:sz w:val="24"/>
          <w:szCs w:val="24"/>
          <w:lang w:eastAsia="zh-CN"/>
        </w:rPr>
        <w:t xml:space="preserve">an </w:t>
      </w:r>
      <w:r>
        <w:rPr>
          <w:rFonts w:ascii="Times New Roman" w:hAnsi="Times New Roman" w:cs="Times New Roman"/>
          <w:sz w:val="24"/>
          <w:szCs w:val="24"/>
          <w:lang w:eastAsia="zh-CN"/>
        </w:rPr>
        <w:t>important factor for successful IBS implementation.</w:t>
      </w:r>
    </w:p>
    <w:p w:rsidR="002A263E" w:rsidRDefault="006A0CED" w:rsidP="005377E3">
      <w:pPr>
        <w:spacing w:after="80" w:line="276" w:lineRule="auto"/>
        <w:ind w:firstLineChars="150"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It can be concluded that different group of stakeholders in the construction industry </w:t>
      </w:r>
      <w:r w:rsidR="00B14BA6">
        <w:rPr>
          <w:rFonts w:ascii="Times New Roman" w:hAnsi="Times New Roman" w:cs="Times New Roman"/>
          <w:sz w:val="24"/>
          <w:szCs w:val="24"/>
          <w:lang w:eastAsia="zh-CN"/>
        </w:rPr>
        <w:t>have</w:t>
      </w:r>
      <w:r>
        <w:rPr>
          <w:rFonts w:ascii="Times New Roman" w:hAnsi="Times New Roman" w:cs="Times New Roman"/>
          <w:sz w:val="24"/>
          <w:szCs w:val="24"/>
          <w:lang w:eastAsia="zh-CN"/>
        </w:rPr>
        <w:t xml:space="preserve"> different perspectives </w:t>
      </w:r>
      <w:r w:rsidR="00B14BA6">
        <w:rPr>
          <w:rFonts w:ascii="Times New Roman" w:hAnsi="Times New Roman" w:cs="Times New Roman"/>
          <w:sz w:val="24"/>
          <w:szCs w:val="24"/>
          <w:lang w:eastAsia="zh-CN"/>
        </w:rPr>
        <w:t>of</w:t>
      </w:r>
      <w:r>
        <w:rPr>
          <w:rFonts w:ascii="Times New Roman" w:hAnsi="Times New Roman" w:cs="Times New Roman"/>
          <w:sz w:val="24"/>
          <w:szCs w:val="24"/>
          <w:lang w:eastAsia="zh-CN"/>
        </w:rPr>
        <w:t xml:space="preserve"> IBS implementation due to different constraints, needs, and </w:t>
      </w:r>
      <w:r w:rsidR="00B14BA6">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different motivations for using</w:t>
      </w:r>
      <w:r w:rsidR="00B14BA6">
        <w:rPr>
          <w:rFonts w:ascii="Times New Roman" w:hAnsi="Times New Roman" w:cs="Times New Roman"/>
          <w:sz w:val="24"/>
          <w:szCs w:val="24"/>
          <w:lang w:eastAsia="zh-CN"/>
        </w:rPr>
        <w:t xml:space="preserve"> IBS</w:t>
      </w:r>
      <w:r>
        <w:rPr>
          <w:rFonts w:ascii="Times New Roman" w:hAnsi="Times New Roman" w:cs="Times New Roman"/>
          <w:sz w:val="24"/>
          <w:szCs w:val="24"/>
          <w:lang w:eastAsia="zh-CN"/>
        </w:rPr>
        <w:t xml:space="preserve">. Finally, all CSFs were ranked according to </w:t>
      </w:r>
      <w:r w:rsidR="00B14BA6">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participants</w:t>
      </w:r>
      <w:r w:rsidR="00B14BA6">
        <w:rPr>
          <w:rFonts w:ascii="Times New Roman" w:hAnsi="Times New Roman" w:cs="Times New Roman"/>
          <w:sz w:val="24"/>
          <w:szCs w:val="24"/>
          <w:lang w:eastAsia="zh-CN"/>
        </w:rPr>
        <w:t>’ opinion</w:t>
      </w:r>
      <w:r w:rsidR="00762C3E">
        <w:rPr>
          <w:rFonts w:ascii="Times New Roman" w:hAnsi="Times New Roman" w:cs="Times New Roman"/>
          <w:sz w:val="24"/>
          <w:szCs w:val="24"/>
          <w:lang w:eastAsia="zh-CN"/>
        </w:rPr>
        <w:t>. The ranking in Fig 3</w:t>
      </w:r>
      <w:r>
        <w:rPr>
          <w:rFonts w:ascii="Times New Roman" w:hAnsi="Times New Roman" w:cs="Times New Roman"/>
          <w:sz w:val="24"/>
          <w:szCs w:val="24"/>
          <w:lang w:eastAsia="zh-CN"/>
        </w:rPr>
        <w:t xml:space="preserve"> is presented </w:t>
      </w:r>
      <w:r w:rsidR="00B14BA6" w:rsidRPr="00B14BA6">
        <w:rPr>
          <w:rFonts w:ascii="Times New Roman" w:hAnsi="Times New Roman" w:cs="Times New Roman"/>
          <w:sz w:val="24"/>
          <w:szCs w:val="24"/>
          <w:lang w:eastAsia="zh-CN"/>
        </w:rPr>
        <w:t>in the form of</w:t>
      </w:r>
      <w:r w:rsidR="00B14BA6">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a bar chart. This graphical image depicts the priority-level of all CSFs by each stratum of participants.</w:t>
      </w:r>
    </w:p>
    <w:p w:rsidR="002A263E" w:rsidRDefault="006A0CED" w:rsidP="005377E3">
      <w:pPr>
        <w:spacing w:after="80" w:line="276" w:lineRule="auto"/>
        <w:ind w:firstLine="288"/>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AHP helps in quantifying the subjective judgments of stakeholders and allots corresponding numerical scores for these. AHP also allows a slight inconsistency in judgment because human opinions judgments and perspectives are not always consistent. Stakeholders can become more attentive to the impact ratios of all the factors </w:t>
      </w:r>
      <w:r w:rsidR="00B14BA6">
        <w:rPr>
          <w:rFonts w:ascii="Times New Roman" w:hAnsi="Times New Roman" w:cs="Times New Roman"/>
          <w:sz w:val="24"/>
          <w:szCs w:val="24"/>
          <w:lang w:eastAsia="zh-CN"/>
        </w:rPr>
        <w:t>in</w:t>
      </w:r>
      <w:r>
        <w:rPr>
          <w:rFonts w:ascii="Times New Roman" w:hAnsi="Times New Roman" w:cs="Times New Roman"/>
          <w:sz w:val="24"/>
          <w:szCs w:val="24"/>
          <w:lang w:eastAsia="zh-CN"/>
        </w:rPr>
        <w:t xml:space="preserve"> the different dimensions of IBS through the numerical results of CSFs, which can result in the smoother implementation of IBS. However, realizing different parties’ benefits simultaneously may not always be possible due to the goal incongruity in the fragmented construction </w:t>
      </w:r>
      <w:r w:rsidRPr="00B14BA6">
        <w:rPr>
          <w:rFonts w:ascii="Times New Roman" w:hAnsi="Times New Roman" w:cs="Times New Roman"/>
          <w:sz w:val="24"/>
          <w:szCs w:val="24"/>
          <w:lang w:eastAsia="zh-CN"/>
        </w:rPr>
        <w:t xml:space="preserve">process </w:t>
      </w:r>
      <w:r w:rsidRPr="00B14BA6">
        <w:rPr>
          <w:rFonts w:ascii="Times New Roman" w:eastAsiaTheme="majorEastAsia" w:hAnsi="Times New Roman" w:cs="Times New Roman"/>
          <w:bCs/>
          <w:sz w:val="24"/>
          <w:szCs w:val="24"/>
        </w:rPr>
        <w:t>[8</w:t>
      </w:r>
      <w:r w:rsidRPr="00B14BA6">
        <w:rPr>
          <w:rFonts w:ascii="Times New Roman" w:eastAsiaTheme="majorEastAsia" w:hAnsi="Times New Roman" w:cs="Times New Roman"/>
          <w:bCs/>
          <w:sz w:val="24"/>
          <w:szCs w:val="24"/>
          <w:lang w:val="en-MY"/>
        </w:rPr>
        <w:t>6</w:t>
      </w:r>
      <w:r w:rsidRPr="00B14BA6">
        <w:rPr>
          <w:rFonts w:ascii="Times New Roman" w:eastAsiaTheme="majorEastAsia" w:hAnsi="Times New Roman" w:cs="Times New Roman"/>
          <w:bCs/>
          <w:sz w:val="24"/>
          <w:szCs w:val="24"/>
        </w:rPr>
        <w:t>, 8</w:t>
      </w:r>
      <w:r w:rsidRPr="00B14BA6">
        <w:rPr>
          <w:rFonts w:ascii="Times New Roman" w:eastAsiaTheme="majorEastAsia" w:hAnsi="Times New Roman" w:cs="Times New Roman"/>
          <w:bCs/>
          <w:sz w:val="24"/>
          <w:szCs w:val="24"/>
          <w:lang w:val="en-MY"/>
        </w:rPr>
        <w:t>7</w:t>
      </w:r>
      <w:r w:rsidRPr="00B14BA6">
        <w:rPr>
          <w:rFonts w:ascii="Times New Roman" w:eastAsiaTheme="majorEastAsia" w:hAnsi="Times New Roman" w:cs="Times New Roman"/>
          <w:bCs/>
          <w:sz w:val="24"/>
          <w:szCs w:val="24"/>
        </w:rPr>
        <w:t>].</w:t>
      </w:r>
    </w:p>
    <w:p w:rsidR="002A263E" w:rsidRPr="009953FB" w:rsidRDefault="00B14BA6" w:rsidP="009953FB">
      <w:pPr>
        <w:spacing w:after="0" w:line="276" w:lineRule="auto"/>
        <w:ind w:firstLine="288"/>
        <w:jc w:val="both"/>
        <w:rPr>
          <w:rFonts w:ascii="Times New Roman" w:hAnsi="Times New Roman" w:cs="Times New Roman"/>
          <w:sz w:val="24"/>
          <w:szCs w:val="24"/>
          <w:lang w:eastAsia="zh-CN"/>
        </w:rPr>
      </w:pPr>
      <w:r>
        <w:rPr>
          <w:rFonts w:ascii="Times New Roman" w:hAnsi="Times New Roman" w:cs="Times New Roman"/>
          <w:sz w:val="24"/>
          <w:szCs w:val="24"/>
          <w:lang w:eastAsia="zh-CN"/>
        </w:rPr>
        <w:t>T</w:t>
      </w:r>
      <w:r w:rsidR="006A0CED">
        <w:rPr>
          <w:rFonts w:ascii="Times New Roman" w:hAnsi="Times New Roman" w:cs="Times New Roman"/>
          <w:sz w:val="24"/>
          <w:szCs w:val="24"/>
          <w:lang w:eastAsia="zh-CN"/>
        </w:rPr>
        <w:t>he results</w:t>
      </w:r>
      <w:r>
        <w:rPr>
          <w:rFonts w:ascii="Times New Roman" w:hAnsi="Times New Roman" w:cs="Times New Roman"/>
          <w:sz w:val="24"/>
          <w:szCs w:val="24"/>
          <w:lang w:eastAsia="zh-CN"/>
        </w:rPr>
        <w:t xml:space="preserve"> show</w:t>
      </w:r>
      <w:r w:rsidR="006A0CED">
        <w:rPr>
          <w:rFonts w:ascii="Times New Roman" w:hAnsi="Times New Roman" w:cs="Times New Roman"/>
          <w:sz w:val="24"/>
          <w:szCs w:val="24"/>
          <w:lang w:eastAsia="zh-CN"/>
        </w:rPr>
        <w:t xml:space="preserve"> that the focus </w:t>
      </w:r>
      <w:r w:rsidRPr="00B14BA6">
        <w:rPr>
          <w:rFonts w:ascii="Times New Roman" w:hAnsi="Times New Roman" w:cs="Times New Roman"/>
          <w:sz w:val="24"/>
          <w:szCs w:val="24"/>
          <w:lang w:eastAsia="zh-CN"/>
        </w:rPr>
        <w:t>varied based</w:t>
      </w:r>
      <w:r>
        <w:rPr>
          <w:rFonts w:ascii="Times New Roman" w:hAnsi="Times New Roman" w:cs="Times New Roman"/>
          <w:sz w:val="24"/>
          <w:szCs w:val="24"/>
          <w:lang w:eastAsia="zh-CN"/>
        </w:rPr>
        <w:t xml:space="preserve"> </w:t>
      </w:r>
      <w:r w:rsidR="006A0CED">
        <w:rPr>
          <w:rFonts w:ascii="Times New Roman" w:hAnsi="Times New Roman" w:cs="Times New Roman"/>
          <w:sz w:val="24"/>
          <w:szCs w:val="24"/>
          <w:lang w:eastAsia="zh-CN"/>
        </w:rPr>
        <w:t xml:space="preserve">on the three strata of IBS stakeholders from many administrative capitals in Malaysia: government official experts, academics, and IBS contractors and manufacturers. There exist incongruities among different stakeholders' strata in terms of constraints, needs, and motivations for implementing IBS. The problems affecting the major actors in the initial stages of IBS implementation may likely vary from those in the mature stages. However, having a better understanding of these problems allows the major actors to take proper measures to ensure IBS success. These findings may indicate additional useful information </w:t>
      </w:r>
      <w:r>
        <w:rPr>
          <w:rFonts w:ascii="Times New Roman" w:hAnsi="Times New Roman" w:cs="Times New Roman"/>
          <w:sz w:val="24"/>
          <w:szCs w:val="24"/>
          <w:lang w:eastAsia="zh-CN"/>
        </w:rPr>
        <w:t>about</w:t>
      </w:r>
      <w:r w:rsidR="006A0CED">
        <w:rPr>
          <w:rFonts w:ascii="Times New Roman" w:hAnsi="Times New Roman" w:cs="Times New Roman"/>
          <w:sz w:val="24"/>
          <w:szCs w:val="24"/>
          <w:lang w:eastAsia="zh-CN"/>
        </w:rPr>
        <w:t xml:space="preserve"> the status of IBS implementation in other Malaysian </w:t>
      </w:r>
      <w:r w:rsidR="00D2489F">
        <w:rPr>
          <w:rFonts w:ascii="Times New Roman" w:hAnsi="Times New Roman" w:cs="Times New Roman"/>
          <w:sz w:val="24"/>
          <w:szCs w:val="24"/>
          <w:lang w:eastAsia="zh-CN"/>
        </w:rPr>
        <w:t>S</w:t>
      </w:r>
      <w:r w:rsidR="006A0CED">
        <w:rPr>
          <w:rFonts w:ascii="Times New Roman" w:hAnsi="Times New Roman" w:cs="Times New Roman"/>
          <w:sz w:val="24"/>
          <w:szCs w:val="24"/>
          <w:lang w:eastAsia="zh-CN"/>
        </w:rPr>
        <w:t>tates.</w:t>
      </w:r>
    </w:p>
    <w:p w:rsidR="00AD51D0" w:rsidRDefault="00762C3E" w:rsidP="005377E3">
      <w:pPr>
        <w:spacing w:after="0" w:line="240" w:lineRule="auto"/>
        <w:jc w:val="both"/>
        <w:rPr>
          <w:rFonts w:ascii="Times New Roman" w:hAnsi="Times New Roman" w:cs="Times New Roman"/>
          <w:sz w:val="24"/>
          <w:szCs w:val="24"/>
          <w:lang w:eastAsia="zh-CN"/>
        </w:rPr>
      </w:pPr>
      <w:r>
        <w:rPr>
          <w:rFonts w:ascii="Times New Roman" w:hAnsi="Times New Roman" w:cs="Times New Roman"/>
          <w:noProof/>
          <w:sz w:val="24"/>
          <w:szCs w:val="24"/>
          <w:lang w:val="en-GB" w:eastAsia="en-GB"/>
        </w:rPr>
        <w:drawing>
          <wp:inline distT="0" distB="0" distL="0" distR="0">
            <wp:extent cx="6125845" cy="3667760"/>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3.tiff"/>
                    <pic:cNvPicPr/>
                  </pic:nvPicPr>
                  <pic:blipFill rotWithShape="1">
                    <a:blip r:embed="rId13" cstate="print">
                      <a:extLst>
                        <a:ext uri="{28A0092B-C50C-407E-A947-70E740481C1C}">
                          <a14:useLocalDpi xmlns:a14="http://schemas.microsoft.com/office/drawing/2010/main" val="0"/>
                        </a:ext>
                      </a:extLst>
                    </a:blip>
                    <a:srcRect l="14729" t="8188" r="15403" b="28806"/>
                    <a:stretch/>
                  </pic:blipFill>
                  <pic:spPr bwMode="auto">
                    <a:xfrm>
                      <a:off x="0" y="0"/>
                      <a:ext cx="6155584" cy="3685566"/>
                    </a:xfrm>
                    <a:prstGeom prst="rect">
                      <a:avLst/>
                    </a:prstGeom>
                    <a:ln>
                      <a:noFill/>
                    </a:ln>
                    <a:extLst>
                      <a:ext uri="{53640926-AAD7-44D8-BBD7-CCE9431645EC}">
                        <a14:shadowObscured xmlns:a14="http://schemas.microsoft.com/office/drawing/2010/main"/>
                      </a:ext>
                    </a:extLst>
                  </pic:spPr>
                </pic:pic>
              </a:graphicData>
            </a:graphic>
          </wp:inline>
        </w:drawing>
      </w:r>
    </w:p>
    <w:p w:rsidR="00762C3E" w:rsidRPr="005377E3" w:rsidRDefault="00762C3E" w:rsidP="005377E3">
      <w:pPr>
        <w:widowControl w:val="0"/>
        <w:spacing w:after="0" w:line="240" w:lineRule="auto"/>
        <w:ind w:left="1138" w:hanging="1138"/>
        <w:jc w:val="both"/>
        <w:rPr>
          <w:rFonts w:ascii="Times New Roman" w:eastAsia="SimSun" w:hAnsi="Times New Roman" w:cs="Times New Roman"/>
          <w:sz w:val="18"/>
          <w:szCs w:val="18"/>
          <w:lang w:eastAsia="zh-CN"/>
        </w:rPr>
      </w:pPr>
      <w:r w:rsidRPr="005377E3">
        <w:rPr>
          <w:rFonts w:ascii="Times New Roman" w:eastAsia="SimSun" w:hAnsi="Times New Roman" w:cs="Times New Roman"/>
          <w:sz w:val="18"/>
          <w:szCs w:val="18"/>
          <w:lang w:eastAsia="zh-CN"/>
        </w:rPr>
        <w:t>Fig 3. Priority-level of critical success factors: (a) Government official experts, (b) Academic experts, and (c) IBS contractor and manufacturer experts</w:t>
      </w:r>
    </w:p>
    <w:p w:rsidR="002A263E" w:rsidRPr="00762C3E" w:rsidRDefault="00762C3E" w:rsidP="00E95806">
      <w:pPr>
        <w:widowControl w:val="0"/>
        <w:spacing w:before="240" w:after="120" w:line="360" w:lineRule="auto"/>
        <w:ind w:left="1138" w:hanging="1138"/>
        <w:jc w:val="both"/>
        <w:rPr>
          <w:rFonts w:ascii="Times New Roman" w:eastAsia="SimSun" w:hAnsi="Times New Roman" w:cs="Times New Roman"/>
          <w:lang w:eastAsia="zh-CN"/>
        </w:rPr>
      </w:pPr>
      <w:r w:rsidRPr="00762C3E">
        <w:rPr>
          <w:rFonts w:ascii="Times New Roman" w:eastAsia="SimSun" w:hAnsi="Times New Roman" w:cs="Times New Roman"/>
          <w:b/>
          <w:bCs/>
          <w:lang w:eastAsia="zh-CN"/>
        </w:rPr>
        <w:lastRenderedPageBreak/>
        <w:t>4.</w:t>
      </w:r>
      <w:r>
        <w:rPr>
          <w:rFonts w:ascii="Times New Roman" w:eastAsia="SimSun" w:hAnsi="Times New Roman" w:cs="Times New Roman"/>
          <w:lang w:eastAsia="zh-CN"/>
        </w:rPr>
        <w:t xml:space="preserve"> </w:t>
      </w:r>
      <w:r w:rsidR="006A0CED" w:rsidRPr="00B14BA6">
        <w:rPr>
          <w:rFonts w:ascii="Times New Roman" w:hAnsi="Times New Roman" w:cs="Times New Roman"/>
          <w:b/>
          <w:bCs/>
          <w:sz w:val="24"/>
          <w:szCs w:val="24"/>
          <w:lang w:eastAsia="zh-CN"/>
        </w:rPr>
        <w:t>Discussion</w:t>
      </w:r>
    </w:p>
    <w:p w:rsidR="002A263E" w:rsidRDefault="006A0CED" w:rsidP="003825F2">
      <w:pPr>
        <w:spacing w:after="120" w:line="276" w:lineRule="auto"/>
        <w:ind w:firstLineChars="100" w:firstLine="24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The findings in this study have several implications for both the government policy and IBS practitioners. It can increase awareness </w:t>
      </w:r>
      <w:r w:rsidR="00295014">
        <w:rPr>
          <w:rFonts w:ascii="Times New Roman" w:hAnsi="Times New Roman" w:cs="Times New Roman"/>
          <w:sz w:val="24"/>
          <w:szCs w:val="24"/>
          <w:lang w:eastAsia="zh-CN"/>
        </w:rPr>
        <w:t>on the</w:t>
      </w:r>
      <w:r>
        <w:rPr>
          <w:rFonts w:ascii="Times New Roman" w:hAnsi="Times New Roman" w:cs="Times New Roman"/>
          <w:sz w:val="24"/>
          <w:szCs w:val="24"/>
          <w:lang w:eastAsia="zh-CN"/>
        </w:rPr>
        <w:t xml:space="preserve"> critical issues </w:t>
      </w:r>
      <w:r w:rsidR="009C5C24">
        <w:rPr>
          <w:rFonts w:ascii="Times New Roman" w:hAnsi="Times New Roman" w:cs="Times New Roman"/>
          <w:sz w:val="24"/>
          <w:szCs w:val="24"/>
          <w:lang w:eastAsia="zh-CN"/>
        </w:rPr>
        <w:t>of</w:t>
      </w:r>
      <w:r>
        <w:rPr>
          <w:rFonts w:ascii="Times New Roman" w:hAnsi="Times New Roman" w:cs="Times New Roman"/>
          <w:sz w:val="24"/>
          <w:szCs w:val="24"/>
          <w:lang w:eastAsia="zh-CN"/>
        </w:rPr>
        <w:t xml:space="preserve"> IBS implementation. The CSFs identified in this work </w:t>
      </w:r>
      <w:r w:rsidR="009C5C24">
        <w:rPr>
          <w:rFonts w:ascii="Times New Roman" w:hAnsi="Times New Roman" w:cs="Times New Roman"/>
          <w:sz w:val="24"/>
          <w:szCs w:val="24"/>
          <w:lang w:eastAsia="zh-CN"/>
        </w:rPr>
        <w:t>could</w:t>
      </w:r>
      <w:r>
        <w:rPr>
          <w:rFonts w:ascii="Times New Roman" w:hAnsi="Times New Roman" w:cs="Times New Roman"/>
          <w:sz w:val="24"/>
          <w:szCs w:val="24"/>
          <w:lang w:eastAsia="zh-CN"/>
        </w:rPr>
        <w:t xml:space="preserve"> </w:t>
      </w:r>
      <w:r w:rsidR="009C5C24" w:rsidRPr="009C5C24">
        <w:rPr>
          <w:rFonts w:ascii="Times New Roman" w:hAnsi="Times New Roman" w:cs="Times New Roman"/>
          <w:sz w:val="24"/>
          <w:szCs w:val="24"/>
          <w:lang w:eastAsia="zh-CN"/>
        </w:rPr>
        <w:t xml:space="preserve">also </w:t>
      </w:r>
      <w:r>
        <w:rPr>
          <w:rFonts w:ascii="Times New Roman" w:hAnsi="Times New Roman" w:cs="Times New Roman"/>
          <w:sz w:val="24"/>
          <w:szCs w:val="24"/>
          <w:lang w:eastAsia="zh-CN"/>
        </w:rPr>
        <w:t xml:space="preserve">serve as a checklist that comprehensively covers possible success factors associated with </w:t>
      </w:r>
      <w:r>
        <w:rPr>
          <w:rFonts w:ascii="Times New Roman" w:hAnsi="Times New Roman" w:cs="Times New Roman"/>
          <w:sz w:val="24"/>
          <w:szCs w:val="24"/>
          <w:lang w:val="en-MY" w:eastAsia="zh-CN"/>
        </w:rPr>
        <w:t xml:space="preserve">the </w:t>
      </w:r>
      <w:r>
        <w:rPr>
          <w:rFonts w:ascii="Times New Roman" w:hAnsi="Times New Roman" w:cs="Times New Roman"/>
          <w:sz w:val="24"/>
          <w:szCs w:val="24"/>
          <w:lang w:eastAsia="zh-CN"/>
        </w:rPr>
        <w:t xml:space="preserve">implementation of IBS, setting the stage for some additional guidance for IBS implementation. The CSFs that supports </w:t>
      </w:r>
      <w:r w:rsidR="009C5C24">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 xml:space="preserve">implementation </w:t>
      </w:r>
      <w:r w:rsidR="009C5C24">
        <w:rPr>
          <w:rFonts w:ascii="Times New Roman" w:hAnsi="Times New Roman" w:cs="Times New Roman"/>
          <w:sz w:val="24"/>
          <w:szCs w:val="24"/>
          <w:lang w:eastAsia="zh-CN"/>
        </w:rPr>
        <w:t xml:space="preserve">of </w:t>
      </w:r>
      <w:r>
        <w:rPr>
          <w:rFonts w:ascii="Times New Roman" w:hAnsi="Times New Roman" w:cs="Times New Roman"/>
          <w:sz w:val="24"/>
          <w:szCs w:val="24"/>
          <w:lang w:eastAsia="zh-CN"/>
        </w:rPr>
        <w:t>IBS w</w:t>
      </w:r>
      <w:r w:rsidR="009C5C24">
        <w:rPr>
          <w:rFonts w:ascii="Times New Roman" w:hAnsi="Times New Roman" w:cs="Times New Roman"/>
          <w:sz w:val="24"/>
          <w:szCs w:val="24"/>
          <w:lang w:eastAsia="zh-CN"/>
        </w:rPr>
        <w:t>ere</w:t>
      </w:r>
      <w:r>
        <w:rPr>
          <w:rFonts w:ascii="Times New Roman" w:hAnsi="Times New Roman" w:cs="Times New Roman"/>
          <w:sz w:val="24"/>
          <w:szCs w:val="24"/>
          <w:lang w:eastAsia="zh-CN"/>
        </w:rPr>
        <w:t xml:space="preserve"> based on five elements: strategy, sources of funding, process, people, and enabler. Currently, the government only focuses on leadership</w:t>
      </w:r>
      <w:r w:rsidR="0051070E">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009C5C24" w:rsidRPr="009C5C24">
        <w:rPr>
          <w:rFonts w:ascii="Times New Roman" w:hAnsi="Times New Roman" w:cs="Times New Roman"/>
          <w:sz w:val="24"/>
          <w:szCs w:val="24"/>
          <w:lang w:eastAsia="zh-CN"/>
        </w:rPr>
        <w:t xml:space="preserve">whereas </w:t>
      </w:r>
      <w:r>
        <w:rPr>
          <w:rFonts w:ascii="Times New Roman" w:hAnsi="Times New Roman" w:cs="Times New Roman"/>
          <w:sz w:val="24"/>
          <w:szCs w:val="24"/>
          <w:lang w:eastAsia="zh-CN"/>
        </w:rPr>
        <w:t>more strategic plans have been implemented to increase the numbers of IBS projects, despite some limitations that the government</w:t>
      </w:r>
      <w:r w:rsidR="009C5C24">
        <w:rPr>
          <w:rFonts w:ascii="Times New Roman" w:hAnsi="Times New Roman" w:cs="Times New Roman"/>
          <w:sz w:val="24"/>
          <w:szCs w:val="24"/>
          <w:lang w:eastAsia="zh-CN"/>
        </w:rPr>
        <w:t xml:space="preserve"> faces</w:t>
      </w:r>
      <w:r>
        <w:rPr>
          <w:rFonts w:ascii="Times New Roman" w:hAnsi="Times New Roman" w:cs="Times New Roman"/>
          <w:sz w:val="24"/>
          <w:szCs w:val="24"/>
          <w:lang w:eastAsia="zh-CN"/>
        </w:rPr>
        <w:t>. The government need</w:t>
      </w:r>
      <w:r>
        <w:rPr>
          <w:rFonts w:ascii="Times New Roman" w:hAnsi="Times New Roman" w:cs="Times New Roman"/>
          <w:sz w:val="24"/>
          <w:szCs w:val="24"/>
          <w:lang w:val="en-MY" w:eastAsia="zh-CN"/>
        </w:rPr>
        <w:t>s</w:t>
      </w:r>
      <w:r>
        <w:rPr>
          <w:rFonts w:ascii="Times New Roman" w:hAnsi="Times New Roman" w:cs="Times New Roman"/>
          <w:sz w:val="24"/>
          <w:szCs w:val="24"/>
          <w:lang w:eastAsia="zh-CN"/>
        </w:rPr>
        <w:t xml:space="preserve"> to develop a standard form of contract procedures and to propose new standards and legal systems that are suitable and practical for IBS projects in Malaysia. Besides that, top management support needs to be obtain</w:t>
      </w:r>
      <w:r>
        <w:rPr>
          <w:rFonts w:ascii="Times New Roman" w:hAnsi="Times New Roman" w:cs="Times New Roman"/>
          <w:sz w:val="24"/>
          <w:szCs w:val="24"/>
          <w:lang w:val="en-MY" w:eastAsia="zh-CN"/>
        </w:rPr>
        <w:t>ed</w:t>
      </w:r>
      <w:r>
        <w:rPr>
          <w:rFonts w:ascii="Times New Roman" w:hAnsi="Times New Roman" w:cs="Times New Roman"/>
          <w:sz w:val="24"/>
          <w:szCs w:val="24"/>
          <w:lang w:eastAsia="zh-CN"/>
        </w:rPr>
        <w:t xml:space="preserve"> by contractors and their business model </w:t>
      </w:r>
      <w:r w:rsidR="00CC7B9A">
        <w:rPr>
          <w:rFonts w:ascii="Times New Roman" w:hAnsi="Times New Roman" w:cs="Times New Roman"/>
          <w:sz w:val="24"/>
          <w:szCs w:val="24"/>
          <w:lang w:eastAsia="zh-CN"/>
        </w:rPr>
        <w:t xml:space="preserve">must be aligned </w:t>
      </w:r>
      <w:r>
        <w:rPr>
          <w:rFonts w:ascii="Times New Roman" w:hAnsi="Times New Roman" w:cs="Times New Roman"/>
          <w:sz w:val="24"/>
          <w:szCs w:val="24"/>
          <w:lang w:eastAsia="zh-CN"/>
        </w:rPr>
        <w:t xml:space="preserve">with </w:t>
      </w:r>
      <w:r w:rsidR="00CC7B9A">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companies’ vision and mission related to IBS. This will drive the companies forward in terms of investment and risk strategy.</w:t>
      </w:r>
    </w:p>
    <w:p w:rsidR="002A263E" w:rsidRDefault="006A0CED" w:rsidP="003825F2">
      <w:pPr>
        <w:spacing w:after="120" w:line="276" w:lineRule="auto"/>
        <w:ind w:firstLineChars="100" w:firstLine="240"/>
        <w:jc w:val="both"/>
        <w:rPr>
          <w:rFonts w:ascii="Times New Roman" w:hAnsi="Times New Roman" w:cs="Times New Roman"/>
          <w:sz w:val="24"/>
          <w:szCs w:val="24"/>
          <w:lang w:val="en-MY" w:eastAsia="zh-CN"/>
        </w:rPr>
      </w:pPr>
      <w:r>
        <w:rPr>
          <w:rFonts w:ascii="Times New Roman" w:hAnsi="Times New Roman" w:cs="Times New Roman"/>
          <w:sz w:val="24"/>
          <w:szCs w:val="24"/>
          <w:lang w:eastAsia="zh-CN"/>
        </w:rPr>
        <w:t>The study f</w:t>
      </w:r>
      <w:r w:rsidR="00106B68">
        <w:rPr>
          <w:rFonts w:ascii="Times New Roman" w:hAnsi="Times New Roman" w:cs="Times New Roman"/>
          <w:sz w:val="24"/>
          <w:szCs w:val="24"/>
          <w:lang w:eastAsia="zh-CN"/>
        </w:rPr>
        <w:t>ou</w:t>
      </w:r>
      <w:r>
        <w:rPr>
          <w:rFonts w:ascii="Times New Roman" w:hAnsi="Times New Roman" w:cs="Times New Roman"/>
          <w:sz w:val="24"/>
          <w:szCs w:val="24"/>
          <w:lang w:eastAsia="zh-CN"/>
        </w:rPr>
        <w:t>nd that some CSFs are mo</w:t>
      </w:r>
      <w:r w:rsidR="00C27F6C">
        <w:rPr>
          <w:rFonts w:ascii="Times New Roman" w:hAnsi="Times New Roman" w:cs="Times New Roman"/>
          <w:sz w:val="24"/>
          <w:szCs w:val="24"/>
          <w:lang w:eastAsia="zh-CN"/>
        </w:rPr>
        <w:t>r</w:t>
      </w:r>
      <w:r w:rsidR="00106B68">
        <w:rPr>
          <w:rFonts w:ascii="Times New Roman" w:hAnsi="Times New Roman" w:cs="Times New Roman"/>
          <w:sz w:val="24"/>
          <w:szCs w:val="24"/>
          <w:lang w:eastAsia="zh-CN"/>
        </w:rPr>
        <w:t>e</w:t>
      </w:r>
      <w:r>
        <w:rPr>
          <w:rFonts w:ascii="Times New Roman" w:hAnsi="Times New Roman" w:cs="Times New Roman"/>
          <w:sz w:val="24"/>
          <w:szCs w:val="24"/>
          <w:lang w:eastAsia="zh-CN"/>
        </w:rPr>
        <w:t xml:space="preserve"> essential to the successful implementation of IBS</w:t>
      </w:r>
      <w:r w:rsidR="00106B68">
        <w:rPr>
          <w:rFonts w:ascii="Times New Roman" w:hAnsi="Times New Roman" w:cs="Times New Roman"/>
          <w:sz w:val="24"/>
          <w:szCs w:val="24"/>
          <w:lang w:eastAsia="zh-CN"/>
        </w:rPr>
        <w:t xml:space="preserve"> than others</w:t>
      </w:r>
      <w:r>
        <w:rPr>
          <w:rFonts w:ascii="Times New Roman" w:hAnsi="Times New Roman" w:cs="Times New Roman"/>
          <w:sz w:val="24"/>
          <w:szCs w:val="24"/>
          <w:lang w:eastAsia="zh-CN"/>
        </w:rPr>
        <w:t xml:space="preserve">. For example, </w:t>
      </w:r>
      <w:r w:rsidR="00F80E3A">
        <w:rPr>
          <w:rFonts w:ascii="Times New Roman" w:hAnsi="Times New Roman" w:cs="Times New Roman"/>
          <w:sz w:val="24"/>
          <w:szCs w:val="24"/>
          <w:lang w:eastAsia="zh-CN"/>
        </w:rPr>
        <w:t>“S</w:t>
      </w:r>
      <w:r>
        <w:rPr>
          <w:rFonts w:ascii="Times New Roman" w:hAnsi="Times New Roman" w:cs="Times New Roman"/>
          <w:sz w:val="24"/>
          <w:szCs w:val="24"/>
          <w:lang w:eastAsia="zh-CN"/>
        </w:rPr>
        <w:t>kills</w:t>
      </w:r>
      <w:r w:rsidR="00C27F6C">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need to be developed for the general IBS process, yet the issue of </w:t>
      </w:r>
      <w:r w:rsidR="00C27F6C">
        <w:rPr>
          <w:rFonts w:ascii="Times New Roman" w:hAnsi="Times New Roman" w:cs="Times New Roman"/>
          <w:sz w:val="24"/>
          <w:szCs w:val="24"/>
          <w:lang w:eastAsia="zh-CN"/>
        </w:rPr>
        <w:t>“T</w:t>
      </w:r>
      <w:r>
        <w:rPr>
          <w:rFonts w:ascii="Times New Roman" w:hAnsi="Times New Roman" w:cs="Times New Roman"/>
          <w:sz w:val="24"/>
          <w:szCs w:val="24"/>
          <w:lang w:eastAsia="zh-CN"/>
        </w:rPr>
        <w:t xml:space="preserve">raining and </w:t>
      </w:r>
      <w:r w:rsidR="00C27F6C">
        <w:rPr>
          <w:rFonts w:ascii="Times New Roman" w:hAnsi="Times New Roman" w:cs="Times New Roman"/>
          <w:sz w:val="24"/>
          <w:szCs w:val="24"/>
          <w:lang w:eastAsia="zh-CN"/>
        </w:rPr>
        <w:t>E</w:t>
      </w:r>
      <w:r>
        <w:rPr>
          <w:rFonts w:ascii="Times New Roman" w:hAnsi="Times New Roman" w:cs="Times New Roman"/>
          <w:sz w:val="24"/>
          <w:szCs w:val="24"/>
          <w:lang w:eastAsia="zh-CN"/>
        </w:rPr>
        <w:t>ducation</w:t>
      </w:r>
      <w:r w:rsidR="00C27F6C">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still needs </w:t>
      </w:r>
      <w:r w:rsidR="00C27F6C" w:rsidRPr="00C27F6C">
        <w:rPr>
          <w:rFonts w:ascii="Times New Roman" w:hAnsi="Times New Roman" w:cs="Times New Roman"/>
          <w:sz w:val="24"/>
          <w:szCs w:val="24"/>
          <w:lang w:eastAsia="zh-CN"/>
        </w:rPr>
        <w:t>to be addressed</w:t>
      </w:r>
      <w:r w:rsidR="00C27F6C">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by the government. </w:t>
      </w:r>
      <w:r w:rsidR="00C27F6C">
        <w:rPr>
          <w:rFonts w:ascii="Times New Roman" w:hAnsi="Times New Roman" w:cs="Times New Roman"/>
          <w:sz w:val="24"/>
          <w:szCs w:val="24"/>
          <w:lang w:eastAsia="zh-CN"/>
        </w:rPr>
        <w:t>O</w:t>
      </w:r>
      <w:r>
        <w:rPr>
          <w:rFonts w:ascii="Times New Roman" w:hAnsi="Times New Roman" w:cs="Times New Roman"/>
          <w:sz w:val="24"/>
          <w:szCs w:val="24"/>
          <w:lang w:eastAsia="zh-CN"/>
        </w:rPr>
        <w:t xml:space="preserve">n </w:t>
      </w:r>
      <w:r w:rsidR="00C27F6C">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other hand, contractors who have not gained the ability to change and embark on IBS, require some initiatives to develop people and skills first, followed by the improvement of their strategy and process. In this case, corporate human resources management will enhance the overall organization's readiness in adopting IBS.</w:t>
      </w:r>
      <w:r>
        <w:rPr>
          <w:rFonts w:ascii="Times New Roman" w:hAnsi="Times New Roman" w:cs="Times New Roman"/>
          <w:sz w:val="24"/>
          <w:szCs w:val="24"/>
          <w:lang w:val="en-MY" w:eastAsia="zh-CN"/>
        </w:rPr>
        <w:t xml:space="preserve"> </w:t>
      </w:r>
      <w:r>
        <w:rPr>
          <w:rFonts w:ascii="Times New Roman" w:eastAsia="SimSun" w:hAnsi="Times New Roman" w:cs="Times New Roman"/>
          <w:sz w:val="24"/>
          <w:szCs w:val="24"/>
          <w:shd w:val="clear" w:color="auto" w:fill="FFFFFF"/>
        </w:rPr>
        <w:t>Based on the results, government incentives and private investment are the important sources of funding that can strengthen IBS as a method to improve the image and performance of the construction industry. Besides th</w:t>
      </w:r>
      <w:r w:rsidR="00C27F6C">
        <w:rPr>
          <w:rFonts w:ascii="Times New Roman" w:eastAsia="SimSun" w:hAnsi="Times New Roman" w:cs="Times New Roman"/>
          <w:sz w:val="24"/>
          <w:szCs w:val="24"/>
          <w:shd w:val="clear" w:color="auto" w:fill="FFFFFF"/>
        </w:rPr>
        <w:t>at</w:t>
      </w:r>
      <w:r>
        <w:rPr>
          <w:rFonts w:ascii="Times New Roman" w:eastAsia="SimSun" w:hAnsi="Times New Roman" w:cs="Times New Roman"/>
          <w:sz w:val="24"/>
          <w:szCs w:val="24"/>
          <w:shd w:val="clear" w:color="auto" w:fill="FFFFFF"/>
        </w:rPr>
        <w:t xml:space="preserve">, it is discovered that easy access </w:t>
      </w:r>
      <w:r w:rsidR="00C27F6C">
        <w:rPr>
          <w:rFonts w:ascii="Times New Roman" w:eastAsia="SimSun" w:hAnsi="Times New Roman" w:cs="Times New Roman"/>
          <w:sz w:val="24"/>
          <w:szCs w:val="24"/>
          <w:shd w:val="clear" w:color="auto" w:fill="FFFFFF"/>
        </w:rPr>
        <w:t>g</w:t>
      </w:r>
      <w:r>
        <w:rPr>
          <w:rFonts w:ascii="Times New Roman" w:eastAsia="SimSun" w:hAnsi="Times New Roman" w:cs="Times New Roman"/>
          <w:sz w:val="24"/>
          <w:szCs w:val="24"/>
          <w:shd w:val="clear" w:color="auto" w:fill="FFFFFF"/>
        </w:rPr>
        <w:t xml:space="preserve">uarantee, technology enhancement, and research and development are important enablers and support tools </w:t>
      </w:r>
      <w:r w:rsidR="00F1781D">
        <w:rPr>
          <w:rFonts w:ascii="Times New Roman" w:eastAsia="SimSun" w:hAnsi="Times New Roman" w:cs="Times New Roman"/>
          <w:sz w:val="24"/>
          <w:szCs w:val="24"/>
          <w:shd w:val="clear" w:color="auto" w:fill="FFFFFF"/>
        </w:rPr>
        <w:t>that</w:t>
      </w:r>
      <w:r>
        <w:rPr>
          <w:rFonts w:ascii="Times New Roman" w:eastAsia="SimSun" w:hAnsi="Times New Roman" w:cs="Times New Roman"/>
          <w:sz w:val="24"/>
          <w:szCs w:val="24"/>
          <w:shd w:val="clear" w:color="auto" w:fill="FFFFFF"/>
        </w:rPr>
        <w:t xml:space="preserve"> uphold the development of strategy, people and process related to IBS implementation.</w:t>
      </w:r>
    </w:p>
    <w:p w:rsidR="002A263E" w:rsidRDefault="006A0CED" w:rsidP="00E95806">
      <w:pPr>
        <w:spacing w:after="0" w:line="276" w:lineRule="auto"/>
        <w:ind w:firstLineChars="100" w:firstLine="24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The development of study models </w:t>
      </w:r>
      <w:r w:rsidR="00374B01" w:rsidRPr="00374B01">
        <w:rPr>
          <w:rFonts w:ascii="Times New Roman" w:hAnsi="Times New Roman" w:cs="Times New Roman"/>
          <w:sz w:val="24"/>
          <w:szCs w:val="24"/>
          <w:lang w:eastAsia="zh-CN"/>
        </w:rPr>
        <w:t>based on</w:t>
      </w:r>
      <w:r w:rsidR="00374B0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these relationships is </w:t>
      </w:r>
      <w:r w:rsidR="00374B01" w:rsidRPr="00374B01">
        <w:rPr>
          <w:rFonts w:ascii="Times New Roman" w:hAnsi="Times New Roman" w:cs="Times New Roman"/>
          <w:sz w:val="24"/>
          <w:szCs w:val="24"/>
          <w:lang w:eastAsia="zh-CN"/>
        </w:rPr>
        <w:t>a major finding of this</w:t>
      </w:r>
      <w:r>
        <w:rPr>
          <w:rFonts w:ascii="Times New Roman" w:hAnsi="Times New Roman" w:cs="Times New Roman"/>
          <w:sz w:val="24"/>
          <w:szCs w:val="24"/>
          <w:lang w:eastAsia="zh-CN"/>
        </w:rPr>
        <w:t xml:space="preserve"> work</w:t>
      </w:r>
      <w:r w:rsidR="00374B01">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00374B01" w:rsidRPr="00374B01">
        <w:rPr>
          <w:rFonts w:ascii="Times New Roman" w:hAnsi="Times New Roman" w:cs="Times New Roman"/>
          <w:sz w:val="24"/>
          <w:szCs w:val="24"/>
          <w:lang w:eastAsia="zh-CN"/>
        </w:rPr>
        <w:t>which can be applied in</w:t>
      </w:r>
      <w:r w:rsidR="00374B0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the decision-making </w:t>
      </w:r>
      <w:r w:rsidR="00374B01" w:rsidRPr="00374B01">
        <w:rPr>
          <w:rFonts w:ascii="Times New Roman" w:hAnsi="Times New Roman" w:cs="Times New Roman"/>
          <w:sz w:val="24"/>
          <w:szCs w:val="24"/>
          <w:lang w:eastAsia="zh-CN"/>
        </w:rPr>
        <w:t>process</w:t>
      </w:r>
      <w:r>
        <w:rPr>
          <w:rFonts w:ascii="Times New Roman" w:hAnsi="Times New Roman" w:cs="Times New Roman"/>
          <w:sz w:val="24"/>
          <w:szCs w:val="24"/>
          <w:lang w:eastAsia="zh-CN"/>
        </w:rPr>
        <w:t>.</w:t>
      </w:r>
      <w:r>
        <w:rPr>
          <w:rFonts w:ascii="Times New Roman" w:hAnsi="Times New Roman" w:cs="Times New Roman"/>
          <w:sz w:val="24"/>
          <w:szCs w:val="24"/>
          <w:lang w:val="en-MY" w:eastAsia="zh-CN"/>
        </w:rPr>
        <w:t xml:space="preserve"> </w:t>
      </w:r>
      <w:r>
        <w:rPr>
          <w:rFonts w:ascii="Times New Roman" w:hAnsi="Times New Roman" w:cs="Times New Roman"/>
          <w:sz w:val="24"/>
          <w:szCs w:val="24"/>
          <w:lang w:eastAsia="zh-CN"/>
        </w:rPr>
        <w:t>AHP is a procedure that is suitable for any kind of complex economic, sociopolitical, and technological decision</w:t>
      </w:r>
      <w:r w:rsidR="00374B01">
        <w:rPr>
          <w:rFonts w:ascii="Times New Roman" w:hAnsi="Times New Roman" w:cs="Times New Roman"/>
          <w:sz w:val="24"/>
          <w:szCs w:val="24"/>
          <w:lang w:eastAsia="zh-CN"/>
        </w:rPr>
        <w:t>-</w:t>
      </w:r>
      <w:r>
        <w:rPr>
          <w:rFonts w:ascii="Times New Roman" w:hAnsi="Times New Roman" w:cs="Times New Roman"/>
          <w:sz w:val="24"/>
          <w:szCs w:val="24"/>
          <w:lang w:eastAsia="zh-CN"/>
        </w:rPr>
        <w:t>making [8</w:t>
      </w:r>
      <w:r>
        <w:rPr>
          <w:rFonts w:ascii="Times New Roman" w:hAnsi="Times New Roman" w:cs="Times New Roman"/>
          <w:sz w:val="24"/>
          <w:szCs w:val="24"/>
          <w:lang w:val="en-MY" w:eastAsia="zh-CN"/>
        </w:rPr>
        <w:t>8</w:t>
      </w:r>
      <w:r>
        <w:rPr>
          <w:rFonts w:ascii="Times New Roman" w:hAnsi="Times New Roman" w:cs="Times New Roman"/>
          <w:sz w:val="24"/>
          <w:szCs w:val="24"/>
          <w:lang w:eastAsia="zh-CN"/>
        </w:rPr>
        <w:t>]. In accordance with this approach, a specific problem is organized into a hierarchy, with the ultimate goal occupying the top spot (Level 1). Level 2 consists of the main criteria for achieving the goal, a</w:t>
      </w:r>
      <w:r w:rsidR="009217F6">
        <w:rPr>
          <w:rFonts w:ascii="Times New Roman" w:hAnsi="Times New Roman" w:cs="Times New Roman"/>
          <w:sz w:val="24"/>
          <w:szCs w:val="24"/>
          <w:lang w:eastAsia="zh-CN"/>
        </w:rPr>
        <w:t>nd the levels below it comprise</w:t>
      </w:r>
      <w:r>
        <w:rPr>
          <w:rFonts w:ascii="Times New Roman" w:hAnsi="Times New Roman" w:cs="Times New Roman"/>
          <w:sz w:val="24"/>
          <w:szCs w:val="24"/>
          <w:lang w:eastAsia="zh-CN"/>
        </w:rPr>
        <w:t xml:space="preserve"> elements with further details. In the current work, ranking the factors of IBS implementation </w:t>
      </w:r>
      <w:r w:rsidR="00374B01">
        <w:rPr>
          <w:rFonts w:ascii="Times New Roman" w:hAnsi="Times New Roman" w:cs="Times New Roman"/>
          <w:sz w:val="24"/>
          <w:szCs w:val="24"/>
          <w:lang w:eastAsia="zh-CN"/>
        </w:rPr>
        <w:t>was</w:t>
      </w:r>
      <w:r>
        <w:rPr>
          <w:rFonts w:ascii="Times New Roman" w:hAnsi="Times New Roman" w:cs="Times New Roman"/>
          <w:sz w:val="24"/>
          <w:szCs w:val="24"/>
          <w:lang w:eastAsia="zh-CN"/>
        </w:rPr>
        <w:t xml:space="preserve"> considered the goal, which form</w:t>
      </w:r>
      <w:r w:rsidR="00374B01">
        <w:rPr>
          <w:rFonts w:ascii="Times New Roman" w:hAnsi="Times New Roman" w:cs="Times New Roman"/>
          <w:sz w:val="24"/>
          <w:szCs w:val="24"/>
          <w:lang w:eastAsia="zh-CN"/>
        </w:rPr>
        <w:t>ed</w:t>
      </w:r>
      <w:r>
        <w:rPr>
          <w:rFonts w:ascii="Times New Roman" w:hAnsi="Times New Roman" w:cs="Times New Roman"/>
          <w:sz w:val="24"/>
          <w:szCs w:val="24"/>
          <w:lang w:eastAsia="zh-CN"/>
        </w:rPr>
        <w:t xml:space="preserve"> the first level in the hierarchy. The second level consist</w:t>
      </w:r>
      <w:r w:rsidR="00374B01">
        <w:rPr>
          <w:rFonts w:ascii="Times New Roman" w:hAnsi="Times New Roman" w:cs="Times New Roman"/>
          <w:sz w:val="24"/>
          <w:szCs w:val="24"/>
          <w:lang w:eastAsia="zh-CN"/>
        </w:rPr>
        <w:t>ed</w:t>
      </w:r>
      <w:r>
        <w:rPr>
          <w:rFonts w:ascii="Times New Roman" w:hAnsi="Times New Roman" w:cs="Times New Roman"/>
          <w:sz w:val="24"/>
          <w:szCs w:val="24"/>
          <w:lang w:eastAsia="zh-CN"/>
        </w:rPr>
        <w:t xml:space="preserve"> of </w:t>
      </w:r>
      <w:r w:rsidR="00374B01">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five key elements, whereas the third level consist</w:t>
      </w:r>
      <w:r w:rsidR="00374B01">
        <w:rPr>
          <w:rFonts w:ascii="Times New Roman" w:hAnsi="Times New Roman" w:cs="Times New Roman"/>
          <w:sz w:val="24"/>
          <w:szCs w:val="24"/>
          <w:lang w:eastAsia="zh-CN"/>
        </w:rPr>
        <w:t>ed</w:t>
      </w:r>
      <w:r>
        <w:rPr>
          <w:rFonts w:ascii="Times New Roman" w:hAnsi="Times New Roman" w:cs="Times New Roman"/>
          <w:sz w:val="24"/>
          <w:szCs w:val="24"/>
          <w:lang w:eastAsia="zh-CN"/>
        </w:rPr>
        <w:t xml:space="preserve"> of various constructs based on </w:t>
      </w:r>
      <w:r w:rsidR="00374B01">
        <w:rPr>
          <w:rFonts w:ascii="Times New Roman" w:hAnsi="Times New Roman" w:cs="Times New Roman"/>
          <w:sz w:val="24"/>
          <w:szCs w:val="24"/>
          <w:lang w:eastAsia="zh-CN"/>
        </w:rPr>
        <w:t>the</w:t>
      </w:r>
      <w:r>
        <w:rPr>
          <w:rFonts w:ascii="Times New Roman" w:hAnsi="Times New Roman" w:cs="Times New Roman"/>
          <w:sz w:val="24"/>
          <w:szCs w:val="24"/>
          <w:lang w:eastAsia="zh-CN"/>
        </w:rPr>
        <w:t xml:space="preserve"> IBS CSFs to be compared and ranked. The fourth level consist</w:t>
      </w:r>
      <w:r w:rsidR="00374B01">
        <w:rPr>
          <w:rFonts w:ascii="Times New Roman" w:hAnsi="Times New Roman" w:cs="Times New Roman"/>
          <w:sz w:val="24"/>
          <w:szCs w:val="24"/>
          <w:lang w:eastAsia="zh-CN"/>
        </w:rPr>
        <w:t>ed</w:t>
      </w:r>
      <w:r>
        <w:rPr>
          <w:rFonts w:ascii="Times New Roman" w:hAnsi="Times New Roman" w:cs="Times New Roman"/>
          <w:sz w:val="24"/>
          <w:szCs w:val="24"/>
          <w:lang w:eastAsia="zh-CN"/>
        </w:rPr>
        <w:t xml:space="preserve"> of components of each factor. </w:t>
      </w:r>
      <w:r w:rsidR="00374B01">
        <w:rPr>
          <w:rFonts w:ascii="Times New Roman" w:hAnsi="Times New Roman" w:cs="Times New Roman"/>
          <w:sz w:val="24"/>
          <w:szCs w:val="24"/>
          <w:lang w:eastAsia="zh-CN"/>
        </w:rPr>
        <w:t>Thus, a</w:t>
      </w:r>
      <w:r>
        <w:rPr>
          <w:rFonts w:ascii="Times New Roman" w:hAnsi="Times New Roman" w:cs="Times New Roman"/>
          <w:sz w:val="24"/>
          <w:szCs w:val="24"/>
          <w:lang w:eastAsia="zh-CN"/>
        </w:rPr>
        <w:t xml:space="preserve"> hierarchical model for the CSFs affecting IBS implementation was developed based on the factors identified from the first survey. The</w:t>
      </w:r>
      <w:r w:rsidR="00374B01">
        <w:rPr>
          <w:rFonts w:ascii="Times New Roman" w:hAnsi="Times New Roman" w:cs="Times New Roman"/>
          <w:sz w:val="24"/>
          <w:szCs w:val="24"/>
          <w:lang w:eastAsia="zh-CN"/>
        </w:rPr>
        <w:t>se</w:t>
      </w:r>
      <w:r w:rsidR="0051070E">
        <w:rPr>
          <w:rFonts w:ascii="Times New Roman" w:hAnsi="Times New Roman" w:cs="Times New Roman"/>
          <w:sz w:val="24"/>
          <w:szCs w:val="24"/>
          <w:lang w:eastAsia="zh-CN"/>
        </w:rPr>
        <w:t xml:space="preserve"> results are shown in Fig</w:t>
      </w:r>
      <w:r>
        <w:rPr>
          <w:rFonts w:ascii="Times New Roman" w:hAnsi="Times New Roman" w:cs="Times New Roman"/>
          <w:sz w:val="24"/>
          <w:szCs w:val="24"/>
          <w:lang w:eastAsia="zh-CN"/>
        </w:rPr>
        <w:t xml:space="preserve"> 4.</w:t>
      </w:r>
    </w:p>
    <w:p w:rsidR="00762C3E" w:rsidRDefault="00762C3E" w:rsidP="00E95806">
      <w:pPr>
        <w:spacing w:before="120" w:after="0" w:line="240" w:lineRule="auto"/>
        <w:jc w:val="both"/>
        <w:rPr>
          <w:rFonts w:ascii="Times New Roman" w:hAnsi="Times New Roman" w:cs="Times New Roman"/>
          <w:sz w:val="24"/>
          <w:szCs w:val="24"/>
          <w:lang w:eastAsia="zh-CN"/>
        </w:rPr>
      </w:pPr>
      <w:r>
        <w:rPr>
          <w:rFonts w:ascii="Times New Roman" w:hAnsi="Times New Roman" w:cs="Times New Roman"/>
          <w:noProof/>
          <w:sz w:val="24"/>
          <w:szCs w:val="24"/>
          <w:lang w:val="en-GB" w:eastAsia="en-GB"/>
        </w:rPr>
        <w:lastRenderedPageBreak/>
        <w:drawing>
          <wp:inline distT="0" distB="0" distL="0" distR="0">
            <wp:extent cx="3469290" cy="6238290"/>
            <wp:effectExtent l="6033" t="0" r="4127" b="412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4.tiff"/>
                    <pic:cNvPicPr/>
                  </pic:nvPicPr>
                  <pic:blipFill rotWithShape="1">
                    <a:blip r:embed="rId14" cstate="print">
                      <a:extLst>
                        <a:ext uri="{28A0092B-C50C-407E-A947-70E740481C1C}">
                          <a14:useLocalDpi xmlns:a14="http://schemas.microsoft.com/office/drawing/2010/main" val="0"/>
                        </a:ext>
                      </a:extLst>
                    </a:blip>
                    <a:srcRect l="14559" t="7950" r="19314" b="17590"/>
                    <a:stretch/>
                  </pic:blipFill>
                  <pic:spPr bwMode="auto">
                    <a:xfrm rot="5400000">
                      <a:off x="0" y="0"/>
                      <a:ext cx="3480654" cy="6258724"/>
                    </a:xfrm>
                    <a:prstGeom prst="rect">
                      <a:avLst/>
                    </a:prstGeom>
                    <a:ln>
                      <a:noFill/>
                    </a:ln>
                    <a:extLst>
                      <a:ext uri="{53640926-AAD7-44D8-BBD7-CCE9431645EC}">
                        <a14:shadowObscured xmlns:a14="http://schemas.microsoft.com/office/drawing/2010/main"/>
                      </a:ext>
                    </a:extLst>
                  </pic:spPr>
                </pic:pic>
              </a:graphicData>
            </a:graphic>
          </wp:inline>
        </w:drawing>
      </w:r>
    </w:p>
    <w:p w:rsidR="0051070E" w:rsidRPr="00E95806" w:rsidRDefault="0051070E" w:rsidP="00E95806">
      <w:pPr>
        <w:spacing w:after="0" w:line="240" w:lineRule="auto"/>
        <w:ind w:left="270" w:hangingChars="150" w:hanging="270"/>
        <w:jc w:val="both"/>
        <w:rPr>
          <w:rFonts w:ascii="Times New Roman" w:eastAsia="SimSun" w:hAnsi="Times New Roman" w:cs="Times New Roman"/>
          <w:kern w:val="2"/>
          <w:sz w:val="18"/>
          <w:szCs w:val="18"/>
          <w:lang w:val="en-MY" w:eastAsia="zh-CN" w:bidi="ar-LY"/>
        </w:rPr>
      </w:pPr>
      <w:r w:rsidRPr="00E95806">
        <w:rPr>
          <w:rFonts w:ascii="Times New Roman" w:eastAsia="SimSun" w:hAnsi="Times New Roman" w:cs="Times New Roman" w:hint="cs"/>
          <w:kern w:val="2"/>
          <w:sz w:val="18"/>
          <w:szCs w:val="18"/>
          <w:lang w:val="en-MY" w:eastAsia="zh-CN" w:bidi="ar-LY"/>
        </w:rPr>
        <w:t>Fig 4</w:t>
      </w:r>
      <w:r w:rsidRPr="00E95806">
        <w:rPr>
          <w:rFonts w:ascii="Times New Roman" w:eastAsia="SimSun" w:hAnsi="Times New Roman" w:cs="Times New Roman"/>
          <w:kern w:val="2"/>
          <w:sz w:val="18"/>
          <w:szCs w:val="18"/>
          <w:lang w:val="en-MY" w:eastAsia="zh-CN" w:bidi="ar-LY"/>
        </w:rPr>
        <w:t>.</w:t>
      </w:r>
      <w:r w:rsidRPr="00E95806">
        <w:rPr>
          <w:rFonts w:ascii="Times New Roman" w:eastAsia="SimSun" w:hAnsi="Times New Roman" w:cs="Times New Roman" w:hint="cs"/>
          <w:kern w:val="2"/>
          <w:sz w:val="18"/>
          <w:szCs w:val="18"/>
          <w:lang w:val="en-MY" w:eastAsia="zh-CN" w:bidi="ar-LY"/>
        </w:rPr>
        <w:t xml:space="preserve"> The hierarchy model of the critical success factors</w:t>
      </w:r>
    </w:p>
    <w:p w:rsidR="002A263E" w:rsidRPr="0051070E" w:rsidRDefault="0051070E" w:rsidP="005377E3">
      <w:pPr>
        <w:spacing w:before="240" w:line="360" w:lineRule="auto"/>
        <w:ind w:left="331" w:hangingChars="150" w:hanging="331"/>
        <w:jc w:val="both"/>
        <w:rPr>
          <w:rFonts w:ascii="Times New Roman" w:eastAsia="SimSun" w:hAnsi="Times New Roman" w:cs="Times New Roman"/>
          <w:kern w:val="2"/>
          <w:lang w:val="en-MY" w:eastAsia="zh-CN" w:bidi="ar-LY"/>
        </w:rPr>
      </w:pPr>
      <w:r w:rsidRPr="0051070E">
        <w:rPr>
          <w:rFonts w:ascii="Times New Roman" w:eastAsia="SimSun" w:hAnsi="Times New Roman" w:cs="Times New Roman"/>
          <w:b/>
          <w:bCs/>
          <w:kern w:val="2"/>
          <w:lang w:val="en-MY" w:eastAsia="zh-CN" w:bidi="ar-LY"/>
        </w:rPr>
        <w:t>5.</w:t>
      </w:r>
      <w:r>
        <w:rPr>
          <w:rFonts w:ascii="Times New Roman" w:eastAsia="SimSun" w:hAnsi="Times New Roman" w:cs="Times New Roman"/>
          <w:kern w:val="2"/>
          <w:lang w:val="en-MY" w:eastAsia="zh-CN" w:bidi="ar-LY"/>
        </w:rPr>
        <w:t xml:space="preserve"> </w:t>
      </w:r>
      <w:r w:rsidR="006A0CED">
        <w:rPr>
          <w:rFonts w:ascii="Times New Roman" w:hAnsi="Times New Roman" w:cs="Times New Roman"/>
          <w:b/>
          <w:bCs/>
          <w:sz w:val="24"/>
          <w:szCs w:val="24"/>
          <w:lang w:eastAsia="zh-CN"/>
        </w:rPr>
        <w:t>Conclusion</w:t>
      </w:r>
    </w:p>
    <w:p w:rsidR="002A263E" w:rsidRDefault="006A0CED" w:rsidP="005377E3">
      <w:pPr>
        <w:spacing w:after="120" w:line="276" w:lineRule="auto"/>
        <w:ind w:firstLine="288"/>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IBS implementation is considered a high-risk strategy because </w:t>
      </w:r>
      <w:r w:rsidR="00512C49">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 xml:space="preserve">many stakeholders </w:t>
      </w:r>
      <w:r w:rsidR="005B7300">
        <w:rPr>
          <w:rFonts w:ascii="Times New Roman" w:hAnsi="Times New Roman" w:cs="Times New Roman"/>
          <w:sz w:val="24"/>
          <w:szCs w:val="24"/>
          <w:lang w:eastAsia="zh-CN"/>
        </w:rPr>
        <w:t xml:space="preserve">that </w:t>
      </w:r>
      <w:r>
        <w:rPr>
          <w:rFonts w:ascii="Times New Roman" w:hAnsi="Times New Roman" w:cs="Times New Roman"/>
          <w:sz w:val="24"/>
          <w:szCs w:val="24"/>
          <w:lang w:eastAsia="zh-CN"/>
        </w:rPr>
        <w:t xml:space="preserve">participate in this process are very closely linked to one another. Thus, the chances are always high that something may go wrong at any given point. Therefore, the factors that determine the success of IBS implementation must be fully investigated. The obtained results showed that CSFs </w:t>
      </w:r>
      <w:r w:rsidR="005B7300">
        <w:rPr>
          <w:rFonts w:ascii="Times New Roman" w:hAnsi="Times New Roman" w:cs="Times New Roman"/>
          <w:sz w:val="24"/>
          <w:szCs w:val="24"/>
          <w:lang w:eastAsia="zh-CN"/>
        </w:rPr>
        <w:t>could</w:t>
      </w:r>
      <w:r>
        <w:rPr>
          <w:rFonts w:ascii="Times New Roman" w:hAnsi="Times New Roman" w:cs="Times New Roman"/>
          <w:sz w:val="24"/>
          <w:szCs w:val="24"/>
          <w:lang w:eastAsia="zh-CN"/>
        </w:rPr>
        <w:t xml:space="preserve"> serve as valuable references that help IBS stakeholders develop the effective uptake of industry strategies, which </w:t>
      </w:r>
      <w:r w:rsidR="005B7300">
        <w:rPr>
          <w:rFonts w:ascii="Times New Roman" w:hAnsi="Times New Roman" w:cs="Times New Roman"/>
          <w:sz w:val="24"/>
          <w:szCs w:val="24"/>
          <w:lang w:eastAsia="zh-CN"/>
        </w:rPr>
        <w:t xml:space="preserve">could </w:t>
      </w:r>
      <w:r>
        <w:rPr>
          <w:rFonts w:ascii="Times New Roman" w:hAnsi="Times New Roman" w:cs="Times New Roman"/>
          <w:sz w:val="24"/>
          <w:szCs w:val="24"/>
          <w:lang w:eastAsia="zh-CN"/>
        </w:rPr>
        <w:t xml:space="preserve">lead to the creation of a favorable environment for implementing IBS in Malaysia. The relative importance of all these factors and their impacts on different IBS implementation dimensions were determined in this study </w:t>
      </w:r>
      <w:r w:rsidR="00694B8F">
        <w:rPr>
          <w:rFonts w:ascii="Times New Roman" w:hAnsi="Times New Roman" w:cs="Times New Roman"/>
          <w:sz w:val="24"/>
          <w:szCs w:val="24"/>
          <w:lang w:eastAsia="zh-CN"/>
        </w:rPr>
        <w:t>via</w:t>
      </w:r>
      <w:r>
        <w:rPr>
          <w:rFonts w:ascii="Times New Roman" w:hAnsi="Times New Roman" w:cs="Times New Roman"/>
          <w:sz w:val="24"/>
          <w:szCs w:val="24"/>
          <w:lang w:eastAsia="zh-CN"/>
        </w:rPr>
        <w:t xml:space="preserve"> adopting the AHP method. The results clearly demonstrated the varying levels of CSFs importance regarding IBS implementation, which depend</w:t>
      </w:r>
      <w:r w:rsidR="00694B8F">
        <w:rPr>
          <w:rFonts w:ascii="Times New Roman" w:hAnsi="Times New Roman" w:cs="Times New Roman"/>
          <w:sz w:val="24"/>
          <w:szCs w:val="24"/>
          <w:lang w:eastAsia="zh-CN"/>
        </w:rPr>
        <w:t>s</w:t>
      </w:r>
      <w:r>
        <w:rPr>
          <w:rFonts w:ascii="Times New Roman" w:hAnsi="Times New Roman" w:cs="Times New Roman"/>
          <w:sz w:val="24"/>
          <w:szCs w:val="24"/>
          <w:lang w:eastAsia="zh-CN"/>
        </w:rPr>
        <w:t>, more or less, on the position and economic interest of each stratum.</w:t>
      </w:r>
    </w:p>
    <w:p w:rsidR="002A263E" w:rsidRPr="00EE7B60" w:rsidRDefault="006A0CED" w:rsidP="00E95806">
      <w:pPr>
        <w:spacing w:after="0" w:line="276" w:lineRule="auto"/>
        <w:ind w:firstLine="284"/>
        <w:jc w:val="both"/>
        <w:rPr>
          <w:rFonts w:ascii="Times New Roman" w:hAnsi="Times New Roman" w:cs="Times New Roman"/>
          <w:sz w:val="24"/>
          <w:szCs w:val="24"/>
          <w:lang w:eastAsia="zh-CN"/>
        </w:rPr>
      </w:pPr>
      <w:r>
        <w:rPr>
          <w:rFonts w:ascii="Times New Roman" w:hAnsi="Times New Roman" w:cs="Times New Roman"/>
          <w:sz w:val="24"/>
          <w:szCs w:val="24"/>
          <w:lang w:eastAsia="zh-CN"/>
        </w:rPr>
        <w:t>Directions for further research include reconciling the distinct perspectives of stakeholders, manag</w:t>
      </w:r>
      <w:r w:rsidR="00A640A7">
        <w:rPr>
          <w:rFonts w:ascii="Times New Roman" w:hAnsi="Times New Roman" w:cs="Times New Roman"/>
          <w:sz w:val="24"/>
          <w:szCs w:val="24"/>
          <w:lang w:eastAsia="zh-CN"/>
        </w:rPr>
        <w:t>ing</w:t>
      </w:r>
      <w:r>
        <w:rPr>
          <w:rFonts w:ascii="Times New Roman" w:hAnsi="Times New Roman" w:cs="Times New Roman"/>
          <w:sz w:val="24"/>
          <w:szCs w:val="24"/>
          <w:lang w:eastAsia="zh-CN"/>
        </w:rPr>
        <w:t xml:space="preserve"> the industry’s transition to IBS, improving efficiency and quality measures, encouraging partnerships in IBS, and managing the interface between the emerging industry and IT advancements. Similar research on IBS implementation may also be conducted in other developing countries, and such studies </w:t>
      </w:r>
      <w:r w:rsidR="00A640A7">
        <w:rPr>
          <w:rFonts w:ascii="Times New Roman" w:hAnsi="Times New Roman" w:cs="Times New Roman"/>
          <w:sz w:val="24"/>
          <w:szCs w:val="24"/>
          <w:lang w:eastAsia="zh-CN"/>
        </w:rPr>
        <w:t>could</w:t>
      </w:r>
      <w:r>
        <w:rPr>
          <w:rFonts w:ascii="Times New Roman" w:hAnsi="Times New Roman" w:cs="Times New Roman"/>
          <w:sz w:val="24"/>
          <w:szCs w:val="24"/>
          <w:lang w:eastAsia="zh-CN"/>
        </w:rPr>
        <w:t xml:space="preserve"> use the present study’s findings as the bases for their future research frameworks and </w:t>
      </w:r>
      <w:r w:rsidR="00A640A7" w:rsidRPr="00A640A7">
        <w:rPr>
          <w:rFonts w:ascii="Times New Roman" w:hAnsi="Times New Roman" w:cs="Times New Roman"/>
          <w:sz w:val="24"/>
          <w:szCs w:val="24"/>
          <w:lang w:eastAsia="zh-CN"/>
        </w:rPr>
        <w:t>for subsequent</w:t>
      </w:r>
      <w:r w:rsidR="00A640A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comparative.</w:t>
      </w:r>
    </w:p>
    <w:p w:rsidR="002A263E" w:rsidRPr="0051070E" w:rsidRDefault="006A0CED" w:rsidP="005377E3">
      <w:pPr>
        <w:widowControl w:val="0"/>
        <w:spacing w:before="240" w:after="120" w:line="276" w:lineRule="auto"/>
        <w:jc w:val="both"/>
        <w:rPr>
          <w:rFonts w:ascii="Times New Roman" w:eastAsia="SimSun" w:hAnsi="Times New Roman" w:cs="Times New Roman"/>
          <w:kern w:val="2"/>
          <w:sz w:val="21"/>
          <w:lang w:eastAsia="zh-CN"/>
        </w:rPr>
      </w:pPr>
      <w:r>
        <w:rPr>
          <w:rFonts w:ascii="Times New Roman" w:eastAsia="Times New Roman" w:hAnsi="Times New Roman"/>
          <w:b/>
          <w:sz w:val="24"/>
        </w:rPr>
        <w:t>References</w:t>
      </w:r>
    </w:p>
    <w:p w:rsidR="002A263E" w:rsidRPr="009217F6" w:rsidRDefault="009217F6" w:rsidP="004C210D">
      <w:pPr>
        <w:spacing w:after="60" w:line="240" w:lineRule="auto"/>
        <w:ind w:left="403" w:hangingChars="183" w:hanging="403"/>
        <w:jc w:val="both"/>
        <w:rPr>
          <w:rFonts w:ascii="Times New Roman" w:eastAsia="Times New Roman" w:hAnsi="Times New Roman"/>
          <w:color w:val="000000"/>
        </w:rPr>
      </w:pPr>
      <w:r w:rsidRPr="009217F6">
        <w:rPr>
          <w:rFonts w:ascii="Times New Roman" w:eastAsia="Times New Roman" w:hAnsi="Times New Roman"/>
          <w:color w:val="000000"/>
        </w:rPr>
        <w:t>1.</w:t>
      </w:r>
      <w:r w:rsidR="006A0CED" w:rsidRPr="009217F6">
        <w:rPr>
          <w:rFonts w:ascii="Times New Roman" w:eastAsia="Times New Roman" w:hAnsi="Times New Roman"/>
          <w:color w:val="000000"/>
        </w:rPr>
        <w:t xml:space="preserve"> Yunus, Riduan, and Jay Yang. "Sustainability criteria for industrialised building systems (IBS) in Malaysia." </w:t>
      </w:r>
      <w:r w:rsidR="006A0CED" w:rsidRPr="009217F6">
        <w:rPr>
          <w:rFonts w:ascii="Times New Roman" w:eastAsia="Times New Roman" w:hAnsi="Times New Roman"/>
          <w:i/>
          <w:color w:val="000000"/>
        </w:rPr>
        <w:t xml:space="preserve">Procedia Engineering </w:t>
      </w:r>
      <w:r w:rsidR="006A0CED" w:rsidRPr="009217F6">
        <w:rPr>
          <w:rFonts w:ascii="Times New Roman" w:eastAsia="Times New Roman" w:hAnsi="Times New Roman"/>
          <w:color w:val="000000"/>
        </w:rPr>
        <w:t>14 (2011): 1590-1598.</w:t>
      </w:r>
    </w:p>
    <w:p w:rsidR="002A263E" w:rsidRPr="009217F6" w:rsidRDefault="006A0CED">
      <w:pPr>
        <w:spacing w:after="60" w:line="260" w:lineRule="auto"/>
        <w:ind w:left="403" w:hangingChars="183" w:hanging="403"/>
        <w:jc w:val="both"/>
        <w:rPr>
          <w:rFonts w:ascii="Times New Roman" w:eastAsia="Times New Roman" w:hAnsi="Times New Roman"/>
          <w:color w:val="000000"/>
        </w:rPr>
      </w:pPr>
      <w:r w:rsidRPr="009217F6">
        <w:rPr>
          <w:rFonts w:ascii="Times New Roman" w:eastAsia="Times New Roman" w:hAnsi="Times New Roman"/>
          <w:color w:val="000000"/>
          <w:lang w:val="en-MY"/>
        </w:rPr>
        <w:lastRenderedPageBreak/>
        <w:t>2</w:t>
      </w:r>
      <w:r w:rsidR="009217F6">
        <w:rPr>
          <w:rFonts w:ascii="Times New Roman" w:eastAsia="Times New Roman" w:hAnsi="Times New Roman"/>
          <w:color w:val="000000"/>
          <w:lang w:val="en-MY"/>
        </w:rPr>
        <w:t>.</w:t>
      </w:r>
      <w:r w:rsidRPr="009217F6">
        <w:rPr>
          <w:rFonts w:ascii="Times New Roman" w:eastAsia="Times New Roman" w:hAnsi="Times New Roman"/>
          <w:color w:val="000000"/>
        </w:rPr>
        <w:t xml:space="preserve"> Ismail, Faridah, Har Einur Azrin Baharuddin, and Mohd Arif Marhani. "Factors towards site management improvement for industrialised building system (ibs) construction." </w:t>
      </w:r>
      <w:r w:rsidRPr="009217F6">
        <w:rPr>
          <w:rFonts w:ascii="Times New Roman" w:eastAsia="Times New Roman" w:hAnsi="Times New Roman"/>
          <w:i/>
          <w:color w:val="000000"/>
        </w:rPr>
        <w:t xml:space="preserve">Procedia-Social and Behavioral Sciences </w:t>
      </w:r>
      <w:r w:rsidRPr="009217F6">
        <w:rPr>
          <w:rFonts w:ascii="Times New Roman" w:eastAsia="Times New Roman" w:hAnsi="Times New Roman"/>
          <w:color w:val="000000"/>
        </w:rPr>
        <w:t>85 (2013): 43-50.</w:t>
      </w:r>
    </w:p>
    <w:p w:rsidR="002A263E" w:rsidRPr="009217F6" w:rsidRDefault="009217F6">
      <w:pPr>
        <w:spacing w:after="60" w:line="260" w:lineRule="auto"/>
        <w:ind w:left="403" w:hangingChars="183" w:hanging="403"/>
        <w:jc w:val="both"/>
        <w:rPr>
          <w:rFonts w:ascii="Times New Roman" w:eastAsia="Times New Roman" w:hAnsi="Times New Roman"/>
          <w:color w:val="000000"/>
        </w:rPr>
      </w:pPr>
      <w:r>
        <w:rPr>
          <w:rFonts w:ascii="Times New Roman" w:eastAsia="Times New Roman" w:hAnsi="Times New Roman"/>
          <w:color w:val="222222"/>
        </w:rPr>
        <w:t>3.</w:t>
      </w:r>
      <w:r w:rsidR="006A0CED" w:rsidRPr="009217F6">
        <w:rPr>
          <w:rFonts w:ascii="Times New Roman" w:eastAsia="Times New Roman" w:hAnsi="Times New Roman"/>
          <w:color w:val="222222"/>
        </w:rPr>
        <w:t xml:space="preserve"> </w:t>
      </w:r>
      <w:r w:rsidR="006A0CED" w:rsidRPr="009217F6">
        <w:rPr>
          <w:rFonts w:ascii="Times New Roman" w:eastAsia="Times New Roman" w:hAnsi="Times New Roman"/>
          <w:color w:val="000000"/>
        </w:rPr>
        <w:t>Construction Industry Development Board Malaysia (CIDB). Construction Industry Master Plan 2 (CIMP 2 2016-2020), (January 2015).</w:t>
      </w:r>
    </w:p>
    <w:p w:rsidR="002A263E" w:rsidRPr="009217F6" w:rsidRDefault="009217F6">
      <w:pPr>
        <w:spacing w:after="60" w:line="260" w:lineRule="auto"/>
        <w:ind w:left="403" w:hangingChars="183" w:hanging="403"/>
        <w:jc w:val="both"/>
        <w:rPr>
          <w:rFonts w:ascii="Times New Roman" w:eastAsia="Times New Roman" w:hAnsi="Times New Roman"/>
          <w:color w:val="000000"/>
        </w:rPr>
      </w:pPr>
      <w:r>
        <w:rPr>
          <w:rFonts w:ascii="Times New Roman" w:eastAsia="Times New Roman" w:hAnsi="Times New Roman"/>
          <w:color w:val="222222"/>
        </w:rPr>
        <w:t>4.</w:t>
      </w:r>
      <w:r w:rsidR="006A0CED" w:rsidRPr="009217F6">
        <w:rPr>
          <w:rFonts w:ascii="Times New Roman" w:eastAsia="Times New Roman" w:hAnsi="Times New Roman"/>
          <w:color w:val="222222"/>
        </w:rPr>
        <w:t xml:space="preserve"> </w:t>
      </w:r>
      <w:r w:rsidR="006A0CED" w:rsidRPr="009217F6">
        <w:rPr>
          <w:rFonts w:ascii="Times New Roman" w:eastAsia="Times New Roman" w:hAnsi="Times New Roman"/>
          <w:color w:val="000000"/>
        </w:rPr>
        <w:t>Fateh, Mohd Ashraf Mohd, Mohammad Fadhil Mohammad, and Ani Saifuza Abd Shukor. "Review in formulating the standard form of contract for Industrialized Building System (IBS) construction approach in Malaysia." MATEC Web of Conferences. Vol. 87. EDP Sciences, 2017.</w:t>
      </w:r>
    </w:p>
    <w:p w:rsidR="002A263E" w:rsidRPr="009217F6" w:rsidRDefault="004C210D" w:rsidP="004C210D">
      <w:pPr>
        <w:spacing w:after="60" w:line="260" w:lineRule="auto"/>
        <w:ind w:left="403" w:hangingChars="183" w:hanging="403"/>
        <w:jc w:val="both"/>
        <w:rPr>
          <w:rFonts w:ascii="Times New Roman" w:eastAsia="Times New Roman" w:hAnsi="Times New Roman"/>
          <w:color w:val="000000"/>
        </w:rPr>
      </w:pPr>
      <w:r>
        <w:rPr>
          <w:rFonts w:ascii="Times New Roman" w:eastAsia="Times New Roman" w:hAnsi="Times New Roman"/>
          <w:color w:val="000000"/>
        </w:rPr>
        <w:t>5.</w:t>
      </w:r>
      <w:r w:rsidR="006A0CED" w:rsidRPr="009217F6">
        <w:rPr>
          <w:rFonts w:ascii="Times New Roman" w:eastAsia="Times New Roman" w:hAnsi="Times New Roman"/>
          <w:color w:val="000000"/>
        </w:rPr>
        <w:t xml:space="preserve"> Construction Industry Development Board Malaysia (CIDB). Industrialised building system (IBS) Road Map, (72). (2010).</w:t>
      </w:r>
    </w:p>
    <w:p w:rsidR="002A263E" w:rsidRPr="009217F6" w:rsidRDefault="004C210D">
      <w:pPr>
        <w:spacing w:after="60" w:line="260" w:lineRule="auto"/>
        <w:ind w:left="403" w:hangingChars="183" w:hanging="403"/>
        <w:jc w:val="both"/>
        <w:rPr>
          <w:rFonts w:ascii="Times New Roman" w:eastAsia="Times New Roman" w:hAnsi="Times New Roman"/>
          <w:color w:val="000000"/>
        </w:rPr>
      </w:pPr>
      <w:r>
        <w:rPr>
          <w:rFonts w:ascii="Times New Roman" w:eastAsia="Times New Roman" w:hAnsi="Times New Roman"/>
          <w:color w:val="000000"/>
        </w:rPr>
        <w:t>6.</w:t>
      </w:r>
      <w:r w:rsidR="006A0CED" w:rsidRPr="009217F6">
        <w:rPr>
          <w:rFonts w:ascii="Times New Roman" w:eastAsia="Times New Roman" w:hAnsi="Times New Roman"/>
          <w:color w:val="000000"/>
        </w:rPr>
        <w:t xml:space="preserve"> Akmam Syed Zakaria, S., Gajendran, T., Skitmore, M., and Brewer, G. "Key factors influencing the decision to adopt industrialised building systems technology in the Malaysian construction industry: an inter-project perspective." </w:t>
      </w:r>
      <w:r w:rsidR="006A0CED" w:rsidRPr="009217F6">
        <w:rPr>
          <w:rFonts w:ascii="Times New Roman" w:eastAsia="Times New Roman" w:hAnsi="Times New Roman"/>
          <w:i/>
          <w:color w:val="000000"/>
        </w:rPr>
        <w:t>Architectural Engineering and Design Management</w:t>
      </w:r>
      <w:r w:rsidR="006A0CED" w:rsidRPr="009217F6">
        <w:rPr>
          <w:rFonts w:ascii="Times New Roman" w:eastAsia="Times New Roman" w:hAnsi="Times New Roman"/>
          <w:color w:val="000000"/>
        </w:rPr>
        <w:t>, 14.1-2 (2018): 27-45.</w:t>
      </w:r>
    </w:p>
    <w:p w:rsidR="002A263E" w:rsidRPr="009217F6" w:rsidRDefault="006A0CED">
      <w:pPr>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7</w:t>
      </w:r>
      <w:r w:rsidR="004C210D">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Olszak, Celina M., and Ewa Ziemba. "Critical success factors for implementing business intelligence systems in small and medium enterprises on the example of upper Silesia, Poland." </w:t>
      </w:r>
      <w:r w:rsidRPr="009217F6">
        <w:rPr>
          <w:rFonts w:ascii="Times New Roman" w:hAnsi="Times New Roman" w:cs="Times New Roman"/>
          <w:i/>
          <w:iCs/>
          <w:shd w:val="clear" w:color="auto" w:fill="FFFFFF"/>
        </w:rPr>
        <w:t>Interdisciplinary Journal of Information, Knowledge, and Management</w:t>
      </w:r>
      <w:r w:rsidRPr="009217F6">
        <w:rPr>
          <w:rFonts w:ascii="Times New Roman" w:hAnsi="Times New Roman" w:cs="Times New Roman"/>
          <w:shd w:val="clear" w:color="auto" w:fill="FFFFFF"/>
        </w:rPr>
        <w:t> 7.12 (2012): 129-150.</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8</w:t>
      </w:r>
      <w:r w:rsidR="004C210D">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Nilsson, Fredrik, and Birger Rapp. Understanding competitive advantage: The importance of strategic congruence and integrated control. Springer Science &amp; Business Media, 2005.</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9</w:t>
      </w:r>
      <w:r w:rsidR="004C210D">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Hoque, Zahirul. "20 years of studies on the balanced scorecard: trends, accomplishments, gaps and opportunities for future research." The British accounting review 46.1 (2014): 33-59.</w:t>
      </w:r>
    </w:p>
    <w:p w:rsidR="002A263E" w:rsidRPr="009217F6" w:rsidRDefault="006A0CED">
      <w:pPr>
        <w:spacing w:after="60" w:line="240" w:lineRule="auto"/>
        <w:ind w:left="426" w:hanging="426"/>
        <w:jc w:val="both"/>
        <w:rPr>
          <w:rFonts w:ascii="Times New Roman" w:hAnsi="Times New Roman" w:cs="Times New Roman"/>
        </w:rPr>
      </w:pPr>
      <w:r w:rsidRPr="009217F6">
        <w:rPr>
          <w:rFonts w:ascii="Times New Roman" w:hAnsi="Times New Roman" w:cs="Times New Roman"/>
          <w:lang w:val="en-MY"/>
        </w:rPr>
        <w:t>10</w:t>
      </w:r>
      <w:r w:rsidR="004C210D">
        <w:rPr>
          <w:rFonts w:ascii="Times New Roman" w:hAnsi="Times New Roman" w:cs="Times New Roman"/>
        </w:rPr>
        <w:t>.</w:t>
      </w:r>
      <w:r w:rsidRPr="009217F6">
        <w:rPr>
          <w:rFonts w:ascii="Times New Roman" w:hAnsi="Times New Roman" w:cs="Times New Roman"/>
        </w:rPr>
        <w:t xml:space="preserve"> </w:t>
      </w:r>
      <w:r w:rsidRPr="009217F6">
        <w:rPr>
          <w:rFonts w:ascii="Times New Roman" w:hAnsi="Times New Roman" w:cs="Times New Roman"/>
          <w:shd w:val="clear" w:color="auto" w:fill="FFFFFF"/>
        </w:rPr>
        <w:t>Chua, David Kim Huat, Yue-Choong Kog, and Ping Kit Loh. "Critical success factors for different project objectives." </w:t>
      </w:r>
      <w:r w:rsidRPr="009217F6">
        <w:rPr>
          <w:rFonts w:ascii="Times New Roman" w:hAnsi="Times New Roman" w:cs="Times New Roman"/>
          <w:i/>
          <w:iCs/>
          <w:shd w:val="clear" w:color="auto" w:fill="FFFFFF"/>
        </w:rPr>
        <w:t>Journal of construction engineering and management</w:t>
      </w:r>
      <w:r w:rsidRPr="009217F6">
        <w:rPr>
          <w:rFonts w:ascii="Times New Roman" w:hAnsi="Times New Roman" w:cs="Times New Roman"/>
          <w:shd w:val="clear" w:color="auto" w:fill="FFFFFF"/>
        </w:rPr>
        <w:t> 125.3 (1999): 142-150.</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lang w:val="en-MY"/>
        </w:rPr>
        <w:t>11</w:t>
      </w:r>
      <w:r w:rsidR="004C210D">
        <w:rPr>
          <w:rFonts w:ascii="Times New Roman" w:hAnsi="Times New Roman" w:cs="Times New Roman"/>
        </w:rPr>
        <w:t>.</w:t>
      </w:r>
      <w:r w:rsidRPr="009217F6">
        <w:rPr>
          <w:rFonts w:ascii="Times New Roman" w:hAnsi="Times New Roman" w:cs="Times New Roman"/>
        </w:rPr>
        <w:t xml:space="preserve"> </w:t>
      </w:r>
      <w:r w:rsidRPr="009217F6">
        <w:rPr>
          <w:rFonts w:ascii="Times New Roman" w:hAnsi="Times New Roman" w:cs="Times New Roman"/>
          <w:shd w:val="clear" w:color="auto" w:fill="FFFFFF"/>
        </w:rPr>
        <w:t>Lu, Na, and Roger W. Liska. "Designers' and general contractors' perceptions of offsite construction techniques in the United State construction industry." </w:t>
      </w:r>
      <w:r w:rsidRPr="009217F6">
        <w:rPr>
          <w:rFonts w:ascii="Times New Roman" w:hAnsi="Times New Roman" w:cs="Times New Roman"/>
          <w:i/>
          <w:iCs/>
          <w:shd w:val="clear" w:color="auto" w:fill="FFFFFF"/>
        </w:rPr>
        <w:t>International journal of construction education and research</w:t>
      </w:r>
      <w:r w:rsidRPr="009217F6">
        <w:rPr>
          <w:rFonts w:ascii="Times New Roman" w:hAnsi="Times New Roman" w:cs="Times New Roman"/>
          <w:shd w:val="clear" w:color="auto" w:fill="FFFFFF"/>
        </w:rPr>
        <w:t> 4.3 (2008): 177-188.</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12</w:t>
      </w:r>
      <w:r w:rsidR="004C210D">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Shen, Qiping, and Guiwen Liu. "Critical success factors for value management studies in construction." </w:t>
      </w:r>
      <w:r w:rsidRPr="009217F6">
        <w:rPr>
          <w:rFonts w:ascii="Times New Roman" w:hAnsi="Times New Roman" w:cs="Times New Roman"/>
          <w:i/>
          <w:iCs/>
          <w:shd w:val="clear" w:color="auto" w:fill="FFFFFF"/>
        </w:rPr>
        <w:t>Journal of Construction Engineering and Management</w:t>
      </w:r>
      <w:r w:rsidRPr="009217F6">
        <w:rPr>
          <w:rFonts w:ascii="Times New Roman" w:hAnsi="Times New Roman" w:cs="Times New Roman"/>
          <w:shd w:val="clear" w:color="auto" w:fill="FFFFFF"/>
        </w:rPr>
        <w:t> 129. 5 (2003): 485-491.</w:t>
      </w:r>
    </w:p>
    <w:p w:rsidR="002A263E" w:rsidRPr="009217F6" w:rsidRDefault="006A0CED">
      <w:pPr>
        <w:pStyle w:val="EndNoteBibliography"/>
        <w:spacing w:after="60" w:line="260" w:lineRule="auto"/>
        <w:ind w:left="425" w:hanging="425"/>
        <w:jc w:val="both"/>
        <w:rPr>
          <w:rFonts w:ascii="Times New Roman" w:hAnsi="Times New Roman" w:cs="Times New Roman"/>
          <w:sz w:val="22"/>
          <w:shd w:val="clear" w:color="auto" w:fill="FFFFFF"/>
        </w:rPr>
      </w:pPr>
      <w:r w:rsidRPr="009217F6">
        <w:rPr>
          <w:rFonts w:ascii="Times New Roman" w:hAnsi="Times New Roman" w:cs="Times New Roman"/>
          <w:sz w:val="22"/>
          <w:shd w:val="clear" w:color="auto" w:fill="FFFFFF"/>
          <w:lang w:val="en-MY"/>
        </w:rPr>
        <w:t>13</w:t>
      </w:r>
      <w:r w:rsidR="004C210D">
        <w:rPr>
          <w:rFonts w:ascii="Times New Roman" w:hAnsi="Times New Roman" w:cs="Times New Roman"/>
          <w:sz w:val="22"/>
          <w:shd w:val="clear" w:color="auto" w:fill="FFFFFF"/>
        </w:rPr>
        <w:t>.</w:t>
      </w:r>
      <w:r w:rsidRPr="009217F6">
        <w:rPr>
          <w:rFonts w:ascii="Times New Roman" w:hAnsi="Times New Roman" w:cs="Times New Roman"/>
          <w:sz w:val="22"/>
          <w:shd w:val="clear" w:color="auto" w:fill="FFFFFF"/>
          <w:lang w:val="en-MY"/>
        </w:rPr>
        <w:t xml:space="preserve"> </w:t>
      </w:r>
      <w:r w:rsidRPr="009217F6">
        <w:rPr>
          <w:rFonts w:ascii="Times New Roman" w:hAnsi="Times New Roman" w:cs="Times New Roman"/>
          <w:sz w:val="22"/>
        </w:rPr>
        <w:t>Kamar, K.</w:t>
      </w:r>
      <w:r w:rsidRPr="009217F6">
        <w:rPr>
          <w:rFonts w:ascii="Times New Roman" w:hAnsi="Times New Roman" w:cs="Times New Roman"/>
          <w:sz w:val="22"/>
          <w:lang w:val="en-MY"/>
        </w:rPr>
        <w:t xml:space="preserve"> </w:t>
      </w:r>
      <w:r w:rsidRPr="009217F6">
        <w:rPr>
          <w:rFonts w:ascii="Times New Roman" w:hAnsi="Times New Roman" w:cs="Times New Roman"/>
          <w:sz w:val="22"/>
        </w:rPr>
        <w:t>A.</w:t>
      </w:r>
      <w:r w:rsidRPr="009217F6">
        <w:rPr>
          <w:rFonts w:ascii="Times New Roman" w:hAnsi="Times New Roman" w:cs="Times New Roman"/>
          <w:sz w:val="22"/>
          <w:lang w:val="en-MY"/>
        </w:rPr>
        <w:t xml:space="preserve"> </w:t>
      </w:r>
      <w:r w:rsidRPr="009217F6">
        <w:rPr>
          <w:rFonts w:ascii="Times New Roman" w:hAnsi="Times New Roman" w:cs="Times New Roman"/>
          <w:sz w:val="22"/>
        </w:rPr>
        <w:t xml:space="preserve">M. </w:t>
      </w:r>
      <w:r w:rsidRPr="009217F6">
        <w:rPr>
          <w:rFonts w:ascii="Times New Roman" w:hAnsi="Times New Roman" w:cs="Times New Roman"/>
          <w:i/>
          <w:iCs/>
          <w:sz w:val="22"/>
        </w:rPr>
        <w:t>Critical Success Factors to Industrialised Building System (IBS) Contractor</w:t>
      </w:r>
      <w:r w:rsidRPr="009217F6">
        <w:rPr>
          <w:rFonts w:ascii="Times New Roman" w:hAnsi="Times New Roman" w:cs="Times New Roman"/>
          <w:sz w:val="22"/>
        </w:rPr>
        <w:t>. Ph.D Thesis submitted to School of the Built Environment, Faculty of Business, Law and the Built Environment, University of Salford</w:t>
      </w:r>
      <w:r w:rsidRPr="009217F6">
        <w:rPr>
          <w:rFonts w:ascii="Times New Roman" w:hAnsi="Times New Roman" w:cs="Times New Roman"/>
          <w:sz w:val="22"/>
          <w:shd w:val="clear" w:color="auto" w:fill="FFFFFF"/>
        </w:rPr>
        <w:t>, 2011.</w:t>
      </w:r>
    </w:p>
    <w:p w:rsidR="002A263E" w:rsidRPr="009217F6" w:rsidRDefault="006A0CED">
      <w:pPr>
        <w:spacing w:after="0" w:line="240" w:lineRule="auto"/>
        <w:ind w:left="403" w:hangingChars="183" w:hanging="403"/>
        <w:jc w:val="both"/>
        <w:rPr>
          <w:rFonts w:ascii="Times New Roman" w:hAnsi="Times New Roman" w:cs="Times New Roman"/>
          <w:shd w:val="clear" w:color="auto" w:fill="FFFFFF"/>
        </w:rPr>
      </w:pPr>
      <w:r w:rsidRPr="009217F6">
        <w:rPr>
          <w:rFonts w:ascii="Times New Roman" w:hAnsi="Times New Roman" w:cs="Times New Roman"/>
          <w:shd w:val="clear" w:color="auto" w:fill="FFFFFF"/>
        </w:rPr>
        <w:t>1</w:t>
      </w:r>
      <w:r w:rsidRPr="009217F6">
        <w:rPr>
          <w:rFonts w:ascii="Times New Roman" w:hAnsi="Times New Roman" w:cs="Times New Roman"/>
          <w:shd w:val="clear" w:color="auto" w:fill="FFFFFF"/>
          <w:lang w:val="en-MY"/>
        </w:rPr>
        <w:t>4</w:t>
      </w:r>
      <w:r w:rsidR="004C210D">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Kamar, K. A., M. N. Azman, and M. N. Nawi. "IBS Survey 2010: Drivers, Barriers and the Critical Success Factors in Adopting Industrialised Building System (IBS) Construction by G7 Contractors in Malaysia." </w:t>
      </w:r>
      <w:r w:rsidRPr="009217F6">
        <w:rPr>
          <w:rFonts w:ascii="Times New Roman" w:hAnsi="Times New Roman" w:cs="Times New Roman"/>
          <w:i/>
          <w:iCs/>
          <w:shd w:val="clear" w:color="auto" w:fill="FFFFFF"/>
        </w:rPr>
        <w:t>Journal of Engineering Science &amp; Technology</w:t>
      </w:r>
      <w:r w:rsidRPr="009217F6">
        <w:rPr>
          <w:rFonts w:ascii="Times New Roman" w:hAnsi="Times New Roman" w:cs="Times New Roman"/>
          <w:shd w:val="clear" w:color="auto" w:fill="FFFFFF"/>
        </w:rPr>
        <w:t> 9.5 (2014): 490-501.</w:t>
      </w:r>
    </w:p>
    <w:p w:rsidR="002A263E" w:rsidRPr="009217F6" w:rsidRDefault="006A0CED">
      <w:pPr>
        <w:spacing w:after="60" w:line="240" w:lineRule="auto"/>
        <w:ind w:left="426" w:hanging="426"/>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15</w:t>
      </w:r>
      <w:r w:rsidR="004C210D">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Müller, Ralf, and Kam Jugdev. "Critical success factors in projects: Pinto, Slevin, and Prescott–the elucidation of project success</w:t>
      </w:r>
      <w:r w:rsidRPr="009217F6">
        <w:rPr>
          <w:rFonts w:ascii="Times New Roman" w:eastAsia="SimSun" w:hAnsi="Times New Roman" w:cs="Times New Roman"/>
          <w:i/>
          <w:iCs/>
          <w:kern w:val="2"/>
          <w:lang w:eastAsia="zh-CN"/>
        </w:rPr>
        <w:t>." International Journal of Managing Projects in Business</w:t>
      </w:r>
      <w:r w:rsidRPr="009217F6">
        <w:rPr>
          <w:rFonts w:ascii="Times New Roman" w:eastAsia="SimSun" w:hAnsi="Times New Roman" w:cs="Times New Roman"/>
          <w:kern w:val="2"/>
          <w:lang w:eastAsia="zh-CN"/>
        </w:rPr>
        <w:t xml:space="preserve"> 5.4 (2012): 757-775.</w:t>
      </w:r>
    </w:p>
    <w:p w:rsidR="002A263E" w:rsidRPr="009217F6" w:rsidRDefault="004C210D">
      <w:pPr>
        <w:pStyle w:val="EndNoteBibliography"/>
        <w:spacing w:after="60" w:line="260" w:lineRule="auto"/>
        <w:ind w:left="425" w:hanging="425"/>
        <w:jc w:val="both"/>
        <w:rPr>
          <w:rFonts w:ascii="Times New Roman" w:hAnsi="Times New Roman" w:cs="Times New Roman"/>
          <w:sz w:val="22"/>
        </w:rPr>
      </w:pPr>
      <w:r>
        <w:rPr>
          <w:rFonts w:ascii="Times New Roman" w:hAnsi="Times New Roman" w:cs="Times New Roman"/>
          <w:sz w:val="22"/>
          <w:shd w:val="clear" w:color="auto" w:fill="FFFFFF"/>
          <w:lang w:val="en-MY"/>
        </w:rPr>
        <w:t>16.</w:t>
      </w:r>
      <w:r w:rsidR="006A0CED" w:rsidRPr="009217F6">
        <w:rPr>
          <w:rFonts w:ascii="Times New Roman" w:hAnsi="Times New Roman" w:cs="Times New Roman"/>
          <w:sz w:val="22"/>
          <w:shd w:val="clear" w:color="auto" w:fill="FFFFFF"/>
          <w:lang w:val="en-MY"/>
        </w:rPr>
        <w:t xml:space="preserve"> </w:t>
      </w:r>
      <w:r w:rsidR="006A0CED" w:rsidRPr="009217F6">
        <w:rPr>
          <w:rFonts w:ascii="Times New Roman" w:hAnsi="Times New Roman" w:cs="Times New Roman"/>
          <w:sz w:val="22"/>
        </w:rPr>
        <w:t>Kaiser, R.</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B., and Kaplan, E.</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E. Overlooking overkill? Beyond the 1-to-5 rating scale. Human Resource Planning, 28</w:t>
      </w:r>
      <w:r w:rsidR="006A0CED" w:rsidRPr="009217F6">
        <w:rPr>
          <w:rFonts w:ascii="Times New Roman" w:hAnsi="Times New Roman" w:cs="Times New Roman"/>
          <w:sz w:val="22"/>
          <w:lang w:val="en-MY"/>
        </w:rPr>
        <w:t>.</w:t>
      </w:r>
      <w:r w:rsidR="006A0CED" w:rsidRPr="009217F6">
        <w:rPr>
          <w:rFonts w:ascii="Times New Roman" w:hAnsi="Times New Roman" w:cs="Times New Roman"/>
          <w:sz w:val="22"/>
        </w:rPr>
        <w:t>3</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(2005)</w:t>
      </w:r>
      <w:r w:rsidR="006A0CED" w:rsidRPr="009217F6">
        <w:rPr>
          <w:rFonts w:ascii="Times New Roman" w:hAnsi="Times New Roman" w:cs="Times New Roman"/>
          <w:sz w:val="22"/>
          <w:lang w:val="en-MY"/>
        </w:rPr>
        <w:t>:</w:t>
      </w:r>
      <w:r w:rsidR="006A0CED" w:rsidRPr="009217F6">
        <w:rPr>
          <w:rFonts w:ascii="Times New Roman" w:hAnsi="Times New Roman" w:cs="Times New Roman"/>
          <w:sz w:val="22"/>
        </w:rPr>
        <w:t xml:space="preserve"> 7-11.</w:t>
      </w:r>
    </w:p>
    <w:p w:rsidR="002A263E" w:rsidRPr="009217F6" w:rsidRDefault="004C210D" w:rsidP="004C210D">
      <w:pPr>
        <w:pStyle w:val="EndNoteBibliography"/>
        <w:spacing w:after="60" w:line="260" w:lineRule="auto"/>
        <w:ind w:left="425" w:hanging="425"/>
        <w:jc w:val="both"/>
        <w:rPr>
          <w:rFonts w:ascii="Times New Roman" w:hAnsi="Times New Roman" w:cs="Times New Roman"/>
          <w:sz w:val="22"/>
        </w:rPr>
      </w:pPr>
      <w:r>
        <w:rPr>
          <w:rFonts w:ascii="Times New Roman" w:hAnsi="Times New Roman" w:cs="Times New Roman"/>
          <w:sz w:val="22"/>
          <w:lang w:val="en-MY"/>
        </w:rPr>
        <w:t>17.</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 xml:space="preserve">Jacoby, J., and Matell, M. S. </w:t>
      </w:r>
      <w:r w:rsidR="006A0CED" w:rsidRPr="009217F6">
        <w:rPr>
          <w:rFonts w:ascii="Times New Roman" w:hAnsi="Times New Roman" w:cs="Times New Roman"/>
          <w:sz w:val="22"/>
          <w:shd w:val="clear" w:color="auto" w:fill="FFFFFF"/>
        </w:rPr>
        <w:t>"</w:t>
      </w:r>
      <w:r w:rsidR="006A0CED" w:rsidRPr="009217F6">
        <w:rPr>
          <w:rFonts w:ascii="Times New Roman" w:hAnsi="Times New Roman" w:cs="Times New Roman"/>
          <w:sz w:val="22"/>
        </w:rPr>
        <w:t>The three-point Likert scales are good enough.</w:t>
      </w:r>
      <w:r w:rsidR="006A0CED" w:rsidRPr="009217F6">
        <w:rPr>
          <w:rFonts w:ascii="Times New Roman" w:hAnsi="Times New Roman" w:cs="Times New Roman"/>
          <w:sz w:val="22"/>
          <w:shd w:val="clear" w:color="auto" w:fill="FFFFFF"/>
        </w:rPr>
        <w:t>"</w:t>
      </w:r>
      <w:r w:rsidR="006A0CED" w:rsidRPr="009217F6">
        <w:rPr>
          <w:rFonts w:ascii="Times New Roman" w:hAnsi="Times New Roman" w:cs="Times New Roman"/>
          <w:sz w:val="22"/>
        </w:rPr>
        <w:t xml:space="preserve"> </w:t>
      </w:r>
      <w:r w:rsidR="006A0CED" w:rsidRPr="009217F6">
        <w:rPr>
          <w:rFonts w:ascii="Times New Roman" w:hAnsi="Times New Roman" w:cs="Times New Roman"/>
          <w:i/>
          <w:iCs/>
          <w:sz w:val="22"/>
        </w:rPr>
        <w:t>Journal of Marketing Research</w:t>
      </w:r>
      <w:r w:rsidR="006A0CED" w:rsidRPr="009217F6">
        <w:rPr>
          <w:rFonts w:ascii="Times New Roman" w:hAnsi="Times New Roman" w:cs="Times New Roman"/>
          <w:sz w:val="22"/>
        </w:rPr>
        <w:t>, 8</w:t>
      </w:r>
      <w:r w:rsidR="006A0CED" w:rsidRPr="009217F6">
        <w:rPr>
          <w:rFonts w:ascii="Times New Roman" w:hAnsi="Times New Roman" w:cs="Times New Roman"/>
          <w:sz w:val="22"/>
          <w:lang w:val="en-MY"/>
        </w:rPr>
        <w:t>.</w:t>
      </w:r>
      <w:r w:rsidR="006A0CED" w:rsidRPr="009217F6">
        <w:rPr>
          <w:rFonts w:ascii="Times New Roman" w:hAnsi="Times New Roman" w:cs="Times New Roman"/>
          <w:sz w:val="22"/>
        </w:rPr>
        <w:t>4</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(1971)</w:t>
      </w:r>
      <w:r w:rsidR="006A0CED" w:rsidRPr="009217F6">
        <w:rPr>
          <w:rFonts w:ascii="Times New Roman" w:hAnsi="Times New Roman" w:cs="Times New Roman"/>
          <w:sz w:val="22"/>
          <w:lang w:val="en-MY"/>
        </w:rPr>
        <w:t>:</w:t>
      </w:r>
      <w:r w:rsidR="006A0CED" w:rsidRPr="009217F6">
        <w:rPr>
          <w:rFonts w:ascii="Times New Roman" w:hAnsi="Times New Roman" w:cs="Times New Roman"/>
          <w:sz w:val="22"/>
        </w:rPr>
        <w:t xml:space="preserve"> 495–500.</w:t>
      </w:r>
    </w:p>
    <w:p w:rsidR="002A263E" w:rsidRPr="009217F6" w:rsidRDefault="004C210D">
      <w:pPr>
        <w:pStyle w:val="EndNoteBibliography"/>
        <w:spacing w:after="60" w:line="260" w:lineRule="auto"/>
        <w:ind w:left="425" w:hanging="425"/>
        <w:jc w:val="both"/>
        <w:rPr>
          <w:rFonts w:ascii="Times New Roman" w:hAnsi="Times New Roman" w:cs="Times New Roman"/>
          <w:sz w:val="22"/>
          <w:lang w:val="en-MY"/>
        </w:rPr>
      </w:pPr>
      <w:r>
        <w:rPr>
          <w:rFonts w:ascii="Times New Roman" w:hAnsi="Times New Roman" w:cs="Times New Roman"/>
          <w:sz w:val="22"/>
          <w:lang w:val="en-MY"/>
        </w:rPr>
        <w:t>18.</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 xml:space="preserve">Dolnicar, S., and Leisch, F. </w:t>
      </w:r>
      <w:r w:rsidR="006A0CED" w:rsidRPr="009217F6">
        <w:rPr>
          <w:rFonts w:ascii="Times New Roman" w:hAnsi="Times New Roman" w:cs="Times New Roman"/>
          <w:sz w:val="22"/>
          <w:shd w:val="clear" w:color="auto" w:fill="FFFFFF"/>
        </w:rPr>
        <w:t>"</w:t>
      </w:r>
      <w:r w:rsidR="006A0CED" w:rsidRPr="009217F6">
        <w:rPr>
          <w:rFonts w:ascii="Times New Roman" w:hAnsi="Times New Roman" w:cs="Times New Roman"/>
          <w:sz w:val="22"/>
        </w:rPr>
        <w:t>One legacy of Mazanec: Binary questions are a simple, stable and valid measure of evaluative beliefs.</w:t>
      </w:r>
      <w:r w:rsidR="006A0CED" w:rsidRPr="009217F6">
        <w:rPr>
          <w:rFonts w:ascii="Times New Roman" w:hAnsi="Times New Roman" w:cs="Times New Roman"/>
          <w:sz w:val="22"/>
          <w:shd w:val="clear" w:color="auto" w:fill="FFFFFF"/>
        </w:rPr>
        <w:t>"</w:t>
      </w:r>
      <w:r w:rsidR="006A0CED" w:rsidRPr="009217F6">
        <w:rPr>
          <w:rFonts w:ascii="Times New Roman" w:hAnsi="Times New Roman" w:cs="Times New Roman"/>
          <w:sz w:val="22"/>
        </w:rPr>
        <w:t xml:space="preserve"> </w:t>
      </w:r>
      <w:r w:rsidR="006A0CED" w:rsidRPr="009217F6">
        <w:rPr>
          <w:rFonts w:ascii="Times New Roman" w:hAnsi="Times New Roman" w:cs="Times New Roman"/>
          <w:i/>
          <w:iCs/>
          <w:sz w:val="22"/>
        </w:rPr>
        <w:t>International Journal of Culture, Tourism and Hospitality Research</w:t>
      </w:r>
      <w:r w:rsidR="006A0CED" w:rsidRPr="009217F6">
        <w:rPr>
          <w:rFonts w:ascii="Times New Roman" w:hAnsi="Times New Roman" w:cs="Times New Roman"/>
          <w:sz w:val="22"/>
        </w:rPr>
        <w:t>, 6</w:t>
      </w:r>
      <w:r w:rsidR="006A0CED" w:rsidRPr="009217F6">
        <w:rPr>
          <w:rFonts w:ascii="Times New Roman" w:hAnsi="Times New Roman" w:cs="Times New Roman"/>
          <w:sz w:val="22"/>
          <w:lang w:val="en-MY"/>
        </w:rPr>
        <w:t>.</w:t>
      </w:r>
      <w:r w:rsidR="006A0CED" w:rsidRPr="009217F6">
        <w:rPr>
          <w:rFonts w:ascii="Times New Roman" w:hAnsi="Times New Roman" w:cs="Times New Roman"/>
          <w:sz w:val="22"/>
        </w:rPr>
        <w:t>4 (2012)</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316–325.</w:t>
      </w:r>
    </w:p>
    <w:p w:rsidR="002A263E" w:rsidRPr="009217F6" w:rsidRDefault="006A0CED">
      <w:pPr>
        <w:widowControl w:val="0"/>
        <w:spacing w:after="60" w:line="240" w:lineRule="auto"/>
        <w:ind w:left="424" w:hanging="424"/>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19</w:t>
      </w:r>
      <w:r w:rsidR="00E95806">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Rahman, R.G.Z., Qureshi, M.N. and Kumar, I. "Identifying and ranking critical success factors of customer experience in banks: An analytic hierarchy process (AHP) approach", </w:t>
      </w:r>
      <w:r w:rsidRPr="009217F6">
        <w:rPr>
          <w:rFonts w:ascii="Times New Roman" w:eastAsia="SimSun" w:hAnsi="Times New Roman" w:cs="Times New Roman"/>
          <w:i/>
          <w:iCs/>
          <w:kern w:val="2"/>
          <w:lang w:eastAsia="zh-CN"/>
        </w:rPr>
        <w:t>Journal of Modelling in Management</w:t>
      </w:r>
      <w:r w:rsidRPr="009217F6">
        <w:rPr>
          <w:rFonts w:ascii="Times New Roman" w:eastAsia="SimSun" w:hAnsi="Times New Roman" w:cs="Times New Roman"/>
          <w:kern w:val="2"/>
          <w:lang w:eastAsia="zh-CN"/>
        </w:rPr>
        <w:t>, 7, no. 2 (2012): 201-220.</w:t>
      </w:r>
    </w:p>
    <w:p w:rsidR="002A263E" w:rsidRPr="009217F6" w:rsidRDefault="006A0CED">
      <w:pPr>
        <w:widowControl w:val="0"/>
        <w:spacing w:after="60" w:line="240" w:lineRule="auto"/>
        <w:ind w:leftChars="-2" w:left="421" w:hanging="425"/>
        <w:jc w:val="both"/>
        <w:rPr>
          <w:rFonts w:ascii="Times New Roman" w:eastAsia="SimSun" w:hAnsi="Times New Roman" w:cs="Times New Roman"/>
          <w:kern w:val="2"/>
          <w:lang w:eastAsia="zh-CN"/>
        </w:rPr>
      </w:pPr>
      <w:r w:rsidRPr="009217F6">
        <w:rPr>
          <w:rFonts w:ascii="Times New Roman" w:hAnsi="Times New Roman" w:cs="Times New Roman"/>
          <w:lang w:val="en-MY"/>
        </w:rPr>
        <w:t>20</w:t>
      </w:r>
      <w:r w:rsidR="00E95806">
        <w:rPr>
          <w:rFonts w:ascii="Times New Roman" w:hAnsi="Times New Roman" w:cs="Times New Roman"/>
        </w:rPr>
        <w:t>.</w:t>
      </w:r>
      <w:r w:rsidRPr="009217F6">
        <w:rPr>
          <w:rFonts w:ascii="Times New Roman" w:hAnsi="Times New Roman" w:cs="Times New Roman"/>
        </w:rPr>
        <w:t xml:space="preserve"> </w:t>
      </w:r>
      <w:r w:rsidRPr="009217F6">
        <w:rPr>
          <w:rFonts w:ascii="Times New Roman" w:hAnsi="Times New Roman" w:cs="Times New Roman"/>
          <w:shd w:val="clear" w:color="auto" w:fill="FFFFFF"/>
        </w:rPr>
        <w:t xml:space="preserve">Scheaffer, R.L., Mendenhall III, W., Ott, R.L. </w:t>
      </w:r>
      <w:r w:rsidRPr="009217F6">
        <w:rPr>
          <w:rFonts w:ascii="Times New Roman" w:hAnsi="Times New Roman" w:cs="Times New Roman"/>
          <w:shd w:val="clear" w:color="auto" w:fill="FFFFFF"/>
          <w:lang w:val="en-MY"/>
        </w:rPr>
        <w:t>and</w:t>
      </w:r>
      <w:r w:rsidRPr="009217F6">
        <w:rPr>
          <w:rFonts w:ascii="Times New Roman" w:hAnsi="Times New Roman" w:cs="Times New Roman"/>
          <w:shd w:val="clear" w:color="auto" w:fill="FFFFFF"/>
        </w:rPr>
        <w:t xml:space="preserve"> Gerow, K.G. </w:t>
      </w:r>
      <w:r w:rsidRPr="009217F6">
        <w:rPr>
          <w:rFonts w:ascii="Times New Roman" w:hAnsi="Times New Roman" w:cs="Times New Roman"/>
          <w:i/>
          <w:iCs/>
          <w:shd w:val="clear" w:color="auto" w:fill="FFFFFF"/>
        </w:rPr>
        <w:t>Elementary survey sampling</w:t>
      </w:r>
      <w:r w:rsidRPr="009217F6">
        <w:rPr>
          <w:rFonts w:ascii="Times New Roman" w:hAnsi="Times New Roman" w:cs="Times New Roman"/>
          <w:shd w:val="clear" w:color="auto" w:fill="FFFFFF"/>
        </w:rPr>
        <w:t>. Cengage Learning, 2011.</w:t>
      </w:r>
    </w:p>
    <w:p w:rsidR="002A263E" w:rsidRPr="009217F6" w:rsidRDefault="006A0CED">
      <w:pPr>
        <w:pStyle w:val="EndNoteBibliography"/>
        <w:spacing w:after="60" w:line="260" w:lineRule="auto"/>
        <w:ind w:left="425" w:hanging="425"/>
        <w:jc w:val="both"/>
        <w:rPr>
          <w:rFonts w:ascii="Times New Roman" w:hAnsi="Times New Roman" w:cs="Times New Roman"/>
          <w:sz w:val="22"/>
          <w:lang w:val="en-MY"/>
        </w:rPr>
      </w:pPr>
      <w:r w:rsidRPr="009217F6">
        <w:rPr>
          <w:rFonts w:ascii="Times New Roman" w:hAnsi="Times New Roman" w:cs="Times New Roman"/>
          <w:sz w:val="22"/>
          <w:lang w:val="en-MY"/>
        </w:rPr>
        <w:lastRenderedPageBreak/>
        <w:t>2</w:t>
      </w:r>
      <w:r w:rsidR="00E95806">
        <w:rPr>
          <w:rFonts w:ascii="Times New Roman" w:hAnsi="Times New Roman" w:cs="Times New Roman"/>
          <w:sz w:val="22"/>
        </w:rPr>
        <w:t>1.</w:t>
      </w:r>
      <w:r w:rsidRPr="009217F6">
        <w:rPr>
          <w:rFonts w:ascii="Times New Roman" w:hAnsi="Times New Roman" w:cs="Times New Roman"/>
          <w:sz w:val="22"/>
        </w:rPr>
        <w:t xml:space="preserve"> </w:t>
      </w:r>
      <w:r w:rsidRPr="009217F6">
        <w:rPr>
          <w:rFonts w:ascii="Times New Roman" w:eastAsia="SimSun" w:hAnsi="Times New Roman" w:cs="Times New Roman"/>
          <w:kern w:val="2"/>
          <w:sz w:val="22"/>
          <w:lang w:eastAsia="zh-CN"/>
        </w:rPr>
        <w:t>Creswell, John W., and Vicki L. Plano Clark. Designing and conducting mixed methods research. Sage publications, 2017.</w:t>
      </w:r>
    </w:p>
    <w:p w:rsidR="002A263E" w:rsidRPr="009217F6" w:rsidRDefault="006A0CED">
      <w:pPr>
        <w:widowControl w:val="0"/>
        <w:spacing w:after="60" w:line="240" w:lineRule="auto"/>
        <w:ind w:left="425" w:hanging="425"/>
        <w:jc w:val="both"/>
        <w:rPr>
          <w:rFonts w:ascii="Times New Roman" w:eastAsia="SimSun" w:hAnsi="Times New Roman" w:cs="Times New Roman"/>
          <w:bCs/>
          <w:kern w:val="2"/>
          <w:lang w:eastAsia="zh-CN"/>
        </w:rPr>
      </w:pPr>
      <w:r w:rsidRPr="009217F6">
        <w:rPr>
          <w:rFonts w:ascii="Times New Roman" w:eastAsia="SimSun" w:hAnsi="Times New Roman" w:cs="Times New Roman"/>
          <w:bCs/>
          <w:kern w:val="2"/>
          <w:lang w:val="en-MY" w:eastAsia="zh-CN"/>
        </w:rPr>
        <w:t>22</w:t>
      </w:r>
      <w:r w:rsidR="00E95806">
        <w:rPr>
          <w:rFonts w:ascii="Times New Roman" w:eastAsia="SimSun" w:hAnsi="Times New Roman" w:cs="Times New Roman"/>
          <w:bCs/>
          <w:kern w:val="2"/>
          <w:lang w:eastAsia="zh-CN"/>
        </w:rPr>
        <w:t>.</w:t>
      </w:r>
      <w:r w:rsidRPr="009217F6">
        <w:rPr>
          <w:rFonts w:ascii="Times New Roman" w:eastAsia="SimSun" w:hAnsi="Times New Roman" w:cs="Times New Roman"/>
          <w:bCs/>
          <w:kern w:val="2"/>
          <w:lang w:eastAsia="zh-CN"/>
        </w:rPr>
        <w:t xml:space="preserve"> </w:t>
      </w:r>
      <w:r w:rsidRPr="009217F6">
        <w:rPr>
          <w:rFonts w:ascii="Times New Roman" w:hAnsi="Times New Roman" w:cs="Times New Roman"/>
          <w:shd w:val="clear" w:color="auto" w:fill="FFFFFF"/>
        </w:rPr>
        <w:t>Azman, Mohamed Nor Azhari, Mohd Sanusi S. Ahamad, Zuhairi Abd Hamid, Christy P. Gomez, Kamarul Anuar Mohamad Kamar, Nur Diyana Hilmi, Hezil Mansor, and Zulkefle Ismail. "The Selection of IBS Precast Manufacturing Plant in Malaysia Using GIS." </w:t>
      </w:r>
      <w:r w:rsidRPr="009217F6">
        <w:rPr>
          <w:rFonts w:ascii="Times New Roman" w:hAnsi="Times New Roman" w:cs="Times New Roman"/>
          <w:i/>
          <w:iCs/>
          <w:shd w:val="clear" w:color="auto" w:fill="FFFFFF"/>
        </w:rPr>
        <w:t>Malaysian Construction Research Journal</w:t>
      </w:r>
      <w:r w:rsidRPr="009217F6">
        <w:rPr>
          <w:rFonts w:ascii="Times New Roman" w:hAnsi="Times New Roman" w:cs="Times New Roman"/>
          <w:shd w:val="clear" w:color="auto" w:fill="FFFFFF"/>
        </w:rPr>
        <w:t> 10, no. 1 (2012): 77-90.</w:t>
      </w:r>
    </w:p>
    <w:p w:rsidR="002A263E" w:rsidRPr="009217F6" w:rsidRDefault="006A0CED">
      <w:pPr>
        <w:spacing w:after="60" w:line="260" w:lineRule="auto"/>
        <w:ind w:left="403" w:hangingChars="183" w:hanging="403"/>
        <w:jc w:val="both"/>
        <w:rPr>
          <w:rFonts w:ascii="Times New Roman" w:eastAsia="Times New Roman" w:hAnsi="Times New Roman" w:cs="Times New Roman"/>
          <w:color w:val="000000"/>
        </w:rPr>
      </w:pPr>
      <w:r w:rsidRPr="009217F6">
        <w:rPr>
          <w:rFonts w:ascii="Times New Roman" w:eastAsia="SimSun" w:hAnsi="Times New Roman" w:cs="Times New Roman"/>
          <w:kern w:val="2"/>
          <w:lang w:val="en-MY" w:eastAsia="zh-CN"/>
        </w:rPr>
        <w:t>23</w:t>
      </w:r>
      <w:r w:rsidR="00E95806">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Alias, N.Z., Abd Rashid, M.A. and Chye, J. F. Economic Research; The State of Selangor. 2010 Malaysian Rating Corporation Berhad. Kuala Lumpur, 2010.</w:t>
      </w:r>
    </w:p>
    <w:p w:rsidR="002A263E" w:rsidRPr="009217F6" w:rsidRDefault="00E95806">
      <w:pPr>
        <w:spacing w:after="60" w:line="260" w:lineRule="auto"/>
        <w:ind w:left="403" w:hangingChars="183" w:hanging="403"/>
        <w:jc w:val="both"/>
        <w:rPr>
          <w:rFonts w:ascii="Times New Roman" w:eastAsia="SimSun" w:hAnsi="Times New Roman" w:cs="Times New Roman"/>
          <w:shd w:val="clear" w:color="auto" w:fill="FFFFFF"/>
        </w:rPr>
      </w:pPr>
      <w:r>
        <w:rPr>
          <w:rFonts w:ascii="Times New Roman" w:eastAsia="Times New Roman" w:hAnsi="Times New Roman"/>
          <w:lang w:val="en-MY"/>
        </w:rPr>
        <w:t>24.</w:t>
      </w:r>
      <w:r w:rsidR="006A0CED" w:rsidRPr="009217F6">
        <w:rPr>
          <w:rFonts w:ascii="Times New Roman" w:eastAsia="Times New Roman" w:hAnsi="Times New Roman"/>
          <w:lang w:val="en-MY"/>
        </w:rPr>
        <w:t xml:space="preserve"> </w:t>
      </w:r>
      <w:r w:rsidR="006A0CED" w:rsidRPr="009217F6">
        <w:rPr>
          <w:rFonts w:ascii="Times New Roman" w:eastAsia="SimSun" w:hAnsi="Times New Roman" w:cs="Times New Roman"/>
          <w:shd w:val="clear" w:color="auto" w:fill="FFFFFF"/>
        </w:rPr>
        <w:t>Mayring, P. "Qualitative Inhaltanalyse Grundlagenund Techniken (Qualitative Content Analysis), Beltz." (2003).</w:t>
      </w:r>
    </w:p>
    <w:p w:rsidR="002A263E" w:rsidRPr="009217F6" w:rsidRDefault="00E95806">
      <w:pPr>
        <w:pStyle w:val="EndNoteBibliography"/>
        <w:spacing w:after="60" w:line="260" w:lineRule="auto"/>
        <w:ind w:left="425" w:hanging="425"/>
        <w:jc w:val="both"/>
        <w:rPr>
          <w:rFonts w:asciiTheme="majorHAnsi" w:hAnsiTheme="majorHAnsi" w:cstheme="majorHAnsi"/>
          <w:sz w:val="22"/>
          <w:lang w:val="en-MY"/>
        </w:rPr>
      </w:pPr>
      <w:r>
        <w:rPr>
          <w:rFonts w:ascii="Times New Roman" w:eastAsia="SimSun" w:hAnsi="Times New Roman" w:cs="Times New Roman"/>
          <w:sz w:val="22"/>
          <w:shd w:val="clear" w:color="auto" w:fill="FFFFFF"/>
          <w:lang w:val="en-MY"/>
        </w:rPr>
        <w:t>25.</w:t>
      </w:r>
      <w:r w:rsidR="006A0CED" w:rsidRPr="009217F6">
        <w:rPr>
          <w:rFonts w:ascii="Times New Roman" w:eastAsia="SimSun" w:hAnsi="Times New Roman" w:cs="Times New Roman"/>
          <w:sz w:val="22"/>
          <w:shd w:val="clear" w:color="auto" w:fill="FFFFFF"/>
          <w:lang w:val="en-MY"/>
        </w:rPr>
        <w:t xml:space="preserve"> </w:t>
      </w:r>
      <w:r w:rsidR="006A0CED" w:rsidRPr="009217F6">
        <w:rPr>
          <w:rFonts w:ascii="Times New Roman" w:hAnsi="Times New Roman" w:cs="Times New Roman"/>
          <w:sz w:val="22"/>
        </w:rPr>
        <w:t xml:space="preserve">Hinton, P.R., McMurray, I., and Brownlow, C. </w:t>
      </w:r>
      <w:r w:rsidR="006A0CED" w:rsidRPr="009217F6">
        <w:rPr>
          <w:rFonts w:ascii="Times New Roman" w:eastAsia="SimSun" w:hAnsi="Times New Roman" w:cs="Times New Roman"/>
          <w:sz w:val="22"/>
          <w:shd w:val="clear" w:color="auto" w:fill="FFFFFF"/>
        </w:rPr>
        <w:t>"</w:t>
      </w:r>
      <w:r w:rsidR="006A0CED" w:rsidRPr="009217F6">
        <w:rPr>
          <w:rFonts w:ascii="Times New Roman" w:hAnsi="Times New Roman" w:cs="Times New Roman"/>
          <w:sz w:val="22"/>
        </w:rPr>
        <w:t>SPSS Explained</w:t>
      </w:r>
      <w:r w:rsidR="006A0CED" w:rsidRPr="009217F6">
        <w:rPr>
          <w:rFonts w:ascii="Times New Roman" w:hAnsi="Times New Roman" w:cs="Times New Roman"/>
          <w:sz w:val="22"/>
          <w:lang w:val="en-MY"/>
        </w:rPr>
        <w:t>.</w:t>
      </w:r>
      <w:r w:rsidR="006A0CED" w:rsidRPr="009217F6">
        <w:rPr>
          <w:rFonts w:ascii="Times New Roman" w:eastAsia="SimSun" w:hAnsi="Times New Roman" w:cs="Times New Roman"/>
          <w:sz w:val="22"/>
          <w:shd w:val="clear" w:color="auto" w:fill="FFFFFF"/>
        </w:rPr>
        <w:t>"</w:t>
      </w:r>
      <w:r w:rsidR="006A0CED" w:rsidRPr="009217F6">
        <w:rPr>
          <w:rFonts w:ascii="Times New Roman" w:hAnsi="Times New Roman" w:cs="Times New Roman"/>
          <w:sz w:val="22"/>
        </w:rPr>
        <w:t xml:space="preserve"> 2</w:t>
      </w:r>
      <w:r w:rsidR="006A0CED" w:rsidRPr="009217F6">
        <w:rPr>
          <w:rFonts w:ascii="Times New Roman" w:hAnsi="Times New Roman" w:cs="Times New Roman"/>
          <w:sz w:val="22"/>
          <w:vertAlign w:val="superscript"/>
        </w:rPr>
        <w:t>nd</w:t>
      </w:r>
      <w:r w:rsidR="006A0CED" w:rsidRPr="009217F6">
        <w:rPr>
          <w:rFonts w:ascii="Times New Roman" w:hAnsi="Times New Roman" w:cs="Times New Roman"/>
          <w:sz w:val="22"/>
        </w:rPr>
        <w:t xml:space="preserve"> Edition, Routledge, Hove, East Sussex.</w:t>
      </w:r>
      <w:r w:rsidR="006A0CED" w:rsidRPr="009217F6">
        <w:rPr>
          <w:rFonts w:ascii="Times New Roman" w:hAnsi="Times New Roman" w:cs="Times New Roman"/>
          <w:sz w:val="22"/>
          <w:lang w:val="en-MY"/>
        </w:rPr>
        <w:t xml:space="preserve"> </w:t>
      </w:r>
      <w:r w:rsidR="006A0CED" w:rsidRPr="009217F6">
        <w:rPr>
          <w:rFonts w:ascii="Times New Roman" w:hAnsi="Times New Roman" w:cs="Times New Roman"/>
          <w:sz w:val="22"/>
        </w:rPr>
        <w:t>(2014).</w:t>
      </w:r>
    </w:p>
    <w:p w:rsidR="002A263E" w:rsidRPr="009217F6" w:rsidRDefault="006A0CED">
      <w:pPr>
        <w:widowControl w:val="0"/>
        <w:spacing w:after="60" w:line="240" w:lineRule="auto"/>
        <w:ind w:left="424" w:hanging="424"/>
        <w:jc w:val="both"/>
        <w:rPr>
          <w:rFonts w:ascii="Times New Roman" w:eastAsia="SimSun" w:hAnsi="Times New Roman" w:cs="Times New Roman"/>
          <w:color w:val="000000" w:themeColor="text1"/>
          <w:kern w:val="2"/>
          <w:lang w:eastAsia="zh-CN"/>
        </w:rPr>
      </w:pPr>
      <w:r w:rsidRPr="009217F6">
        <w:rPr>
          <w:rFonts w:ascii="Times New Roman" w:eastAsia="SimSun" w:hAnsi="Times New Roman" w:cs="Times New Roman"/>
          <w:color w:val="000000" w:themeColor="text1"/>
          <w:kern w:val="2"/>
          <w:lang w:val="en-MY" w:eastAsia="zh-CN"/>
        </w:rPr>
        <w:t>26</w:t>
      </w:r>
      <w:r w:rsidR="00E95806">
        <w:rPr>
          <w:rFonts w:ascii="Times New Roman" w:eastAsia="SimSun" w:hAnsi="Times New Roman" w:cs="Times New Roman"/>
          <w:color w:val="000000" w:themeColor="text1"/>
          <w:kern w:val="2"/>
          <w:lang w:val="en-MY" w:eastAsia="zh-CN"/>
        </w:rPr>
        <w:t>.</w:t>
      </w:r>
      <w:r w:rsidR="00E95806">
        <w:rPr>
          <w:rFonts w:ascii="Times New Roman" w:eastAsia="SimSun" w:hAnsi="Times New Roman" w:cs="Times New Roman"/>
          <w:color w:val="000000" w:themeColor="text1"/>
          <w:kern w:val="2"/>
          <w:lang w:eastAsia="zh-CN"/>
        </w:rPr>
        <w:t xml:space="preserve"> Saaty, T.L.,</w:t>
      </w:r>
      <w:r w:rsidRPr="009217F6">
        <w:rPr>
          <w:rFonts w:ascii="Times New Roman" w:eastAsia="SimSun" w:hAnsi="Times New Roman" w:cs="Times New Roman"/>
          <w:color w:val="000000" w:themeColor="text1"/>
          <w:kern w:val="2"/>
          <w:lang w:eastAsia="zh-CN"/>
        </w:rPr>
        <w:t xml:space="preserve"> </w:t>
      </w:r>
      <w:r w:rsidRPr="009217F6">
        <w:rPr>
          <w:rFonts w:ascii="Times New Roman" w:eastAsia="SimSun" w:hAnsi="Times New Roman" w:cs="Times New Roman"/>
          <w:color w:val="000000" w:themeColor="text1"/>
          <w:shd w:val="clear" w:color="auto" w:fill="FFFFFF"/>
        </w:rPr>
        <w:t>"</w:t>
      </w:r>
      <w:r w:rsidRPr="009217F6">
        <w:rPr>
          <w:rFonts w:ascii="Times New Roman" w:eastAsia="SimSun" w:hAnsi="Times New Roman" w:cs="Times New Roman"/>
          <w:color w:val="000000" w:themeColor="text1"/>
          <w:kern w:val="2"/>
          <w:lang w:eastAsia="zh-CN"/>
        </w:rPr>
        <w:t>How to make a decision: the analytic hierarchy process</w:t>
      </w:r>
      <w:r w:rsidRPr="009217F6">
        <w:rPr>
          <w:rFonts w:ascii="Times New Roman" w:eastAsia="SimSun" w:hAnsi="Times New Roman" w:cs="Times New Roman"/>
          <w:color w:val="000000" w:themeColor="text1"/>
          <w:kern w:val="2"/>
          <w:lang w:val="en-MY" w:eastAsia="zh-CN"/>
        </w:rPr>
        <w:t>.</w:t>
      </w:r>
      <w:r w:rsidRPr="009217F6">
        <w:rPr>
          <w:rFonts w:ascii="Times New Roman" w:eastAsia="SimSun" w:hAnsi="Times New Roman" w:cs="Times New Roman"/>
          <w:color w:val="000000" w:themeColor="text1"/>
          <w:shd w:val="clear" w:color="auto" w:fill="FFFFFF"/>
        </w:rPr>
        <w:t>"</w:t>
      </w:r>
      <w:r w:rsidRPr="009217F6">
        <w:rPr>
          <w:rFonts w:ascii="Times New Roman" w:eastAsia="SimSun" w:hAnsi="Times New Roman" w:cs="Times New Roman"/>
          <w:color w:val="000000" w:themeColor="text1"/>
          <w:kern w:val="2"/>
          <w:lang w:eastAsia="zh-CN"/>
        </w:rPr>
        <w:t xml:space="preserve"> Interfaces, Vol. 24 No. 6, (1994)</w:t>
      </w:r>
      <w:r w:rsidRPr="009217F6">
        <w:rPr>
          <w:rFonts w:ascii="Times New Roman" w:eastAsia="SimSun" w:hAnsi="Times New Roman" w:cs="Times New Roman"/>
          <w:color w:val="000000" w:themeColor="text1"/>
          <w:kern w:val="2"/>
          <w:lang w:val="en-MY" w:eastAsia="zh-CN"/>
        </w:rPr>
        <w:t>:</w:t>
      </w:r>
      <w:r w:rsidRPr="009217F6">
        <w:rPr>
          <w:rFonts w:ascii="Times New Roman" w:eastAsia="SimSun" w:hAnsi="Times New Roman" w:cs="Times New Roman"/>
          <w:color w:val="000000" w:themeColor="text1"/>
          <w:kern w:val="2"/>
          <w:lang w:eastAsia="zh-CN"/>
        </w:rPr>
        <w:t xml:space="preserve"> 19-43.</w:t>
      </w:r>
    </w:p>
    <w:p w:rsidR="002A263E" w:rsidRPr="009217F6" w:rsidRDefault="006A0CED">
      <w:pPr>
        <w:spacing w:after="60" w:line="240" w:lineRule="auto"/>
        <w:ind w:left="426" w:hanging="426"/>
        <w:jc w:val="both"/>
        <w:rPr>
          <w:rFonts w:ascii="Times New Roman" w:hAnsi="Times New Roman" w:cs="Times New Roman"/>
          <w:color w:val="000000" w:themeColor="text1"/>
          <w:shd w:val="clear" w:color="auto" w:fill="FFFFFF"/>
        </w:rPr>
      </w:pPr>
      <w:r w:rsidRPr="009217F6">
        <w:rPr>
          <w:rFonts w:ascii="Times New Roman" w:hAnsi="Times New Roman" w:cs="Times New Roman"/>
          <w:color w:val="000000" w:themeColor="text1"/>
          <w:shd w:val="clear" w:color="auto" w:fill="FFFFFF"/>
          <w:lang w:val="en-MY"/>
        </w:rPr>
        <w:t>27</w:t>
      </w:r>
      <w:r w:rsidR="00E95806">
        <w:rPr>
          <w:rFonts w:ascii="Times New Roman" w:hAnsi="Times New Roman" w:cs="Times New Roman"/>
          <w:color w:val="000000" w:themeColor="text1"/>
          <w:shd w:val="clear" w:color="auto" w:fill="FFFFFF"/>
        </w:rPr>
        <w:t>.</w:t>
      </w:r>
      <w:r w:rsidRPr="009217F6">
        <w:rPr>
          <w:rFonts w:ascii="Times New Roman" w:hAnsi="Times New Roman" w:cs="Times New Roman"/>
          <w:color w:val="000000" w:themeColor="text1"/>
          <w:shd w:val="clear" w:color="auto" w:fill="FFFFFF"/>
        </w:rPr>
        <w:t xml:space="preserve"> Abidin, Nazirah Zainul. "Investigating the awareness and application of sustainable construction concept by Malaysian developers." </w:t>
      </w:r>
      <w:r w:rsidRPr="009217F6">
        <w:rPr>
          <w:rFonts w:ascii="Times New Roman" w:hAnsi="Times New Roman" w:cs="Times New Roman"/>
          <w:i/>
          <w:iCs/>
          <w:color w:val="000000" w:themeColor="text1"/>
          <w:shd w:val="clear" w:color="auto" w:fill="FFFFFF"/>
        </w:rPr>
        <w:t>Habitat International</w:t>
      </w:r>
      <w:r w:rsidRPr="009217F6">
        <w:rPr>
          <w:rFonts w:ascii="Times New Roman" w:hAnsi="Times New Roman" w:cs="Times New Roman"/>
          <w:color w:val="000000" w:themeColor="text1"/>
          <w:shd w:val="clear" w:color="auto" w:fill="FFFFFF"/>
        </w:rPr>
        <w:t> 34, no. 4 (2010): 421-426.</w:t>
      </w:r>
    </w:p>
    <w:p w:rsidR="002A263E" w:rsidRPr="009217F6" w:rsidRDefault="006A0CED">
      <w:pPr>
        <w:spacing w:after="60" w:line="260" w:lineRule="auto"/>
        <w:ind w:left="403" w:hangingChars="183" w:hanging="403"/>
        <w:jc w:val="both"/>
        <w:rPr>
          <w:rFonts w:ascii="Times New Roman" w:eastAsia="SimSun" w:hAnsi="Times New Roman" w:cs="Times New Roman"/>
          <w:color w:val="000000" w:themeColor="text1"/>
          <w:kern w:val="2"/>
          <w:lang w:eastAsia="zh-CN"/>
        </w:rPr>
      </w:pPr>
      <w:r w:rsidRPr="009217F6">
        <w:rPr>
          <w:rFonts w:ascii="Times New Roman" w:hAnsi="Times New Roman" w:cs="Times New Roman"/>
          <w:color w:val="000000" w:themeColor="text1"/>
          <w:shd w:val="clear" w:color="auto" w:fill="FFFFFF"/>
          <w:lang w:val="en-MY"/>
        </w:rPr>
        <w:t>28</w:t>
      </w:r>
      <w:r w:rsidR="00E95806">
        <w:rPr>
          <w:rFonts w:ascii="Times New Roman" w:hAnsi="Times New Roman" w:cs="Times New Roman"/>
          <w:color w:val="000000" w:themeColor="text1"/>
          <w:shd w:val="clear" w:color="auto" w:fill="FFFFFF"/>
        </w:rPr>
        <w:t>.</w:t>
      </w:r>
      <w:r w:rsidRPr="009217F6">
        <w:rPr>
          <w:rFonts w:ascii="Times New Roman" w:hAnsi="Times New Roman" w:cs="Times New Roman"/>
          <w:color w:val="000000" w:themeColor="text1"/>
          <w:shd w:val="clear" w:color="auto" w:fill="FFFFFF"/>
        </w:rPr>
        <w:t xml:space="preserve"> </w:t>
      </w:r>
      <w:r w:rsidRPr="009217F6">
        <w:rPr>
          <w:rFonts w:ascii="Times New Roman" w:hAnsi="Times New Roman" w:cs="Times New Roman"/>
          <w:color w:val="000000" w:themeColor="text1"/>
        </w:rPr>
        <w:t>Construction Industry Development Board Malaysia (CIDB)</w:t>
      </w:r>
      <w:r w:rsidRPr="009217F6">
        <w:rPr>
          <w:rFonts w:ascii="Times New Roman" w:eastAsia="SimSun" w:hAnsi="Times New Roman" w:cs="Times New Roman"/>
          <w:color w:val="000000" w:themeColor="text1"/>
          <w:kern w:val="2"/>
          <w:lang w:eastAsia="zh-CN"/>
        </w:rPr>
        <w:t>. Malaysian construction industry: Technology foresight report. Bangkok: CIDB Malaysia and APEC Technology Foresight Center. (2000).</w:t>
      </w:r>
    </w:p>
    <w:p w:rsidR="002A263E" w:rsidRPr="009217F6" w:rsidRDefault="006A0CED">
      <w:pPr>
        <w:widowControl w:val="0"/>
        <w:spacing w:after="60" w:line="240" w:lineRule="auto"/>
        <w:ind w:left="425" w:hanging="425"/>
        <w:jc w:val="both"/>
        <w:rPr>
          <w:rFonts w:ascii="Times New Roman" w:eastAsia="SimSun" w:hAnsi="Times New Roman" w:cs="Times New Roman"/>
          <w:color w:val="000000" w:themeColor="text1"/>
          <w:kern w:val="2"/>
          <w:lang w:eastAsia="zh-CN"/>
        </w:rPr>
      </w:pPr>
      <w:r w:rsidRPr="009217F6">
        <w:rPr>
          <w:rFonts w:ascii="Times New Roman" w:eastAsia="SimSun" w:hAnsi="Times New Roman" w:cs="Times New Roman"/>
          <w:color w:val="000000" w:themeColor="text1"/>
          <w:kern w:val="2"/>
          <w:lang w:val="en-MY" w:eastAsia="zh-CN"/>
        </w:rPr>
        <w:t>29</w:t>
      </w:r>
      <w:r w:rsidR="00E95806">
        <w:rPr>
          <w:rFonts w:ascii="Times New Roman" w:eastAsia="SimSun" w:hAnsi="Times New Roman" w:cs="Times New Roman"/>
          <w:color w:val="000000" w:themeColor="text1"/>
          <w:kern w:val="2"/>
          <w:lang w:eastAsia="zh-CN"/>
        </w:rPr>
        <w:t>.</w:t>
      </w:r>
      <w:r w:rsidRPr="009217F6">
        <w:rPr>
          <w:rFonts w:ascii="Times New Roman" w:eastAsia="SimSun" w:hAnsi="Times New Roman" w:cs="Times New Roman"/>
          <w:color w:val="000000" w:themeColor="text1"/>
          <w:kern w:val="2"/>
          <w:lang w:eastAsia="zh-CN"/>
        </w:rPr>
        <w:t xml:space="preserve"> </w:t>
      </w:r>
      <w:r w:rsidRPr="009217F6">
        <w:rPr>
          <w:rFonts w:ascii="Times New Roman" w:hAnsi="Times New Roman" w:cs="Times New Roman"/>
          <w:color w:val="000000" w:themeColor="text1"/>
          <w:shd w:val="clear" w:color="auto" w:fill="FFFFFF"/>
        </w:rPr>
        <w:t>Ofori, G., (2012). Developing the construction industry in Ghana: The case of a central agency, Contribution to the deliberations in Ghana on how to improve the performance of the construction industry. Discussion Paper, Accra.</w:t>
      </w:r>
    </w:p>
    <w:p w:rsidR="002A263E" w:rsidRPr="009217F6" w:rsidRDefault="006A0CED">
      <w:pPr>
        <w:spacing w:after="60" w:line="260" w:lineRule="auto"/>
        <w:ind w:left="403" w:hangingChars="183" w:hanging="403"/>
        <w:jc w:val="both"/>
        <w:rPr>
          <w:rFonts w:ascii="Times New Roman" w:eastAsia="SimSun" w:hAnsi="Times New Roman" w:cs="Times New Roman"/>
          <w:color w:val="00B050"/>
          <w:kern w:val="2"/>
          <w:lang w:eastAsia="zh-CN"/>
        </w:rPr>
      </w:pPr>
      <w:r w:rsidRPr="009217F6">
        <w:rPr>
          <w:rFonts w:ascii="Times New Roman" w:hAnsi="Times New Roman" w:cs="Times New Roman"/>
          <w:color w:val="000000" w:themeColor="text1"/>
          <w:lang w:val="en-MY"/>
        </w:rPr>
        <w:t>30</w:t>
      </w:r>
      <w:r w:rsidR="00E95806">
        <w:rPr>
          <w:rFonts w:ascii="Times New Roman" w:hAnsi="Times New Roman" w:cs="Times New Roman"/>
          <w:color w:val="000000" w:themeColor="text1"/>
        </w:rPr>
        <w:t>.</w:t>
      </w:r>
      <w:r w:rsidRPr="009217F6">
        <w:rPr>
          <w:rFonts w:ascii="Times New Roman" w:hAnsi="Times New Roman" w:cs="Times New Roman"/>
          <w:color w:val="000000" w:themeColor="text1"/>
        </w:rPr>
        <w:t xml:space="preserve"> </w:t>
      </w:r>
      <w:r w:rsidRPr="009217F6">
        <w:rPr>
          <w:rFonts w:ascii="Times New Roman" w:eastAsia="SimSun" w:hAnsi="Times New Roman" w:cs="Times New Roman"/>
          <w:color w:val="000000" w:themeColor="text1"/>
          <w:kern w:val="2"/>
          <w:lang w:eastAsia="zh-CN"/>
        </w:rPr>
        <w:t>Construction Research Institute of Malaysia (CREAM). Proceedings of 1st IBS Roundtable Workshop. (2011): Vasa, 19.</w:t>
      </w:r>
      <w:r w:rsidRPr="009217F6">
        <w:rPr>
          <w:rFonts w:ascii="Times New Roman" w:eastAsia="SimSun" w:hAnsi="Times New Roman" w:cs="Times New Roman"/>
          <w:kern w:val="2"/>
          <w:lang w:eastAsia="zh-CN"/>
        </w:rPr>
        <w:t xml:space="preserve"> </w:t>
      </w:r>
      <w:hyperlink r:id="rId15" w:history="1">
        <w:r w:rsidRPr="009217F6">
          <w:rPr>
            <w:rStyle w:val="Hyperlink"/>
            <w:rFonts w:ascii="Times New Roman" w:eastAsia="SimSun" w:hAnsi="Times New Roman" w:cs="Times New Roman"/>
            <w:kern w:val="2"/>
            <w:lang w:eastAsia="zh-CN"/>
          </w:rPr>
          <w:t>http://medcontent.metapress.com/index/ A65RM03P4874243N.pdf</w:t>
        </w:r>
      </w:hyperlink>
      <w:r w:rsidRPr="009217F6">
        <w:rPr>
          <w:rFonts w:ascii="Times New Roman" w:eastAsia="SimSun" w:hAnsi="Times New Roman" w:cs="Times New Roman"/>
          <w:kern w:val="2"/>
          <w:lang w:eastAsia="zh-CN"/>
        </w:rPr>
        <w:t xml:space="preserve"> </w:t>
      </w:r>
      <w:r w:rsidRPr="009217F6">
        <w:rPr>
          <w:rFonts w:ascii="Times New Roman" w:eastAsia="SimSun" w:hAnsi="Times New Roman" w:cs="Times New Roman"/>
          <w:color w:val="000000" w:themeColor="text1"/>
          <w:kern w:val="2"/>
          <w:lang w:eastAsia="zh-CN"/>
        </w:rPr>
        <w:t>(Accessed 15 November 2014).</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31</w:t>
      </w:r>
      <w:r w:rsidR="00E95806">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Malaysian Productivity Corporation. Reducing Unnecessary Regulatory Burdens on Business: Construction. Recommendation Report; Draft Report Construction Sector. (2016): p188. </w:t>
      </w:r>
      <w:hyperlink r:id="rId16" w:history="1">
        <w:r w:rsidRPr="009217F6">
          <w:rPr>
            <w:rFonts w:ascii="Times New Roman" w:eastAsia="SimSun" w:hAnsi="Times New Roman" w:cs="Times New Roman"/>
            <w:color w:val="0000FF"/>
            <w:kern w:val="2"/>
            <w:u w:val="single"/>
            <w:lang w:eastAsia="zh-CN"/>
          </w:rPr>
          <w:t>http://www.mpc.gov.my/wp-content/uploads/2016 /07/Final-Report- RURB-Construction-June-2016.pdf</w:t>
        </w:r>
      </w:hyperlink>
      <w:r w:rsidRPr="009217F6">
        <w:rPr>
          <w:rFonts w:ascii="Times New Roman" w:eastAsia="SimSun" w:hAnsi="Times New Roman" w:cs="Times New Roman"/>
          <w:kern w:val="2"/>
          <w:lang w:eastAsia="zh-CN"/>
        </w:rPr>
        <w:t xml:space="preserve"> (Accessed 23 November 2016).</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hAnsi="Times New Roman" w:cs="Times New Roman"/>
          <w:lang w:val="en-MY"/>
        </w:rPr>
        <w:t>32</w:t>
      </w:r>
      <w:r w:rsidR="00E95806">
        <w:rPr>
          <w:rFonts w:ascii="Times New Roman" w:hAnsi="Times New Roman" w:cs="Times New Roman"/>
        </w:rPr>
        <w:t>.</w:t>
      </w:r>
      <w:r w:rsidRPr="009217F6">
        <w:rPr>
          <w:rFonts w:ascii="Times New Roman" w:hAnsi="Times New Roman" w:cs="Times New Roman"/>
        </w:rPr>
        <w:t xml:space="preserve"> Nawi, M. N. M., Lee, A., Kamar, K. A. M., and Hamid, Z. A. </w:t>
      </w:r>
      <w:r w:rsidRPr="009217F6">
        <w:rPr>
          <w:rFonts w:ascii="Times New Roman" w:eastAsia="SimSun" w:hAnsi="Times New Roman" w:cs="Times New Roman"/>
          <w:kern w:val="2"/>
          <w:lang w:eastAsia="zh-CN"/>
        </w:rPr>
        <w:t xml:space="preserve">"Critical success factors for improving team integration in IBS construction projects: The Malaysian case." </w:t>
      </w:r>
      <w:r w:rsidRPr="009217F6">
        <w:rPr>
          <w:rFonts w:ascii="Times New Roman" w:eastAsia="SimSun" w:hAnsi="Times New Roman" w:cs="Times New Roman"/>
          <w:i/>
          <w:iCs/>
          <w:kern w:val="2"/>
          <w:lang w:eastAsia="zh-CN"/>
        </w:rPr>
        <w:t>Malaysia Construction Research Journal</w:t>
      </w:r>
      <w:r w:rsidRPr="009217F6">
        <w:rPr>
          <w:rFonts w:ascii="Times New Roman" w:eastAsia="SimSun" w:hAnsi="Times New Roman" w:cs="Times New Roman"/>
          <w:kern w:val="2"/>
          <w:lang w:eastAsia="zh-CN"/>
        </w:rPr>
        <w:t xml:space="preserve"> (MCRJ) 10.1 (2012): 44-62.</w:t>
      </w:r>
    </w:p>
    <w:p w:rsidR="002A263E" w:rsidRPr="009217F6" w:rsidRDefault="006A0CED">
      <w:pPr>
        <w:widowControl w:val="0"/>
        <w:spacing w:after="60" w:line="240" w:lineRule="auto"/>
        <w:ind w:left="425" w:hanging="425"/>
        <w:jc w:val="both"/>
        <w:rPr>
          <w:rFonts w:ascii="Times New Roman" w:eastAsia="Times New Roman" w:hAnsi="Times New Roman" w:cs="Times New Roman"/>
        </w:rPr>
      </w:pPr>
      <w:r w:rsidRPr="009217F6">
        <w:rPr>
          <w:rFonts w:ascii="Times New Roman" w:eastAsia="SimSun" w:hAnsi="Times New Roman" w:cs="Times New Roman"/>
          <w:kern w:val="2"/>
          <w:lang w:val="en-MY" w:eastAsia="zh-CN"/>
        </w:rPr>
        <w:t>33</w:t>
      </w:r>
      <w:r w:rsidR="00E95806">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w:t>
      </w:r>
      <w:r w:rsidRPr="009217F6">
        <w:rPr>
          <w:rFonts w:ascii="Times New Roman" w:eastAsia="Times New Roman" w:hAnsi="Times New Roman" w:cs="Times New Roman"/>
        </w:rPr>
        <w:t>Alkhafaji, Abbass, and Richard Alan Nelson. Strategic management: formulation, implementation, and control in a dynamic environment. Routledge, 2013.</w:t>
      </w:r>
    </w:p>
    <w:p w:rsidR="002A263E" w:rsidRPr="009217F6" w:rsidRDefault="006A0CED">
      <w:pPr>
        <w:widowControl w:val="0"/>
        <w:spacing w:after="60" w:line="240" w:lineRule="auto"/>
        <w:ind w:left="425" w:hanging="425"/>
        <w:jc w:val="both"/>
        <w:rPr>
          <w:rFonts w:ascii="Times New Roman" w:eastAsia="Times New Roman" w:hAnsi="Times New Roman" w:cs="Times New Roman"/>
        </w:rPr>
      </w:pPr>
      <w:r w:rsidRPr="009217F6">
        <w:rPr>
          <w:rFonts w:ascii="Times New Roman" w:hAnsi="Times New Roman" w:cs="Times New Roman"/>
          <w:lang w:val="en-MY"/>
        </w:rPr>
        <w:t>34</w:t>
      </w:r>
      <w:r w:rsidR="00E95806">
        <w:rPr>
          <w:rFonts w:ascii="Times New Roman" w:hAnsi="Times New Roman" w:cs="Times New Roman"/>
          <w:lang w:val="en-MY"/>
        </w:rPr>
        <w:t>.</w:t>
      </w:r>
      <w:r w:rsidRPr="009217F6">
        <w:rPr>
          <w:rFonts w:ascii="Times New Roman" w:hAnsi="Times New Roman" w:cs="Times New Roman"/>
        </w:rPr>
        <w:t xml:space="preserve"> </w:t>
      </w:r>
      <w:r w:rsidRPr="009217F6">
        <w:rPr>
          <w:rFonts w:ascii="Times New Roman" w:eastAsia="Times New Roman" w:hAnsi="Times New Roman" w:cs="Times New Roman"/>
        </w:rPr>
        <w:t>Malik, N.A.F. Supply Chain Management on IBS Industry in Malaysia, International IBS Exhibition (MIIE) 2006, Construction Industry Development Board (CIDB) Malaysia, Kuala Lumpur.</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35</w:t>
      </w:r>
      <w:r w:rsidR="00E95806">
        <w:rPr>
          <w:rFonts w:ascii="Times New Roman" w:eastAsia="SimSun" w:hAnsi="Times New Roman" w:cs="Times New Roman"/>
          <w:kern w:val="2"/>
          <w:lang w:eastAsia="zh-CN"/>
        </w:rPr>
        <w:t>.</w:t>
      </w:r>
      <w:r w:rsidRPr="009217F6">
        <w:rPr>
          <w:rFonts w:ascii="Times New Roman" w:hAnsi="Times New Roman" w:cs="Times New Roman"/>
        </w:rPr>
        <w:t xml:space="preserve"> </w:t>
      </w:r>
      <w:r w:rsidRPr="009217F6">
        <w:rPr>
          <w:rFonts w:ascii="Times New Roman" w:eastAsia="SimSun" w:hAnsi="Times New Roman" w:cs="Times New Roman"/>
          <w:kern w:val="2"/>
          <w:lang w:eastAsia="zh-CN"/>
        </w:rPr>
        <w:t xml:space="preserve">Pan, Wei, Alistair GF Gibb, and Andrew RJ Dainty. "Strategies for integrating the use of off-site production technologies in house building." </w:t>
      </w:r>
      <w:r w:rsidRPr="009217F6">
        <w:rPr>
          <w:rFonts w:ascii="Times New Roman" w:eastAsia="SimSun" w:hAnsi="Times New Roman" w:cs="Times New Roman"/>
          <w:i/>
          <w:iCs/>
          <w:kern w:val="2"/>
          <w:lang w:eastAsia="zh-CN"/>
        </w:rPr>
        <w:t>Journal of Construction Engineering and Management</w:t>
      </w:r>
      <w:r w:rsidRPr="009217F6">
        <w:rPr>
          <w:rFonts w:ascii="Times New Roman" w:eastAsia="SimSun" w:hAnsi="Times New Roman" w:cs="Times New Roman"/>
          <w:kern w:val="2"/>
          <w:lang w:eastAsia="zh-CN"/>
        </w:rPr>
        <w:t xml:space="preserve"> 138.11 (2012): 1331-1340.</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36</w:t>
      </w:r>
      <w:r w:rsidR="00E95806">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Pan, Wei, and Chris Goodier. "House-building business models and off-site construction take-up." </w:t>
      </w:r>
      <w:r w:rsidRPr="009217F6">
        <w:rPr>
          <w:rFonts w:ascii="Times New Roman" w:eastAsia="SimSun" w:hAnsi="Times New Roman" w:cs="Times New Roman"/>
          <w:i/>
          <w:iCs/>
          <w:kern w:val="2"/>
          <w:lang w:eastAsia="zh-CN"/>
        </w:rPr>
        <w:t>Journal of Architectural Engineering</w:t>
      </w:r>
      <w:r w:rsidRPr="009217F6">
        <w:rPr>
          <w:rFonts w:ascii="Times New Roman" w:eastAsia="SimSun" w:hAnsi="Times New Roman" w:cs="Times New Roman"/>
          <w:kern w:val="2"/>
          <w:lang w:eastAsia="zh-CN"/>
        </w:rPr>
        <w:t xml:space="preserve"> 18.2 (2012): 84-93.</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37</w:t>
      </w:r>
      <w:r w:rsidR="00E95806">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Kamar KA, Hamid ZA, Ghani MK, Rahim AH, Zain MA, Ambon FR. "Business Strategy of Large Contractors in Adopting Industrialised Building System (IBS): The Malaysia Case." </w:t>
      </w:r>
      <w:r w:rsidRPr="009217F6">
        <w:rPr>
          <w:rFonts w:ascii="Times New Roman" w:eastAsia="SimSun" w:hAnsi="Times New Roman" w:cs="Times New Roman"/>
          <w:i/>
          <w:iCs/>
          <w:kern w:val="2"/>
          <w:lang w:eastAsia="zh-CN"/>
        </w:rPr>
        <w:t>Journal of Engineering Science and Technology</w:t>
      </w:r>
      <w:r w:rsidRPr="009217F6">
        <w:rPr>
          <w:rFonts w:ascii="Times New Roman" w:eastAsia="SimSun" w:hAnsi="Times New Roman" w:cs="Times New Roman"/>
          <w:kern w:val="2"/>
          <w:lang w:eastAsia="zh-CN"/>
        </w:rPr>
        <w:t xml:space="preserve"> 7.6 (2012): 774-784.</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hAnsi="Times New Roman" w:cs="Times New Roman"/>
          <w:shd w:val="clear" w:color="auto" w:fill="FFFFFF"/>
          <w:lang w:val="en-MY"/>
        </w:rPr>
        <w:t>38</w:t>
      </w:r>
      <w:r w:rsidR="00E95806">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w:t>
      </w:r>
      <w:r w:rsidRPr="009217F6">
        <w:rPr>
          <w:rFonts w:ascii="Times New Roman" w:hAnsi="Times New Roman" w:cs="Times New Roman"/>
        </w:rPr>
        <w:t>Hung, Foo Chee, et al. "STUDY ON INDUSTRIALISED BUILDING SYSTEM (IBS) ADOPTION LEVEL AND CONTRACTORS’READINESS IN MALAYSIA 2013." Malaysian Construction Research Journal 2.2 (2015): 1-20.</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39</w:t>
      </w:r>
      <w:r w:rsidR="00582D99">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w:t>
      </w:r>
      <w:bookmarkStart w:id="3" w:name="_Hlk529020628"/>
      <w:r w:rsidRPr="009217F6">
        <w:rPr>
          <w:rFonts w:ascii="Times New Roman" w:eastAsia="SimSun" w:hAnsi="Times New Roman" w:cs="Times New Roman"/>
          <w:kern w:val="2"/>
          <w:lang w:eastAsia="zh-CN"/>
        </w:rPr>
        <w:t xml:space="preserve">Malaysian Investment Development Authority </w:t>
      </w:r>
      <w:bookmarkEnd w:id="3"/>
      <w:r w:rsidRPr="009217F6">
        <w:rPr>
          <w:rFonts w:ascii="Times New Roman" w:eastAsia="SimSun" w:hAnsi="Times New Roman" w:cs="Times New Roman"/>
          <w:kern w:val="2"/>
          <w:lang w:eastAsia="zh-CN"/>
        </w:rPr>
        <w:t xml:space="preserve">(MIDA). Industrialized Building System (IBS) in Malaysia: </w:t>
      </w:r>
      <w:r w:rsidRPr="009217F6">
        <w:rPr>
          <w:rFonts w:ascii="Times New Roman" w:eastAsia="SimSun" w:hAnsi="Times New Roman" w:cs="Times New Roman"/>
          <w:kern w:val="2"/>
          <w:lang w:eastAsia="zh-CN"/>
        </w:rPr>
        <w:lastRenderedPageBreak/>
        <w:t xml:space="preserve">An Update, MIDA Newsletter Publication for Global Investors, Malaysia, 3, (December, 2015) </w:t>
      </w:r>
      <w:hyperlink w:history="1">
        <w:r w:rsidRPr="009217F6">
          <w:rPr>
            <w:rStyle w:val="Hyperlink"/>
            <w:rFonts w:ascii="Times New Roman" w:eastAsia="SimSun" w:hAnsi="Times New Roman" w:cs="Times New Roman"/>
            <w:kern w:val="2"/>
            <w:lang w:eastAsia="zh-CN"/>
          </w:rPr>
          <w:t>http://www.mida. gov.my/home/3094/news/mida-targets-100-additional-ibs-manufacturing-companiesby -2020/</w:t>
        </w:r>
      </w:hyperlink>
      <w:r w:rsidRPr="009217F6">
        <w:rPr>
          <w:rFonts w:ascii="Times New Roman" w:eastAsia="SimSun" w:hAnsi="Times New Roman" w:cs="Times New Roman"/>
          <w:kern w:val="2"/>
          <w:lang w:eastAsia="zh-CN"/>
        </w:rPr>
        <w:t xml:space="preserve"> (Accessed 23 November 2016).</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40</w:t>
      </w:r>
      <w:r w:rsidR="00582D99">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w:t>
      </w:r>
      <w:r w:rsidRPr="009217F6">
        <w:rPr>
          <w:rFonts w:ascii="Times New Roman" w:hAnsi="Times New Roman" w:cs="Times New Roman"/>
          <w:shd w:val="clear" w:color="auto" w:fill="FFFFFF"/>
        </w:rPr>
        <w:t>Lou, E. C. W., and Kamarul Anuar Mohamad Kamar. "Industrialized building systems: Strategic outlook for manufactured construction in Malaysia." </w:t>
      </w:r>
      <w:r w:rsidRPr="009217F6">
        <w:rPr>
          <w:rFonts w:ascii="Times New Roman" w:hAnsi="Times New Roman" w:cs="Times New Roman"/>
          <w:i/>
          <w:iCs/>
          <w:shd w:val="clear" w:color="auto" w:fill="FFFFFF"/>
        </w:rPr>
        <w:t>Journal of Architectural Engineering</w:t>
      </w:r>
      <w:r w:rsidRPr="009217F6">
        <w:rPr>
          <w:rFonts w:ascii="Times New Roman" w:hAnsi="Times New Roman" w:cs="Times New Roman"/>
          <w:shd w:val="clear" w:color="auto" w:fill="FFFFFF"/>
        </w:rPr>
        <w:t> 18.2 (2012): 69-74.</w:t>
      </w:r>
    </w:p>
    <w:p w:rsidR="002A263E" w:rsidRPr="009217F6" w:rsidRDefault="006A0CED">
      <w:pPr>
        <w:spacing w:after="60" w:line="260" w:lineRule="auto"/>
        <w:ind w:left="403" w:hangingChars="183" w:hanging="403"/>
        <w:jc w:val="both"/>
        <w:rPr>
          <w:rFonts w:ascii="Times New Roman" w:hAnsi="Times New Roman" w:cs="Times New Roman"/>
          <w:shd w:val="clear" w:color="auto" w:fill="FFFFFF"/>
        </w:rPr>
      </w:pPr>
      <w:r w:rsidRPr="009217F6">
        <w:rPr>
          <w:rFonts w:ascii="Times New Roman" w:hAnsi="Times New Roman" w:cs="Times New Roman"/>
          <w:lang w:val="en-MY"/>
        </w:rPr>
        <w:t>41</w:t>
      </w:r>
      <w:r w:rsidR="00582D99">
        <w:rPr>
          <w:rFonts w:ascii="Times New Roman" w:hAnsi="Times New Roman" w:cs="Times New Roman"/>
        </w:rPr>
        <w:t>.</w:t>
      </w:r>
      <w:r w:rsidRPr="009217F6">
        <w:rPr>
          <w:rFonts w:ascii="Times New Roman" w:hAnsi="Times New Roman" w:cs="Times New Roman"/>
        </w:rPr>
        <w:t xml:space="preserve"> </w:t>
      </w:r>
      <w:r w:rsidRPr="009217F6">
        <w:rPr>
          <w:rFonts w:ascii="Times New Roman" w:hAnsi="Times New Roman" w:cs="Times New Roman"/>
          <w:shd w:val="clear" w:color="auto" w:fill="FFFFFF"/>
        </w:rPr>
        <w:t>Yunus, Riduan, et al. "conceptual model of contractor satisfaction in the industrialized building system (IBS) implementation." </w:t>
      </w:r>
      <w:r w:rsidRPr="009217F6">
        <w:rPr>
          <w:rFonts w:ascii="Times New Roman" w:hAnsi="Times New Roman" w:cs="Times New Roman"/>
          <w:i/>
          <w:iCs/>
          <w:shd w:val="clear" w:color="auto" w:fill="FFFFFF"/>
        </w:rPr>
        <w:t>Applied Mechanics and Materials</w:t>
      </w:r>
      <w:r w:rsidRPr="009217F6">
        <w:rPr>
          <w:rFonts w:ascii="Times New Roman" w:hAnsi="Times New Roman" w:cs="Times New Roman"/>
          <w:shd w:val="clear" w:color="auto" w:fill="FFFFFF"/>
        </w:rPr>
        <w:t>. Vol. 773. Trans Tech Publications, 2015.</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42</w:t>
      </w:r>
      <w:r w:rsidR="005377E3">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Razak, F. Md, and H. Awang. "The Contractors’ Perception of the Implementation of Industrialised Building System (IBS) in Malaysia." </w:t>
      </w:r>
      <w:r w:rsidRPr="009217F6">
        <w:rPr>
          <w:rFonts w:ascii="Times New Roman" w:hAnsi="Times New Roman" w:cs="Times New Roman"/>
          <w:i/>
          <w:iCs/>
          <w:shd w:val="clear" w:color="auto" w:fill="FFFFFF"/>
        </w:rPr>
        <w:t>MATEC Web of Conferences</w:t>
      </w:r>
      <w:r w:rsidRPr="009217F6">
        <w:rPr>
          <w:rFonts w:ascii="Times New Roman" w:hAnsi="Times New Roman" w:cs="Times New Roman"/>
          <w:shd w:val="clear" w:color="auto" w:fill="FFFFFF"/>
        </w:rPr>
        <w:t>. Vol. 10. EDP Sciences, 2014.</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color w:val="222222"/>
          <w:shd w:val="clear" w:color="auto" w:fill="FFFFFF"/>
          <w:lang w:val="en-MY"/>
        </w:rPr>
        <w:t>43</w:t>
      </w:r>
      <w:r w:rsidR="005377E3">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McQuaid, Ronald W., and Walter Scherrer. "Changing reasons for public–private partnerships (PPPs)." </w:t>
      </w:r>
      <w:r w:rsidRPr="009217F6">
        <w:rPr>
          <w:rFonts w:ascii="Times New Roman" w:hAnsi="Times New Roman" w:cs="Times New Roman"/>
          <w:i/>
          <w:iCs/>
          <w:shd w:val="clear" w:color="auto" w:fill="FFFFFF"/>
        </w:rPr>
        <w:t>Public Money &amp; Management</w:t>
      </w:r>
      <w:r w:rsidRPr="009217F6">
        <w:rPr>
          <w:rFonts w:ascii="Times New Roman" w:hAnsi="Times New Roman" w:cs="Times New Roman"/>
          <w:shd w:val="clear" w:color="auto" w:fill="FFFFFF"/>
        </w:rPr>
        <w:t> 30.1 (2010): 27-34.</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44</w:t>
      </w:r>
      <w:r w:rsidR="005377E3">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Musawa, Mubarak Shehu, Suhaiza Ismail, and Hawa Ahmad. "Disclosure of public-private partnership (PPP) voluntary information: Case of Malaysian PPP projects." </w:t>
      </w:r>
      <w:r w:rsidRPr="009217F6">
        <w:rPr>
          <w:rFonts w:ascii="Times New Roman" w:hAnsi="Times New Roman" w:cs="Times New Roman"/>
          <w:i/>
          <w:iCs/>
          <w:shd w:val="clear" w:color="auto" w:fill="FFFFFF"/>
        </w:rPr>
        <w:t>Asia-Pacific Journal of Business Administration</w:t>
      </w:r>
      <w:r w:rsidRPr="009217F6">
        <w:rPr>
          <w:rFonts w:ascii="Times New Roman" w:hAnsi="Times New Roman" w:cs="Times New Roman"/>
          <w:shd w:val="clear" w:color="auto" w:fill="FFFFFF"/>
        </w:rPr>
        <w:t xml:space="preserve"> 9.2 (2017): 146-163.</w:t>
      </w:r>
    </w:p>
    <w:p w:rsidR="002A263E" w:rsidRPr="009217F6" w:rsidRDefault="006A0CED">
      <w:pPr>
        <w:widowControl w:val="0"/>
        <w:spacing w:after="60" w:line="240" w:lineRule="auto"/>
        <w:ind w:leftChars="-2" w:left="421" w:hanging="425"/>
        <w:jc w:val="both"/>
        <w:rPr>
          <w:rFonts w:ascii="Times New Roman" w:eastAsia="SimSun" w:hAnsi="Times New Roman" w:cs="Times New Roman"/>
          <w:kern w:val="2"/>
          <w:lang w:eastAsia="zh-CN"/>
        </w:rPr>
      </w:pPr>
      <w:r w:rsidRPr="009217F6">
        <w:rPr>
          <w:rFonts w:ascii="Times New Roman" w:hAnsi="Times New Roman" w:cs="Times New Roman"/>
          <w:shd w:val="clear" w:color="auto" w:fill="FFFFFF"/>
          <w:lang w:val="en-MY"/>
        </w:rPr>
        <w:t>45</w:t>
      </w:r>
      <w:r w:rsidR="005377E3">
        <w:rPr>
          <w:rFonts w:ascii="Times New Roman" w:hAnsi="Times New Roman" w:cs="Times New Roman"/>
          <w:shd w:val="clear" w:color="auto" w:fill="FFFFFF"/>
        </w:rPr>
        <w:t>.</w:t>
      </w:r>
      <w:r w:rsidRPr="009217F6">
        <w:rPr>
          <w:rFonts w:ascii="Times New Roman" w:eastAsia="SimSun" w:hAnsi="Times New Roman" w:cs="Times New Roman"/>
          <w:kern w:val="2"/>
          <w:lang w:eastAsia="zh-CN"/>
        </w:rPr>
        <w:t xml:space="preserve"> Construction Industry Master Plan 2006-2015 (CIMP 2006-2015). Construction Industry Development Board (CIDB) Malaysia, December 2007, Kuala Lumpur.</w:t>
      </w:r>
    </w:p>
    <w:p w:rsidR="002A263E" w:rsidRPr="009217F6" w:rsidRDefault="006A0CED">
      <w:pPr>
        <w:spacing w:after="60" w:line="240" w:lineRule="auto"/>
        <w:ind w:left="426" w:hanging="426"/>
        <w:jc w:val="both"/>
        <w:rPr>
          <w:rFonts w:ascii="Times New Roman" w:hAnsi="Times New Roman" w:cs="Times New Roman"/>
          <w:color w:val="222222"/>
          <w:shd w:val="clear" w:color="auto" w:fill="FFFFFF"/>
        </w:rPr>
      </w:pPr>
      <w:r w:rsidRPr="009217F6">
        <w:rPr>
          <w:rFonts w:ascii="Times New Roman" w:hAnsi="Times New Roman" w:cs="Times New Roman"/>
          <w:lang w:val="en-MY"/>
        </w:rPr>
        <w:t>46</w:t>
      </w:r>
      <w:r w:rsidR="005377E3">
        <w:rPr>
          <w:rFonts w:ascii="Times New Roman" w:hAnsi="Times New Roman" w:cs="Times New Roman"/>
          <w:lang w:val="en-MY"/>
        </w:rPr>
        <w:t>.</w:t>
      </w:r>
      <w:r w:rsidRPr="009217F6">
        <w:rPr>
          <w:rFonts w:ascii="Times New Roman" w:hAnsi="Times New Roman" w:cs="Times New Roman"/>
        </w:rPr>
        <w:t xml:space="preserve"> </w:t>
      </w:r>
      <w:r w:rsidRPr="009217F6">
        <w:rPr>
          <w:rFonts w:ascii="Times New Roman" w:hAnsi="Times New Roman" w:cs="Times New Roman"/>
          <w:shd w:val="clear" w:color="auto" w:fill="FFFFFF"/>
        </w:rPr>
        <w:t>Abdul-Aziz, A-R., and PS Jahn Kassim. "Objectives, success and failure factors of housing public–private partnerships in Malaysia." </w:t>
      </w:r>
      <w:r w:rsidRPr="009217F6">
        <w:rPr>
          <w:rFonts w:ascii="Times New Roman" w:hAnsi="Times New Roman" w:cs="Times New Roman"/>
          <w:i/>
          <w:iCs/>
          <w:shd w:val="clear" w:color="auto" w:fill="FFFFFF"/>
        </w:rPr>
        <w:t>Habitat International</w:t>
      </w:r>
      <w:r w:rsidRPr="009217F6">
        <w:rPr>
          <w:rFonts w:ascii="Times New Roman" w:hAnsi="Times New Roman" w:cs="Times New Roman"/>
          <w:shd w:val="clear" w:color="auto" w:fill="FFFFFF"/>
        </w:rPr>
        <w:t> 35.1 (2011): 150-157.</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47</w:t>
      </w:r>
      <w:r w:rsidR="005377E3">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Abdul Nifa, F. A. </w:t>
      </w:r>
      <w:r w:rsidRPr="009217F6">
        <w:rPr>
          <w:rFonts w:ascii="Times New Roman" w:hAnsi="Times New Roman" w:cs="Times New Roman"/>
          <w:i/>
          <w:iCs/>
          <w:shd w:val="clear" w:color="auto" w:fill="FFFFFF"/>
        </w:rPr>
        <w:t>Development of a framework for partnering through aligning organizational cultures in the Malaysian construction industry</w:t>
      </w:r>
      <w:r w:rsidRPr="009217F6">
        <w:rPr>
          <w:rFonts w:ascii="Times New Roman" w:hAnsi="Times New Roman" w:cs="Times New Roman"/>
          <w:shd w:val="clear" w:color="auto" w:fill="FFFFFF"/>
        </w:rPr>
        <w:t>. Diss. University of Salford, 2013.</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hAnsi="Times New Roman" w:cs="Times New Roman"/>
          <w:shd w:val="clear" w:color="auto" w:fill="FFFFFF"/>
          <w:lang w:val="en-MY"/>
        </w:rPr>
        <w:t>48</w:t>
      </w:r>
      <w:r w:rsidR="005377E3">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w:t>
      </w:r>
      <w:r w:rsidRPr="009217F6">
        <w:rPr>
          <w:rFonts w:ascii="Times New Roman" w:eastAsia="SimSun" w:hAnsi="Times New Roman" w:cs="Times New Roman"/>
          <w:kern w:val="2"/>
          <w:lang w:eastAsia="zh-CN"/>
        </w:rPr>
        <w:t xml:space="preserve">Olanrewaju A.L. and Abdul-Aziz A.-R. Building Maintenance Processes and Practices. Springer, (2015): pp 331. </w:t>
      </w:r>
      <w:hyperlink r:id="rId17" w:history="1">
        <w:r w:rsidRPr="009217F6">
          <w:rPr>
            <w:rStyle w:val="Hyperlink"/>
            <w:rFonts w:ascii="Times New Roman" w:eastAsia="SimSun" w:hAnsi="Times New Roman" w:cs="Times New Roman"/>
            <w:kern w:val="2"/>
            <w:lang w:eastAsia="zh-CN"/>
          </w:rPr>
          <w:t>file:///C:/Users/User/Downloads/9789812872623-c2%20(2).pdf</w:t>
        </w:r>
      </w:hyperlink>
      <w:r w:rsidRPr="009217F6">
        <w:rPr>
          <w:rFonts w:ascii="Times New Roman" w:eastAsia="SimSun" w:hAnsi="Times New Roman" w:cs="Times New Roman"/>
          <w:kern w:val="2"/>
          <w:lang w:eastAsia="zh-CN"/>
        </w:rPr>
        <w:t xml:space="preserve"> (Accessed 14 May 2017).</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49</w:t>
      </w:r>
      <w:r w:rsidR="005377E3">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Pan, Wei, Alistair GF Gibb, and Andrew RJ Dainty. "Leading UK housebuilders' utilization of offsite construction methods." Building Research &amp; Information 36.1 (2008): 56-67.</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hAnsi="Times New Roman" w:cs="Times New Roman"/>
          <w:lang w:val="en-MY"/>
        </w:rPr>
        <w:t>50</w:t>
      </w:r>
      <w:r w:rsidR="005377E3">
        <w:rPr>
          <w:rFonts w:ascii="Times New Roman" w:hAnsi="Times New Roman" w:cs="Times New Roman"/>
        </w:rPr>
        <w:t>.</w:t>
      </w:r>
      <w:r w:rsidRPr="009217F6">
        <w:rPr>
          <w:rFonts w:ascii="Times New Roman" w:hAnsi="Times New Roman" w:cs="Times New Roman"/>
        </w:rPr>
        <w:t xml:space="preserve"> </w:t>
      </w:r>
      <w:r w:rsidRPr="009217F6">
        <w:rPr>
          <w:rFonts w:ascii="Times New Roman" w:eastAsia="SimSun" w:hAnsi="Times New Roman" w:cs="Times New Roman"/>
          <w:kern w:val="2"/>
          <w:lang w:eastAsia="zh-CN"/>
        </w:rPr>
        <w:t>Choi, Jin Ouk, James T. O’Connor, and Tae Wan Kim. "Recipes for cost and schedule successes in industrial modular projects: Qualitative comparative analysis." Journal of Construction Engineering and Management 142.10 (2016): 04016055.</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51</w:t>
      </w:r>
      <w:r w:rsidR="005377E3">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Haron, Ahmad Tarmizi. Organisational readiness to implement building information modelling: A framework for design consultants in Malysia. Diss. University of Salford, 2013.</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52</w:t>
      </w:r>
      <w:r w:rsidR="005377E3">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w:t>
      </w:r>
      <w:r w:rsidRPr="009217F6">
        <w:rPr>
          <w:rFonts w:ascii="Times New Roman" w:hAnsi="Times New Roman" w:cs="Times New Roman"/>
          <w:shd w:val="clear" w:color="auto" w:fill="FFFFFF"/>
        </w:rPr>
        <w:t>Xie, Zongjie, et al. "Standardization efforts: The relationship between knowledge dimensions, search processes and innovation outcomes." </w:t>
      </w:r>
      <w:r w:rsidRPr="009217F6">
        <w:rPr>
          <w:rFonts w:ascii="Times New Roman" w:hAnsi="Times New Roman" w:cs="Times New Roman"/>
          <w:i/>
          <w:iCs/>
          <w:shd w:val="clear" w:color="auto" w:fill="FFFFFF"/>
        </w:rPr>
        <w:t>Technovation</w:t>
      </w:r>
      <w:r w:rsidRPr="009217F6">
        <w:rPr>
          <w:rFonts w:ascii="Times New Roman" w:hAnsi="Times New Roman" w:cs="Times New Roman"/>
          <w:shd w:val="clear" w:color="auto" w:fill="FFFFFF"/>
        </w:rPr>
        <w:t> 48 (2016): 69-78.</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53</w:t>
      </w:r>
      <w:r w:rsidR="005377E3">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Jaillon, Lara, and Chi‐Sun Poon. "Design issues of using prefabrication in Hong Kong building construction." </w:t>
      </w:r>
      <w:r w:rsidRPr="009217F6">
        <w:rPr>
          <w:rFonts w:ascii="Times New Roman" w:hAnsi="Times New Roman" w:cs="Times New Roman"/>
          <w:i/>
          <w:iCs/>
          <w:shd w:val="clear" w:color="auto" w:fill="FFFFFF"/>
        </w:rPr>
        <w:t>Construction Management and Economics</w:t>
      </w:r>
      <w:r w:rsidRPr="009217F6">
        <w:rPr>
          <w:rFonts w:ascii="Times New Roman" w:hAnsi="Times New Roman" w:cs="Times New Roman"/>
          <w:shd w:val="clear" w:color="auto" w:fill="FFFFFF"/>
        </w:rPr>
        <w:t> 28.10 (2010): 1025-1042.</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54</w:t>
      </w:r>
      <w:r w:rsidR="005377E3">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Yusof, Mohd Reeza, Abdul Hadi Nawawi, Mohammad Fadhil Mohammad, and Muhamad Faiz Musa. "Key success factors in IBS project management." In </w:t>
      </w:r>
      <w:r w:rsidRPr="009217F6">
        <w:rPr>
          <w:rFonts w:ascii="Times New Roman" w:hAnsi="Times New Roman" w:cs="Times New Roman"/>
          <w:i/>
          <w:iCs/>
          <w:shd w:val="clear" w:color="auto" w:fill="FFFFFF"/>
        </w:rPr>
        <w:t>Colloquium on Humanities, Science and Engineering</w:t>
      </w:r>
      <w:r w:rsidRPr="009217F6">
        <w:rPr>
          <w:rFonts w:ascii="Times New Roman" w:hAnsi="Times New Roman" w:cs="Times New Roman"/>
          <w:shd w:val="clear" w:color="auto" w:fill="FFFFFF"/>
        </w:rPr>
        <w:t>, pp. 210-215. 2014.</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55</w:t>
      </w:r>
      <w:r w:rsidR="005377E3">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Boyd, Neville, Malik MA Khalfan, and Tayyab Maqsood. "Off-site construction of apartment buildings." </w:t>
      </w:r>
      <w:r w:rsidRPr="009217F6">
        <w:rPr>
          <w:rFonts w:ascii="Times New Roman" w:hAnsi="Times New Roman" w:cs="Times New Roman"/>
          <w:i/>
          <w:iCs/>
          <w:shd w:val="clear" w:color="auto" w:fill="FFFFFF"/>
        </w:rPr>
        <w:t>Journal of Architectural Engineering</w:t>
      </w:r>
      <w:r w:rsidRPr="009217F6">
        <w:rPr>
          <w:rFonts w:ascii="Times New Roman" w:hAnsi="Times New Roman" w:cs="Times New Roman"/>
          <w:shd w:val="clear" w:color="auto" w:fill="FFFFFF"/>
        </w:rPr>
        <w:t xml:space="preserve"> 19.1 (2012): 51-57.</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56</w:t>
      </w:r>
      <w:r w:rsidR="005377E3">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Doloi, Hemanta. "Cost overruns and failure in project management: Understanding the roles of key stakeholders in construction projects." </w:t>
      </w:r>
      <w:r w:rsidRPr="009217F6">
        <w:rPr>
          <w:rFonts w:ascii="Times New Roman" w:hAnsi="Times New Roman" w:cs="Times New Roman"/>
          <w:i/>
          <w:iCs/>
          <w:shd w:val="clear" w:color="auto" w:fill="FFFFFF"/>
        </w:rPr>
        <w:t>Journal of construction engineering and management</w:t>
      </w:r>
      <w:r w:rsidRPr="009217F6">
        <w:rPr>
          <w:rFonts w:ascii="Times New Roman" w:hAnsi="Times New Roman" w:cs="Times New Roman"/>
          <w:shd w:val="clear" w:color="auto" w:fill="FFFFFF"/>
        </w:rPr>
        <w:t> 139.3 (2012): 267-279.</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57</w:t>
      </w:r>
      <w:r w:rsidR="005377E3">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Arashpour, M., Wakefield, R., Abbasi, B., Lee, E. W. M., and Minas, J. "Off-site construction optimization: Sequencing multiple job classes with time constraints." </w:t>
      </w:r>
      <w:r w:rsidRPr="009217F6">
        <w:rPr>
          <w:rFonts w:ascii="Times New Roman" w:hAnsi="Times New Roman" w:cs="Times New Roman"/>
          <w:i/>
          <w:iCs/>
          <w:shd w:val="clear" w:color="auto" w:fill="FFFFFF"/>
        </w:rPr>
        <w:t>Automation in Construction</w:t>
      </w:r>
      <w:r w:rsidRPr="009217F6">
        <w:rPr>
          <w:rFonts w:ascii="Times New Roman" w:hAnsi="Times New Roman" w:cs="Times New Roman"/>
          <w:shd w:val="clear" w:color="auto" w:fill="FFFFFF"/>
        </w:rPr>
        <w:t xml:space="preserve"> 71 (2016): 262-270.</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58</w:t>
      </w:r>
      <w:r w:rsidR="005377E3">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Mohammad, Mohammad Fadhil, Ani Saifuza Abd Shukor, Rohana Mahbub, and Faridah Muhammad Halil. "Challenges in the integration of supply chains in IBS project environment in Malaysia." </w:t>
      </w:r>
      <w:r w:rsidRPr="009217F6">
        <w:rPr>
          <w:rFonts w:ascii="Times New Roman" w:hAnsi="Times New Roman" w:cs="Times New Roman"/>
          <w:i/>
          <w:iCs/>
          <w:shd w:val="clear" w:color="auto" w:fill="FFFFFF"/>
        </w:rPr>
        <w:t>Procedia-Social and Behavioral Sciences</w:t>
      </w:r>
      <w:r w:rsidRPr="009217F6">
        <w:rPr>
          <w:rFonts w:ascii="Times New Roman" w:hAnsi="Times New Roman" w:cs="Times New Roman"/>
          <w:shd w:val="clear" w:color="auto" w:fill="FFFFFF"/>
        </w:rPr>
        <w:t> 153 (2014): 44-54.</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hAnsi="Times New Roman" w:cs="Times New Roman"/>
          <w:shd w:val="clear" w:color="auto" w:fill="FFFFFF"/>
          <w:lang w:val="en-MY"/>
        </w:rPr>
        <w:t>59</w:t>
      </w:r>
      <w:r w:rsidR="00FC4894">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w:t>
      </w:r>
      <w:r w:rsidRPr="009217F6">
        <w:rPr>
          <w:rFonts w:ascii="Times New Roman" w:eastAsia="SimSun" w:hAnsi="Times New Roman" w:cs="Times New Roman"/>
          <w:kern w:val="2"/>
          <w:lang w:eastAsia="zh-CN"/>
        </w:rPr>
        <w:t xml:space="preserve">Gopalakrishnan, Kavitha, Yahaya Y. Yusuf, Ahmed Musa, Tijjani Abubakar, and Hafsat M. Ambursa. "Sustainable supply chain management: A case study of British Aerospace (BAe) Systems." </w:t>
      </w:r>
      <w:r w:rsidRPr="009217F6">
        <w:rPr>
          <w:rFonts w:ascii="Times New Roman" w:eastAsia="SimSun" w:hAnsi="Times New Roman" w:cs="Times New Roman"/>
          <w:i/>
          <w:iCs/>
          <w:kern w:val="2"/>
          <w:lang w:eastAsia="zh-CN"/>
        </w:rPr>
        <w:t xml:space="preserve">International </w:t>
      </w:r>
      <w:r w:rsidRPr="009217F6">
        <w:rPr>
          <w:rFonts w:ascii="Times New Roman" w:eastAsia="SimSun" w:hAnsi="Times New Roman" w:cs="Times New Roman"/>
          <w:i/>
          <w:iCs/>
          <w:kern w:val="2"/>
          <w:lang w:eastAsia="zh-CN"/>
        </w:rPr>
        <w:lastRenderedPageBreak/>
        <w:t>Journal of Production Economics</w:t>
      </w:r>
      <w:r w:rsidRPr="009217F6">
        <w:rPr>
          <w:rFonts w:ascii="Times New Roman" w:eastAsia="SimSun" w:hAnsi="Times New Roman" w:cs="Times New Roman"/>
          <w:kern w:val="2"/>
          <w:lang w:eastAsia="zh-CN"/>
        </w:rPr>
        <w:t xml:space="preserve"> 140.1 (2012): 193-203.</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lang w:val="en-MY"/>
        </w:rPr>
        <w:t>60</w:t>
      </w:r>
      <w:r w:rsidR="00FC4894">
        <w:rPr>
          <w:rFonts w:ascii="Times New Roman" w:hAnsi="Times New Roman" w:cs="Times New Roman"/>
        </w:rPr>
        <w:t>.</w:t>
      </w:r>
      <w:r w:rsidRPr="009217F6">
        <w:rPr>
          <w:rFonts w:ascii="Times New Roman" w:hAnsi="Times New Roman" w:cs="Times New Roman"/>
        </w:rPr>
        <w:t xml:space="preserve"> </w:t>
      </w:r>
      <w:r w:rsidRPr="009217F6">
        <w:rPr>
          <w:rFonts w:ascii="Times New Roman" w:hAnsi="Times New Roman" w:cs="Times New Roman"/>
          <w:shd w:val="clear" w:color="auto" w:fill="FFFFFF"/>
        </w:rPr>
        <w:t xml:space="preserve">Eriksson, Per Erik. "Improving construction supply chain collaboration and performance: a lean construction pilot project." </w:t>
      </w:r>
      <w:r w:rsidRPr="009217F6">
        <w:rPr>
          <w:rFonts w:ascii="Times New Roman" w:hAnsi="Times New Roman" w:cs="Times New Roman"/>
          <w:i/>
          <w:iCs/>
          <w:shd w:val="clear" w:color="auto" w:fill="FFFFFF"/>
        </w:rPr>
        <w:t>Supply Chain Management: An International Journal</w:t>
      </w:r>
      <w:r w:rsidRPr="009217F6">
        <w:rPr>
          <w:rFonts w:ascii="Times New Roman" w:hAnsi="Times New Roman" w:cs="Times New Roman"/>
          <w:shd w:val="clear" w:color="auto" w:fill="FFFFFF"/>
        </w:rPr>
        <w:t xml:space="preserve"> 15.5 (2010): 394-403.</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61</w:t>
      </w:r>
      <w:r w:rsidR="00FC4894">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laili Jabar, Izatul, Faridah Ismail, and Arniatul Aiza Mustafa. "Issues in managing construction phase of IBS projects." </w:t>
      </w:r>
      <w:r w:rsidRPr="009217F6">
        <w:rPr>
          <w:rFonts w:ascii="Times New Roman" w:hAnsi="Times New Roman" w:cs="Times New Roman"/>
          <w:i/>
          <w:iCs/>
          <w:shd w:val="clear" w:color="auto" w:fill="FFFFFF"/>
        </w:rPr>
        <w:t>Procedia-Social and Behavioral Sciences</w:t>
      </w:r>
      <w:r w:rsidRPr="009217F6">
        <w:rPr>
          <w:rFonts w:ascii="Times New Roman" w:hAnsi="Times New Roman" w:cs="Times New Roman"/>
          <w:shd w:val="clear" w:color="auto" w:fill="FFFFFF"/>
        </w:rPr>
        <w:t> 101 (2013): 81-89.</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hAnsi="Times New Roman" w:cs="Times New Roman"/>
          <w:shd w:val="clear" w:color="auto" w:fill="FFFFFF"/>
          <w:lang w:val="en-MY"/>
        </w:rPr>
        <w:t>62</w:t>
      </w:r>
      <w:r w:rsidR="00FC4894">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w:t>
      </w:r>
      <w:r w:rsidRPr="009217F6">
        <w:rPr>
          <w:rFonts w:ascii="Times New Roman" w:hAnsi="Times New Roman" w:cs="Times New Roman"/>
        </w:rPr>
        <w:t>Construction Industry Development Board Malaysia (CIDB)</w:t>
      </w:r>
      <w:r w:rsidRPr="009217F6">
        <w:rPr>
          <w:rFonts w:ascii="Times New Roman" w:eastAsia="SimSun" w:hAnsi="Times New Roman" w:cs="Times New Roman"/>
          <w:kern w:val="2"/>
          <w:lang w:eastAsia="zh-CN"/>
        </w:rPr>
        <w:t>. Malaysian construction industry outlook, presentation by Business Development Sector of CIDB, August 2008.</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63</w:t>
      </w:r>
      <w:r w:rsidR="001B38CE">
        <w:rPr>
          <w:rFonts w:ascii="Times New Roman" w:eastAsia="SimSun" w:hAnsi="Times New Roman" w:cs="Times New Roman"/>
          <w:kern w:val="2"/>
          <w:lang w:val="en-MY" w:eastAsia="zh-CN"/>
        </w:rPr>
        <w:t>.</w:t>
      </w:r>
      <w:r w:rsidRPr="009217F6">
        <w:rPr>
          <w:rFonts w:ascii="Times New Roman" w:eastAsia="SimSun" w:hAnsi="Times New Roman" w:cs="Times New Roman"/>
          <w:kern w:val="2"/>
          <w:lang w:eastAsia="zh-CN"/>
        </w:rPr>
        <w:t xml:space="preserve"> Abedi, M., Rawai, N. M., Fathi, M. S., &amp; Mirasa, A. K. "Cloud computing as a construction collaboration tool for precast supply chain management." </w:t>
      </w:r>
      <w:r w:rsidRPr="009217F6">
        <w:rPr>
          <w:rFonts w:ascii="Times New Roman" w:eastAsia="SimSun" w:hAnsi="Times New Roman" w:cs="Times New Roman"/>
          <w:i/>
          <w:iCs/>
          <w:kern w:val="2"/>
          <w:lang w:eastAsia="zh-CN"/>
        </w:rPr>
        <w:t>Journal Teknologi</w:t>
      </w:r>
      <w:r w:rsidRPr="009217F6">
        <w:rPr>
          <w:rFonts w:ascii="Times New Roman" w:eastAsia="SimSun" w:hAnsi="Times New Roman" w:cs="Times New Roman"/>
          <w:kern w:val="2"/>
          <w:lang w:eastAsia="zh-CN"/>
        </w:rPr>
        <w:t xml:space="preserve"> 70.7 (2014): 1-7.</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64</w:t>
      </w:r>
      <w:r w:rsidR="001B38CE">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Nadim, Wafaa, and Jack S. Goulding. "Offsite production in the UK: the way forward? A UK construction industry perspective." Construction innovation 10.2 (2010): 181-202.</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val="en-MY" w:eastAsia="zh-CN"/>
        </w:rPr>
        <w:t>65</w:t>
      </w:r>
      <w:r w:rsidR="001B38CE">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Alazzaz, Faisal, and Andrew Whyte. "Linking employee empowerment with productivity in off-site construction." Engineering, Construction and Architectural Management 22.1 (2015): 21-37.</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lang w:val="en-MY"/>
        </w:rPr>
        <w:t>66</w:t>
      </w:r>
      <w:r w:rsidR="001B38CE">
        <w:rPr>
          <w:rFonts w:ascii="Times New Roman" w:hAnsi="Times New Roman" w:cs="Times New Roman"/>
          <w:lang w:val="en-MY"/>
        </w:rPr>
        <w:t>.</w:t>
      </w:r>
      <w:r w:rsidRPr="009217F6">
        <w:rPr>
          <w:rFonts w:ascii="Times New Roman" w:hAnsi="Times New Roman" w:cs="Times New Roman"/>
        </w:rPr>
        <w:t xml:space="preserve"> </w:t>
      </w:r>
      <w:r w:rsidRPr="009217F6">
        <w:rPr>
          <w:rFonts w:ascii="Times New Roman" w:hAnsi="Times New Roman" w:cs="Times New Roman"/>
          <w:shd w:val="clear" w:color="auto" w:fill="FFFFFF"/>
        </w:rPr>
        <w:t>Badir, Yuosre F., MR Abdul Kadir, and Ahmed H. Hashim. "Industrialized building systems construction in Malaysia." </w:t>
      </w:r>
      <w:r w:rsidRPr="009217F6">
        <w:rPr>
          <w:rFonts w:ascii="Times New Roman" w:hAnsi="Times New Roman" w:cs="Times New Roman"/>
          <w:i/>
          <w:iCs/>
          <w:shd w:val="clear" w:color="auto" w:fill="FFFFFF"/>
        </w:rPr>
        <w:t>Journal of Architectural Engineering</w:t>
      </w:r>
      <w:r w:rsidRPr="009217F6">
        <w:rPr>
          <w:rFonts w:ascii="Times New Roman" w:hAnsi="Times New Roman" w:cs="Times New Roman"/>
          <w:shd w:val="clear" w:color="auto" w:fill="FFFFFF"/>
        </w:rPr>
        <w:t> 8.1 (2002): 19-23.</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67</w:t>
      </w:r>
      <w:r w:rsidR="001B38CE">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Nawi, M. N. M., A. Lee, and K. M. Nor. "Barriers to implementation of the industrialised building system (IBS) in Malaysia." </w:t>
      </w:r>
      <w:r w:rsidRPr="009217F6">
        <w:rPr>
          <w:rFonts w:ascii="Times New Roman" w:hAnsi="Times New Roman" w:cs="Times New Roman"/>
          <w:i/>
          <w:iCs/>
          <w:shd w:val="clear" w:color="auto" w:fill="FFFFFF"/>
        </w:rPr>
        <w:t>The Built &amp; Human Environment Review</w:t>
      </w:r>
      <w:r w:rsidRPr="009217F6">
        <w:rPr>
          <w:rFonts w:ascii="Times New Roman" w:hAnsi="Times New Roman" w:cs="Times New Roman"/>
          <w:shd w:val="clear" w:color="auto" w:fill="FFFFFF"/>
        </w:rPr>
        <w:t> 4.2 (2011): 34-37.</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68</w:t>
      </w:r>
      <w:r w:rsidR="001B38CE">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Tam, Vivian WY, Chi Ming Tam, and William CY Ng. "On prefabrication implementation for different project types and procurement methods in Hong Kong." Journal of Engineering, Design and Technology 5.1 (2007): 68-80.</w:t>
      </w:r>
    </w:p>
    <w:p w:rsidR="002A263E" w:rsidRPr="009217F6" w:rsidRDefault="006A0CED">
      <w:pPr>
        <w:spacing w:after="60" w:line="240" w:lineRule="auto"/>
        <w:ind w:left="426" w:hanging="426"/>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69</w:t>
      </w:r>
      <w:r w:rsidR="001B38CE">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Haron, Nuzul Azam, Hamzah Abdul Rahman, and Mahanim Hanid. "A literature review of the advantages and barriers to the implementation of industrialised building system (IBS) in construction industry." Malaysia Construction Research Journal 2.1 (2009): 10-14.</w:t>
      </w:r>
    </w:p>
    <w:p w:rsidR="002A263E" w:rsidRPr="009217F6" w:rsidRDefault="006A0CED">
      <w:pPr>
        <w:widowControl w:val="0"/>
        <w:spacing w:after="60" w:line="240" w:lineRule="auto"/>
        <w:ind w:left="425" w:hanging="425"/>
        <w:jc w:val="both"/>
        <w:rPr>
          <w:rFonts w:ascii="Times New Roman" w:eastAsia="SimSun" w:hAnsi="Times New Roman" w:cs="Times New Roman"/>
          <w:bCs/>
          <w:kern w:val="2"/>
          <w:lang w:eastAsia="zh-CN"/>
        </w:rPr>
      </w:pPr>
      <w:r w:rsidRPr="009217F6">
        <w:rPr>
          <w:rFonts w:ascii="Times New Roman" w:eastAsia="SimSun" w:hAnsi="Times New Roman" w:cs="Times New Roman"/>
          <w:bCs/>
          <w:kern w:val="2"/>
          <w:lang w:val="en-MY" w:eastAsia="zh-CN"/>
        </w:rPr>
        <w:t>70</w:t>
      </w:r>
      <w:r w:rsidR="001B38CE">
        <w:rPr>
          <w:rFonts w:ascii="Times New Roman" w:eastAsia="SimSun" w:hAnsi="Times New Roman" w:cs="Times New Roman"/>
          <w:bCs/>
          <w:kern w:val="2"/>
          <w:lang w:val="en-MY" w:eastAsia="zh-CN"/>
        </w:rPr>
        <w:t>.</w:t>
      </w:r>
      <w:r w:rsidRPr="009217F6">
        <w:rPr>
          <w:rFonts w:ascii="Times New Roman" w:eastAsia="SimSun" w:hAnsi="Times New Roman" w:cs="Times New Roman"/>
          <w:bCs/>
          <w:kern w:val="2"/>
          <w:lang w:eastAsia="zh-CN"/>
        </w:rPr>
        <w:t xml:space="preserve"> Abdullah, M.R. and Egbu, C.O. </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bCs/>
          <w:kern w:val="2"/>
          <w:lang w:eastAsia="zh-CN"/>
        </w:rPr>
        <w:t>The role of knowledge management in improving the adoption and implementation practices of industrialised building system (IBS) in Malaysia.</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bCs/>
          <w:i/>
          <w:iCs/>
          <w:kern w:val="2"/>
          <w:lang w:eastAsia="zh-CN"/>
        </w:rPr>
        <w:t xml:space="preserve"> CIB World Conference 2010</w:t>
      </w:r>
      <w:r w:rsidRPr="009217F6">
        <w:rPr>
          <w:rFonts w:ascii="Times New Roman" w:eastAsia="SimSun" w:hAnsi="Times New Roman" w:cs="Times New Roman"/>
          <w:bCs/>
          <w:kern w:val="2"/>
          <w:lang w:eastAsia="zh-CN"/>
        </w:rPr>
        <w:t xml:space="preserve"> (Vol. 1). School of Built Environment, The University of Salford, 2010.</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bCs/>
          <w:kern w:val="2"/>
          <w:lang w:val="en-MY" w:eastAsia="zh-CN"/>
        </w:rPr>
        <w:t>71</w:t>
      </w:r>
      <w:r w:rsidR="001B38CE">
        <w:rPr>
          <w:rFonts w:ascii="Times New Roman" w:eastAsia="SimSun" w:hAnsi="Times New Roman" w:cs="Times New Roman"/>
          <w:bCs/>
          <w:kern w:val="2"/>
          <w:lang w:eastAsia="zh-CN"/>
        </w:rPr>
        <w:t>.</w:t>
      </w:r>
      <w:r w:rsidRPr="009217F6">
        <w:rPr>
          <w:rFonts w:ascii="Times New Roman" w:eastAsia="SimSun" w:hAnsi="Times New Roman" w:cs="Times New Roman"/>
          <w:bCs/>
          <w:kern w:val="2"/>
          <w:lang w:eastAsia="zh-CN"/>
        </w:rPr>
        <w:t xml:space="preserve"> </w:t>
      </w:r>
      <w:r w:rsidRPr="009217F6">
        <w:rPr>
          <w:rFonts w:ascii="Times New Roman" w:eastAsia="SimSun" w:hAnsi="Times New Roman" w:cs="Times New Roman"/>
          <w:kern w:val="2"/>
          <w:lang w:eastAsia="zh-CN"/>
        </w:rPr>
        <w:t>Mahbub, R. Framework on the Production and Installation of Industrialized Building System (IBS) Construction Approach in Malaysia. Conference: Annual International Conference on Architecture and Civil Engineering (ACE 2016), (2016). ISSN 2301-394X.</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eastAsia="SimSun" w:hAnsi="Times New Roman" w:cs="Times New Roman"/>
          <w:bCs/>
          <w:kern w:val="2"/>
          <w:lang w:val="en-MY" w:eastAsia="zh-CN"/>
        </w:rPr>
        <w:t>72</w:t>
      </w:r>
      <w:r w:rsidR="001B38CE">
        <w:rPr>
          <w:rFonts w:ascii="Times New Roman" w:eastAsia="SimSun" w:hAnsi="Times New Roman" w:cs="Times New Roman"/>
          <w:bCs/>
          <w:kern w:val="2"/>
          <w:lang w:eastAsia="zh-CN"/>
        </w:rPr>
        <w:t>.</w:t>
      </w:r>
      <w:r w:rsidRPr="009217F6">
        <w:rPr>
          <w:rFonts w:ascii="Times New Roman" w:eastAsia="SimSun" w:hAnsi="Times New Roman" w:cs="Times New Roman"/>
          <w:bCs/>
          <w:kern w:val="2"/>
          <w:lang w:eastAsia="zh-CN"/>
        </w:rPr>
        <w:t xml:space="preserve"> </w:t>
      </w:r>
      <w:r w:rsidRPr="009217F6">
        <w:rPr>
          <w:rFonts w:ascii="Times New Roman" w:hAnsi="Times New Roman" w:cs="Times New Roman"/>
          <w:shd w:val="clear" w:color="auto" w:fill="FFFFFF"/>
        </w:rPr>
        <w:t>Cavieres, Andres, Russell Gentry, and Tristan Al-Haddad. "Knowledge-based parametric tools for concrete masonry walls: Conceptual design and preliminary structural analysis." </w:t>
      </w:r>
      <w:r w:rsidRPr="009217F6">
        <w:rPr>
          <w:rFonts w:ascii="Times New Roman" w:hAnsi="Times New Roman" w:cs="Times New Roman"/>
          <w:i/>
          <w:iCs/>
          <w:shd w:val="clear" w:color="auto" w:fill="FFFFFF"/>
        </w:rPr>
        <w:t>Automation in Construction</w:t>
      </w:r>
      <w:r w:rsidRPr="009217F6">
        <w:rPr>
          <w:rFonts w:ascii="Times New Roman" w:hAnsi="Times New Roman" w:cs="Times New Roman"/>
          <w:shd w:val="clear" w:color="auto" w:fill="FFFFFF"/>
        </w:rPr>
        <w:t> 20.6 (2011): 716-728.</w:t>
      </w:r>
    </w:p>
    <w:p w:rsidR="002A263E" w:rsidRPr="009217F6" w:rsidRDefault="006A0CED">
      <w:pPr>
        <w:spacing w:after="60" w:line="260" w:lineRule="auto"/>
        <w:ind w:left="403" w:hangingChars="183" w:hanging="403"/>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73</w:t>
      </w:r>
      <w:r w:rsidR="001B38CE">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Chen, Liang-Hsuan, Shu-Yi Liaw, and Tzai-Zang Lee. "Using an HRM pattern approach to examine the productivity of manufacturing firms–an empirical study." </w:t>
      </w:r>
      <w:r w:rsidRPr="009217F6">
        <w:rPr>
          <w:rFonts w:ascii="Times New Roman" w:hAnsi="Times New Roman" w:cs="Times New Roman"/>
          <w:i/>
          <w:iCs/>
          <w:shd w:val="clear" w:color="auto" w:fill="FFFFFF"/>
        </w:rPr>
        <w:t>International Journal of Manpower</w:t>
      </w:r>
      <w:r w:rsidRPr="009217F6">
        <w:rPr>
          <w:rFonts w:ascii="Times New Roman" w:hAnsi="Times New Roman" w:cs="Times New Roman"/>
          <w:shd w:val="clear" w:color="auto" w:fill="FFFFFF"/>
        </w:rPr>
        <w:t> 24.3 (2003): 299-318.</w:t>
      </w:r>
    </w:p>
    <w:p w:rsidR="002A263E" w:rsidRPr="009217F6" w:rsidRDefault="006A0CED">
      <w:pPr>
        <w:spacing w:after="60" w:line="260" w:lineRule="auto"/>
        <w:ind w:left="403" w:hangingChars="183" w:hanging="403"/>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74</w:t>
      </w:r>
      <w:r w:rsidR="001B38CE">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Tabassi, Amin Akhavan, Mahyuddin Ramli, and Abu Hassan Abu Bakar. "Effects of training and motivation practices on teamwork improvement and task efficiency: The case of construction firms." </w:t>
      </w:r>
      <w:r w:rsidRPr="009217F6">
        <w:rPr>
          <w:rFonts w:ascii="Times New Roman" w:hAnsi="Times New Roman" w:cs="Times New Roman"/>
          <w:i/>
          <w:iCs/>
          <w:shd w:val="clear" w:color="auto" w:fill="FFFFFF"/>
        </w:rPr>
        <w:t>International Journal of Project Management</w:t>
      </w:r>
      <w:r w:rsidRPr="009217F6">
        <w:rPr>
          <w:rFonts w:ascii="Times New Roman" w:hAnsi="Times New Roman" w:cs="Times New Roman"/>
          <w:shd w:val="clear" w:color="auto" w:fill="FFFFFF"/>
        </w:rPr>
        <w:t> 30.2 (2012): 213-224.</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color w:val="222222"/>
          <w:shd w:val="clear" w:color="auto" w:fill="FFFFFF"/>
          <w:lang w:val="en-MY"/>
        </w:rPr>
        <w:t>75</w:t>
      </w:r>
      <w:r w:rsidR="001B38CE">
        <w:rPr>
          <w:rFonts w:ascii="Times New Roman" w:hAnsi="Times New Roman" w:cs="Times New Roman"/>
          <w:color w:val="222222"/>
          <w:shd w:val="clear" w:color="auto" w:fill="FFFFFF"/>
        </w:rPr>
        <w:t>.</w:t>
      </w:r>
      <w:r w:rsidRPr="009217F6">
        <w:rPr>
          <w:rFonts w:ascii="Times New Roman" w:hAnsi="Times New Roman" w:cs="Times New Roman"/>
          <w:color w:val="222222"/>
          <w:shd w:val="clear" w:color="auto" w:fill="FFFFFF"/>
        </w:rPr>
        <w:t xml:space="preserve"> </w:t>
      </w:r>
      <w:r w:rsidRPr="009217F6">
        <w:rPr>
          <w:rFonts w:ascii="Times New Roman" w:hAnsi="Times New Roman" w:cs="Times New Roman"/>
          <w:shd w:val="clear" w:color="auto" w:fill="FFFFFF"/>
        </w:rPr>
        <w:t>Sambrook, Sally. "A “critical” time for HRD?." </w:t>
      </w:r>
      <w:r w:rsidRPr="009217F6">
        <w:rPr>
          <w:rFonts w:ascii="Times New Roman" w:hAnsi="Times New Roman" w:cs="Times New Roman"/>
          <w:i/>
          <w:iCs/>
          <w:shd w:val="clear" w:color="auto" w:fill="FFFFFF"/>
        </w:rPr>
        <w:t>Journal of European Industrial Training</w:t>
      </w:r>
      <w:r w:rsidRPr="009217F6">
        <w:rPr>
          <w:rFonts w:ascii="Times New Roman" w:hAnsi="Times New Roman" w:cs="Times New Roman"/>
          <w:shd w:val="clear" w:color="auto" w:fill="FFFFFF"/>
        </w:rPr>
        <w:t> 28.8/9 (2004): 611-624.</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color w:val="222222"/>
          <w:shd w:val="clear" w:color="auto" w:fill="FFFFFF"/>
          <w:lang w:val="en-MY"/>
        </w:rPr>
        <w:t>76</w:t>
      </w:r>
      <w:r w:rsidR="005377E3">
        <w:rPr>
          <w:rFonts w:ascii="Times New Roman" w:hAnsi="Times New Roman" w:cs="Times New Roman"/>
          <w:color w:val="222222"/>
          <w:shd w:val="clear" w:color="auto" w:fill="FFFFFF"/>
        </w:rPr>
        <w:t>.</w:t>
      </w:r>
      <w:r w:rsidRPr="009217F6">
        <w:rPr>
          <w:rFonts w:ascii="Times New Roman" w:hAnsi="Times New Roman" w:cs="Times New Roman"/>
          <w:color w:val="222222"/>
          <w:shd w:val="clear" w:color="auto" w:fill="FFFFFF"/>
        </w:rPr>
        <w:t xml:space="preserve"> </w:t>
      </w:r>
      <w:r w:rsidRPr="009217F6">
        <w:rPr>
          <w:rFonts w:ascii="Times New Roman" w:hAnsi="Times New Roman" w:cs="Times New Roman"/>
          <w:shd w:val="clear" w:color="auto" w:fill="FFFFFF"/>
        </w:rPr>
        <w:t>Buyens, Dirk, Karen Wouters, and Koen Dewettinck. "Future challenges for human resource development professionals in European learning-oriented organisations." </w:t>
      </w:r>
      <w:r w:rsidRPr="009217F6">
        <w:rPr>
          <w:rFonts w:ascii="Times New Roman" w:hAnsi="Times New Roman" w:cs="Times New Roman"/>
          <w:i/>
          <w:iCs/>
          <w:shd w:val="clear" w:color="auto" w:fill="FFFFFF"/>
        </w:rPr>
        <w:t>Journal of European Industrial Training</w:t>
      </w:r>
      <w:r w:rsidRPr="009217F6">
        <w:rPr>
          <w:rFonts w:ascii="Times New Roman" w:hAnsi="Times New Roman" w:cs="Times New Roman"/>
          <w:shd w:val="clear" w:color="auto" w:fill="FFFFFF"/>
        </w:rPr>
        <w:t> 25.9 (2001): 442-453.</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color w:val="222222"/>
          <w:shd w:val="clear" w:color="auto" w:fill="FFFFFF"/>
          <w:lang w:val="en-MY"/>
        </w:rPr>
        <w:t>77</w:t>
      </w:r>
      <w:r w:rsidR="005377E3">
        <w:rPr>
          <w:rFonts w:ascii="Times New Roman" w:hAnsi="Times New Roman" w:cs="Times New Roman"/>
          <w:color w:val="222222"/>
          <w:shd w:val="clear" w:color="auto" w:fill="FFFFFF"/>
          <w:lang w:val="en-MY"/>
        </w:rPr>
        <w:t>.</w:t>
      </w:r>
      <w:r w:rsidRPr="009217F6">
        <w:rPr>
          <w:rFonts w:ascii="Times New Roman" w:hAnsi="Times New Roman" w:cs="Times New Roman"/>
          <w:color w:val="222222"/>
          <w:shd w:val="clear" w:color="auto" w:fill="FFFFFF"/>
        </w:rPr>
        <w:t xml:space="preserve"> </w:t>
      </w:r>
      <w:r w:rsidRPr="009217F6">
        <w:rPr>
          <w:rFonts w:ascii="Times New Roman" w:hAnsi="Times New Roman" w:cs="Times New Roman"/>
          <w:shd w:val="clear" w:color="auto" w:fill="FFFFFF"/>
        </w:rPr>
        <w:t>Xiong, Bo, Martin Skitmore, Bo Xia, Md Asrul Masrom, Kunhui Ye, and Adrian Bridge. "Examining the influence of participant performance factors on contractor satisfaction: A structural equation model." </w:t>
      </w:r>
      <w:r w:rsidRPr="009217F6">
        <w:rPr>
          <w:rFonts w:ascii="Times New Roman" w:hAnsi="Times New Roman" w:cs="Times New Roman"/>
          <w:i/>
          <w:iCs/>
          <w:shd w:val="clear" w:color="auto" w:fill="FFFFFF"/>
        </w:rPr>
        <w:t>International Journal of Project Management</w:t>
      </w:r>
      <w:r w:rsidRPr="009217F6">
        <w:rPr>
          <w:rFonts w:ascii="Times New Roman" w:hAnsi="Times New Roman" w:cs="Times New Roman"/>
          <w:shd w:val="clear" w:color="auto" w:fill="FFFFFF"/>
        </w:rPr>
        <w:t>32, no. 3 (2014): 482-491.</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color w:val="222222"/>
          <w:shd w:val="clear" w:color="auto" w:fill="FFFFFF"/>
          <w:lang w:val="en-MY"/>
        </w:rPr>
        <w:t>78</w:t>
      </w:r>
      <w:r w:rsidR="005377E3">
        <w:rPr>
          <w:rFonts w:ascii="Times New Roman" w:hAnsi="Times New Roman" w:cs="Times New Roman"/>
          <w:color w:val="222222"/>
          <w:shd w:val="clear" w:color="auto" w:fill="FFFFFF"/>
        </w:rPr>
        <w:t>.</w:t>
      </w:r>
      <w:r w:rsidRPr="009217F6">
        <w:rPr>
          <w:rFonts w:ascii="Times New Roman" w:hAnsi="Times New Roman" w:cs="Times New Roman"/>
          <w:color w:val="222222"/>
          <w:shd w:val="clear" w:color="auto" w:fill="FFFFFF"/>
        </w:rPr>
        <w:t xml:space="preserve"> </w:t>
      </w:r>
      <w:r w:rsidRPr="009217F6">
        <w:rPr>
          <w:rFonts w:ascii="Times New Roman" w:hAnsi="Times New Roman" w:cs="Times New Roman"/>
          <w:shd w:val="clear" w:color="auto" w:fill="FFFFFF"/>
        </w:rPr>
        <w:t>Leung, Mei‐Yung, S. Thomas Ng, and Sai‐On Cheung. "Measuring construction project participant satisfaction." </w:t>
      </w:r>
      <w:r w:rsidRPr="009217F6">
        <w:rPr>
          <w:rFonts w:ascii="Times New Roman" w:hAnsi="Times New Roman" w:cs="Times New Roman"/>
          <w:i/>
          <w:iCs/>
          <w:shd w:val="clear" w:color="auto" w:fill="FFFFFF"/>
        </w:rPr>
        <w:t>Construction Management and Economics</w:t>
      </w:r>
      <w:r w:rsidRPr="009217F6">
        <w:rPr>
          <w:rFonts w:ascii="Times New Roman" w:hAnsi="Times New Roman" w:cs="Times New Roman"/>
          <w:shd w:val="clear" w:color="auto" w:fill="FFFFFF"/>
        </w:rPr>
        <w:t> 22, no. 3 (2004): 319-331.</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color w:val="222222"/>
          <w:shd w:val="clear" w:color="auto" w:fill="FFFFFF"/>
          <w:lang w:val="en-MY"/>
        </w:rPr>
        <w:lastRenderedPageBreak/>
        <w:t>79</w:t>
      </w:r>
      <w:r w:rsidR="005377E3">
        <w:rPr>
          <w:rFonts w:ascii="Times New Roman" w:hAnsi="Times New Roman" w:cs="Times New Roman"/>
          <w:color w:val="222222"/>
          <w:shd w:val="clear" w:color="auto" w:fill="FFFFFF"/>
        </w:rPr>
        <w:t>.</w:t>
      </w:r>
      <w:r w:rsidRPr="009217F6">
        <w:rPr>
          <w:rFonts w:ascii="Times New Roman" w:hAnsi="Times New Roman" w:cs="Times New Roman"/>
          <w:color w:val="222222"/>
          <w:shd w:val="clear" w:color="auto" w:fill="FFFFFF"/>
        </w:rPr>
        <w:t xml:space="preserve"> </w:t>
      </w:r>
      <w:r w:rsidRPr="009217F6">
        <w:rPr>
          <w:rFonts w:ascii="Times New Roman" w:hAnsi="Times New Roman" w:cs="Times New Roman"/>
          <w:shd w:val="clear" w:color="auto" w:fill="FFFFFF"/>
        </w:rPr>
        <w:t xml:space="preserve">Gray, </w:t>
      </w:r>
      <w:bookmarkStart w:id="4" w:name="_Hlk529451637"/>
      <w:r w:rsidRPr="009217F6">
        <w:rPr>
          <w:rFonts w:ascii="Times New Roman" w:hAnsi="Times New Roman" w:cs="Times New Roman"/>
          <w:shd w:val="clear" w:color="auto" w:fill="FFFFFF"/>
        </w:rPr>
        <w:t>Colin</w:t>
      </w:r>
      <w:bookmarkEnd w:id="4"/>
      <w:r w:rsidRPr="009217F6">
        <w:rPr>
          <w:rFonts w:ascii="Times New Roman" w:hAnsi="Times New Roman" w:cs="Times New Roman"/>
          <w:shd w:val="clear" w:color="auto" w:fill="FFFFFF"/>
        </w:rPr>
        <w:t>, and Richard John Davies. "Perspectives on experiences of innovation: the development of an assessment methodology appropriate to construction project organizations." </w:t>
      </w:r>
      <w:r w:rsidRPr="009217F6">
        <w:rPr>
          <w:rFonts w:ascii="Times New Roman" w:hAnsi="Times New Roman" w:cs="Times New Roman"/>
          <w:i/>
          <w:iCs/>
          <w:shd w:val="clear" w:color="auto" w:fill="FFFFFF"/>
        </w:rPr>
        <w:t>Construction Management and Economics</w:t>
      </w:r>
      <w:r w:rsidRPr="009217F6">
        <w:rPr>
          <w:rFonts w:ascii="Times New Roman" w:hAnsi="Times New Roman" w:cs="Times New Roman"/>
          <w:shd w:val="clear" w:color="auto" w:fill="FFFFFF"/>
        </w:rPr>
        <w:t>25.12 (2007): 1251-1268.</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color w:val="222222"/>
          <w:shd w:val="clear" w:color="auto" w:fill="FFFFFF"/>
          <w:lang w:val="en-MY"/>
        </w:rPr>
        <w:t>80</w:t>
      </w:r>
      <w:r w:rsidR="005377E3">
        <w:rPr>
          <w:rFonts w:ascii="Times New Roman" w:hAnsi="Times New Roman" w:cs="Times New Roman"/>
          <w:color w:val="222222"/>
          <w:shd w:val="clear" w:color="auto" w:fill="FFFFFF"/>
        </w:rPr>
        <w:t>.</w:t>
      </w:r>
      <w:r w:rsidRPr="009217F6">
        <w:rPr>
          <w:rFonts w:ascii="Times New Roman" w:hAnsi="Times New Roman" w:cs="Times New Roman"/>
          <w:color w:val="222222"/>
          <w:shd w:val="clear" w:color="auto" w:fill="FFFFFF"/>
        </w:rPr>
        <w:t xml:space="preserve"> </w:t>
      </w:r>
      <w:r w:rsidRPr="009217F6">
        <w:rPr>
          <w:rFonts w:ascii="Times New Roman" w:hAnsi="Times New Roman" w:cs="Times New Roman"/>
          <w:shd w:val="clear" w:color="auto" w:fill="FFFFFF"/>
        </w:rPr>
        <w:t>Yunus, Riduan, and Jay Yang. "Critical sustainability factors in industrialised building systems." </w:t>
      </w:r>
      <w:r w:rsidRPr="009217F6">
        <w:rPr>
          <w:rFonts w:ascii="Times New Roman" w:hAnsi="Times New Roman" w:cs="Times New Roman"/>
          <w:i/>
          <w:iCs/>
          <w:shd w:val="clear" w:color="auto" w:fill="FFFFFF"/>
        </w:rPr>
        <w:t>Construction Innovation</w:t>
      </w:r>
      <w:r w:rsidRPr="009217F6">
        <w:rPr>
          <w:rFonts w:ascii="Times New Roman" w:hAnsi="Times New Roman" w:cs="Times New Roman"/>
          <w:shd w:val="clear" w:color="auto" w:fill="FFFFFF"/>
        </w:rPr>
        <w:t> 12, no. 4 (2012): 447-463.</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81</w:t>
      </w:r>
      <w:r w:rsidR="005377E3">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Steinhardt, Dale A., Karen Manley, and Wendy F. Miller. "Reshaping housing using prefabricated systems." </w:t>
      </w:r>
      <w:r w:rsidRPr="009217F6">
        <w:rPr>
          <w:rFonts w:ascii="Times New Roman" w:hAnsi="Times New Roman" w:cs="Times New Roman"/>
          <w:i/>
          <w:iCs/>
          <w:shd w:val="clear" w:color="auto" w:fill="FFFFFF"/>
        </w:rPr>
        <w:t>Proceedings of World Sustainable Building Conference (SB14)</w:t>
      </w:r>
      <w:r w:rsidRPr="009217F6">
        <w:rPr>
          <w:rFonts w:ascii="Times New Roman" w:hAnsi="Times New Roman" w:cs="Times New Roman"/>
          <w:shd w:val="clear" w:color="auto" w:fill="FFFFFF"/>
        </w:rPr>
        <w:t>. 2014.</w:t>
      </w:r>
    </w:p>
    <w:p w:rsidR="002A263E" w:rsidRPr="009217F6" w:rsidRDefault="006A0CED">
      <w:pPr>
        <w:widowControl w:val="0"/>
        <w:spacing w:after="60" w:line="240" w:lineRule="auto"/>
        <w:ind w:left="425" w:hanging="425"/>
        <w:jc w:val="both"/>
        <w:rPr>
          <w:rFonts w:ascii="Times New Roman" w:hAnsi="Times New Roman" w:cs="Times New Roman"/>
          <w:shd w:val="clear" w:color="auto" w:fill="FFFFFF"/>
        </w:rPr>
      </w:pPr>
      <w:r w:rsidRPr="009217F6">
        <w:rPr>
          <w:rFonts w:ascii="Times New Roman" w:hAnsi="Times New Roman" w:cs="Times New Roman"/>
          <w:shd w:val="clear" w:color="auto" w:fill="FFFFFF"/>
          <w:lang w:val="en-MY"/>
        </w:rPr>
        <w:t>82</w:t>
      </w:r>
      <w:r w:rsidR="005377E3">
        <w:rPr>
          <w:rFonts w:ascii="Times New Roman" w:hAnsi="Times New Roman" w:cs="Times New Roman"/>
          <w:shd w:val="clear" w:color="auto" w:fill="FFFFFF"/>
        </w:rPr>
        <w:t>.</w:t>
      </w:r>
      <w:r w:rsidRPr="009217F6">
        <w:rPr>
          <w:rFonts w:ascii="Times New Roman" w:hAnsi="Times New Roman" w:cs="Times New Roman"/>
          <w:shd w:val="clear" w:color="auto" w:fill="FFFFFF"/>
        </w:rPr>
        <w:t xml:space="preserve"> Kareem, Hassan Issa Abdul, and Abu Hassan Abu Bakar. "Identifying it benefits for malaysian construction companies." </w:t>
      </w:r>
      <w:r w:rsidRPr="009217F6">
        <w:rPr>
          <w:rFonts w:ascii="Times New Roman" w:hAnsi="Times New Roman" w:cs="Times New Roman"/>
          <w:i/>
          <w:iCs/>
          <w:shd w:val="clear" w:color="auto" w:fill="FFFFFF"/>
        </w:rPr>
        <w:t>Journal of Information Technology in Construction (ITcon)</w:t>
      </w:r>
      <w:r w:rsidRPr="009217F6">
        <w:rPr>
          <w:rFonts w:ascii="Times New Roman" w:hAnsi="Times New Roman" w:cs="Times New Roman"/>
          <w:shd w:val="clear" w:color="auto" w:fill="FFFFFF"/>
        </w:rPr>
        <w:t>16.28 (2011): 477-492.</w:t>
      </w:r>
    </w:p>
    <w:p w:rsidR="002A263E" w:rsidRPr="009217F6" w:rsidRDefault="006A0CED">
      <w:pPr>
        <w:widowControl w:val="0"/>
        <w:spacing w:after="60" w:line="240" w:lineRule="auto"/>
        <w:ind w:left="425" w:hanging="425"/>
        <w:jc w:val="both"/>
        <w:rPr>
          <w:rFonts w:ascii="Times New Roman" w:eastAsia="SimSun" w:hAnsi="Times New Roman" w:cs="Times New Roman"/>
          <w:bCs/>
          <w:kern w:val="2"/>
          <w:lang w:eastAsia="zh-CN"/>
        </w:rPr>
      </w:pPr>
      <w:r w:rsidRPr="009217F6">
        <w:rPr>
          <w:rFonts w:ascii="Times New Roman" w:hAnsi="Times New Roman" w:cs="Times New Roman"/>
          <w:shd w:val="clear" w:color="auto" w:fill="FFFFFF"/>
          <w:lang w:val="en-MY"/>
        </w:rPr>
        <w:t>83</w:t>
      </w:r>
      <w:r w:rsidR="005377E3">
        <w:rPr>
          <w:rFonts w:ascii="Times New Roman" w:hAnsi="Times New Roman" w:cs="Times New Roman"/>
          <w:shd w:val="clear" w:color="auto" w:fill="FFFFFF"/>
          <w:lang w:val="en-MY"/>
        </w:rPr>
        <w:t>.</w:t>
      </w:r>
      <w:r w:rsidRPr="009217F6">
        <w:rPr>
          <w:rFonts w:ascii="Times New Roman" w:hAnsi="Times New Roman" w:cs="Times New Roman"/>
          <w:shd w:val="clear" w:color="auto" w:fill="FFFFFF"/>
        </w:rPr>
        <w:t xml:space="preserve"> Stewart, Rodney A., Sherif Mohamed, and Raul Daet. "Strategic implementation of IT/IS projects in construction: a case study." </w:t>
      </w:r>
      <w:r w:rsidRPr="009217F6">
        <w:rPr>
          <w:rFonts w:ascii="Times New Roman" w:hAnsi="Times New Roman" w:cs="Times New Roman"/>
          <w:i/>
          <w:iCs/>
          <w:shd w:val="clear" w:color="auto" w:fill="FFFFFF"/>
        </w:rPr>
        <w:t>Automation in construction</w:t>
      </w:r>
      <w:r w:rsidRPr="009217F6">
        <w:rPr>
          <w:rFonts w:ascii="Times New Roman" w:hAnsi="Times New Roman" w:cs="Times New Roman"/>
          <w:shd w:val="clear" w:color="auto" w:fill="FFFFFF"/>
        </w:rPr>
        <w:t> 11, no. 6 (2002): 681-694.</w:t>
      </w:r>
    </w:p>
    <w:p w:rsidR="002A263E" w:rsidRPr="009217F6" w:rsidRDefault="006A0CED">
      <w:pPr>
        <w:widowControl w:val="0"/>
        <w:spacing w:after="60" w:line="240" w:lineRule="auto"/>
        <w:ind w:left="425" w:hanging="425"/>
        <w:jc w:val="both"/>
        <w:rPr>
          <w:rFonts w:ascii="Times New Roman" w:eastAsia="SimSun" w:hAnsi="Times New Roman" w:cs="Times New Roman"/>
          <w:bCs/>
          <w:kern w:val="2"/>
          <w:lang w:eastAsia="zh-CN"/>
        </w:rPr>
      </w:pPr>
      <w:r w:rsidRPr="009217F6">
        <w:rPr>
          <w:rFonts w:ascii="Times New Roman" w:eastAsia="SimSun" w:hAnsi="Times New Roman" w:cs="Times New Roman"/>
          <w:bCs/>
          <w:kern w:val="2"/>
          <w:lang w:val="en-MY" w:eastAsia="zh-CN"/>
        </w:rPr>
        <w:t>84</w:t>
      </w:r>
      <w:r w:rsidR="005377E3">
        <w:rPr>
          <w:rFonts w:ascii="Times New Roman" w:eastAsia="SimSun" w:hAnsi="Times New Roman" w:cs="Times New Roman"/>
          <w:bCs/>
          <w:kern w:val="2"/>
          <w:lang w:val="en-MY" w:eastAsia="zh-CN"/>
        </w:rPr>
        <w:t>.</w:t>
      </w:r>
      <w:r w:rsidRPr="009217F6">
        <w:rPr>
          <w:rFonts w:ascii="Times New Roman" w:eastAsia="SimSun" w:hAnsi="Times New Roman" w:cs="Times New Roman"/>
          <w:bCs/>
          <w:kern w:val="2"/>
          <w:lang w:eastAsia="zh-CN"/>
        </w:rPr>
        <w:t xml:space="preserve"> Abdullah, M.R. and Egbu, C.O. </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bCs/>
          <w:kern w:val="2"/>
          <w:lang w:eastAsia="zh-CN"/>
        </w:rPr>
        <w:t>Selection criteria frameword for choosing industrialized building systems for housing projects.</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bCs/>
          <w:kern w:val="2"/>
          <w:lang w:eastAsia="zh-CN"/>
        </w:rPr>
        <w:t xml:space="preserve"> In </w:t>
      </w:r>
      <w:r w:rsidRPr="009217F6">
        <w:rPr>
          <w:rFonts w:ascii="Times New Roman" w:eastAsia="SimSun" w:hAnsi="Times New Roman" w:cs="Times New Roman"/>
          <w:bCs/>
          <w:i/>
          <w:iCs/>
          <w:kern w:val="2"/>
          <w:lang w:eastAsia="zh-CN"/>
        </w:rPr>
        <w:t>Procs 26th Annual ARCOM Conference</w:t>
      </w:r>
      <w:r w:rsidRPr="009217F6">
        <w:rPr>
          <w:rFonts w:ascii="Times New Roman" w:eastAsia="SimSun" w:hAnsi="Times New Roman" w:cs="Times New Roman"/>
          <w:bCs/>
          <w:kern w:val="2"/>
          <w:lang w:eastAsia="zh-CN"/>
        </w:rPr>
        <w:t xml:space="preserve"> (pp. 1131-1139). Association of Researchers in Construction Management, 2010.</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bCs/>
          <w:kern w:val="2"/>
          <w:lang w:val="en-MY" w:eastAsia="zh-CN"/>
        </w:rPr>
        <w:t>85</w:t>
      </w:r>
      <w:r w:rsidR="005377E3">
        <w:rPr>
          <w:rFonts w:ascii="Times New Roman" w:eastAsia="SimSun" w:hAnsi="Times New Roman" w:cs="Times New Roman"/>
          <w:bCs/>
          <w:kern w:val="2"/>
          <w:lang w:eastAsia="zh-CN"/>
        </w:rPr>
        <w:t>.</w:t>
      </w:r>
      <w:r w:rsidRPr="009217F6">
        <w:rPr>
          <w:rFonts w:ascii="Times New Roman" w:eastAsia="SimSun" w:hAnsi="Times New Roman" w:cs="Times New Roman"/>
          <w:bCs/>
          <w:kern w:val="2"/>
          <w:lang w:eastAsia="zh-CN"/>
        </w:rPr>
        <w:t xml:space="preserve"> </w:t>
      </w:r>
      <w:r w:rsidRPr="009217F6">
        <w:rPr>
          <w:rFonts w:ascii="Times New Roman" w:eastAsia="SimSun" w:hAnsi="Times New Roman" w:cs="Times New Roman"/>
          <w:kern w:val="2"/>
          <w:lang w:eastAsia="zh-CN"/>
        </w:rPr>
        <w:t xml:space="preserve">Kamar, K.A.M., M. Alshawi. and Z. Hamid. </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kern w:val="2"/>
          <w:lang w:eastAsia="zh-CN"/>
        </w:rPr>
        <w:t>Barriers To Industrialized Building System (IBS): The Case Of Malaysia.</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kern w:val="2"/>
          <w:lang w:eastAsia="zh-CN"/>
        </w:rPr>
        <w:t xml:space="preserve"> In BuHu 9th International Postgraduate Research Conference (IPGRC). The University of Salford, 29–30th January, 2009, Salford, United Kingdom.</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eastAsia="zh-CN"/>
        </w:rPr>
        <w:t>8</w:t>
      </w:r>
      <w:r w:rsidRPr="009217F6">
        <w:rPr>
          <w:rFonts w:ascii="Times New Roman" w:eastAsia="SimSun" w:hAnsi="Times New Roman" w:cs="Times New Roman"/>
          <w:kern w:val="2"/>
          <w:lang w:val="en-MY" w:eastAsia="zh-CN"/>
        </w:rPr>
        <w:t>6</w:t>
      </w:r>
      <w:r w:rsidR="001B38CE">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Dulaimi, M.F., Ling, Y.Y. and Bajracharya, A. Organizational motivation and inter-organizational interaction in construction innovation in Singapore, </w:t>
      </w:r>
      <w:r w:rsidRPr="009217F6">
        <w:rPr>
          <w:rFonts w:ascii="Times New Roman" w:eastAsia="SimSun" w:hAnsi="Times New Roman" w:cs="Times New Roman"/>
          <w:i/>
          <w:iCs/>
          <w:kern w:val="2"/>
          <w:lang w:eastAsia="zh-CN"/>
        </w:rPr>
        <w:t>Construction Management and Economics</w:t>
      </w:r>
      <w:r w:rsidRPr="009217F6">
        <w:rPr>
          <w:rFonts w:ascii="Times New Roman" w:eastAsia="SimSun" w:hAnsi="Times New Roman" w:cs="Times New Roman"/>
          <w:kern w:val="2"/>
          <w:lang w:eastAsia="zh-CN"/>
        </w:rPr>
        <w:t>, 21, (2003): 307–318.</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eastAsia="SimSun" w:hAnsi="Times New Roman" w:cs="Times New Roman"/>
          <w:kern w:val="2"/>
          <w:lang w:eastAsia="zh-CN"/>
        </w:rPr>
        <w:t>8</w:t>
      </w:r>
      <w:r w:rsidRPr="009217F6">
        <w:rPr>
          <w:rFonts w:ascii="Times New Roman" w:eastAsia="SimSun" w:hAnsi="Times New Roman" w:cs="Times New Roman"/>
          <w:kern w:val="2"/>
          <w:lang w:val="en-MY" w:eastAsia="zh-CN"/>
        </w:rPr>
        <w:t>7</w:t>
      </w:r>
      <w:r w:rsidR="001B38CE">
        <w:rPr>
          <w:rFonts w:ascii="Times New Roman" w:eastAsia="SimSun" w:hAnsi="Times New Roman" w:cs="Times New Roman"/>
          <w:kern w:val="2"/>
          <w:lang w:eastAsia="zh-CN"/>
        </w:rPr>
        <w:t>.</w:t>
      </w:r>
      <w:r w:rsidRPr="009217F6">
        <w:rPr>
          <w:rFonts w:ascii="Times New Roman" w:eastAsia="SimSun" w:hAnsi="Times New Roman" w:cs="Times New Roman"/>
          <w:kern w:val="2"/>
          <w:lang w:eastAsia="zh-CN"/>
        </w:rPr>
        <w:t xml:space="preserve"> Myers, Danny. Construction economics: A new approach. Fourth Edition, (2017) Routledge.</w:t>
      </w:r>
    </w:p>
    <w:p w:rsidR="002A263E" w:rsidRPr="009217F6" w:rsidRDefault="006A0CED">
      <w:pPr>
        <w:widowControl w:val="0"/>
        <w:spacing w:after="60" w:line="240" w:lineRule="auto"/>
        <w:ind w:left="425" w:hanging="425"/>
        <w:jc w:val="both"/>
        <w:rPr>
          <w:rFonts w:ascii="Times New Roman" w:eastAsia="SimSun" w:hAnsi="Times New Roman" w:cs="Times New Roman"/>
          <w:kern w:val="2"/>
          <w:lang w:eastAsia="zh-CN"/>
        </w:rPr>
      </w:pPr>
      <w:r w:rsidRPr="009217F6">
        <w:rPr>
          <w:rFonts w:ascii="Times New Roman" w:hAnsi="Times New Roman" w:cs="Times New Roman"/>
        </w:rPr>
        <w:t>8</w:t>
      </w:r>
      <w:r w:rsidRPr="009217F6">
        <w:rPr>
          <w:rFonts w:ascii="Times New Roman" w:hAnsi="Times New Roman" w:cs="Times New Roman"/>
          <w:lang w:val="en-MY"/>
        </w:rPr>
        <w:t>8</w:t>
      </w:r>
      <w:r w:rsidR="001B38CE">
        <w:rPr>
          <w:rFonts w:ascii="Times New Roman" w:hAnsi="Times New Roman" w:cs="Times New Roman"/>
        </w:rPr>
        <w:t>.</w:t>
      </w:r>
      <w:r w:rsidRPr="009217F6">
        <w:rPr>
          <w:rFonts w:ascii="Times New Roman" w:hAnsi="Times New Roman" w:cs="Times New Roman"/>
        </w:rPr>
        <w:t xml:space="preserve"> </w:t>
      </w:r>
      <w:r w:rsidRPr="009217F6">
        <w:rPr>
          <w:rFonts w:ascii="Times New Roman" w:eastAsia="SimSun" w:hAnsi="Times New Roman" w:cs="Times New Roman"/>
          <w:kern w:val="2"/>
          <w:lang w:eastAsia="zh-CN"/>
        </w:rPr>
        <w:t xml:space="preserve">Saaty, Thomas L., and Luis G. Vargas. </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kern w:val="2"/>
          <w:lang w:eastAsia="zh-CN"/>
        </w:rPr>
        <w:t>Models, methods, concepts &amp; applications of the analytic hierarchy process.</w:t>
      </w:r>
      <w:r w:rsidRPr="009217F6">
        <w:rPr>
          <w:rFonts w:ascii="Times New Roman" w:hAnsi="Times New Roman" w:cs="Times New Roman"/>
          <w:color w:val="222222"/>
          <w:shd w:val="clear" w:color="auto" w:fill="FFFFFF"/>
        </w:rPr>
        <w:t>"</w:t>
      </w:r>
      <w:r w:rsidRPr="009217F6">
        <w:rPr>
          <w:rFonts w:ascii="Times New Roman" w:eastAsia="SimSun" w:hAnsi="Times New Roman" w:cs="Times New Roman"/>
          <w:kern w:val="2"/>
          <w:lang w:eastAsia="zh-CN"/>
        </w:rPr>
        <w:t xml:space="preserve"> Vol. 175. Springer Science &amp; Business Media, 2012.</w:t>
      </w:r>
    </w:p>
    <w:p w:rsidR="002A263E" w:rsidRPr="009217F6" w:rsidRDefault="001B38CE">
      <w:pPr>
        <w:widowControl w:val="0"/>
        <w:spacing w:after="60" w:line="240" w:lineRule="auto"/>
        <w:ind w:left="425" w:hanging="425"/>
        <w:jc w:val="both"/>
        <w:rPr>
          <w:rFonts w:ascii="Times New Roman" w:eastAsia="SimSun" w:hAnsi="Times New Roman" w:cs="Times New Roman"/>
          <w:kern w:val="2"/>
          <w:lang w:eastAsia="zh-CN"/>
        </w:rPr>
      </w:pPr>
      <w:r>
        <w:rPr>
          <w:rFonts w:ascii="Times New Roman" w:eastAsia="SimSun" w:hAnsi="Times New Roman" w:cs="Times New Roman"/>
          <w:color w:val="222222"/>
          <w:shd w:val="clear" w:color="auto" w:fill="FFFFFF"/>
        </w:rPr>
        <w:t>89.</w:t>
      </w:r>
      <w:r w:rsidR="006A0CED" w:rsidRPr="009217F6">
        <w:rPr>
          <w:rFonts w:ascii="Times New Roman" w:eastAsia="SimSun" w:hAnsi="Times New Roman" w:cs="Times New Roman"/>
          <w:color w:val="222222"/>
          <w:shd w:val="clear" w:color="auto" w:fill="FFFFFF"/>
        </w:rPr>
        <w:t xml:space="preserve"> Nawi, Mohd, Angela Lee, Md Azree Othman Mydin, Wan Nadzri Osman, and Mohamad Khadafi Rofie. "Supply chain management (SCM): disintegration team factors in Malaysian industrialised building system (IBS) construction projects." </w:t>
      </w:r>
      <w:r w:rsidR="006A0CED" w:rsidRPr="009217F6">
        <w:rPr>
          <w:rFonts w:ascii="Times New Roman" w:eastAsia="SimSun" w:hAnsi="Times New Roman" w:cs="Times New Roman"/>
          <w:i/>
          <w:color w:val="222222"/>
          <w:shd w:val="clear" w:color="auto" w:fill="FFFFFF"/>
        </w:rPr>
        <w:t>International Journal of Supply Chain Management</w:t>
      </w:r>
      <w:r w:rsidR="006A0CED" w:rsidRPr="009217F6">
        <w:rPr>
          <w:rFonts w:ascii="Times New Roman" w:eastAsia="SimSun" w:hAnsi="Times New Roman" w:cs="Times New Roman"/>
          <w:color w:val="222222"/>
          <w:shd w:val="clear" w:color="auto" w:fill="FFFFFF"/>
        </w:rPr>
        <w:t> 7, no. 1 (2018): 140-143.</w:t>
      </w:r>
    </w:p>
    <w:p w:rsidR="002A263E" w:rsidRPr="009217F6" w:rsidRDefault="00EE7B60">
      <w:pPr>
        <w:widowControl w:val="0"/>
        <w:spacing w:after="60" w:line="240" w:lineRule="auto"/>
        <w:ind w:left="425" w:hanging="425"/>
        <w:jc w:val="both"/>
        <w:rPr>
          <w:rFonts w:ascii="Times New Roman" w:eastAsia="SimSun" w:hAnsi="Times New Roman" w:cs="Times New Roman"/>
          <w:color w:val="222222"/>
          <w:shd w:val="clear" w:color="auto" w:fill="FFFFFF"/>
        </w:rPr>
      </w:pPr>
      <w:r>
        <w:rPr>
          <w:rFonts w:ascii="Times New Roman" w:eastAsia="SimSun" w:hAnsi="Times New Roman" w:cs="Times New Roman"/>
          <w:kern w:val="2"/>
          <w:lang w:eastAsia="zh-CN"/>
        </w:rPr>
        <w:t>90.</w:t>
      </w:r>
      <w:r w:rsidR="006A0CED" w:rsidRPr="009217F6">
        <w:rPr>
          <w:rFonts w:ascii="Times New Roman" w:eastAsia="SimSun" w:hAnsi="Times New Roman" w:cs="Times New Roman"/>
          <w:kern w:val="2"/>
          <w:lang w:eastAsia="zh-CN"/>
        </w:rPr>
        <w:t xml:space="preserve"> </w:t>
      </w:r>
      <w:r w:rsidR="006A0CED" w:rsidRPr="009217F6">
        <w:rPr>
          <w:rFonts w:ascii="Times New Roman" w:eastAsia="SimSun" w:hAnsi="Times New Roman" w:cs="Times New Roman"/>
          <w:color w:val="222222"/>
          <w:shd w:val="clear" w:color="auto" w:fill="FFFFFF"/>
        </w:rPr>
        <w:t>Yuan, Zhenmin, Chengshuang Sun, and Yaowu Wang. "Design for Manufacture and Assembly-oriented parametric design of prefabricated buildings." </w:t>
      </w:r>
      <w:r w:rsidR="006A0CED" w:rsidRPr="009217F6">
        <w:rPr>
          <w:rFonts w:ascii="Times New Roman" w:eastAsia="SimSun" w:hAnsi="Times New Roman" w:cs="Times New Roman"/>
          <w:i/>
          <w:color w:val="222222"/>
          <w:shd w:val="clear" w:color="auto" w:fill="FFFFFF"/>
        </w:rPr>
        <w:t>Automation in Construction</w:t>
      </w:r>
      <w:r w:rsidR="006A0CED" w:rsidRPr="009217F6">
        <w:rPr>
          <w:rFonts w:ascii="Times New Roman" w:eastAsia="SimSun" w:hAnsi="Times New Roman" w:cs="Times New Roman"/>
          <w:color w:val="222222"/>
          <w:shd w:val="clear" w:color="auto" w:fill="FFFFFF"/>
        </w:rPr>
        <w:t>88 (2018): 13-22.</w:t>
      </w:r>
    </w:p>
    <w:p w:rsidR="002A263E" w:rsidRPr="009217F6" w:rsidRDefault="00EE7B60">
      <w:pPr>
        <w:widowControl w:val="0"/>
        <w:spacing w:after="60" w:line="240" w:lineRule="auto"/>
        <w:ind w:left="425" w:hanging="425"/>
        <w:jc w:val="both"/>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91.</w:t>
      </w:r>
      <w:r w:rsidR="006A0CED" w:rsidRPr="009217F6">
        <w:rPr>
          <w:rFonts w:ascii="Times New Roman" w:eastAsia="SimSun" w:hAnsi="Times New Roman" w:cs="Times New Roman"/>
          <w:color w:val="222222"/>
          <w:shd w:val="clear" w:color="auto" w:fill="FFFFFF"/>
        </w:rPr>
        <w:t xml:space="preserve"> Nawi, M., and Lee, a. Fragmentation Issue in Malaysia Industrialized Building System (IBS) Project. </w:t>
      </w:r>
      <w:r w:rsidR="006A0CED" w:rsidRPr="009217F6">
        <w:rPr>
          <w:rFonts w:ascii="Times New Roman" w:eastAsia="SimSun" w:hAnsi="Times New Roman" w:cs="Times New Roman"/>
          <w:i/>
          <w:iCs/>
          <w:color w:val="222222"/>
          <w:shd w:val="clear" w:color="auto" w:fill="FFFFFF"/>
        </w:rPr>
        <w:t>Journal of Engineering</w:t>
      </w:r>
      <w:r w:rsidR="006A0CED" w:rsidRPr="009217F6">
        <w:rPr>
          <w:rFonts w:ascii="Times New Roman" w:eastAsia="SimSun" w:hAnsi="Times New Roman" w:cs="Times New Roman"/>
          <w:color w:val="222222"/>
          <w:shd w:val="clear" w:color="auto" w:fill="FFFFFF"/>
        </w:rPr>
        <w:t xml:space="preserve"> 9 (1), (2013): 97–106.</w:t>
      </w:r>
    </w:p>
    <w:p w:rsidR="002A263E" w:rsidRPr="009217F6" w:rsidRDefault="00EE7B60">
      <w:pPr>
        <w:widowControl w:val="0"/>
        <w:spacing w:after="60" w:line="240" w:lineRule="auto"/>
        <w:ind w:left="425" w:hanging="425"/>
        <w:jc w:val="both"/>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92.</w:t>
      </w:r>
      <w:r w:rsidR="006A0CED" w:rsidRPr="009217F6">
        <w:rPr>
          <w:rFonts w:ascii="Times New Roman" w:eastAsia="SimSun" w:hAnsi="Times New Roman" w:cs="Times New Roman"/>
          <w:color w:val="222222"/>
          <w:shd w:val="clear" w:color="auto" w:fill="FFFFFF"/>
        </w:rPr>
        <w:t xml:space="preserve"> Armstrong, Michael, and Angela Baron. Strategic HRM: The key to improved business performance. CIPD Publishing, 2002.</w:t>
      </w:r>
    </w:p>
    <w:p w:rsidR="002A263E" w:rsidRPr="009217F6" w:rsidRDefault="00EE7B60">
      <w:pPr>
        <w:widowControl w:val="0"/>
        <w:spacing w:after="60" w:line="240" w:lineRule="auto"/>
        <w:ind w:left="425" w:hanging="425"/>
        <w:jc w:val="both"/>
        <w:rPr>
          <w:rFonts w:ascii="Times New Roman" w:eastAsia="SimSun" w:hAnsi="Times New Roman" w:cs="Times New Roman"/>
          <w:color w:val="222222"/>
          <w:shd w:val="clear" w:color="auto" w:fill="FFFFFF"/>
        </w:rPr>
      </w:pPr>
      <w:r>
        <w:rPr>
          <w:rFonts w:ascii="Times New Roman" w:eastAsia="SimSun" w:hAnsi="Times New Roman" w:cs="Times New Roman"/>
          <w:color w:val="222222"/>
          <w:shd w:val="clear" w:color="auto" w:fill="FFFFFF"/>
        </w:rPr>
        <w:t>93.</w:t>
      </w:r>
      <w:r w:rsidR="006A0CED" w:rsidRPr="009217F6">
        <w:rPr>
          <w:rFonts w:ascii="Times New Roman" w:eastAsia="SimSun" w:hAnsi="Times New Roman" w:cs="Times New Roman"/>
          <w:color w:val="222222"/>
          <w:shd w:val="clear" w:color="auto" w:fill="FFFFFF"/>
        </w:rPr>
        <w:t xml:space="preserve"> PMBOK., Project Human Resource Management. A Guide to the Project Management Body Of Knowledge, 4th ed. Chapter 9, (2008): pp.170-190</w:t>
      </w:r>
    </w:p>
    <w:p w:rsidR="002A263E" w:rsidRPr="009217F6" w:rsidRDefault="00EE7B60" w:rsidP="003E7179">
      <w:pPr>
        <w:widowControl w:val="0"/>
        <w:spacing w:after="60" w:line="240" w:lineRule="auto"/>
        <w:ind w:left="425" w:hanging="425"/>
        <w:jc w:val="both"/>
        <w:rPr>
          <w:rFonts w:ascii="Times New Roman" w:eastAsia="SimSun" w:hAnsi="Times New Roman" w:cs="Times New Roman"/>
          <w:color w:val="222222"/>
          <w:shd w:val="clear" w:color="auto" w:fill="FFFFFF"/>
          <w:lang w:eastAsia="zh-CN"/>
        </w:rPr>
      </w:pPr>
      <w:r>
        <w:rPr>
          <w:rFonts w:ascii="Times New Roman" w:eastAsia="SimSun" w:hAnsi="Times New Roman" w:cs="Times New Roman"/>
          <w:color w:val="222222"/>
          <w:shd w:val="clear" w:color="auto" w:fill="FFFFFF"/>
        </w:rPr>
        <w:t>95.</w:t>
      </w:r>
      <w:r w:rsidR="006A0CED" w:rsidRPr="009217F6">
        <w:rPr>
          <w:rFonts w:ascii="Times New Roman" w:eastAsia="SimSun" w:hAnsi="Times New Roman" w:cs="Times New Roman"/>
          <w:color w:val="222222"/>
          <w:shd w:val="clear" w:color="auto" w:fill="FFFFFF"/>
        </w:rPr>
        <w:t xml:space="preserve"> Wexley, K. and Latham, G.  Developing and Training Human Resources in Organizations. Harper Collins, New York, NY. (1991).</w:t>
      </w:r>
    </w:p>
    <w:sectPr w:rsidR="002A263E" w:rsidRPr="009217F6" w:rsidSect="0017603F">
      <w:footerReference w:type="default" r:id="rId18"/>
      <w:pgSz w:w="12240" w:h="15840"/>
      <w:pgMar w:top="1152" w:right="1152" w:bottom="1152" w:left="1296" w:header="562"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567" w:rsidRDefault="00721567">
      <w:pPr>
        <w:spacing w:after="0" w:line="240" w:lineRule="auto"/>
      </w:pPr>
      <w:r>
        <w:separator/>
      </w:r>
    </w:p>
  </w:endnote>
  <w:endnote w:type="continuationSeparator" w:id="0">
    <w:p w:rsidR="00721567" w:rsidRDefault="00721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388106"/>
    </w:sdtPr>
    <w:sdtEndPr/>
    <w:sdtContent>
      <w:p w:rsidR="000233C2" w:rsidRDefault="000233C2">
        <w:pPr>
          <w:pStyle w:val="Footer"/>
          <w:jc w:val="center"/>
        </w:pPr>
        <w:r>
          <w:fldChar w:fldCharType="begin"/>
        </w:r>
        <w:r>
          <w:instrText xml:space="preserve"> PAGE   \* MERGEFORMAT </w:instrText>
        </w:r>
        <w:r>
          <w:fldChar w:fldCharType="separate"/>
        </w:r>
        <w:r w:rsidR="004242BC">
          <w:rPr>
            <w:noProof/>
          </w:rPr>
          <w:t>3</w:t>
        </w:r>
        <w:r>
          <w:fldChar w:fldCharType="end"/>
        </w:r>
      </w:p>
    </w:sdtContent>
  </w:sdt>
  <w:p w:rsidR="000233C2" w:rsidRDefault="000233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567" w:rsidRDefault="00721567">
      <w:pPr>
        <w:spacing w:after="0" w:line="240" w:lineRule="auto"/>
      </w:pPr>
      <w:r>
        <w:separator/>
      </w:r>
    </w:p>
  </w:footnote>
  <w:footnote w:type="continuationSeparator" w:id="0">
    <w:p w:rsidR="00721567" w:rsidRDefault="007215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913EA1B"/>
    <w:multiLevelType w:val="singleLevel"/>
    <w:tmpl w:val="F913EA1B"/>
    <w:lvl w:ilvl="0">
      <w:start w:val="5"/>
      <w:numFmt w:val="decimal"/>
      <w:suff w:val="space"/>
      <w:lvlText w:val="%1."/>
      <w:lvlJc w:val="left"/>
    </w:lvl>
  </w:abstractNum>
  <w:abstractNum w:abstractNumId="1" w15:restartNumberingAfterBreak="0">
    <w:nsid w:val="16527647"/>
    <w:multiLevelType w:val="multilevel"/>
    <w:tmpl w:val="16527647"/>
    <w:lvl w:ilvl="0">
      <w:start w:val="1"/>
      <w:numFmt w:val="decimal"/>
      <w:lvlText w:val="%1)"/>
      <w:lvlJc w:val="left"/>
      <w:pPr>
        <w:ind w:left="644" w:hanging="360"/>
      </w:pPr>
      <w:rPr>
        <w:rFonts w:hint="default"/>
        <w:b/>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72B1F75D"/>
    <w:multiLevelType w:val="singleLevel"/>
    <w:tmpl w:val="72B1F75D"/>
    <w:lvl w:ilvl="0">
      <w:start w:val="4"/>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355"/>
    <w:rsid w:val="00016E61"/>
    <w:rsid w:val="000233C2"/>
    <w:rsid w:val="00046536"/>
    <w:rsid w:val="000478F0"/>
    <w:rsid w:val="00051ACD"/>
    <w:rsid w:val="00056A89"/>
    <w:rsid w:val="000644C4"/>
    <w:rsid w:val="00087ED6"/>
    <w:rsid w:val="00092670"/>
    <w:rsid w:val="000A081D"/>
    <w:rsid w:val="000A332E"/>
    <w:rsid w:val="000B2FF1"/>
    <w:rsid w:val="000B5DFA"/>
    <w:rsid w:val="000C23DA"/>
    <w:rsid w:val="000E51E7"/>
    <w:rsid w:val="000F4D08"/>
    <w:rsid w:val="00104A5D"/>
    <w:rsid w:val="00106B68"/>
    <w:rsid w:val="00117939"/>
    <w:rsid w:val="0014107B"/>
    <w:rsid w:val="00172A27"/>
    <w:rsid w:val="0017603F"/>
    <w:rsid w:val="00185DD3"/>
    <w:rsid w:val="001B0889"/>
    <w:rsid w:val="001B38CE"/>
    <w:rsid w:val="001C362F"/>
    <w:rsid w:val="001D11E8"/>
    <w:rsid w:val="001E30BA"/>
    <w:rsid w:val="001E5542"/>
    <w:rsid w:val="00246461"/>
    <w:rsid w:val="002531B7"/>
    <w:rsid w:val="00260B00"/>
    <w:rsid w:val="002731E4"/>
    <w:rsid w:val="0027572F"/>
    <w:rsid w:val="00281F3C"/>
    <w:rsid w:val="002870F6"/>
    <w:rsid w:val="00293A7F"/>
    <w:rsid w:val="00295014"/>
    <w:rsid w:val="002A263E"/>
    <w:rsid w:val="002A77E1"/>
    <w:rsid w:val="002B160D"/>
    <w:rsid w:val="002B1D63"/>
    <w:rsid w:val="002B24C3"/>
    <w:rsid w:val="002D2E52"/>
    <w:rsid w:val="002E5707"/>
    <w:rsid w:val="003304EF"/>
    <w:rsid w:val="00332C05"/>
    <w:rsid w:val="00334148"/>
    <w:rsid w:val="00357161"/>
    <w:rsid w:val="003631EF"/>
    <w:rsid w:val="003653C8"/>
    <w:rsid w:val="003700BB"/>
    <w:rsid w:val="00374B01"/>
    <w:rsid w:val="003754EA"/>
    <w:rsid w:val="003825F2"/>
    <w:rsid w:val="00382BE7"/>
    <w:rsid w:val="003912B2"/>
    <w:rsid w:val="0039553F"/>
    <w:rsid w:val="003D6DE7"/>
    <w:rsid w:val="003E1EDB"/>
    <w:rsid w:val="003E2F7A"/>
    <w:rsid w:val="003E7062"/>
    <w:rsid w:val="003E7179"/>
    <w:rsid w:val="00400F0A"/>
    <w:rsid w:val="0040269E"/>
    <w:rsid w:val="004242BC"/>
    <w:rsid w:val="00457109"/>
    <w:rsid w:val="004613EA"/>
    <w:rsid w:val="004751A6"/>
    <w:rsid w:val="004775F7"/>
    <w:rsid w:val="004A6198"/>
    <w:rsid w:val="004B094E"/>
    <w:rsid w:val="004B1C8C"/>
    <w:rsid w:val="004B59CF"/>
    <w:rsid w:val="004C1040"/>
    <w:rsid w:val="004C210D"/>
    <w:rsid w:val="0051070E"/>
    <w:rsid w:val="00512C49"/>
    <w:rsid w:val="00521D8A"/>
    <w:rsid w:val="00522BDC"/>
    <w:rsid w:val="005377E3"/>
    <w:rsid w:val="005468E5"/>
    <w:rsid w:val="00567098"/>
    <w:rsid w:val="00580A3B"/>
    <w:rsid w:val="00582D99"/>
    <w:rsid w:val="00585B3A"/>
    <w:rsid w:val="005B7300"/>
    <w:rsid w:val="005C389C"/>
    <w:rsid w:val="005C51A1"/>
    <w:rsid w:val="005E6070"/>
    <w:rsid w:val="005F07EB"/>
    <w:rsid w:val="005F130A"/>
    <w:rsid w:val="00624B3B"/>
    <w:rsid w:val="00630C95"/>
    <w:rsid w:val="006419AE"/>
    <w:rsid w:val="006548DE"/>
    <w:rsid w:val="006656A8"/>
    <w:rsid w:val="006660DC"/>
    <w:rsid w:val="00694B8F"/>
    <w:rsid w:val="006A0CED"/>
    <w:rsid w:val="006B46A7"/>
    <w:rsid w:val="006D1A1D"/>
    <w:rsid w:val="006D3744"/>
    <w:rsid w:val="006E5D8A"/>
    <w:rsid w:val="006F08BB"/>
    <w:rsid w:val="00713660"/>
    <w:rsid w:val="00721567"/>
    <w:rsid w:val="00751044"/>
    <w:rsid w:val="00755177"/>
    <w:rsid w:val="00762C3E"/>
    <w:rsid w:val="007D37F7"/>
    <w:rsid w:val="008126C7"/>
    <w:rsid w:val="00822400"/>
    <w:rsid w:val="00831C19"/>
    <w:rsid w:val="00847F05"/>
    <w:rsid w:val="00872C4B"/>
    <w:rsid w:val="008D7031"/>
    <w:rsid w:val="008F6597"/>
    <w:rsid w:val="00912E47"/>
    <w:rsid w:val="0091488E"/>
    <w:rsid w:val="009217F6"/>
    <w:rsid w:val="00932764"/>
    <w:rsid w:val="00953437"/>
    <w:rsid w:val="0096770A"/>
    <w:rsid w:val="009909A2"/>
    <w:rsid w:val="009947BE"/>
    <w:rsid w:val="009953FB"/>
    <w:rsid w:val="009A78B9"/>
    <w:rsid w:val="009B5D09"/>
    <w:rsid w:val="009B7399"/>
    <w:rsid w:val="009B753B"/>
    <w:rsid w:val="009C5C24"/>
    <w:rsid w:val="009C71DA"/>
    <w:rsid w:val="00A11141"/>
    <w:rsid w:val="00A21770"/>
    <w:rsid w:val="00A33E89"/>
    <w:rsid w:val="00A4269B"/>
    <w:rsid w:val="00A5361A"/>
    <w:rsid w:val="00A640A7"/>
    <w:rsid w:val="00A722F6"/>
    <w:rsid w:val="00A77FF7"/>
    <w:rsid w:val="00A87C70"/>
    <w:rsid w:val="00A94786"/>
    <w:rsid w:val="00AA2E97"/>
    <w:rsid w:val="00AC2B56"/>
    <w:rsid w:val="00AD0FC2"/>
    <w:rsid w:val="00AD51D0"/>
    <w:rsid w:val="00AE1054"/>
    <w:rsid w:val="00B02696"/>
    <w:rsid w:val="00B14BA6"/>
    <w:rsid w:val="00B27991"/>
    <w:rsid w:val="00B32AA5"/>
    <w:rsid w:val="00B40167"/>
    <w:rsid w:val="00B474F9"/>
    <w:rsid w:val="00B86652"/>
    <w:rsid w:val="00B867FA"/>
    <w:rsid w:val="00BA1099"/>
    <w:rsid w:val="00BA720D"/>
    <w:rsid w:val="00BB6DC8"/>
    <w:rsid w:val="00BC42B6"/>
    <w:rsid w:val="00BE0147"/>
    <w:rsid w:val="00C0669B"/>
    <w:rsid w:val="00C14723"/>
    <w:rsid w:val="00C239C1"/>
    <w:rsid w:val="00C24650"/>
    <w:rsid w:val="00C27F6C"/>
    <w:rsid w:val="00C3154B"/>
    <w:rsid w:val="00C82EC6"/>
    <w:rsid w:val="00C85017"/>
    <w:rsid w:val="00C8721E"/>
    <w:rsid w:val="00CA6908"/>
    <w:rsid w:val="00CA7927"/>
    <w:rsid w:val="00CA7F93"/>
    <w:rsid w:val="00CC68EF"/>
    <w:rsid w:val="00CC7B9A"/>
    <w:rsid w:val="00CD480D"/>
    <w:rsid w:val="00CE2821"/>
    <w:rsid w:val="00CF3795"/>
    <w:rsid w:val="00D04A0C"/>
    <w:rsid w:val="00D104A8"/>
    <w:rsid w:val="00D22D7B"/>
    <w:rsid w:val="00D2489F"/>
    <w:rsid w:val="00D34B49"/>
    <w:rsid w:val="00D4192B"/>
    <w:rsid w:val="00D45A18"/>
    <w:rsid w:val="00D732A6"/>
    <w:rsid w:val="00D8336F"/>
    <w:rsid w:val="00DA0779"/>
    <w:rsid w:val="00DA28A0"/>
    <w:rsid w:val="00DB3F41"/>
    <w:rsid w:val="00DD1A3B"/>
    <w:rsid w:val="00E06C85"/>
    <w:rsid w:val="00E32562"/>
    <w:rsid w:val="00E32A9D"/>
    <w:rsid w:val="00E50212"/>
    <w:rsid w:val="00E55DCB"/>
    <w:rsid w:val="00E61A37"/>
    <w:rsid w:val="00E65255"/>
    <w:rsid w:val="00E81160"/>
    <w:rsid w:val="00E90BB3"/>
    <w:rsid w:val="00E94858"/>
    <w:rsid w:val="00E95806"/>
    <w:rsid w:val="00EB2BFD"/>
    <w:rsid w:val="00ED0E32"/>
    <w:rsid w:val="00ED44C8"/>
    <w:rsid w:val="00EE6355"/>
    <w:rsid w:val="00EE7B60"/>
    <w:rsid w:val="00EF69C7"/>
    <w:rsid w:val="00F11106"/>
    <w:rsid w:val="00F1781D"/>
    <w:rsid w:val="00F462DA"/>
    <w:rsid w:val="00F521D6"/>
    <w:rsid w:val="00F80E3A"/>
    <w:rsid w:val="00F86A33"/>
    <w:rsid w:val="00FA6600"/>
    <w:rsid w:val="00FB121B"/>
    <w:rsid w:val="00FB4F02"/>
    <w:rsid w:val="00FC4894"/>
    <w:rsid w:val="00FC534B"/>
    <w:rsid w:val="00FE10A4"/>
    <w:rsid w:val="00FF7310"/>
    <w:rsid w:val="01EC210E"/>
    <w:rsid w:val="06784677"/>
    <w:rsid w:val="0BA06C73"/>
    <w:rsid w:val="11E52CBB"/>
    <w:rsid w:val="125A7F2A"/>
    <w:rsid w:val="137511F7"/>
    <w:rsid w:val="148D0FD6"/>
    <w:rsid w:val="16131C04"/>
    <w:rsid w:val="16397ACD"/>
    <w:rsid w:val="1FAA76EC"/>
    <w:rsid w:val="23B41EEC"/>
    <w:rsid w:val="28FB3E1E"/>
    <w:rsid w:val="29C54101"/>
    <w:rsid w:val="330C1A1C"/>
    <w:rsid w:val="3408795C"/>
    <w:rsid w:val="34D54D29"/>
    <w:rsid w:val="36B80D8C"/>
    <w:rsid w:val="36FE364C"/>
    <w:rsid w:val="3FB663A9"/>
    <w:rsid w:val="475E5532"/>
    <w:rsid w:val="48C12011"/>
    <w:rsid w:val="4B6E0607"/>
    <w:rsid w:val="500562E6"/>
    <w:rsid w:val="505A3194"/>
    <w:rsid w:val="532B431D"/>
    <w:rsid w:val="57E668A0"/>
    <w:rsid w:val="59B24308"/>
    <w:rsid w:val="5D9A6C3C"/>
    <w:rsid w:val="63B83700"/>
    <w:rsid w:val="640B4DC5"/>
    <w:rsid w:val="672C18EC"/>
    <w:rsid w:val="67E2629B"/>
    <w:rsid w:val="6A4B004C"/>
    <w:rsid w:val="6C165915"/>
    <w:rsid w:val="6D20146F"/>
    <w:rsid w:val="79BC05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D8C16-21F2-4FA8-A380-012AAFCE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rPr>
      <w:sz w:val="24"/>
      <w:szCs w:val="24"/>
    </w:r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59"/>
    <w:qFormat/>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PlaceholderText1">
    <w:name w:val="Placeholder Text1"/>
    <w:basedOn w:val="DefaultParagraphFont"/>
    <w:uiPriority w:val="99"/>
    <w:semiHidden/>
    <w:qFormat/>
    <w:rPr>
      <w:color w:val="808080"/>
    </w:rPr>
  </w:style>
  <w:style w:type="table" w:customStyle="1" w:styleId="TableGrid1">
    <w:name w:val="Table Grid1"/>
    <w:basedOn w:val="TableNormal"/>
    <w:uiPriority w:val="59"/>
    <w:qFormat/>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qFormat/>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qFormat/>
    <w:rPr>
      <w:rFonts w:ascii="Calibri" w:hAnsi="Calibri" w:cs="Calibri"/>
      <w:sz w:val="20"/>
    </w:rPr>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6A0C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CED"/>
    <w:rPr>
      <w:rFonts w:ascii="Segoe UI" w:eastAsiaTheme="minorHAnsi" w:hAnsi="Segoe UI" w:cs="Segoe UI"/>
      <w:sz w:val="18"/>
      <w:szCs w:val="18"/>
      <w:lang w:val="en-US" w:eastAsia="en-US"/>
    </w:rPr>
  </w:style>
  <w:style w:type="paragraph" w:styleId="ListParagraph">
    <w:name w:val="List Paragraph"/>
    <w:basedOn w:val="Normal"/>
    <w:uiPriority w:val="99"/>
    <w:rsid w:val="00E32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86744">
      <w:bodyDiv w:val="1"/>
      <w:marLeft w:val="0"/>
      <w:marRight w:val="0"/>
      <w:marTop w:val="0"/>
      <w:marBottom w:val="0"/>
      <w:divBdr>
        <w:top w:val="none" w:sz="0" w:space="0" w:color="auto"/>
        <w:left w:val="none" w:sz="0" w:space="0" w:color="auto"/>
        <w:bottom w:val="none" w:sz="0" w:space="0" w:color="auto"/>
        <w:right w:val="none" w:sz="0" w:space="0" w:color="auto"/>
      </w:divBdr>
    </w:div>
    <w:div w:id="558517888">
      <w:bodyDiv w:val="1"/>
      <w:marLeft w:val="0"/>
      <w:marRight w:val="0"/>
      <w:marTop w:val="0"/>
      <w:marBottom w:val="0"/>
      <w:divBdr>
        <w:top w:val="none" w:sz="0" w:space="0" w:color="auto"/>
        <w:left w:val="none" w:sz="0" w:space="0" w:color="auto"/>
        <w:bottom w:val="none" w:sz="0" w:space="0" w:color="auto"/>
        <w:right w:val="none" w:sz="0" w:space="0" w:color="auto"/>
      </w:divBdr>
    </w:div>
    <w:div w:id="1029799528">
      <w:bodyDiv w:val="1"/>
      <w:marLeft w:val="0"/>
      <w:marRight w:val="0"/>
      <w:marTop w:val="0"/>
      <w:marBottom w:val="0"/>
      <w:divBdr>
        <w:top w:val="none" w:sz="0" w:space="0" w:color="auto"/>
        <w:left w:val="none" w:sz="0" w:space="0" w:color="auto"/>
        <w:bottom w:val="none" w:sz="0" w:space="0" w:color="auto"/>
        <w:right w:val="none" w:sz="0" w:space="0" w:color="auto"/>
      </w:divBdr>
    </w:div>
    <w:div w:id="1118644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file:///C:/Users/User/Downloads/9789812872623-c2%20(2).pdf" TargetMode="External"/><Relationship Id="rId2" Type="http://schemas.openxmlformats.org/officeDocument/2006/relationships/customXml" Target="../customXml/item2.xml"/><Relationship Id="rId16" Type="http://schemas.openxmlformats.org/officeDocument/2006/relationships/hyperlink" Target="http://www.mpc.gov.my/wp-content/uploads/2016%20/07/Final-Report-%20RURB-Construction-June-2016.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http://medcontent.metapress.com/index/%20A65RM03P4874243N.pdf"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8F69A5-85B8-4A1B-98B5-8042333A0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11121</Words>
  <Characters>63392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Bowman, Cassandra 3</cp:lastModifiedBy>
  <cp:revision>2</cp:revision>
  <dcterms:created xsi:type="dcterms:W3CDTF">2019-08-21T10:13:00Z</dcterms:created>
  <dcterms:modified xsi:type="dcterms:W3CDTF">2019-08-21T10:13:00Z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