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74A66" w14:textId="04B22365" w:rsidR="00F46282" w:rsidRPr="00170339" w:rsidRDefault="00285017" w:rsidP="003451BC">
      <w:pPr>
        <w:pStyle w:val="STESSATitleMain"/>
        <w:spacing w:line="360" w:lineRule="auto"/>
        <w:rPr>
          <w:sz w:val="36"/>
          <w:szCs w:val="40"/>
        </w:rPr>
      </w:pPr>
      <w:r w:rsidRPr="00170339">
        <w:rPr>
          <w:sz w:val="32"/>
          <w:szCs w:val="40"/>
        </w:rPr>
        <w:t>ImproveD</w:t>
      </w:r>
      <w:r w:rsidR="008274AF" w:rsidRPr="00170339">
        <w:rPr>
          <w:sz w:val="32"/>
          <w:szCs w:val="40"/>
        </w:rPr>
        <w:t xml:space="preserve"> seismic </w:t>
      </w:r>
      <w:r w:rsidR="00901CC0" w:rsidRPr="00170339">
        <w:rPr>
          <w:sz w:val="32"/>
          <w:szCs w:val="40"/>
        </w:rPr>
        <w:t xml:space="preserve">design </w:t>
      </w:r>
      <w:r w:rsidR="004023BF" w:rsidRPr="00170339">
        <w:rPr>
          <w:sz w:val="32"/>
          <w:szCs w:val="40"/>
        </w:rPr>
        <w:t xml:space="preserve">of </w:t>
      </w:r>
      <w:r w:rsidR="00901CC0" w:rsidRPr="00170339">
        <w:rPr>
          <w:sz w:val="32"/>
          <w:szCs w:val="40"/>
        </w:rPr>
        <w:t xml:space="preserve">CONCENTRICALLY </w:t>
      </w:r>
      <w:r w:rsidR="00B534BE" w:rsidRPr="00170339">
        <w:rPr>
          <w:sz w:val="32"/>
          <w:szCs w:val="40"/>
        </w:rPr>
        <w:br/>
      </w:r>
      <w:r w:rsidR="008274AF" w:rsidRPr="00170339">
        <w:rPr>
          <w:sz w:val="32"/>
          <w:szCs w:val="40"/>
        </w:rPr>
        <w:t xml:space="preserve">x-braced </w:t>
      </w:r>
      <w:r w:rsidR="007022F5" w:rsidRPr="00170339">
        <w:rPr>
          <w:sz w:val="32"/>
          <w:szCs w:val="40"/>
        </w:rPr>
        <w:t xml:space="preserve">STEEL </w:t>
      </w:r>
      <w:r w:rsidR="008274AF" w:rsidRPr="00170339">
        <w:rPr>
          <w:sz w:val="32"/>
          <w:szCs w:val="40"/>
        </w:rPr>
        <w:t>frames</w:t>
      </w:r>
      <w:r w:rsidR="00C2064A" w:rsidRPr="00170339" w:rsidDel="00C2064A">
        <w:rPr>
          <w:sz w:val="32"/>
          <w:szCs w:val="40"/>
        </w:rPr>
        <w:t xml:space="preserve"> </w:t>
      </w:r>
      <w:r w:rsidR="004023BF" w:rsidRPr="00170339">
        <w:rPr>
          <w:sz w:val="32"/>
          <w:szCs w:val="40"/>
        </w:rPr>
        <w:t>to eurocode 8</w:t>
      </w:r>
    </w:p>
    <w:p w14:paraId="192DF922" w14:textId="3564D32D" w:rsidR="00F46282" w:rsidRPr="00170339" w:rsidRDefault="00112D00" w:rsidP="003451BC">
      <w:pPr>
        <w:pStyle w:val="STESSAAuthorsNames"/>
        <w:spacing w:line="360" w:lineRule="auto"/>
        <w:rPr>
          <w:sz w:val="22"/>
          <w:szCs w:val="22"/>
          <w:lang w:val="pt-PT"/>
        </w:rPr>
      </w:pPr>
      <w:r w:rsidRPr="00170339">
        <w:rPr>
          <w:sz w:val="22"/>
          <w:szCs w:val="22"/>
          <w:lang w:val="pt-PT"/>
        </w:rPr>
        <w:t>A</w:t>
      </w:r>
      <w:r w:rsidR="009B3399" w:rsidRPr="00170339">
        <w:rPr>
          <w:sz w:val="22"/>
          <w:szCs w:val="22"/>
          <w:lang w:val="pt-PT"/>
        </w:rPr>
        <w:t xml:space="preserve">. Silva </w:t>
      </w:r>
      <w:r w:rsidR="009B3399" w:rsidRPr="00170339">
        <w:rPr>
          <w:sz w:val="22"/>
          <w:szCs w:val="22"/>
          <w:vertAlign w:val="superscript"/>
          <w:lang w:val="pt-PT"/>
        </w:rPr>
        <w:t>a)</w:t>
      </w:r>
      <w:r w:rsidR="00201997" w:rsidRPr="00170339">
        <w:rPr>
          <w:sz w:val="22"/>
          <w:szCs w:val="22"/>
          <w:vertAlign w:val="superscript"/>
          <w:lang w:val="pt-PT"/>
        </w:rPr>
        <w:t>, b)</w:t>
      </w:r>
      <w:r w:rsidRPr="00170339">
        <w:rPr>
          <w:sz w:val="22"/>
          <w:szCs w:val="22"/>
          <w:lang w:val="pt-PT"/>
        </w:rPr>
        <w:t xml:space="preserve">, </w:t>
      </w:r>
      <w:r w:rsidR="0054593E" w:rsidRPr="00170339">
        <w:rPr>
          <w:sz w:val="22"/>
          <w:szCs w:val="22"/>
          <w:lang w:val="pt-PT"/>
        </w:rPr>
        <w:t>L. Santos</w:t>
      </w:r>
      <w:r w:rsidR="009B3399" w:rsidRPr="00170339">
        <w:rPr>
          <w:sz w:val="22"/>
          <w:szCs w:val="22"/>
          <w:vertAlign w:val="superscript"/>
          <w:lang w:val="pt-PT"/>
        </w:rPr>
        <w:t xml:space="preserve"> </w:t>
      </w:r>
      <w:r w:rsidR="00201997" w:rsidRPr="00170339">
        <w:rPr>
          <w:sz w:val="22"/>
          <w:szCs w:val="22"/>
          <w:vertAlign w:val="superscript"/>
          <w:lang w:val="pt-PT"/>
        </w:rPr>
        <w:t>a</w:t>
      </w:r>
      <w:r w:rsidR="009B3399" w:rsidRPr="00170339">
        <w:rPr>
          <w:sz w:val="22"/>
          <w:szCs w:val="22"/>
          <w:vertAlign w:val="superscript"/>
          <w:lang w:val="pt-PT"/>
        </w:rPr>
        <w:t>)</w:t>
      </w:r>
      <w:r w:rsidR="004E5997" w:rsidRPr="00170339">
        <w:rPr>
          <w:sz w:val="22"/>
          <w:szCs w:val="22"/>
          <w:lang w:val="pt-PT"/>
        </w:rPr>
        <w:t xml:space="preserve">, </w:t>
      </w:r>
      <w:r w:rsidR="00201997" w:rsidRPr="00170339">
        <w:rPr>
          <w:sz w:val="22"/>
          <w:szCs w:val="22"/>
          <w:lang w:val="pt-PT"/>
        </w:rPr>
        <w:t xml:space="preserve">T. Ribeiro </w:t>
      </w:r>
      <w:r w:rsidR="009B3399" w:rsidRPr="00170339">
        <w:rPr>
          <w:sz w:val="22"/>
          <w:szCs w:val="22"/>
          <w:vertAlign w:val="superscript"/>
          <w:lang w:val="pt-PT"/>
        </w:rPr>
        <w:t>c)</w:t>
      </w:r>
      <w:r w:rsidR="004E5997" w:rsidRPr="00170339">
        <w:rPr>
          <w:sz w:val="22"/>
          <w:szCs w:val="22"/>
          <w:lang w:val="pt-PT"/>
        </w:rPr>
        <w:t xml:space="preserve"> </w:t>
      </w:r>
      <w:proofErr w:type="spellStart"/>
      <w:r w:rsidR="004E5997" w:rsidRPr="00170339">
        <w:rPr>
          <w:sz w:val="22"/>
          <w:szCs w:val="22"/>
          <w:lang w:val="pt-PT"/>
        </w:rPr>
        <w:t>and</w:t>
      </w:r>
      <w:proofErr w:type="spellEnd"/>
      <w:r w:rsidR="004E5997" w:rsidRPr="00170339">
        <w:rPr>
          <w:sz w:val="22"/>
          <w:szCs w:val="22"/>
          <w:lang w:val="pt-PT"/>
        </w:rPr>
        <w:t xml:space="preserve"> </w:t>
      </w:r>
      <w:r w:rsidR="00201997" w:rsidRPr="00170339">
        <w:rPr>
          <w:sz w:val="22"/>
          <w:szCs w:val="22"/>
          <w:lang w:val="pt-PT"/>
        </w:rPr>
        <w:t xml:space="preserve">J. M. Castro </w:t>
      </w:r>
      <w:r w:rsidR="00201997" w:rsidRPr="00170339">
        <w:rPr>
          <w:sz w:val="22"/>
          <w:szCs w:val="22"/>
          <w:vertAlign w:val="superscript"/>
          <w:lang w:val="pt-PT"/>
        </w:rPr>
        <w:t>a</w:t>
      </w:r>
      <w:r w:rsidR="004E5997" w:rsidRPr="00170339">
        <w:rPr>
          <w:sz w:val="22"/>
          <w:szCs w:val="22"/>
          <w:vertAlign w:val="superscript"/>
          <w:lang w:val="pt-PT"/>
        </w:rPr>
        <w:t>)</w:t>
      </w:r>
      <w:r w:rsidR="00201997" w:rsidRPr="00170339">
        <w:rPr>
          <w:sz w:val="22"/>
          <w:szCs w:val="22"/>
          <w:vertAlign w:val="superscript"/>
          <w:lang w:val="pt-PT"/>
        </w:rPr>
        <w:t>, *</w:t>
      </w:r>
    </w:p>
    <w:p w14:paraId="36DBBBF7" w14:textId="1F37CE34" w:rsidR="009B3399" w:rsidRPr="00170339" w:rsidRDefault="009B3399" w:rsidP="009B3399">
      <w:pPr>
        <w:pStyle w:val="STESSAAuthorsDetails"/>
        <w:spacing w:before="80" w:line="360" w:lineRule="auto"/>
        <w:rPr>
          <w:sz w:val="20"/>
          <w:szCs w:val="22"/>
        </w:rPr>
      </w:pPr>
      <w:r w:rsidRPr="00170339">
        <w:rPr>
          <w:sz w:val="22"/>
          <w:szCs w:val="22"/>
          <w:vertAlign w:val="superscript"/>
        </w:rPr>
        <w:t>a)</w:t>
      </w:r>
      <w:r w:rsidRPr="00170339">
        <w:rPr>
          <w:sz w:val="22"/>
          <w:szCs w:val="22"/>
        </w:rPr>
        <w:t xml:space="preserve"> </w:t>
      </w:r>
      <w:r w:rsidR="00201997" w:rsidRPr="00170339">
        <w:rPr>
          <w:sz w:val="20"/>
          <w:szCs w:val="22"/>
        </w:rPr>
        <w:t>Faculty of Engineering of the University of Porto, Porto, Portugal</w:t>
      </w:r>
      <w:r w:rsidR="00201997" w:rsidRPr="00170339" w:rsidDel="00201997">
        <w:rPr>
          <w:sz w:val="20"/>
          <w:szCs w:val="22"/>
        </w:rPr>
        <w:t xml:space="preserve"> </w:t>
      </w:r>
    </w:p>
    <w:p w14:paraId="0A7DA0B3" w14:textId="02F7C62F" w:rsidR="005A192C" w:rsidRPr="00170339" w:rsidRDefault="009B3399" w:rsidP="009B3399">
      <w:pPr>
        <w:pStyle w:val="STESSAAuthorsDetails"/>
        <w:spacing w:before="80" w:line="360" w:lineRule="auto"/>
        <w:rPr>
          <w:sz w:val="20"/>
          <w:szCs w:val="22"/>
          <w:lang w:val="pt-PT"/>
        </w:rPr>
      </w:pPr>
      <w:r w:rsidRPr="00170339">
        <w:rPr>
          <w:sz w:val="22"/>
          <w:szCs w:val="22"/>
          <w:vertAlign w:val="superscript"/>
          <w:lang w:val="pt-PT"/>
        </w:rPr>
        <w:t>b)</w:t>
      </w:r>
      <w:r w:rsidR="005A192C" w:rsidRPr="00170339">
        <w:rPr>
          <w:sz w:val="22"/>
          <w:szCs w:val="22"/>
          <w:lang w:val="pt-PT"/>
        </w:rPr>
        <w:t xml:space="preserve"> </w:t>
      </w:r>
      <w:proofErr w:type="spellStart"/>
      <w:r w:rsidR="00201997" w:rsidRPr="00170339">
        <w:rPr>
          <w:sz w:val="20"/>
          <w:szCs w:val="22"/>
          <w:lang w:val="pt-PT"/>
        </w:rPr>
        <w:t>Scuola</w:t>
      </w:r>
      <w:proofErr w:type="spellEnd"/>
      <w:r w:rsidR="00201997" w:rsidRPr="00170339">
        <w:rPr>
          <w:sz w:val="20"/>
          <w:szCs w:val="22"/>
          <w:lang w:val="pt-PT"/>
        </w:rPr>
        <w:t xml:space="preserve"> </w:t>
      </w:r>
      <w:proofErr w:type="spellStart"/>
      <w:r w:rsidR="00201997" w:rsidRPr="00170339">
        <w:rPr>
          <w:sz w:val="20"/>
          <w:szCs w:val="22"/>
          <w:lang w:val="pt-PT"/>
        </w:rPr>
        <w:t>Universitaria</w:t>
      </w:r>
      <w:proofErr w:type="spellEnd"/>
      <w:r w:rsidR="00201997" w:rsidRPr="00170339">
        <w:rPr>
          <w:sz w:val="20"/>
          <w:szCs w:val="22"/>
          <w:lang w:val="pt-PT"/>
        </w:rPr>
        <w:t xml:space="preserve"> </w:t>
      </w:r>
      <w:proofErr w:type="spellStart"/>
      <w:r w:rsidR="00201997" w:rsidRPr="00170339">
        <w:rPr>
          <w:sz w:val="20"/>
          <w:szCs w:val="22"/>
          <w:lang w:val="pt-PT"/>
        </w:rPr>
        <w:t>Superiore</w:t>
      </w:r>
      <w:proofErr w:type="spellEnd"/>
      <w:r w:rsidR="00201997" w:rsidRPr="00170339">
        <w:rPr>
          <w:sz w:val="20"/>
          <w:szCs w:val="22"/>
          <w:lang w:val="pt-PT"/>
        </w:rPr>
        <w:t xml:space="preserve"> IUSS Pavia, Pavia, </w:t>
      </w:r>
      <w:proofErr w:type="spellStart"/>
      <w:r w:rsidR="00201997" w:rsidRPr="00170339">
        <w:rPr>
          <w:sz w:val="20"/>
          <w:szCs w:val="22"/>
          <w:lang w:val="pt-PT"/>
        </w:rPr>
        <w:t>Italy</w:t>
      </w:r>
      <w:proofErr w:type="spellEnd"/>
      <w:r w:rsidR="00201997" w:rsidRPr="00170339">
        <w:rPr>
          <w:sz w:val="20"/>
          <w:szCs w:val="22"/>
          <w:lang w:val="pt-PT"/>
        </w:rPr>
        <w:t xml:space="preserve"> </w:t>
      </w:r>
    </w:p>
    <w:p w14:paraId="77EFBF32" w14:textId="767ABC48" w:rsidR="009B3399" w:rsidRPr="00170339" w:rsidRDefault="009B3399" w:rsidP="009B3399">
      <w:pPr>
        <w:pStyle w:val="STESSAAuthorsDetails"/>
        <w:spacing w:before="80" w:line="360" w:lineRule="auto"/>
        <w:rPr>
          <w:sz w:val="20"/>
          <w:szCs w:val="22"/>
          <w:lang w:val="pt-PT"/>
        </w:rPr>
      </w:pPr>
      <w:r w:rsidRPr="00170339">
        <w:rPr>
          <w:sz w:val="20"/>
          <w:szCs w:val="22"/>
          <w:vertAlign w:val="superscript"/>
          <w:lang w:val="pt-PT"/>
        </w:rPr>
        <w:t>c)</w:t>
      </w:r>
      <w:r w:rsidRPr="00170339">
        <w:rPr>
          <w:sz w:val="20"/>
          <w:szCs w:val="22"/>
          <w:lang w:val="pt-PT"/>
        </w:rPr>
        <w:t xml:space="preserve"> </w:t>
      </w:r>
      <w:r w:rsidR="00201997" w:rsidRPr="00170339">
        <w:rPr>
          <w:sz w:val="20"/>
          <w:szCs w:val="22"/>
          <w:lang w:val="pt-PT"/>
        </w:rPr>
        <w:t xml:space="preserve">TAL PROJECTO, </w:t>
      </w:r>
      <w:proofErr w:type="spellStart"/>
      <w:r w:rsidR="00201997" w:rsidRPr="00170339">
        <w:rPr>
          <w:sz w:val="20"/>
          <w:szCs w:val="22"/>
          <w:lang w:val="pt-PT"/>
        </w:rPr>
        <w:t>Lisbon</w:t>
      </w:r>
      <w:proofErr w:type="spellEnd"/>
      <w:r w:rsidR="00201997" w:rsidRPr="00170339">
        <w:rPr>
          <w:sz w:val="20"/>
          <w:szCs w:val="22"/>
          <w:lang w:val="pt-PT"/>
        </w:rPr>
        <w:t>, Portugal</w:t>
      </w:r>
      <w:r w:rsidR="00201997" w:rsidRPr="00170339" w:rsidDel="00201997">
        <w:rPr>
          <w:sz w:val="20"/>
          <w:szCs w:val="22"/>
          <w:lang w:val="pt-PT"/>
        </w:rPr>
        <w:t xml:space="preserve"> </w:t>
      </w:r>
    </w:p>
    <w:p w14:paraId="351C3244" w14:textId="77777777" w:rsidR="00AE5ABE" w:rsidRPr="00170339" w:rsidRDefault="00AE5ABE" w:rsidP="00AE5ABE">
      <w:pPr>
        <w:pStyle w:val="ISTAuthorsDetails"/>
        <w:pBdr>
          <w:bottom w:val="single" w:sz="4" w:space="1" w:color="auto"/>
        </w:pBdr>
        <w:spacing w:before="0"/>
        <w:jc w:val="left"/>
        <w:rPr>
          <w:rFonts w:cs="Times New Roman"/>
          <w:szCs w:val="24"/>
          <w:lang w:val="pt-PT"/>
        </w:rPr>
      </w:pPr>
    </w:p>
    <w:p w14:paraId="06ED70E4" w14:textId="396737D1" w:rsidR="00BF492E" w:rsidRPr="00170339" w:rsidRDefault="00F46282" w:rsidP="003451BC">
      <w:pPr>
        <w:pStyle w:val="STESSAAbstract"/>
        <w:spacing w:line="360" w:lineRule="auto"/>
        <w:rPr>
          <w:color w:val="FF0000"/>
          <w:sz w:val="22"/>
          <w:szCs w:val="22"/>
        </w:rPr>
      </w:pPr>
      <w:proofErr w:type="spellStart"/>
      <w:r w:rsidRPr="00A830AD">
        <w:rPr>
          <w:b/>
          <w:sz w:val="22"/>
          <w:szCs w:val="22"/>
          <w:lang w:val="pt-PT"/>
        </w:rPr>
        <w:t>Abstract</w:t>
      </w:r>
      <w:proofErr w:type="spellEnd"/>
      <w:r w:rsidRPr="00A830AD">
        <w:rPr>
          <w:sz w:val="22"/>
          <w:szCs w:val="22"/>
          <w:lang w:val="pt-PT"/>
        </w:rPr>
        <w:t xml:space="preserve">. </w:t>
      </w:r>
      <w:r w:rsidR="00A830AD" w:rsidRPr="00A830AD">
        <w:rPr>
          <w:sz w:val="22"/>
          <w:szCs w:val="22"/>
        </w:rPr>
        <w:t>Seismic design of concentrically X-braced steel frames to Eurocode 8 entails several difficulties to practitioners, often resulting in excessively heavy structural solutions. The main objective of the research presented in this paper is to propose modifications to the existing provisions of the code aiming to achieve more efficient designs. A number of possible amendments to the European seismic code are examined, concerning the non-dimensional slenderness parameter and the homogenous dissipative behaviour criterion. It is found that the relaxation of the design criteria leads to identical frame behaviour in comparison to frames fully-designed to Eurocode 8.</w:t>
      </w:r>
    </w:p>
    <w:p w14:paraId="2D4949DB" w14:textId="1C1A23AB" w:rsidR="00AE5ABE" w:rsidRPr="00170339" w:rsidRDefault="00AE5ABE" w:rsidP="00AE5ABE">
      <w:pPr>
        <w:pStyle w:val="STESSAKeywords"/>
        <w:spacing w:line="360" w:lineRule="auto"/>
        <w:rPr>
          <w:color w:val="FF0000"/>
          <w:sz w:val="22"/>
          <w:szCs w:val="22"/>
        </w:rPr>
      </w:pPr>
      <w:r w:rsidRPr="00170339">
        <w:rPr>
          <w:rStyle w:val="CSTESSABold"/>
          <w:sz w:val="22"/>
          <w:szCs w:val="22"/>
        </w:rPr>
        <w:t>Keywords</w:t>
      </w:r>
      <w:r w:rsidR="00020004" w:rsidRPr="00170339">
        <w:rPr>
          <w:sz w:val="22"/>
          <w:szCs w:val="22"/>
        </w:rPr>
        <w:t xml:space="preserve">: </w:t>
      </w:r>
      <w:r w:rsidR="00A830AD" w:rsidRPr="00170339">
        <w:rPr>
          <w:sz w:val="22"/>
          <w:szCs w:val="22"/>
        </w:rPr>
        <w:t>concentrically</w:t>
      </w:r>
      <w:r w:rsidR="00A830AD">
        <w:rPr>
          <w:sz w:val="22"/>
          <w:szCs w:val="22"/>
        </w:rPr>
        <w:t>-</w:t>
      </w:r>
      <w:r w:rsidR="00A830AD" w:rsidRPr="00170339">
        <w:rPr>
          <w:sz w:val="22"/>
          <w:szCs w:val="22"/>
        </w:rPr>
        <w:t xml:space="preserve">braced frames, </w:t>
      </w:r>
      <w:r w:rsidR="00A830AD">
        <w:rPr>
          <w:sz w:val="22"/>
          <w:szCs w:val="22"/>
        </w:rPr>
        <w:t xml:space="preserve">seismic design, seismic assessment, seismic behaviour, </w:t>
      </w:r>
      <w:r w:rsidR="00A830AD" w:rsidRPr="00170339">
        <w:rPr>
          <w:sz w:val="22"/>
          <w:szCs w:val="22"/>
        </w:rPr>
        <w:t>Eurocode 8</w:t>
      </w:r>
      <w:r w:rsidR="00A830AD">
        <w:rPr>
          <w:sz w:val="22"/>
          <w:szCs w:val="22"/>
        </w:rPr>
        <w:t>,</w:t>
      </w:r>
    </w:p>
    <w:p w14:paraId="6A808F50" w14:textId="77777777" w:rsidR="001A5A11" w:rsidRPr="00170339" w:rsidRDefault="001A5A11" w:rsidP="001A5A11">
      <w:pPr>
        <w:pStyle w:val="ISTAuthorsDetails"/>
        <w:pBdr>
          <w:bottom w:val="single" w:sz="4" w:space="1" w:color="auto"/>
        </w:pBdr>
        <w:spacing w:before="0"/>
        <w:jc w:val="left"/>
        <w:rPr>
          <w:rFonts w:cs="Times New Roman"/>
          <w:szCs w:val="24"/>
          <w:lang w:val="en-GB"/>
        </w:rPr>
      </w:pPr>
    </w:p>
    <w:p w14:paraId="4C0C6E5F" w14:textId="0E35B2F3" w:rsidR="006D4759" w:rsidRPr="00170339" w:rsidRDefault="00201997" w:rsidP="00DA223C">
      <w:pPr>
        <w:pStyle w:val="STESSAAbstract"/>
        <w:spacing w:before="0" w:after="120" w:line="240" w:lineRule="auto"/>
        <w:rPr>
          <w:b/>
          <w:sz w:val="20"/>
        </w:rPr>
      </w:pPr>
      <w:r w:rsidRPr="00170339">
        <w:rPr>
          <w:b/>
          <w:sz w:val="20"/>
        </w:rPr>
        <w:t xml:space="preserve">* </w:t>
      </w:r>
      <w:r w:rsidR="006D4759" w:rsidRPr="00170339">
        <w:rPr>
          <w:b/>
          <w:sz w:val="20"/>
        </w:rPr>
        <w:t>Corresponding author: José Miguel Castro</w:t>
      </w:r>
    </w:p>
    <w:p w14:paraId="7169851E" w14:textId="7D22721E" w:rsidR="006D4759" w:rsidRPr="00170339" w:rsidRDefault="006D4759" w:rsidP="00DA223C">
      <w:pPr>
        <w:pStyle w:val="STESSAAbstract"/>
        <w:spacing w:before="0" w:after="120" w:line="240" w:lineRule="auto"/>
        <w:rPr>
          <w:sz w:val="20"/>
        </w:rPr>
      </w:pPr>
      <w:r w:rsidRPr="00170339">
        <w:rPr>
          <w:sz w:val="20"/>
        </w:rPr>
        <w:t>Department of Civil Engineering, Faculty of Engineering</w:t>
      </w:r>
      <w:r w:rsidR="00AA0AA2" w:rsidRPr="00170339">
        <w:rPr>
          <w:sz w:val="20"/>
        </w:rPr>
        <w:t xml:space="preserve">, </w:t>
      </w:r>
      <w:r w:rsidRPr="00170339">
        <w:rPr>
          <w:sz w:val="20"/>
        </w:rPr>
        <w:t>University of Porto, Porto, Portugal</w:t>
      </w:r>
    </w:p>
    <w:p w14:paraId="5E3D2684" w14:textId="1F23D306" w:rsidR="007960A6" w:rsidRPr="007960A6" w:rsidRDefault="007960A6" w:rsidP="00DA223C">
      <w:pPr>
        <w:pStyle w:val="STESSAAbstract"/>
        <w:spacing w:before="0" w:after="120" w:line="240" w:lineRule="auto"/>
        <w:rPr>
          <w:sz w:val="20"/>
          <w:lang w:val="en-US"/>
        </w:rPr>
      </w:pPr>
      <w:r>
        <w:rPr>
          <w:sz w:val="20"/>
          <w:lang w:val="en-US"/>
        </w:rPr>
        <w:t>Phone: +351 225081867</w:t>
      </w:r>
    </w:p>
    <w:p w14:paraId="4AD3D4D1" w14:textId="614A6FC0" w:rsidR="00622CCC" w:rsidRPr="00170339" w:rsidRDefault="006D4759" w:rsidP="00DA223C">
      <w:pPr>
        <w:pStyle w:val="STESSAAbstract"/>
        <w:spacing w:before="0" w:after="120" w:line="240" w:lineRule="auto"/>
        <w:rPr>
          <w:rStyle w:val="Hyperlink"/>
          <w:noProof w:val="0"/>
          <w:sz w:val="20"/>
          <w:lang w:val="pt-PT"/>
        </w:rPr>
      </w:pPr>
      <w:proofErr w:type="gramStart"/>
      <w:r w:rsidRPr="00170339">
        <w:rPr>
          <w:sz w:val="20"/>
          <w:lang w:val="pt-PT"/>
        </w:rPr>
        <w:t>e-mail</w:t>
      </w:r>
      <w:proofErr w:type="gramEnd"/>
      <w:r w:rsidRPr="00170339">
        <w:rPr>
          <w:sz w:val="20"/>
          <w:lang w:val="pt-PT"/>
        </w:rPr>
        <w:t xml:space="preserve">: </w:t>
      </w:r>
      <w:hyperlink r:id="rId8" w:history="1">
        <w:r w:rsidR="004474DD" w:rsidRPr="00170339">
          <w:rPr>
            <w:rStyle w:val="Hyperlink"/>
            <w:noProof w:val="0"/>
            <w:sz w:val="20"/>
            <w:lang w:val="pt-PT"/>
          </w:rPr>
          <w:t>miguel.c</w:t>
        </w:r>
        <w:bookmarkStart w:id="0" w:name="_GoBack"/>
        <w:bookmarkEnd w:id="0"/>
        <w:r w:rsidR="004474DD" w:rsidRPr="00170339">
          <w:rPr>
            <w:rStyle w:val="Hyperlink"/>
            <w:noProof w:val="0"/>
            <w:sz w:val="20"/>
            <w:lang w:val="pt-PT"/>
          </w:rPr>
          <w:t>astro@fe.up.pt</w:t>
        </w:r>
      </w:hyperlink>
    </w:p>
    <w:p w14:paraId="7FAE12E1" w14:textId="77777777" w:rsidR="00622CCC" w:rsidRPr="00170339" w:rsidRDefault="00622CCC">
      <w:pPr>
        <w:spacing w:line="259" w:lineRule="auto"/>
        <w:rPr>
          <w:rStyle w:val="Hyperlink"/>
          <w:rFonts w:eastAsia="SimSun" w:cs="Times New Roman"/>
          <w:i/>
          <w:noProof w:val="0"/>
          <w:sz w:val="20"/>
          <w:szCs w:val="20"/>
          <w:lang w:val="pt-PT" w:eastAsia="en-US"/>
        </w:rPr>
      </w:pPr>
      <w:r w:rsidRPr="00170339">
        <w:rPr>
          <w:rStyle w:val="Hyperlink"/>
          <w:noProof w:val="0"/>
          <w:sz w:val="20"/>
          <w:lang w:val="pt-PT"/>
        </w:rPr>
        <w:br w:type="page"/>
      </w:r>
    </w:p>
    <w:p w14:paraId="58BC49C3" w14:textId="77777777" w:rsidR="00751CB4" w:rsidRPr="00336A0C" w:rsidRDefault="00751CB4" w:rsidP="003451BC">
      <w:pPr>
        <w:pStyle w:val="Heading1"/>
        <w:numPr>
          <w:ilvl w:val="0"/>
          <w:numId w:val="2"/>
        </w:numPr>
        <w:spacing w:line="360" w:lineRule="auto"/>
        <w:rPr>
          <w:sz w:val="24"/>
          <w:lang w:val="pt-PT"/>
        </w:rPr>
        <w:sectPr w:rsidR="00751CB4" w:rsidRPr="00336A0C" w:rsidSect="00201997">
          <w:footerReference w:type="default" r:id="rId9"/>
          <w:pgSz w:w="11906" w:h="16838"/>
          <w:pgMar w:top="1440" w:right="1440" w:bottom="1440" w:left="1440" w:header="708" w:footer="708" w:gutter="0"/>
          <w:cols w:space="708"/>
          <w:docGrid w:linePitch="360"/>
        </w:sectPr>
      </w:pPr>
    </w:p>
    <w:p w14:paraId="6FA315CC" w14:textId="401DF7E8" w:rsidR="00F46282" w:rsidRPr="00170339" w:rsidRDefault="007022F5" w:rsidP="003451BC">
      <w:pPr>
        <w:pStyle w:val="Heading1"/>
        <w:numPr>
          <w:ilvl w:val="0"/>
          <w:numId w:val="2"/>
        </w:numPr>
        <w:spacing w:line="360" w:lineRule="auto"/>
        <w:rPr>
          <w:sz w:val="24"/>
        </w:rPr>
      </w:pPr>
      <w:r w:rsidRPr="00170339">
        <w:rPr>
          <w:sz w:val="24"/>
        </w:rPr>
        <w:lastRenderedPageBreak/>
        <w:t>Introduction</w:t>
      </w:r>
    </w:p>
    <w:p w14:paraId="72A5A197" w14:textId="14FA708D" w:rsidR="00A067D6" w:rsidRPr="00170339" w:rsidRDefault="00EA4FBF" w:rsidP="00A067D6">
      <w:pPr>
        <w:spacing w:after="0" w:line="360" w:lineRule="auto"/>
        <w:ind w:firstLine="284"/>
        <w:jc w:val="both"/>
        <w:rPr>
          <w:rFonts w:eastAsia="SimSun" w:cs="Times New Roman"/>
          <w:sz w:val="22"/>
          <w:szCs w:val="20"/>
          <w:lang w:eastAsia="en-US"/>
        </w:rPr>
      </w:pPr>
      <w:r w:rsidRPr="00170339">
        <w:rPr>
          <w:rFonts w:eastAsia="SimSun" w:cs="Times New Roman"/>
          <w:sz w:val="22"/>
          <w:szCs w:val="20"/>
          <w:lang w:eastAsia="en-US"/>
        </w:rPr>
        <w:t>Concentrically</w:t>
      </w:r>
      <w:r w:rsidR="00A53712" w:rsidRPr="00170339">
        <w:rPr>
          <w:rFonts w:eastAsia="SimSun" w:cs="Times New Roman"/>
          <w:sz w:val="22"/>
          <w:szCs w:val="20"/>
          <w:lang w:eastAsia="en-US"/>
        </w:rPr>
        <w:t>-</w:t>
      </w:r>
      <w:r w:rsidRPr="00170339">
        <w:rPr>
          <w:rFonts w:eastAsia="SimSun" w:cs="Times New Roman"/>
          <w:sz w:val="22"/>
          <w:szCs w:val="20"/>
          <w:lang w:eastAsia="en-US"/>
        </w:rPr>
        <w:t xml:space="preserve">braced </w:t>
      </w:r>
      <w:r w:rsidR="00A53712" w:rsidRPr="00170339">
        <w:rPr>
          <w:rFonts w:eastAsia="SimSun" w:cs="Times New Roman"/>
          <w:sz w:val="22"/>
          <w:szCs w:val="20"/>
          <w:lang w:eastAsia="en-US"/>
        </w:rPr>
        <w:t xml:space="preserve">steel </w:t>
      </w:r>
      <w:r w:rsidRPr="00170339">
        <w:rPr>
          <w:rFonts w:eastAsia="SimSun" w:cs="Times New Roman"/>
          <w:sz w:val="22"/>
          <w:szCs w:val="20"/>
          <w:lang w:eastAsia="en-US"/>
        </w:rPr>
        <w:t xml:space="preserve">frames (CBFs) </w:t>
      </w:r>
      <w:r w:rsidR="00A53712" w:rsidRPr="00170339">
        <w:rPr>
          <w:rFonts w:eastAsia="SimSun" w:cs="Times New Roman"/>
          <w:sz w:val="22"/>
          <w:szCs w:val="20"/>
          <w:lang w:eastAsia="en-US"/>
        </w:rPr>
        <w:t xml:space="preserve">are widely used for seismic resistance and are known to be </w:t>
      </w:r>
      <w:r w:rsidRPr="00170339">
        <w:rPr>
          <w:rFonts w:eastAsia="SimSun" w:cs="Times New Roman"/>
          <w:sz w:val="22"/>
          <w:szCs w:val="20"/>
          <w:lang w:eastAsia="en-US"/>
        </w:rPr>
        <w:t>less ductile than moment resisting frames (MRFs)</w:t>
      </w:r>
      <w:r w:rsidR="00A53712" w:rsidRPr="00170339">
        <w:rPr>
          <w:rFonts w:eastAsia="SimSun" w:cs="Times New Roman"/>
          <w:sz w:val="22"/>
          <w:szCs w:val="20"/>
          <w:lang w:eastAsia="en-US"/>
        </w:rPr>
        <w:t>. A</w:t>
      </w:r>
      <w:r w:rsidRPr="00170339">
        <w:rPr>
          <w:rFonts w:eastAsia="SimSun" w:cs="Times New Roman"/>
          <w:sz w:val="22"/>
          <w:szCs w:val="20"/>
          <w:lang w:eastAsia="en-US"/>
        </w:rPr>
        <w:t xml:space="preserve"> wide research activity developed since the 80s, in addition to observations carried out in the afterma</w:t>
      </w:r>
      <w:r w:rsidR="00826976" w:rsidRPr="00170339">
        <w:rPr>
          <w:rFonts w:eastAsia="SimSun" w:cs="Times New Roman"/>
          <w:sz w:val="22"/>
          <w:szCs w:val="20"/>
          <w:lang w:eastAsia="en-US"/>
        </w:rPr>
        <w:t xml:space="preserve">th of important seismic events, allowed for an improvement in the understanding of the response of CBFs. These contributions played a </w:t>
      </w:r>
      <w:r w:rsidR="00A53712" w:rsidRPr="00170339">
        <w:rPr>
          <w:rFonts w:eastAsia="SimSun" w:cs="Times New Roman"/>
          <w:sz w:val="22"/>
          <w:szCs w:val="20"/>
          <w:lang w:eastAsia="en-US"/>
        </w:rPr>
        <w:t xml:space="preserve">vital </w:t>
      </w:r>
      <w:r w:rsidR="00826976" w:rsidRPr="00170339">
        <w:rPr>
          <w:rFonts w:eastAsia="SimSun" w:cs="Times New Roman"/>
          <w:sz w:val="22"/>
          <w:szCs w:val="20"/>
          <w:lang w:eastAsia="en-US"/>
        </w:rPr>
        <w:t xml:space="preserve">role on the definition of the current European </w:t>
      </w:r>
      <w:r w:rsidR="008A564C" w:rsidRPr="00170339">
        <w:rPr>
          <w:rFonts w:eastAsia="SimSun" w:cs="Times New Roman"/>
          <w:sz w:val="22"/>
          <w:szCs w:val="20"/>
          <w:lang w:eastAsia="en-US"/>
        </w:rPr>
        <w:t xml:space="preserve">seismic </w:t>
      </w:r>
      <w:r w:rsidR="00826976" w:rsidRPr="00170339">
        <w:rPr>
          <w:rFonts w:eastAsia="SimSun" w:cs="Times New Roman"/>
          <w:sz w:val="22"/>
          <w:szCs w:val="20"/>
          <w:lang w:eastAsia="en-US"/>
        </w:rPr>
        <w:t>design provisions (</w:t>
      </w:r>
      <w:r w:rsidR="00741F3E" w:rsidRPr="00170339">
        <w:rPr>
          <w:rFonts w:eastAsia="SimSun" w:cs="Times New Roman"/>
          <w:sz w:val="22"/>
          <w:szCs w:val="20"/>
          <w:lang w:eastAsia="en-US"/>
        </w:rPr>
        <w:t>Eurocode 8</w:t>
      </w:r>
      <w:r w:rsidR="00741F3E" w:rsidRPr="00170339">
        <w:rPr>
          <w:sz w:val="22"/>
        </w:rPr>
        <w:t xml:space="preserve"> – </w:t>
      </w:r>
      <w:r w:rsidR="00741F3E" w:rsidRPr="00170339">
        <w:rPr>
          <w:rFonts w:eastAsia="SimSun" w:cs="Times New Roman"/>
          <w:sz w:val="22"/>
          <w:szCs w:val="20"/>
          <w:lang w:eastAsia="en-US"/>
        </w:rPr>
        <w:t xml:space="preserve">Part 1 </w:t>
      </w:r>
      <w:r w:rsidR="005968E3" w:rsidRPr="00170339">
        <w:rPr>
          <w:rFonts w:eastAsia="SimSun" w:cs="Times New Roman"/>
          <w:sz w:val="22"/>
          <w:szCs w:val="20"/>
          <w:lang w:eastAsia="en-US"/>
        </w:rPr>
        <w:t xml:space="preserve">[CEN, </w:t>
      </w:r>
      <w:r w:rsidR="00826976" w:rsidRPr="00170339">
        <w:rPr>
          <w:rFonts w:eastAsia="SimSun" w:cs="Times New Roman"/>
          <w:sz w:val="22"/>
          <w:szCs w:val="20"/>
          <w:lang w:eastAsia="en-US"/>
        </w:rPr>
        <w:t>2004</w:t>
      </w:r>
      <w:r w:rsidR="005968E3" w:rsidRPr="00170339">
        <w:rPr>
          <w:rFonts w:eastAsia="SimSun" w:cs="Times New Roman"/>
          <w:sz w:val="22"/>
          <w:szCs w:val="20"/>
          <w:lang w:eastAsia="en-US"/>
        </w:rPr>
        <w:t>]</w:t>
      </w:r>
      <w:r w:rsidR="00741F3E" w:rsidRPr="00170339">
        <w:rPr>
          <w:rFonts w:eastAsia="SimSun" w:cs="Times New Roman"/>
          <w:sz w:val="22"/>
          <w:szCs w:val="20"/>
          <w:lang w:eastAsia="en-US"/>
        </w:rPr>
        <w:t>).</w:t>
      </w:r>
    </w:p>
    <w:p w14:paraId="2E7EB11A" w14:textId="036632DC" w:rsidR="00826976" w:rsidRPr="00FB0D15" w:rsidRDefault="009F66A3" w:rsidP="007F682B">
      <w:pPr>
        <w:spacing w:after="0" w:line="360" w:lineRule="auto"/>
        <w:ind w:firstLine="284"/>
        <w:jc w:val="both"/>
        <w:rPr>
          <w:rFonts w:eastAsia="SimSun" w:cs="Times New Roman"/>
          <w:sz w:val="22"/>
          <w:szCs w:val="20"/>
          <w:lang w:eastAsia="en-US"/>
        </w:rPr>
      </w:pPr>
      <w:r w:rsidRPr="00170339">
        <w:rPr>
          <w:sz w:val="22"/>
        </w:rPr>
        <w:t xml:space="preserve">From </w:t>
      </w:r>
      <w:r w:rsidR="00F70B54" w:rsidRPr="00170339">
        <w:rPr>
          <w:sz w:val="22"/>
        </w:rPr>
        <w:t>a</w:t>
      </w:r>
      <w:r w:rsidRPr="00170339">
        <w:rPr>
          <w:sz w:val="22"/>
        </w:rPr>
        <w:t xml:space="preserve"> European design perspective, Eurocode 3 </w:t>
      </w:r>
      <w:r w:rsidR="005968E3" w:rsidRPr="00170339">
        <w:rPr>
          <w:rFonts w:eastAsia="SimSun" w:cs="Times New Roman"/>
          <w:sz w:val="22"/>
          <w:szCs w:val="20"/>
          <w:lang w:eastAsia="en-US"/>
        </w:rPr>
        <w:t>[CEN, 2005</w:t>
      </w:r>
      <w:r w:rsidR="000D2E4E" w:rsidRPr="00170339">
        <w:rPr>
          <w:rFonts w:eastAsia="SimSun" w:cs="Times New Roman"/>
          <w:sz w:val="22"/>
          <w:szCs w:val="20"/>
          <w:lang w:eastAsia="en-US"/>
        </w:rPr>
        <w:t>a</w:t>
      </w:r>
      <w:r w:rsidR="005968E3" w:rsidRPr="00170339">
        <w:rPr>
          <w:rFonts w:eastAsia="SimSun" w:cs="Times New Roman"/>
          <w:sz w:val="22"/>
          <w:szCs w:val="20"/>
          <w:lang w:eastAsia="en-US"/>
        </w:rPr>
        <w:t>]</w:t>
      </w:r>
      <w:r w:rsidR="00B514E9" w:rsidRPr="00170339">
        <w:rPr>
          <w:sz w:val="22"/>
        </w:rPr>
        <w:t xml:space="preserve"> </w:t>
      </w:r>
      <w:r w:rsidRPr="00170339">
        <w:rPr>
          <w:sz w:val="22"/>
        </w:rPr>
        <w:t xml:space="preserve">provides the methods for the calculation of the capacity of steel members under different loading conditions. </w:t>
      </w:r>
      <w:r w:rsidR="007F682B" w:rsidRPr="00170339">
        <w:rPr>
          <w:sz w:val="22"/>
        </w:rPr>
        <w:t>These procedures a</w:t>
      </w:r>
      <w:r w:rsidR="008A564C" w:rsidRPr="00170339">
        <w:rPr>
          <w:sz w:val="22"/>
        </w:rPr>
        <w:t>r</w:t>
      </w:r>
      <w:r w:rsidR="007F682B" w:rsidRPr="00170339">
        <w:rPr>
          <w:sz w:val="22"/>
        </w:rPr>
        <w:t xml:space="preserve">e </w:t>
      </w:r>
      <w:r w:rsidR="0054454A" w:rsidRPr="00170339">
        <w:rPr>
          <w:sz w:val="22"/>
        </w:rPr>
        <w:t xml:space="preserve">complementary to the requirements of </w:t>
      </w:r>
      <w:r w:rsidR="007F682B" w:rsidRPr="00170339">
        <w:rPr>
          <w:sz w:val="22"/>
        </w:rPr>
        <w:t xml:space="preserve">the European seismic </w:t>
      </w:r>
      <w:r w:rsidR="00FC7879" w:rsidRPr="00170339">
        <w:rPr>
          <w:sz w:val="22"/>
        </w:rPr>
        <w:t xml:space="preserve">design </w:t>
      </w:r>
      <w:r w:rsidR="00F70B54" w:rsidRPr="00170339">
        <w:rPr>
          <w:sz w:val="22"/>
        </w:rPr>
        <w:t>code (</w:t>
      </w:r>
      <w:r w:rsidR="00741F3E" w:rsidRPr="00170339">
        <w:rPr>
          <w:rFonts w:eastAsia="SimSun" w:cs="Times New Roman"/>
          <w:sz w:val="22"/>
          <w:szCs w:val="20"/>
          <w:lang w:eastAsia="en-US"/>
        </w:rPr>
        <w:t>Eurocode 8</w:t>
      </w:r>
      <w:r w:rsidR="00741F3E" w:rsidRPr="00170339">
        <w:rPr>
          <w:sz w:val="22"/>
        </w:rPr>
        <w:t xml:space="preserve"> – </w:t>
      </w:r>
      <w:r w:rsidR="00741F3E" w:rsidRPr="00170339">
        <w:rPr>
          <w:rFonts w:eastAsia="SimSun" w:cs="Times New Roman"/>
          <w:sz w:val="22"/>
          <w:szCs w:val="20"/>
          <w:lang w:eastAsia="en-US"/>
        </w:rPr>
        <w:t xml:space="preserve">Part 1 </w:t>
      </w:r>
      <w:r w:rsidR="005968E3" w:rsidRPr="00170339">
        <w:rPr>
          <w:rFonts w:eastAsia="SimSun" w:cs="Times New Roman"/>
          <w:sz w:val="22"/>
          <w:szCs w:val="20"/>
          <w:lang w:eastAsia="en-US"/>
        </w:rPr>
        <w:t>[CEN, 2004]</w:t>
      </w:r>
      <w:r w:rsidR="00F70B54" w:rsidRPr="00170339">
        <w:rPr>
          <w:rFonts w:eastAsia="SimSun" w:cs="Times New Roman"/>
          <w:sz w:val="22"/>
          <w:szCs w:val="20"/>
          <w:lang w:eastAsia="en-US"/>
        </w:rPr>
        <w:t>)</w:t>
      </w:r>
      <w:r w:rsidR="007F682B" w:rsidRPr="00170339">
        <w:rPr>
          <w:sz w:val="22"/>
        </w:rPr>
        <w:t>, for the design of steel structures for earthquake resistance.</w:t>
      </w:r>
      <w:r w:rsidR="007F682B" w:rsidRPr="00170339">
        <w:rPr>
          <w:rFonts w:eastAsia="SimSun" w:cs="Times New Roman"/>
          <w:sz w:val="22"/>
          <w:szCs w:val="20"/>
          <w:lang w:eastAsia="en-US"/>
        </w:rPr>
        <w:t xml:space="preserve"> </w:t>
      </w:r>
      <w:r w:rsidRPr="00170339">
        <w:rPr>
          <w:rFonts w:eastAsia="SimSun" w:cs="Times New Roman"/>
          <w:sz w:val="22"/>
          <w:szCs w:val="20"/>
          <w:lang w:eastAsia="en-US"/>
        </w:rPr>
        <w:t>EC8</w:t>
      </w:r>
      <w:r w:rsidR="00741F3E" w:rsidRPr="00170339">
        <w:rPr>
          <w:rFonts w:eastAsia="SimSun" w:cs="Times New Roman"/>
          <w:sz w:val="22"/>
          <w:szCs w:val="20"/>
          <w:lang w:eastAsia="en-US"/>
        </w:rPr>
        <w:t>-1</w:t>
      </w:r>
      <w:r w:rsidR="008C391E" w:rsidRPr="00170339">
        <w:rPr>
          <w:rFonts w:eastAsia="SimSun" w:cs="Times New Roman"/>
          <w:sz w:val="22"/>
          <w:szCs w:val="20"/>
          <w:lang w:eastAsia="en-US"/>
        </w:rPr>
        <w:t xml:space="preserve"> </w:t>
      </w:r>
      <w:r w:rsidR="00A53712" w:rsidRPr="00170339">
        <w:rPr>
          <w:rFonts w:eastAsia="SimSun" w:cs="Times New Roman"/>
          <w:sz w:val="22"/>
          <w:szCs w:val="20"/>
          <w:lang w:eastAsia="en-US"/>
        </w:rPr>
        <w:t xml:space="preserve">targets </w:t>
      </w:r>
      <w:r w:rsidR="008C391E" w:rsidRPr="00170339">
        <w:rPr>
          <w:rFonts w:eastAsia="SimSun" w:cs="Times New Roman"/>
          <w:sz w:val="22"/>
          <w:szCs w:val="20"/>
          <w:lang w:eastAsia="en-US"/>
        </w:rPr>
        <w:t xml:space="preserve">the development of a </w:t>
      </w:r>
      <w:r w:rsidR="00826976" w:rsidRPr="00170339">
        <w:rPr>
          <w:rFonts w:eastAsia="SimSun" w:cs="Times New Roman"/>
          <w:sz w:val="22"/>
          <w:szCs w:val="20"/>
          <w:lang w:eastAsia="en-US"/>
        </w:rPr>
        <w:t xml:space="preserve">controlled </w:t>
      </w:r>
      <w:r w:rsidR="00A53712" w:rsidRPr="00170339">
        <w:rPr>
          <w:rFonts w:eastAsia="SimSun" w:cs="Times New Roman"/>
          <w:sz w:val="22"/>
          <w:szCs w:val="20"/>
          <w:lang w:eastAsia="en-US"/>
        </w:rPr>
        <w:t xml:space="preserve">plastic </w:t>
      </w:r>
      <w:r w:rsidR="008A564C" w:rsidRPr="00170339">
        <w:rPr>
          <w:rFonts w:eastAsia="SimSun" w:cs="Times New Roman"/>
          <w:sz w:val="22"/>
          <w:szCs w:val="20"/>
          <w:lang w:eastAsia="en-US"/>
        </w:rPr>
        <w:t>mechanism</w:t>
      </w:r>
      <w:r w:rsidR="007F682B" w:rsidRPr="00170339">
        <w:rPr>
          <w:rFonts w:eastAsia="SimSun" w:cs="Times New Roman"/>
          <w:sz w:val="22"/>
          <w:szCs w:val="20"/>
          <w:lang w:eastAsia="en-US"/>
        </w:rPr>
        <w:t xml:space="preserve"> under seismic loading</w:t>
      </w:r>
      <w:r w:rsidR="00826976" w:rsidRPr="00170339">
        <w:rPr>
          <w:rFonts w:eastAsia="SimSun" w:cs="Times New Roman"/>
          <w:sz w:val="22"/>
          <w:szCs w:val="20"/>
          <w:lang w:eastAsia="en-US"/>
        </w:rPr>
        <w:t xml:space="preserve"> </w:t>
      </w:r>
      <w:r w:rsidR="008579F6" w:rsidRPr="00170339">
        <w:rPr>
          <w:rFonts w:eastAsia="SimSun" w:cs="Times New Roman"/>
          <w:sz w:val="22"/>
          <w:szCs w:val="20"/>
          <w:lang w:eastAsia="en-US"/>
        </w:rPr>
        <w:t>through the</w:t>
      </w:r>
      <w:r w:rsidR="00826976" w:rsidRPr="00170339">
        <w:rPr>
          <w:rFonts w:eastAsia="SimSun" w:cs="Times New Roman"/>
          <w:sz w:val="22"/>
          <w:szCs w:val="20"/>
          <w:lang w:eastAsia="en-US"/>
        </w:rPr>
        <w:t xml:space="preserve"> application of capacity design principles, in which key dissipative zones are defined </w:t>
      </w:r>
      <w:r w:rsidR="008579F6" w:rsidRPr="00170339">
        <w:rPr>
          <w:rFonts w:eastAsia="SimSun" w:cs="Times New Roman"/>
          <w:sz w:val="22"/>
          <w:szCs w:val="20"/>
          <w:lang w:eastAsia="en-US"/>
        </w:rPr>
        <w:t>in the occurrence of a given seismic event intensity. In the case of CBFs, the code allows for the consideration of the dissipative inelastic behaviour of the diagonal members (braces)</w:t>
      </w:r>
      <w:r w:rsidR="00650397" w:rsidRPr="00170339">
        <w:rPr>
          <w:rFonts w:eastAsia="SimSun" w:cs="Times New Roman"/>
          <w:sz w:val="22"/>
          <w:szCs w:val="20"/>
          <w:lang w:eastAsia="en-US"/>
        </w:rPr>
        <w:t xml:space="preserve">. Beams </w:t>
      </w:r>
      <w:r w:rsidR="008579F6" w:rsidRPr="00170339">
        <w:rPr>
          <w:rFonts w:eastAsia="SimSun" w:cs="Times New Roman"/>
          <w:sz w:val="22"/>
          <w:szCs w:val="20"/>
          <w:lang w:eastAsia="en-US"/>
        </w:rPr>
        <w:t xml:space="preserve">and columns </w:t>
      </w:r>
      <w:r w:rsidR="00A53712" w:rsidRPr="00170339">
        <w:rPr>
          <w:rFonts w:eastAsia="SimSun" w:cs="Times New Roman"/>
          <w:sz w:val="22"/>
          <w:szCs w:val="20"/>
          <w:lang w:eastAsia="en-US"/>
        </w:rPr>
        <w:t xml:space="preserve">should </w:t>
      </w:r>
      <w:r w:rsidR="008579F6" w:rsidRPr="00170339">
        <w:rPr>
          <w:rFonts w:eastAsia="SimSun" w:cs="Times New Roman"/>
          <w:sz w:val="22"/>
          <w:szCs w:val="20"/>
          <w:lang w:eastAsia="en-US"/>
        </w:rPr>
        <w:t>be designed to remain elastic throughout the earthquake</w:t>
      </w:r>
      <w:r w:rsidR="00650397" w:rsidRPr="00170339">
        <w:rPr>
          <w:rFonts w:eastAsia="SimSun" w:cs="Times New Roman"/>
          <w:sz w:val="22"/>
          <w:szCs w:val="20"/>
          <w:lang w:eastAsia="en-US"/>
        </w:rPr>
        <w:t>, making use of the minimum level of overstrength</w:t>
      </w:r>
      <w:proofErr w:type="gramStart"/>
      <w:r w:rsidR="00650397" w:rsidRPr="00170339">
        <w:rPr>
          <w:rFonts w:eastAsia="SimSun" w:cs="Times New Roman"/>
          <w:sz w:val="22"/>
          <w:szCs w:val="20"/>
          <w:lang w:eastAsia="en-US"/>
        </w:rPr>
        <w:t xml:space="preserve">, </w:t>
      </w:r>
      <w:proofErr w:type="gramEnd"/>
      <m:oMath>
        <m:r>
          <w:rPr>
            <w:rFonts w:ascii="Cambria Math" w:eastAsia="SimSun" w:hAnsi="Cambria Math" w:cs="Times New Roman"/>
            <w:sz w:val="22"/>
            <w:lang w:eastAsia="en-US"/>
          </w:rPr>
          <m:t>Ω</m:t>
        </m:r>
      </m:oMath>
      <w:r w:rsidR="00650397" w:rsidRPr="00170339">
        <w:rPr>
          <w:rFonts w:eastAsia="SimSun" w:cs="Times New Roman"/>
          <w:sz w:val="22"/>
          <w:szCs w:val="20"/>
          <w:lang w:eastAsia="en-US"/>
        </w:rPr>
        <w:t>, between all dissipative zones</w:t>
      </w:r>
      <w:r w:rsidR="008579F6" w:rsidRPr="00170339">
        <w:rPr>
          <w:rFonts w:eastAsia="SimSun" w:cs="Times New Roman"/>
          <w:sz w:val="22"/>
          <w:szCs w:val="20"/>
          <w:lang w:eastAsia="en-US"/>
        </w:rPr>
        <w:t xml:space="preserve">. </w:t>
      </w:r>
      <w:r w:rsidR="00650397" w:rsidRPr="00170339">
        <w:rPr>
          <w:rFonts w:eastAsia="SimSun" w:cs="Times New Roman"/>
          <w:sz w:val="22"/>
          <w:szCs w:val="20"/>
          <w:lang w:eastAsia="en-US"/>
        </w:rPr>
        <w:t xml:space="preserve">Furthermore, the code also controls the distribution of overstrength throughout these zones, bounding the difference of minimum and maximum levels of </w:t>
      </w:r>
      <m:oMath>
        <m:r>
          <w:rPr>
            <w:rFonts w:ascii="Cambria Math" w:eastAsia="SimSun" w:hAnsi="Cambria Math" w:cs="Times New Roman"/>
            <w:sz w:val="22"/>
            <w:lang w:eastAsia="en-US"/>
          </w:rPr>
          <m:t>Ω</m:t>
        </m:r>
      </m:oMath>
      <w:r w:rsidR="00650397" w:rsidRPr="00170339">
        <w:rPr>
          <w:rFonts w:eastAsia="SimSun" w:cs="Times New Roman"/>
          <w:sz w:val="22"/>
          <w:lang w:eastAsia="en-US"/>
        </w:rPr>
        <w:t xml:space="preserve"> to no more than 25%. </w:t>
      </w:r>
      <w:r w:rsidR="008579F6" w:rsidRPr="00170339">
        <w:rPr>
          <w:rFonts w:eastAsia="SimSun" w:cs="Times New Roman"/>
          <w:sz w:val="22"/>
          <w:szCs w:val="20"/>
          <w:lang w:eastAsia="en-US"/>
        </w:rPr>
        <w:t xml:space="preserve">Although the application </w:t>
      </w:r>
      <w:r w:rsidR="00223243" w:rsidRPr="00170339">
        <w:rPr>
          <w:rFonts w:eastAsia="SimSun" w:cs="Times New Roman"/>
          <w:sz w:val="22"/>
          <w:szCs w:val="20"/>
          <w:lang w:eastAsia="en-US"/>
        </w:rPr>
        <w:t>of</w:t>
      </w:r>
      <w:r w:rsidR="00BA441C" w:rsidRPr="00170339">
        <w:rPr>
          <w:rFonts w:eastAsia="SimSun" w:cs="Times New Roman"/>
          <w:sz w:val="22"/>
          <w:szCs w:val="20"/>
          <w:lang w:eastAsia="en-US"/>
        </w:rPr>
        <w:t xml:space="preserve"> </w:t>
      </w:r>
      <w:r w:rsidR="008579F6" w:rsidRPr="00170339">
        <w:rPr>
          <w:rFonts w:eastAsia="SimSun" w:cs="Times New Roman"/>
          <w:sz w:val="22"/>
          <w:szCs w:val="20"/>
          <w:lang w:eastAsia="en-US"/>
        </w:rPr>
        <w:t xml:space="preserve">capacity design </w:t>
      </w:r>
      <w:r w:rsidR="00223243" w:rsidRPr="00170339">
        <w:rPr>
          <w:rFonts w:eastAsia="SimSun" w:cs="Times New Roman"/>
          <w:sz w:val="22"/>
          <w:szCs w:val="20"/>
          <w:lang w:eastAsia="en-US"/>
        </w:rPr>
        <w:t>in</w:t>
      </w:r>
      <w:r w:rsidR="00BA441C" w:rsidRPr="00170339">
        <w:rPr>
          <w:rFonts w:eastAsia="SimSun" w:cs="Times New Roman"/>
          <w:sz w:val="22"/>
          <w:szCs w:val="20"/>
          <w:lang w:eastAsia="en-US"/>
        </w:rPr>
        <w:t xml:space="preserve"> EC8</w:t>
      </w:r>
      <w:r w:rsidR="00741F3E" w:rsidRPr="00170339">
        <w:rPr>
          <w:rFonts w:eastAsia="SimSun" w:cs="Times New Roman"/>
          <w:sz w:val="22"/>
          <w:szCs w:val="20"/>
          <w:lang w:eastAsia="en-US"/>
        </w:rPr>
        <w:t>-1</w:t>
      </w:r>
      <w:r w:rsidR="008579F6" w:rsidRPr="00170339">
        <w:rPr>
          <w:rFonts w:eastAsia="SimSun" w:cs="Times New Roman"/>
          <w:sz w:val="22"/>
          <w:szCs w:val="20"/>
          <w:lang w:eastAsia="en-US"/>
        </w:rPr>
        <w:t xml:space="preserve"> allows for some level of control of the seismic response of the structure, in particular </w:t>
      </w:r>
      <w:r w:rsidR="00BA441C" w:rsidRPr="00170339">
        <w:rPr>
          <w:rFonts w:eastAsia="SimSun" w:cs="Times New Roman"/>
          <w:sz w:val="22"/>
          <w:szCs w:val="20"/>
          <w:lang w:eastAsia="en-US"/>
        </w:rPr>
        <w:t xml:space="preserve">the </w:t>
      </w:r>
      <w:r w:rsidR="006460A5" w:rsidRPr="00170339">
        <w:rPr>
          <w:rFonts w:eastAsia="SimSun" w:cs="Times New Roman"/>
          <w:sz w:val="22"/>
          <w:szCs w:val="20"/>
          <w:lang w:eastAsia="en-US"/>
        </w:rPr>
        <w:t>development of</w:t>
      </w:r>
      <w:r w:rsidR="008579F6" w:rsidRPr="00170339">
        <w:rPr>
          <w:rFonts w:eastAsia="SimSun" w:cs="Times New Roman"/>
          <w:sz w:val="22"/>
          <w:szCs w:val="20"/>
          <w:lang w:eastAsia="en-US"/>
        </w:rPr>
        <w:t xml:space="preserve"> pl</w:t>
      </w:r>
      <w:r w:rsidR="00BA441C" w:rsidRPr="00170339">
        <w:rPr>
          <w:rFonts w:eastAsia="SimSun" w:cs="Times New Roman"/>
          <w:sz w:val="22"/>
          <w:szCs w:val="20"/>
          <w:lang w:eastAsia="en-US"/>
        </w:rPr>
        <w:t xml:space="preserve">astic mechanisms </w:t>
      </w:r>
      <w:r w:rsidR="008579F6" w:rsidRPr="00170339">
        <w:rPr>
          <w:rFonts w:eastAsia="SimSun" w:cs="Times New Roman"/>
          <w:sz w:val="22"/>
          <w:szCs w:val="20"/>
          <w:lang w:eastAsia="en-US"/>
        </w:rPr>
        <w:t>throughout the structure</w:t>
      </w:r>
      <w:r w:rsidR="00BA441C" w:rsidRPr="00170339">
        <w:rPr>
          <w:rFonts w:eastAsia="SimSun" w:cs="Times New Roman"/>
          <w:sz w:val="22"/>
          <w:szCs w:val="20"/>
          <w:lang w:eastAsia="en-US"/>
        </w:rPr>
        <w:t xml:space="preserve">, it has been shown that this leads to heavier and more expensive CBF design </w:t>
      </w:r>
      <w:r w:rsidR="00BA441C" w:rsidRPr="00FB0D15">
        <w:rPr>
          <w:rFonts w:eastAsia="SimSun" w:cs="Times New Roman"/>
          <w:sz w:val="22"/>
          <w:szCs w:val="20"/>
          <w:lang w:eastAsia="en-US"/>
        </w:rPr>
        <w:t>solutions (e.g. De Luca et al.</w:t>
      </w:r>
      <w:r w:rsidR="005968E3" w:rsidRPr="00FB0D15">
        <w:rPr>
          <w:rFonts w:eastAsia="SimSun" w:cs="Times New Roman"/>
          <w:sz w:val="22"/>
          <w:szCs w:val="20"/>
          <w:lang w:eastAsia="en-US"/>
        </w:rPr>
        <w:t xml:space="preserve"> [</w:t>
      </w:r>
      <w:r w:rsidR="00BA441C" w:rsidRPr="00FB0D15">
        <w:rPr>
          <w:rFonts w:eastAsia="SimSun" w:cs="Times New Roman"/>
          <w:sz w:val="22"/>
          <w:szCs w:val="20"/>
          <w:lang w:eastAsia="en-US"/>
        </w:rPr>
        <w:t>2006</w:t>
      </w:r>
      <w:r w:rsidR="005968E3" w:rsidRPr="00FB0D15">
        <w:rPr>
          <w:rFonts w:eastAsia="SimSun" w:cs="Times New Roman"/>
          <w:sz w:val="22"/>
          <w:szCs w:val="20"/>
          <w:lang w:eastAsia="en-US"/>
        </w:rPr>
        <w:t>]</w:t>
      </w:r>
      <w:r w:rsidR="00BA441C" w:rsidRPr="00FB0D15">
        <w:rPr>
          <w:rFonts w:eastAsia="SimSun" w:cs="Times New Roman"/>
          <w:sz w:val="22"/>
          <w:szCs w:val="20"/>
          <w:lang w:eastAsia="en-US"/>
        </w:rPr>
        <w:t xml:space="preserve">, </w:t>
      </w:r>
      <w:r w:rsidR="005968E3" w:rsidRPr="00FB0D15">
        <w:rPr>
          <w:rFonts w:eastAsia="SimSun" w:cs="Times New Roman"/>
          <w:sz w:val="22"/>
          <w:szCs w:val="20"/>
          <w:lang w:eastAsia="en-US"/>
        </w:rPr>
        <w:t>Tremblay [2007]</w:t>
      </w:r>
      <w:r w:rsidR="00BA441C" w:rsidRPr="00FB0D15">
        <w:rPr>
          <w:rFonts w:eastAsia="SimSun" w:cs="Times New Roman"/>
          <w:sz w:val="22"/>
          <w:szCs w:val="20"/>
          <w:lang w:eastAsia="en-US"/>
        </w:rPr>
        <w:t>).</w:t>
      </w:r>
      <w:r w:rsidR="00223243" w:rsidRPr="00FB0D15">
        <w:rPr>
          <w:rFonts w:eastAsia="SimSun" w:cs="Times New Roman"/>
          <w:sz w:val="22"/>
          <w:szCs w:val="20"/>
          <w:lang w:eastAsia="en-US"/>
        </w:rPr>
        <w:t xml:space="preserve"> Additionally, it has also been recognised that the </w:t>
      </w:r>
      <w:r w:rsidR="008C391E" w:rsidRPr="00FB0D15">
        <w:rPr>
          <w:rFonts w:eastAsia="SimSun" w:cs="Times New Roman"/>
          <w:sz w:val="22"/>
          <w:szCs w:val="20"/>
          <w:lang w:eastAsia="en-US"/>
        </w:rPr>
        <w:t>design according</w:t>
      </w:r>
      <w:r w:rsidR="00B01391" w:rsidRPr="00FB0D15">
        <w:rPr>
          <w:rFonts w:eastAsia="SimSun" w:cs="Times New Roman"/>
          <w:sz w:val="22"/>
          <w:szCs w:val="20"/>
          <w:lang w:eastAsia="en-US"/>
        </w:rPr>
        <w:t xml:space="preserve"> to</w:t>
      </w:r>
      <w:r w:rsidR="008C391E" w:rsidRPr="00FB0D15">
        <w:rPr>
          <w:rFonts w:eastAsia="SimSun" w:cs="Times New Roman"/>
          <w:sz w:val="22"/>
          <w:szCs w:val="20"/>
          <w:lang w:eastAsia="en-US"/>
        </w:rPr>
        <w:t xml:space="preserve"> EC8</w:t>
      </w:r>
      <w:r w:rsidR="00741F3E" w:rsidRPr="00FB0D15">
        <w:rPr>
          <w:rFonts w:eastAsia="SimSun" w:cs="Times New Roman"/>
          <w:sz w:val="22"/>
          <w:szCs w:val="20"/>
          <w:lang w:eastAsia="en-US"/>
        </w:rPr>
        <w:t>-1</w:t>
      </w:r>
      <w:r w:rsidR="00223243" w:rsidRPr="00FB0D15">
        <w:rPr>
          <w:rFonts w:eastAsia="SimSun" w:cs="Times New Roman"/>
          <w:sz w:val="22"/>
          <w:szCs w:val="20"/>
          <w:lang w:eastAsia="en-US"/>
        </w:rPr>
        <w:t>, in particular some issues between over-restrictive or conflictive</w:t>
      </w:r>
      <w:r w:rsidR="008C391E" w:rsidRPr="00FB0D15">
        <w:rPr>
          <w:rFonts w:eastAsia="SimSun" w:cs="Times New Roman"/>
          <w:sz w:val="22"/>
          <w:szCs w:val="20"/>
          <w:lang w:eastAsia="en-US"/>
        </w:rPr>
        <w:t xml:space="preserve"> </w:t>
      </w:r>
      <w:r w:rsidR="00B01391" w:rsidRPr="00FB0D15">
        <w:rPr>
          <w:rFonts w:eastAsia="SimSun" w:cs="Times New Roman"/>
          <w:sz w:val="22"/>
          <w:szCs w:val="20"/>
          <w:lang w:eastAsia="en-US"/>
        </w:rPr>
        <w:t>requirements</w:t>
      </w:r>
      <w:r w:rsidR="00223243" w:rsidRPr="00FB0D15">
        <w:rPr>
          <w:rFonts w:eastAsia="SimSun" w:cs="Times New Roman"/>
          <w:sz w:val="22"/>
          <w:szCs w:val="20"/>
          <w:lang w:eastAsia="en-US"/>
        </w:rPr>
        <w:t xml:space="preserve">, can strongly undermine, or in some cases even thwart, </w:t>
      </w:r>
      <w:r w:rsidR="008C391E" w:rsidRPr="00FB0D15">
        <w:rPr>
          <w:rFonts w:eastAsia="SimSun" w:cs="Times New Roman"/>
          <w:sz w:val="22"/>
          <w:szCs w:val="20"/>
          <w:lang w:eastAsia="en-US"/>
        </w:rPr>
        <w:t>the</w:t>
      </w:r>
      <w:r w:rsidR="00223243" w:rsidRPr="00FB0D15">
        <w:rPr>
          <w:rFonts w:eastAsia="SimSun" w:cs="Times New Roman"/>
          <w:sz w:val="22"/>
          <w:szCs w:val="20"/>
          <w:lang w:eastAsia="en-US"/>
        </w:rPr>
        <w:t xml:space="preserve"> </w:t>
      </w:r>
      <w:r w:rsidR="008C391E" w:rsidRPr="00FB0D15">
        <w:rPr>
          <w:rFonts w:eastAsia="SimSun" w:cs="Times New Roman"/>
          <w:sz w:val="22"/>
          <w:szCs w:val="20"/>
          <w:lang w:eastAsia="en-US"/>
        </w:rPr>
        <w:t xml:space="preserve">application of the design procedure of the code (e.g. </w:t>
      </w:r>
      <w:proofErr w:type="spellStart"/>
      <w:r w:rsidR="005968E3" w:rsidRPr="00FB0D15">
        <w:rPr>
          <w:rFonts w:eastAsia="SimSun" w:cs="Times New Roman"/>
          <w:sz w:val="22"/>
          <w:szCs w:val="20"/>
          <w:lang w:eastAsia="en-US"/>
        </w:rPr>
        <w:t>Elghazouli</w:t>
      </w:r>
      <w:proofErr w:type="spellEnd"/>
      <w:r w:rsidR="005968E3" w:rsidRPr="00FB0D15">
        <w:rPr>
          <w:rFonts w:eastAsia="SimSun" w:cs="Times New Roman"/>
          <w:sz w:val="22"/>
          <w:szCs w:val="20"/>
          <w:lang w:eastAsia="en-US"/>
        </w:rPr>
        <w:t xml:space="preserve"> [</w:t>
      </w:r>
      <w:r w:rsidR="008C391E" w:rsidRPr="00FB0D15">
        <w:rPr>
          <w:rFonts w:eastAsia="SimSun" w:cs="Times New Roman"/>
          <w:sz w:val="22"/>
          <w:szCs w:val="20"/>
          <w:lang w:eastAsia="en-US"/>
        </w:rPr>
        <w:t>2003</w:t>
      </w:r>
      <w:r w:rsidR="005968E3" w:rsidRPr="00FB0D15">
        <w:rPr>
          <w:rFonts w:eastAsia="SimSun" w:cs="Times New Roman"/>
          <w:sz w:val="22"/>
          <w:szCs w:val="20"/>
          <w:lang w:eastAsia="en-US"/>
        </w:rPr>
        <w:t>]</w:t>
      </w:r>
      <w:r w:rsidR="008C391E" w:rsidRPr="00FB0D15">
        <w:rPr>
          <w:rFonts w:eastAsia="SimSun" w:cs="Times New Roman"/>
          <w:sz w:val="22"/>
          <w:szCs w:val="20"/>
          <w:lang w:eastAsia="en-US"/>
        </w:rPr>
        <w:t xml:space="preserve">, </w:t>
      </w:r>
      <w:proofErr w:type="spellStart"/>
      <w:r w:rsidR="005968E3" w:rsidRPr="00FB0D15">
        <w:rPr>
          <w:rFonts w:eastAsia="SimSun" w:cs="Times New Roman"/>
          <w:sz w:val="22"/>
          <w:szCs w:val="20"/>
          <w:lang w:eastAsia="en-US"/>
        </w:rPr>
        <w:t>Elghazouli</w:t>
      </w:r>
      <w:proofErr w:type="spellEnd"/>
      <w:r w:rsidR="005968E3" w:rsidRPr="00FB0D15">
        <w:rPr>
          <w:rFonts w:eastAsia="SimSun" w:cs="Times New Roman"/>
          <w:sz w:val="22"/>
          <w:szCs w:val="20"/>
          <w:lang w:eastAsia="en-US"/>
        </w:rPr>
        <w:t xml:space="preserve"> [</w:t>
      </w:r>
      <w:r w:rsidR="008C391E" w:rsidRPr="00FB0D15">
        <w:rPr>
          <w:rFonts w:eastAsia="SimSun" w:cs="Times New Roman"/>
          <w:sz w:val="22"/>
          <w:szCs w:val="20"/>
          <w:lang w:eastAsia="en-US"/>
        </w:rPr>
        <w:t>2010</w:t>
      </w:r>
      <w:r w:rsidR="005968E3" w:rsidRPr="00FB0D15">
        <w:rPr>
          <w:rFonts w:eastAsia="SimSun" w:cs="Times New Roman"/>
          <w:sz w:val="22"/>
          <w:szCs w:val="20"/>
          <w:lang w:eastAsia="en-US"/>
        </w:rPr>
        <w:t>]</w:t>
      </w:r>
      <w:r w:rsidR="008C391E" w:rsidRPr="00FB0D15">
        <w:rPr>
          <w:rFonts w:eastAsia="SimSun" w:cs="Times New Roman"/>
          <w:sz w:val="22"/>
          <w:szCs w:val="20"/>
          <w:lang w:eastAsia="en-US"/>
        </w:rPr>
        <w:t>, Mal</w:t>
      </w:r>
      <w:r w:rsidR="005968E3" w:rsidRPr="00FB0D15">
        <w:rPr>
          <w:rFonts w:eastAsia="SimSun" w:cs="Times New Roman"/>
          <w:sz w:val="22"/>
          <w:szCs w:val="20"/>
          <w:lang w:eastAsia="en-US"/>
        </w:rPr>
        <w:t>aga-</w:t>
      </w:r>
      <w:proofErr w:type="spellStart"/>
      <w:r w:rsidR="005968E3" w:rsidRPr="00FB0D15">
        <w:rPr>
          <w:rFonts w:eastAsia="SimSun" w:cs="Times New Roman"/>
          <w:sz w:val="22"/>
          <w:szCs w:val="20"/>
          <w:lang w:eastAsia="en-US"/>
        </w:rPr>
        <w:t>Chuquitaype</w:t>
      </w:r>
      <w:proofErr w:type="spellEnd"/>
      <w:r w:rsidR="005968E3" w:rsidRPr="00FB0D15">
        <w:rPr>
          <w:rFonts w:eastAsia="SimSun" w:cs="Times New Roman"/>
          <w:sz w:val="22"/>
          <w:szCs w:val="20"/>
          <w:lang w:eastAsia="en-US"/>
        </w:rPr>
        <w:t xml:space="preserve"> and </w:t>
      </w:r>
      <w:proofErr w:type="spellStart"/>
      <w:r w:rsidR="005968E3" w:rsidRPr="00FB0D15">
        <w:rPr>
          <w:rFonts w:eastAsia="SimSun" w:cs="Times New Roman"/>
          <w:sz w:val="22"/>
          <w:szCs w:val="20"/>
          <w:lang w:eastAsia="en-US"/>
        </w:rPr>
        <w:t>Elghazouli</w:t>
      </w:r>
      <w:proofErr w:type="spellEnd"/>
      <w:r w:rsidR="005968E3" w:rsidRPr="00FB0D15">
        <w:rPr>
          <w:rFonts w:eastAsia="SimSun" w:cs="Times New Roman"/>
          <w:sz w:val="22"/>
          <w:szCs w:val="20"/>
          <w:lang w:eastAsia="en-US"/>
        </w:rPr>
        <w:t xml:space="preserve"> [2011]</w:t>
      </w:r>
      <w:r w:rsidR="008C391E" w:rsidRPr="00FB0D15">
        <w:rPr>
          <w:rFonts w:eastAsia="SimSun" w:cs="Times New Roman"/>
          <w:sz w:val="22"/>
          <w:szCs w:val="20"/>
          <w:lang w:eastAsia="en-US"/>
        </w:rPr>
        <w:t xml:space="preserve">, </w:t>
      </w:r>
      <w:r w:rsidR="005968E3" w:rsidRPr="00FB0D15">
        <w:rPr>
          <w:rFonts w:eastAsia="SimSun" w:cs="Times New Roman"/>
          <w:sz w:val="22"/>
          <w:szCs w:val="20"/>
          <w:lang w:eastAsia="en-US"/>
        </w:rPr>
        <w:t xml:space="preserve">Tremblay and </w:t>
      </w:r>
      <w:proofErr w:type="spellStart"/>
      <w:r w:rsidR="005968E3" w:rsidRPr="00FB0D15">
        <w:rPr>
          <w:rFonts w:eastAsia="SimSun" w:cs="Times New Roman"/>
          <w:sz w:val="22"/>
          <w:szCs w:val="20"/>
          <w:lang w:eastAsia="en-US"/>
        </w:rPr>
        <w:t>Elghazouli</w:t>
      </w:r>
      <w:proofErr w:type="spellEnd"/>
      <w:r w:rsidR="005968E3" w:rsidRPr="00FB0D15">
        <w:rPr>
          <w:rFonts w:eastAsia="SimSun" w:cs="Times New Roman"/>
          <w:sz w:val="22"/>
          <w:szCs w:val="20"/>
          <w:lang w:eastAsia="en-US"/>
        </w:rPr>
        <w:t xml:space="preserve"> [</w:t>
      </w:r>
      <w:r w:rsidR="008C391E" w:rsidRPr="00FB0D15">
        <w:rPr>
          <w:rFonts w:eastAsia="SimSun" w:cs="Times New Roman"/>
          <w:sz w:val="22"/>
          <w:szCs w:val="20"/>
          <w:lang w:eastAsia="en-US"/>
        </w:rPr>
        <w:t>2011</w:t>
      </w:r>
      <w:r w:rsidR="005968E3" w:rsidRPr="00FB0D15">
        <w:rPr>
          <w:rFonts w:eastAsia="SimSun" w:cs="Times New Roman"/>
          <w:sz w:val="22"/>
          <w:szCs w:val="20"/>
          <w:lang w:eastAsia="en-US"/>
        </w:rPr>
        <w:t>]</w:t>
      </w:r>
      <w:r w:rsidR="006E676D" w:rsidRPr="00FB0D15">
        <w:rPr>
          <w:rFonts w:eastAsia="SimSun" w:cs="Times New Roman"/>
          <w:sz w:val="22"/>
          <w:szCs w:val="20"/>
          <w:lang w:eastAsia="en-US"/>
        </w:rPr>
        <w:t xml:space="preserve">, </w:t>
      </w:r>
      <w:proofErr w:type="spellStart"/>
      <w:r w:rsidR="006E676D" w:rsidRPr="00FB0D15">
        <w:rPr>
          <w:rFonts w:eastAsia="SimSun" w:cs="Times New Roman"/>
          <w:sz w:val="22"/>
          <w:szCs w:val="20"/>
          <w:lang w:eastAsia="en-US"/>
        </w:rPr>
        <w:t>Naqash</w:t>
      </w:r>
      <w:proofErr w:type="spellEnd"/>
      <w:r w:rsidR="006E676D" w:rsidRPr="00FB0D15">
        <w:rPr>
          <w:rFonts w:eastAsia="SimSun" w:cs="Times New Roman"/>
          <w:sz w:val="22"/>
          <w:szCs w:val="20"/>
          <w:lang w:eastAsia="en-US"/>
        </w:rPr>
        <w:t xml:space="preserve"> et al</w:t>
      </w:r>
      <w:r w:rsidR="005968E3" w:rsidRPr="00FB0D15">
        <w:rPr>
          <w:rFonts w:eastAsia="SimSun" w:cs="Times New Roman"/>
          <w:sz w:val="22"/>
          <w:szCs w:val="20"/>
          <w:lang w:eastAsia="en-US"/>
        </w:rPr>
        <w:t>. [2014]</w:t>
      </w:r>
      <w:r w:rsidR="008C391E" w:rsidRPr="00FB0D15">
        <w:rPr>
          <w:rFonts w:eastAsia="SimSun" w:cs="Times New Roman"/>
          <w:sz w:val="22"/>
          <w:szCs w:val="20"/>
          <w:lang w:eastAsia="en-US"/>
        </w:rPr>
        <w:t>).</w:t>
      </w:r>
      <w:r w:rsidR="006E676D" w:rsidRPr="00FB0D15">
        <w:rPr>
          <w:rFonts w:eastAsia="SimSun" w:cs="Times New Roman"/>
          <w:sz w:val="22"/>
          <w:szCs w:val="20"/>
          <w:lang w:eastAsia="en-US"/>
        </w:rPr>
        <w:t xml:space="preserve"> In order to </w:t>
      </w:r>
      <w:r w:rsidR="00B01391" w:rsidRPr="00FB0D15">
        <w:rPr>
          <w:rFonts w:eastAsia="SimSun" w:cs="Times New Roman"/>
          <w:sz w:val="22"/>
          <w:szCs w:val="20"/>
          <w:lang w:eastAsia="en-US"/>
        </w:rPr>
        <w:t>define viable alternatives</w:t>
      </w:r>
      <w:r w:rsidR="006210F7" w:rsidRPr="00FB0D15">
        <w:rPr>
          <w:rFonts w:eastAsia="SimSun" w:cs="Times New Roman"/>
          <w:sz w:val="22"/>
          <w:szCs w:val="20"/>
          <w:lang w:eastAsia="en-US"/>
        </w:rPr>
        <w:t xml:space="preserve"> to these limitations</w:t>
      </w:r>
      <w:r w:rsidR="00B01391" w:rsidRPr="00FB0D15">
        <w:rPr>
          <w:rFonts w:eastAsia="SimSun" w:cs="Times New Roman"/>
          <w:sz w:val="22"/>
          <w:szCs w:val="20"/>
          <w:lang w:eastAsia="en-US"/>
        </w:rPr>
        <w:t xml:space="preserve">, recent research contributions have been achieved, </w:t>
      </w:r>
      <w:r w:rsidR="006210F7" w:rsidRPr="00FB0D15">
        <w:rPr>
          <w:rFonts w:eastAsia="SimSun" w:cs="Times New Roman"/>
          <w:sz w:val="22"/>
          <w:szCs w:val="20"/>
          <w:lang w:eastAsia="en-US"/>
        </w:rPr>
        <w:t>both concerning possible</w:t>
      </w:r>
      <w:r w:rsidR="00B01391" w:rsidRPr="00FB0D15">
        <w:rPr>
          <w:rFonts w:eastAsia="SimSun" w:cs="Times New Roman"/>
          <w:sz w:val="22"/>
          <w:szCs w:val="20"/>
          <w:lang w:eastAsia="en-US"/>
        </w:rPr>
        <w:t xml:space="preserve"> modifications to the current design </w:t>
      </w:r>
      <w:r w:rsidR="008A564C" w:rsidRPr="00FB0D15">
        <w:rPr>
          <w:rFonts w:eastAsia="SimSun" w:cs="Times New Roman"/>
          <w:sz w:val="22"/>
          <w:szCs w:val="20"/>
          <w:lang w:eastAsia="en-US"/>
        </w:rPr>
        <w:t>procedure</w:t>
      </w:r>
      <w:r w:rsidR="00B01391" w:rsidRPr="00FB0D15">
        <w:rPr>
          <w:rFonts w:eastAsia="SimSun" w:cs="Times New Roman"/>
          <w:sz w:val="22"/>
          <w:szCs w:val="20"/>
          <w:lang w:eastAsia="en-US"/>
        </w:rPr>
        <w:t xml:space="preserve"> o</w:t>
      </w:r>
      <w:r w:rsidR="006210F7" w:rsidRPr="00FB0D15">
        <w:rPr>
          <w:rFonts w:eastAsia="SimSun" w:cs="Times New Roman"/>
          <w:sz w:val="22"/>
          <w:szCs w:val="20"/>
          <w:lang w:eastAsia="en-US"/>
        </w:rPr>
        <w:t>f the European seismic code (</w:t>
      </w:r>
      <w:proofErr w:type="spellStart"/>
      <w:r w:rsidR="00B01391" w:rsidRPr="00FB0D15">
        <w:rPr>
          <w:rFonts w:eastAsia="SimSun" w:cs="Times New Roman"/>
          <w:sz w:val="22"/>
          <w:szCs w:val="20"/>
          <w:lang w:eastAsia="en-US"/>
        </w:rPr>
        <w:t>Brandonisio</w:t>
      </w:r>
      <w:proofErr w:type="spellEnd"/>
      <w:r w:rsidR="00B01391" w:rsidRPr="00FB0D15">
        <w:rPr>
          <w:rFonts w:eastAsia="SimSun" w:cs="Times New Roman"/>
          <w:sz w:val="22"/>
          <w:szCs w:val="20"/>
          <w:lang w:eastAsia="en-US"/>
        </w:rPr>
        <w:t xml:space="preserve"> et al</w:t>
      </w:r>
      <w:r w:rsidR="005968E3" w:rsidRPr="00FB0D15">
        <w:rPr>
          <w:rFonts w:eastAsia="SimSun" w:cs="Times New Roman"/>
          <w:sz w:val="22"/>
          <w:szCs w:val="20"/>
          <w:lang w:eastAsia="en-US"/>
        </w:rPr>
        <w:t>. [</w:t>
      </w:r>
      <w:r w:rsidR="00B01391" w:rsidRPr="00FB0D15">
        <w:rPr>
          <w:rFonts w:eastAsia="SimSun" w:cs="Times New Roman"/>
          <w:sz w:val="22"/>
          <w:szCs w:val="20"/>
          <w:lang w:eastAsia="en-US"/>
        </w:rPr>
        <w:t>2012</w:t>
      </w:r>
      <w:r w:rsidR="005968E3" w:rsidRPr="00FB0D15">
        <w:rPr>
          <w:rFonts w:eastAsia="SimSun" w:cs="Times New Roman"/>
          <w:sz w:val="22"/>
          <w:szCs w:val="20"/>
          <w:lang w:eastAsia="en-US"/>
        </w:rPr>
        <w:t>]</w:t>
      </w:r>
      <w:r w:rsidR="00ED1C5D" w:rsidRPr="00FB0D15">
        <w:rPr>
          <w:rFonts w:eastAsia="SimSun" w:cs="Times New Roman"/>
          <w:sz w:val="22"/>
          <w:szCs w:val="20"/>
          <w:lang w:eastAsia="en-US"/>
        </w:rPr>
        <w:t>, Bosco et al</w:t>
      </w:r>
      <w:r w:rsidR="005968E3" w:rsidRPr="00FB0D15">
        <w:rPr>
          <w:rFonts w:eastAsia="SimSun" w:cs="Times New Roman"/>
          <w:sz w:val="22"/>
          <w:szCs w:val="20"/>
          <w:lang w:eastAsia="en-US"/>
        </w:rPr>
        <w:t>. [</w:t>
      </w:r>
      <w:r w:rsidR="00ED1C5D" w:rsidRPr="00FB0D15">
        <w:rPr>
          <w:rFonts w:eastAsia="SimSun" w:cs="Times New Roman"/>
          <w:sz w:val="22"/>
          <w:szCs w:val="20"/>
          <w:lang w:eastAsia="en-US"/>
        </w:rPr>
        <w:t>2017</w:t>
      </w:r>
      <w:r w:rsidR="005968E3" w:rsidRPr="00FB0D15">
        <w:rPr>
          <w:rFonts w:eastAsia="SimSun" w:cs="Times New Roman"/>
          <w:sz w:val="22"/>
          <w:szCs w:val="20"/>
          <w:lang w:eastAsia="en-US"/>
        </w:rPr>
        <w:t>]</w:t>
      </w:r>
      <w:r w:rsidR="00B01391" w:rsidRPr="00FB0D15">
        <w:rPr>
          <w:rFonts w:eastAsia="SimSun" w:cs="Times New Roman"/>
          <w:sz w:val="22"/>
          <w:szCs w:val="20"/>
          <w:lang w:eastAsia="en-US"/>
        </w:rPr>
        <w:t>), or even novel design methodologies based on c</w:t>
      </w:r>
      <w:r w:rsidR="005968E3" w:rsidRPr="00FB0D15">
        <w:rPr>
          <w:rFonts w:eastAsia="SimSun" w:cs="Times New Roman"/>
          <w:sz w:val="22"/>
          <w:szCs w:val="20"/>
          <w:lang w:eastAsia="en-US"/>
        </w:rPr>
        <w:t>apacity design concepts (</w:t>
      </w:r>
      <w:proofErr w:type="spellStart"/>
      <w:r w:rsidR="00B01391" w:rsidRPr="00FB0D15">
        <w:rPr>
          <w:rFonts w:eastAsia="SimSun" w:cs="Times New Roman"/>
          <w:sz w:val="22"/>
          <w:szCs w:val="20"/>
          <w:lang w:eastAsia="en-US"/>
        </w:rPr>
        <w:t>Giugliano</w:t>
      </w:r>
      <w:proofErr w:type="spellEnd"/>
      <w:r w:rsidR="00B01391" w:rsidRPr="00FB0D15">
        <w:rPr>
          <w:rFonts w:eastAsia="SimSun" w:cs="Times New Roman"/>
          <w:sz w:val="22"/>
          <w:szCs w:val="20"/>
          <w:lang w:eastAsia="en-US"/>
        </w:rPr>
        <w:t xml:space="preserve"> et al</w:t>
      </w:r>
      <w:r w:rsidR="005968E3" w:rsidRPr="00FB0D15">
        <w:rPr>
          <w:rFonts w:eastAsia="SimSun" w:cs="Times New Roman"/>
          <w:sz w:val="22"/>
          <w:szCs w:val="20"/>
          <w:lang w:eastAsia="en-US"/>
        </w:rPr>
        <w:t>. [</w:t>
      </w:r>
      <w:r w:rsidR="00B01391" w:rsidRPr="00FB0D15">
        <w:rPr>
          <w:rFonts w:eastAsia="SimSun" w:cs="Times New Roman"/>
          <w:sz w:val="22"/>
          <w:szCs w:val="20"/>
          <w:lang w:eastAsia="en-US"/>
        </w:rPr>
        <w:t>20</w:t>
      </w:r>
      <w:r w:rsidR="005968E3" w:rsidRPr="00FB0D15">
        <w:rPr>
          <w:rFonts w:eastAsia="SimSun" w:cs="Times New Roman"/>
          <w:sz w:val="22"/>
          <w:szCs w:val="20"/>
          <w:lang w:eastAsia="en-US"/>
        </w:rPr>
        <w:t>11])</w:t>
      </w:r>
      <w:r w:rsidR="006210F7" w:rsidRPr="00FB0D15">
        <w:rPr>
          <w:rFonts w:eastAsia="SimSun" w:cs="Times New Roman"/>
          <w:sz w:val="22"/>
          <w:szCs w:val="20"/>
          <w:lang w:eastAsia="en-US"/>
        </w:rPr>
        <w:t>.</w:t>
      </w:r>
    </w:p>
    <w:p w14:paraId="4FF6F196" w14:textId="5A43B1E7" w:rsidR="005B1749" w:rsidRPr="00170339" w:rsidRDefault="006210F7" w:rsidP="0065132C">
      <w:pPr>
        <w:spacing w:after="0" w:line="360" w:lineRule="auto"/>
        <w:ind w:firstLine="284"/>
        <w:jc w:val="both"/>
        <w:rPr>
          <w:rFonts w:eastAsia="SimSun" w:cs="Times New Roman"/>
          <w:sz w:val="22"/>
          <w:szCs w:val="20"/>
          <w:lang w:eastAsia="en-US"/>
        </w:rPr>
      </w:pPr>
      <w:r w:rsidRPr="00FB0D15">
        <w:rPr>
          <w:rFonts w:eastAsia="SimSun" w:cs="Times New Roman"/>
          <w:sz w:val="22"/>
          <w:szCs w:val="20"/>
          <w:lang w:eastAsia="en-US"/>
        </w:rPr>
        <w:t>Another important aspect to consider in the seismic design accordi</w:t>
      </w:r>
      <w:r w:rsidR="00CB0151" w:rsidRPr="00FB0D15">
        <w:rPr>
          <w:rFonts w:eastAsia="SimSun" w:cs="Times New Roman"/>
          <w:sz w:val="22"/>
          <w:szCs w:val="20"/>
          <w:lang w:eastAsia="en-US"/>
        </w:rPr>
        <w:t xml:space="preserve">ng to the European code is the </w:t>
      </w:r>
      <w:r w:rsidR="00821C05" w:rsidRPr="00FB0D15">
        <w:rPr>
          <w:rFonts w:eastAsia="SimSun" w:cs="Times New Roman"/>
          <w:sz w:val="22"/>
          <w:szCs w:val="20"/>
          <w:lang w:eastAsia="en-US"/>
        </w:rPr>
        <w:t xml:space="preserve">adopted value </w:t>
      </w:r>
      <w:r w:rsidR="00206402" w:rsidRPr="00FB0D15">
        <w:rPr>
          <w:rFonts w:eastAsia="SimSun" w:cs="Times New Roman"/>
          <w:sz w:val="22"/>
          <w:szCs w:val="20"/>
          <w:lang w:eastAsia="en-US"/>
        </w:rPr>
        <w:t>for the behaviour factor</w:t>
      </w:r>
      <w:proofErr w:type="gramStart"/>
      <w:r w:rsidR="00206402" w:rsidRPr="00FB0D15">
        <w:rPr>
          <w:rFonts w:eastAsia="SimSun" w:cs="Times New Roman"/>
          <w:sz w:val="22"/>
          <w:szCs w:val="20"/>
          <w:lang w:eastAsia="en-US"/>
        </w:rPr>
        <w:t xml:space="preserve">, </w:t>
      </w:r>
      <w:proofErr w:type="gramEnd"/>
      <m:oMath>
        <m:r>
          <m:rPr>
            <m:sty m:val="p"/>
          </m:rPr>
          <w:rPr>
            <w:rFonts w:ascii="Cambria Math" w:eastAsia="SimSun" w:hAnsi="Cambria Math" w:cs="Times New Roman"/>
            <w:sz w:val="22"/>
            <w:szCs w:val="20"/>
            <w:lang w:eastAsia="en-US"/>
          </w:rPr>
          <m:t>q</m:t>
        </m:r>
      </m:oMath>
      <w:r w:rsidR="00206402" w:rsidRPr="00FB0D15">
        <w:rPr>
          <w:rFonts w:eastAsia="SimSun" w:cs="Times New Roman"/>
          <w:sz w:val="22"/>
          <w:szCs w:val="20"/>
          <w:lang w:eastAsia="en-US"/>
        </w:rPr>
        <w:t xml:space="preserve">, which </w:t>
      </w:r>
      <w:r w:rsidR="00821C05" w:rsidRPr="00FB0D15">
        <w:rPr>
          <w:rFonts w:eastAsia="SimSun" w:cs="Times New Roman"/>
          <w:sz w:val="22"/>
          <w:szCs w:val="20"/>
          <w:lang w:eastAsia="en-US"/>
        </w:rPr>
        <w:t xml:space="preserve">directly correlates to the </w:t>
      </w:r>
      <w:r w:rsidR="002974E1" w:rsidRPr="00FB0D15">
        <w:rPr>
          <w:rFonts w:eastAsia="SimSun" w:cs="Times New Roman"/>
          <w:sz w:val="22"/>
          <w:szCs w:val="20"/>
          <w:lang w:eastAsia="en-US"/>
        </w:rPr>
        <w:t>energy dissipation capacity</w:t>
      </w:r>
      <w:r w:rsidR="00821C05" w:rsidRPr="00FB0D15">
        <w:rPr>
          <w:rFonts w:eastAsia="SimSun" w:cs="Times New Roman"/>
          <w:sz w:val="22"/>
          <w:szCs w:val="20"/>
          <w:lang w:eastAsia="en-US"/>
        </w:rPr>
        <w:t xml:space="preserve"> </w:t>
      </w:r>
      <w:r w:rsidR="00206402" w:rsidRPr="00FB0D15">
        <w:rPr>
          <w:rFonts w:eastAsia="SimSun" w:cs="Times New Roman"/>
          <w:sz w:val="22"/>
          <w:szCs w:val="20"/>
          <w:lang w:eastAsia="en-US"/>
        </w:rPr>
        <w:t xml:space="preserve">of </w:t>
      </w:r>
      <w:r w:rsidR="00821C05" w:rsidRPr="00FB0D15">
        <w:rPr>
          <w:rFonts w:eastAsia="SimSun" w:cs="Times New Roman"/>
          <w:sz w:val="22"/>
          <w:szCs w:val="20"/>
          <w:lang w:eastAsia="en-US"/>
        </w:rPr>
        <w:t>the structure</w:t>
      </w:r>
      <w:r w:rsidR="00206402" w:rsidRPr="00FB0D15">
        <w:rPr>
          <w:rFonts w:eastAsia="SimSun" w:cs="Times New Roman"/>
          <w:sz w:val="22"/>
          <w:szCs w:val="20"/>
          <w:lang w:eastAsia="en-US"/>
        </w:rPr>
        <w:t xml:space="preserve">. According to </w:t>
      </w:r>
      <w:r w:rsidR="008A564C" w:rsidRPr="00FB0D15">
        <w:rPr>
          <w:rFonts w:eastAsia="SimSun" w:cs="Times New Roman"/>
          <w:sz w:val="22"/>
          <w:szCs w:val="20"/>
          <w:lang w:eastAsia="en-US"/>
        </w:rPr>
        <w:t>EC8</w:t>
      </w:r>
      <w:r w:rsidR="00741F3E" w:rsidRPr="00FB0D15">
        <w:rPr>
          <w:rFonts w:eastAsia="SimSun" w:cs="Times New Roman"/>
          <w:sz w:val="22"/>
          <w:szCs w:val="20"/>
          <w:lang w:eastAsia="en-US"/>
        </w:rPr>
        <w:t>-1</w:t>
      </w:r>
      <w:r w:rsidR="00206402" w:rsidRPr="00FB0D15">
        <w:rPr>
          <w:rFonts w:eastAsia="SimSun" w:cs="Times New Roman"/>
          <w:sz w:val="22"/>
          <w:szCs w:val="20"/>
          <w:lang w:eastAsia="en-US"/>
        </w:rPr>
        <w:t xml:space="preserve">, an upper limit of </w:t>
      </w:r>
      <m:oMath>
        <m:r>
          <m:rPr>
            <m:sty m:val="p"/>
          </m:rPr>
          <w:rPr>
            <w:rFonts w:ascii="Cambria Math" w:eastAsia="SimSun" w:hAnsi="Cambria Math" w:cs="Times New Roman"/>
            <w:sz w:val="22"/>
            <w:szCs w:val="20"/>
            <w:lang w:eastAsia="en-US"/>
          </w:rPr>
          <m:t>q</m:t>
        </m:r>
      </m:oMath>
      <w:r w:rsidR="00206402" w:rsidRPr="00FB0D15">
        <w:rPr>
          <w:rFonts w:eastAsia="SimSun" w:cs="Times New Roman"/>
          <w:sz w:val="22"/>
          <w:szCs w:val="20"/>
          <w:lang w:eastAsia="en-US"/>
        </w:rPr>
        <w:t xml:space="preserve"> is prescribed in accordance to the structural system, under different ductility classes. </w:t>
      </w:r>
      <w:r w:rsidR="00D72286" w:rsidRPr="00FB0D15">
        <w:rPr>
          <w:rFonts w:eastAsia="SimSun" w:cs="Times New Roman"/>
          <w:sz w:val="22"/>
          <w:szCs w:val="20"/>
          <w:lang w:eastAsia="en-US"/>
        </w:rPr>
        <w:t xml:space="preserve">It is important to note that the prescribed values of </w:t>
      </w:r>
      <m:oMath>
        <m:r>
          <m:rPr>
            <m:sty m:val="p"/>
          </m:rPr>
          <w:rPr>
            <w:rFonts w:ascii="Cambria Math" w:eastAsia="SimSun" w:hAnsi="Cambria Math" w:cs="Times New Roman"/>
            <w:sz w:val="22"/>
            <w:szCs w:val="20"/>
            <w:lang w:eastAsia="en-US"/>
          </w:rPr>
          <m:t>q</m:t>
        </m:r>
      </m:oMath>
      <w:r w:rsidR="00D72286" w:rsidRPr="00FB0D15">
        <w:rPr>
          <w:rFonts w:eastAsia="SimSun" w:cs="Times New Roman"/>
          <w:sz w:val="22"/>
          <w:szCs w:val="20"/>
          <w:lang w:eastAsia="en-US"/>
        </w:rPr>
        <w:t xml:space="preserve"> are not specific to any given structure, but rather upper values to </w:t>
      </w:r>
      <w:r w:rsidR="00A53712" w:rsidRPr="00FB0D15">
        <w:rPr>
          <w:rFonts w:eastAsia="SimSun" w:cs="Times New Roman"/>
          <w:sz w:val="22"/>
          <w:szCs w:val="20"/>
          <w:lang w:eastAsia="en-US"/>
        </w:rPr>
        <w:t xml:space="preserve">adopt at </w:t>
      </w:r>
      <w:r w:rsidR="00D72286" w:rsidRPr="00FB0D15">
        <w:rPr>
          <w:rFonts w:eastAsia="SimSun" w:cs="Times New Roman"/>
          <w:sz w:val="22"/>
          <w:szCs w:val="20"/>
          <w:lang w:eastAsia="en-US"/>
        </w:rPr>
        <w:t xml:space="preserve">the structural design stage. </w:t>
      </w:r>
      <w:proofErr w:type="spellStart"/>
      <w:r w:rsidR="005B1749" w:rsidRPr="00FB0D15">
        <w:rPr>
          <w:rFonts w:eastAsia="SimSun" w:cs="Times New Roman"/>
          <w:sz w:val="22"/>
          <w:lang w:eastAsia="en-US"/>
        </w:rPr>
        <w:t>Vilanni</w:t>
      </w:r>
      <w:proofErr w:type="spellEnd"/>
      <w:r w:rsidR="005B1749" w:rsidRPr="00FB0D15">
        <w:rPr>
          <w:rFonts w:eastAsia="SimSun" w:cs="Times New Roman"/>
          <w:sz w:val="22"/>
          <w:lang w:eastAsia="en-US"/>
        </w:rPr>
        <w:t xml:space="preserve"> et al</w:t>
      </w:r>
      <w:r w:rsidR="005968E3" w:rsidRPr="00FB0D15">
        <w:rPr>
          <w:rFonts w:eastAsia="SimSun" w:cs="Times New Roman"/>
          <w:sz w:val="22"/>
          <w:lang w:eastAsia="en-US"/>
        </w:rPr>
        <w:t>. [</w:t>
      </w:r>
      <w:r w:rsidR="005B1749" w:rsidRPr="00FB0D15">
        <w:rPr>
          <w:rFonts w:eastAsia="SimSun" w:cs="Times New Roman"/>
          <w:sz w:val="22"/>
          <w:lang w:eastAsia="en-US"/>
        </w:rPr>
        <w:t>200</w:t>
      </w:r>
      <w:r w:rsidR="005968E3" w:rsidRPr="00FB0D15">
        <w:rPr>
          <w:rFonts w:eastAsia="SimSun" w:cs="Times New Roman"/>
          <w:sz w:val="22"/>
          <w:lang w:eastAsia="en-US"/>
        </w:rPr>
        <w:t>9]</w:t>
      </w:r>
      <w:r w:rsidR="005B1749" w:rsidRPr="00FB0D15">
        <w:rPr>
          <w:rFonts w:eastAsia="SimSun" w:cs="Times New Roman"/>
          <w:sz w:val="22"/>
          <w:lang w:eastAsia="en-US"/>
        </w:rPr>
        <w:t xml:space="preserve"> thus proposed the so-called Improved Force-Based Design (IFBD) methodology for a rational determination of the adopted value of q. Also, in the case of CBFs, the code ensures that suffic</w:t>
      </w:r>
      <w:r w:rsidR="005B1749" w:rsidRPr="00170339">
        <w:rPr>
          <w:rFonts w:eastAsia="SimSun" w:cs="Times New Roman"/>
          <w:sz w:val="22"/>
          <w:lang w:eastAsia="en-US"/>
        </w:rPr>
        <w:t xml:space="preserve">ient local </w:t>
      </w:r>
      <w:r w:rsidR="005B1749" w:rsidRPr="00170339">
        <w:rPr>
          <w:rFonts w:eastAsia="SimSun" w:cs="Times New Roman"/>
          <w:sz w:val="22"/>
          <w:lang w:eastAsia="en-US"/>
        </w:rPr>
        <w:lastRenderedPageBreak/>
        <w:t xml:space="preserve">ductility is present in the dissipative members (i.e. </w:t>
      </w:r>
      <w:r w:rsidR="00AA79D5" w:rsidRPr="00170339">
        <w:rPr>
          <w:rFonts w:eastAsia="SimSun" w:cs="Times New Roman"/>
          <w:sz w:val="22"/>
          <w:lang w:eastAsia="en-US"/>
        </w:rPr>
        <w:t>bracings</w:t>
      </w:r>
      <w:r w:rsidR="005B1749" w:rsidRPr="00170339">
        <w:rPr>
          <w:rFonts w:eastAsia="SimSun" w:cs="Times New Roman"/>
          <w:sz w:val="22"/>
          <w:lang w:eastAsia="en-US"/>
        </w:rPr>
        <w:t>) by limiting their maximum slenderness level.</w:t>
      </w:r>
    </w:p>
    <w:p w14:paraId="14075474" w14:textId="795F51DA" w:rsidR="00BA441C" w:rsidRPr="00170339" w:rsidRDefault="00B06698" w:rsidP="00826976">
      <w:pPr>
        <w:spacing w:after="0" w:line="360" w:lineRule="auto"/>
        <w:ind w:firstLine="284"/>
        <w:jc w:val="both"/>
        <w:rPr>
          <w:rFonts w:eastAsia="SimSun" w:cs="Times New Roman"/>
          <w:sz w:val="22"/>
          <w:szCs w:val="20"/>
          <w:lang w:eastAsia="en-US"/>
        </w:rPr>
      </w:pPr>
      <w:r w:rsidRPr="00170339">
        <w:rPr>
          <w:sz w:val="22"/>
        </w:rPr>
        <w:t>This paper mainly focuses on</w:t>
      </w:r>
      <w:r w:rsidR="007F682B" w:rsidRPr="00170339">
        <w:rPr>
          <w:sz w:val="22"/>
        </w:rPr>
        <w:t xml:space="preserve"> the</w:t>
      </w:r>
      <w:r w:rsidRPr="00170339">
        <w:rPr>
          <w:sz w:val="22"/>
        </w:rPr>
        <w:t xml:space="preserve">: 1) seismic design of </w:t>
      </w:r>
      <w:r w:rsidR="00650397" w:rsidRPr="00170339">
        <w:rPr>
          <w:sz w:val="22"/>
        </w:rPr>
        <w:t>X-</w:t>
      </w:r>
      <w:r w:rsidRPr="00170339">
        <w:rPr>
          <w:sz w:val="22"/>
        </w:rPr>
        <w:t xml:space="preserve">CBFs </w:t>
      </w:r>
      <w:r w:rsidR="00650397" w:rsidRPr="00170339">
        <w:rPr>
          <w:sz w:val="22"/>
        </w:rPr>
        <w:t xml:space="preserve">following </w:t>
      </w:r>
      <w:r w:rsidRPr="00170339">
        <w:rPr>
          <w:sz w:val="22"/>
        </w:rPr>
        <w:t xml:space="preserve">the current version of </w:t>
      </w:r>
      <w:r w:rsidR="009F66A3" w:rsidRPr="00170339">
        <w:rPr>
          <w:sz w:val="22"/>
        </w:rPr>
        <w:t>EC8</w:t>
      </w:r>
      <w:r w:rsidR="00741F3E" w:rsidRPr="00170339">
        <w:rPr>
          <w:sz w:val="22"/>
        </w:rPr>
        <w:t>-1</w:t>
      </w:r>
      <w:r w:rsidR="007F682B" w:rsidRPr="00170339">
        <w:rPr>
          <w:sz w:val="22"/>
        </w:rPr>
        <w:t xml:space="preserve">, </w:t>
      </w:r>
      <w:r w:rsidR="00650397" w:rsidRPr="00170339">
        <w:rPr>
          <w:sz w:val="22"/>
        </w:rPr>
        <w:t xml:space="preserve">as well as with a number of </w:t>
      </w:r>
      <w:r w:rsidR="009F66A3" w:rsidRPr="00170339">
        <w:rPr>
          <w:sz w:val="22"/>
        </w:rPr>
        <w:t>amendments to the requirements of</w:t>
      </w:r>
      <w:r w:rsidR="00650397" w:rsidRPr="00170339">
        <w:rPr>
          <w:sz w:val="22"/>
        </w:rPr>
        <w:t xml:space="preserve"> the code</w:t>
      </w:r>
      <w:r w:rsidRPr="00170339">
        <w:rPr>
          <w:sz w:val="22"/>
        </w:rPr>
        <w:t xml:space="preserve">; </w:t>
      </w:r>
      <w:r w:rsidR="00650397" w:rsidRPr="00170339">
        <w:rPr>
          <w:sz w:val="22"/>
        </w:rPr>
        <w:t>2</w:t>
      </w:r>
      <w:r w:rsidRPr="00170339">
        <w:rPr>
          <w:sz w:val="22"/>
        </w:rPr>
        <w:t xml:space="preserve">) </w:t>
      </w:r>
      <w:r w:rsidR="009F66A3" w:rsidRPr="00170339">
        <w:rPr>
          <w:sz w:val="22"/>
        </w:rPr>
        <w:t xml:space="preserve">comparison of the seismic performance of case-study </w:t>
      </w:r>
      <w:r w:rsidR="00650397" w:rsidRPr="00170339">
        <w:rPr>
          <w:sz w:val="22"/>
        </w:rPr>
        <w:t>X-</w:t>
      </w:r>
      <w:r w:rsidR="009F66A3" w:rsidRPr="00170339">
        <w:rPr>
          <w:sz w:val="22"/>
        </w:rPr>
        <w:t xml:space="preserve">CBFs using both seismic design </w:t>
      </w:r>
      <w:r w:rsidR="00650397" w:rsidRPr="00170339">
        <w:rPr>
          <w:sz w:val="22"/>
        </w:rPr>
        <w:t>approaches</w:t>
      </w:r>
      <w:r w:rsidR="007F682B" w:rsidRPr="00170339">
        <w:rPr>
          <w:sz w:val="22"/>
        </w:rPr>
        <w:t xml:space="preserve">; </w:t>
      </w:r>
      <w:r w:rsidR="00AA79D5" w:rsidRPr="00170339">
        <w:rPr>
          <w:sz w:val="22"/>
        </w:rPr>
        <w:t>3</w:t>
      </w:r>
      <w:r w:rsidR="007F682B" w:rsidRPr="00170339">
        <w:rPr>
          <w:sz w:val="22"/>
        </w:rPr>
        <w:t xml:space="preserve">) proposal of </w:t>
      </w:r>
      <w:r w:rsidR="00AA79D5" w:rsidRPr="00170339">
        <w:rPr>
          <w:sz w:val="22"/>
        </w:rPr>
        <w:t xml:space="preserve">possible </w:t>
      </w:r>
      <w:r w:rsidR="007F682B" w:rsidRPr="00170339">
        <w:rPr>
          <w:sz w:val="22"/>
        </w:rPr>
        <w:t>modifications of existing provisions of EC8</w:t>
      </w:r>
      <w:r w:rsidR="00741F3E" w:rsidRPr="00170339">
        <w:rPr>
          <w:sz w:val="22"/>
        </w:rPr>
        <w:t>-1</w:t>
      </w:r>
      <w:r w:rsidR="007F682B" w:rsidRPr="00170339">
        <w:rPr>
          <w:sz w:val="22"/>
        </w:rPr>
        <w:t xml:space="preserve"> for the </w:t>
      </w:r>
      <w:r w:rsidR="008A564C" w:rsidRPr="00170339">
        <w:rPr>
          <w:sz w:val="22"/>
        </w:rPr>
        <w:t xml:space="preserve">seismic </w:t>
      </w:r>
      <w:r w:rsidR="007F682B" w:rsidRPr="00170339">
        <w:rPr>
          <w:sz w:val="22"/>
        </w:rPr>
        <w:t xml:space="preserve">design of </w:t>
      </w:r>
      <w:r w:rsidR="00AA79D5" w:rsidRPr="00170339">
        <w:rPr>
          <w:sz w:val="22"/>
        </w:rPr>
        <w:t>X-</w:t>
      </w:r>
      <w:r w:rsidR="007F682B" w:rsidRPr="00170339">
        <w:rPr>
          <w:sz w:val="22"/>
        </w:rPr>
        <w:t>CBFs.</w:t>
      </w:r>
    </w:p>
    <w:p w14:paraId="686B30BB" w14:textId="239C43F8" w:rsidR="005B0D5E" w:rsidRPr="00170339" w:rsidRDefault="008D6705" w:rsidP="005B0D5E">
      <w:pPr>
        <w:pStyle w:val="Heading1"/>
        <w:numPr>
          <w:ilvl w:val="0"/>
          <w:numId w:val="2"/>
        </w:numPr>
        <w:spacing w:line="360" w:lineRule="auto"/>
        <w:rPr>
          <w:sz w:val="24"/>
        </w:rPr>
      </w:pPr>
      <w:r w:rsidRPr="00170339">
        <w:rPr>
          <w:sz w:val="24"/>
        </w:rPr>
        <w:t>S</w:t>
      </w:r>
      <w:r w:rsidR="005B0D5E" w:rsidRPr="00170339">
        <w:rPr>
          <w:sz w:val="24"/>
        </w:rPr>
        <w:t xml:space="preserve">eismic design </w:t>
      </w:r>
      <w:r w:rsidR="005836DC" w:rsidRPr="00170339">
        <w:rPr>
          <w:sz w:val="24"/>
        </w:rPr>
        <w:t xml:space="preserve">of </w:t>
      </w:r>
      <w:r w:rsidR="00E07362" w:rsidRPr="00170339">
        <w:rPr>
          <w:sz w:val="24"/>
        </w:rPr>
        <w:t>concentrically braced frames</w:t>
      </w:r>
      <w:r w:rsidR="005836DC" w:rsidRPr="00170339">
        <w:rPr>
          <w:sz w:val="24"/>
        </w:rPr>
        <w:t xml:space="preserve"> </w:t>
      </w:r>
      <w:r w:rsidR="005B0D5E" w:rsidRPr="00170339">
        <w:rPr>
          <w:sz w:val="24"/>
        </w:rPr>
        <w:t xml:space="preserve">to </w:t>
      </w:r>
      <w:r w:rsidR="005836DC" w:rsidRPr="00170339">
        <w:rPr>
          <w:sz w:val="24"/>
        </w:rPr>
        <w:t>EC8</w:t>
      </w:r>
    </w:p>
    <w:p w14:paraId="667710C1" w14:textId="498FD740" w:rsidR="00042794" w:rsidRPr="00170339" w:rsidRDefault="00042794" w:rsidP="00042794">
      <w:pPr>
        <w:spacing w:after="0" w:line="360" w:lineRule="auto"/>
        <w:ind w:firstLine="284"/>
        <w:jc w:val="both"/>
        <w:rPr>
          <w:lang w:eastAsia="en-US"/>
        </w:rPr>
      </w:pPr>
      <w:r w:rsidRPr="00170339">
        <w:rPr>
          <w:sz w:val="22"/>
        </w:rPr>
        <w:t xml:space="preserve">In this section, the design methodology of </w:t>
      </w:r>
      <w:r w:rsidR="00741F3E" w:rsidRPr="00170339">
        <w:rPr>
          <w:sz w:val="22"/>
        </w:rPr>
        <w:t xml:space="preserve">Part 1 of </w:t>
      </w:r>
      <w:r w:rsidRPr="00170339">
        <w:rPr>
          <w:sz w:val="22"/>
        </w:rPr>
        <w:t xml:space="preserve">Eurocode 8 to the design of novel seismic-resistant concentrically braced steel frames is detailed. Additional requirements of Part 3 of EC8 </w:t>
      </w:r>
      <w:r w:rsidR="005968E3" w:rsidRPr="00170339">
        <w:rPr>
          <w:sz w:val="22"/>
        </w:rPr>
        <w:t>[CEN, 2005</w:t>
      </w:r>
      <w:r w:rsidR="000D2E4E" w:rsidRPr="00170339">
        <w:rPr>
          <w:sz w:val="22"/>
        </w:rPr>
        <w:t>b</w:t>
      </w:r>
      <w:r w:rsidR="005968E3" w:rsidRPr="00170339">
        <w:rPr>
          <w:sz w:val="22"/>
        </w:rPr>
        <w:t>]</w:t>
      </w:r>
      <w:r w:rsidR="00AA79D5" w:rsidRPr="00170339">
        <w:rPr>
          <w:sz w:val="22"/>
        </w:rPr>
        <w:t xml:space="preserve"> </w:t>
      </w:r>
      <w:r w:rsidRPr="00170339">
        <w:rPr>
          <w:sz w:val="22"/>
        </w:rPr>
        <w:t xml:space="preserve">concerning existing steel buildings are also </w:t>
      </w:r>
      <w:r w:rsidR="00361742" w:rsidRPr="00170339">
        <w:rPr>
          <w:sz w:val="22"/>
        </w:rPr>
        <w:t>presented</w:t>
      </w:r>
      <w:r w:rsidRPr="00170339">
        <w:rPr>
          <w:sz w:val="22"/>
        </w:rPr>
        <w:t xml:space="preserve">. Some limitations to the design of CBFs with X </w:t>
      </w:r>
      <w:r w:rsidR="00AA79D5" w:rsidRPr="00170339">
        <w:rPr>
          <w:sz w:val="22"/>
        </w:rPr>
        <w:t xml:space="preserve">bracings </w:t>
      </w:r>
      <w:r w:rsidRPr="00170339">
        <w:rPr>
          <w:sz w:val="22"/>
        </w:rPr>
        <w:t>are thoroughly discussed.</w:t>
      </w:r>
    </w:p>
    <w:p w14:paraId="4F2B6CF6" w14:textId="422ADCE4" w:rsidR="008274AF" w:rsidRPr="00170339" w:rsidRDefault="00BA36D3" w:rsidP="008274AF">
      <w:pPr>
        <w:pStyle w:val="Heading2"/>
        <w:numPr>
          <w:ilvl w:val="1"/>
          <w:numId w:val="2"/>
        </w:numPr>
        <w:spacing w:line="360" w:lineRule="auto"/>
        <w:ind w:left="431" w:hanging="431"/>
        <w:rPr>
          <w:sz w:val="22"/>
        </w:rPr>
      </w:pPr>
      <w:r w:rsidRPr="00170339">
        <w:rPr>
          <w:sz w:val="22"/>
        </w:rPr>
        <w:t>Seismic design to Eurocode 8</w:t>
      </w:r>
    </w:p>
    <w:p w14:paraId="6F56A0A0" w14:textId="6E855E41" w:rsidR="00AA6119" w:rsidRPr="00170339" w:rsidRDefault="00741F3E" w:rsidP="00201997">
      <w:pPr>
        <w:spacing w:after="0" w:line="360" w:lineRule="auto"/>
        <w:ind w:firstLine="284"/>
        <w:jc w:val="both"/>
        <w:rPr>
          <w:sz w:val="22"/>
        </w:rPr>
      </w:pPr>
      <w:r w:rsidRPr="00170339">
        <w:rPr>
          <w:sz w:val="22"/>
        </w:rPr>
        <w:t xml:space="preserve">The seismic design of </w:t>
      </w:r>
      <w:r w:rsidR="00E07362" w:rsidRPr="00170339">
        <w:rPr>
          <w:sz w:val="22"/>
        </w:rPr>
        <w:t xml:space="preserve">CBFs </w:t>
      </w:r>
      <w:r w:rsidR="00361742" w:rsidRPr="00170339">
        <w:rPr>
          <w:sz w:val="22"/>
        </w:rPr>
        <w:t xml:space="preserve">according to EC8-1 </w:t>
      </w:r>
      <w:r w:rsidR="00E07362" w:rsidRPr="00170339">
        <w:rPr>
          <w:sz w:val="22"/>
        </w:rPr>
        <w:t>is aimed at obtaining ductile and dissipative ultimate behaviour, by imposing that the yielding of the diagonal members occurs before damage and premature failure of beams, columns and connections.</w:t>
      </w:r>
      <w:r w:rsidR="00361742" w:rsidRPr="00170339">
        <w:rPr>
          <w:sz w:val="22"/>
        </w:rPr>
        <w:t xml:space="preserve"> </w:t>
      </w:r>
      <w:r w:rsidR="00E07362" w:rsidRPr="00170339">
        <w:rPr>
          <w:sz w:val="22"/>
        </w:rPr>
        <w:t>According to the code, concentric</w:t>
      </w:r>
      <w:r w:rsidR="00361742" w:rsidRPr="00170339">
        <w:rPr>
          <w:sz w:val="22"/>
        </w:rPr>
        <w:t>ally-</w:t>
      </w:r>
      <w:r w:rsidR="00E07362" w:rsidRPr="00170339">
        <w:rPr>
          <w:sz w:val="22"/>
        </w:rPr>
        <w:t xml:space="preserve">braced frames shall be designed assigning the dissipative behaviour only to the braces. Whilst only the beams and columns shall be considered to provide resistance to gravity load conditions, bracing members provide the resistance to lateral seismic loads. However, whilst both tension and compression diagonals may be taken into account for steel frames with V bracings, only tension braces </w:t>
      </w:r>
      <w:r w:rsidR="00361742" w:rsidRPr="00170339">
        <w:rPr>
          <w:sz w:val="22"/>
        </w:rPr>
        <w:t>are</w:t>
      </w:r>
      <w:r w:rsidR="00E07362" w:rsidRPr="00170339">
        <w:rPr>
          <w:sz w:val="22"/>
        </w:rPr>
        <w:t xml:space="preserve"> considered </w:t>
      </w:r>
      <w:r w:rsidR="00361742" w:rsidRPr="00170339">
        <w:rPr>
          <w:sz w:val="22"/>
        </w:rPr>
        <w:t>at the design stage</w:t>
      </w:r>
      <w:r w:rsidR="00E07362" w:rsidRPr="00170339">
        <w:rPr>
          <w:sz w:val="22"/>
        </w:rPr>
        <w:t>. Although this is related with the effect of buckling in the member under compression, which may significantly reduce the resistance of the member, the code allows for the consideration of all braces in the analysis of a concentric</w:t>
      </w:r>
      <w:r w:rsidR="00361742" w:rsidRPr="00170339">
        <w:rPr>
          <w:sz w:val="22"/>
        </w:rPr>
        <w:t>ally-</w:t>
      </w:r>
      <w:r w:rsidR="00E07362" w:rsidRPr="00170339">
        <w:rPr>
          <w:sz w:val="22"/>
        </w:rPr>
        <w:t>bracing system provided that: a) a non-linear static (pushover) global analysis or non-linear time-history analysis is used; b) both pre-buckling and post-buckling behaviour is taken into account in the modelling of the behaviour of the braces; c) background information justifying the model used to represent the behaviour of the braces is provided.</w:t>
      </w:r>
    </w:p>
    <w:p w14:paraId="559AD619" w14:textId="08464182" w:rsidR="00AA6119" w:rsidRPr="00170339" w:rsidRDefault="00AA6119" w:rsidP="00AA6119">
      <w:pPr>
        <w:spacing w:after="0" w:line="360" w:lineRule="auto"/>
        <w:ind w:firstLine="284"/>
        <w:jc w:val="both"/>
        <w:rPr>
          <w:sz w:val="22"/>
        </w:rPr>
      </w:pPr>
      <w:r w:rsidRPr="00170339">
        <w:rPr>
          <w:sz w:val="22"/>
        </w:rPr>
        <w:t xml:space="preserve">Regarding the </w:t>
      </w:r>
      <w:r w:rsidR="00361742" w:rsidRPr="00170339">
        <w:rPr>
          <w:sz w:val="22"/>
        </w:rPr>
        <w:t xml:space="preserve">extent </w:t>
      </w:r>
      <w:r w:rsidRPr="00170339">
        <w:rPr>
          <w:sz w:val="22"/>
        </w:rPr>
        <w:t xml:space="preserve">of non-linear behaviour that is used to dissipate energy during a seismic event, </w:t>
      </w:r>
      <w:r w:rsidR="00741F3E" w:rsidRPr="00170339">
        <w:rPr>
          <w:sz w:val="22"/>
        </w:rPr>
        <w:t xml:space="preserve">Part 1 of </w:t>
      </w:r>
      <w:r w:rsidRPr="00170339">
        <w:rPr>
          <w:sz w:val="22"/>
        </w:rPr>
        <w:t xml:space="preserve">Eurocode 8 makes use of upper limits of reference values of the behaviour factor, </w:t>
      </w:r>
      <m:oMath>
        <m:r>
          <w:rPr>
            <w:rFonts w:ascii="Cambria Math" w:eastAsia="SimSun" w:hAnsi="Cambria Math" w:cs="Times New Roman"/>
            <w:sz w:val="22"/>
            <w:lang w:eastAsia="en-US"/>
          </w:rPr>
          <m:t>q</m:t>
        </m:r>
      </m:oMath>
      <w:r w:rsidRPr="00170339">
        <w:rPr>
          <w:sz w:val="22"/>
          <w:lang w:eastAsia="en-US"/>
        </w:rPr>
        <w:t>, for a number of structural systems and different ductility classes. To what concerns CBFs with diagonal bracings, EC8</w:t>
      </w:r>
      <w:r w:rsidR="00741F3E" w:rsidRPr="00170339">
        <w:rPr>
          <w:sz w:val="22"/>
          <w:lang w:eastAsia="en-US"/>
        </w:rPr>
        <w:t>-1</w:t>
      </w:r>
      <w:r w:rsidRPr="00170339">
        <w:rPr>
          <w:sz w:val="22"/>
          <w:lang w:eastAsia="en-US"/>
        </w:rPr>
        <w:t xml:space="preserve"> prescribes the same limit to both medium (DCM) and high (DCH) ductility classes, in accordance with </w:t>
      </w:r>
      <w:r w:rsidRPr="00170339">
        <w:rPr>
          <w:sz w:val="22"/>
          <w:lang w:eastAsia="en-US"/>
        </w:rPr>
        <w:fldChar w:fldCharType="begin"/>
      </w:r>
      <w:r w:rsidRPr="00170339">
        <w:rPr>
          <w:sz w:val="22"/>
          <w:lang w:eastAsia="en-US"/>
        </w:rPr>
        <w:instrText xml:space="preserve"> REF _Ref443901302 \h </w:instrText>
      </w:r>
      <w:r w:rsidR="00B5640C" w:rsidRPr="00170339">
        <w:rPr>
          <w:sz w:val="22"/>
          <w:lang w:eastAsia="en-US"/>
        </w:rPr>
        <w:instrText xml:space="preserve"> \* MERGEFORMAT </w:instrText>
      </w:r>
      <w:r w:rsidRPr="00170339">
        <w:rPr>
          <w:sz w:val="22"/>
          <w:lang w:eastAsia="en-US"/>
        </w:rPr>
      </w:r>
      <w:r w:rsidRPr="00170339">
        <w:rPr>
          <w:sz w:val="22"/>
          <w:lang w:eastAsia="en-US"/>
        </w:rPr>
        <w:fldChar w:fldCharType="separate"/>
      </w:r>
      <w:r w:rsidR="007960A6" w:rsidRPr="007960A6">
        <w:rPr>
          <w:sz w:val="22"/>
        </w:rPr>
        <w:t xml:space="preserve">Table </w:t>
      </w:r>
      <w:r w:rsidR="007960A6" w:rsidRPr="007960A6">
        <w:rPr>
          <w:noProof/>
          <w:sz w:val="22"/>
        </w:rPr>
        <w:t>1</w:t>
      </w:r>
      <w:r w:rsidRPr="00170339">
        <w:rPr>
          <w:sz w:val="22"/>
          <w:lang w:eastAsia="en-US"/>
        </w:rPr>
        <w:fldChar w:fldCharType="end"/>
      </w:r>
      <w:r w:rsidRPr="00170339">
        <w:rPr>
          <w:sz w:val="22"/>
          <w:lang w:eastAsia="en-US"/>
        </w:rPr>
        <w:t xml:space="preserve">. </w:t>
      </w:r>
      <w:r w:rsidRPr="00170339">
        <w:rPr>
          <w:sz w:val="22"/>
        </w:rPr>
        <w:t xml:space="preserve">Depending on the ductility class and the behaviour factor used in the structural design, the code </w:t>
      </w:r>
      <w:r w:rsidR="00361742" w:rsidRPr="00170339">
        <w:rPr>
          <w:sz w:val="22"/>
        </w:rPr>
        <w:t xml:space="preserve">tries to </w:t>
      </w:r>
      <w:r w:rsidRPr="00170339">
        <w:rPr>
          <w:sz w:val="22"/>
        </w:rPr>
        <w:t xml:space="preserve">ensure that sufficient local ductility is given to the dissipative elements by requiring certain cross-sectional classes. </w:t>
      </w:r>
      <w:r w:rsidR="00B5640C" w:rsidRPr="00170339">
        <w:rPr>
          <w:sz w:val="22"/>
        </w:rPr>
        <w:fldChar w:fldCharType="begin"/>
      </w:r>
      <w:r w:rsidR="00B5640C" w:rsidRPr="00170339">
        <w:rPr>
          <w:sz w:val="22"/>
        </w:rPr>
        <w:instrText xml:space="preserve"> REF _Ref443904715 \h  \* MERGEFORMAT </w:instrText>
      </w:r>
      <w:r w:rsidR="00B5640C" w:rsidRPr="00170339">
        <w:rPr>
          <w:sz w:val="22"/>
        </w:rPr>
      </w:r>
      <w:r w:rsidR="00B5640C" w:rsidRPr="00170339">
        <w:rPr>
          <w:sz w:val="22"/>
        </w:rPr>
        <w:fldChar w:fldCharType="separate"/>
      </w:r>
      <w:r w:rsidR="007960A6" w:rsidRPr="007960A6">
        <w:rPr>
          <w:sz w:val="22"/>
        </w:rPr>
        <w:t xml:space="preserve">Table </w:t>
      </w:r>
      <w:r w:rsidR="007960A6" w:rsidRPr="007960A6">
        <w:rPr>
          <w:noProof/>
          <w:sz w:val="22"/>
        </w:rPr>
        <w:t>2</w:t>
      </w:r>
      <w:r w:rsidR="00B5640C" w:rsidRPr="00170339">
        <w:rPr>
          <w:sz w:val="22"/>
        </w:rPr>
        <w:fldChar w:fldCharType="end"/>
      </w:r>
      <w:r w:rsidR="00B5640C" w:rsidRPr="00170339">
        <w:rPr>
          <w:sz w:val="22"/>
        </w:rPr>
        <w:t xml:space="preserve"> </w:t>
      </w:r>
      <w:r w:rsidRPr="00170339">
        <w:rPr>
          <w:sz w:val="22"/>
        </w:rPr>
        <w:t>shows these requirements to what concerns the use of dissipative steel elements in the seismic design according to EC8</w:t>
      </w:r>
      <w:r w:rsidR="00741F3E" w:rsidRPr="00170339">
        <w:rPr>
          <w:sz w:val="22"/>
        </w:rPr>
        <w:t>-1</w:t>
      </w:r>
      <w:r w:rsidRPr="00170339">
        <w:rPr>
          <w:sz w:val="22"/>
        </w:rPr>
        <w:t>.</w:t>
      </w:r>
    </w:p>
    <w:p w14:paraId="7322BB85" w14:textId="76E0AD2C" w:rsidR="00361742" w:rsidRPr="00170339" w:rsidRDefault="00361742">
      <w:pPr>
        <w:spacing w:line="259" w:lineRule="auto"/>
        <w:rPr>
          <w:sz w:val="22"/>
        </w:rPr>
      </w:pPr>
      <w:r w:rsidRPr="00170339">
        <w:rPr>
          <w:sz w:val="22"/>
        </w:rPr>
        <w:br w:type="page"/>
      </w:r>
    </w:p>
    <w:p w14:paraId="2F82C897" w14:textId="2E5D5624" w:rsidR="00EC0D4B" w:rsidRPr="00170339" w:rsidRDefault="00AA6119" w:rsidP="00EC0D4B">
      <w:pPr>
        <w:pStyle w:val="legendas"/>
        <w:rPr>
          <w:lang w:val="en-GB"/>
        </w:rPr>
      </w:pPr>
      <w:bookmarkStart w:id="1" w:name="_Ref443901302"/>
      <w:r w:rsidRPr="00170339">
        <w:rPr>
          <w:lang w:val="en-GB"/>
        </w:rPr>
        <w:lastRenderedPageBreak/>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1</w:t>
      </w:r>
      <w:r w:rsidR="00EC0D4B" w:rsidRPr="00170339">
        <w:rPr>
          <w:lang w:val="en-GB"/>
        </w:rPr>
        <w:fldChar w:fldCharType="end"/>
      </w:r>
      <w:bookmarkEnd w:id="1"/>
      <w:r w:rsidRPr="00170339">
        <w:rPr>
          <w:lang w:val="en-GB"/>
        </w:rPr>
        <w:t xml:space="preserve"> – Upper limit of reference values of </w:t>
      </w:r>
      <m:oMath>
        <m:r>
          <w:rPr>
            <w:rFonts w:ascii="Cambria Math" w:hAnsi="Cambria Math"/>
            <w:lang w:val="en-GB" w:eastAsia="en-US"/>
          </w:rPr>
          <m:t>q</m:t>
        </m:r>
      </m:oMath>
      <w:r w:rsidRPr="00170339">
        <w:rPr>
          <w:lang w:val="en-GB" w:eastAsia="en-US"/>
        </w:rPr>
        <w:t xml:space="preserve"> for CBFs with diagonal bracings</w:t>
      </w:r>
      <w:r w:rsidR="00A26920" w:rsidRPr="00170339">
        <w:rPr>
          <w:lang w:val="en-GB" w:eastAsia="en-US"/>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5775"/>
        <w:gridCol w:w="1767"/>
        <w:gridCol w:w="1484"/>
      </w:tblGrid>
      <w:tr w:rsidR="00AA6119" w:rsidRPr="00170339" w14:paraId="015AD58A" w14:textId="77777777" w:rsidTr="00251A1A">
        <w:trPr>
          <w:trHeight w:val="227"/>
          <w:jc w:val="center"/>
        </w:trPr>
        <w:tc>
          <w:tcPr>
            <w:tcW w:w="3199" w:type="pct"/>
            <w:vMerge w:val="restart"/>
            <w:tcBorders>
              <w:top w:val="single" w:sz="4" w:space="0" w:color="auto"/>
            </w:tcBorders>
            <w:shd w:val="clear" w:color="auto" w:fill="DEEAF6" w:themeFill="accent1" w:themeFillTint="33"/>
            <w:vAlign w:val="center"/>
          </w:tcPr>
          <w:p w14:paraId="7B73D323"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Structural type</w:t>
            </w:r>
          </w:p>
        </w:tc>
        <w:tc>
          <w:tcPr>
            <w:tcW w:w="1801" w:type="pct"/>
            <w:gridSpan w:val="2"/>
            <w:tcBorders>
              <w:top w:val="single" w:sz="4" w:space="0" w:color="auto"/>
              <w:bottom w:val="single" w:sz="4" w:space="0" w:color="auto"/>
            </w:tcBorders>
            <w:shd w:val="clear" w:color="auto" w:fill="DEEAF6" w:themeFill="accent1" w:themeFillTint="33"/>
            <w:vAlign w:val="center"/>
          </w:tcPr>
          <w:p w14:paraId="2577D609"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Structural ductility class</w:t>
            </w:r>
          </w:p>
        </w:tc>
      </w:tr>
      <w:tr w:rsidR="00AA6119" w:rsidRPr="00170339" w14:paraId="48B86736" w14:textId="77777777" w:rsidTr="00251A1A">
        <w:trPr>
          <w:trHeight w:val="227"/>
          <w:jc w:val="center"/>
        </w:trPr>
        <w:tc>
          <w:tcPr>
            <w:tcW w:w="3199" w:type="pct"/>
            <w:vMerge/>
            <w:tcBorders>
              <w:bottom w:val="single" w:sz="4" w:space="0" w:color="auto"/>
            </w:tcBorders>
            <w:shd w:val="clear" w:color="auto" w:fill="DEEAF6" w:themeFill="accent1" w:themeFillTint="33"/>
            <w:vAlign w:val="center"/>
          </w:tcPr>
          <w:p w14:paraId="14BEC070" w14:textId="77777777" w:rsidR="00AA6119" w:rsidRPr="00170339" w:rsidRDefault="00AA6119" w:rsidP="00251A1A">
            <w:pPr>
              <w:pStyle w:val="Stessatext"/>
              <w:spacing w:before="20" w:after="20" w:line="240" w:lineRule="auto"/>
              <w:ind w:firstLine="0"/>
              <w:jc w:val="center"/>
              <w:rPr>
                <w:b/>
                <w:i/>
                <w:color w:val="000000"/>
                <w:sz w:val="20"/>
              </w:rPr>
            </w:pPr>
          </w:p>
        </w:tc>
        <w:tc>
          <w:tcPr>
            <w:tcW w:w="979" w:type="pct"/>
            <w:tcBorders>
              <w:top w:val="single" w:sz="4" w:space="0" w:color="auto"/>
              <w:bottom w:val="single" w:sz="4" w:space="0" w:color="auto"/>
            </w:tcBorders>
            <w:shd w:val="clear" w:color="auto" w:fill="DEEAF6" w:themeFill="accent1" w:themeFillTint="33"/>
            <w:vAlign w:val="center"/>
          </w:tcPr>
          <w:p w14:paraId="74E95018"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DCM</w:t>
            </w:r>
          </w:p>
          <w:p w14:paraId="35B29208"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(medium)</w:t>
            </w:r>
          </w:p>
        </w:tc>
        <w:tc>
          <w:tcPr>
            <w:tcW w:w="822" w:type="pct"/>
            <w:tcBorders>
              <w:top w:val="single" w:sz="4" w:space="0" w:color="auto"/>
              <w:bottom w:val="single" w:sz="4" w:space="0" w:color="auto"/>
            </w:tcBorders>
            <w:shd w:val="clear" w:color="auto" w:fill="DEEAF6" w:themeFill="accent1" w:themeFillTint="33"/>
            <w:vAlign w:val="center"/>
          </w:tcPr>
          <w:p w14:paraId="1E990EF5"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DCH</w:t>
            </w:r>
          </w:p>
          <w:p w14:paraId="70DF7C81"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(high)</w:t>
            </w:r>
          </w:p>
        </w:tc>
      </w:tr>
      <w:tr w:rsidR="00AA6119" w:rsidRPr="00170339" w14:paraId="19469371" w14:textId="77777777" w:rsidTr="00AA6119">
        <w:trPr>
          <w:trHeight w:val="227"/>
          <w:jc w:val="center"/>
        </w:trPr>
        <w:tc>
          <w:tcPr>
            <w:tcW w:w="3199" w:type="pct"/>
            <w:tcBorders>
              <w:top w:val="single" w:sz="4" w:space="0" w:color="BFBFBF" w:themeColor="background1" w:themeShade="BF"/>
            </w:tcBorders>
            <w:shd w:val="clear" w:color="auto" w:fill="auto"/>
            <w:vAlign w:val="center"/>
          </w:tcPr>
          <w:p w14:paraId="21821B21" w14:textId="77777777" w:rsidR="00AA6119" w:rsidRPr="00170339" w:rsidRDefault="00AA6119" w:rsidP="00251A1A">
            <w:pPr>
              <w:pStyle w:val="Stessatext"/>
              <w:spacing w:before="20" w:after="20" w:line="240" w:lineRule="auto"/>
              <w:jc w:val="center"/>
              <w:rPr>
                <w:noProof/>
                <w:lang w:eastAsia="pt-PT"/>
              </w:rPr>
            </w:pPr>
            <w:r w:rsidRPr="00170339">
              <w:rPr>
                <w:noProof/>
                <w:sz w:val="20"/>
                <w:lang w:val="pt-PT" w:eastAsia="pt-PT"/>
              </w:rPr>
              <w:drawing>
                <wp:inline distT="0" distB="0" distL="0" distR="0" wp14:anchorId="4393227A" wp14:editId="2D3331CC">
                  <wp:extent cx="1744227" cy="720000"/>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227" cy="720000"/>
                          </a:xfrm>
                          <a:prstGeom prst="rect">
                            <a:avLst/>
                          </a:prstGeom>
                        </pic:spPr>
                      </pic:pic>
                    </a:graphicData>
                  </a:graphic>
                </wp:inline>
              </w:drawing>
            </w:r>
          </w:p>
        </w:tc>
        <w:tc>
          <w:tcPr>
            <w:tcW w:w="1801" w:type="pct"/>
            <w:gridSpan w:val="2"/>
            <w:tcBorders>
              <w:top w:val="single" w:sz="4" w:space="0" w:color="BFBFBF" w:themeColor="background1" w:themeShade="BF"/>
            </w:tcBorders>
            <w:vAlign w:val="center"/>
          </w:tcPr>
          <w:p w14:paraId="135AB10A" w14:textId="604ACC3F" w:rsidR="00AA6119" w:rsidRPr="00170339" w:rsidRDefault="00AA6119" w:rsidP="00251A1A">
            <w:pPr>
              <w:pStyle w:val="Stessatext"/>
              <w:spacing w:before="20" w:after="20" w:line="240" w:lineRule="auto"/>
              <w:ind w:firstLine="0"/>
              <w:jc w:val="center"/>
              <w:rPr>
                <w:noProof/>
                <w:sz w:val="20"/>
                <w:lang w:eastAsia="pt-PT"/>
              </w:rPr>
            </w:pPr>
            <m:oMathPara>
              <m:oMath>
                <m:r>
                  <w:rPr>
                    <w:rFonts w:ascii="Cambria Math" w:hAnsi="Cambria Math"/>
                    <w:noProof/>
                    <w:sz w:val="20"/>
                    <w:lang w:eastAsia="pt-PT"/>
                  </w:rPr>
                  <m:t>q≤4</m:t>
                </m:r>
              </m:oMath>
            </m:oMathPara>
          </w:p>
        </w:tc>
      </w:tr>
    </w:tbl>
    <w:p w14:paraId="36050C7F" w14:textId="77777777" w:rsidR="00AA6119" w:rsidRPr="00170339" w:rsidRDefault="00AA6119" w:rsidP="007E1452">
      <w:pPr>
        <w:spacing w:after="0" w:line="360" w:lineRule="auto"/>
        <w:ind w:firstLine="284"/>
        <w:jc w:val="both"/>
        <w:rPr>
          <w:sz w:val="22"/>
        </w:rPr>
      </w:pPr>
    </w:p>
    <w:p w14:paraId="4DCAF09A" w14:textId="5DC3440B" w:rsidR="00AA6119" w:rsidRPr="00170339" w:rsidRDefault="00AA6119" w:rsidP="0007700A">
      <w:pPr>
        <w:pStyle w:val="legendas"/>
        <w:rPr>
          <w:lang w:val="en-GB"/>
        </w:rPr>
      </w:pPr>
      <w:bookmarkStart w:id="2" w:name="_Ref443904715"/>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2</w:t>
      </w:r>
      <w:r w:rsidR="00EC0D4B" w:rsidRPr="00170339">
        <w:rPr>
          <w:lang w:val="en-GB"/>
        </w:rPr>
        <w:fldChar w:fldCharType="end"/>
      </w:r>
      <w:bookmarkEnd w:id="2"/>
      <w:r w:rsidRPr="00170339">
        <w:rPr>
          <w:lang w:val="en-GB"/>
        </w:rPr>
        <w:t xml:space="preserve"> – Cross-sectional requirements for local ductility of steel elements</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2520"/>
        <w:gridCol w:w="3459"/>
        <w:gridCol w:w="3047"/>
      </w:tblGrid>
      <w:tr w:rsidR="00AA6119" w:rsidRPr="00170339" w14:paraId="4F5074A7" w14:textId="77777777" w:rsidTr="00251A1A">
        <w:trPr>
          <w:trHeight w:val="227"/>
          <w:jc w:val="center"/>
        </w:trPr>
        <w:tc>
          <w:tcPr>
            <w:tcW w:w="1396" w:type="pct"/>
            <w:tcBorders>
              <w:top w:val="single" w:sz="4" w:space="0" w:color="auto"/>
              <w:bottom w:val="single" w:sz="4" w:space="0" w:color="auto"/>
            </w:tcBorders>
            <w:shd w:val="clear" w:color="auto" w:fill="DEEAF6" w:themeFill="accent1" w:themeFillTint="33"/>
            <w:vAlign w:val="center"/>
          </w:tcPr>
          <w:p w14:paraId="7D7D2845"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Structural ductility class</w:t>
            </w:r>
          </w:p>
        </w:tc>
        <w:tc>
          <w:tcPr>
            <w:tcW w:w="1916" w:type="pct"/>
            <w:tcBorders>
              <w:top w:val="single" w:sz="4" w:space="0" w:color="auto"/>
              <w:bottom w:val="single" w:sz="4" w:space="0" w:color="auto"/>
            </w:tcBorders>
            <w:shd w:val="clear" w:color="auto" w:fill="DEEAF6" w:themeFill="accent1" w:themeFillTint="33"/>
            <w:vAlign w:val="center"/>
          </w:tcPr>
          <w:p w14:paraId="457EE796"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 xml:space="preserve">Range of the reference values of </w:t>
            </w:r>
            <m:oMath>
              <m:r>
                <m:rPr>
                  <m:sty m:val="bi"/>
                </m:rPr>
                <w:rPr>
                  <w:rFonts w:ascii="Cambria Math" w:hAnsi="Cambria Math"/>
                  <w:sz w:val="20"/>
                </w:rPr>
                <m:t>q</m:t>
              </m:r>
            </m:oMath>
          </w:p>
        </w:tc>
        <w:tc>
          <w:tcPr>
            <w:tcW w:w="1688" w:type="pct"/>
            <w:tcBorders>
              <w:top w:val="single" w:sz="4" w:space="0" w:color="auto"/>
              <w:bottom w:val="single" w:sz="4" w:space="0" w:color="auto"/>
            </w:tcBorders>
            <w:shd w:val="clear" w:color="auto" w:fill="DEEAF6" w:themeFill="accent1" w:themeFillTint="33"/>
            <w:vAlign w:val="center"/>
          </w:tcPr>
          <w:p w14:paraId="30873D89" w14:textId="77777777" w:rsidR="00AA6119" w:rsidRPr="00170339" w:rsidRDefault="00AA6119" w:rsidP="00251A1A">
            <w:pPr>
              <w:pStyle w:val="Stessatext"/>
              <w:spacing w:before="20" w:after="20" w:line="240" w:lineRule="auto"/>
              <w:ind w:firstLine="0"/>
              <w:jc w:val="center"/>
              <w:rPr>
                <w:b/>
                <w:i/>
                <w:color w:val="000000"/>
                <w:sz w:val="20"/>
              </w:rPr>
            </w:pPr>
            <w:r w:rsidRPr="00170339">
              <w:rPr>
                <w:b/>
                <w:i/>
                <w:color w:val="000000"/>
                <w:sz w:val="20"/>
              </w:rPr>
              <w:t>Required cross-sectional class</w:t>
            </w:r>
          </w:p>
        </w:tc>
      </w:tr>
      <w:tr w:rsidR="00AA6119" w:rsidRPr="00170339" w14:paraId="7443BCF0" w14:textId="77777777" w:rsidTr="00251A1A">
        <w:trPr>
          <w:trHeight w:val="227"/>
          <w:jc w:val="center"/>
        </w:trPr>
        <w:tc>
          <w:tcPr>
            <w:tcW w:w="1396" w:type="pct"/>
            <w:vMerge w:val="restart"/>
            <w:tcBorders>
              <w:top w:val="single" w:sz="4" w:space="0" w:color="auto"/>
            </w:tcBorders>
            <w:shd w:val="clear" w:color="auto" w:fill="auto"/>
            <w:vAlign w:val="center"/>
          </w:tcPr>
          <w:p w14:paraId="64469619" w14:textId="77777777" w:rsidR="00AA6119" w:rsidRPr="00170339" w:rsidRDefault="00AA6119" w:rsidP="00251A1A">
            <w:pPr>
              <w:pStyle w:val="Stessatext"/>
              <w:spacing w:before="20" w:after="20" w:line="240" w:lineRule="auto"/>
              <w:ind w:firstLine="0"/>
              <w:jc w:val="center"/>
              <w:rPr>
                <w:color w:val="000000"/>
                <w:sz w:val="20"/>
              </w:rPr>
            </w:pPr>
            <w:r w:rsidRPr="00170339">
              <w:rPr>
                <w:color w:val="000000"/>
                <w:sz w:val="20"/>
              </w:rPr>
              <w:t>DCM</w:t>
            </w:r>
          </w:p>
          <w:p w14:paraId="5C981A3C" w14:textId="02F92D07" w:rsidR="00AA6119" w:rsidRPr="00170339" w:rsidRDefault="00AA6119" w:rsidP="00251A1A">
            <w:pPr>
              <w:pStyle w:val="Stessatext"/>
              <w:spacing w:before="20" w:after="20" w:line="240" w:lineRule="auto"/>
              <w:ind w:firstLine="0"/>
              <w:jc w:val="center"/>
              <w:rPr>
                <w:color w:val="000000"/>
                <w:sz w:val="20"/>
              </w:rPr>
            </w:pPr>
            <w:r w:rsidRPr="00170339">
              <w:rPr>
                <w:color w:val="000000"/>
                <w:sz w:val="20"/>
              </w:rPr>
              <w:t>(medium)</w:t>
            </w:r>
          </w:p>
        </w:tc>
        <w:tc>
          <w:tcPr>
            <w:tcW w:w="1916" w:type="pct"/>
            <w:tcBorders>
              <w:top w:val="single" w:sz="4" w:space="0" w:color="auto"/>
              <w:bottom w:val="single" w:sz="4" w:space="0" w:color="BFBFBF" w:themeColor="background1" w:themeShade="BF"/>
            </w:tcBorders>
            <w:shd w:val="clear" w:color="auto" w:fill="auto"/>
            <w:vAlign w:val="center"/>
          </w:tcPr>
          <w:p w14:paraId="52335B65" w14:textId="77777777" w:rsidR="00AA6119" w:rsidRPr="00170339" w:rsidRDefault="00AA6119" w:rsidP="00251A1A">
            <w:pPr>
              <w:pStyle w:val="Stessatext"/>
              <w:spacing w:before="20" w:after="20" w:line="240" w:lineRule="auto"/>
              <w:ind w:firstLine="0"/>
              <w:jc w:val="center"/>
              <w:rPr>
                <w:color w:val="000000"/>
                <w:sz w:val="20"/>
              </w:rPr>
            </w:pPr>
            <m:oMathPara>
              <m:oMath>
                <m:r>
                  <w:rPr>
                    <w:rFonts w:ascii="Cambria Math" w:hAnsi="Cambria Math"/>
                    <w:sz w:val="20"/>
                  </w:rPr>
                  <m:t>1.5&lt;q≤2</m:t>
                </m:r>
              </m:oMath>
            </m:oMathPara>
          </w:p>
        </w:tc>
        <w:tc>
          <w:tcPr>
            <w:tcW w:w="1688" w:type="pct"/>
            <w:tcBorders>
              <w:top w:val="single" w:sz="4" w:space="0" w:color="auto"/>
              <w:bottom w:val="single" w:sz="4" w:space="0" w:color="BFBFBF" w:themeColor="background1" w:themeShade="BF"/>
            </w:tcBorders>
            <w:shd w:val="clear" w:color="auto" w:fill="auto"/>
            <w:vAlign w:val="center"/>
          </w:tcPr>
          <w:p w14:paraId="1746053D" w14:textId="77777777" w:rsidR="00AA6119" w:rsidRPr="00170339" w:rsidRDefault="00AA6119" w:rsidP="00251A1A">
            <w:pPr>
              <w:pStyle w:val="Stessatext"/>
              <w:spacing w:before="20" w:after="20" w:line="240" w:lineRule="auto"/>
              <w:ind w:firstLine="0"/>
              <w:jc w:val="center"/>
              <w:rPr>
                <w:color w:val="000000"/>
                <w:sz w:val="20"/>
              </w:rPr>
            </w:pPr>
            <w:r w:rsidRPr="00170339">
              <w:rPr>
                <w:color w:val="000000"/>
                <w:sz w:val="20"/>
              </w:rPr>
              <w:t>Class 1, 2 or 3</w:t>
            </w:r>
          </w:p>
        </w:tc>
      </w:tr>
      <w:tr w:rsidR="00AA6119" w:rsidRPr="00170339" w14:paraId="64D4F7A9" w14:textId="77777777" w:rsidTr="00251A1A">
        <w:trPr>
          <w:trHeight w:val="227"/>
          <w:jc w:val="center"/>
        </w:trPr>
        <w:tc>
          <w:tcPr>
            <w:tcW w:w="1396" w:type="pct"/>
            <w:vMerge/>
            <w:tcBorders>
              <w:bottom w:val="single" w:sz="4" w:space="0" w:color="BFBFBF" w:themeColor="background1" w:themeShade="BF"/>
            </w:tcBorders>
            <w:shd w:val="clear" w:color="auto" w:fill="auto"/>
            <w:vAlign w:val="center"/>
          </w:tcPr>
          <w:p w14:paraId="65B443D6" w14:textId="77777777" w:rsidR="00AA6119" w:rsidRPr="00170339" w:rsidRDefault="00AA6119" w:rsidP="00251A1A">
            <w:pPr>
              <w:pStyle w:val="Stessatext"/>
              <w:spacing w:before="20" w:after="20" w:line="240" w:lineRule="auto"/>
              <w:ind w:firstLine="0"/>
              <w:jc w:val="center"/>
              <w:rPr>
                <w:color w:val="000000"/>
                <w:sz w:val="20"/>
              </w:rPr>
            </w:pPr>
          </w:p>
        </w:tc>
        <w:tc>
          <w:tcPr>
            <w:tcW w:w="1916" w:type="pct"/>
            <w:tcBorders>
              <w:top w:val="single" w:sz="4" w:space="0" w:color="BFBFBF" w:themeColor="background1" w:themeShade="BF"/>
              <w:bottom w:val="single" w:sz="4" w:space="0" w:color="BFBFBF" w:themeColor="background1" w:themeShade="BF"/>
            </w:tcBorders>
            <w:shd w:val="clear" w:color="auto" w:fill="auto"/>
            <w:vAlign w:val="center"/>
          </w:tcPr>
          <w:p w14:paraId="4F9B644C" w14:textId="77777777" w:rsidR="00AA6119" w:rsidRPr="00170339" w:rsidRDefault="00AA6119" w:rsidP="00251A1A">
            <w:pPr>
              <w:pStyle w:val="Stessatext"/>
              <w:spacing w:before="20" w:after="20" w:line="240" w:lineRule="auto"/>
              <w:ind w:firstLine="0"/>
              <w:jc w:val="center"/>
              <w:rPr>
                <w:color w:val="000000"/>
                <w:sz w:val="20"/>
              </w:rPr>
            </w:pPr>
            <m:oMathPara>
              <m:oMath>
                <m:r>
                  <w:rPr>
                    <w:rFonts w:ascii="Cambria Math" w:hAnsi="Cambria Math"/>
                    <w:sz w:val="20"/>
                  </w:rPr>
                  <m:t>2&lt;q≤4</m:t>
                </m:r>
              </m:oMath>
            </m:oMathPara>
          </w:p>
        </w:tc>
        <w:tc>
          <w:tcPr>
            <w:tcW w:w="1688" w:type="pct"/>
            <w:tcBorders>
              <w:top w:val="single" w:sz="4" w:space="0" w:color="BFBFBF" w:themeColor="background1" w:themeShade="BF"/>
              <w:bottom w:val="single" w:sz="4" w:space="0" w:color="BFBFBF" w:themeColor="background1" w:themeShade="BF"/>
            </w:tcBorders>
            <w:shd w:val="clear" w:color="auto" w:fill="auto"/>
            <w:vAlign w:val="center"/>
          </w:tcPr>
          <w:p w14:paraId="1763A59B" w14:textId="77777777" w:rsidR="00AA6119" w:rsidRPr="00170339" w:rsidRDefault="00AA6119" w:rsidP="00251A1A">
            <w:pPr>
              <w:pStyle w:val="Stessatext"/>
              <w:spacing w:before="20" w:after="20" w:line="240" w:lineRule="auto"/>
              <w:ind w:firstLine="0"/>
              <w:jc w:val="center"/>
              <w:rPr>
                <w:sz w:val="20"/>
              </w:rPr>
            </w:pPr>
            <w:r w:rsidRPr="00170339">
              <w:rPr>
                <w:color w:val="000000"/>
                <w:sz w:val="20"/>
              </w:rPr>
              <w:t>Class 1 or 2</w:t>
            </w:r>
          </w:p>
        </w:tc>
      </w:tr>
      <w:tr w:rsidR="00AA6119" w:rsidRPr="00170339" w14:paraId="45F85E4D" w14:textId="77777777" w:rsidTr="00251A1A">
        <w:trPr>
          <w:trHeight w:val="227"/>
          <w:jc w:val="center"/>
        </w:trPr>
        <w:tc>
          <w:tcPr>
            <w:tcW w:w="1396" w:type="pct"/>
            <w:tcBorders>
              <w:top w:val="single" w:sz="4" w:space="0" w:color="BFBFBF" w:themeColor="background1" w:themeShade="BF"/>
              <w:bottom w:val="single" w:sz="4" w:space="0" w:color="BFBFBF" w:themeColor="background1" w:themeShade="BF"/>
            </w:tcBorders>
            <w:shd w:val="clear" w:color="auto" w:fill="auto"/>
            <w:vAlign w:val="center"/>
          </w:tcPr>
          <w:p w14:paraId="2C412742" w14:textId="77777777" w:rsidR="00AA6119" w:rsidRPr="00170339" w:rsidRDefault="00AA6119" w:rsidP="00251A1A">
            <w:pPr>
              <w:pStyle w:val="Stessatext"/>
              <w:spacing w:before="20" w:after="20" w:line="240" w:lineRule="auto"/>
              <w:ind w:firstLine="0"/>
              <w:jc w:val="center"/>
              <w:rPr>
                <w:color w:val="000000"/>
                <w:sz w:val="20"/>
              </w:rPr>
            </w:pPr>
            <w:r w:rsidRPr="00170339">
              <w:rPr>
                <w:color w:val="000000"/>
                <w:sz w:val="20"/>
              </w:rPr>
              <w:t>DCH</w:t>
            </w:r>
          </w:p>
          <w:p w14:paraId="592DEBC1" w14:textId="5A8BCDEB" w:rsidR="00AA6119" w:rsidRPr="00170339" w:rsidRDefault="00AA6119" w:rsidP="00251A1A">
            <w:pPr>
              <w:pStyle w:val="Stessatext"/>
              <w:spacing w:before="20" w:after="20" w:line="240" w:lineRule="auto"/>
              <w:ind w:firstLine="0"/>
              <w:jc w:val="center"/>
              <w:rPr>
                <w:color w:val="000000"/>
                <w:sz w:val="20"/>
              </w:rPr>
            </w:pPr>
            <w:r w:rsidRPr="00170339">
              <w:rPr>
                <w:color w:val="000000"/>
                <w:sz w:val="20"/>
              </w:rPr>
              <w:t>(high)</w:t>
            </w:r>
          </w:p>
        </w:tc>
        <w:tc>
          <w:tcPr>
            <w:tcW w:w="1916" w:type="pct"/>
            <w:tcBorders>
              <w:top w:val="single" w:sz="4" w:space="0" w:color="BFBFBF" w:themeColor="background1" w:themeShade="BF"/>
              <w:bottom w:val="single" w:sz="4" w:space="0" w:color="BFBFBF" w:themeColor="background1" w:themeShade="BF"/>
            </w:tcBorders>
            <w:shd w:val="clear" w:color="auto" w:fill="auto"/>
            <w:vAlign w:val="center"/>
          </w:tcPr>
          <w:p w14:paraId="51BA3164" w14:textId="77777777" w:rsidR="00AA6119" w:rsidRPr="00170339" w:rsidRDefault="00AA6119" w:rsidP="00251A1A">
            <w:pPr>
              <w:pStyle w:val="Stessatext"/>
              <w:spacing w:before="20" w:after="20" w:line="240" w:lineRule="auto"/>
              <w:ind w:firstLine="0"/>
              <w:jc w:val="center"/>
              <w:rPr>
                <w:color w:val="000000"/>
                <w:sz w:val="20"/>
              </w:rPr>
            </w:pPr>
            <m:oMathPara>
              <m:oMath>
                <m:r>
                  <w:rPr>
                    <w:rFonts w:ascii="Cambria Math" w:hAnsi="Cambria Math"/>
                    <w:sz w:val="20"/>
                  </w:rPr>
                  <m:t>q&gt;4</m:t>
                </m:r>
              </m:oMath>
            </m:oMathPara>
          </w:p>
        </w:tc>
        <w:tc>
          <w:tcPr>
            <w:tcW w:w="1688" w:type="pct"/>
            <w:tcBorders>
              <w:top w:val="single" w:sz="4" w:space="0" w:color="BFBFBF" w:themeColor="background1" w:themeShade="BF"/>
              <w:bottom w:val="single" w:sz="4" w:space="0" w:color="BFBFBF" w:themeColor="background1" w:themeShade="BF"/>
            </w:tcBorders>
            <w:shd w:val="clear" w:color="auto" w:fill="auto"/>
            <w:vAlign w:val="center"/>
          </w:tcPr>
          <w:p w14:paraId="6F05A0D8" w14:textId="77777777" w:rsidR="00AA6119" w:rsidRPr="00170339" w:rsidRDefault="00AA6119" w:rsidP="00251A1A">
            <w:pPr>
              <w:pStyle w:val="Stessatext"/>
              <w:spacing w:before="20" w:after="20" w:line="240" w:lineRule="auto"/>
              <w:ind w:firstLine="0"/>
              <w:jc w:val="center"/>
              <w:rPr>
                <w:sz w:val="20"/>
              </w:rPr>
            </w:pPr>
            <w:r w:rsidRPr="00170339">
              <w:rPr>
                <w:color w:val="000000"/>
                <w:sz w:val="20"/>
              </w:rPr>
              <w:t>Class 1</w:t>
            </w:r>
          </w:p>
        </w:tc>
      </w:tr>
    </w:tbl>
    <w:p w14:paraId="7ABD356E" w14:textId="77777777" w:rsidR="00AA6119" w:rsidRPr="00170339" w:rsidRDefault="00AA6119" w:rsidP="007E1452">
      <w:pPr>
        <w:spacing w:after="0" w:line="360" w:lineRule="auto"/>
        <w:ind w:firstLine="284"/>
        <w:jc w:val="both"/>
        <w:rPr>
          <w:sz w:val="22"/>
        </w:rPr>
      </w:pPr>
    </w:p>
    <w:p w14:paraId="06DE277B" w14:textId="1B58FD50" w:rsidR="00AA6119" w:rsidRPr="00170339" w:rsidRDefault="00AA6119" w:rsidP="00AA6119">
      <w:pPr>
        <w:pStyle w:val="ListParagraph"/>
        <w:spacing w:after="0" w:line="360" w:lineRule="auto"/>
        <w:ind w:left="0" w:firstLine="357"/>
        <w:jc w:val="both"/>
        <w:rPr>
          <w:sz w:val="22"/>
        </w:rPr>
      </w:pPr>
      <w:r w:rsidRPr="00170339">
        <w:rPr>
          <w:sz w:val="22"/>
        </w:rPr>
        <w:t>Concerning the requirements for X diagonal bracings, EC8</w:t>
      </w:r>
      <w:r w:rsidR="00741F3E" w:rsidRPr="00170339">
        <w:rPr>
          <w:sz w:val="22"/>
        </w:rPr>
        <w:t>-1</w:t>
      </w:r>
      <w:r w:rsidRPr="00170339">
        <w:rPr>
          <w:sz w:val="22"/>
        </w:rPr>
        <w:t xml:space="preserve"> limits both the minimum and the maximum allowed value of the non-dimensional slenderness</w:t>
      </w:r>
      <w:proofErr w:type="gramStart"/>
      <w:r w:rsidRPr="00170339">
        <w:rPr>
          <w:sz w:val="22"/>
        </w:rPr>
        <w:t xml:space="preserve">, </w:t>
      </w:r>
      <w:proofErr w:type="gramEnd"/>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Pr="00170339">
        <w:rPr>
          <w:sz w:val="22"/>
        </w:rPr>
        <w:t xml:space="preserve">, according to equation </w:t>
      </w:r>
      <w:r w:rsidR="00B534BE" w:rsidRPr="00170339">
        <w:rPr>
          <w:sz w:val="22"/>
        </w:rPr>
        <w:t>(</w:t>
      </w:r>
      <w:r w:rsidR="00E03D25" w:rsidRPr="00170339">
        <w:rPr>
          <w:sz w:val="22"/>
        </w:rPr>
        <w:t>1</w:t>
      </w:r>
      <w:r w:rsidRPr="00170339">
        <w:rPr>
          <w:sz w:val="22"/>
        </w:rPr>
        <w:t xml:space="preserve">). For Class 1, 2 and 3 steel cross-sections, this parameter is calculated according to equation </w:t>
      </w:r>
      <w:r w:rsidR="00B534BE" w:rsidRPr="00170339">
        <w:rPr>
          <w:sz w:val="22"/>
        </w:rPr>
        <w:t>(</w:t>
      </w:r>
      <w:r w:rsidR="00E03D25" w:rsidRPr="00170339">
        <w:rPr>
          <w:sz w:val="22"/>
        </w:rPr>
        <w:t>2</w:t>
      </w:r>
      <w:r w:rsidRPr="00170339">
        <w:rPr>
          <w:sz w:val="22"/>
        </w:rPr>
        <w:t xml:space="preserve">), in which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e</m:t>
            </m:r>
          </m:sub>
        </m:sSub>
      </m:oMath>
      <w:r w:rsidRPr="00170339">
        <w:rPr>
          <w:sz w:val="22"/>
        </w:rPr>
        <w:t xml:space="preserve"> is the buckling length in the considered plane, </w:t>
      </w:r>
      <m:oMath>
        <m:r>
          <w:rPr>
            <w:rFonts w:ascii="Cambria Math" w:hAnsi="Cambria Math"/>
            <w:sz w:val="22"/>
          </w:rPr>
          <m:t>i</m:t>
        </m:r>
      </m:oMath>
      <w:r w:rsidRPr="00170339">
        <w:rPr>
          <w:sz w:val="22"/>
        </w:rPr>
        <w:t xml:space="preserve"> is the radius of gyration in the relevant plane, and </w:t>
      </w:r>
      <m:oMath>
        <m:sSub>
          <m:sSubPr>
            <m:ctrlPr>
              <w:rPr>
                <w:rFonts w:ascii="Cambria Math" w:hAnsi="Cambria Math"/>
                <w:i/>
                <w:sz w:val="22"/>
              </w:rPr>
            </m:ctrlPr>
          </m:sSubPr>
          <m:e>
            <m:r>
              <w:rPr>
                <w:rFonts w:ascii="Cambria Math" w:hAnsi="Cambria Math"/>
                <w:sz w:val="22"/>
              </w:rPr>
              <m:t>f</m:t>
            </m:r>
          </m:e>
          <m:sub>
            <m:r>
              <w:rPr>
                <w:rFonts w:ascii="Cambria Math" w:hAnsi="Cambria Math"/>
                <w:sz w:val="22"/>
              </w:rPr>
              <m:t>y</m:t>
            </m:r>
          </m:sub>
        </m:sSub>
      </m:oMath>
      <w:r w:rsidRPr="00170339">
        <w:rPr>
          <w:sz w:val="22"/>
        </w:rPr>
        <w:t xml:space="preserve"> is the material yield strength. Whilst the </w:t>
      </w:r>
      <w:r w:rsidR="00361742" w:rsidRPr="00170339">
        <w:rPr>
          <w:sz w:val="22"/>
        </w:rPr>
        <w:t xml:space="preserve">upper limit </w:t>
      </w:r>
      <w:r w:rsidRPr="00170339">
        <w:rPr>
          <w:sz w:val="22"/>
        </w:rPr>
        <w:t>value (</w:t>
      </w:r>
      <w:r w:rsidR="00C3376A" w:rsidRPr="00170339">
        <w:rPr>
          <w:sz w:val="22"/>
        </w:rPr>
        <w:t>2.0</w:t>
      </w:r>
      <w:r w:rsidRPr="00170339">
        <w:rPr>
          <w:sz w:val="22"/>
        </w:rPr>
        <w:t>) is also used for diagonal and V bracings, and</w:t>
      </w:r>
      <w:r w:rsidR="00F85FDB" w:rsidRPr="00170339">
        <w:rPr>
          <w:sz w:val="22"/>
        </w:rPr>
        <w:t xml:space="preserve"> aims to </w:t>
      </w:r>
      <w:r w:rsidR="00361742" w:rsidRPr="00170339">
        <w:rPr>
          <w:sz w:val="22"/>
        </w:rPr>
        <w:t>prevent elastic buckling of the braces</w:t>
      </w:r>
      <w:r w:rsidRPr="00170339">
        <w:rPr>
          <w:sz w:val="22"/>
        </w:rPr>
        <w:t xml:space="preserve">, the </w:t>
      </w:r>
      <w:r w:rsidR="00361742" w:rsidRPr="00170339">
        <w:rPr>
          <w:sz w:val="22"/>
        </w:rPr>
        <w:t>lower limit</w:t>
      </w:r>
      <w:r w:rsidRPr="00170339">
        <w:rPr>
          <w:sz w:val="22"/>
        </w:rPr>
        <w:t xml:space="preserve"> (</w:t>
      </w:r>
      <w:r w:rsidR="00C3376A" w:rsidRPr="00170339">
        <w:rPr>
          <w:sz w:val="22"/>
        </w:rPr>
        <w:t>1.3</w:t>
      </w:r>
      <w:r w:rsidRPr="00170339">
        <w:rPr>
          <w:sz w:val="22"/>
        </w:rPr>
        <w:t xml:space="preserve">) is specific to X bracings and aims to avoid overloading of the columns in the pre-buckling stage of the compressed diagonals. It is important to note that </w:t>
      </w:r>
      <w:r w:rsidR="00361742" w:rsidRPr="00170339">
        <w:rPr>
          <w:sz w:val="22"/>
        </w:rPr>
        <w:t xml:space="preserve">the limits </w:t>
      </w:r>
      <w:r w:rsidRPr="00170339">
        <w:rPr>
          <w:sz w:val="22"/>
        </w:rPr>
        <w:t>need not be taken into account for structures of up to two storeys.</w:t>
      </w:r>
    </w:p>
    <w:tbl>
      <w:tblPr>
        <w:tblStyle w:val="TableGrid"/>
        <w:tblW w:w="4994" w:type="pct"/>
        <w:tblLook w:val="04A0" w:firstRow="1" w:lastRow="0" w:firstColumn="1" w:lastColumn="0" w:noHBand="0" w:noVBand="1"/>
      </w:tblPr>
      <w:tblGrid>
        <w:gridCol w:w="8113"/>
        <w:gridCol w:w="902"/>
      </w:tblGrid>
      <w:tr w:rsidR="00AA6119" w:rsidRPr="00170339" w14:paraId="21A85CA4" w14:textId="77777777" w:rsidTr="00251A1A">
        <w:tc>
          <w:tcPr>
            <w:tcW w:w="4500" w:type="pct"/>
            <w:tcBorders>
              <w:top w:val="nil"/>
              <w:left w:val="nil"/>
              <w:bottom w:val="nil"/>
              <w:right w:val="nil"/>
            </w:tcBorders>
            <w:vAlign w:val="center"/>
          </w:tcPr>
          <w:p w14:paraId="139D3FC0" w14:textId="77777777" w:rsidR="00AA6119" w:rsidRPr="00170339" w:rsidRDefault="00AA6119" w:rsidP="00B5640C">
            <w:pPr>
              <w:pStyle w:val="Title"/>
              <w:spacing w:before="240" w:after="240" w:line="240" w:lineRule="auto"/>
              <w:contextualSpacing w:val="0"/>
              <w:rPr>
                <w:sz w:val="20"/>
                <w:szCs w:val="20"/>
                <w:lang w:val="en-GB"/>
              </w:rPr>
            </w:pPr>
            <m:oMathPara>
              <m:oMath>
                <m:r>
                  <w:rPr>
                    <w:rFonts w:ascii="Cambria Math" w:eastAsiaTheme="minorEastAsia" w:hAnsi="Cambria Math" w:cstheme="minorBidi"/>
                    <w:spacing w:val="0"/>
                    <w:kern w:val="0"/>
                    <w:sz w:val="20"/>
                    <w:szCs w:val="20"/>
                    <w:lang w:val="en-GB" w:eastAsia="zh-CN"/>
                  </w:rPr>
                  <m:t>1.3&lt;</m:t>
                </m:r>
                <m:acc>
                  <m:accPr>
                    <m:chr m:val="̅"/>
                    <m:ctrlPr>
                      <w:rPr>
                        <w:rFonts w:ascii="Cambria Math" w:eastAsiaTheme="minorEastAsia" w:hAnsi="Cambria Math" w:cstheme="minorBidi"/>
                        <w:i/>
                        <w:spacing w:val="0"/>
                        <w:kern w:val="0"/>
                        <w:sz w:val="20"/>
                        <w:szCs w:val="20"/>
                        <w:lang w:val="en-GB" w:eastAsia="zh-CN"/>
                      </w:rPr>
                    </m:ctrlPr>
                  </m:accPr>
                  <m:e>
                    <m:r>
                      <m:rPr>
                        <m:sty m:val="p"/>
                      </m:rPr>
                      <w:rPr>
                        <w:rFonts w:ascii="Cambria Math" w:hAnsi="Cambria Math" w:cs="Arial"/>
                        <w:color w:val="252525"/>
                        <w:sz w:val="20"/>
                        <w:szCs w:val="20"/>
                        <w:shd w:val="clear" w:color="auto" w:fill="FFFFFF"/>
                        <w:lang w:val="en-GB"/>
                      </w:rPr>
                      <m:t>λ</m:t>
                    </m:r>
                  </m:e>
                </m:acc>
                <m:r>
                  <w:rPr>
                    <w:rFonts w:ascii="Cambria Math" w:eastAsiaTheme="minorEastAsia" w:hAnsi="Cambria Math" w:cstheme="minorBidi"/>
                    <w:spacing w:val="0"/>
                    <w:kern w:val="0"/>
                    <w:sz w:val="20"/>
                    <w:szCs w:val="20"/>
                    <w:lang w:val="en-GB" w:eastAsia="zh-CN"/>
                  </w:rPr>
                  <m:t>≤2.0</m:t>
                </m:r>
              </m:oMath>
            </m:oMathPara>
          </w:p>
        </w:tc>
        <w:tc>
          <w:tcPr>
            <w:tcW w:w="500" w:type="pct"/>
            <w:tcBorders>
              <w:top w:val="nil"/>
              <w:left w:val="nil"/>
              <w:bottom w:val="nil"/>
              <w:right w:val="nil"/>
            </w:tcBorders>
            <w:vAlign w:val="center"/>
          </w:tcPr>
          <w:p w14:paraId="12A366B8" w14:textId="7CC467C5" w:rsidR="00AA6119" w:rsidRPr="00170339" w:rsidRDefault="00AA6119"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1</w:t>
            </w:r>
            <w:r w:rsidRPr="00170339">
              <w:rPr>
                <w:rFonts w:ascii="Times New Roman" w:hAnsi="Times New Roman" w:cs="Times New Roman"/>
                <w:sz w:val="20"/>
                <w:szCs w:val="20"/>
                <w:lang w:val="en-GB"/>
              </w:rPr>
              <w:t>)</w:t>
            </w:r>
          </w:p>
        </w:tc>
      </w:tr>
      <w:tr w:rsidR="00AA6119" w:rsidRPr="00170339" w14:paraId="4603B7B5" w14:textId="77777777" w:rsidTr="00251A1A">
        <w:tc>
          <w:tcPr>
            <w:tcW w:w="4500" w:type="pct"/>
            <w:tcBorders>
              <w:top w:val="nil"/>
              <w:left w:val="nil"/>
              <w:bottom w:val="nil"/>
              <w:right w:val="nil"/>
            </w:tcBorders>
            <w:vAlign w:val="center"/>
          </w:tcPr>
          <w:p w14:paraId="52F6B11B" w14:textId="15AADD87" w:rsidR="00AA6119" w:rsidRPr="00170339" w:rsidRDefault="004D1114" w:rsidP="00B5640C">
            <w:pPr>
              <w:pStyle w:val="Title"/>
              <w:spacing w:before="240" w:after="240" w:line="240" w:lineRule="auto"/>
              <w:contextualSpacing w:val="0"/>
              <w:rPr>
                <w:rFonts w:eastAsia="SimSun" w:cs="Times New Roman"/>
                <w:spacing w:val="0"/>
                <w:kern w:val="0"/>
                <w:sz w:val="20"/>
                <w:szCs w:val="20"/>
                <w:lang w:val="en-GB" w:eastAsia="zh-CN"/>
              </w:rPr>
            </w:pPr>
            <m:oMathPara>
              <m:oMath>
                <m:acc>
                  <m:accPr>
                    <m:chr m:val="̅"/>
                    <m:ctrlPr>
                      <w:rPr>
                        <w:rFonts w:ascii="Cambria Math" w:eastAsiaTheme="minorEastAsia" w:hAnsi="Cambria Math" w:cstheme="minorBidi"/>
                        <w:i/>
                        <w:spacing w:val="0"/>
                        <w:kern w:val="0"/>
                        <w:sz w:val="20"/>
                        <w:szCs w:val="20"/>
                        <w:lang w:val="en-GB" w:eastAsia="zh-CN"/>
                      </w:rPr>
                    </m:ctrlPr>
                  </m:accPr>
                  <m:e>
                    <m:r>
                      <m:rPr>
                        <m:sty m:val="p"/>
                      </m:rPr>
                      <w:rPr>
                        <w:rFonts w:ascii="Cambria Math" w:hAnsi="Cambria Math" w:cs="Arial"/>
                        <w:color w:val="252525"/>
                        <w:sz w:val="20"/>
                        <w:szCs w:val="20"/>
                        <w:shd w:val="clear" w:color="auto" w:fill="FFFFFF"/>
                        <w:lang w:val="en-GB"/>
                      </w:rPr>
                      <m:t>λ</m:t>
                    </m:r>
                  </m:e>
                </m:acc>
                <m:r>
                  <w:rPr>
                    <w:rFonts w:ascii="Cambria Math" w:eastAsiaTheme="minorEastAsia" w:hAnsi="Cambria Math" w:cstheme="minorBidi"/>
                    <w:spacing w:val="0"/>
                    <w:kern w:val="0"/>
                    <w:sz w:val="20"/>
                    <w:szCs w:val="20"/>
                    <w:lang w:val="en-GB" w:eastAsia="zh-CN"/>
                  </w:rPr>
                  <m:t>=</m:t>
                </m:r>
                <m:rad>
                  <m:radPr>
                    <m:degHide m:val="1"/>
                    <m:ctrlPr>
                      <w:rPr>
                        <w:rFonts w:ascii="Cambria Math" w:eastAsiaTheme="minorEastAsia" w:hAnsi="Cambria Math" w:cstheme="minorBidi"/>
                        <w:i/>
                        <w:spacing w:val="0"/>
                        <w:kern w:val="0"/>
                        <w:sz w:val="20"/>
                        <w:szCs w:val="20"/>
                        <w:lang w:val="en-GB" w:eastAsia="zh-CN"/>
                      </w:rPr>
                    </m:ctrlPr>
                  </m:radPr>
                  <m:deg/>
                  <m:e>
                    <m:f>
                      <m:fPr>
                        <m:ctrlPr>
                          <w:rPr>
                            <w:rFonts w:ascii="Cambria Math" w:eastAsiaTheme="minorEastAsia" w:hAnsi="Cambria Math" w:cstheme="minorBidi"/>
                            <w:i/>
                            <w:spacing w:val="0"/>
                            <w:kern w:val="0"/>
                            <w:sz w:val="20"/>
                            <w:szCs w:val="20"/>
                            <w:lang w:val="en-GB" w:eastAsia="zh-CN"/>
                          </w:rPr>
                        </m:ctrlPr>
                      </m:fPr>
                      <m:num>
                        <m:sSub>
                          <m:sSubPr>
                            <m:ctrlPr>
                              <w:rPr>
                                <w:rFonts w:ascii="Cambria Math" w:eastAsiaTheme="minorEastAsia" w:hAnsi="Cambria Math" w:cstheme="minorBidi"/>
                                <w:i/>
                                <w:spacing w:val="0"/>
                                <w:kern w:val="0"/>
                                <w:sz w:val="20"/>
                                <w:szCs w:val="20"/>
                                <w:lang w:val="en-GB" w:eastAsia="zh-CN"/>
                              </w:rPr>
                            </m:ctrlPr>
                          </m:sSubPr>
                          <m:e>
                            <m:r>
                              <w:rPr>
                                <w:rFonts w:ascii="Cambria Math" w:eastAsiaTheme="minorEastAsia" w:hAnsi="Cambria Math" w:cstheme="minorBidi"/>
                                <w:spacing w:val="0"/>
                                <w:kern w:val="0"/>
                                <w:sz w:val="20"/>
                                <w:szCs w:val="20"/>
                                <w:lang w:val="en-GB" w:eastAsia="zh-CN"/>
                              </w:rPr>
                              <m:t>N</m:t>
                            </m:r>
                          </m:e>
                          <m:sub>
                            <m:r>
                              <w:rPr>
                                <w:rFonts w:ascii="Cambria Math" w:eastAsiaTheme="minorEastAsia" w:hAnsi="Cambria Math" w:cstheme="minorBidi"/>
                                <w:spacing w:val="0"/>
                                <w:kern w:val="0"/>
                                <w:sz w:val="20"/>
                                <w:szCs w:val="20"/>
                                <w:lang w:val="en-GB" w:eastAsia="zh-CN"/>
                              </w:rPr>
                              <m:t>pl</m:t>
                            </m:r>
                          </m:sub>
                        </m:sSub>
                      </m:num>
                      <m:den>
                        <m:sSub>
                          <m:sSubPr>
                            <m:ctrlPr>
                              <w:rPr>
                                <w:rFonts w:ascii="Cambria Math" w:eastAsiaTheme="minorEastAsia" w:hAnsi="Cambria Math" w:cstheme="minorBidi"/>
                                <w:i/>
                                <w:spacing w:val="0"/>
                                <w:kern w:val="0"/>
                                <w:sz w:val="20"/>
                                <w:szCs w:val="20"/>
                                <w:lang w:val="en-GB" w:eastAsia="zh-CN"/>
                              </w:rPr>
                            </m:ctrlPr>
                          </m:sSubPr>
                          <m:e>
                            <m:r>
                              <w:rPr>
                                <w:rFonts w:ascii="Cambria Math" w:eastAsiaTheme="minorEastAsia" w:hAnsi="Cambria Math" w:cstheme="minorBidi"/>
                                <w:spacing w:val="0"/>
                                <w:kern w:val="0"/>
                                <w:sz w:val="20"/>
                                <w:szCs w:val="20"/>
                                <w:lang w:val="en-GB" w:eastAsia="zh-CN"/>
                              </w:rPr>
                              <m:t>N</m:t>
                            </m:r>
                          </m:e>
                          <m:sub>
                            <m:r>
                              <w:rPr>
                                <w:rFonts w:ascii="Cambria Math" w:eastAsiaTheme="minorEastAsia" w:hAnsi="Cambria Math" w:cstheme="minorBidi"/>
                                <w:spacing w:val="0"/>
                                <w:kern w:val="0"/>
                                <w:sz w:val="20"/>
                                <w:szCs w:val="20"/>
                                <w:lang w:val="en-GB" w:eastAsia="zh-CN"/>
                              </w:rPr>
                              <m:t>cr</m:t>
                            </m:r>
                          </m:sub>
                        </m:sSub>
                      </m:den>
                    </m:f>
                  </m:e>
                </m:rad>
                <m:r>
                  <w:rPr>
                    <w:rFonts w:ascii="Cambria Math" w:eastAsiaTheme="minorEastAsia" w:hAnsi="Cambria Math" w:cstheme="minorBidi"/>
                    <w:spacing w:val="0"/>
                    <w:kern w:val="0"/>
                    <w:sz w:val="20"/>
                    <w:szCs w:val="20"/>
                    <w:lang w:val="en-GB" w:eastAsia="zh-CN"/>
                  </w:rPr>
                  <m:t>=</m:t>
                </m:r>
                <m:f>
                  <m:fPr>
                    <m:ctrlPr>
                      <w:rPr>
                        <w:rFonts w:ascii="Cambria Math" w:eastAsiaTheme="minorEastAsia" w:hAnsi="Cambria Math" w:cstheme="minorBidi"/>
                        <w:i/>
                        <w:spacing w:val="0"/>
                        <w:kern w:val="0"/>
                        <w:sz w:val="20"/>
                        <w:szCs w:val="20"/>
                        <w:lang w:val="en-GB" w:eastAsia="zh-CN"/>
                      </w:rPr>
                    </m:ctrlPr>
                  </m:fPr>
                  <m:num>
                    <m:sSub>
                      <m:sSubPr>
                        <m:ctrlPr>
                          <w:rPr>
                            <w:rFonts w:ascii="Cambria Math" w:eastAsiaTheme="minorEastAsia" w:hAnsi="Cambria Math" w:cstheme="minorBidi"/>
                            <w:i/>
                            <w:spacing w:val="0"/>
                            <w:kern w:val="0"/>
                            <w:sz w:val="20"/>
                            <w:szCs w:val="20"/>
                            <w:lang w:val="en-GB" w:eastAsia="zh-CN"/>
                          </w:rPr>
                        </m:ctrlPr>
                      </m:sSubPr>
                      <m:e>
                        <m:r>
                          <w:rPr>
                            <w:rFonts w:ascii="Cambria Math" w:eastAsiaTheme="minorEastAsia" w:hAnsi="Cambria Math" w:cstheme="minorBidi"/>
                            <w:spacing w:val="0"/>
                            <w:kern w:val="0"/>
                            <w:sz w:val="20"/>
                            <w:szCs w:val="20"/>
                            <w:lang w:val="en-GB" w:eastAsia="zh-CN"/>
                          </w:rPr>
                          <m:t>L</m:t>
                        </m:r>
                      </m:e>
                      <m:sub>
                        <m:r>
                          <w:rPr>
                            <w:rFonts w:ascii="Cambria Math" w:eastAsiaTheme="minorEastAsia" w:hAnsi="Cambria Math" w:cstheme="minorBidi"/>
                            <w:spacing w:val="0"/>
                            <w:kern w:val="0"/>
                            <w:sz w:val="20"/>
                            <w:szCs w:val="20"/>
                            <w:lang w:val="en-GB" w:eastAsia="zh-CN"/>
                          </w:rPr>
                          <m:t>e</m:t>
                        </m:r>
                      </m:sub>
                    </m:sSub>
                  </m:num>
                  <m:den>
                    <m:r>
                      <w:rPr>
                        <w:rFonts w:ascii="Cambria Math" w:eastAsiaTheme="minorEastAsia" w:hAnsi="Cambria Math" w:cstheme="minorBidi"/>
                        <w:spacing w:val="0"/>
                        <w:kern w:val="0"/>
                        <w:sz w:val="20"/>
                        <w:szCs w:val="20"/>
                        <w:lang w:val="en-GB" w:eastAsia="zh-CN"/>
                      </w:rPr>
                      <m:t>i×93.9</m:t>
                    </m:r>
                    <m:rad>
                      <m:radPr>
                        <m:degHide m:val="1"/>
                        <m:ctrlPr>
                          <w:rPr>
                            <w:rFonts w:ascii="Cambria Math" w:eastAsiaTheme="minorEastAsia" w:hAnsi="Cambria Math" w:cstheme="minorBidi"/>
                            <w:i/>
                            <w:spacing w:val="0"/>
                            <w:kern w:val="0"/>
                            <w:sz w:val="20"/>
                            <w:szCs w:val="20"/>
                            <w:lang w:val="en-GB" w:eastAsia="zh-CN"/>
                          </w:rPr>
                        </m:ctrlPr>
                      </m:radPr>
                      <m:deg/>
                      <m:e>
                        <m:r>
                          <w:rPr>
                            <w:rFonts w:ascii="Cambria Math" w:eastAsiaTheme="minorEastAsia" w:hAnsi="Cambria Math" w:cstheme="minorBidi"/>
                            <w:spacing w:val="0"/>
                            <w:kern w:val="0"/>
                            <w:sz w:val="20"/>
                            <w:szCs w:val="20"/>
                            <w:lang w:val="en-GB" w:eastAsia="zh-CN"/>
                          </w:rPr>
                          <m:t>235/</m:t>
                        </m:r>
                        <m:sSub>
                          <m:sSubPr>
                            <m:ctrlPr>
                              <w:rPr>
                                <w:rFonts w:ascii="Cambria Math" w:eastAsiaTheme="minorEastAsia" w:hAnsi="Cambria Math" w:cstheme="minorBidi"/>
                                <w:i/>
                                <w:spacing w:val="0"/>
                                <w:kern w:val="0"/>
                                <w:sz w:val="20"/>
                                <w:szCs w:val="20"/>
                                <w:lang w:val="en-GB" w:eastAsia="zh-CN"/>
                              </w:rPr>
                            </m:ctrlPr>
                          </m:sSubPr>
                          <m:e>
                            <m:r>
                              <w:rPr>
                                <w:rFonts w:ascii="Cambria Math" w:eastAsiaTheme="minorEastAsia" w:hAnsi="Cambria Math" w:cstheme="minorBidi"/>
                                <w:spacing w:val="0"/>
                                <w:kern w:val="0"/>
                                <w:sz w:val="20"/>
                                <w:szCs w:val="20"/>
                                <w:lang w:val="en-GB" w:eastAsia="zh-CN"/>
                              </w:rPr>
                              <m:t>f</m:t>
                            </m:r>
                          </m:e>
                          <m:sub>
                            <m:r>
                              <w:rPr>
                                <w:rFonts w:ascii="Cambria Math" w:eastAsiaTheme="minorEastAsia" w:hAnsi="Cambria Math" w:cstheme="minorBidi"/>
                                <w:spacing w:val="0"/>
                                <w:kern w:val="0"/>
                                <w:sz w:val="20"/>
                                <w:szCs w:val="20"/>
                                <w:lang w:val="en-GB" w:eastAsia="zh-CN"/>
                              </w:rPr>
                              <m:t>y</m:t>
                            </m:r>
                          </m:sub>
                        </m:sSub>
                      </m:e>
                    </m:rad>
                  </m:den>
                </m:f>
              </m:oMath>
            </m:oMathPara>
          </w:p>
        </w:tc>
        <w:tc>
          <w:tcPr>
            <w:tcW w:w="500" w:type="pct"/>
            <w:tcBorders>
              <w:top w:val="nil"/>
              <w:left w:val="nil"/>
              <w:bottom w:val="nil"/>
              <w:right w:val="nil"/>
            </w:tcBorders>
            <w:vAlign w:val="center"/>
          </w:tcPr>
          <w:p w14:paraId="5CF5351E" w14:textId="554FF7C7" w:rsidR="00AA6119" w:rsidRPr="00170339" w:rsidRDefault="00AA6119"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2</w:t>
            </w:r>
            <w:r w:rsidRPr="00170339">
              <w:rPr>
                <w:rFonts w:ascii="Times New Roman" w:hAnsi="Times New Roman" w:cs="Times New Roman"/>
                <w:noProof/>
                <w:sz w:val="20"/>
                <w:szCs w:val="20"/>
                <w:lang w:val="en-GB"/>
              </w:rPr>
              <w:t>)</w:t>
            </w:r>
          </w:p>
        </w:tc>
      </w:tr>
    </w:tbl>
    <w:p w14:paraId="17AB859B" w14:textId="35FD7BAB" w:rsidR="00AA6119" w:rsidRPr="00170339" w:rsidRDefault="00AA6119" w:rsidP="00AA6119">
      <w:pPr>
        <w:pStyle w:val="ListParagraph"/>
        <w:spacing w:after="0" w:line="360" w:lineRule="auto"/>
        <w:ind w:left="0" w:firstLine="357"/>
        <w:jc w:val="both"/>
        <w:rPr>
          <w:sz w:val="22"/>
        </w:rPr>
      </w:pPr>
      <w:r w:rsidRPr="00170339">
        <w:rPr>
          <w:sz w:val="22"/>
        </w:rPr>
        <w:t>Additionally, a homogenous dissipative behaviour along the structure height should be guaranteed, in order to reduce the potential for soft-storey collapse mechanisms and damage concentration. According to EC8</w:t>
      </w:r>
      <w:r w:rsidR="00741F3E" w:rsidRPr="00170339">
        <w:rPr>
          <w:sz w:val="22"/>
        </w:rPr>
        <w:t>-1</w:t>
      </w:r>
      <w:r w:rsidRPr="00170339">
        <w:rPr>
          <w:sz w:val="22"/>
        </w:rPr>
        <w:t xml:space="preserve">, this is attained by limiting the ratio between the maximum diagonal </w:t>
      </w:r>
      <w:proofErr w:type="spellStart"/>
      <w:r w:rsidRPr="00170339">
        <w:rPr>
          <w:sz w:val="22"/>
        </w:rPr>
        <w:t>overstrenght</w:t>
      </w:r>
      <w:proofErr w:type="spellEnd"/>
      <w:proofErr w:type="gramStart"/>
      <w:r w:rsidRPr="00170339">
        <w:rPr>
          <w:sz w:val="22"/>
        </w:rPr>
        <w:t xml:space="preserve">, </w:t>
      </w:r>
      <w:proofErr w:type="gramEnd"/>
      <m:oMath>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i,max</m:t>
            </m:r>
          </m:sub>
        </m:sSub>
      </m:oMath>
      <w:r w:rsidRPr="00170339">
        <w:rPr>
          <w:sz w:val="22"/>
          <w:lang w:eastAsia="en-US"/>
        </w:rPr>
        <w:t xml:space="preserve">, and the minimum </w:t>
      </w:r>
      <w:r w:rsidRPr="00170339">
        <w:rPr>
          <w:sz w:val="22"/>
        </w:rPr>
        <w:t xml:space="preserve">diagonal </w:t>
      </w:r>
      <w:proofErr w:type="spellStart"/>
      <w:r w:rsidRPr="00170339">
        <w:rPr>
          <w:sz w:val="22"/>
        </w:rPr>
        <w:t>overstrenght</w:t>
      </w:r>
      <w:proofErr w:type="spellEnd"/>
      <w:r w:rsidRPr="00170339">
        <w:rPr>
          <w:sz w:val="22"/>
        </w:rPr>
        <w:t xml:space="preserve">, </w:t>
      </w:r>
      <m:oMath>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i,min</m:t>
            </m:r>
          </m:sub>
        </m:sSub>
      </m:oMath>
      <w:r w:rsidRPr="00170339">
        <w:rPr>
          <w:sz w:val="22"/>
          <w:lang w:eastAsia="en-US"/>
        </w:rPr>
        <w:t xml:space="preserve">, according to equation </w:t>
      </w:r>
      <w:r w:rsidR="00B534BE" w:rsidRPr="00170339">
        <w:rPr>
          <w:sz w:val="22"/>
          <w:lang w:eastAsia="en-US"/>
        </w:rPr>
        <w:t>(</w:t>
      </w:r>
      <w:r w:rsidR="00E03D25" w:rsidRPr="00170339">
        <w:rPr>
          <w:sz w:val="22"/>
          <w:lang w:eastAsia="en-US"/>
        </w:rPr>
        <w:t>3</w:t>
      </w:r>
      <w:r w:rsidRPr="00170339">
        <w:rPr>
          <w:sz w:val="22"/>
          <w:lang w:eastAsia="en-US"/>
        </w:rPr>
        <w:t xml:space="preserve">). The diagonal </w:t>
      </w:r>
      <w:proofErr w:type="spellStart"/>
      <w:r w:rsidRPr="00170339">
        <w:rPr>
          <w:sz w:val="22"/>
          <w:lang w:eastAsia="en-US"/>
        </w:rPr>
        <w:t>overstrenght</w:t>
      </w:r>
      <w:proofErr w:type="spellEnd"/>
      <w:r w:rsidRPr="00170339">
        <w:rPr>
          <w:sz w:val="22"/>
          <w:lang w:eastAsia="en-US"/>
        </w:rPr>
        <w:t xml:space="preserve"> coefficient,</w:t>
      </w:r>
      <m:oMath>
        <m:r>
          <w:rPr>
            <w:rFonts w:ascii="Cambria Math" w:eastAsia="SimSun" w:hAnsi="Cambria Math" w:cs="Times New Roman"/>
            <w:sz w:val="22"/>
            <w:lang w:eastAsia="en-US"/>
          </w:rPr>
          <m:t xml:space="preserve"> </m:t>
        </m:r>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t>
            </m:r>
          </m:sub>
        </m:sSub>
      </m:oMath>
      <w:proofErr w:type="gramStart"/>
      <w:r w:rsidRPr="00170339">
        <w:rPr>
          <w:sz w:val="22"/>
          <w:lang w:eastAsia="en-US"/>
        </w:rPr>
        <w:t>,</w:t>
      </w:r>
      <w:proofErr w:type="gramEnd"/>
      <w:r w:rsidRPr="00170339">
        <w:rPr>
          <w:sz w:val="22"/>
          <w:lang w:eastAsia="en-US"/>
        </w:rPr>
        <w:t xml:space="preserve"> is defined as the ratio between the design axial resistance, </w:t>
      </w:r>
      <m:oMath>
        <m:sSub>
          <m:sSubPr>
            <m:ctrlPr>
              <w:rPr>
                <w:rFonts w:ascii="Cambria Math" w:hAnsi="Cambria Math"/>
                <w:sz w:val="22"/>
              </w:rPr>
            </m:ctrlPr>
          </m:sSubPr>
          <m:e>
            <m:r>
              <w:rPr>
                <w:rFonts w:ascii="Cambria Math" w:hAnsi="Cambria Math"/>
                <w:sz w:val="22"/>
              </w:rPr>
              <m:t>N</m:t>
            </m:r>
          </m:e>
          <m:sub>
            <m:r>
              <w:rPr>
                <w:rFonts w:ascii="Cambria Math" w:hAnsi="Cambria Math"/>
                <w:sz w:val="22"/>
              </w:rPr>
              <m:t>pl</m:t>
            </m:r>
            <m:r>
              <m:rPr>
                <m:sty m:val="p"/>
              </m:rPr>
              <w:rPr>
                <w:rFonts w:ascii="Cambria Math" w:hAnsi="Cambria Math"/>
                <w:sz w:val="22"/>
              </w:rPr>
              <m:t>,</m:t>
            </m:r>
            <m:r>
              <w:rPr>
                <w:rFonts w:ascii="Cambria Math" w:hAnsi="Cambria Math"/>
                <w:sz w:val="22"/>
              </w:rPr>
              <m:t>Rd</m:t>
            </m:r>
            <m:r>
              <m:rPr>
                <m:sty m:val="p"/>
              </m:rPr>
              <w:rPr>
                <w:rFonts w:ascii="Cambria Math" w:hAnsi="Cambria Math"/>
                <w:sz w:val="22"/>
              </w:rPr>
              <m:t>,</m:t>
            </m:r>
            <m:r>
              <w:rPr>
                <w:rFonts w:ascii="Cambria Math" w:hAnsi="Cambria Math"/>
                <w:sz w:val="22"/>
              </w:rPr>
              <m:t>i</m:t>
            </m:r>
          </m:sub>
        </m:sSub>
      </m:oMath>
      <w:r w:rsidRPr="00170339">
        <w:rPr>
          <w:sz w:val="22"/>
        </w:rPr>
        <w:t xml:space="preserve">, and the design axial demand, </w:t>
      </w:r>
      <m:oMath>
        <m:sSub>
          <m:sSubPr>
            <m:ctrlPr>
              <w:rPr>
                <w:rFonts w:ascii="Cambria Math" w:hAnsi="Cambria Math"/>
                <w:sz w:val="22"/>
              </w:rPr>
            </m:ctrlPr>
          </m:sSubPr>
          <m:e>
            <m:r>
              <w:rPr>
                <w:rFonts w:ascii="Cambria Math" w:hAnsi="Cambria Math"/>
                <w:sz w:val="22"/>
              </w:rPr>
              <m:t>N</m:t>
            </m:r>
          </m:e>
          <m:sub>
            <m:r>
              <w:rPr>
                <w:rFonts w:ascii="Cambria Math" w:hAnsi="Cambria Math"/>
                <w:sz w:val="22"/>
              </w:rPr>
              <m:t>Ed</m:t>
            </m:r>
            <m:r>
              <m:rPr>
                <m:sty m:val="p"/>
              </m:rPr>
              <w:rPr>
                <w:rFonts w:ascii="Cambria Math" w:hAnsi="Cambria Math"/>
                <w:sz w:val="22"/>
              </w:rPr>
              <m:t>,</m:t>
            </m:r>
            <m:r>
              <w:rPr>
                <w:rFonts w:ascii="Cambria Math" w:hAnsi="Cambria Math"/>
                <w:sz w:val="22"/>
              </w:rPr>
              <m:t>i</m:t>
            </m:r>
          </m:sub>
        </m:sSub>
      </m:oMath>
      <w:r w:rsidRPr="00170339">
        <w:rPr>
          <w:sz w:val="22"/>
        </w:rPr>
        <w:t xml:space="preserve">, of diagonal </w:t>
      </w:r>
      <m:oMath>
        <m:r>
          <w:rPr>
            <w:rFonts w:ascii="Cambria Math" w:hAnsi="Cambria Math"/>
            <w:sz w:val="22"/>
          </w:rPr>
          <m:t>i</m:t>
        </m:r>
      </m:oMath>
      <w:r w:rsidRPr="00170339">
        <w:rPr>
          <w:sz w:val="22"/>
        </w:rPr>
        <w:t xml:space="preserve"> (equation </w:t>
      </w:r>
      <w:r w:rsidR="00B534BE" w:rsidRPr="00170339">
        <w:rPr>
          <w:sz w:val="22"/>
        </w:rPr>
        <w:t>(</w:t>
      </w:r>
      <w:r w:rsidR="00E03D25" w:rsidRPr="00170339">
        <w:rPr>
          <w:sz w:val="22"/>
        </w:rPr>
        <w:t>4</w:t>
      </w:r>
      <w:r w:rsidRPr="00170339">
        <w:rPr>
          <w:sz w:val="22"/>
        </w:rPr>
        <w:t>)).</w:t>
      </w:r>
    </w:p>
    <w:tbl>
      <w:tblPr>
        <w:tblStyle w:val="TableGrid"/>
        <w:tblW w:w="4994" w:type="pct"/>
        <w:tblLook w:val="04A0" w:firstRow="1" w:lastRow="0" w:firstColumn="1" w:lastColumn="0" w:noHBand="0" w:noVBand="1"/>
      </w:tblPr>
      <w:tblGrid>
        <w:gridCol w:w="8113"/>
        <w:gridCol w:w="902"/>
      </w:tblGrid>
      <w:tr w:rsidR="00AA6119" w:rsidRPr="00170339" w14:paraId="65906098" w14:textId="77777777" w:rsidTr="00251A1A">
        <w:tc>
          <w:tcPr>
            <w:tcW w:w="4500" w:type="pct"/>
            <w:tcBorders>
              <w:top w:val="nil"/>
              <w:left w:val="nil"/>
              <w:bottom w:val="nil"/>
              <w:right w:val="nil"/>
            </w:tcBorders>
            <w:vAlign w:val="center"/>
          </w:tcPr>
          <w:p w14:paraId="2A313F89" w14:textId="77777777" w:rsidR="00AA6119" w:rsidRPr="00170339" w:rsidRDefault="004D1114" w:rsidP="00B5640C">
            <w:pPr>
              <w:pStyle w:val="Title"/>
              <w:spacing w:before="240" w:after="240" w:line="240" w:lineRule="auto"/>
              <w:contextualSpacing w:val="0"/>
              <w:rPr>
                <w:sz w:val="20"/>
                <w:szCs w:val="20"/>
                <w:lang w:val="en-GB"/>
              </w:rPr>
            </w:pPr>
            <m:oMath>
              <m:f>
                <m:fPr>
                  <m:type m:val="lin"/>
                  <m:ctrlPr>
                    <w:rPr>
                      <w:rFonts w:ascii="Cambria Math" w:hAnsi="Cambria Math"/>
                      <w:i/>
                      <w:spacing w:val="0"/>
                      <w:kern w:val="0"/>
                      <w:sz w:val="20"/>
                      <w:szCs w:val="20"/>
                      <w:lang w:val="en-GB" w:eastAsia="en-US"/>
                    </w:rPr>
                  </m:ctrlPr>
                </m:fPr>
                <m:num>
                  <m:sSub>
                    <m:sSubPr>
                      <m:ctrlPr>
                        <w:rPr>
                          <w:rFonts w:ascii="Cambria Math" w:eastAsia="SimSun" w:hAnsi="Cambria Math" w:cs="Times New Roman"/>
                          <w:i/>
                          <w:spacing w:val="0"/>
                          <w:kern w:val="0"/>
                          <w:sz w:val="20"/>
                          <w:szCs w:val="20"/>
                          <w:lang w:val="en-GB" w:eastAsia="en-US"/>
                        </w:rPr>
                      </m:ctrlPr>
                    </m:sSubPr>
                    <m:e>
                      <m:r>
                        <w:rPr>
                          <w:rFonts w:ascii="Cambria Math" w:eastAsia="SimSun" w:hAnsi="Cambria Math" w:cs="Times New Roman"/>
                          <w:sz w:val="20"/>
                          <w:szCs w:val="20"/>
                          <w:lang w:val="en-GB" w:eastAsia="en-US"/>
                        </w:rPr>
                        <m:t>Ω</m:t>
                      </m:r>
                    </m:e>
                    <m:sub>
                      <m:r>
                        <w:rPr>
                          <w:rFonts w:ascii="Cambria Math" w:eastAsia="SimSun" w:hAnsi="Cambria Math" w:cs="Times New Roman"/>
                          <w:sz w:val="20"/>
                          <w:szCs w:val="20"/>
                          <w:lang w:val="en-GB" w:eastAsia="en-US"/>
                        </w:rPr>
                        <m:t>i,max</m:t>
                      </m:r>
                    </m:sub>
                  </m:sSub>
                  <m:ctrlPr>
                    <w:rPr>
                      <w:rFonts w:ascii="Cambria Math" w:eastAsia="SimSun" w:hAnsi="Cambria Math" w:cs="Times New Roman"/>
                      <w:i/>
                      <w:spacing w:val="0"/>
                      <w:kern w:val="0"/>
                      <w:sz w:val="20"/>
                      <w:szCs w:val="20"/>
                      <w:lang w:val="en-GB" w:eastAsia="en-US"/>
                    </w:rPr>
                  </m:ctrlPr>
                </m:num>
                <m:den>
                  <m:sSub>
                    <m:sSubPr>
                      <m:ctrlPr>
                        <w:rPr>
                          <w:rFonts w:ascii="Cambria Math" w:eastAsia="SimSun" w:hAnsi="Cambria Math" w:cs="Times New Roman"/>
                          <w:i/>
                          <w:spacing w:val="0"/>
                          <w:kern w:val="0"/>
                          <w:sz w:val="20"/>
                          <w:szCs w:val="20"/>
                          <w:lang w:val="en-GB" w:eastAsia="en-US"/>
                        </w:rPr>
                      </m:ctrlPr>
                    </m:sSubPr>
                    <m:e>
                      <m:r>
                        <w:rPr>
                          <w:rFonts w:ascii="Cambria Math" w:eastAsia="SimSun" w:hAnsi="Cambria Math" w:cs="Times New Roman"/>
                          <w:sz w:val="20"/>
                          <w:szCs w:val="20"/>
                          <w:lang w:val="en-GB" w:eastAsia="en-US"/>
                        </w:rPr>
                        <m:t>Ω</m:t>
                      </m:r>
                    </m:e>
                    <m:sub>
                      <m:r>
                        <w:rPr>
                          <w:rFonts w:ascii="Cambria Math" w:eastAsia="SimSun" w:hAnsi="Cambria Math" w:cs="Times New Roman"/>
                          <w:sz w:val="20"/>
                          <w:szCs w:val="20"/>
                          <w:lang w:val="en-GB" w:eastAsia="en-US"/>
                        </w:rPr>
                        <m:t>i,min</m:t>
                      </m:r>
                    </m:sub>
                  </m:sSub>
                </m:den>
              </m:f>
              <m:r>
                <w:rPr>
                  <w:rFonts w:ascii="Cambria Math" w:eastAsia="SimSun" w:hAnsi="Cambria Math" w:cs="Times New Roman"/>
                  <w:spacing w:val="0"/>
                  <w:kern w:val="0"/>
                  <w:sz w:val="20"/>
                  <w:szCs w:val="20"/>
                  <w:lang w:val="en-GB" w:eastAsia="en-US"/>
                </w:rPr>
                <m:t>≤1.25</m:t>
              </m:r>
            </m:oMath>
            <w:r w:rsidR="00AA6119" w:rsidRPr="00170339">
              <w:rPr>
                <w:sz w:val="20"/>
                <w:szCs w:val="20"/>
                <w:lang w:val="en-GB" w:eastAsia="en-US"/>
              </w:rPr>
              <w:t xml:space="preserve"> </w:t>
            </w:r>
          </w:p>
        </w:tc>
        <w:tc>
          <w:tcPr>
            <w:tcW w:w="500" w:type="pct"/>
            <w:tcBorders>
              <w:top w:val="nil"/>
              <w:left w:val="nil"/>
              <w:bottom w:val="nil"/>
              <w:right w:val="nil"/>
            </w:tcBorders>
            <w:vAlign w:val="center"/>
          </w:tcPr>
          <w:p w14:paraId="3E5F3566" w14:textId="44589C48" w:rsidR="00AA6119" w:rsidRPr="00170339" w:rsidRDefault="00AA6119"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3</w:t>
            </w:r>
            <w:r w:rsidRPr="00170339">
              <w:rPr>
                <w:rFonts w:ascii="Times New Roman" w:hAnsi="Times New Roman" w:cs="Times New Roman"/>
                <w:sz w:val="20"/>
                <w:szCs w:val="20"/>
                <w:lang w:val="en-GB"/>
              </w:rPr>
              <w:t>)</w:t>
            </w:r>
          </w:p>
        </w:tc>
      </w:tr>
      <w:tr w:rsidR="00AA6119" w:rsidRPr="00170339" w14:paraId="20AB4E3A" w14:textId="77777777" w:rsidTr="00251A1A">
        <w:tc>
          <w:tcPr>
            <w:tcW w:w="4500" w:type="pct"/>
            <w:tcBorders>
              <w:top w:val="nil"/>
              <w:left w:val="nil"/>
              <w:bottom w:val="nil"/>
              <w:right w:val="nil"/>
            </w:tcBorders>
            <w:vAlign w:val="center"/>
          </w:tcPr>
          <w:p w14:paraId="6ED69F8D" w14:textId="77777777" w:rsidR="00AA6119" w:rsidRPr="00170339" w:rsidRDefault="004D1114" w:rsidP="00B5640C">
            <w:pPr>
              <w:pStyle w:val="Title"/>
              <w:spacing w:before="240" w:after="240" w:line="240" w:lineRule="auto"/>
              <w:contextualSpacing w:val="0"/>
              <w:rPr>
                <w:rFonts w:eastAsia="SimSun" w:cs="Times New Roman"/>
                <w:spacing w:val="0"/>
                <w:kern w:val="0"/>
                <w:sz w:val="20"/>
                <w:szCs w:val="20"/>
                <w:lang w:val="en-GB" w:eastAsia="en-US"/>
              </w:rPr>
            </w:pPr>
            <m:oMathPara>
              <m:oMath>
                <m:sSub>
                  <m:sSubPr>
                    <m:ctrlPr>
                      <w:rPr>
                        <w:rFonts w:ascii="Cambria Math" w:hAnsi="Cambria Math"/>
                        <w:sz w:val="20"/>
                        <w:szCs w:val="20"/>
                        <w:lang w:val="en-GB"/>
                      </w:rPr>
                    </m:ctrlPr>
                  </m:sSubPr>
                  <m:e>
                    <m:r>
                      <m:rPr>
                        <m:sty m:val="p"/>
                      </m:rPr>
                      <w:rPr>
                        <w:rFonts w:ascii="Cambria Math" w:hAnsi="Cambria Math"/>
                        <w:sz w:val="20"/>
                        <w:szCs w:val="20"/>
                        <w:lang w:val="en-GB"/>
                      </w:rPr>
                      <m:t>Ω</m:t>
                    </m:r>
                  </m:e>
                  <m:sub>
                    <m:r>
                      <w:rPr>
                        <w:rFonts w:ascii="Cambria Math" w:hAnsi="Cambria Math"/>
                        <w:sz w:val="20"/>
                        <w:szCs w:val="20"/>
                        <w:lang w:val="en-GB"/>
                      </w:rPr>
                      <m:t>i</m:t>
                    </m:r>
                  </m:sub>
                </m:sSub>
                <m:r>
                  <m:rPr>
                    <m:sty m:val="p"/>
                  </m:rPr>
                  <w:rPr>
                    <w:rFonts w:ascii="Cambria Math" w:hAnsi="Cambria Math"/>
                    <w:sz w:val="20"/>
                    <w:szCs w:val="20"/>
                    <w:lang w:val="en-GB"/>
                  </w:rPr>
                  <m:t xml:space="preserve">= </m:t>
                </m:r>
                <m:f>
                  <m:fPr>
                    <m:ctrlPr>
                      <w:rPr>
                        <w:rFonts w:ascii="Cambria Math" w:hAnsi="Cambria Math"/>
                        <w:sz w:val="20"/>
                        <w:szCs w:val="20"/>
                        <w:lang w:val="en-GB"/>
                      </w:rPr>
                    </m:ctrlPr>
                  </m:fPr>
                  <m:num>
                    <m:sSub>
                      <m:sSubPr>
                        <m:ctrlPr>
                          <w:rPr>
                            <w:rFonts w:ascii="Cambria Math" w:hAnsi="Cambria Math"/>
                            <w:sz w:val="20"/>
                            <w:szCs w:val="20"/>
                            <w:lang w:val="en-GB"/>
                          </w:rPr>
                        </m:ctrlPr>
                      </m:sSubPr>
                      <m:e>
                        <m:r>
                          <w:rPr>
                            <w:rFonts w:ascii="Cambria Math" w:hAnsi="Cambria Math"/>
                            <w:sz w:val="20"/>
                            <w:szCs w:val="20"/>
                            <w:lang w:val="en-GB"/>
                          </w:rPr>
                          <m:t>N</m:t>
                        </m:r>
                      </m:e>
                      <m:sub>
                        <m:r>
                          <w:rPr>
                            <w:rFonts w:ascii="Cambria Math" w:hAnsi="Cambria Math"/>
                            <w:sz w:val="20"/>
                            <w:szCs w:val="20"/>
                            <w:lang w:val="en-GB"/>
                          </w:rPr>
                          <m:t>pl</m:t>
                        </m:r>
                        <m:r>
                          <m:rPr>
                            <m:sty m:val="p"/>
                          </m:rPr>
                          <w:rPr>
                            <w:rFonts w:ascii="Cambria Math" w:hAnsi="Cambria Math"/>
                            <w:sz w:val="20"/>
                            <w:szCs w:val="20"/>
                            <w:lang w:val="en-GB"/>
                          </w:rPr>
                          <m:t>,</m:t>
                        </m:r>
                        <m:r>
                          <w:rPr>
                            <w:rFonts w:ascii="Cambria Math" w:hAnsi="Cambria Math"/>
                            <w:sz w:val="20"/>
                            <w:szCs w:val="20"/>
                            <w:lang w:val="en-GB"/>
                          </w:rPr>
                          <m:t>Rd</m:t>
                        </m:r>
                        <m:r>
                          <m:rPr>
                            <m:sty m:val="p"/>
                          </m:rPr>
                          <w:rPr>
                            <w:rFonts w:ascii="Cambria Math" w:hAnsi="Cambria Math"/>
                            <w:sz w:val="20"/>
                            <w:szCs w:val="20"/>
                            <w:lang w:val="en-GB"/>
                          </w:rPr>
                          <m:t>,</m:t>
                        </m:r>
                        <m:r>
                          <w:rPr>
                            <w:rFonts w:ascii="Cambria Math" w:hAnsi="Cambria Math"/>
                            <w:sz w:val="20"/>
                            <w:szCs w:val="20"/>
                            <w:lang w:val="en-GB"/>
                          </w:rPr>
                          <m:t>i</m:t>
                        </m:r>
                      </m:sub>
                    </m:sSub>
                  </m:num>
                  <m:den>
                    <m:sSub>
                      <m:sSubPr>
                        <m:ctrlPr>
                          <w:rPr>
                            <w:rFonts w:ascii="Cambria Math" w:hAnsi="Cambria Math"/>
                            <w:sz w:val="20"/>
                            <w:szCs w:val="20"/>
                            <w:lang w:val="en-GB"/>
                          </w:rPr>
                        </m:ctrlPr>
                      </m:sSubPr>
                      <m:e>
                        <m:r>
                          <w:rPr>
                            <w:rFonts w:ascii="Cambria Math" w:hAnsi="Cambria Math"/>
                            <w:sz w:val="20"/>
                            <w:szCs w:val="20"/>
                            <w:lang w:val="en-GB"/>
                          </w:rPr>
                          <m:t>N</m:t>
                        </m:r>
                      </m:e>
                      <m:sub>
                        <m:r>
                          <w:rPr>
                            <w:rFonts w:ascii="Cambria Math" w:hAnsi="Cambria Math"/>
                            <w:sz w:val="20"/>
                            <w:szCs w:val="20"/>
                            <w:lang w:val="en-GB"/>
                          </w:rPr>
                          <m:t>Ed</m:t>
                        </m:r>
                        <m:r>
                          <m:rPr>
                            <m:sty m:val="p"/>
                          </m:rPr>
                          <w:rPr>
                            <w:rFonts w:ascii="Cambria Math" w:hAnsi="Cambria Math"/>
                            <w:sz w:val="20"/>
                            <w:szCs w:val="20"/>
                            <w:lang w:val="en-GB"/>
                          </w:rPr>
                          <m:t>,</m:t>
                        </m:r>
                        <m:r>
                          <w:rPr>
                            <w:rFonts w:ascii="Cambria Math" w:hAnsi="Cambria Math"/>
                            <w:sz w:val="20"/>
                            <w:szCs w:val="20"/>
                            <w:lang w:val="en-GB"/>
                          </w:rPr>
                          <m:t>i</m:t>
                        </m:r>
                      </m:sub>
                    </m:sSub>
                  </m:den>
                </m:f>
              </m:oMath>
            </m:oMathPara>
          </w:p>
        </w:tc>
        <w:tc>
          <w:tcPr>
            <w:tcW w:w="500" w:type="pct"/>
            <w:tcBorders>
              <w:top w:val="nil"/>
              <w:left w:val="nil"/>
              <w:bottom w:val="nil"/>
              <w:right w:val="nil"/>
            </w:tcBorders>
            <w:vAlign w:val="center"/>
          </w:tcPr>
          <w:p w14:paraId="3AB3D97C" w14:textId="300170FB" w:rsidR="00AA6119" w:rsidRPr="00170339" w:rsidRDefault="00AA6119"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4</w:t>
            </w:r>
            <w:r w:rsidRPr="00170339">
              <w:rPr>
                <w:rFonts w:ascii="Times New Roman" w:hAnsi="Times New Roman" w:cs="Times New Roman"/>
                <w:sz w:val="20"/>
                <w:szCs w:val="20"/>
                <w:lang w:val="en-GB"/>
              </w:rPr>
              <w:t>)</w:t>
            </w:r>
          </w:p>
        </w:tc>
      </w:tr>
    </w:tbl>
    <w:p w14:paraId="548E6FF4" w14:textId="374C625C" w:rsidR="0068779A" w:rsidRPr="00170339" w:rsidRDefault="00AA6119" w:rsidP="0068779A">
      <w:pPr>
        <w:pStyle w:val="ListParagraph"/>
        <w:spacing w:after="0" w:line="360" w:lineRule="auto"/>
        <w:ind w:left="0" w:firstLine="357"/>
        <w:jc w:val="both"/>
        <w:rPr>
          <w:sz w:val="22"/>
          <w:lang w:eastAsia="en-US"/>
        </w:rPr>
      </w:pPr>
      <w:r w:rsidRPr="00170339">
        <w:rPr>
          <w:sz w:val="22"/>
          <w:lang w:eastAsia="en-US"/>
        </w:rPr>
        <w:lastRenderedPageBreak/>
        <w:t>Concerning the design of non-dissipative elements (beams and columns), EC8</w:t>
      </w:r>
      <w:r w:rsidR="00741F3E" w:rsidRPr="00170339">
        <w:rPr>
          <w:sz w:val="22"/>
          <w:lang w:eastAsia="en-US"/>
        </w:rPr>
        <w:t>-1</w:t>
      </w:r>
      <w:r w:rsidRPr="00170339">
        <w:rPr>
          <w:sz w:val="22"/>
          <w:lang w:eastAsia="en-US"/>
        </w:rPr>
        <w:t xml:space="preserve"> </w:t>
      </w:r>
      <w:r w:rsidR="00361742" w:rsidRPr="00170339">
        <w:rPr>
          <w:sz w:val="22"/>
          <w:lang w:eastAsia="en-US"/>
        </w:rPr>
        <w:t xml:space="preserve">prescribes the application of </w:t>
      </w:r>
      <w:r w:rsidRPr="00170339">
        <w:rPr>
          <w:sz w:val="22"/>
          <w:lang w:eastAsia="en-US"/>
        </w:rPr>
        <w:t xml:space="preserve">ensures that the capacity design by imposing the minimum resistance requirement of equation </w:t>
      </w:r>
      <w:r w:rsidR="00B534BE" w:rsidRPr="00170339">
        <w:rPr>
          <w:sz w:val="22"/>
          <w:lang w:eastAsia="en-US"/>
        </w:rPr>
        <w:t>(5</w:t>
      </w:r>
      <w:r w:rsidRPr="00170339">
        <w:rPr>
          <w:sz w:val="22"/>
          <w:lang w:eastAsia="en-US"/>
        </w:rPr>
        <w:t xml:space="preserve">). In the </w:t>
      </w:r>
      <w:r w:rsidR="00361742" w:rsidRPr="00170339">
        <w:rPr>
          <w:sz w:val="22"/>
          <w:lang w:eastAsia="en-US"/>
        </w:rPr>
        <w:t>expression</w:t>
      </w:r>
      <w:r w:rsidRPr="00170339">
        <w:rPr>
          <w:sz w:val="22"/>
          <w:lang w:eastAsia="en-US"/>
        </w:rPr>
        <w:t xml:space="preserve">, </w:t>
      </w:r>
      <m:oMath>
        <m:sSub>
          <m:sSubPr>
            <m:ctrlPr>
              <w:rPr>
                <w:rFonts w:ascii="Cambria Math" w:hAnsi="Cambria Math"/>
                <w:sz w:val="22"/>
              </w:rPr>
            </m:ctrlPr>
          </m:sSubPr>
          <m:e>
            <m:r>
              <w:rPr>
                <w:rFonts w:ascii="Cambria Math" w:hAnsi="Cambria Math"/>
                <w:sz w:val="22"/>
              </w:rPr>
              <m:t>N</m:t>
            </m:r>
          </m:e>
          <m:sub>
            <m:r>
              <w:rPr>
                <w:rFonts w:ascii="Cambria Math" w:hAnsi="Cambria Math"/>
                <w:sz w:val="22"/>
              </w:rPr>
              <m:t>pl</m:t>
            </m:r>
            <m:r>
              <m:rPr>
                <m:sty m:val="p"/>
              </m:rPr>
              <w:rPr>
                <w:rFonts w:ascii="Cambria Math" w:hAnsi="Cambria Math"/>
                <w:sz w:val="22"/>
              </w:rPr>
              <m:t>,</m:t>
            </m:r>
            <m:r>
              <w:rPr>
                <w:rFonts w:ascii="Cambria Math" w:hAnsi="Cambria Math"/>
                <w:sz w:val="22"/>
              </w:rPr>
              <m:t>Rd</m:t>
            </m:r>
          </m:sub>
        </m:sSub>
        <m:d>
          <m:dPr>
            <m:ctrlPr>
              <w:rPr>
                <w:rFonts w:ascii="Cambria Math" w:hAnsi="Cambria Math"/>
                <w:i/>
                <w:sz w:val="22"/>
              </w:rPr>
            </m:ctrlPr>
          </m:dPr>
          <m:e>
            <m:sSub>
              <m:sSubPr>
                <m:ctrlPr>
                  <w:rPr>
                    <w:rFonts w:ascii="Cambria Math" w:hAnsi="Cambria Math"/>
                    <w:sz w:val="22"/>
                  </w:rPr>
                </m:ctrlPr>
              </m:sSubPr>
              <m:e>
                <m:r>
                  <w:rPr>
                    <w:rFonts w:ascii="Cambria Math" w:hAnsi="Cambria Math"/>
                    <w:sz w:val="22"/>
                  </w:rPr>
                  <m:t>M</m:t>
                </m:r>
              </m:e>
              <m:sub>
                <m:r>
                  <w:rPr>
                    <w:rFonts w:ascii="Cambria Math" w:hAnsi="Cambria Math"/>
                    <w:sz w:val="22"/>
                  </w:rPr>
                  <m:t>Ed</m:t>
                </m:r>
              </m:sub>
            </m:sSub>
          </m:e>
        </m:d>
      </m:oMath>
      <w:r w:rsidRPr="00170339">
        <w:rPr>
          <w:sz w:val="22"/>
        </w:rPr>
        <w:t xml:space="preserve"> is the design buckling resistance of the </w:t>
      </w:r>
      <w:r w:rsidR="00361742" w:rsidRPr="00170339">
        <w:rPr>
          <w:sz w:val="22"/>
        </w:rPr>
        <w:t xml:space="preserve">non-dissipative </w:t>
      </w:r>
      <w:r w:rsidRPr="00170339">
        <w:rPr>
          <w:sz w:val="22"/>
        </w:rPr>
        <w:t xml:space="preserve">member in accordance to Eurocode 3, taking into account the interaction of the buckling resistance with the bending moment, </w:t>
      </w:r>
      <m:oMath>
        <m:sSub>
          <m:sSubPr>
            <m:ctrlPr>
              <w:rPr>
                <w:rFonts w:ascii="Cambria Math" w:hAnsi="Cambria Math"/>
                <w:sz w:val="22"/>
              </w:rPr>
            </m:ctrlPr>
          </m:sSubPr>
          <m:e>
            <m:r>
              <w:rPr>
                <w:rFonts w:ascii="Cambria Math" w:hAnsi="Cambria Math"/>
                <w:sz w:val="22"/>
              </w:rPr>
              <m:t>M</m:t>
            </m:r>
          </m:e>
          <m:sub>
            <m:r>
              <w:rPr>
                <w:rFonts w:ascii="Cambria Math" w:hAnsi="Cambria Math"/>
                <w:sz w:val="22"/>
              </w:rPr>
              <m:t>Ed</m:t>
            </m:r>
          </m:sub>
        </m:sSub>
      </m:oMath>
      <w:r w:rsidRPr="00170339">
        <w:rPr>
          <w:sz w:val="22"/>
        </w:rPr>
        <w:t xml:space="preserve">, defined as its design value in the seismic design situation; </w:t>
      </w:r>
      <m:oMath>
        <m:sSub>
          <m:sSubPr>
            <m:ctrlPr>
              <w:rPr>
                <w:rFonts w:ascii="Cambria Math" w:hAnsi="Cambria Math"/>
                <w:sz w:val="22"/>
              </w:rPr>
            </m:ctrlPr>
          </m:sSubPr>
          <m:e>
            <m:r>
              <w:rPr>
                <w:rFonts w:ascii="Cambria Math" w:hAnsi="Cambria Math"/>
                <w:sz w:val="22"/>
              </w:rPr>
              <m:t>N</m:t>
            </m:r>
          </m:e>
          <m:sub>
            <m:r>
              <w:rPr>
                <w:rFonts w:ascii="Cambria Math" w:hAnsi="Cambria Math"/>
                <w:sz w:val="22"/>
              </w:rPr>
              <m:t>Ed,G</m:t>
            </m:r>
          </m:sub>
        </m:sSub>
      </m:oMath>
      <w:r w:rsidRPr="00170339">
        <w:rPr>
          <w:sz w:val="22"/>
        </w:rPr>
        <w:t xml:space="preserve"> is the axial force in the member due to the non-seismic actions included in the combination of actions for the seismic design situation;</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γ</m:t>
            </m:r>
          </m:e>
          <m:sub>
            <m:r>
              <w:rPr>
                <w:rFonts w:ascii="Cambria Math" w:hAnsi="Cambria Math"/>
                <w:sz w:val="22"/>
              </w:rPr>
              <m:t>ov</m:t>
            </m:r>
          </m:sub>
        </m:sSub>
      </m:oMath>
      <w:r w:rsidRPr="00170339">
        <w:rPr>
          <w:sz w:val="22"/>
        </w:rPr>
        <w:t xml:space="preserve"> </w:t>
      </w:r>
      <w:r w:rsidR="009908F9" w:rsidRPr="00170339">
        <w:rPr>
          <w:sz w:val="22"/>
        </w:rPr>
        <w:t xml:space="preserve">is the material </w:t>
      </w:r>
      <w:proofErr w:type="spellStart"/>
      <w:r w:rsidR="009908F9" w:rsidRPr="00170339">
        <w:rPr>
          <w:sz w:val="22"/>
        </w:rPr>
        <w:t>overstrenght</w:t>
      </w:r>
      <w:proofErr w:type="spellEnd"/>
      <w:r w:rsidR="009908F9" w:rsidRPr="00170339">
        <w:rPr>
          <w:sz w:val="22"/>
        </w:rPr>
        <w:t xml:space="preserve"> factor, with a recommended value of</w:t>
      </w:r>
      <w:r w:rsidR="00C3376A" w:rsidRPr="00170339">
        <w:rPr>
          <w:sz w:val="22"/>
        </w:rPr>
        <w:t xml:space="preserve"> 1.25</w:t>
      </w:r>
      <w:r w:rsidR="009908F9" w:rsidRPr="00170339">
        <w:rPr>
          <w:sz w:val="22"/>
        </w:rPr>
        <w:t xml:space="preserve">; </w:t>
      </w:r>
      <m:oMath>
        <m:r>
          <m:rPr>
            <m:sty m:val="p"/>
          </m:rPr>
          <w:rPr>
            <w:rFonts w:ascii="Cambria Math" w:hAnsi="Cambria Math"/>
            <w:sz w:val="22"/>
          </w:rPr>
          <m:t>Ω</m:t>
        </m:r>
      </m:oMath>
      <w:r w:rsidR="009908F9" w:rsidRPr="00170339">
        <w:rPr>
          <w:sz w:val="22"/>
        </w:rPr>
        <w:t xml:space="preserve"> is the system overstrenght, </w:t>
      </w:r>
      <w:r w:rsidRPr="00170339">
        <w:rPr>
          <w:sz w:val="22"/>
        </w:rPr>
        <w:t xml:space="preserve">defined as the minimum value of </w:t>
      </w:r>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sub>
        </m:sSub>
      </m:oMath>
      <w:r w:rsidRPr="00170339">
        <w:rPr>
          <w:sz w:val="22"/>
        </w:rPr>
        <w:t xml:space="preserve"> of the dissipative elements; and </w:t>
      </w:r>
      <m:oMath>
        <m:sSub>
          <m:sSubPr>
            <m:ctrlPr>
              <w:rPr>
                <w:rFonts w:ascii="Cambria Math" w:hAnsi="Cambria Math"/>
                <w:sz w:val="22"/>
              </w:rPr>
            </m:ctrlPr>
          </m:sSubPr>
          <m:e>
            <m:r>
              <w:rPr>
                <w:rFonts w:ascii="Cambria Math" w:hAnsi="Cambria Math"/>
                <w:sz w:val="22"/>
              </w:rPr>
              <m:t>N</m:t>
            </m:r>
          </m:e>
          <m:sub>
            <m:r>
              <w:rPr>
                <w:rFonts w:ascii="Cambria Math" w:hAnsi="Cambria Math"/>
                <w:sz w:val="22"/>
              </w:rPr>
              <m:t>Ed,E</m:t>
            </m:r>
          </m:sub>
        </m:sSub>
      </m:oMath>
      <w:r w:rsidRPr="00170339">
        <w:rPr>
          <w:sz w:val="22"/>
        </w:rPr>
        <w:t xml:space="preserve"> is the design value of the axial force in the member due to the design seismic action.</w:t>
      </w:r>
      <w:r w:rsidR="0068779A" w:rsidRPr="00170339">
        <w:rPr>
          <w:sz w:val="22"/>
          <w:lang w:eastAsia="en-US"/>
        </w:rPr>
        <w:t xml:space="preserve"> It is important to note that, in addition to the aforementioned resistance condition, the requirements of Eurocode 3 for steel elements must be followed </w:t>
      </w:r>
      <w:r w:rsidR="007126FD" w:rsidRPr="00170339">
        <w:rPr>
          <w:sz w:val="22"/>
          <w:lang w:eastAsia="en-US"/>
        </w:rPr>
        <w:t xml:space="preserve">in </w:t>
      </w:r>
      <w:r w:rsidR="0068779A" w:rsidRPr="00170339">
        <w:rPr>
          <w:sz w:val="22"/>
          <w:lang w:eastAsia="en-US"/>
        </w:rPr>
        <w:t>the safety checks of the non-dissipative elements.</w:t>
      </w:r>
    </w:p>
    <w:tbl>
      <w:tblPr>
        <w:tblStyle w:val="TableGrid"/>
        <w:tblW w:w="4994" w:type="pct"/>
        <w:tblLook w:val="04A0" w:firstRow="1" w:lastRow="0" w:firstColumn="1" w:lastColumn="0" w:noHBand="0" w:noVBand="1"/>
      </w:tblPr>
      <w:tblGrid>
        <w:gridCol w:w="8113"/>
        <w:gridCol w:w="902"/>
      </w:tblGrid>
      <w:tr w:rsidR="00AA6119" w:rsidRPr="00170339" w14:paraId="2B816390" w14:textId="77777777" w:rsidTr="00251A1A">
        <w:tc>
          <w:tcPr>
            <w:tcW w:w="4500" w:type="pct"/>
            <w:tcBorders>
              <w:top w:val="nil"/>
              <w:left w:val="nil"/>
              <w:bottom w:val="nil"/>
              <w:right w:val="nil"/>
            </w:tcBorders>
            <w:vAlign w:val="center"/>
          </w:tcPr>
          <w:p w14:paraId="303452FD" w14:textId="77777777" w:rsidR="00AA6119" w:rsidRPr="00170339" w:rsidRDefault="004D1114" w:rsidP="00B5640C">
            <w:pPr>
              <w:pStyle w:val="Title"/>
              <w:spacing w:before="240" w:after="240" w:line="240" w:lineRule="auto"/>
              <w:contextualSpacing w:val="0"/>
              <w:rPr>
                <w:rFonts w:eastAsia="SimSun" w:cs="Times New Roman"/>
                <w:sz w:val="20"/>
                <w:szCs w:val="20"/>
                <w:lang w:val="en-GB"/>
              </w:rPr>
            </w:pPr>
            <m:oMathPara>
              <m:oMath>
                <m:sSub>
                  <m:sSubPr>
                    <m:ctrlPr>
                      <w:rPr>
                        <w:rFonts w:ascii="Cambria Math" w:hAnsi="Cambria Math"/>
                        <w:sz w:val="20"/>
                        <w:szCs w:val="20"/>
                        <w:lang w:val="en-GB"/>
                      </w:rPr>
                    </m:ctrlPr>
                  </m:sSubPr>
                  <m:e>
                    <m:r>
                      <w:rPr>
                        <w:rFonts w:ascii="Cambria Math" w:hAnsi="Cambria Math"/>
                        <w:sz w:val="20"/>
                        <w:szCs w:val="20"/>
                        <w:lang w:val="en-GB"/>
                      </w:rPr>
                      <m:t>N</m:t>
                    </m:r>
                  </m:e>
                  <m:sub>
                    <m:r>
                      <w:rPr>
                        <w:rFonts w:ascii="Cambria Math" w:hAnsi="Cambria Math"/>
                        <w:sz w:val="20"/>
                        <w:szCs w:val="20"/>
                        <w:lang w:val="en-GB"/>
                      </w:rPr>
                      <m:t>pl</m:t>
                    </m:r>
                    <m:r>
                      <m:rPr>
                        <m:sty m:val="p"/>
                      </m:rPr>
                      <w:rPr>
                        <w:rFonts w:ascii="Cambria Math" w:hAnsi="Cambria Math"/>
                        <w:sz w:val="20"/>
                        <w:szCs w:val="20"/>
                        <w:lang w:val="en-GB"/>
                      </w:rPr>
                      <m:t>,</m:t>
                    </m:r>
                    <m:r>
                      <w:rPr>
                        <w:rFonts w:ascii="Cambria Math" w:hAnsi="Cambria Math"/>
                        <w:sz w:val="20"/>
                        <w:szCs w:val="20"/>
                        <w:lang w:val="en-GB"/>
                      </w:rPr>
                      <m:t>Rd</m:t>
                    </m:r>
                  </m:sub>
                </m:sSub>
                <m:d>
                  <m:dPr>
                    <m:ctrlPr>
                      <w:rPr>
                        <w:rFonts w:ascii="Cambria Math" w:hAnsi="Cambria Math"/>
                        <w:i/>
                        <w:sz w:val="20"/>
                        <w:szCs w:val="20"/>
                        <w:lang w:val="en-GB"/>
                      </w:rPr>
                    </m:ctrlPr>
                  </m:dPr>
                  <m:e>
                    <m:sSub>
                      <m:sSubPr>
                        <m:ctrlPr>
                          <w:rPr>
                            <w:rFonts w:ascii="Cambria Math" w:hAnsi="Cambria Math"/>
                            <w:sz w:val="20"/>
                            <w:szCs w:val="20"/>
                            <w:lang w:val="en-GB"/>
                          </w:rPr>
                        </m:ctrlPr>
                      </m:sSubPr>
                      <m:e>
                        <m:r>
                          <w:rPr>
                            <w:rFonts w:ascii="Cambria Math" w:hAnsi="Cambria Math"/>
                            <w:sz w:val="20"/>
                            <w:szCs w:val="20"/>
                            <w:lang w:val="en-GB"/>
                          </w:rPr>
                          <m:t>M</m:t>
                        </m:r>
                      </m:e>
                      <m:sub>
                        <m:r>
                          <w:rPr>
                            <w:rFonts w:ascii="Cambria Math" w:hAnsi="Cambria Math"/>
                            <w:sz w:val="20"/>
                            <w:szCs w:val="20"/>
                            <w:lang w:val="en-GB"/>
                          </w:rPr>
                          <m:t>Ed</m:t>
                        </m:r>
                      </m:sub>
                    </m:sSub>
                  </m:e>
                </m:d>
                <m:r>
                  <w:rPr>
                    <w:rFonts w:ascii="Cambria Math" w:hAnsi="Cambria Math"/>
                    <w:sz w:val="20"/>
                    <w:szCs w:val="20"/>
                    <w:lang w:val="en-GB"/>
                  </w:rPr>
                  <m:t>≥</m:t>
                </m:r>
                <m:sSub>
                  <m:sSubPr>
                    <m:ctrlPr>
                      <w:rPr>
                        <w:rFonts w:ascii="Cambria Math" w:hAnsi="Cambria Math"/>
                        <w:sz w:val="20"/>
                        <w:szCs w:val="20"/>
                        <w:lang w:val="en-GB"/>
                      </w:rPr>
                    </m:ctrlPr>
                  </m:sSubPr>
                  <m:e>
                    <m:r>
                      <w:rPr>
                        <w:rFonts w:ascii="Cambria Math" w:hAnsi="Cambria Math"/>
                        <w:sz w:val="20"/>
                        <w:szCs w:val="20"/>
                        <w:lang w:val="en-GB"/>
                      </w:rPr>
                      <m:t>N</m:t>
                    </m:r>
                  </m:e>
                  <m:sub>
                    <m:r>
                      <w:rPr>
                        <w:rFonts w:ascii="Cambria Math" w:hAnsi="Cambria Math"/>
                        <w:sz w:val="20"/>
                        <w:szCs w:val="20"/>
                        <w:lang w:val="en-GB"/>
                      </w:rPr>
                      <m:t>Ed,G</m:t>
                    </m:r>
                  </m:sub>
                </m:sSub>
                <m:r>
                  <w:rPr>
                    <w:rFonts w:ascii="Cambria Math" w:hAnsi="Cambria Math"/>
                    <w:sz w:val="20"/>
                    <w:szCs w:val="20"/>
                    <w:lang w:val="en-GB"/>
                  </w:rPr>
                  <m:t>+1.1×</m:t>
                </m:r>
                <m:sSub>
                  <m:sSubPr>
                    <m:ctrlPr>
                      <w:rPr>
                        <w:rFonts w:ascii="Cambria Math" w:hAnsi="Cambria Math"/>
                        <w:i/>
                        <w:sz w:val="20"/>
                        <w:szCs w:val="20"/>
                        <w:lang w:val="en-GB"/>
                      </w:rPr>
                    </m:ctrlPr>
                  </m:sSubPr>
                  <m:e>
                    <m:r>
                      <w:rPr>
                        <w:rFonts w:ascii="Cambria Math" w:hAnsi="Cambria Math"/>
                        <w:sz w:val="20"/>
                        <w:szCs w:val="20"/>
                        <w:lang w:val="en-GB"/>
                      </w:rPr>
                      <m:t>γ</m:t>
                    </m:r>
                  </m:e>
                  <m:sub>
                    <m:r>
                      <w:rPr>
                        <w:rFonts w:ascii="Cambria Math" w:hAnsi="Cambria Math"/>
                        <w:sz w:val="20"/>
                        <w:szCs w:val="20"/>
                        <w:lang w:val="en-GB"/>
                      </w:rPr>
                      <m:t>ov</m:t>
                    </m:r>
                  </m:sub>
                </m:sSub>
                <m:r>
                  <m:rPr>
                    <m:sty m:val="p"/>
                  </m:rPr>
                  <w:rPr>
                    <w:rFonts w:ascii="Cambria Math" w:hAnsi="Cambria Math"/>
                    <w:sz w:val="20"/>
                    <w:szCs w:val="20"/>
                    <w:lang w:val="en-GB"/>
                  </w:rPr>
                  <m:t>×Ω×</m:t>
                </m:r>
                <m:sSub>
                  <m:sSubPr>
                    <m:ctrlPr>
                      <w:rPr>
                        <w:rFonts w:ascii="Cambria Math" w:hAnsi="Cambria Math"/>
                        <w:sz w:val="20"/>
                        <w:szCs w:val="20"/>
                        <w:lang w:val="en-GB"/>
                      </w:rPr>
                    </m:ctrlPr>
                  </m:sSubPr>
                  <m:e>
                    <m:r>
                      <w:rPr>
                        <w:rFonts w:ascii="Cambria Math" w:hAnsi="Cambria Math"/>
                        <w:sz w:val="20"/>
                        <w:szCs w:val="20"/>
                        <w:lang w:val="en-GB"/>
                      </w:rPr>
                      <m:t>N</m:t>
                    </m:r>
                  </m:e>
                  <m:sub>
                    <m:r>
                      <w:rPr>
                        <w:rFonts w:ascii="Cambria Math" w:hAnsi="Cambria Math"/>
                        <w:sz w:val="20"/>
                        <w:szCs w:val="20"/>
                        <w:lang w:val="en-GB"/>
                      </w:rPr>
                      <m:t>Ed,E</m:t>
                    </m:r>
                  </m:sub>
                </m:sSub>
              </m:oMath>
            </m:oMathPara>
          </w:p>
        </w:tc>
        <w:tc>
          <w:tcPr>
            <w:tcW w:w="500" w:type="pct"/>
            <w:tcBorders>
              <w:top w:val="nil"/>
              <w:left w:val="nil"/>
              <w:bottom w:val="nil"/>
              <w:right w:val="nil"/>
            </w:tcBorders>
            <w:vAlign w:val="center"/>
          </w:tcPr>
          <w:p w14:paraId="626082A8" w14:textId="31E7F712" w:rsidR="00AA6119" w:rsidRPr="00170339" w:rsidRDefault="00AA6119"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5</w:t>
            </w:r>
            <w:r w:rsidRPr="00170339">
              <w:rPr>
                <w:rFonts w:ascii="Times New Roman" w:hAnsi="Times New Roman" w:cs="Times New Roman"/>
                <w:sz w:val="20"/>
                <w:szCs w:val="20"/>
                <w:lang w:val="en-GB"/>
              </w:rPr>
              <w:t>)</w:t>
            </w:r>
          </w:p>
        </w:tc>
      </w:tr>
    </w:tbl>
    <w:p w14:paraId="49F3F9F5" w14:textId="31864430" w:rsidR="005B0D5E" w:rsidRPr="00170339" w:rsidRDefault="00553AA1" w:rsidP="005B0D5E">
      <w:pPr>
        <w:pStyle w:val="Heading2"/>
        <w:numPr>
          <w:ilvl w:val="1"/>
          <w:numId w:val="2"/>
        </w:numPr>
        <w:spacing w:line="360" w:lineRule="auto"/>
        <w:ind w:left="431" w:hanging="431"/>
        <w:rPr>
          <w:sz w:val="22"/>
        </w:rPr>
      </w:pPr>
      <w:bookmarkStart w:id="3" w:name="_Ref443903283"/>
      <w:r w:rsidRPr="00170339">
        <w:rPr>
          <w:sz w:val="22"/>
        </w:rPr>
        <w:t>L</w:t>
      </w:r>
      <w:r w:rsidR="00DA4BB5" w:rsidRPr="00170339">
        <w:rPr>
          <w:sz w:val="22"/>
        </w:rPr>
        <w:t xml:space="preserve">imitations </w:t>
      </w:r>
      <w:r w:rsidRPr="00170339">
        <w:rPr>
          <w:sz w:val="22"/>
        </w:rPr>
        <w:t xml:space="preserve">to the design of </w:t>
      </w:r>
      <w:r w:rsidR="002E634B" w:rsidRPr="00170339">
        <w:rPr>
          <w:sz w:val="22"/>
        </w:rPr>
        <w:t xml:space="preserve">concentrically </w:t>
      </w:r>
      <w:r w:rsidRPr="00170339">
        <w:rPr>
          <w:sz w:val="22"/>
        </w:rPr>
        <w:t xml:space="preserve">X-Braced steel frames to </w:t>
      </w:r>
      <w:r w:rsidR="00352E9E" w:rsidRPr="00170339">
        <w:rPr>
          <w:sz w:val="22"/>
        </w:rPr>
        <w:t>Eur</w:t>
      </w:r>
      <w:r w:rsidRPr="00170339">
        <w:rPr>
          <w:sz w:val="22"/>
        </w:rPr>
        <w:t>ocode 8</w:t>
      </w:r>
      <w:bookmarkEnd w:id="3"/>
      <w:r w:rsidRPr="00170339">
        <w:rPr>
          <w:sz w:val="22"/>
        </w:rPr>
        <w:t xml:space="preserve"> </w:t>
      </w:r>
    </w:p>
    <w:p w14:paraId="63DE5394" w14:textId="27F5B92A" w:rsidR="00AC01E2" w:rsidRPr="00170339" w:rsidRDefault="00A235F8" w:rsidP="00A235F8">
      <w:pPr>
        <w:pStyle w:val="ListParagraph"/>
        <w:spacing w:after="0" w:line="360" w:lineRule="auto"/>
        <w:ind w:left="0" w:firstLine="357"/>
        <w:jc w:val="both"/>
        <w:rPr>
          <w:rFonts w:eastAsia="SimSun" w:cs="Times New Roman"/>
          <w:sz w:val="22"/>
          <w:szCs w:val="20"/>
          <w:lang w:eastAsia="en-US"/>
        </w:rPr>
      </w:pPr>
      <w:r w:rsidRPr="00170339">
        <w:rPr>
          <w:sz w:val="22"/>
        </w:rPr>
        <w:t xml:space="preserve">It is important to acknowledge that the application of Eurocode 8 to the seismic design of concentrically X-braced frames introduces a number of </w:t>
      </w:r>
      <w:r w:rsidR="007126FD" w:rsidRPr="00170339">
        <w:rPr>
          <w:sz w:val="22"/>
        </w:rPr>
        <w:t xml:space="preserve">difficulties. Due to the need to verify multiple design criteria that </w:t>
      </w:r>
      <w:r w:rsidRPr="00170339">
        <w:rPr>
          <w:rFonts w:eastAsia="SimSun" w:cs="Times New Roman"/>
          <w:sz w:val="22"/>
          <w:szCs w:val="20"/>
          <w:lang w:eastAsia="en-US"/>
        </w:rPr>
        <w:t xml:space="preserve">can strongly undermine the design </w:t>
      </w:r>
      <w:r w:rsidR="007126FD" w:rsidRPr="00170339">
        <w:rPr>
          <w:rFonts w:eastAsia="SimSun" w:cs="Times New Roman"/>
          <w:sz w:val="22"/>
          <w:szCs w:val="20"/>
          <w:lang w:eastAsia="en-US"/>
        </w:rPr>
        <w:t>process</w:t>
      </w:r>
      <w:r w:rsidRPr="00170339">
        <w:rPr>
          <w:rFonts w:eastAsia="SimSun" w:cs="Times New Roman"/>
          <w:sz w:val="22"/>
          <w:szCs w:val="20"/>
          <w:lang w:eastAsia="en-US"/>
        </w:rPr>
        <w:t>. In the following paragraphs these limitations are detailed and discussed.</w:t>
      </w:r>
    </w:p>
    <w:p w14:paraId="3C83BCFB" w14:textId="67DCF47D" w:rsidR="00967BA6" w:rsidRPr="00FB0D15" w:rsidRDefault="00A235F8" w:rsidP="0068779A">
      <w:pPr>
        <w:pStyle w:val="ListParagraph"/>
        <w:spacing w:after="0" w:line="360" w:lineRule="auto"/>
        <w:ind w:left="0" w:firstLine="357"/>
        <w:jc w:val="both"/>
        <w:rPr>
          <w:rFonts w:eastAsia="SimSun" w:cs="Times New Roman"/>
          <w:sz w:val="22"/>
          <w:szCs w:val="20"/>
          <w:lang w:eastAsia="en-US"/>
        </w:rPr>
      </w:pPr>
      <w:r w:rsidRPr="00170339">
        <w:rPr>
          <w:rFonts w:eastAsia="SimSun" w:cs="Times New Roman"/>
          <w:sz w:val="22"/>
          <w:szCs w:val="20"/>
          <w:lang w:eastAsia="en-US"/>
        </w:rPr>
        <w:t xml:space="preserve">The first issue concerns the </w:t>
      </w:r>
      <w:r w:rsidR="007126FD" w:rsidRPr="00170339">
        <w:rPr>
          <w:rFonts w:eastAsia="SimSun" w:cs="Times New Roman"/>
          <w:sz w:val="22"/>
          <w:szCs w:val="20"/>
          <w:lang w:eastAsia="en-US"/>
        </w:rPr>
        <w:t>tension</w:t>
      </w:r>
      <w:r w:rsidRPr="00170339">
        <w:rPr>
          <w:rFonts w:eastAsia="SimSun" w:cs="Times New Roman"/>
          <w:sz w:val="22"/>
          <w:szCs w:val="20"/>
          <w:lang w:eastAsia="en-US"/>
        </w:rPr>
        <w:t xml:space="preserve">-only </w:t>
      </w:r>
      <w:r w:rsidR="007126FD" w:rsidRPr="00170339">
        <w:rPr>
          <w:rFonts w:eastAsia="SimSun" w:cs="Times New Roman"/>
          <w:sz w:val="22"/>
          <w:szCs w:val="20"/>
          <w:lang w:eastAsia="en-US"/>
        </w:rPr>
        <w:t xml:space="preserve">design </w:t>
      </w:r>
      <w:r w:rsidRPr="00170339">
        <w:rPr>
          <w:rFonts w:eastAsia="SimSun" w:cs="Times New Roman"/>
          <w:sz w:val="22"/>
          <w:szCs w:val="20"/>
          <w:lang w:eastAsia="en-US"/>
        </w:rPr>
        <w:t xml:space="preserve">approach </w:t>
      </w:r>
      <w:r w:rsidR="007126FD" w:rsidRPr="00170339">
        <w:rPr>
          <w:rFonts w:eastAsia="SimSun" w:cs="Times New Roman"/>
          <w:sz w:val="22"/>
          <w:szCs w:val="20"/>
          <w:lang w:eastAsia="en-US"/>
        </w:rPr>
        <w:t xml:space="preserve">specified by </w:t>
      </w:r>
      <w:r w:rsidRPr="00170339">
        <w:rPr>
          <w:rFonts w:eastAsia="SimSun" w:cs="Times New Roman"/>
          <w:sz w:val="22"/>
          <w:szCs w:val="20"/>
          <w:lang w:eastAsia="en-US"/>
        </w:rPr>
        <w:t xml:space="preserve">the code </w:t>
      </w:r>
      <w:r w:rsidR="007126FD" w:rsidRPr="00170339">
        <w:rPr>
          <w:rFonts w:eastAsia="SimSun" w:cs="Times New Roman"/>
          <w:sz w:val="22"/>
          <w:szCs w:val="20"/>
          <w:lang w:eastAsia="en-US"/>
        </w:rPr>
        <w:t xml:space="preserve">for </w:t>
      </w:r>
      <w:r w:rsidRPr="00170339">
        <w:rPr>
          <w:rFonts w:eastAsia="SimSun" w:cs="Times New Roman"/>
          <w:sz w:val="22"/>
          <w:szCs w:val="20"/>
          <w:lang w:eastAsia="en-US"/>
        </w:rPr>
        <w:t xml:space="preserve">the analysis of the structural system, in which </w:t>
      </w:r>
      <w:r w:rsidR="007126FD" w:rsidRPr="00170339">
        <w:rPr>
          <w:rFonts w:eastAsia="SimSun" w:cs="Times New Roman"/>
          <w:sz w:val="22"/>
          <w:szCs w:val="20"/>
          <w:lang w:eastAsia="en-US"/>
        </w:rPr>
        <w:t xml:space="preserve">the </w:t>
      </w:r>
      <w:r w:rsidRPr="00170339">
        <w:rPr>
          <w:rFonts w:eastAsia="SimSun" w:cs="Times New Roman"/>
          <w:sz w:val="22"/>
          <w:szCs w:val="20"/>
          <w:lang w:eastAsia="en-US"/>
        </w:rPr>
        <w:t>dissipative members under compression are not considered in the analysis.</w:t>
      </w:r>
      <w:r w:rsidR="00274EF9" w:rsidRPr="00170339">
        <w:rPr>
          <w:rFonts w:eastAsia="SimSun" w:cs="Times New Roman"/>
          <w:sz w:val="22"/>
          <w:szCs w:val="20"/>
          <w:lang w:eastAsia="en-US"/>
        </w:rPr>
        <w:t xml:space="preserve"> From an analysis standpoint, it becomes exceedingly problematic to achieve this requirement </w:t>
      </w:r>
      <w:r w:rsidR="007126FD" w:rsidRPr="00170339">
        <w:rPr>
          <w:rFonts w:eastAsia="SimSun" w:cs="Times New Roman"/>
          <w:sz w:val="22"/>
          <w:szCs w:val="20"/>
          <w:lang w:eastAsia="en-US"/>
        </w:rPr>
        <w:t>for tall structures or structures with complex geometry in plan and/or elevation</w:t>
      </w:r>
      <w:r w:rsidR="00274EF9" w:rsidRPr="00170339">
        <w:rPr>
          <w:rFonts w:eastAsia="SimSun" w:cs="Times New Roman"/>
          <w:sz w:val="22"/>
          <w:szCs w:val="20"/>
          <w:lang w:eastAsia="en-US"/>
        </w:rPr>
        <w:t xml:space="preserve">. </w:t>
      </w:r>
      <w:r w:rsidR="00F3599B" w:rsidRPr="00170339">
        <w:rPr>
          <w:rFonts w:eastAsia="SimSun" w:cs="Times New Roman"/>
          <w:sz w:val="22"/>
          <w:szCs w:val="20"/>
          <w:lang w:eastAsia="en-US"/>
        </w:rPr>
        <w:t>Whilst</w:t>
      </w:r>
      <w:r w:rsidR="00274EF9" w:rsidRPr="00170339">
        <w:rPr>
          <w:rFonts w:eastAsia="SimSun" w:cs="Times New Roman"/>
          <w:sz w:val="22"/>
          <w:szCs w:val="20"/>
          <w:lang w:eastAsia="en-US"/>
        </w:rPr>
        <w:t xml:space="preserve">, for a given set of lateral seismic loads, it may be </w:t>
      </w:r>
      <w:r w:rsidR="00BC3E33" w:rsidRPr="00170339">
        <w:rPr>
          <w:rFonts w:eastAsia="SimSun" w:cs="Times New Roman"/>
          <w:sz w:val="22"/>
          <w:szCs w:val="20"/>
          <w:lang w:eastAsia="en-US"/>
        </w:rPr>
        <w:t xml:space="preserve">relatively </w:t>
      </w:r>
      <w:r w:rsidR="00274EF9" w:rsidRPr="00170339">
        <w:rPr>
          <w:rFonts w:eastAsia="SimSun" w:cs="Times New Roman"/>
          <w:sz w:val="22"/>
          <w:szCs w:val="20"/>
          <w:lang w:eastAsia="en-US"/>
        </w:rPr>
        <w:t xml:space="preserve">easy to identify which diagonals </w:t>
      </w:r>
      <w:r w:rsidR="0085153B" w:rsidRPr="00170339">
        <w:rPr>
          <w:rFonts w:eastAsia="SimSun" w:cs="Times New Roman"/>
          <w:sz w:val="22"/>
          <w:szCs w:val="20"/>
          <w:lang w:eastAsia="en-US"/>
        </w:rPr>
        <w:t>are</w:t>
      </w:r>
      <w:r w:rsidR="00274EF9" w:rsidRPr="00170339">
        <w:rPr>
          <w:rFonts w:eastAsia="SimSun" w:cs="Times New Roman"/>
          <w:sz w:val="22"/>
          <w:szCs w:val="20"/>
          <w:lang w:eastAsia="en-US"/>
        </w:rPr>
        <w:t xml:space="preserve"> under compression (multi-storey single frame, regular in height and elevation), the same may not be possible </w:t>
      </w:r>
      <w:r w:rsidR="0085153B" w:rsidRPr="00170339">
        <w:rPr>
          <w:rFonts w:eastAsia="SimSun" w:cs="Times New Roman"/>
          <w:sz w:val="22"/>
          <w:szCs w:val="20"/>
          <w:lang w:eastAsia="en-US"/>
        </w:rPr>
        <w:t xml:space="preserve">with added </w:t>
      </w:r>
      <w:r w:rsidR="005E2F3E" w:rsidRPr="00170339">
        <w:rPr>
          <w:rFonts w:eastAsia="SimSun" w:cs="Times New Roman"/>
          <w:sz w:val="22"/>
          <w:szCs w:val="20"/>
          <w:lang w:eastAsia="en-US"/>
        </w:rPr>
        <w:t xml:space="preserve">structural </w:t>
      </w:r>
      <w:r w:rsidR="0085153B" w:rsidRPr="00170339">
        <w:rPr>
          <w:rFonts w:eastAsia="SimSun" w:cs="Times New Roman"/>
          <w:sz w:val="22"/>
          <w:szCs w:val="20"/>
          <w:lang w:eastAsia="en-US"/>
        </w:rPr>
        <w:t>complexity</w:t>
      </w:r>
      <w:r w:rsidR="00274EF9" w:rsidRPr="00170339">
        <w:rPr>
          <w:rFonts w:eastAsia="SimSun" w:cs="Times New Roman"/>
          <w:sz w:val="22"/>
          <w:szCs w:val="20"/>
          <w:lang w:eastAsia="en-US"/>
        </w:rPr>
        <w:t xml:space="preserve"> (multi-storey</w:t>
      </w:r>
      <w:r w:rsidR="00274EF9" w:rsidRPr="00FB0D15">
        <w:rPr>
          <w:rFonts w:eastAsia="SimSun" w:cs="Times New Roman"/>
          <w:sz w:val="22"/>
          <w:szCs w:val="20"/>
          <w:lang w:eastAsia="en-US"/>
        </w:rPr>
        <w:t xml:space="preserve">, multi frame 3D model, irregular in plan and elevation). Although the development of buckling </w:t>
      </w:r>
      <w:r w:rsidR="00FD0884" w:rsidRPr="00FB0D15">
        <w:rPr>
          <w:rFonts w:eastAsia="SimSun" w:cs="Times New Roman"/>
          <w:sz w:val="22"/>
          <w:szCs w:val="20"/>
          <w:lang w:eastAsia="en-US"/>
        </w:rPr>
        <w:t>phenomena</w:t>
      </w:r>
      <w:r w:rsidR="00274EF9" w:rsidRPr="00FB0D15">
        <w:rPr>
          <w:rFonts w:eastAsia="SimSun" w:cs="Times New Roman"/>
          <w:sz w:val="22"/>
          <w:szCs w:val="20"/>
          <w:lang w:eastAsia="en-US"/>
        </w:rPr>
        <w:t xml:space="preserve"> in compressed steel members can </w:t>
      </w:r>
      <w:r w:rsidR="00FD0884" w:rsidRPr="00FB0D15">
        <w:rPr>
          <w:rFonts w:eastAsia="SimSun" w:cs="Times New Roman"/>
          <w:sz w:val="22"/>
          <w:szCs w:val="20"/>
          <w:lang w:eastAsia="en-US"/>
        </w:rPr>
        <w:t>greatly</w:t>
      </w:r>
      <w:r w:rsidR="00274EF9" w:rsidRPr="00FB0D15">
        <w:rPr>
          <w:rFonts w:eastAsia="SimSun" w:cs="Times New Roman"/>
          <w:sz w:val="22"/>
          <w:szCs w:val="20"/>
          <w:lang w:eastAsia="en-US"/>
        </w:rPr>
        <w:t xml:space="preserve"> decrease its resistance, </w:t>
      </w:r>
      <w:r w:rsidRPr="00FB0D15">
        <w:rPr>
          <w:rFonts w:eastAsia="SimSun" w:cs="Times New Roman"/>
          <w:sz w:val="22"/>
          <w:szCs w:val="20"/>
          <w:lang w:eastAsia="en-US"/>
        </w:rPr>
        <w:t xml:space="preserve">other </w:t>
      </w:r>
      <w:r w:rsidR="00BC3E33" w:rsidRPr="00FB0D15">
        <w:rPr>
          <w:rFonts w:eastAsia="SimSun" w:cs="Times New Roman"/>
          <w:sz w:val="22"/>
          <w:szCs w:val="20"/>
          <w:lang w:eastAsia="en-US"/>
        </w:rPr>
        <w:t xml:space="preserve">seismic design codes </w:t>
      </w:r>
      <w:r w:rsidRPr="00FB0D15">
        <w:rPr>
          <w:rFonts w:eastAsia="SimSun" w:cs="Times New Roman"/>
          <w:sz w:val="22"/>
          <w:szCs w:val="20"/>
          <w:lang w:eastAsia="en-US"/>
        </w:rPr>
        <w:t>foll</w:t>
      </w:r>
      <w:r w:rsidR="00BC3E33" w:rsidRPr="00FB0D15">
        <w:rPr>
          <w:rFonts w:eastAsia="SimSun" w:cs="Times New Roman"/>
          <w:sz w:val="22"/>
          <w:szCs w:val="20"/>
          <w:lang w:eastAsia="en-US"/>
        </w:rPr>
        <w:t xml:space="preserve">ow different design strategies </w:t>
      </w:r>
      <w:r w:rsidR="0068779A" w:rsidRPr="00FB0D15">
        <w:rPr>
          <w:rFonts w:eastAsia="SimSun" w:cs="Times New Roman"/>
          <w:sz w:val="22"/>
          <w:szCs w:val="20"/>
          <w:lang w:eastAsia="en-US"/>
        </w:rPr>
        <w:t xml:space="preserve">(e.g. </w:t>
      </w:r>
      <w:r w:rsidR="004F2980" w:rsidRPr="00FB0D15">
        <w:rPr>
          <w:sz w:val="22"/>
        </w:rPr>
        <w:t>CSA-S16-09</w:t>
      </w:r>
      <w:r w:rsidR="00BB390B" w:rsidRPr="00FB0D15">
        <w:rPr>
          <w:rFonts w:eastAsia="SimSun" w:cs="Times New Roman"/>
          <w:sz w:val="22"/>
          <w:szCs w:val="20"/>
          <w:lang w:eastAsia="en-US"/>
        </w:rPr>
        <w:t xml:space="preserve"> [</w:t>
      </w:r>
      <w:r w:rsidR="004F2980" w:rsidRPr="00FB0D15">
        <w:rPr>
          <w:rFonts w:eastAsia="SimSun" w:cs="Times New Roman"/>
          <w:sz w:val="22"/>
          <w:szCs w:val="20"/>
          <w:lang w:eastAsia="en-US"/>
        </w:rPr>
        <w:t>CSA</w:t>
      </w:r>
      <w:r w:rsidR="00BB390B" w:rsidRPr="00FB0D15">
        <w:rPr>
          <w:rFonts w:eastAsia="SimSun" w:cs="Times New Roman"/>
          <w:sz w:val="22"/>
          <w:szCs w:val="20"/>
          <w:lang w:eastAsia="en-US"/>
        </w:rPr>
        <w:t xml:space="preserve">, </w:t>
      </w:r>
      <w:r w:rsidR="004F2980" w:rsidRPr="00FB0D15">
        <w:rPr>
          <w:rFonts w:eastAsia="SimSun" w:cs="Times New Roman"/>
          <w:sz w:val="22"/>
          <w:szCs w:val="20"/>
          <w:lang w:eastAsia="en-US"/>
        </w:rPr>
        <w:t>2009</w:t>
      </w:r>
      <w:r w:rsidR="00BB390B" w:rsidRPr="00FB0D15">
        <w:rPr>
          <w:rFonts w:eastAsia="SimSun" w:cs="Times New Roman"/>
          <w:sz w:val="22"/>
          <w:szCs w:val="20"/>
          <w:lang w:eastAsia="en-US"/>
        </w:rPr>
        <w:t>]</w:t>
      </w:r>
      <w:r w:rsidR="0068779A" w:rsidRPr="00FB0D15">
        <w:rPr>
          <w:rFonts w:eastAsia="SimSun" w:cs="Times New Roman"/>
          <w:sz w:val="22"/>
          <w:szCs w:val="20"/>
          <w:lang w:eastAsia="en-US"/>
        </w:rPr>
        <w:t xml:space="preserve">, </w:t>
      </w:r>
      <w:r w:rsidR="00BB390B" w:rsidRPr="00FB0D15">
        <w:rPr>
          <w:rFonts w:eastAsia="SimSun" w:cs="Times New Roman"/>
          <w:sz w:val="22"/>
          <w:szCs w:val="20"/>
          <w:lang w:eastAsia="en-US"/>
        </w:rPr>
        <w:t xml:space="preserve">ANSI/AISC 341-10 [AISC, </w:t>
      </w:r>
      <w:r w:rsidR="0068779A" w:rsidRPr="00FB0D15">
        <w:rPr>
          <w:rFonts w:eastAsia="SimSun" w:cs="Times New Roman"/>
          <w:sz w:val="22"/>
          <w:szCs w:val="20"/>
          <w:lang w:eastAsia="en-US"/>
        </w:rPr>
        <w:t>201</w:t>
      </w:r>
      <w:r w:rsidR="00BB390B" w:rsidRPr="00FB0D15">
        <w:rPr>
          <w:rFonts w:eastAsia="SimSun" w:cs="Times New Roman"/>
          <w:sz w:val="22"/>
          <w:szCs w:val="20"/>
          <w:lang w:eastAsia="en-US"/>
        </w:rPr>
        <w:t>0]</w:t>
      </w:r>
      <w:r w:rsidR="00BC3E33" w:rsidRPr="00FB0D15">
        <w:rPr>
          <w:rFonts w:eastAsia="SimSun" w:cs="Times New Roman"/>
          <w:sz w:val="22"/>
          <w:szCs w:val="20"/>
          <w:lang w:eastAsia="en-US"/>
        </w:rPr>
        <w:t xml:space="preserve">). Not only are </w:t>
      </w:r>
      <w:r w:rsidR="00F3599B" w:rsidRPr="00FB0D15">
        <w:rPr>
          <w:rFonts w:eastAsia="SimSun" w:cs="Times New Roman"/>
          <w:sz w:val="22"/>
          <w:szCs w:val="20"/>
          <w:lang w:eastAsia="en-US"/>
        </w:rPr>
        <w:t>the aforementioned structural analysis issues</w:t>
      </w:r>
      <w:r w:rsidR="00BC3E33" w:rsidRPr="00FB0D15">
        <w:rPr>
          <w:rFonts w:eastAsia="SimSun" w:cs="Times New Roman"/>
          <w:sz w:val="22"/>
          <w:szCs w:val="20"/>
          <w:lang w:eastAsia="en-US"/>
        </w:rPr>
        <w:t xml:space="preserve"> avoided</w:t>
      </w:r>
      <w:r w:rsidR="00F3599B" w:rsidRPr="00FB0D15">
        <w:rPr>
          <w:rFonts w:eastAsia="SimSun" w:cs="Times New Roman"/>
          <w:sz w:val="22"/>
          <w:szCs w:val="20"/>
          <w:lang w:eastAsia="en-US"/>
        </w:rPr>
        <w:t xml:space="preserve">, </w:t>
      </w:r>
      <w:r w:rsidR="00BC3E33" w:rsidRPr="00FB0D15">
        <w:rPr>
          <w:rFonts w:eastAsia="SimSun" w:cs="Times New Roman"/>
          <w:sz w:val="22"/>
          <w:szCs w:val="20"/>
          <w:lang w:eastAsia="en-US"/>
        </w:rPr>
        <w:t xml:space="preserve">but lighter design solutions are obtained in comparison with </w:t>
      </w:r>
      <w:r w:rsidR="00F3599B" w:rsidRPr="00FB0D15">
        <w:rPr>
          <w:rFonts w:eastAsia="SimSun" w:cs="Times New Roman"/>
          <w:sz w:val="22"/>
          <w:szCs w:val="20"/>
          <w:lang w:eastAsia="en-US"/>
        </w:rPr>
        <w:t>the European methodology</w:t>
      </w:r>
      <w:r w:rsidR="0068779A" w:rsidRPr="00FB0D15">
        <w:rPr>
          <w:rFonts w:eastAsia="SimSun" w:cs="Times New Roman"/>
          <w:sz w:val="22"/>
          <w:szCs w:val="20"/>
          <w:lang w:eastAsia="en-US"/>
        </w:rPr>
        <w:t xml:space="preserve"> (</w:t>
      </w:r>
      <w:r w:rsidR="00BB390B" w:rsidRPr="00FB0D15">
        <w:rPr>
          <w:rFonts w:eastAsia="SimSun" w:cs="Times New Roman"/>
          <w:sz w:val="22"/>
          <w:szCs w:val="20"/>
          <w:lang w:eastAsia="en-US"/>
        </w:rPr>
        <w:t xml:space="preserve">Tremblay and </w:t>
      </w:r>
      <w:proofErr w:type="spellStart"/>
      <w:r w:rsidR="00BB390B" w:rsidRPr="00FB0D15">
        <w:rPr>
          <w:rFonts w:eastAsia="SimSun" w:cs="Times New Roman"/>
          <w:sz w:val="22"/>
          <w:szCs w:val="20"/>
          <w:lang w:eastAsia="en-US"/>
        </w:rPr>
        <w:t>Elghazouli</w:t>
      </w:r>
      <w:proofErr w:type="spellEnd"/>
      <w:r w:rsidR="00BB390B" w:rsidRPr="00FB0D15">
        <w:rPr>
          <w:rFonts w:eastAsia="SimSun" w:cs="Times New Roman"/>
          <w:sz w:val="22"/>
          <w:szCs w:val="20"/>
          <w:lang w:eastAsia="en-US"/>
        </w:rPr>
        <w:t xml:space="preserve"> [</w:t>
      </w:r>
      <w:r w:rsidR="0068779A" w:rsidRPr="00FB0D15">
        <w:rPr>
          <w:rFonts w:eastAsia="SimSun" w:cs="Times New Roman"/>
          <w:sz w:val="22"/>
          <w:szCs w:val="20"/>
          <w:lang w:eastAsia="en-US"/>
        </w:rPr>
        <w:t>201</w:t>
      </w:r>
      <w:r w:rsidR="00BB390B" w:rsidRPr="00FB0D15">
        <w:rPr>
          <w:rFonts w:eastAsia="SimSun" w:cs="Times New Roman"/>
          <w:sz w:val="22"/>
          <w:szCs w:val="20"/>
          <w:lang w:eastAsia="en-US"/>
        </w:rPr>
        <w:t>1]</w:t>
      </w:r>
      <w:r w:rsidR="0068779A" w:rsidRPr="00FB0D15">
        <w:rPr>
          <w:rFonts w:eastAsia="SimSun" w:cs="Times New Roman"/>
          <w:sz w:val="22"/>
          <w:szCs w:val="20"/>
          <w:lang w:eastAsia="en-US"/>
        </w:rPr>
        <w:t>)</w:t>
      </w:r>
      <w:r w:rsidR="00F3599B" w:rsidRPr="00FB0D15">
        <w:rPr>
          <w:rFonts w:eastAsia="SimSun" w:cs="Times New Roman"/>
          <w:sz w:val="22"/>
          <w:szCs w:val="20"/>
          <w:lang w:eastAsia="en-US"/>
        </w:rPr>
        <w:t>.</w:t>
      </w:r>
      <w:r w:rsidR="00AB5882" w:rsidRPr="00FB0D15">
        <w:rPr>
          <w:rFonts w:eastAsia="SimSun" w:cs="Times New Roman"/>
          <w:sz w:val="22"/>
          <w:szCs w:val="20"/>
          <w:lang w:eastAsia="en-US"/>
        </w:rPr>
        <w:t xml:space="preserve"> </w:t>
      </w:r>
      <w:r w:rsidR="00BC3E33" w:rsidRPr="00FB0D15">
        <w:rPr>
          <w:rFonts w:eastAsia="SimSun" w:cs="Times New Roman"/>
          <w:sz w:val="22"/>
          <w:szCs w:val="20"/>
          <w:lang w:eastAsia="en-US"/>
        </w:rPr>
        <w:t>The</w:t>
      </w:r>
      <w:r w:rsidR="00AF3D94" w:rsidRPr="00FB0D15">
        <w:rPr>
          <w:rFonts w:eastAsia="SimSun" w:cs="Times New Roman"/>
          <w:sz w:val="22"/>
          <w:szCs w:val="20"/>
          <w:lang w:eastAsia="en-US"/>
        </w:rPr>
        <w:t xml:space="preserve"> approach of the Canadian </w:t>
      </w:r>
      <w:r w:rsidR="0068779A" w:rsidRPr="00FB0D15">
        <w:rPr>
          <w:rFonts w:eastAsia="SimSun" w:cs="Times New Roman"/>
          <w:sz w:val="22"/>
          <w:szCs w:val="20"/>
          <w:lang w:eastAsia="en-US"/>
        </w:rPr>
        <w:t xml:space="preserve">and American </w:t>
      </w:r>
      <w:r w:rsidR="00AF3D94" w:rsidRPr="00FB0D15">
        <w:rPr>
          <w:rFonts w:eastAsia="SimSun" w:cs="Times New Roman"/>
          <w:sz w:val="22"/>
          <w:szCs w:val="20"/>
          <w:lang w:eastAsia="en-US"/>
        </w:rPr>
        <w:t>code</w:t>
      </w:r>
      <w:r w:rsidR="007D4A90" w:rsidRPr="00FB0D15">
        <w:rPr>
          <w:rFonts w:eastAsia="SimSun" w:cs="Times New Roman"/>
          <w:sz w:val="22"/>
          <w:szCs w:val="20"/>
          <w:lang w:eastAsia="en-US"/>
        </w:rPr>
        <w:t>s</w:t>
      </w:r>
      <w:r w:rsidR="00AF3D94" w:rsidRPr="00FB0D15">
        <w:rPr>
          <w:rFonts w:eastAsia="SimSun" w:cs="Times New Roman"/>
          <w:sz w:val="22"/>
          <w:szCs w:val="20"/>
          <w:lang w:eastAsia="en-US"/>
        </w:rPr>
        <w:t xml:space="preserve"> is further supported by different research contributions </w:t>
      </w:r>
      <w:r w:rsidR="00AF3D94" w:rsidRPr="00FB0D15">
        <w:rPr>
          <w:rFonts w:eastAsia="SimSun" w:cs="Times New Roman"/>
          <w:sz w:val="22"/>
          <w:lang w:eastAsia="en-US"/>
        </w:rPr>
        <w:t>(e.g. Black et al</w:t>
      </w:r>
      <w:r w:rsidR="00BB390B" w:rsidRPr="00FB0D15">
        <w:rPr>
          <w:rFonts w:eastAsia="SimSun" w:cs="Times New Roman"/>
          <w:sz w:val="22"/>
          <w:lang w:eastAsia="en-US"/>
        </w:rPr>
        <w:t>. [1980]</w:t>
      </w:r>
      <w:r w:rsidR="00AF3D94" w:rsidRPr="00FB0D15">
        <w:rPr>
          <w:rFonts w:eastAsia="SimSun" w:cs="Times New Roman"/>
          <w:sz w:val="22"/>
          <w:lang w:eastAsia="en-US"/>
        </w:rPr>
        <w:t xml:space="preserve">, </w:t>
      </w:r>
      <w:r w:rsidR="00BB390B" w:rsidRPr="00FB0D15">
        <w:rPr>
          <w:rFonts w:eastAsia="SimSun" w:cs="Times New Roman"/>
          <w:sz w:val="22"/>
          <w:lang w:eastAsia="en-US"/>
        </w:rPr>
        <w:t>Tremblay [</w:t>
      </w:r>
      <w:r w:rsidR="00AF3D94" w:rsidRPr="00FB0D15">
        <w:rPr>
          <w:rFonts w:eastAsia="SimSun" w:cs="Times New Roman"/>
          <w:sz w:val="22"/>
          <w:lang w:eastAsia="en-US"/>
        </w:rPr>
        <w:t>20</w:t>
      </w:r>
      <w:r w:rsidR="00BB390B" w:rsidRPr="00FB0D15">
        <w:rPr>
          <w:rFonts w:eastAsia="SimSun" w:cs="Times New Roman"/>
          <w:sz w:val="22"/>
          <w:lang w:eastAsia="en-US"/>
        </w:rPr>
        <w:t>02]</w:t>
      </w:r>
      <w:r w:rsidR="00AF3D94" w:rsidRPr="00FB0D15">
        <w:rPr>
          <w:rFonts w:eastAsia="SimSun" w:cs="Times New Roman"/>
          <w:sz w:val="22"/>
          <w:lang w:eastAsia="en-US"/>
        </w:rPr>
        <w:t xml:space="preserve">, </w:t>
      </w:r>
      <w:proofErr w:type="spellStart"/>
      <w:r w:rsidR="00AF3D94" w:rsidRPr="00FB0D15">
        <w:rPr>
          <w:rFonts w:eastAsia="SimSun" w:cs="Times New Roman"/>
          <w:sz w:val="22"/>
          <w:lang w:eastAsia="en-US"/>
        </w:rPr>
        <w:t>Shaback</w:t>
      </w:r>
      <w:proofErr w:type="spellEnd"/>
      <w:r w:rsidR="00AF3D94" w:rsidRPr="00FB0D15">
        <w:rPr>
          <w:rFonts w:eastAsia="SimSun" w:cs="Times New Roman"/>
          <w:sz w:val="22"/>
          <w:lang w:eastAsia="en-US"/>
        </w:rPr>
        <w:t xml:space="preserve"> and Br</w:t>
      </w:r>
      <w:r w:rsidR="00BB390B" w:rsidRPr="00FB0D15">
        <w:rPr>
          <w:rFonts w:eastAsia="SimSun" w:cs="Times New Roman"/>
          <w:sz w:val="22"/>
          <w:lang w:eastAsia="en-US"/>
        </w:rPr>
        <w:t>own [2003]</w:t>
      </w:r>
      <w:r w:rsidR="00AF3D94" w:rsidRPr="00FB0D15">
        <w:rPr>
          <w:rFonts w:eastAsia="SimSun" w:cs="Times New Roman"/>
          <w:sz w:val="22"/>
          <w:lang w:eastAsia="en-US"/>
        </w:rPr>
        <w:t>, Nip et al</w:t>
      </w:r>
      <w:r w:rsidR="00BB390B" w:rsidRPr="00FB0D15">
        <w:rPr>
          <w:rFonts w:eastAsia="SimSun" w:cs="Times New Roman"/>
          <w:sz w:val="22"/>
          <w:lang w:eastAsia="en-US"/>
        </w:rPr>
        <w:t>. [2013]</w:t>
      </w:r>
      <w:r w:rsidR="00AF3D94" w:rsidRPr="00FB0D15">
        <w:rPr>
          <w:rFonts w:eastAsia="SimSun" w:cs="Times New Roman"/>
          <w:sz w:val="22"/>
          <w:lang w:eastAsia="en-US"/>
        </w:rPr>
        <w:t>), in which the</w:t>
      </w:r>
      <w:r w:rsidR="00967BA6" w:rsidRPr="00FB0D15">
        <w:rPr>
          <w:rFonts w:eastAsia="SimSun" w:cs="Times New Roman"/>
          <w:sz w:val="22"/>
          <w:szCs w:val="20"/>
          <w:lang w:eastAsia="en-US"/>
        </w:rPr>
        <w:t xml:space="preserve"> authors </w:t>
      </w:r>
      <w:r w:rsidR="00967BA6" w:rsidRPr="00FB0D15">
        <w:rPr>
          <w:rFonts w:eastAsia="SimSun" w:cs="Times New Roman"/>
          <w:sz w:val="22"/>
          <w:lang w:eastAsia="en-US"/>
        </w:rPr>
        <w:t>highlight</w:t>
      </w:r>
      <w:r w:rsidR="00D76516" w:rsidRPr="00FB0D15">
        <w:rPr>
          <w:rFonts w:eastAsia="SimSun" w:cs="Times New Roman"/>
          <w:sz w:val="22"/>
          <w:lang w:eastAsia="en-US"/>
        </w:rPr>
        <w:t>ed</w:t>
      </w:r>
      <w:r w:rsidR="00967BA6" w:rsidRPr="00FB0D15">
        <w:rPr>
          <w:rFonts w:eastAsia="SimSun" w:cs="Times New Roman"/>
          <w:sz w:val="22"/>
          <w:lang w:eastAsia="en-US"/>
        </w:rPr>
        <w:t xml:space="preserve"> the ability of the bracing</w:t>
      </w:r>
      <w:r w:rsidR="00D76516" w:rsidRPr="00FB0D15">
        <w:rPr>
          <w:rFonts w:eastAsia="SimSun" w:cs="Times New Roman"/>
          <w:sz w:val="22"/>
          <w:lang w:eastAsia="en-US"/>
        </w:rPr>
        <w:t xml:space="preserve"> system</w:t>
      </w:r>
      <w:r w:rsidR="00967BA6" w:rsidRPr="00FB0D15">
        <w:rPr>
          <w:rFonts w:eastAsia="SimSun" w:cs="Times New Roman"/>
          <w:sz w:val="22"/>
          <w:lang w:eastAsia="en-US"/>
        </w:rPr>
        <w:t xml:space="preserve"> to resist a </w:t>
      </w:r>
      <w:r w:rsidR="00D76516" w:rsidRPr="00FB0D15">
        <w:rPr>
          <w:rFonts w:eastAsia="SimSun" w:cs="Times New Roman"/>
          <w:sz w:val="22"/>
          <w:lang w:eastAsia="en-US"/>
        </w:rPr>
        <w:t xml:space="preserve">significant </w:t>
      </w:r>
      <w:r w:rsidR="00967BA6" w:rsidRPr="00FB0D15">
        <w:rPr>
          <w:rFonts w:eastAsia="SimSun" w:cs="Times New Roman"/>
          <w:sz w:val="22"/>
          <w:lang w:eastAsia="en-US"/>
        </w:rPr>
        <w:t xml:space="preserve">number of cycles before collapse, for a controlled range of both </w:t>
      </w:r>
      <w:r w:rsidR="00AB5882" w:rsidRPr="00FB0D15">
        <w:rPr>
          <w:rFonts w:eastAsia="SimSun" w:cs="Times New Roman"/>
          <w:sz w:val="22"/>
          <w:lang w:eastAsia="en-US"/>
        </w:rPr>
        <w:t xml:space="preserve">the global and local </w:t>
      </w:r>
      <w:r w:rsidR="00D76516" w:rsidRPr="00FB0D15">
        <w:rPr>
          <w:rFonts w:eastAsia="SimSun" w:cs="Times New Roman"/>
          <w:sz w:val="22"/>
          <w:lang w:eastAsia="en-US"/>
        </w:rPr>
        <w:t xml:space="preserve">(cross-sectional) </w:t>
      </w:r>
      <w:r w:rsidR="00AB5882" w:rsidRPr="00FB0D15">
        <w:rPr>
          <w:rFonts w:eastAsia="SimSun" w:cs="Times New Roman"/>
          <w:sz w:val="22"/>
          <w:lang w:eastAsia="en-US"/>
        </w:rPr>
        <w:t xml:space="preserve">slenderness </w:t>
      </w:r>
      <w:r w:rsidR="00967BA6" w:rsidRPr="00FB0D15">
        <w:rPr>
          <w:rFonts w:eastAsia="SimSun" w:cs="Times New Roman"/>
          <w:sz w:val="22"/>
          <w:lang w:eastAsia="en-US"/>
        </w:rPr>
        <w:t>of the member</w:t>
      </w:r>
      <w:r w:rsidR="00AB5882" w:rsidRPr="00FB0D15">
        <w:rPr>
          <w:rFonts w:eastAsia="SimSun" w:cs="Times New Roman"/>
          <w:sz w:val="22"/>
          <w:lang w:eastAsia="en-US"/>
        </w:rPr>
        <w:t xml:space="preserve"> </w:t>
      </w:r>
      <w:r w:rsidR="00967BA6" w:rsidRPr="00FB0D15">
        <w:rPr>
          <w:rFonts w:eastAsia="SimSun" w:cs="Times New Roman"/>
          <w:sz w:val="22"/>
          <w:lang w:eastAsia="en-US"/>
        </w:rPr>
        <w:t xml:space="preserve"> As shown by Nip et al</w:t>
      </w:r>
      <w:r w:rsidR="00BB390B" w:rsidRPr="00FB0D15">
        <w:rPr>
          <w:rFonts w:eastAsia="SimSun" w:cs="Times New Roman"/>
          <w:sz w:val="22"/>
          <w:lang w:eastAsia="en-US"/>
        </w:rPr>
        <w:t>. [2013]</w:t>
      </w:r>
      <w:r w:rsidR="007D4A90" w:rsidRPr="00FB0D15">
        <w:rPr>
          <w:rFonts w:eastAsia="SimSun" w:cs="Times New Roman"/>
          <w:sz w:val="22"/>
          <w:lang w:eastAsia="en-US"/>
        </w:rPr>
        <w:t xml:space="preserve"> </w:t>
      </w:r>
      <w:r w:rsidR="00967BA6" w:rsidRPr="00FB0D15">
        <w:rPr>
          <w:rFonts w:eastAsia="SimSun" w:cs="Times New Roman"/>
          <w:sz w:val="22"/>
          <w:lang w:eastAsia="en-US"/>
        </w:rPr>
        <w:t xml:space="preserve">for square hollow </w:t>
      </w:r>
      <w:r w:rsidR="005E2F3E" w:rsidRPr="00FB0D15">
        <w:rPr>
          <w:rFonts w:eastAsia="SimSun" w:cs="Times New Roman"/>
          <w:sz w:val="22"/>
          <w:lang w:eastAsia="en-US"/>
        </w:rPr>
        <w:t xml:space="preserve">steel </w:t>
      </w:r>
      <w:r w:rsidR="00967BA6" w:rsidRPr="00FB0D15">
        <w:rPr>
          <w:rFonts w:eastAsia="SimSun" w:cs="Times New Roman"/>
          <w:sz w:val="22"/>
          <w:lang w:eastAsia="en-US"/>
        </w:rPr>
        <w:t xml:space="preserve">sections, the cross-sectional slenderness (width-to-thickness ratio) may have an important role </w:t>
      </w:r>
      <w:r w:rsidR="00967BA6" w:rsidRPr="00FB0D15">
        <w:rPr>
          <w:sz w:val="22"/>
        </w:rPr>
        <w:t xml:space="preserve">on the behaviour of </w:t>
      </w:r>
      <w:r w:rsidR="00D76516" w:rsidRPr="00FB0D15">
        <w:rPr>
          <w:sz w:val="22"/>
        </w:rPr>
        <w:t xml:space="preserve">the </w:t>
      </w:r>
      <w:r w:rsidR="00967BA6" w:rsidRPr="00FB0D15">
        <w:rPr>
          <w:sz w:val="22"/>
        </w:rPr>
        <w:t>braces, as low values of local slenderness provide high resistance to loc</w:t>
      </w:r>
      <w:r w:rsidR="00967BA6" w:rsidRPr="00170339">
        <w:rPr>
          <w:sz w:val="22"/>
        </w:rPr>
        <w:t xml:space="preserve">al buckling and can delay the </w:t>
      </w:r>
      <w:r w:rsidR="00967BA6" w:rsidRPr="00170339">
        <w:rPr>
          <w:sz w:val="22"/>
        </w:rPr>
        <w:lastRenderedPageBreak/>
        <w:t xml:space="preserve">occurrence of fracture. </w:t>
      </w:r>
      <w:r w:rsidR="007D4A90" w:rsidRPr="00170339">
        <w:rPr>
          <w:sz w:val="22"/>
        </w:rPr>
        <w:t xml:space="preserve">A more thorough discussion of the similarities and differences between the design procedures and earthquake </w:t>
      </w:r>
      <w:r w:rsidR="007D4A90" w:rsidRPr="00FB0D15">
        <w:rPr>
          <w:sz w:val="22"/>
        </w:rPr>
        <w:t>responses of steel CBFs designed to the European and American guidelines can be found on Azad et al.</w:t>
      </w:r>
      <w:r w:rsidR="00BB390B" w:rsidRPr="00FB0D15">
        <w:rPr>
          <w:sz w:val="22"/>
        </w:rPr>
        <w:t xml:space="preserve"> [2017]</w:t>
      </w:r>
      <w:r w:rsidR="007D4A90" w:rsidRPr="00FB0D15">
        <w:rPr>
          <w:sz w:val="22"/>
        </w:rPr>
        <w:t>.</w:t>
      </w:r>
    </w:p>
    <w:p w14:paraId="0A7D79BC" w14:textId="29E8102D" w:rsidR="005E2F3E" w:rsidRPr="00170339" w:rsidRDefault="005E2F3E" w:rsidP="00A235F8">
      <w:pPr>
        <w:pStyle w:val="ListParagraph"/>
        <w:spacing w:after="0" w:line="360" w:lineRule="auto"/>
        <w:ind w:left="0" w:firstLine="357"/>
        <w:jc w:val="both"/>
        <w:rPr>
          <w:rFonts w:eastAsia="SimSun" w:cs="Times New Roman"/>
          <w:sz w:val="22"/>
          <w:lang w:eastAsia="en-US"/>
        </w:rPr>
      </w:pPr>
      <w:r w:rsidRPr="00170339">
        <w:rPr>
          <w:sz w:val="22"/>
        </w:rPr>
        <w:t>Another important difficulty is related with the relationship between the</w:t>
      </w:r>
      <w:r w:rsidR="00FD0884" w:rsidRPr="00170339">
        <w:rPr>
          <w:sz w:val="22"/>
          <w:lang w:eastAsia="en-US"/>
        </w:rPr>
        <w:t xml:space="preserve"> requirements of EC8</w:t>
      </w:r>
      <w:r w:rsidR="00741F3E" w:rsidRPr="00170339">
        <w:rPr>
          <w:sz w:val="22"/>
          <w:lang w:eastAsia="en-US"/>
        </w:rPr>
        <w:t>-1</w:t>
      </w:r>
      <w:r w:rsidR="00FD0884" w:rsidRPr="00170339">
        <w:rPr>
          <w:sz w:val="22"/>
          <w:lang w:eastAsia="en-US"/>
        </w:rPr>
        <w:t xml:space="preserve"> regarding </w:t>
      </w:r>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Pr="00170339">
        <w:rPr>
          <w:sz w:val="22"/>
        </w:rPr>
        <w:t xml:space="preserve"> </w:t>
      </w:r>
      <w:proofErr w:type="gramStart"/>
      <w:r w:rsidRPr="00170339">
        <w:rPr>
          <w:sz w:val="22"/>
        </w:rPr>
        <w:t xml:space="preserve">and </w:t>
      </w:r>
      <w:proofErr w:type="gramEnd"/>
      <m:oMath>
        <m:f>
          <m:fPr>
            <m:type m:val="lin"/>
            <m:ctrlPr>
              <w:rPr>
                <w:rFonts w:ascii="Cambria Math" w:hAnsi="Cambria Math"/>
                <w:i/>
                <w:sz w:val="22"/>
                <w:lang w:eastAsia="en-US"/>
              </w:rPr>
            </m:ctrlPr>
          </m:fPr>
          <m:num>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i,max</m:t>
                </m:r>
              </m:sub>
            </m:sSub>
            <m:ctrlPr>
              <w:rPr>
                <w:rFonts w:ascii="Cambria Math" w:eastAsia="SimSun" w:hAnsi="Cambria Math" w:cs="Times New Roman"/>
                <w:i/>
                <w:sz w:val="22"/>
                <w:lang w:eastAsia="en-US"/>
              </w:rPr>
            </m:ctrlPr>
          </m:num>
          <m:den>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i,min</m:t>
                </m:r>
              </m:sub>
            </m:sSub>
          </m:den>
        </m:f>
      </m:oMath>
      <w:r w:rsidRPr="00170339">
        <w:rPr>
          <w:sz w:val="22"/>
          <w:lang w:eastAsia="en-US"/>
        </w:rPr>
        <w:t xml:space="preserve">, given by equation </w:t>
      </w:r>
      <w:r w:rsidR="00B534BE" w:rsidRPr="00170339">
        <w:rPr>
          <w:sz w:val="22"/>
          <w:lang w:eastAsia="en-US"/>
        </w:rPr>
        <w:t>(</w:t>
      </w:r>
      <w:r w:rsidR="00331A96" w:rsidRPr="00170339">
        <w:rPr>
          <w:sz w:val="22"/>
          <w:lang w:eastAsia="en-US"/>
        </w:rPr>
        <w:t>1</w:t>
      </w:r>
      <w:r w:rsidRPr="00170339">
        <w:rPr>
          <w:sz w:val="22"/>
          <w:lang w:eastAsia="en-US"/>
        </w:rPr>
        <w:t xml:space="preserve">) and </w:t>
      </w:r>
      <w:r w:rsidR="00B534BE" w:rsidRPr="00170339">
        <w:rPr>
          <w:sz w:val="22"/>
          <w:lang w:eastAsia="en-US"/>
        </w:rPr>
        <w:t>(</w:t>
      </w:r>
      <w:r w:rsidR="00331A96" w:rsidRPr="00170339">
        <w:rPr>
          <w:sz w:val="22"/>
          <w:lang w:eastAsia="en-US"/>
        </w:rPr>
        <w:t>3</w:t>
      </w:r>
      <w:r w:rsidRPr="00170339">
        <w:rPr>
          <w:sz w:val="22"/>
          <w:lang w:eastAsia="en-US"/>
        </w:rPr>
        <w:t>), respectively.</w:t>
      </w:r>
      <w:r w:rsidR="00C376C7" w:rsidRPr="00170339">
        <w:rPr>
          <w:sz w:val="22"/>
          <w:lang w:eastAsia="en-US"/>
        </w:rPr>
        <w:t xml:space="preserve"> In order to meet these con</w:t>
      </w:r>
      <w:r w:rsidR="00BC3E33" w:rsidRPr="00170339">
        <w:rPr>
          <w:sz w:val="22"/>
          <w:lang w:eastAsia="en-US"/>
        </w:rPr>
        <w:t>ditions for the steel diagonals (</w:t>
      </w:r>
      <w:r w:rsidR="00C376C7" w:rsidRPr="00170339">
        <w:rPr>
          <w:sz w:val="22"/>
          <w:lang w:eastAsia="en-US"/>
        </w:rPr>
        <w:t>if at all possible to follow them</w:t>
      </w:r>
      <w:r w:rsidR="00BC3E33" w:rsidRPr="00170339">
        <w:rPr>
          <w:sz w:val="22"/>
          <w:lang w:eastAsia="en-US"/>
        </w:rPr>
        <w:t xml:space="preserve">) </w:t>
      </w:r>
      <w:r w:rsidR="00C376C7" w:rsidRPr="00170339">
        <w:rPr>
          <w:sz w:val="22"/>
          <w:lang w:eastAsia="en-US"/>
        </w:rPr>
        <w:t xml:space="preserve">one </w:t>
      </w:r>
      <w:r w:rsidR="00FD0884" w:rsidRPr="00170339">
        <w:rPr>
          <w:sz w:val="22"/>
          <w:lang w:eastAsia="en-US"/>
        </w:rPr>
        <w:t xml:space="preserve">is </w:t>
      </w:r>
      <w:r w:rsidR="00C376C7" w:rsidRPr="00170339">
        <w:rPr>
          <w:sz w:val="22"/>
          <w:lang w:eastAsia="en-US"/>
        </w:rPr>
        <w:t xml:space="preserve">led to oversized design solutions. In fact, when the axial demand in the bracing members is minimal, which typically occurs on the diagonals of the top storey, relatively slender elements </w:t>
      </w:r>
      <w:r w:rsidR="00BF6DC2" w:rsidRPr="00170339">
        <w:rPr>
          <w:sz w:val="22"/>
          <w:lang w:eastAsia="en-US"/>
        </w:rPr>
        <w:t>are</w:t>
      </w:r>
      <w:r w:rsidR="00C376C7" w:rsidRPr="00170339">
        <w:rPr>
          <w:sz w:val="22"/>
          <w:lang w:eastAsia="en-US"/>
        </w:rPr>
        <w:t xml:space="preserve"> required in order to </w:t>
      </w:r>
      <w:r w:rsidR="00C376C7" w:rsidRPr="00170339">
        <w:rPr>
          <w:sz w:val="22"/>
        </w:rPr>
        <w:t>guarantee the safety</w:t>
      </w:r>
      <w:r w:rsidR="00D76516" w:rsidRPr="00170339">
        <w:rPr>
          <w:sz w:val="22"/>
        </w:rPr>
        <w:t xml:space="preserve"> checks</w:t>
      </w:r>
      <w:r w:rsidR="00C376C7" w:rsidRPr="00170339">
        <w:rPr>
          <w:sz w:val="22"/>
        </w:rPr>
        <w:t xml:space="preserve"> of the diagonals, following equation </w:t>
      </w:r>
      <w:r w:rsidR="00B534BE" w:rsidRPr="00170339">
        <w:rPr>
          <w:sz w:val="22"/>
        </w:rPr>
        <w:t>(</w:t>
      </w:r>
      <w:r w:rsidR="00E17637" w:rsidRPr="00170339">
        <w:rPr>
          <w:sz w:val="22"/>
        </w:rPr>
        <w:t>5</w:t>
      </w:r>
      <w:r w:rsidR="00C376C7" w:rsidRPr="00170339">
        <w:rPr>
          <w:sz w:val="22"/>
        </w:rPr>
        <w:t>). However, the upper bound limitation of the non-dimensional slenderness</w:t>
      </w:r>
      <w:proofErr w:type="gramStart"/>
      <w:r w:rsidR="00C376C7" w:rsidRPr="00170339">
        <w:rPr>
          <w:sz w:val="22"/>
        </w:rPr>
        <w:t xml:space="preserve">, </w:t>
      </w:r>
      <w:proofErr w:type="gramEnd"/>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00C376C7" w:rsidRPr="00170339">
        <w:rPr>
          <w:sz w:val="22"/>
        </w:rPr>
        <w:t>, must be followed</w:t>
      </w:r>
      <w:r w:rsidR="00BF6DC2" w:rsidRPr="00170339">
        <w:rPr>
          <w:sz w:val="22"/>
        </w:rPr>
        <w:t xml:space="preserve">, </w:t>
      </w:r>
      <w:r w:rsidR="00C376C7" w:rsidRPr="00170339">
        <w:rPr>
          <w:sz w:val="22"/>
        </w:rPr>
        <w:t xml:space="preserve">leading to oversized bracings given the </w:t>
      </w:r>
      <w:r w:rsidR="00BF6DC2" w:rsidRPr="00170339">
        <w:rPr>
          <w:sz w:val="22"/>
        </w:rPr>
        <w:t xml:space="preserve">axial </w:t>
      </w:r>
      <w:r w:rsidR="00C376C7" w:rsidRPr="00170339">
        <w:rPr>
          <w:sz w:val="22"/>
        </w:rPr>
        <w:t>demand of the member. Although this, in itself, poses minor consequences in the cost of the structure, as on</w:t>
      </w:r>
      <w:r w:rsidR="00B93326" w:rsidRPr="00170339">
        <w:rPr>
          <w:sz w:val="22"/>
        </w:rPr>
        <w:t xml:space="preserve">ly the top storey bracings would have more than needed stockiness, the </w:t>
      </w:r>
      <w:proofErr w:type="spellStart"/>
      <w:r w:rsidR="00B93326" w:rsidRPr="00170339">
        <w:rPr>
          <w:sz w:val="22"/>
        </w:rPr>
        <w:t>overstrenght</w:t>
      </w:r>
      <w:proofErr w:type="spellEnd"/>
      <w:r w:rsidR="00B93326" w:rsidRPr="00170339">
        <w:rPr>
          <w:sz w:val="22"/>
        </w:rPr>
        <w:t xml:space="preserve"> coefficient, </w:t>
      </w:r>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sub>
        </m:sSub>
      </m:oMath>
      <w:r w:rsidR="00B93326" w:rsidRPr="00170339">
        <w:rPr>
          <w:sz w:val="22"/>
        </w:rPr>
        <w:t>, of these bracings will be significantly larger than</w:t>
      </w:r>
      <w:r w:rsidR="00C3376A" w:rsidRPr="00170339">
        <w:rPr>
          <w:sz w:val="22"/>
        </w:rPr>
        <w:t xml:space="preserve"> 1.0</w:t>
      </w:r>
      <w:r w:rsidR="00B93326" w:rsidRPr="00170339">
        <w:rPr>
          <w:sz w:val="22"/>
        </w:rPr>
        <w:t xml:space="preserve">, given that the members are oversized. However, the </w:t>
      </w:r>
      <w:r w:rsidR="00BF6DC2" w:rsidRPr="00170339">
        <w:rPr>
          <w:sz w:val="22"/>
        </w:rPr>
        <w:t xml:space="preserve">design of the diagonals in the </w:t>
      </w:r>
      <w:r w:rsidR="00B93326" w:rsidRPr="00170339">
        <w:rPr>
          <w:sz w:val="22"/>
        </w:rPr>
        <w:t xml:space="preserve">remaining storeys </w:t>
      </w:r>
      <w:r w:rsidR="00BF6DC2" w:rsidRPr="00170339">
        <w:rPr>
          <w:sz w:val="22"/>
        </w:rPr>
        <w:t xml:space="preserve">is typically governed by the verification of axial capacity versus axial demand (equation </w:t>
      </w:r>
      <w:r w:rsidR="00B534BE" w:rsidRPr="00170339">
        <w:rPr>
          <w:sz w:val="22"/>
        </w:rPr>
        <w:t>(</w:t>
      </w:r>
      <w:r w:rsidR="00E17637" w:rsidRPr="00170339">
        <w:rPr>
          <w:sz w:val="22"/>
        </w:rPr>
        <w:t>5</w:t>
      </w:r>
      <w:r w:rsidR="00BF6DC2" w:rsidRPr="00170339">
        <w:rPr>
          <w:sz w:val="22"/>
        </w:rPr>
        <w:t>)), thus meaning that these members are characterized by</w:t>
      </w:r>
      <w:r w:rsidR="00D76516" w:rsidRPr="00170339">
        <w:rPr>
          <w:sz w:val="22"/>
        </w:rPr>
        <w:t xml:space="preserve"> low values </w:t>
      </w:r>
      <w:proofErr w:type="gramStart"/>
      <w:r w:rsidR="00D76516" w:rsidRPr="00170339">
        <w:rPr>
          <w:sz w:val="22"/>
        </w:rPr>
        <w:t>of</w:t>
      </w:r>
      <w:r w:rsidR="00BF6DC2" w:rsidRPr="00170339">
        <w:rPr>
          <w:sz w:val="22"/>
        </w:rPr>
        <w:t xml:space="preserve"> </w:t>
      </w:r>
      <w:proofErr w:type="gramEnd"/>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sub>
        </m:sSub>
      </m:oMath>
      <w:r w:rsidR="00D76516" w:rsidRPr="00170339">
        <w:rPr>
          <w:sz w:val="22"/>
        </w:rPr>
        <w:t xml:space="preserve">, which in some cases may be close to </w:t>
      </w:r>
      <w:r w:rsidR="00C3376A" w:rsidRPr="00170339">
        <w:rPr>
          <w:sz w:val="22"/>
        </w:rPr>
        <w:t>1.0</w:t>
      </w:r>
      <w:r w:rsidR="00740C08" w:rsidRPr="00170339">
        <w:rPr>
          <w:sz w:val="22"/>
        </w:rPr>
        <w:t xml:space="preserve">. In order to </w:t>
      </w:r>
      <w:r w:rsidR="00DF7570" w:rsidRPr="00170339">
        <w:rPr>
          <w:sz w:val="22"/>
        </w:rPr>
        <w:t>guarantee</w:t>
      </w:r>
      <w:r w:rsidR="00740C08" w:rsidRPr="00170339">
        <w:rPr>
          <w:sz w:val="22"/>
        </w:rPr>
        <w:t xml:space="preserve"> the requirement of </w:t>
      </w:r>
      <w:r w:rsidR="00DF7570" w:rsidRPr="00170339">
        <w:rPr>
          <w:sz w:val="22"/>
        </w:rPr>
        <w:t>homogenous dissipative behaviour along the structure</w:t>
      </w:r>
      <w:r w:rsidR="00D76516" w:rsidRPr="00170339">
        <w:rPr>
          <w:sz w:val="22"/>
        </w:rPr>
        <w:t>s’</w:t>
      </w:r>
      <w:r w:rsidR="00DF7570" w:rsidRPr="00170339">
        <w:rPr>
          <w:sz w:val="22"/>
        </w:rPr>
        <w:t xml:space="preserve"> height (equation </w:t>
      </w:r>
      <w:r w:rsidR="00B534BE" w:rsidRPr="00170339">
        <w:rPr>
          <w:sz w:val="22"/>
        </w:rPr>
        <w:t>(</w:t>
      </w:r>
      <w:r w:rsidR="00331A96" w:rsidRPr="00170339">
        <w:rPr>
          <w:sz w:val="22"/>
        </w:rPr>
        <w:t>3</w:t>
      </w:r>
      <w:r w:rsidR="00DF7570" w:rsidRPr="00170339">
        <w:rPr>
          <w:sz w:val="22"/>
        </w:rPr>
        <w:t xml:space="preserve">)), every bracing member must become oversized, due to the </w:t>
      </w:r>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sub>
        </m:sSub>
      </m:oMath>
      <w:r w:rsidR="00DF7570" w:rsidRPr="00170339">
        <w:rPr>
          <w:sz w:val="22"/>
        </w:rPr>
        <w:t xml:space="preserve"> value of the diagonals at the top storey. It is important to note that, since the system overstrenght coefficient</w:t>
      </w:r>
      <w:proofErr w:type="gramStart"/>
      <w:r w:rsidR="00DF7570" w:rsidRPr="00170339">
        <w:rPr>
          <w:sz w:val="22"/>
        </w:rPr>
        <w:t xml:space="preserve">, </w:t>
      </w:r>
      <w:proofErr w:type="gramEnd"/>
      <m:oMath>
        <m:r>
          <m:rPr>
            <m:sty m:val="p"/>
          </m:rPr>
          <w:rPr>
            <w:rFonts w:ascii="Cambria Math" w:hAnsi="Cambria Math"/>
            <w:sz w:val="22"/>
          </w:rPr>
          <m:t>Ω</m:t>
        </m:r>
      </m:oMath>
      <w:r w:rsidR="00DF7570" w:rsidRPr="00170339">
        <w:rPr>
          <w:sz w:val="22"/>
        </w:rPr>
        <w:t xml:space="preserve">, is the minimum value of </w:t>
      </w:r>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sub>
        </m:sSub>
      </m:oMath>
      <w:r w:rsidR="00DF7570" w:rsidRPr="00170339">
        <w:rPr>
          <w:sz w:val="22"/>
        </w:rPr>
        <w:t xml:space="preserve"> of the dissipative members (diagonals), than this parameter become</w:t>
      </w:r>
      <w:r w:rsidR="00D76516" w:rsidRPr="00170339">
        <w:rPr>
          <w:sz w:val="22"/>
        </w:rPr>
        <w:t>s</w:t>
      </w:r>
      <w:r w:rsidR="00DF7570" w:rsidRPr="00170339">
        <w:rPr>
          <w:sz w:val="22"/>
        </w:rPr>
        <w:t xml:space="preserve"> affected by the requirements of </w:t>
      </w:r>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00DF7570" w:rsidRPr="00170339">
        <w:rPr>
          <w:sz w:val="22"/>
        </w:rPr>
        <w:t xml:space="preserve"> and </w:t>
      </w:r>
      <m:oMath>
        <m:f>
          <m:fPr>
            <m:type m:val="lin"/>
            <m:ctrlPr>
              <w:rPr>
                <w:rFonts w:ascii="Cambria Math" w:hAnsi="Cambria Math"/>
                <w:i/>
                <w:sz w:val="22"/>
                <w:lang w:eastAsia="en-US"/>
              </w:rPr>
            </m:ctrlPr>
          </m:fPr>
          <m:num>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i,max</m:t>
                </m:r>
              </m:sub>
            </m:sSub>
            <m:ctrlPr>
              <w:rPr>
                <w:rFonts w:ascii="Cambria Math" w:eastAsia="SimSun" w:hAnsi="Cambria Math" w:cs="Times New Roman"/>
                <w:i/>
                <w:sz w:val="22"/>
                <w:lang w:eastAsia="en-US"/>
              </w:rPr>
            </m:ctrlPr>
          </m:num>
          <m:den>
            <m:sSub>
              <m:sSubPr>
                <m:ctrlPr>
                  <w:rPr>
                    <w:rFonts w:ascii="Cambria Math" w:eastAsia="SimSun" w:hAnsi="Cambria Math" w:cs="Times New Roman"/>
                    <w:i/>
                    <w:sz w:val="22"/>
                    <w:lang w:eastAsia="en-US"/>
                  </w:rPr>
                </m:ctrlPr>
              </m:sSubPr>
              <m:e>
                <m:r>
                  <w:rPr>
                    <w:rFonts w:ascii="Cambria Math" w:eastAsia="SimSun" w:hAnsi="Cambria Math" w:cs="Times New Roman"/>
                    <w:sz w:val="22"/>
                    <w:lang w:eastAsia="en-US"/>
                  </w:rPr>
                  <m:t>Ω</m:t>
                </m:r>
              </m:e>
              <m:sub>
                <m:r>
                  <w:rPr>
                    <w:rFonts w:ascii="Cambria Math" w:eastAsia="SimSun" w:hAnsi="Cambria Math" w:cs="Times New Roman"/>
                    <w:sz w:val="22"/>
                    <w:lang w:eastAsia="en-US"/>
                  </w:rPr>
                  <m:t>i,min</m:t>
                </m:r>
              </m:sub>
            </m:sSub>
          </m:den>
        </m:f>
      </m:oMath>
      <w:r w:rsidR="00DF7570" w:rsidRPr="00170339">
        <w:rPr>
          <w:sz w:val="22"/>
          <w:lang w:eastAsia="en-US"/>
        </w:rPr>
        <w:t xml:space="preserve">, thus influencing the design of non-dissipative elements (equation </w:t>
      </w:r>
      <w:r w:rsidR="00B534BE" w:rsidRPr="00170339">
        <w:rPr>
          <w:sz w:val="22"/>
          <w:lang w:eastAsia="en-US"/>
        </w:rPr>
        <w:t>(</w:t>
      </w:r>
      <w:r w:rsidR="008A25F1" w:rsidRPr="00170339">
        <w:rPr>
          <w:sz w:val="22"/>
          <w:lang w:eastAsia="en-US"/>
        </w:rPr>
        <w:t>5</w:t>
      </w:r>
      <w:r w:rsidR="00DF7570" w:rsidRPr="00170339">
        <w:rPr>
          <w:sz w:val="22"/>
          <w:lang w:eastAsia="en-US"/>
        </w:rPr>
        <w:t>)).</w:t>
      </w:r>
    </w:p>
    <w:p w14:paraId="24A1C137" w14:textId="063BC33F" w:rsidR="00682031" w:rsidRPr="00170339" w:rsidRDefault="00DF7570" w:rsidP="00682031">
      <w:pPr>
        <w:spacing w:after="0" w:line="360" w:lineRule="auto"/>
        <w:ind w:firstLine="284"/>
        <w:jc w:val="both"/>
        <w:rPr>
          <w:sz w:val="22"/>
        </w:rPr>
      </w:pPr>
      <w:r w:rsidRPr="00170339">
        <w:rPr>
          <w:sz w:val="22"/>
        </w:rPr>
        <w:t xml:space="preserve">It is clear that these limitations </w:t>
      </w:r>
      <w:r w:rsidR="00EE5ACB" w:rsidRPr="00170339">
        <w:rPr>
          <w:sz w:val="22"/>
        </w:rPr>
        <w:t xml:space="preserve">give rise to oversized structural CBF solutions, sometimes even larger than in the case of an elastic, non-dissipative design approach. In addition to the obvious </w:t>
      </w:r>
      <w:r w:rsidR="00EE5ACB" w:rsidRPr="00170339">
        <w:rPr>
          <w:sz w:val="22"/>
        </w:rPr>
        <w:br/>
        <w:t>cost-ineffectiveness of the design outcome, significant force demands are also imposed on connections and foundations as a consequence of member oversizing. Thus, the need to assess the seismic performance of these structural systems arises, whist following more consistent design requirements of Eurocode 8.</w:t>
      </w:r>
    </w:p>
    <w:p w14:paraId="02184739" w14:textId="1654BD87" w:rsidR="00BA36D3" w:rsidRPr="00170339" w:rsidRDefault="00BA36D3" w:rsidP="00BA36D3">
      <w:pPr>
        <w:pStyle w:val="Heading2"/>
        <w:numPr>
          <w:ilvl w:val="1"/>
          <w:numId w:val="2"/>
        </w:numPr>
        <w:spacing w:line="360" w:lineRule="auto"/>
        <w:ind w:left="431" w:hanging="431"/>
        <w:rPr>
          <w:sz w:val="22"/>
        </w:rPr>
      </w:pPr>
      <w:bookmarkStart w:id="4" w:name="_Ref445383644"/>
      <w:r w:rsidRPr="00170339">
        <w:rPr>
          <w:sz w:val="22"/>
        </w:rPr>
        <w:t>Seismic performance assessment to Eurocode 8</w:t>
      </w:r>
      <w:bookmarkEnd w:id="4"/>
    </w:p>
    <w:p w14:paraId="097C71B9" w14:textId="2ECFE5CA" w:rsidR="008E170F" w:rsidRPr="00170339" w:rsidRDefault="00BA36D3" w:rsidP="008E170F">
      <w:pPr>
        <w:spacing w:line="360" w:lineRule="auto"/>
        <w:ind w:firstLine="284"/>
        <w:jc w:val="both"/>
        <w:rPr>
          <w:sz w:val="22"/>
        </w:rPr>
      </w:pPr>
      <w:r w:rsidRPr="00170339">
        <w:rPr>
          <w:sz w:val="22"/>
        </w:rPr>
        <w:t>Eurocode 8 – P</w:t>
      </w:r>
      <w:r w:rsidR="00BB390B" w:rsidRPr="00170339">
        <w:rPr>
          <w:sz w:val="22"/>
        </w:rPr>
        <w:t>art 3 [CEN, 2005</w:t>
      </w:r>
      <w:r w:rsidR="000D2E4E" w:rsidRPr="00170339">
        <w:rPr>
          <w:sz w:val="22"/>
        </w:rPr>
        <w:t>b</w:t>
      </w:r>
      <w:r w:rsidR="00BB390B" w:rsidRPr="00170339">
        <w:rPr>
          <w:sz w:val="22"/>
        </w:rPr>
        <w:t>]</w:t>
      </w:r>
      <w:r w:rsidRPr="00170339">
        <w:rPr>
          <w:sz w:val="22"/>
        </w:rPr>
        <w:t xml:space="preserve"> provides the criteria for the evaluation of the seismic performance of existing </w:t>
      </w:r>
      <w:r w:rsidR="00962970" w:rsidRPr="00170339">
        <w:rPr>
          <w:sz w:val="22"/>
        </w:rPr>
        <w:t xml:space="preserve">building </w:t>
      </w:r>
      <w:r w:rsidRPr="00170339">
        <w:rPr>
          <w:sz w:val="22"/>
        </w:rPr>
        <w:t xml:space="preserve">structures, in addition to the requirements for the design of retrofitting measures. It is important to note that the provisions of the European </w:t>
      </w:r>
      <w:r w:rsidR="002351C7" w:rsidRPr="00170339">
        <w:rPr>
          <w:sz w:val="22"/>
        </w:rPr>
        <w:t xml:space="preserve">assessment </w:t>
      </w:r>
      <w:r w:rsidRPr="00170339">
        <w:rPr>
          <w:sz w:val="22"/>
        </w:rPr>
        <w:t xml:space="preserve">code </w:t>
      </w:r>
      <w:r w:rsidR="00962970" w:rsidRPr="00170339">
        <w:rPr>
          <w:sz w:val="22"/>
        </w:rPr>
        <w:t xml:space="preserve">for steel structures </w:t>
      </w:r>
      <w:r w:rsidRPr="00170339">
        <w:rPr>
          <w:sz w:val="22"/>
        </w:rPr>
        <w:t xml:space="preserve">were </w:t>
      </w:r>
      <w:r w:rsidR="002351C7" w:rsidRPr="00170339">
        <w:rPr>
          <w:sz w:val="22"/>
        </w:rPr>
        <w:t xml:space="preserve">mainly </w:t>
      </w:r>
      <w:r w:rsidRPr="00170339">
        <w:rPr>
          <w:sz w:val="22"/>
        </w:rPr>
        <w:t xml:space="preserve">adapted from the American </w:t>
      </w:r>
      <w:r w:rsidR="00962970" w:rsidRPr="00170339">
        <w:rPr>
          <w:sz w:val="22"/>
        </w:rPr>
        <w:t>counterparts (FEMA-350</w:t>
      </w:r>
      <w:r w:rsidR="00BB390B" w:rsidRPr="00170339">
        <w:rPr>
          <w:sz w:val="22"/>
        </w:rPr>
        <w:t xml:space="preserve"> [FEMA, 2000]</w:t>
      </w:r>
      <w:r w:rsidR="00962970" w:rsidRPr="00170339">
        <w:rPr>
          <w:sz w:val="22"/>
        </w:rPr>
        <w:t xml:space="preserve"> a</w:t>
      </w:r>
      <w:r w:rsidR="002351C7" w:rsidRPr="00170339">
        <w:rPr>
          <w:sz w:val="22"/>
        </w:rPr>
        <w:t>n</w:t>
      </w:r>
      <w:r w:rsidR="00962970" w:rsidRPr="00170339">
        <w:rPr>
          <w:sz w:val="22"/>
        </w:rPr>
        <w:t xml:space="preserve">d </w:t>
      </w:r>
      <w:r w:rsidRPr="00170339">
        <w:rPr>
          <w:sz w:val="22"/>
        </w:rPr>
        <w:t>ASCE/SEI 41-</w:t>
      </w:r>
      <w:r w:rsidR="00962970" w:rsidRPr="00170339">
        <w:rPr>
          <w:sz w:val="22"/>
        </w:rPr>
        <w:t>06</w:t>
      </w:r>
      <w:r w:rsidRPr="00170339">
        <w:rPr>
          <w:sz w:val="22"/>
        </w:rPr>
        <w:t xml:space="preserve"> </w:t>
      </w:r>
      <w:r w:rsidR="00BB390B" w:rsidRPr="00170339">
        <w:rPr>
          <w:sz w:val="22"/>
        </w:rPr>
        <w:t>[ASCE, 2006]</w:t>
      </w:r>
      <w:r w:rsidR="00962970" w:rsidRPr="00170339">
        <w:rPr>
          <w:sz w:val="22"/>
        </w:rPr>
        <w:t>)</w:t>
      </w:r>
      <w:r w:rsidRPr="00170339">
        <w:rPr>
          <w:sz w:val="22"/>
        </w:rPr>
        <w:t xml:space="preserve">, and </w:t>
      </w:r>
      <w:r w:rsidR="002351C7" w:rsidRPr="00170339">
        <w:rPr>
          <w:sz w:val="22"/>
        </w:rPr>
        <w:t xml:space="preserve">follow </w:t>
      </w:r>
      <w:r w:rsidRPr="00170339">
        <w:rPr>
          <w:sz w:val="22"/>
        </w:rPr>
        <w:t xml:space="preserve">a completely different methodology than the one </w:t>
      </w:r>
      <w:r w:rsidR="002351C7" w:rsidRPr="00170339">
        <w:rPr>
          <w:sz w:val="22"/>
        </w:rPr>
        <w:t xml:space="preserve">prescribed </w:t>
      </w:r>
      <w:r w:rsidRPr="00170339">
        <w:rPr>
          <w:sz w:val="22"/>
        </w:rPr>
        <w:t xml:space="preserve">in EC8-1. According to EC8-3, fundamental requirements referring to the state of damage in the structure must be addressed (limit states), namely Damage Limitation (DL), Significant Damage (SD) and Near Collapse (NC). </w:t>
      </w:r>
      <w:r w:rsidR="00B71760" w:rsidRPr="00170339">
        <w:rPr>
          <w:sz w:val="22"/>
        </w:rPr>
        <w:t xml:space="preserve">The return periods associated with these limit states are 225 years for DL, 475 years for SD and 2475 years </w:t>
      </w:r>
      <w:r w:rsidR="00B71760" w:rsidRPr="00170339">
        <w:rPr>
          <w:sz w:val="22"/>
        </w:rPr>
        <w:lastRenderedPageBreak/>
        <w:t xml:space="preserve">for NC. </w:t>
      </w:r>
      <w:r w:rsidRPr="00170339">
        <w:rPr>
          <w:sz w:val="22"/>
        </w:rPr>
        <w:t>For braced frames (except for eccentric</w:t>
      </w:r>
      <w:r w:rsidR="002351C7" w:rsidRPr="00170339">
        <w:rPr>
          <w:sz w:val="22"/>
        </w:rPr>
        <w:t xml:space="preserve"> systems</w:t>
      </w:r>
      <w:r w:rsidRPr="00170339">
        <w:rPr>
          <w:sz w:val="22"/>
        </w:rPr>
        <w:t xml:space="preserve">), Part 3 of EC8 prescribes member inelastic deformation capacities for each limit state, </w:t>
      </w:r>
      <w:r w:rsidR="00FD077A" w:rsidRPr="00170339">
        <w:rPr>
          <w:sz w:val="22"/>
        </w:rPr>
        <w:t xml:space="preserve">as a function of </w:t>
      </w:r>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c</m:t>
            </m:r>
          </m:sub>
        </m:sSub>
      </m:oMath>
      <w:r w:rsidR="00FD077A" w:rsidRPr="00170339">
        <w:rPr>
          <w:sz w:val="22"/>
        </w:rPr>
        <w:t xml:space="preserve"> </w:t>
      </w:r>
      <w:proofErr w:type="gramStart"/>
      <w:r w:rsidR="00FD077A" w:rsidRPr="00170339">
        <w:rPr>
          <w:sz w:val="22"/>
        </w:rPr>
        <w:t xml:space="preserve">and </w:t>
      </w:r>
      <w:proofErr w:type="gramEnd"/>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t</m:t>
            </m:r>
          </m:sub>
        </m:sSub>
      </m:oMath>
      <w:r w:rsidR="00FD077A" w:rsidRPr="00170339">
        <w:rPr>
          <w:sz w:val="22"/>
        </w:rPr>
        <w:t xml:space="preserve">. </w:t>
      </w:r>
      <w:r w:rsidRPr="00170339">
        <w:rPr>
          <w:sz w:val="22"/>
        </w:rPr>
        <w:t xml:space="preserve">Whilst the inelastic deformation capacity in compression of the braces is expressed in relation to the classification of the cross-section, in accordance to </w:t>
      </w:r>
      <w:r w:rsidRPr="00170339">
        <w:rPr>
          <w:sz w:val="22"/>
        </w:rPr>
        <w:fldChar w:fldCharType="begin"/>
      </w:r>
      <w:r w:rsidRPr="00170339">
        <w:rPr>
          <w:sz w:val="22"/>
        </w:rPr>
        <w:instrText xml:space="preserve"> REF _Ref443903400 \h  \* MERGEFORMAT </w:instrText>
      </w:r>
      <w:r w:rsidRPr="00170339">
        <w:rPr>
          <w:sz w:val="22"/>
        </w:rPr>
      </w:r>
      <w:r w:rsidRPr="00170339">
        <w:rPr>
          <w:sz w:val="22"/>
        </w:rPr>
        <w:fldChar w:fldCharType="separate"/>
      </w:r>
      <w:r w:rsidR="007960A6" w:rsidRPr="007960A6">
        <w:rPr>
          <w:sz w:val="22"/>
        </w:rPr>
        <w:t xml:space="preserve">Table </w:t>
      </w:r>
      <w:r w:rsidR="007960A6" w:rsidRPr="007960A6">
        <w:rPr>
          <w:noProof/>
          <w:sz w:val="22"/>
        </w:rPr>
        <w:t>3</w:t>
      </w:r>
      <w:r w:rsidRPr="00170339">
        <w:rPr>
          <w:sz w:val="22"/>
        </w:rPr>
        <w:fldChar w:fldCharType="end"/>
      </w:r>
      <w:r w:rsidRPr="00170339">
        <w:rPr>
          <w:sz w:val="22"/>
        </w:rPr>
        <w:t>, in tension only one condition per limit state is provided by the code (</w:t>
      </w:r>
      <w:r w:rsidR="005544EB" w:rsidRPr="00170339">
        <w:rPr>
          <w:sz w:val="22"/>
        </w:rPr>
        <w:fldChar w:fldCharType="begin"/>
      </w:r>
      <w:r w:rsidR="005544EB" w:rsidRPr="00170339">
        <w:rPr>
          <w:sz w:val="22"/>
        </w:rPr>
        <w:instrText xml:space="preserve"> REF _Ref504977994 \h  \* MERGEFORMAT </w:instrText>
      </w:r>
      <w:r w:rsidR="005544EB" w:rsidRPr="00170339">
        <w:rPr>
          <w:sz w:val="22"/>
        </w:rPr>
      </w:r>
      <w:r w:rsidR="005544EB" w:rsidRPr="00170339">
        <w:rPr>
          <w:sz w:val="22"/>
        </w:rPr>
        <w:fldChar w:fldCharType="separate"/>
      </w:r>
      <w:r w:rsidR="007960A6" w:rsidRPr="007960A6">
        <w:rPr>
          <w:sz w:val="22"/>
        </w:rPr>
        <w:t xml:space="preserve">Table </w:t>
      </w:r>
      <w:r w:rsidR="007960A6" w:rsidRPr="007960A6">
        <w:rPr>
          <w:noProof/>
          <w:sz w:val="22"/>
        </w:rPr>
        <w:t>4</w:t>
      </w:r>
      <w:r w:rsidR="005544EB" w:rsidRPr="00170339">
        <w:rPr>
          <w:sz w:val="22"/>
        </w:rPr>
        <w:fldChar w:fldCharType="end"/>
      </w:r>
      <w:r w:rsidRPr="00170339">
        <w:rPr>
          <w:sz w:val="22"/>
        </w:rPr>
        <w:t xml:space="preserve">). It is important to note that whilst the code is clear in defining what </w:t>
      </w:r>
      <w:proofErr w:type="gramStart"/>
      <w:r w:rsidRPr="00170339">
        <w:rPr>
          <w:sz w:val="22"/>
        </w:rPr>
        <w:t xml:space="preserve">is </w:t>
      </w:r>
      <w:proofErr w:type="gramEnd"/>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t</m:t>
            </m:r>
          </m:sub>
        </m:sSub>
      </m:oMath>
      <w:r w:rsidRPr="00170339">
        <w:rPr>
          <w:sz w:val="22"/>
        </w:rPr>
        <w:t xml:space="preserve">, the same cannot be stated to what concerns </w:t>
      </w:r>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c</m:t>
            </m:r>
          </m:sub>
        </m:sSub>
      </m:oMath>
      <w:r w:rsidRPr="00170339">
        <w:rPr>
          <w:sz w:val="22"/>
        </w:rPr>
        <w:t xml:space="preserve">. As one might infer from the code, there </w:t>
      </w:r>
      <w:r w:rsidR="00774A15" w:rsidRPr="00170339">
        <w:rPr>
          <w:sz w:val="22"/>
        </w:rPr>
        <w:t>are</w:t>
      </w:r>
      <w:r w:rsidRPr="00170339">
        <w:rPr>
          <w:sz w:val="22"/>
        </w:rPr>
        <w:t xml:space="preserve"> two possible interpretations to this parameter, namely: 1) the axial deformation of the brace by imposing </w:t>
      </w:r>
      <w:r w:rsidR="00774A15" w:rsidRPr="00170339">
        <w:rPr>
          <w:sz w:val="22"/>
        </w:rPr>
        <w:t>the theoretical axial resistance of a perfect member</w:t>
      </w:r>
      <w:r w:rsidRPr="00170339">
        <w:rPr>
          <w:sz w:val="22"/>
        </w:rPr>
        <w:t xml:space="preserve"> </w:t>
      </w:r>
      <w:r w:rsidR="00774A15" w:rsidRPr="00170339">
        <w:rPr>
          <w:sz w:val="22"/>
        </w:rPr>
        <w:t>(</w:t>
      </w:r>
      <w:r w:rsidRPr="00170339">
        <w:rPr>
          <w:sz w:val="22"/>
        </w:rPr>
        <w:t>Euler buckling critical load</w:t>
      </w:r>
      <w:r w:rsidR="00774A15" w:rsidRPr="00170339">
        <w:rPr>
          <w:sz w:val="22"/>
        </w:rPr>
        <w:t>)</w:t>
      </w:r>
      <w:r w:rsidRPr="00170339">
        <w:rPr>
          <w:sz w:val="22"/>
        </w:rPr>
        <w:t>; 2) the axial deformation of the brace obtained by considering an imperfect member</w:t>
      </w:r>
      <w:r w:rsidR="00774A15" w:rsidRPr="00170339">
        <w:rPr>
          <w:sz w:val="22"/>
        </w:rPr>
        <w:t>. Although both interpretations might be similar for very robust members, in which buckling under compression is not as prone to occur, this is an important point of discussion for slender members.</w:t>
      </w:r>
    </w:p>
    <w:p w14:paraId="6A559490" w14:textId="4F3943E0" w:rsidR="00BA36D3" w:rsidRPr="00170339" w:rsidRDefault="00BA36D3" w:rsidP="00BA36D3">
      <w:pPr>
        <w:pStyle w:val="legendas"/>
        <w:rPr>
          <w:lang w:val="en-GB"/>
        </w:rPr>
      </w:pPr>
      <w:bookmarkStart w:id="5" w:name="_Ref443903400"/>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3</w:t>
      </w:r>
      <w:r w:rsidR="00EC0D4B" w:rsidRPr="00170339">
        <w:rPr>
          <w:lang w:val="en-GB"/>
        </w:rPr>
        <w:fldChar w:fldCharType="end"/>
      </w:r>
      <w:bookmarkEnd w:id="5"/>
      <w:r w:rsidRPr="00170339">
        <w:rPr>
          <w:lang w:val="en-GB"/>
        </w:rPr>
        <w:t xml:space="preserve"> – Axial deformation capacity of braces in compression according to EC8-3</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4336"/>
        <w:gridCol w:w="1722"/>
        <w:gridCol w:w="1484"/>
        <w:gridCol w:w="1484"/>
      </w:tblGrid>
      <w:tr w:rsidR="00BA36D3" w:rsidRPr="00170339" w14:paraId="4254DA33" w14:textId="77777777" w:rsidTr="00BA36D3">
        <w:trPr>
          <w:trHeight w:val="227"/>
          <w:jc w:val="center"/>
        </w:trPr>
        <w:tc>
          <w:tcPr>
            <w:tcW w:w="2402" w:type="pct"/>
            <w:vMerge w:val="restart"/>
            <w:tcBorders>
              <w:top w:val="single" w:sz="4" w:space="0" w:color="auto"/>
            </w:tcBorders>
            <w:shd w:val="clear" w:color="auto" w:fill="DEEAF6" w:themeFill="accent1" w:themeFillTint="33"/>
            <w:vAlign w:val="center"/>
          </w:tcPr>
          <w:p w14:paraId="7031560A"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Class of cross-section</w:t>
            </w:r>
          </w:p>
        </w:tc>
        <w:tc>
          <w:tcPr>
            <w:tcW w:w="2598" w:type="pct"/>
            <w:gridSpan w:val="3"/>
            <w:tcBorders>
              <w:top w:val="single" w:sz="4" w:space="0" w:color="auto"/>
              <w:bottom w:val="single" w:sz="4" w:space="0" w:color="auto"/>
            </w:tcBorders>
            <w:shd w:val="clear" w:color="auto" w:fill="DEEAF6" w:themeFill="accent1" w:themeFillTint="33"/>
            <w:vAlign w:val="center"/>
          </w:tcPr>
          <w:p w14:paraId="2FBEB5E5"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Limit state</w:t>
            </w:r>
          </w:p>
        </w:tc>
      </w:tr>
      <w:tr w:rsidR="00BA36D3" w:rsidRPr="00170339" w14:paraId="49AE24AD" w14:textId="77777777" w:rsidTr="00BA36D3">
        <w:trPr>
          <w:trHeight w:val="227"/>
          <w:jc w:val="center"/>
        </w:trPr>
        <w:tc>
          <w:tcPr>
            <w:tcW w:w="2402" w:type="pct"/>
            <w:vMerge/>
            <w:tcBorders>
              <w:bottom w:val="single" w:sz="4" w:space="0" w:color="auto"/>
            </w:tcBorders>
            <w:shd w:val="clear" w:color="auto" w:fill="DEEAF6" w:themeFill="accent1" w:themeFillTint="33"/>
            <w:vAlign w:val="center"/>
          </w:tcPr>
          <w:p w14:paraId="4C439F5B" w14:textId="77777777" w:rsidR="00BA36D3" w:rsidRPr="00170339" w:rsidRDefault="00BA36D3" w:rsidP="00BA36D3">
            <w:pPr>
              <w:pStyle w:val="Stessatext"/>
              <w:spacing w:before="20" w:after="20" w:line="240" w:lineRule="auto"/>
              <w:ind w:firstLine="0"/>
              <w:jc w:val="center"/>
              <w:rPr>
                <w:b/>
                <w:i/>
                <w:color w:val="000000"/>
                <w:sz w:val="20"/>
              </w:rPr>
            </w:pPr>
          </w:p>
        </w:tc>
        <w:tc>
          <w:tcPr>
            <w:tcW w:w="954" w:type="pct"/>
            <w:tcBorders>
              <w:top w:val="single" w:sz="4" w:space="0" w:color="auto"/>
              <w:bottom w:val="single" w:sz="4" w:space="0" w:color="auto"/>
            </w:tcBorders>
            <w:shd w:val="clear" w:color="auto" w:fill="DEEAF6" w:themeFill="accent1" w:themeFillTint="33"/>
            <w:vAlign w:val="center"/>
          </w:tcPr>
          <w:p w14:paraId="5945552D"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DL</w:t>
            </w:r>
          </w:p>
        </w:tc>
        <w:tc>
          <w:tcPr>
            <w:tcW w:w="822" w:type="pct"/>
            <w:tcBorders>
              <w:top w:val="single" w:sz="4" w:space="0" w:color="auto"/>
              <w:bottom w:val="single" w:sz="4" w:space="0" w:color="auto"/>
            </w:tcBorders>
            <w:shd w:val="clear" w:color="auto" w:fill="DEEAF6" w:themeFill="accent1" w:themeFillTint="33"/>
            <w:vAlign w:val="center"/>
          </w:tcPr>
          <w:p w14:paraId="53E1877F"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SD</w:t>
            </w:r>
          </w:p>
        </w:tc>
        <w:tc>
          <w:tcPr>
            <w:tcW w:w="822" w:type="pct"/>
            <w:tcBorders>
              <w:top w:val="single" w:sz="4" w:space="0" w:color="auto"/>
              <w:bottom w:val="single" w:sz="4" w:space="0" w:color="auto"/>
            </w:tcBorders>
            <w:shd w:val="clear" w:color="auto" w:fill="DEEAF6" w:themeFill="accent1" w:themeFillTint="33"/>
          </w:tcPr>
          <w:p w14:paraId="0E17FF69"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NC</w:t>
            </w:r>
          </w:p>
        </w:tc>
      </w:tr>
      <w:tr w:rsidR="00BA36D3" w:rsidRPr="00170339" w14:paraId="188709A9" w14:textId="77777777" w:rsidTr="00BA36D3">
        <w:trPr>
          <w:trHeight w:val="227"/>
          <w:jc w:val="center"/>
        </w:trPr>
        <w:tc>
          <w:tcPr>
            <w:tcW w:w="2402" w:type="pct"/>
            <w:tcBorders>
              <w:bottom w:val="single" w:sz="4" w:space="0" w:color="BFBFBF" w:themeColor="background1" w:themeShade="BF"/>
            </w:tcBorders>
            <w:shd w:val="clear" w:color="auto" w:fill="auto"/>
            <w:vAlign w:val="center"/>
          </w:tcPr>
          <w:p w14:paraId="38C1F044" w14:textId="77777777" w:rsidR="00BA36D3" w:rsidRPr="00170339" w:rsidRDefault="00BA36D3" w:rsidP="00BA36D3">
            <w:pPr>
              <w:pStyle w:val="Stessatext"/>
              <w:spacing w:before="20" w:after="20" w:line="240" w:lineRule="auto"/>
              <w:ind w:firstLine="0"/>
              <w:jc w:val="center"/>
              <w:rPr>
                <w:color w:val="000000"/>
                <w:sz w:val="20"/>
              </w:rPr>
            </w:pPr>
            <w:r w:rsidRPr="00170339">
              <w:rPr>
                <w:color w:val="000000"/>
                <w:sz w:val="20"/>
              </w:rPr>
              <w:t>1</w:t>
            </w:r>
          </w:p>
        </w:tc>
        <w:tc>
          <w:tcPr>
            <w:tcW w:w="954" w:type="pct"/>
            <w:tcBorders>
              <w:top w:val="single" w:sz="4" w:space="0" w:color="BFBFBF" w:themeColor="background1" w:themeShade="BF"/>
              <w:bottom w:val="single" w:sz="4" w:space="0" w:color="BFBFBF" w:themeColor="background1" w:themeShade="BF"/>
            </w:tcBorders>
            <w:shd w:val="clear" w:color="auto" w:fill="auto"/>
            <w:vAlign w:val="center"/>
          </w:tcPr>
          <w:p w14:paraId="032B3E5E" w14:textId="77777777" w:rsidR="00BA36D3" w:rsidRPr="00170339" w:rsidRDefault="00BA36D3" w:rsidP="00BA36D3">
            <w:pPr>
              <w:pStyle w:val="Stessatext"/>
              <w:spacing w:before="20" w:after="20" w:line="240" w:lineRule="auto"/>
              <w:ind w:firstLine="0"/>
              <w:jc w:val="center"/>
              <w:rPr>
                <w:color w:val="000000"/>
                <w:sz w:val="20"/>
              </w:rPr>
            </w:pPr>
            <m:oMathPara>
              <m:oMath>
                <m:r>
                  <w:rPr>
                    <w:rFonts w:ascii="Cambria Math" w:eastAsiaTheme="minorEastAsia" w:hAnsi="Cambria Math"/>
                    <w:sz w:val="20"/>
                    <w:lang w:eastAsia="zh-CN"/>
                  </w:rPr>
                  <m:t>0.25</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c>
          <w:tcPr>
            <w:tcW w:w="822" w:type="pct"/>
            <w:tcBorders>
              <w:top w:val="single" w:sz="4" w:space="0" w:color="BFBFBF" w:themeColor="background1" w:themeShade="BF"/>
              <w:bottom w:val="single" w:sz="4" w:space="0" w:color="BFBFBF" w:themeColor="background1" w:themeShade="BF"/>
            </w:tcBorders>
            <w:shd w:val="clear" w:color="auto" w:fill="auto"/>
            <w:vAlign w:val="center"/>
          </w:tcPr>
          <w:p w14:paraId="2D045193" w14:textId="77777777" w:rsidR="00BA36D3" w:rsidRPr="00170339" w:rsidRDefault="00BA36D3" w:rsidP="00BA36D3">
            <w:pPr>
              <w:pStyle w:val="Stessatext"/>
              <w:spacing w:before="20" w:after="20" w:line="240" w:lineRule="auto"/>
              <w:ind w:firstLine="0"/>
              <w:jc w:val="center"/>
              <w:rPr>
                <w:sz w:val="20"/>
              </w:rPr>
            </w:pPr>
            <m:oMathPara>
              <m:oMath>
                <m:r>
                  <w:rPr>
                    <w:rFonts w:ascii="Cambria Math" w:eastAsiaTheme="minorEastAsia" w:hAnsi="Cambria Math"/>
                    <w:sz w:val="20"/>
                    <w:lang w:eastAsia="zh-CN"/>
                  </w:rPr>
                  <m:t>4.0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c>
          <w:tcPr>
            <w:tcW w:w="822" w:type="pct"/>
            <w:tcBorders>
              <w:top w:val="single" w:sz="4" w:space="0" w:color="BFBFBF" w:themeColor="background1" w:themeShade="BF"/>
              <w:bottom w:val="single" w:sz="4" w:space="0" w:color="BFBFBF" w:themeColor="background1" w:themeShade="BF"/>
            </w:tcBorders>
          </w:tcPr>
          <w:p w14:paraId="19BA3B70" w14:textId="77777777" w:rsidR="00BA36D3" w:rsidRPr="00170339" w:rsidRDefault="00BA36D3" w:rsidP="00BA36D3">
            <w:pPr>
              <w:pStyle w:val="Stessatext"/>
              <w:spacing w:before="20" w:after="20" w:line="240" w:lineRule="auto"/>
              <w:ind w:firstLine="0"/>
              <w:jc w:val="center"/>
              <w:rPr>
                <w:sz w:val="20"/>
              </w:rPr>
            </w:pPr>
            <m:oMathPara>
              <m:oMath>
                <m:r>
                  <w:rPr>
                    <w:rFonts w:ascii="Cambria Math" w:eastAsiaTheme="minorEastAsia" w:hAnsi="Cambria Math"/>
                    <w:sz w:val="20"/>
                    <w:lang w:eastAsia="zh-CN"/>
                  </w:rPr>
                  <m:t>6.0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r>
      <w:tr w:rsidR="00BA36D3" w:rsidRPr="00170339" w14:paraId="4216E1CF" w14:textId="77777777" w:rsidTr="00BA36D3">
        <w:trPr>
          <w:trHeight w:val="227"/>
          <w:jc w:val="center"/>
        </w:trPr>
        <w:tc>
          <w:tcPr>
            <w:tcW w:w="2402" w:type="pct"/>
            <w:tcBorders>
              <w:top w:val="single" w:sz="4" w:space="0" w:color="BFBFBF" w:themeColor="background1" w:themeShade="BF"/>
              <w:bottom w:val="single" w:sz="4" w:space="0" w:color="BFBFBF" w:themeColor="background1" w:themeShade="BF"/>
            </w:tcBorders>
            <w:shd w:val="clear" w:color="auto" w:fill="auto"/>
            <w:vAlign w:val="center"/>
          </w:tcPr>
          <w:p w14:paraId="0F8A674C" w14:textId="77777777" w:rsidR="00BA36D3" w:rsidRPr="00170339" w:rsidRDefault="00BA36D3" w:rsidP="00BA36D3">
            <w:pPr>
              <w:pStyle w:val="Stessatext"/>
              <w:spacing w:before="20" w:after="20" w:line="240" w:lineRule="auto"/>
              <w:ind w:firstLine="0"/>
              <w:jc w:val="center"/>
              <w:rPr>
                <w:color w:val="000000"/>
                <w:sz w:val="20"/>
              </w:rPr>
            </w:pPr>
            <w:r w:rsidRPr="00170339">
              <w:rPr>
                <w:color w:val="000000"/>
                <w:sz w:val="20"/>
              </w:rPr>
              <w:t>2</w:t>
            </w:r>
          </w:p>
        </w:tc>
        <w:tc>
          <w:tcPr>
            <w:tcW w:w="954" w:type="pct"/>
            <w:tcBorders>
              <w:top w:val="single" w:sz="4" w:space="0" w:color="BFBFBF" w:themeColor="background1" w:themeShade="BF"/>
              <w:bottom w:val="single" w:sz="4" w:space="0" w:color="BFBFBF" w:themeColor="background1" w:themeShade="BF"/>
            </w:tcBorders>
            <w:shd w:val="clear" w:color="auto" w:fill="auto"/>
            <w:vAlign w:val="center"/>
          </w:tcPr>
          <w:p w14:paraId="4BA98C5A" w14:textId="77777777" w:rsidR="00BA36D3" w:rsidRPr="00170339" w:rsidRDefault="00BA36D3" w:rsidP="00BA36D3">
            <w:pPr>
              <w:pStyle w:val="Stessatext"/>
              <w:spacing w:before="20" w:after="20" w:line="240" w:lineRule="auto"/>
              <w:ind w:firstLine="0"/>
              <w:jc w:val="center"/>
              <w:rPr>
                <w:color w:val="000000"/>
                <w:sz w:val="20"/>
              </w:rPr>
            </w:pPr>
            <m:oMathPara>
              <m:oMath>
                <m:r>
                  <w:rPr>
                    <w:rFonts w:ascii="Cambria Math" w:eastAsiaTheme="minorEastAsia" w:hAnsi="Cambria Math"/>
                    <w:sz w:val="20"/>
                    <w:lang w:eastAsia="zh-CN"/>
                  </w:rPr>
                  <m:t>0.25</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c>
          <w:tcPr>
            <w:tcW w:w="822" w:type="pct"/>
            <w:tcBorders>
              <w:top w:val="single" w:sz="4" w:space="0" w:color="BFBFBF" w:themeColor="background1" w:themeShade="BF"/>
              <w:bottom w:val="single" w:sz="4" w:space="0" w:color="BFBFBF" w:themeColor="background1" w:themeShade="BF"/>
            </w:tcBorders>
            <w:shd w:val="clear" w:color="auto" w:fill="auto"/>
            <w:vAlign w:val="center"/>
          </w:tcPr>
          <w:p w14:paraId="427A25F2" w14:textId="77777777" w:rsidR="00BA36D3" w:rsidRPr="00170339" w:rsidRDefault="00BA36D3" w:rsidP="00BA36D3">
            <w:pPr>
              <w:pStyle w:val="Stessatext"/>
              <w:spacing w:before="20" w:after="20" w:line="240" w:lineRule="auto"/>
              <w:ind w:firstLine="0"/>
              <w:jc w:val="center"/>
              <w:rPr>
                <w:sz w:val="20"/>
              </w:rPr>
            </w:pPr>
            <m:oMathPara>
              <m:oMath>
                <m:r>
                  <w:rPr>
                    <w:rFonts w:ascii="Cambria Math" w:eastAsiaTheme="minorEastAsia" w:hAnsi="Cambria Math"/>
                    <w:sz w:val="20"/>
                    <w:lang w:eastAsia="zh-CN"/>
                  </w:rPr>
                  <m:t>1.0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c>
          <w:tcPr>
            <w:tcW w:w="822" w:type="pct"/>
            <w:tcBorders>
              <w:top w:val="single" w:sz="4" w:space="0" w:color="BFBFBF" w:themeColor="background1" w:themeShade="BF"/>
              <w:bottom w:val="single" w:sz="4" w:space="0" w:color="BFBFBF" w:themeColor="background1" w:themeShade="BF"/>
            </w:tcBorders>
          </w:tcPr>
          <w:p w14:paraId="630E992B" w14:textId="77777777" w:rsidR="00BA36D3" w:rsidRPr="00170339" w:rsidRDefault="00BA36D3" w:rsidP="00BA36D3">
            <w:pPr>
              <w:pStyle w:val="Stessatext"/>
              <w:spacing w:before="20" w:after="20" w:line="240" w:lineRule="auto"/>
              <w:ind w:firstLine="0"/>
              <w:jc w:val="center"/>
              <w:rPr>
                <w:sz w:val="20"/>
              </w:rPr>
            </w:pPr>
            <m:oMathPara>
              <m:oMath>
                <m:r>
                  <w:rPr>
                    <w:rFonts w:ascii="Cambria Math" w:eastAsiaTheme="minorEastAsia" w:hAnsi="Cambria Math"/>
                    <w:sz w:val="20"/>
                    <w:lang w:eastAsia="zh-CN"/>
                  </w:rPr>
                  <m:t>2.0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c</m:t>
                    </m:r>
                  </m:sub>
                </m:sSub>
              </m:oMath>
            </m:oMathPara>
          </w:p>
        </w:tc>
      </w:tr>
    </w:tbl>
    <w:p w14:paraId="3DBDF7FE" w14:textId="77777777" w:rsidR="006C760F" w:rsidRPr="00170339" w:rsidRDefault="006C760F" w:rsidP="00BA36D3">
      <w:pPr>
        <w:pStyle w:val="legendas"/>
        <w:rPr>
          <w:lang w:val="en-GB"/>
        </w:rPr>
      </w:pPr>
      <w:bookmarkStart w:id="6" w:name="_Ref443903393"/>
    </w:p>
    <w:p w14:paraId="247F598E" w14:textId="51014137" w:rsidR="00BA36D3" w:rsidRPr="00170339" w:rsidRDefault="00BA36D3" w:rsidP="00BA36D3">
      <w:pPr>
        <w:pStyle w:val="legendas"/>
        <w:rPr>
          <w:lang w:val="en-GB"/>
        </w:rPr>
      </w:pPr>
      <w:bookmarkStart w:id="7" w:name="_Ref504977994"/>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4</w:t>
      </w:r>
      <w:r w:rsidR="00EC0D4B" w:rsidRPr="00170339">
        <w:rPr>
          <w:lang w:val="en-GB"/>
        </w:rPr>
        <w:fldChar w:fldCharType="end"/>
      </w:r>
      <w:bookmarkEnd w:id="6"/>
      <w:bookmarkEnd w:id="7"/>
      <w:r w:rsidRPr="00170339">
        <w:rPr>
          <w:lang w:val="en-GB"/>
        </w:rPr>
        <w:t xml:space="preserve"> – Axial deformation capacity of braces in tension according to EC8-3</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3316"/>
        <w:gridCol w:w="2856"/>
        <w:gridCol w:w="2854"/>
      </w:tblGrid>
      <w:tr w:rsidR="00BA36D3" w:rsidRPr="00170339" w14:paraId="1A6044AE" w14:textId="77777777" w:rsidTr="00BA36D3">
        <w:trPr>
          <w:trHeight w:val="227"/>
          <w:jc w:val="center"/>
        </w:trPr>
        <w:tc>
          <w:tcPr>
            <w:tcW w:w="5000" w:type="pct"/>
            <w:gridSpan w:val="3"/>
            <w:tcBorders>
              <w:top w:val="single" w:sz="4" w:space="0" w:color="auto"/>
              <w:bottom w:val="single" w:sz="4" w:space="0" w:color="auto"/>
            </w:tcBorders>
            <w:shd w:val="clear" w:color="auto" w:fill="DEEAF6" w:themeFill="accent1" w:themeFillTint="33"/>
          </w:tcPr>
          <w:p w14:paraId="449B718F"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Limit state</w:t>
            </w:r>
          </w:p>
        </w:tc>
      </w:tr>
      <w:tr w:rsidR="00BA36D3" w:rsidRPr="00170339" w14:paraId="4847AD05" w14:textId="77777777" w:rsidTr="00BA36D3">
        <w:trPr>
          <w:trHeight w:val="227"/>
          <w:jc w:val="center"/>
        </w:trPr>
        <w:tc>
          <w:tcPr>
            <w:tcW w:w="1837" w:type="pct"/>
            <w:tcBorders>
              <w:top w:val="single" w:sz="4" w:space="0" w:color="auto"/>
              <w:bottom w:val="single" w:sz="4" w:space="0" w:color="auto"/>
            </w:tcBorders>
            <w:shd w:val="clear" w:color="auto" w:fill="DEEAF6" w:themeFill="accent1" w:themeFillTint="33"/>
            <w:vAlign w:val="center"/>
          </w:tcPr>
          <w:p w14:paraId="7A3796DB"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DL</w:t>
            </w:r>
          </w:p>
        </w:tc>
        <w:tc>
          <w:tcPr>
            <w:tcW w:w="1582" w:type="pct"/>
            <w:tcBorders>
              <w:top w:val="single" w:sz="4" w:space="0" w:color="auto"/>
              <w:bottom w:val="single" w:sz="4" w:space="0" w:color="auto"/>
            </w:tcBorders>
            <w:shd w:val="clear" w:color="auto" w:fill="DEEAF6" w:themeFill="accent1" w:themeFillTint="33"/>
            <w:vAlign w:val="center"/>
          </w:tcPr>
          <w:p w14:paraId="41A352FC"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SD</w:t>
            </w:r>
          </w:p>
        </w:tc>
        <w:tc>
          <w:tcPr>
            <w:tcW w:w="1581" w:type="pct"/>
            <w:tcBorders>
              <w:top w:val="single" w:sz="4" w:space="0" w:color="auto"/>
              <w:bottom w:val="single" w:sz="4" w:space="0" w:color="auto"/>
            </w:tcBorders>
            <w:shd w:val="clear" w:color="auto" w:fill="DEEAF6" w:themeFill="accent1" w:themeFillTint="33"/>
          </w:tcPr>
          <w:p w14:paraId="31B3581A" w14:textId="77777777" w:rsidR="00BA36D3" w:rsidRPr="00170339" w:rsidRDefault="00BA36D3" w:rsidP="00BA36D3">
            <w:pPr>
              <w:pStyle w:val="Stessatext"/>
              <w:spacing w:before="20" w:after="20" w:line="240" w:lineRule="auto"/>
              <w:ind w:firstLine="0"/>
              <w:jc w:val="center"/>
              <w:rPr>
                <w:b/>
                <w:i/>
                <w:color w:val="000000"/>
                <w:sz w:val="20"/>
              </w:rPr>
            </w:pPr>
            <w:r w:rsidRPr="00170339">
              <w:rPr>
                <w:b/>
                <w:i/>
                <w:color w:val="000000"/>
                <w:sz w:val="20"/>
              </w:rPr>
              <w:t>NC</w:t>
            </w:r>
          </w:p>
        </w:tc>
      </w:tr>
      <w:tr w:rsidR="00BA36D3" w:rsidRPr="00170339" w14:paraId="572C1A3E" w14:textId="77777777" w:rsidTr="00BA36D3">
        <w:trPr>
          <w:trHeight w:val="227"/>
          <w:jc w:val="center"/>
        </w:trPr>
        <w:tc>
          <w:tcPr>
            <w:tcW w:w="1837" w:type="pct"/>
            <w:tcBorders>
              <w:top w:val="single" w:sz="4" w:space="0" w:color="BFBFBF" w:themeColor="background1" w:themeShade="BF"/>
              <w:bottom w:val="single" w:sz="4" w:space="0" w:color="BFBFBF" w:themeColor="background1" w:themeShade="BF"/>
            </w:tcBorders>
            <w:vAlign w:val="center"/>
          </w:tcPr>
          <w:p w14:paraId="00C56EEA" w14:textId="77777777" w:rsidR="00BA36D3" w:rsidRPr="00170339" w:rsidRDefault="00BA36D3" w:rsidP="00BA36D3">
            <w:pPr>
              <w:pStyle w:val="Stessatext"/>
              <w:spacing w:before="20" w:after="20" w:line="240" w:lineRule="auto"/>
              <w:ind w:firstLine="0"/>
              <w:jc w:val="center"/>
              <w:rPr>
                <w:sz w:val="20"/>
                <w:lang w:eastAsia="zh-CN"/>
              </w:rPr>
            </w:pPr>
            <m:oMathPara>
              <m:oMath>
                <m:r>
                  <w:rPr>
                    <w:rFonts w:ascii="Cambria Math" w:eastAsiaTheme="minorEastAsia" w:hAnsi="Cambria Math"/>
                    <w:sz w:val="20"/>
                    <w:lang w:eastAsia="zh-CN"/>
                  </w:rPr>
                  <m:t>0.25</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t</m:t>
                    </m:r>
                  </m:sub>
                </m:sSub>
              </m:oMath>
            </m:oMathPara>
          </w:p>
        </w:tc>
        <w:tc>
          <w:tcPr>
            <w:tcW w:w="1582" w:type="pct"/>
            <w:tcBorders>
              <w:top w:val="single" w:sz="4" w:space="0" w:color="BFBFBF" w:themeColor="background1" w:themeShade="BF"/>
              <w:bottom w:val="single" w:sz="4" w:space="0" w:color="BFBFBF" w:themeColor="background1" w:themeShade="BF"/>
            </w:tcBorders>
            <w:vAlign w:val="center"/>
          </w:tcPr>
          <w:p w14:paraId="313CAF2C" w14:textId="77777777" w:rsidR="00BA36D3" w:rsidRPr="00170339" w:rsidRDefault="00BA36D3" w:rsidP="00BA36D3">
            <w:pPr>
              <w:pStyle w:val="Stessatext"/>
              <w:spacing w:before="20" w:after="20" w:line="240" w:lineRule="auto"/>
              <w:ind w:firstLine="0"/>
              <w:jc w:val="center"/>
              <w:rPr>
                <w:sz w:val="20"/>
                <w:lang w:eastAsia="zh-CN"/>
              </w:rPr>
            </w:pPr>
            <m:oMathPara>
              <m:oMath>
                <m:r>
                  <w:rPr>
                    <w:rFonts w:ascii="Cambria Math" w:eastAsiaTheme="minorEastAsia" w:hAnsi="Cambria Math"/>
                    <w:sz w:val="20"/>
                    <w:lang w:eastAsia="zh-CN"/>
                  </w:rPr>
                  <m:t>7.0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eastAsiaTheme="minorEastAsia" w:hAnsi="Cambria Math"/>
                        <w:sz w:val="20"/>
                        <w:lang w:eastAsia="zh-CN"/>
                      </w:rPr>
                      <m:t>t</m:t>
                    </m:r>
                  </m:sub>
                </m:sSub>
              </m:oMath>
            </m:oMathPara>
          </w:p>
        </w:tc>
        <w:tc>
          <w:tcPr>
            <w:tcW w:w="1581" w:type="pct"/>
            <w:tcBorders>
              <w:top w:val="single" w:sz="4" w:space="0" w:color="BFBFBF" w:themeColor="background1" w:themeShade="BF"/>
              <w:bottom w:val="single" w:sz="4" w:space="0" w:color="BFBFBF" w:themeColor="background1" w:themeShade="BF"/>
            </w:tcBorders>
          </w:tcPr>
          <w:p w14:paraId="0018EC41" w14:textId="77777777" w:rsidR="00BA36D3" w:rsidRPr="00170339" w:rsidRDefault="00BA36D3" w:rsidP="00BA36D3">
            <w:pPr>
              <w:pStyle w:val="Stessatext"/>
              <w:spacing w:before="20" w:after="20" w:line="240" w:lineRule="auto"/>
              <w:ind w:firstLine="0"/>
              <w:jc w:val="center"/>
              <w:rPr>
                <w:sz w:val="20"/>
                <w:lang w:eastAsia="zh-CN"/>
              </w:rPr>
            </w:pPr>
            <m:oMathPara>
              <m:oMath>
                <m:r>
                  <w:rPr>
                    <w:rFonts w:ascii="Cambria Math" w:eastAsiaTheme="minorEastAsia" w:hAnsi="Cambria Math"/>
                    <w:sz w:val="20"/>
                    <w:lang w:eastAsia="zh-CN"/>
                  </w:rPr>
                  <m:t>9.0</m:t>
                </m:r>
                <m:sSub>
                  <m:sSubPr>
                    <m:ctrlPr>
                      <w:rPr>
                        <w:rFonts w:ascii="Cambria Math" w:eastAsiaTheme="minorEastAsia" w:hAnsi="Cambria Math"/>
                        <w:i/>
                        <w:sz w:val="20"/>
                        <w:lang w:eastAsia="zh-CN"/>
                      </w:rPr>
                    </m:ctrlPr>
                  </m:sSubPr>
                  <m:e>
                    <m:r>
                      <w:rPr>
                        <w:rFonts w:ascii="Cambria Math" w:hAnsi="Cambria Math"/>
                        <w:sz w:val="20"/>
                      </w:rPr>
                      <m:t>∆</m:t>
                    </m:r>
                  </m:e>
                  <m:sub>
                    <m:r>
                      <w:rPr>
                        <w:rFonts w:ascii="Cambria Math" w:hAnsi="Cambria Math"/>
                        <w:sz w:val="20"/>
                      </w:rPr>
                      <m:t>t</m:t>
                    </m:r>
                  </m:sub>
                </m:sSub>
              </m:oMath>
            </m:oMathPara>
          </w:p>
        </w:tc>
      </w:tr>
    </w:tbl>
    <w:p w14:paraId="51F7AD8E" w14:textId="738069F2" w:rsidR="00BA36D3" w:rsidRPr="00170339" w:rsidRDefault="00BA36D3" w:rsidP="00BA36D3">
      <w:pPr>
        <w:spacing w:after="0" w:line="360" w:lineRule="auto"/>
        <w:ind w:firstLine="284"/>
        <w:jc w:val="both"/>
        <w:rPr>
          <w:sz w:val="22"/>
        </w:rPr>
      </w:pPr>
    </w:p>
    <w:p w14:paraId="206D4F6C" w14:textId="31C3727F" w:rsidR="008E170F" w:rsidRPr="00170339" w:rsidRDefault="009C00CC" w:rsidP="009C00CC">
      <w:pPr>
        <w:spacing w:after="0" w:line="360" w:lineRule="auto"/>
        <w:ind w:firstLine="284"/>
        <w:jc w:val="both"/>
        <w:rPr>
          <w:sz w:val="22"/>
        </w:rPr>
      </w:pPr>
      <w:r w:rsidRPr="00170339">
        <w:rPr>
          <w:sz w:val="22"/>
        </w:rPr>
        <w:t xml:space="preserve">Specifically in the context </w:t>
      </w:r>
      <w:r w:rsidR="008E170F" w:rsidRPr="00170339">
        <w:rPr>
          <w:sz w:val="22"/>
        </w:rPr>
        <w:t xml:space="preserve">of </w:t>
      </w:r>
      <w:r w:rsidRPr="00170339">
        <w:rPr>
          <w:sz w:val="22"/>
        </w:rPr>
        <w:t xml:space="preserve">the seismic performance of EC8-compliant steel </w:t>
      </w:r>
      <w:r w:rsidR="008E170F" w:rsidRPr="00170339">
        <w:rPr>
          <w:sz w:val="22"/>
        </w:rPr>
        <w:t xml:space="preserve">CBFs, a very recent contribution of </w:t>
      </w:r>
      <w:r w:rsidR="00BB390B" w:rsidRPr="00170339">
        <w:rPr>
          <w:sz w:val="22"/>
        </w:rPr>
        <w:t xml:space="preserve">Del </w:t>
      </w:r>
      <w:proofErr w:type="spellStart"/>
      <w:r w:rsidR="00BB390B" w:rsidRPr="00170339">
        <w:rPr>
          <w:sz w:val="22"/>
        </w:rPr>
        <w:t>Gobbo</w:t>
      </w:r>
      <w:proofErr w:type="spellEnd"/>
      <w:r w:rsidR="00BB390B" w:rsidRPr="00170339">
        <w:rPr>
          <w:sz w:val="22"/>
        </w:rPr>
        <w:t xml:space="preserve"> et al. [2018]</w:t>
      </w:r>
      <w:r w:rsidR="008E170F" w:rsidRPr="00170339">
        <w:rPr>
          <w:sz w:val="22"/>
        </w:rPr>
        <w:t xml:space="preserve"> </w:t>
      </w:r>
      <w:r w:rsidRPr="00170339">
        <w:rPr>
          <w:sz w:val="22"/>
        </w:rPr>
        <w:t>should be noted</w:t>
      </w:r>
      <w:r w:rsidR="008E170F" w:rsidRPr="00170339">
        <w:rPr>
          <w:sz w:val="22"/>
        </w:rPr>
        <w:t xml:space="preserve">. </w:t>
      </w:r>
      <w:r w:rsidRPr="00170339">
        <w:rPr>
          <w:sz w:val="22"/>
        </w:rPr>
        <w:t>The a</w:t>
      </w:r>
      <w:r w:rsidR="008E170F" w:rsidRPr="00170339">
        <w:rPr>
          <w:sz w:val="22"/>
        </w:rPr>
        <w:t>uthors expose</w:t>
      </w:r>
      <w:r w:rsidR="00FD077A" w:rsidRPr="00170339">
        <w:rPr>
          <w:sz w:val="22"/>
        </w:rPr>
        <w:t>d</w:t>
      </w:r>
      <w:r w:rsidR="008E170F" w:rsidRPr="00170339">
        <w:rPr>
          <w:sz w:val="22"/>
        </w:rPr>
        <w:t xml:space="preserve"> the limitations of the damage limitation methodology of the code</w:t>
      </w:r>
      <w:r w:rsidRPr="00170339">
        <w:rPr>
          <w:sz w:val="22"/>
        </w:rPr>
        <w:t xml:space="preserve">, which might entail severe amplification of repair costs following ULS and SLS design earthquake events. Furthermore, extensive damage to acceleration-sensitive non-structural contents, which fall outside the scope of the aforementioned methodology for damage control, was reported. Although these observations, as highlighted by the authors, clearly draw attention to the need for structural design procedures which enhance non-structural seismic performance, the research work detailed in this paper focuses </w:t>
      </w:r>
      <w:r w:rsidR="00FD077A" w:rsidRPr="00170339">
        <w:rPr>
          <w:sz w:val="22"/>
        </w:rPr>
        <w:t xml:space="preserve">only </w:t>
      </w:r>
      <w:r w:rsidRPr="00170339">
        <w:rPr>
          <w:sz w:val="22"/>
        </w:rPr>
        <w:t>on the modification of the existing design provisions of EC8</w:t>
      </w:r>
      <w:r w:rsidR="00FD077A" w:rsidRPr="00170339">
        <w:rPr>
          <w:sz w:val="22"/>
        </w:rPr>
        <w:t>-1</w:t>
      </w:r>
      <w:r w:rsidRPr="00170339">
        <w:rPr>
          <w:sz w:val="22"/>
        </w:rPr>
        <w:t>. A larger shift on the design philosophy itself, although increasingly more evident in the literature, falls outside the scope of the research conducted herein.</w:t>
      </w:r>
    </w:p>
    <w:p w14:paraId="377A46D6" w14:textId="5E67614B" w:rsidR="005B0D5E" w:rsidRPr="00170339" w:rsidRDefault="00F841E9" w:rsidP="005B0D5E">
      <w:pPr>
        <w:pStyle w:val="Heading1"/>
        <w:numPr>
          <w:ilvl w:val="0"/>
          <w:numId w:val="2"/>
        </w:numPr>
        <w:spacing w:line="360" w:lineRule="auto"/>
        <w:rPr>
          <w:sz w:val="24"/>
        </w:rPr>
      </w:pPr>
      <w:r w:rsidRPr="00170339">
        <w:rPr>
          <w:sz w:val="24"/>
        </w:rPr>
        <w:t>numerical</w:t>
      </w:r>
      <w:r w:rsidR="006E5E28" w:rsidRPr="00170339">
        <w:rPr>
          <w:sz w:val="24"/>
        </w:rPr>
        <w:t xml:space="preserve"> </w:t>
      </w:r>
      <w:r w:rsidRPr="00170339">
        <w:rPr>
          <w:sz w:val="24"/>
        </w:rPr>
        <w:t>investigation</w:t>
      </w:r>
    </w:p>
    <w:p w14:paraId="171D2130" w14:textId="60245DB2" w:rsidR="00CA666F" w:rsidRPr="00170339" w:rsidRDefault="00CA666F" w:rsidP="00CA666F">
      <w:pPr>
        <w:spacing w:after="0" w:line="360" w:lineRule="auto"/>
        <w:ind w:firstLine="284"/>
        <w:jc w:val="both"/>
        <w:rPr>
          <w:lang w:eastAsia="en-US"/>
        </w:rPr>
      </w:pPr>
      <w:r w:rsidRPr="00170339">
        <w:rPr>
          <w:sz w:val="22"/>
        </w:rPr>
        <w:t>Following the</w:t>
      </w:r>
      <w:r w:rsidR="00042794" w:rsidRPr="00170339">
        <w:rPr>
          <w:sz w:val="22"/>
        </w:rPr>
        <w:t xml:space="preserve"> discussed</w:t>
      </w:r>
      <w:r w:rsidRPr="00170339">
        <w:rPr>
          <w:sz w:val="22"/>
        </w:rPr>
        <w:t xml:space="preserve"> limitations of EC8</w:t>
      </w:r>
      <w:r w:rsidR="00741F3E" w:rsidRPr="00170339">
        <w:rPr>
          <w:sz w:val="22"/>
        </w:rPr>
        <w:t>-1</w:t>
      </w:r>
      <w:r w:rsidRPr="00170339">
        <w:rPr>
          <w:sz w:val="22"/>
        </w:rPr>
        <w:t xml:space="preserve"> regarding the seismic design of X-Braced steel frames, a number of </w:t>
      </w:r>
      <w:r w:rsidR="00D8217F" w:rsidRPr="00170339">
        <w:rPr>
          <w:sz w:val="22"/>
        </w:rPr>
        <w:t xml:space="preserve">possible </w:t>
      </w:r>
      <w:r w:rsidRPr="00170339">
        <w:rPr>
          <w:sz w:val="22"/>
        </w:rPr>
        <w:t xml:space="preserve">amendments to the requirements of the code are </w:t>
      </w:r>
      <w:r w:rsidR="006A4711" w:rsidRPr="00170339">
        <w:rPr>
          <w:sz w:val="22"/>
        </w:rPr>
        <w:t>detailed</w:t>
      </w:r>
      <w:r w:rsidRPr="00170339">
        <w:rPr>
          <w:sz w:val="22"/>
        </w:rPr>
        <w:t xml:space="preserve"> in this section. These modifications </w:t>
      </w:r>
      <w:r w:rsidR="006A4711" w:rsidRPr="00170339">
        <w:rPr>
          <w:sz w:val="22"/>
        </w:rPr>
        <w:t>were</w:t>
      </w:r>
      <w:r w:rsidRPr="00170339">
        <w:rPr>
          <w:sz w:val="22"/>
        </w:rPr>
        <w:t xml:space="preserve"> used in </w:t>
      </w:r>
      <w:r w:rsidR="00D8217F" w:rsidRPr="00170339">
        <w:rPr>
          <w:sz w:val="22"/>
        </w:rPr>
        <w:t>a parametric study.</w:t>
      </w:r>
    </w:p>
    <w:p w14:paraId="334BFB83" w14:textId="6E2B6801" w:rsidR="006E5E28" w:rsidRPr="00170339" w:rsidRDefault="00D8217F" w:rsidP="006E5E28">
      <w:pPr>
        <w:pStyle w:val="Heading2"/>
        <w:numPr>
          <w:ilvl w:val="1"/>
          <w:numId w:val="2"/>
        </w:numPr>
        <w:spacing w:line="360" w:lineRule="auto"/>
        <w:ind w:left="431" w:hanging="431"/>
        <w:rPr>
          <w:sz w:val="22"/>
        </w:rPr>
      </w:pPr>
      <w:r w:rsidRPr="00170339">
        <w:rPr>
          <w:sz w:val="22"/>
        </w:rPr>
        <w:lastRenderedPageBreak/>
        <w:t xml:space="preserve">Possible </w:t>
      </w:r>
      <w:r w:rsidR="002260C4" w:rsidRPr="00170339">
        <w:rPr>
          <w:sz w:val="22"/>
        </w:rPr>
        <w:t>amendments to Eurocode 8</w:t>
      </w:r>
    </w:p>
    <w:p w14:paraId="1F69816A" w14:textId="57456E1F" w:rsidR="00163759" w:rsidRPr="00170339" w:rsidRDefault="00D730C2" w:rsidP="00FD178B">
      <w:pPr>
        <w:spacing w:after="0" w:line="360" w:lineRule="auto"/>
        <w:ind w:firstLine="284"/>
        <w:jc w:val="both"/>
        <w:rPr>
          <w:sz w:val="22"/>
        </w:rPr>
      </w:pPr>
      <w:r w:rsidRPr="00170339">
        <w:rPr>
          <w:sz w:val="22"/>
        </w:rPr>
        <w:t xml:space="preserve">As already mentioned, there are some issues </w:t>
      </w:r>
      <w:r w:rsidR="00D8217F" w:rsidRPr="00170339">
        <w:rPr>
          <w:sz w:val="22"/>
        </w:rPr>
        <w:t xml:space="preserve">related </w:t>
      </w:r>
      <w:r w:rsidRPr="00170339">
        <w:rPr>
          <w:sz w:val="22"/>
        </w:rPr>
        <w:t>to the design of X-Braced steel frames to EC8</w:t>
      </w:r>
      <w:r w:rsidR="00741F3E" w:rsidRPr="00170339">
        <w:rPr>
          <w:sz w:val="22"/>
        </w:rPr>
        <w:t>-1</w:t>
      </w:r>
      <w:r w:rsidRPr="00170339">
        <w:rPr>
          <w:sz w:val="22"/>
        </w:rPr>
        <w:t xml:space="preserve">. </w:t>
      </w:r>
      <w:r w:rsidR="00163759" w:rsidRPr="00170339">
        <w:rPr>
          <w:sz w:val="22"/>
        </w:rPr>
        <w:t xml:space="preserve">Whilst still considering the methodology of the code, a number of </w:t>
      </w:r>
      <w:r w:rsidR="00D8217F" w:rsidRPr="00170339">
        <w:rPr>
          <w:sz w:val="22"/>
        </w:rPr>
        <w:t xml:space="preserve">possible </w:t>
      </w:r>
      <w:r w:rsidR="00163759" w:rsidRPr="00170339">
        <w:rPr>
          <w:sz w:val="22"/>
        </w:rPr>
        <w:t xml:space="preserve">amendments to the requirements of the current version of the document </w:t>
      </w:r>
      <w:r w:rsidR="00D8217F" w:rsidRPr="00170339">
        <w:rPr>
          <w:sz w:val="22"/>
        </w:rPr>
        <w:t>are evaluated hereafter</w:t>
      </w:r>
      <w:r w:rsidR="00163759" w:rsidRPr="00170339">
        <w:rPr>
          <w:sz w:val="22"/>
        </w:rPr>
        <w:t xml:space="preserve">. The first modification concerns the relaxation of the upper limit of the non-dimensional slenderness, </w:t>
      </w:r>
      <m:oMath>
        <m:acc>
          <m:accPr>
            <m:chr m:val="̅"/>
            <m:ctrlPr>
              <w:rPr>
                <w:rFonts w:ascii="Cambria Math" w:hAnsi="Cambria Math"/>
                <w:sz w:val="22"/>
              </w:rPr>
            </m:ctrlPr>
          </m:accPr>
          <m:e>
            <m:r>
              <w:rPr>
                <w:rFonts w:ascii="Cambria Math" w:hAnsi="Cambria Math"/>
                <w:sz w:val="22"/>
              </w:rPr>
              <m:t>λ</m:t>
            </m:r>
          </m:e>
        </m:acc>
      </m:oMath>
      <w:r w:rsidR="00163759" w:rsidRPr="00170339">
        <w:rPr>
          <w:sz w:val="22"/>
        </w:rPr>
        <w:t>, considering that this parameter not only governs the design of the diagonals of the top storey, but also</w:t>
      </w:r>
      <w:r w:rsidR="00D8217F" w:rsidRPr="00170339">
        <w:rPr>
          <w:sz w:val="22"/>
        </w:rPr>
        <w:t xml:space="preserve">, </w:t>
      </w:r>
      <w:r w:rsidR="00163759" w:rsidRPr="00170339">
        <w:rPr>
          <w:sz w:val="22"/>
        </w:rPr>
        <w:t>ultimately</w:t>
      </w:r>
      <w:r w:rsidR="00D8217F" w:rsidRPr="00170339">
        <w:rPr>
          <w:sz w:val="22"/>
        </w:rPr>
        <w:t xml:space="preserve">, </w:t>
      </w:r>
      <w:r w:rsidR="00163759" w:rsidRPr="00170339">
        <w:rPr>
          <w:sz w:val="22"/>
        </w:rPr>
        <w:t xml:space="preserve">influences the design of the remaining dissipative elements, as discussed in Section </w:t>
      </w:r>
      <w:r w:rsidR="00331A96" w:rsidRPr="00170339">
        <w:rPr>
          <w:sz w:val="22"/>
        </w:rPr>
        <w:fldChar w:fldCharType="begin"/>
      </w:r>
      <w:r w:rsidR="00331A96" w:rsidRPr="00170339">
        <w:rPr>
          <w:sz w:val="22"/>
        </w:rPr>
        <w:instrText xml:space="preserve"> REF _Ref443903283 \n \h </w:instrText>
      </w:r>
      <w:r w:rsidR="00170339">
        <w:rPr>
          <w:sz w:val="22"/>
        </w:rPr>
        <w:instrText xml:space="preserve"> \* MERGEFORMAT </w:instrText>
      </w:r>
      <w:r w:rsidR="00331A96" w:rsidRPr="00170339">
        <w:rPr>
          <w:sz w:val="22"/>
        </w:rPr>
      </w:r>
      <w:r w:rsidR="00331A96" w:rsidRPr="00170339">
        <w:rPr>
          <w:sz w:val="22"/>
        </w:rPr>
        <w:fldChar w:fldCharType="separate"/>
      </w:r>
      <w:r w:rsidR="007960A6">
        <w:rPr>
          <w:sz w:val="22"/>
        </w:rPr>
        <w:t>2.2</w:t>
      </w:r>
      <w:r w:rsidR="00331A96" w:rsidRPr="00170339">
        <w:rPr>
          <w:sz w:val="22"/>
        </w:rPr>
        <w:fldChar w:fldCharType="end"/>
      </w:r>
      <w:r w:rsidR="00163759" w:rsidRPr="00170339">
        <w:rPr>
          <w:sz w:val="22"/>
        </w:rPr>
        <w:t>. This is attained by increasing the maximum limit</w:t>
      </w:r>
      <w:r w:rsidR="003D6C1A" w:rsidRPr="00170339">
        <w:rPr>
          <w:sz w:val="22"/>
        </w:rPr>
        <w:t xml:space="preserve"> value</w:t>
      </w:r>
      <w:r w:rsidR="00D8217F" w:rsidRPr="00170339">
        <w:rPr>
          <w:sz w:val="22"/>
        </w:rPr>
        <w:t xml:space="preserve"> to</w:t>
      </w:r>
      <w:r w:rsidR="00C3376A" w:rsidRPr="00170339">
        <w:rPr>
          <w:sz w:val="22"/>
        </w:rPr>
        <w:t xml:space="preserve"> 2.5</w:t>
      </w:r>
      <w:r w:rsidR="00163759" w:rsidRPr="00170339">
        <w:rPr>
          <w:sz w:val="22"/>
        </w:rPr>
        <w:t>, whilst maintain</w:t>
      </w:r>
      <w:r w:rsidR="00C3376A" w:rsidRPr="00170339">
        <w:rPr>
          <w:sz w:val="22"/>
        </w:rPr>
        <w:t>ing</w:t>
      </w:r>
      <w:r w:rsidR="00163759" w:rsidRPr="00170339">
        <w:rPr>
          <w:sz w:val="22"/>
        </w:rPr>
        <w:t xml:space="preserve"> the lower bound requiremen</w:t>
      </w:r>
      <w:r w:rsidR="00FD178B" w:rsidRPr="00170339">
        <w:rPr>
          <w:sz w:val="22"/>
        </w:rPr>
        <w:t>t</w:t>
      </w:r>
      <w:r w:rsidR="00D8217F" w:rsidRPr="00170339">
        <w:rPr>
          <w:sz w:val="22"/>
        </w:rPr>
        <w:t xml:space="preserve"> (</w:t>
      </w:r>
      <w:r w:rsidR="00C3376A" w:rsidRPr="00170339">
        <w:rPr>
          <w:sz w:val="22"/>
        </w:rPr>
        <w:t>1.3</w:t>
      </w:r>
      <w:r w:rsidR="00D8217F" w:rsidRPr="00170339">
        <w:rPr>
          <w:sz w:val="22"/>
        </w:rPr>
        <w:t>)</w:t>
      </w:r>
      <w:r w:rsidR="00FD178B" w:rsidRPr="00170339">
        <w:rPr>
          <w:sz w:val="22"/>
          <w:lang w:eastAsia="en-US"/>
        </w:rPr>
        <w:t xml:space="preserve">. </w:t>
      </w:r>
      <w:r w:rsidR="003D6C1A" w:rsidRPr="00170339">
        <w:rPr>
          <w:sz w:val="22"/>
        </w:rPr>
        <w:t xml:space="preserve">The remaining code amendments relate to the homogenous dissipative behaviour along the structure, namely the requirement shown in equation </w:t>
      </w:r>
      <w:r w:rsidR="00B534BE" w:rsidRPr="00170339">
        <w:rPr>
          <w:sz w:val="22"/>
        </w:rPr>
        <w:t>(</w:t>
      </w:r>
      <w:r w:rsidR="00331A96" w:rsidRPr="00170339">
        <w:rPr>
          <w:sz w:val="22"/>
        </w:rPr>
        <w:t>3</w:t>
      </w:r>
      <w:r w:rsidR="003D6C1A" w:rsidRPr="00170339">
        <w:rPr>
          <w:sz w:val="22"/>
        </w:rPr>
        <w:t xml:space="preserve">). </w:t>
      </w:r>
      <w:r w:rsidR="00E3233C" w:rsidRPr="00170339">
        <w:rPr>
          <w:sz w:val="22"/>
        </w:rPr>
        <w:t>Whilst the second proposed modification aims to</w:t>
      </w:r>
      <w:r w:rsidR="003D6C1A" w:rsidRPr="00170339">
        <w:rPr>
          <w:sz w:val="22"/>
        </w:rPr>
        <w:t xml:space="preserve"> disregard the dissipative elements of the top storey for the calculation of the </w:t>
      </w:r>
      <m:oMath>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r>
              <m:rPr>
                <m:sty m:val="p"/>
              </m:rPr>
              <w:rPr>
                <w:rFonts w:ascii="Cambria Math" w:hAnsi="Cambria Math"/>
                <w:sz w:val="22"/>
              </w:rPr>
              <m:t>,</m:t>
            </m:r>
            <m:r>
              <w:rPr>
                <w:rFonts w:ascii="Cambria Math" w:hAnsi="Cambria Math"/>
                <w:sz w:val="22"/>
              </w:rPr>
              <m:t>max</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Ω</m:t>
            </m:r>
          </m:e>
          <m:sub>
            <m:r>
              <w:rPr>
                <w:rFonts w:ascii="Cambria Math" w:hAnsi="Cambria Math"/>
                <w:sz w:val="22"/>
              </w:rPr>
              <m:t>i</m:t>
            </m:r>
            <m:r>
              <m:rPr>
                <m:sty m:val="p"/>
              </m:rPr>
              <w:rPr>
                <w:rFonts w:ascii="Cambria Math" w:hAnsi="Cambria Math"/>
                <w:sz w:val="22"/>
              </w:rPr>
              <m:t>,</m:t>
            </m:r>
            <m:r>
              <w:rPr>
                <w:rFonts w:ascii="Cambria Math" w:hAnsi="Cambria Math"/>
                <w:sz w:val="22"/>
              </w:rPr>
              <m:t>min</m:t>
            </m:r>
          </m:sub>
        </m:sSub>
      </m:oMath>
      <w:r w:rsidR="00BA0E28" w:rsidRPr="00170339">
        <w:rPr>
          <w:sz w:val="22"/>
        </w:rPr>
        <w:t xml:space="preserve"> ratio</w:t>
      </w:r>
      <w:r w:rsidR="00E3233C" w:rsidRPr="00170339">
        <w:rPr>
          <w:sz w:val="22"/>
        </w:rPr>
        <w:t>, the third</w:t>
      </w:r>
      <w:r w:rsidR="003D6C1A" w:rsidRPr="00170339">
        <w:rPr>
          <w:sz w:val="22"/>
        </w:rPr>
        <w:t xml:space="preserve"> variation concerns the </w:t>
      </w:r>
      <w:r w:rsidR="00E3233C" w:rsidRPr="00170339">
        <w:rPr>
          <w:sz w:val="22"/>
        </w:rPr>
        <w:t>relaxation of the</w:t>
      </w:r>
      <w:r w:rsidR="003D6C1A" w:rsidRPr="00170339">
        <w:rPr>
          <w:sz w:val="22"/>
        </w:rPr>
        <w:t xml:space="preserve"> maximum allowed value of</w:t>
      </w:r>
      <w:r w:rsidR="00E3233C" w:rsidRPr="00170339">
        <w:rPr>
          <w:sz w:val="22"/>
        </w:rPr>
        <w:t xml:space="preserve"> this ratio</w:t>
      </w:r>
      <w:r w:rsidR="00BA0E28" w:rsidRPr="00170339">
        <w:rPr>
          <w:sz w:val="22"/>
        </w:rPr>
        <w:t xml:space="preserve"> to</w:t>
      </w:r>
      <w:r w:rsidR="00C3376A" w:rsidRPr="00170339">
        <w:rPr>
          <w:sz w:val="22"/>
        </w:rPr>
        <w:t xml:space="preserve"> 1.5</w:t>
      </w:r>
      <w:r w:rsidR="003D6C1A" w:rsidRPr="00170339">
        <w:rPr>
          <w:sz w:val="22"/>
        </w:rPr>
        <w:t xml:space="preserve">. Lastly, the </w:t>
      </w:r>
      <w:r w:rsidR="00E3233C" w:rsidRPr="00170339">
        <w:rPr>
          <w:sz w:val="22"/>
        </w:rPr>
        <w:t>fourth</w:t>
      </w:r>
      <w:r w:rsidR="003D6C1A" w:rsidRPr="00170339">
        <w:rPr>
          <w:sz w:val="22"/>
        </w:rPr>
        <w:t xml:space="preserve"> modification consists on </w:t>
      </w:r>
      <w:r w:rsidR="00E310D1" w:rsidRPr="00170339">
        <w:rPr>
          <w:sz w:val="22"/>
        </w:rPr>
        <w:t>verifying</w:t>
      </w:r>
      <w:r w:rsidR="003D6C1A" w:rsidRPr="00170339">
        <w:rPr>
          <w:sz w:val="22"/>
        </w:rPr>
        <w:t xml:space="preserve"> equation </w:t>
      </w:r>
      <w:r w:rsidR="00B534BE" w:rsidRPr="00170339">
        <w:rPr>
          <w:sz w:val="22"/>
        </w:rPr>
        <w:t>(</w:t>
      </w:r>
      <w:r w:rsidR="00331A96" w:rsidRPr="00170339">
        <w:rPr>
          <w:sz w:val="22"/>
        </w:rPr>
        <w:t>3</w:t>
      </w:r>
      <w:r w:rsidR="003D6C1A" w:rsidRPr="00170339">
        <w:rPr>
          <w:sz w:val="22"/>
        </w:rPr>
        <w:t xml:space="preserve">) only between </w:t>
      </w:r>
      <w:r w:rsidR="00FD178B" w:rsidRPr="00170339">
        <w:rPr>
          <w:sz w:val="22"/>
        </w:rPr>
        <w:t>adjacent</w:t>
      </w:r>
      <w:r w:rsidR="003D6C1A" w:rsidRPr="00170339">
        <w:rPr>
          <w:sz w:val="22"/>
        </w:rPr>
        <w:t xml:space="preserve"> storeys</w:t>
      </w:r>
      <w:r w:rsidR="00494188" w:rsidRPr="00170339">
        <w:rPr>
          <w:sz w:val="22"/>
        </w:rPr>
        <w:t xml:space="preserve"> (e.g. for the first storey, consider the fir</w:t>
      </w:r>
      <w:r w:rsidR="00E310D1" w:rsidRPr="00170339">
        <w:rPr>
          <w:sz w:val="22"/>
        </w:rPr>
        <w:t xml:space="preserve">st and second storey diagonals; </w:t>
      </w:r>
      <w:r w:rsidR="00494188" w:rsidRPr="00170339">
        <w:rPr>
          <w:sz w:val="22"/>
        </w:rPr>
        <w:t>for the second storey, consider the first, second and third storey diagonals)</w:t>
      </w:r>
      <w:r w:rsidR="003D6C1A" w:rsidRPr="00170339">
        <w:rPr>
          <w:sz w:val="22"/>
        </w:rPr>
        <w:t>, rather than considering all the diagonals</w:t>
      </w:r>
      <w:r w:rsidR="00E3233C" w:rsidRPr="00170339">
        <w:rPr>
          <w:sz w:val="22"/>
        </w:rPr>
        <w:t xml:space="preserve"> of the structure</w:t>
      </w:r>
      <w:r w:rsidR="003D6C1A" w:rsidRPr="00170339">
        <w:rPr>
          <w:sz w:val="22"/>
        </w:rPr>
        <w:t xml:space="preserve">. </w:t>
      </w:r>
      <w:r w:rsidR="00FD178B" w:rsidRPr="00170339">
        <w:rPr>
          <w:sz w:val="22"/>
        </w:rPr>
        <w:fldChar w:fldCharType="begin"/>
      </w:r>
      <w:r w:rsidR="00FD178B" w:rsidRPr="00170339">
        <w:rPr>
          <w:sz w:val="22"/>
        </w:rPr>
        <w:instrText xml:space="preserve"> REF _Ref443479815 \h  \* MERGEFORMAT </w:instrText>
      </w:r>
      <w:r w:rsidR="00FD178B" w:rsidRPr="00170339">
        <w:rPr>
          <w:sz w:val="22"/>
        </w:rPr>
      </w:r>
      <w:r w:rsidR="00FD178B" w:rsidRPr="00170339">
        <w:rPr>
          <w:sz w:val="22"/>
        </w:rPr>
        <w:fldChar w:fldCharType="separate"/>
      </w:r>
      <w:r w:rsidR="007960A6" w:rsidRPr="007960A6">
        <w:rPr>
          <w:sz w:val="22"/>
        </w:rPr>
        <w:t xml:space="preserve">Table </w:t>
      </w:r>
      <w:r w:rsidR="007960A6" w:rsidRPr="007960A6">
        <w:rPr>
          <w:noProof/>
          <w:sz w:val="22"/>
        </w:rPr>
        <w:t>5</w:t>
      </w:r>
      <w:r w:rsidR="00FD178B" w:rsidRPr="00170339">
        <w:rPr>
          <w:sz w:val="22"/>
        </w:rPr>
        <w:fldChar w:fldCharType="end"/>
      </w:r>
      <w:r w:rsidR="00FD178B" w:rsidRPr="00170339">
        <w:rPr>
          <w:sz w:val="22"/>
        </w:rPr>
        <w:t xml:space="preserve"> summarizes </w:t>
      </w:r>
      <w:r w:rsidR="00E3233C" w:rsidRPr="00170339">
        <w:rPr>
          <w:sz w:val="22"/>
        </w:rPr>
        <w:t xml:space="preserve">the </w:t>
      </w:r>
      <w:r w:rsidR="00BA0E28" w:rsidRPr="00170339">
        <w:rPr>
          <w:sz w:val="22"/>
        </w:rPr>
        <w:t xml:space="preserve">possible </w:t>
      </w:r>
      <w:r w:rsidR="00FD178B" w:rsidRPr="00170339">
        <w:rPr>
          <w:sz w:val="22"/>
        </w:rPr>
        <w:t>amendments</w:t>
      </w:r>
      <w:r w:rsidR="00E3233C" w:rsidRPr="00170339">
        <w:rPr>
          <w:sz w:val="22"/>
        </w:rPr>
        <w:t xml:space="preserve"> </w:t>
      </w:r>
      <w:r w:rsidR="00BA0E28" w:rsidRPr="00170339">
        <w:rPr>
          <w:sz w:val="22"/>
        </w:rPr>
        <w:t xml:space="preserve">to </w:t>
      </w:r>
      <w:r w:rsidR="00E3233C" w:rsidRPr="00170339">
        <w:rPr>
          <w:sz w:val="22"/>
        </w:rPr>
        <w:t>EC8</w:t>
      </w:r>
      <w:r w:rsidR="00741F3E" w:rsidRPr="00170339">
        <w:rPr>
          <w:sz w:val="22"/>
        </w:rPr>
        <w:t>-1</w:t>
      </w:r>
      <w:r w:rsidR="004E27A0" w:rsidRPr="00170339">
        <w:rPr>
          <w:sz w:val="22"/>
        </w:rPr>
        <w:t>, henceforth referred as “variants”,</w:t>
      </w:r>
      <w:r w:rsidR="00E3233C" w:rsidRPr="00170339">
        <w:rPr>
          <w:sz w:val="22"/>
        </w:rPr>
        <w:t xml:space="preserve"> to what concerns the</w:t>
      </w:r>
      <w:r w:rsidR="00BA0E28" w:rsidRPr="00170339">
        <w:rPr>
          <w:sz w:val="22"/>
        </w:rPr>
        <w:t xml:space="preserve"> seismic</w:t>
      </w:r>
      <w:r w:rsidR="00E3233C" w:rsidRPr="00170339">
        <w:rPr>
          <w:sz w:val="22"/>
        </w:rPr>
        <w:t xml:space="preserve"> design of concentrically X-Braced steel frames.</w:t>
      </w:r>
    </w:p>
    <w:p w14:paraId="070E9263" w14:textId="2C6D81A6" w:rsidR="003D6C1A" w:rsidRPr="00170339" w:rsidRDefault="003D6C1A" w:rsidP="0007700A">
      <w:pPr>
        <w:pStyle w:val="legendas"/>
        <w:rPr>
          <w:lang w:val="en-GB"/>
        </w:rPr>
      </w:pPr>
      <w:bookmarkStart w:id="8" w:name="_Ref443479815"/>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5</w:t>
      </w:r>
      <w:r w:rsidR="00EC0D4B" w:rsidRPr="00170339">
        <w:rPr>
          <w:lang w:val="en-GB"/>
        </w:rPr>
        <w:fldChar w:fldCharType="end"/>
      </w:r>
      <w:bookmarkEnd w:id="8"/>
      <w:r w:rsidRPr="00170339">
        <w:rPr>
          <w:lang w:val="en-GB"/>
        </w:rPr>
        <w:t xml:space="preserve"> – </w:t>
      </w:r>
      <w:r w:rsidR="00FD178B" w:rsidRPr="00170339">
        <w:rPr>
          <w:lang w:val="en-GB"/>
        </w:rPr>
        <w:t xml:space="preserve">Proposed ammendments to </w:t>
      </w:r>
      <w:r w:rsidR="000B6E35" w:rsidRPr="00170339">
        <w:rPr>
          <w:lang w:val="en-GB"/>
        </w:rPr>
        <w:t>EC8-1 for X-CBFs</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1272"/>
        <w:gridCol w:w="1486"/>
        <w:gridCol w:w="6268"/>
      </w:tblGrid>
      <w:tr w:rsidR="00FD178B" w:rsidRPr="00170339" w14:paraId="470AB2BB" w14:textId="77777777" w:rsidTr="00F32AE0">
        <w:trPr>
          <w:trHeight w:val="227"/>
          <w:jc w:val="center"/>
        </w:trPr>
        <w:tc>
          <w:tcPr>
            <w:tcW w:w="705" w:type="pct"/>
            <w:tcBorders>
              <w:top w:val="single" w:sz="4" w:space="0" w:color="auto"/>
              <w:bottom w:val="single" w:sz="4" w:space="0" w:color="auto"/>
            </w:tcBorders>
            <w:shd w:val="clear" w:color="auto" w:fill="DEEAF6" w:themeFill="accent1" w:themeFillTint="33"/>
            <w:vAlign w:val="center"/>
          </w:tcPr>
          <w:p w14:paraId="551297DA" w14:textId="164E42FC" w:rsidR="003D6C1A" w:rsidRPr="00170339" w:rsidRDefault="003D6C1A" w:rsidP="008D28DA">
            <w:pPr>
              <w:pStyle w:val="Stessatext"/>
              <w:spacing w:before="20" w:after="20" w:line="240" w:lineRule="auto"/>
              <w:ind w:firstLine="0"/>
              <w:jc w:val="center"/>
              <w:rPr>
                <w:b/>
                <w:i/>
                <w:color w:val="000000"/>
                <w:sz w:val="20"/>
              </w:rPr>
            </w:pPr>
            <w:r w:rsidRPr="00170339">
              <w:rPr>
                <w:b/>
                <w:i/>
                <w:color w:val="000000"/>
                <w:sz w:val="20"/>
              </w:rPr>
              <w:t>Amendment</w:t>
            </w:r>
          </w:p>
        </w:tc>
        <w:tc>
          <w:tcPr>
            <w:tcW w:w="823" w:type="pct"/>
            <w:tcBorders>
              <w:top w:val="single" w:sz="4" w:space="0" w:color="auto"/>
              <w:bottom w:val="single" w:sz="4" w:space="0" w:color="auto"/>
            </w:tcBorders>
            <w:shd w:val="clear" w:color="auto" w:fill="DEEAF6" w:themeFill="accent1" w:themeFillTint="33"/>
            <w:vAlign w:val="center"/>
          </w:tcPr>
          <w:p w14:paraId="4558641C" w14:textId="5E437738" w:rsidR="003D6C1A" w:rsidRPr="00170339" w:rsidRDefault="00FD178B" w:rsidP="008D28DA">
            <w:pPr>
              <w:pStyle w:val="Stessatext"/>
              <w:spacing w:before="20" w:after="20" w:line="240" w:lineRule="auto"/>
              <w:ind w:firstLine="0"/>
              <w:jc w:val="center"/>
              <w:rPr>
                <w:b/>
                <w:i/>
                <w:color w:val="000000"/>
                <w:sz w:val="20"/>
              </w:rPr>
            </w:pPr>
            <w:r w:rsidRPr="00170339">
              <w:rPr>
                <w:b/>
                <w:i/>
                <w:color w:val="000000"/>
                <w:sz w:val="20"/>
              </w:rPr>
              <w:t>EC8</w:t>
            </w:r>
            <w:r w:rsidR="003D6C1A" w:rsidRPr="00170339">
              <w:rPr>
                <w:b/>
                <w:i/>
                <w:color w:val="000000"/>
                <w:sz w:val="20"/>
              </w:rPr>
              <w:t xml:space="preserve"> clause</w:t>
            </w:r>
          </w:p>
        </w:tc>
        <w:tc>
          <w:tcPr>
            <w:tcW w:w="3472" w:type="pct"/>
            <w:tcBorders>
              <w:top w:val="single" w:sz="4" w:space="0" w:color="auto"/>
              <w:bottom w:val="single" w:sz="4" w:space="0" w:color="auto"/>
            </w:tcBorders>
            <w:shd w:val="clear" w:color="auto" w:fill="DEEAF6" w:themeFill="accent1" w:themeFillTint="33"/>
            <w:vAlign w:val="center"/>
          </w:tcPr>
          <w:p w14:paraId="6B0557EB" w14:textId="6DFCE56B" w:rsidR="003D6C1A" w:rsidRPr="00170339" w:rsidRDefault="003D6C1A" w:rsidP="008D28DA">
            <w:pPr>
              <w:pStyle w:val="Stessatext"/>
              <w:spacing w:before="20" w:after="20" w:line="240" w:lineRule="auto"/>
              <w:ind w:firstLine="0"/>
              <w:jc w:val="center"/>
              <w:rPr>
                <w:b/>
                <w:i/>
                <w:color w:val="000000"/>
                <w:sz w:val="20"/>
              </w:rPr>
            </w:pPr>
            <w:r w:rsidRPr="00170339">
              <w:rPr>
                <w:b/>
                <w:i/>
                <w:color w:val="000000"/>
                <w:sz w:val="20"/>
              </w:rPr>
              <w:t>Description</w:t>
            </w:r>
          </w:p>
        </w:tc>
      </w:tr>
      <w:tr w:rsidR="00FD178B" w:rsidRPr="00170339" w14:paraId="2B13C653" w14:textId="77777777" w:rsidTr="00201997">
        <w:trPr>
          <w:trHeight w:val="850"/>
          <w:jc w:val="center"/>
        </w:trPr>
        <w:tc>
          <w:tcPr>
            <w:tcW w:w="705" w:type="pct"/>
            <w:tcBorders>
              <w:bottom w:val="single" w:sz="4" w:space="0" w:color="BFBFBF" w:themeColor="background1" w:themeShade="BF"/>
            </w:tcBorders>
            <w:shd w:val="clear" w:color="auto" w:fill="auto"/>
            <w:vAlign w:val="center"/>
          </w:tcPr>
          <w:p w14:paraId="65249BC0" w14:textId="536C82DB" w:rsidR="003D6C1A" w:rsidRPr="00170339" w:rsidRDefault="003D6C1A" w:rsidP="008D28DA">
            <w:pPr>
              <w:pStyle w:val="Stessatext"/>
              <w:spacing w:before="20" w:after="20" w:line="240" w:lineRule="auto"/>
              <w:ind w:firstLine="0"/>
              <w:jc w:val="center"/>
              <w:rPr>
                <w:color w:val="000000"/>
                <w:sz w:val="20"/>
              </w:rPr>
            </w:pPr>
            <w:r w:rsidRPr="00170339">
              <w:rPr>
                <w:color w:val="000000"/>
                <w:sz w:val="20"/>
              </w:rPr>
              <w:t>Variant 1</w:t>
            </w:r>
          </w:p>
        </w:tc>
        <w:tc>
          <w:tcPr>
            <w:tcW w:w="823" w:type="pct"/>
            <w:tcBorders>
              <w:top w:val="single" w:sz="4" w:space="0" w:color="BFBFBF" w:themeColor="background1" w:themeShade="BF"/>
              <w:bottom w:val="single" w:sz="4" w:space="0" w:color="BFBFBF" w:themeColor="background1" w:themeShade="BF"/>
            </w:tcBorders>
            <w:shd w:val="clear" w:color="auto" w:fill="auto"/>
            <w:vAlign w:val="center"/>
          </w:tcPr>
          <w:p w14:paraId="649FE7AE" w14:textId="77777777" w:rsidR="003D6C1A" w:rsidRPr="00170339" w:rsidRDefault="00FD178B" w:rsidP="008D28DA">
            <w:pPr>
              <w:pStyle w:val="Stessatext"/>
              <w:spacing w:before="20" w:after="20" w:line="240" w:lineRule="auto"/>
              <w:ind w:firstLine="0"/>
              <w:jc w:val="center"/>
              <w:rPr>
                <w:color w:val="000000"/>
                <w:sz w:val="20"/>
              </w:rPr>
            </w:pPr>
            <w:r w:rsidRPr="00170339">
              <w:rPr>
                <w:color w:val="000000"/>
                <w:sz w:val="20"/>
              </w:rPr>
              <w:t>Cl. 6.7.3 (1)</w:t>
            </w:r>
          </w:p>
          <w:p w14:paraId="536AF83E" w14:textId="77777777" w:rsidR="00774A15" w:rsidRPr="00170339" w:rsidRDefault="00774A15" w:rsidP="008D28DA">
            <w:pPr>
              <w:pStyle w:val="Stessatext"/>
              <w:spacing w:before="20" w:after="20" w:line="240" w:lineRule="auto"/>
              <w:ind w:firstLine="0"/>
              <w:jc w:val="center"/>
              <w:rPr>
                <w:color w:val="000000"/>
                <w:sz w:val="20"/>
              </w:rPr>
            </w:pPr>
          </w:p>
          <w:p w14:paraId="4877EEAA" w14:textId="2F01F1FB"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w:t>
            </w:r>
            <m:oMath>
              <m:acc>
                <m:accPr>
                  <m:chr m:val="̅"/>
                  <m:ctrlPr>
                    <w:rPr>
                      <w:rFonts w:ascii="Cambria Math" w:hAnsi="Cambria Math"/>
                      <w:sz w:val="20"/>
                    </w:rPr>
                  </m:ctrlPr>
                </m:accPr>
                <m:e>
                  <m:r>
                    <w:rPr>
                      <w:rFonts w:ascii="Cambria Math" w:hAnsi="Cambria Math"/>
                      <w:sz w:val="20"/>
                    </w:rPr>
                    <m:t>λ</m:t>
                  </m:r>
                </m:e>
              </m:acc>
            </m:oMath>
            <w:r w:rsidRPr="00170339">
              <w:rPr>
                <w:sz w:val="20"/>
              </w:rPr>
              <w:t>)</w:t>
            </w:r>
          </w:p>
        </w:tc>
        <w:tc>
          <w:tcPr>
            <w:tcW w:w="3472" w:type="pct"/>
            <w:tcBorders>
              <w:top w:val="single" w:sz="4" w:space="0" w:color="BFBFBF" w:themeColor="background1" w:themeShade="BF"/>
              <w:bottom w:val="single" w:sz="4" w:space="0" w:color="BFBFBF" w:themeColor="background1" w:themeShade="BF"/>
            </w:tcBorders>
            <w:shd w:val="clear" w:color="auto" w:fill="auto"/>
            <w:vAlign w:val="center"/>
          </w:tcPr>
          <w:p w14:paraId="3C0BC866" w14:textId="0CE36FE6" w:rsidR="003D6C1A" w:rsidRPr="00170339" w:rsidRDefault="00FD178B">
            <w:pPr>
              <w:pStyle w:val="Stessatext"/>
              <w:spacing w:before="20" w:after="20" w:line="240" w:lineRule="auto"/>
              <w:ind w:firstLine="0"/>
              <w:jc w:val="center"/>
              <w:rPr>
                <w:sz w:val="20"/>
              </w:rPr>
            </w:pPr>
            <w:r w:rsidRPr="00170339">
              <w:rPr>
                <w:sz w:val="20"/>
              </w:rPr>
              <w:t xml:space="preserve">Modification of the upper limit </w:t>
            </w:r>
            <w:r w:rsidR="00E3233C" w:rsidRPr="00170339">
              <w:rPr>
                <w:sz w:val="20"/>
              </w:rPr>
              <w:t xml:space="preserve">value </w:t>
            </w:r>
            <w:r w:rsidRPr="00170339">
              <w:rPr>
                <w:sz w:val="20"/>
              </w:rPr>
              <w:t xml:space="preserve">from </w:t>
            </w:r>
            <w:r w:rsidR="00C3376A" w:rsidRPr="00170339">
              <w:rPr>
                <w:sz w:val="20"/>
              </w:rPr>
              <w:t>2.0</w:t>
            </w:r>
            <w:r w:rsidRPr="00170339">
              <w:rPr>
                <w:sz w:val="20"/>
              </w:rPr>
              <w:t xml:space="preserve"> to</w:t>
            </w:r>
            <w:r w:rsidR="00C3376A" w:rsidRPr="00170339">
              <w:rPr>
                <w:sz w:val="20"/>
              </w:rPr>
              <w:t xml:space="preserve"> 2.5</w:t>
            </w:r>
          </w:p>
        </w:tc>
      </w:tr>
      <w:tr w:rsidR="00FD178B" w:rsidRPr="00170339" w14:paraId="24F83A45" w14:textId="77777777" w:rsidTr="00201997">
        <w:trPr>
          <w:trHeight w:val="850"/>
          <w:jc w:val="center"/>
        </w:trPr>
        <w:tc>
          <w:tcPr>
            <w:tcW w:w="705" w:type="pct"/>
            <w:tcBorders>
              <w:bottom w:val="single" w:sz="4" w:space="0" w:color="BFBFBF" w:themeColor="background1" w:themeShade="BF"/>
            </w:tcBorders>
            <w:shd w:val="clear" w:color="auto" w:fill="auto"/>
            <w:vAlign w:val="center"/>
          </w:tcPr>
          <w:p w14:paraId="2359C338" w14:textId="2AF4587E"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Variant 2</w:t>
            </w:r>
          </w:p>
        </w:tc>
        <w:tc>
          <w:tcPr>
            <w:tcW w:w="823" w:type="pct"/>
            <w:vMerge w:val="restart"/>
            <w:tcBorders>
              <w:top w:val="single" w:sz="4" w:space="0" w:color="BFBFBF" w:themeColor="background1" w:themeShade="BF"/>
            </w:tcBorders>
            <w:shd w:val="clear" w:color="auto" w:fill="auto"/>
            <w:vAlign w:val="center"/>
          </w:tcPr>
          <w:p w14:paraId="3A8E7869" w14:textId="77777777"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Cl. 6.7.3 (8)</w:t>
            </w:r>
          </w:p>
          <w:p w14:paraId="379E6A90" w14:textId="77777777" w:rsidR="00774A15" w:rsidRPr="00170339" w:rsidRDefault="00774A15" w:rsidP="008D28DA">
            <w:pPr>
              <w:pStyle w:val="Stessatext"/>
              <w:spacing w:before="20" w:after="20" w:line="240" w:lineRule="auto"/>
              <w:ind w:firstLine="0"/>
              <w:jc w:val="center"/>
              <w:rPr>
                <w:color w:val="000000"/>
                <w:sz w:val="20"/>
              </w:rPr>
            </w:pPr>
          </w:p>
          <w:p w14:paraId="45A30466" w14:textId="10CD2DC1" w:rsidR="00FD178B" w:rsidRPr="00170339" w:rsidRDefault="00FD178B" w:rsidP="008D28DA">
            <w:pPr>
              <w:pStyle w:val="Stessatext"/>
              <w:spacing w:before="20" w:after="20" w:line="240" w:lineRule="auto"/>
              <w:ind w:firstLine="0"/>
              <w:jc w:val="center"/>
              <w:rPr>
                <w:sz w:val="20"/>
              </w:rPr>
            </w:pPr>
            <w:r w:rsidRPr="00170339">
              <w:rPr>
                <w:color w:val="000000"/>
                <w:sz w:val="20"/>
              </w:rPr>
              <w:t>(</w:t>
            </w:r>
            <m:oMath>
              <m:f>
                <m:fPr>
                  <m:type m:val="lin"/>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Ω</m:t>
                      </m:r>
                    </m:e>
                    <m:sub>
                      <m:r>
                        <w:rPr>
                          <w:rFonts w:ascii="Cambria Math" w:hAnsi="Cambria Math"/>
                          <w:sz w:val="20"/>
                        </w:rPr>
                        <m:t>i,max</m:t>
                      </m:r>
                    </m:sub>
                  </m:sSub>
                </m:num>
                <m:den>
                  <m:sSub>
                    <m:sSubPr>
                      <m:ctrlPr>
                        <w:rPr>
                          <w:rFonts w:ascii="Cambria Math" w:hAnsi="Cambria Math"/>
                          <w:i/>
                          <w:sz w:val="20"/>
                        </w:rPr>
                      </m:ctrlPr>
                    </m:sSubPr>
                    <m:e>
                      <m:r>
                        <w:rPr>
                          <w:rFonts w:ascii="Cambria Math" w:hAnsi="Cambria Math"/>
                          <w:sz w:val="20"/>
                        </w:rPr>
                        <m:t>Ω</m:t>
                      </m:r>
                    </m:e>
                    <m:sub>
                      <m:r>
                        <w:rPr>
                          <w:rFonts w:ascii="Cambria Math" w:hAnsi="Cambria Math"/>
                          <w:sz w:val="20"/>
                        </w:rPr>
                        <m:t>i,min</m:t>
                      </m:r>
                    </m:sub>
                  </m:sSub>
                </m:den>
              </m:f>
            </m:oMath>
            <w:r w:rsidRPr="00170339">
              <w:rPr>
                <w:sz w:val="20"/>
              </w:rPr>
              <w:t>)</w:t>
            </w:r>
          </w:p>
        </w:tc>
        <w:tc>
          <w:tcPr>
            <w:tcW w:w="3472" w:type="pct"/>
            <w:tcBorders>
              <w:top w:val="single" w:sz="4" w:space="0" w:color="BFBFBF" w:themeColor="background1" w:themeShade="BF"/>
              <w:bottom w:val="single" w:sz="4" w:space="0" w:color="BFBFBF" w:themeColor="background1" w:themeShade="BF"/>
            </w:tcBorders>
            <w:shd w:val="clear" w:color="auto" w:fill="auto"/>
            <w:vAlign w:val="center"/>
          </w:tcPr>
          <w:p w14:paraId="19EC9AB8" w14:textId="732B7D5C"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Disregard the diagonals of the top storey for the verification of the</w:t>
            </w:r>
            <w:r w:rsidRPr="00170339">
              <w:rPr>
                <w:sz w:val="20"/>
              </w:rPr>
              <w:t xml:space="preserve"> clause</w:t>
            </w:r>
          </w:p>
        </w:tc>
      </w:tr>
      <w:tr w:rsidR="00FD178B" w:rsidRPr="00170339" w14:paraId="7A33FC79" w14:textId="77777777" w:rsidTr="00201997">
        <w:trPr>
          <w:trHeight w:val="850"/>
          <w:jc w:val="center"/>
        </w:trPr>
        <w:tc>
          <w:tcPr>
            <w:tcW w:w="705" w:type="pct"/>
            <w:tcBorders>
              <w:bottom w:val="single" w:sz="4" w:space="0" w:color="BFBFBF" w:themeColor="background1" w:themeShade="BF"/>
            </w:tcBorders>
            <w:shd w:val="clear" w:color="auto" w:fill="auto"/>
            <w:vAlign w:val="center"/>
          </w:tcPr>
          <w:p w14:paraId="23A354BB" w14:textId="72B71A46"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Variant 3</w:t>
            </w:r>
          </w:p>
        </w:tc>
        <w:tc>
          <w:tcPr>
            <w:tcW w:w="823" w:type="pct"/>
            <w:vMerge/>
            <w:shd w:val="clear" w:color="auto" w:fill="auto"/>
            <w:vAlign w:val="center"/>
          </w:tcPr>
          <w:p w14:paraId="4BF648F3" w14:textId="77777777" w:rsidR="00FD178B" w:rsidRPr="00170339" w:rsidRDefault="00FD178B" w:rsidP="008D28DA">
            <w:pPr>
              <w:pStyle w:val="Stessatext"/>
              <w:spacing w:before="20" w:after="20" w:line="240" w:lineRule="auto"/>
              <w:ind w:firstLine="0"/>
              <w:jc w:val="center"/>
              <w:rPr>
                <w:sz w:val="20"/>
              </w:rPr>
            </w:pPr>
          </w:p>
        </w:tc>
        <w:tc>
          <w:tcPr>
            <w:tcW w:w="3472" w:type="pct"/>
            <w:tcBorders>
              <w:top w:val="single" w:sz="4" w:space="0" w:color="BFBFBF" w:themeColor="background1" w:themeShade="BF"/>
              <w:bottom w:val="single" w:sz="4" w:space="0" w:color="BFBFBF" w:themeColor="background1" w:themeShade="BF"/>
            </w:tcBorders>
            <w:shd w:val="clear" w:color="auto" w:fill="auto"/>
            <w:vAlign w:val="center"/>
          </w:tcPr>
          <w:p w14:paraId="425962E6" w14:textId="637C4872" w:rsidR="00FD178B" w:rsidRPr="00170339" w:rsidRDefault="00FD178B">
            <w:pPr>
              <w:pStyle w:val="Stessatext"/>
              <w:spacing w:before="20" w:after="20" w:line="240" w:lineRule="auto"/>
              <w:ind w:firstLine="0"/>
              <w:jc w:val="center"/>
              <w:rPr>
                <w:color w:val="000000"/>
                <w:sz w:val="20"/>
              </w:rPr>
            </w:pPr>
            <w:r w:rsidRPr="00170339">
              <w:rPr>
                <w:color w:val="000000"/>
                <w:sz w:val="20"/>
              </w:rPr>
              <w:t xml:space="preserve">Modification of the maximum allowed value </w:t>
            </w:r>
            <w:r w:rsidRPr="00170339">
              <w:rPr>
                <w:sz w:val="20"/>
              </w:rPr>
              <w:t>from</w:t>
            </w:r>
            <w:r w:rsidR="00C3376A" w:rsidRPr="00170339">
              <w:rPr>
                <w:sz w:val="20"/>
              </w:rPr>
              <w:t xml:space="preserve"> 1.25 to 1.5</w:t>
            </w:r>
          </w:p>
        </w:tc>
      </w:tr>
      <w:tr w:rsidR="00FD178B" w:rsidRPr="00170339" w14:paraId="6A491098" w14:textId="77777777" w:rsidTr="00201997">
        <w:trPr>
          <w:trHeight w:val="850"/>
          <w:jc w:val="center"/>
        </w:trPr>
        <w:tc>
          <w:tcPr>
            <w:tcW w:w="705" w:type="pct"/>
            <w:tcBorders>
              <w:bottom w:val="single" w:sz="4" w:space="0" w:color="BFBFBF" w:themeColor="background1" w:themeShade="BF"/>
            </w:tcBorders>
            <w:shd w:val="clear" w:color="auto" w:fill="auto"/>
            <w:vAlign w:val="center"/>
          </w:tcPr>
          <w:p w14:paraId="3A9E386B" w14:textId="122E8E43"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Variant 4</w:t>
            </w:r>
          </w:p>
        </w:tc>
        <w:tc>
          <w:tcPr>
            <w:tcW w:w="823" w:type="pct"/>
            <w:vMerge/>
            <w:tcBorders>
              <w:bottom w:val="single" w:sz="4" w:space="0" w:color="BFBFBF" w:themeColor="background1" w:themeShade="BF"/>
            </w:tcBorders>
            <w:shd w:val="clear" w:color="auto" w:fill="auto"/>
            <w:vAlign w:val="center"/>
          </w:tcPr>
          <w:p w14:paraId="62E7334A" w14:textId="77777777" w:rsidR="00FD178B" w:rsidRPr="00170339" w:rsidRDefault="00FD178B" w:rsidP="008D28DA">
            <w:pPr>
              <w:pStyle w:val="Stessatext"/>
              <w:spacing w:before="20" w:after="20" w:line="240" w:lineRule="auto"/>
              <w:ind w:firstLine="0"/>
              <w:jc w:val="center"/>
              <w:rPr>
                <w:sz w:val="20"/>
              </w:rPr>
            </w:pPr>
          </w:p>
        </w:tc>
        <w:tc>
          <w:tcPr>
            <w:tcW w:w="3472" w:type="pct"/>
            <w:tcBorders>
              <w:top w:val="single" w:sz="4" w:space="0" w:color="BFBFBF" w:themeColor="background1" w:themeShade="BF"/>
              <w:bottom w:val="single" w:sz="4" w:space="0" w:color="BFBFBF" w:themeColor="background1" w:themeShade="BF"/>
            </w:tcBorders>
            <w:shd w:val="clear" w:color="auto" w:fill="auto"/>
            <w:vAlign w:val="center"/>
          </w:tcPr>
          <w:p w14:paraId="5AA79697" w14:textId="53B00620" w:rsidR="00FD178B" w:rsidRPr="00170339" w:rsidRDefault="00FD178B" w:rsidP="008D28DA">
            <w:pPr>
              <w:pStyle w:val="Stessatext"/>
              <w:spacing w:before="20" w:after="20" w:line="240" w:lineRule="auto"/>
              <w:ind w:firstLine="0"/>
              <w:jc w:val="center"/>
              <w:rPr>
                <w:color w:val="000000"/>
                <w:sz w:val="20"/>
              </w:rPr>
            </w:pPr>
            <w:r w:rsidRPr="00170339">
              <w:rPr>
                <w:color w:val="000000"/>
                <w:sz w:val="20"/>
              </w:rPr>
              <w:t>Apply the verification of the clause</w:t>
            </w:r>
            <w:r w:rsidRPr="00170339">
              <w:rPr>
                <w:sz w:val="20"/>
              </w:rPr>
              <w:t xml:space="preserve"> between adjacent storeys instead of the whole structure</w:t>
            </w:r>
          </w:p>
        </w:tc>
      </w:tr>
    </w:tbl>
    <w:p w14:paraId="6673FDD5" w14:textId="77777777" w:rsidR="00E3233C" w:rsidRPr="00170339" w:rsidRDefault="00E3233C" w:rsidP="00E3233C">
      <w:pPr>
        <w:spacing w:after="0" w:line="360" w:lineRule="auto"/>
        <w:ind w:firstLine="284"/>
        <w:jc w:val="both"/>
        <w:rPr>
          <w:sz w:val="22"/>
        </w:rPr>
      </w:pPr>
    </w:p>
    <w:p w14:paraId="5148871B" w14:textId="6B5F2660" w:rsidR="00E3233C" w:rsidRPr="00170339" w:rsidRDefault="00E3233C" w:rsidP="00E3233C">
      <w:pPr>
        <w:spacing w:after="0" w:line="360" w:lineRule="auto"/>
        <w:ind w:firstLine="284"/>
        <w:jc w:val="both"/>
        <w:rPr>
          <w:sz w:val="22"/>
        </w:rPr>
      </w:pPr>
      <w:r w:rsidRPr="00170339">
        <w:rPr>
          <w:sz w:val="22"/>
        </w:rPr>
        <w:t xml:space="preserve">It is important to note </w:t>
      </w:r>
      <w:r w:rsidR="004E27A0" w:rsidRPr="00170339">
        <w:rPr>
          <w:sz w:val="22"/>
        </w:rPr>
        <w:t xml:space="preserve">that the considered amendments </w:t>
      </w:r>
      <w:r w:rsidR="00B5640C" w:rsidRPr="00170339">
        <w:rPr>
          <w:sz w:val="22"/>
        </w:rPr>
        <w:t>were</w:t>
      </w:r>
      <w:r w:rsidRPr="00170339">
        <w:rPr>
          <w:sz w:val="22"/>
        </w:rPr>
        <w:t xml:space="preserve"> applied independently</w:t>
      </w:r>
      <w:r w:rsidR="00B5640C" w:rsidRPr="00170339">
        <w:rPr>
          <w:sz w:val="22"/>
        </w:rPr>
        <w:t xml:space="preserve"> in the design</w:t>
      </w:r>
      <w:r w:rsidR="00BA0E28" w:rsidRPr="00170339">
        <w:rPr>
          <w:sz w:val="22"/>
        </w:rPr>
        <w:t xml:space="preserve"> of the frames presented in the next section</w:t>
      </w:r>
      <w:r w:rsidRPr="00170339">
        <w:rPr>
          <w:sz w:val="22"/>
        </w:rPr>
        <w:t>. Whilst the clause of EC8</w:t>
      </w:r>
      <w:r w:rsidR="00741F3E" w:rsidRPr="00170339">
        <w:rPr>
          <w:sz w:val="22"/>
        </w:rPr>
        <w:t>-1</w:t>
      </w:r>
      <w:r w:rsidRPr="00170339">
        <w:rPr>
          <w:sz w:val="22"/>
        </w:rPr>
        <w:t xml:space="preserve"> related to </w:t>
      </w:r>
      <w:r w:rsidR="00BA0E28" w:rsidRPr="00170339">
        <w:rPr>
          <w:sz w:val="22"/>
        </w:rPr>
        <w:t xml:space="preserve">a given </w:t>
      </w:r>
      <w:r w:rsidRPr="00170339">
        <w:rPr>
          <w:sz w:val="22"/>
        </w:rPr>
        <w:t xml:space="preserve">variant is modified according to the description </w:t>
      </w:r>
      <w:r w:rsidR="00BA0E28" w:rsidRPr="00170339">
        <w:rPr>
          <w:sz w:val="22"/>
        </w:rPr>
        <w:t xml:space="preserve">presented in </w:t>
      </w:r>
      <w:r w:rsidRPr="00170339">
        <w:rPr>
          <w:sz w:val="22"/>
        </w:rPr>
        <w:fldChar w:fldCharType="begin"/>
      </w:r>
      <w:r w:rsidRPr="00170339">
        <w:rPr>
          <w:sz w:val="22"/>
        </w:rPr>
        <w:instrText xml:space="preserve"> REF _Ref443479815 \h  \* MERGEFORMAT </w:instrText>
      </w:r>
      <w:r w:rsidRPr="00170339">
        <w:rPr>
          <w:sz w:val="22"/>
        </w:rPr>
      </w:r>
      <w:r w:rsidRPr="00170339">
        <w:rPr>
          <w:sz w:val="22"/>
        </w:rPr>
        <w:fldChar w:fldCharType="separate"/>
      </w:r>
      <w:r w:rsidR="007960A6" w:rsidRPr="007960A6">
        <w:rPr>
          <w:sz w:val="22"/>
        </w:rPr>
        <w:t xml:space="preserve">Table </w:t>
      </w:r>
      <w:r w:rsidR="007960A6" w:rsidRPr="007960A6">
        <w:rPr>
          <w:noProof/>
          <w:sz w:val="22"/>
        </w:rPr>
        <w:t>5</w:t>
      </w:r>
      <w:r w:rsidRPr="00170339">
        <w:rPr>
          <w:sz w:val="22"/>
        </w:rPr>
        <w:fldChar w:fldCharType="end"/>
      </w:r>
      <w:r w:rsidRPr="00170339">
        <w:rPr>
          <w:sz w:val="22"/>
        </w:rPr>
        <w:t>, the remaining methodology of the code is strictly followed.</w:t>
      </w:r>
      <w:r w:rsidR="00EB26B1" w:rsidRPr="00170339">
        <w:rPr>
          <w:sz w:val="22"/>
        </w:rPr>
        <w:t xml:space="preserve"> In order to have a base for comparison of the obtained designs, the seismic design in full accordance with Eurocode 8 was also considered in this </w:t>
      </w:r>
      <w:r w:rsidR="004E27A0" w:rsidRPr="00170339">
        <w:rPr>
          <w:sz w:val="22"/>
        </w:rPr>
        <w:t xml:space="preserve">research </w:t>
      </w:r>
      <w:r w:rsidR="00EB26B1" w:rsidRPr="00170339">
        <w:rPr>
          <w:sz w:val="22"/>
        </w:rPr>
        <w:t>study.</w:t>
      </w:r>
    </w:p>
    <w:p w14:paraId="1DE24774" w14:textId="6C95ADEC" w:rsidR="006E5E28" w:rsidRPr="00170339" w:rsidRDefault="006E5E28" w:rsidP="006E5E28">
      <w:pPr>
        <w:pStyle w:val="Heading2"/>
        <w:numPr>
          <w:ilvl w:val="1"/>
          <w:numId w:val="2"/>
        </w:numPr>
        <w:spacing w:line="360" w:lineRule="auto"/>
        <w:ind w:left="431" w:hanging="431"/>
        <w:rPr>
          <w:sz w:val="22"/>
        </w:rPr>
      </w:pPr>
      <w:r w:rsidRPr="00170339">
        <w:rPr>
          <w:sz w:val="22"/>
        </w:rPr>
        <w:lastRenderedPageBreak/>
        <w:t xml:space="preserve">Seismic design of the </w:t>
      </w:r>
      <w:r w:rsidR="00BA0E28" w:rsidRPr="00170339">
        <w:rPr>
          <w:sz w:val="22"/>
        </w:rPr>
        <w:t>archetype frames</w:t>
      </w:r>
    </w:p>
    <w:p w14:paraId="62CAD68A" w14:textId="5ECB436C" w:rsidR="00AB5231" w:rsidRPr="00170339" w:rsidRDefault="00EF6A19" w:rsidP="000A12F3">
      <w:pPr>
        <w:spacing w:after="0" w:line="360" w:lineRule="auto"/>
        <w:ind w:firstLine="284"/>
        <w:jc w:val="both"/>
        <w:rPr>
          <w:sz w:val="22"/>
        </w:rPr>
      </w:pPr>
      <w:r w:rsidRPr="00170339">
        <w:rPr>
          <w:sz w:val="22"/>
        </w:rPr>
        <w:t xml:space="preserve">In order to </w:t>
      </w:r>
      <w:r w:rsidR="004E27A0" w:rsidRPr="00170339">
        <w:rPr>
          <w:sz w:val="22"/>
        </w:rPr>
        <w:t>assess</w:t>
      </w:r>
      <w:r w:rsidRPr="00170339">
        <w:rPr>
          <w:sz w:val="22"/>
        </w:rPr>
        <w:t xml:space="preserve"> the influence of the proposed variants </w:t>
      </w:r>
      <w:r w:rsidR="00BA0E28" w:rsidRPr="00170339">
        <w:rPr>
          <w:sz w:val="22"/>
        </w:rPr>
        <w:t xml:space="preserve">on </w:t>
      </w:r>
      <w:r w:rsidRPr="00170339">
        <w:rPr>
          <w:sz w:val="22"/>
        </w:rPr>
        <w:t>the seismic performance of X-CBFs, a number of archetypes were defined. These consist o</w:t>
      </w:r>
      <w:r w:rsidR="00BA0E28" w:rsidRPr="00170339">
        <w:rPr>
          <w:sz w:val="22"/>
        </w:rPr>
        <w:t>f</w:t>
      </w:r>
      <w:r w:rsidRPr="00170339">
        <w:rPr>
          <w:sz w:val="22"/>
        </w:rPr>
        <w:t xml:space="preserve"> combinations of two different concentrically </w:t>
      </w:r>
      <w:r w:rsidR="004E27A0" w:rsidRPr="00170339">
        <w:rPr>
          <w:sz w:val="22"/>
        </w:rPr>
        <w:br/>
      </w:r>
      <w:r w:rsidRPr="00170339">
        <w:rPr>
          <w:sz w:val="22"/>
        </w:rPr>
        <w:t xml:space="preserve">X-braced frame configurations, with three </w:t>
      </w:r>
      <w:r w:rsidR="00BA0E28" w:rsidRPr="00170339">
        <w:rPr>
          <w:sz w:val="22"/>
        </w:rPr>
        <w:t xml:space="preserve">different </w:t>
      </w:r>
      <w:r w:rsidRPr="00170339">
        <w:rPr>
          <w:sz w:val="22"/>
        </w:rPr>
        <w:t xml:space="preserve">number of storeys, in combination with the </w:t>
      </w:r>
      <w:r w:rsidR="00EB26B1" w:rsidRPr="00170339">
        <w:rPr>
          <w:sz w:val="22"/>
        </w:rPr>
        <w:t>five</w:t>
      </w:r>
      <w:r w:rsidRPr="00170339">
        <w:rPr>
          <w:sz w:val="22"/>
        </w:rPr>
        <w:t xml:space="preserve"> seismic design variants</w:t>
      </w:r>
      <w:r w:rsidR="00EB26B1" w:rsidRPr="00170339">
        <w:rPr>
          <w:sz w:val="22"/>
        </w:rPr>
        <w:t xml:space="preserve"> (four proposed variants and the design in full accordance with </w:t>
      </w:r>
      <w:r w:rsidR="00DB3E15" w:rsidRPr="00170339">
        <w:rPr>
          <w:sz w:val="22"/>
        </w:rPr>
        <w:t>EC8-1</w:t>
      </w:r>
      <w:r w:rsidR="00EB26B1" w:rsidRPr="00170339">
        <w:rPr>
          <w:sz w:val="22"/>
        </w:rPr>
        <w:t>)</w:t>
      </w:r>
      <w:r w:rsidRPr="00170339">
        <w:rPr>
          <w:sz w:val="22"/>
        </w:rPr>
        <w:t xml:space="preserve">. In total, </w:t>
      </w:r>
      <m:oMath>
        <m:r>
          <w:rPr>
            <w:rFonts w:ascii="Cambria Math" w:hAnsi="Cambria Math"/>
            <w:sz w:val="22"/>
          </w:rPr>
          <m:t>30</m:t>
        </m:r>
      </m:oMath>
      <w:r w:rsidRPr="00170339">
        <w:rPr>
          <w:sz w:val="22"/>
        </w:rPr>
        <w:t xml:space="preserve"> archetypes were considered </w:t>
      </w:r>
      <w:r w:rsidR="0006094C" w:rsidRPr="00170339">
        <w:rPr>
          <w:sz w:val="22"/>
        </w:rPr>
        <w:t>in</w:t>
      </w:r>
      <w:r w:rsidRPr="00170339">
        <w:rPr>
          <w:sz w:val="22"/>
        </w:rPr>
        <w:t xml:space="preserve"> this</w:t>
      </w:r>
      <w:r w:rsidR="0006094C" w:rsidRPr="00170339">
        <w:rPr>
          <w:sz w:val="22"/>
        </w:rPr>
        <w:t xml:space="preserve"> research</w:t>
      </w:r>
      <w:r w:rsidRPr="00170339">
        <w:rPr>
          <w:sz w:val="22"/>
        </w:rPr>
        <w:t xml:space="preserve"> study.</w:t>
      </w:r>
      <w:r w:rsidR="00AB5231" w:rsidRPr="00170339">
        <w:rPr>
          <w:sz w:val="22"/>
        </w:rPr>
        <w:t xml:space="preserve"> </w:t>
      </w:r>
    </w:p>
    <w:p w14:paraId="2C39C6C6" w14:textId="6F33C716" w:rsidR="00066FBA" w:rsidRPr="00170339" w:rsidRDefault="00066FBA" w:rsidP="000A12F3">
      <w:pPr>
        <w:spacing w:after="0" w:line="360" w:lineRule="auto"/>
        <w:ind w:firstLine="284"/>
        <w:jc w:val="both"/>
        <w:rPr>
          <w:sz w:val="22"/>
        </w:rPr>
      </w:pPr>
      <w:r w:rsidRPr="00170339">
        <w:rPr>
          <w:sz w:val="22"/>
        </w:rPr>
        <w:t xml:space="preserve">To what concerns the steel frame configurations, the braced frames are considered to be part of one of two different buildings, in accordance to </w:t>
      </w:r>
      <w:r w:rsidRPr="00170339">
        <w:rPr>
          <w:sz w:val="22"/>
        </w:rPr>
        <w:fldChar w:fldCharType="begin"/>
      </w:r>
      <w:r w:rsidRPr="00170339">
        <w:rPr>
          <w:sz w:val="22"/>
        </w:rPr>
        <w:instrText xml:space="preserve"> REF _Ref443482484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w:t>
      </w:r>
      <w:r w:rsidRPr="00170339">
        <w:rPr>
          <w:sz w:val="22"/>
        </w:rPr>
        <w:fldChar w:fldCharType="end"/>
      </w:r>
      <w:r w:rsidRPr="00170339">
        <w:rPr>
          <w:sz w:val="22"/>
        </w:rPr>
        <w:t xml:space="preserve"> and </w:t>
      </w:r>
      <w:r w:rsidRPr="00170339">
        <w:rPr>
          <w:sz w:val="22"/>
        </w:rPr>
        <w:fldChar w:fldCharType="begin"/>
      </w:r>
      <w:r w:rsidRPr="00170339">
        <w:rPr>
          <w:sz w:val="22"/>
        </w:rPr>
        <w:instrText xml:space="preserve"> REF _Ref443482485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2</w:t>
      </w:r>
      <w:r w:rsidRPr="00170339">
        <w:rPr>
          <w:sz w:val="22"/>
        </w:rPr>
        <w:fldChar w:fldCharType="end"/>
      </w:r>
      <w:r w:rsidRPr="00170339">
        <w:rPr>
          <w:sz w:val="22"/>
        </w:rPr>
        <w:t xml:space="preserve">. </w:t>
      </w:r>
      <w:r w:rsidR="000A12F3" w:rsidRPr="00170339">
        <w:rPr>
          <w:sz w:val="22"/>
        </w:rPr>
        <w:t>Whilst in both building</w:t>
      </w:r>
      <w:r w:rsidR="00B5640C" w:rsidRPr="00170339">
        <w:rPr>
          <w:sz w:val="22"/>
        </w:rPr>
        <w:t>s</w:t>
      </w:r>
      <w:r w:rsidR="000A12F3" w:rsidRPr="00170339">
        <w:rPr>
          <w:sz w:val="22"/>
        </w:rPr>
        <w:t xml:space="preserve"> the braced frames are positioned in the vertical direction (y-axis)</w:t>
      </w:r>
      <w:r w:rsidR="004E27A0" w:rsidRPr="00170339">
        <w:rPr>
          <w:sz w:val="22"/>
        </w:rPr>
        <w:t xml:space="preserve"> </w:t>
      </w:r>
      <w:r w:rsidR="00AB5231" w:rsidRPr="00170339">
        <w:rPr>
          <w:sz w:val="22"/>
        </w:rPr>
        <w:t>at the edges of the structure</w:t>
      </w:r>
      <w:r w:rsidR="000A12F3" w:rsidRPr="00170339">
        <w:rPr>
          <w:sz w:val="22"/>
        </w:rPr>
        <w:t xml:space="preserve">, the main difference between the buildings is the number of braced </w:t>
      </w:r>
      <w:r w:rsidR="00AB5231" w:rsidRPr="00170339">
        <w:rPr>
          <w:sz w:val="22"/>
        </w:rPr>
        <w:t xml:space="preserve">bays </w:t>
      </w:r>
      <w:r w:rsidR="000A12F3" w:rsidRPr="00170339">
        <w:rPr>
          <w:sz w:val="22"/>
        </w:rPr>
        <w:t xml:space="preserve">(highlighted in red). In </w:t>
      </w:r>
      <w:r w:rsidR="000A12F3" w:rsidRPr="00170339">
        <w:rPr>
          <w:sz w:val="22"/>
        </w:rPr>
        <w:fldChar w:fldCharType="begin"/>
      </w:r>
      <w:r w:rsidR="000A12F3" w:rsidRPr="00170339">
        <w:rPr>
          <w:sz w:val="22"/>
        </w:rPr>
        <w:instrText xml:space="preserve"> REF _Ref443482484 \h  \* MERGEFORMAT </w:instrText>
      </w:r>
      <w:r w:rsidR="000A12F3" w:rsidRPr="00170339">
        <w:rPr>
          <w:sz w:val="22"/>
        </w:rPr>
      </w:r>
      <w:r w:rsidR="000A12F3" w:rsidRPr="00170339">
        <w:rPr>
          <w:sz w:val="22"/>
        </w:rPr>
        <w:fldChar w:fldCharType="separate"/>
      </w:r>
      <w:r w:rsidR="007960A6" w:rsidRPr="007960A6">
        <w:rPr>
          <w:sz w:val="22"/>
        </w:rPr>
        <w:t xml:space="preserve">Figure </w:t>
      </w:r>
      <w:r w:rsidR="007960A6" w:rsidRPr="007960A6">
        <w:rPr>
          <w:noProof/>
          <w:sz w:val="22"/>
        </w:rPr>
        <w:t>1</w:t>
      </w:r>
      <w:r w:rsidR="000A12F3" w:rsidRPr="00170339">
        <w:rPr>
          <w:sz w:val="22"/>
        </w:rPr>
        <w:fldChar w:fldCharType="end"/>
      </w:r>
      <w:r w:rsidR="004E27A0" w:rsidRPr="00170339">
        <w:rPr>
          <w:sz w:val="22"/>
        </w:rPr>
        <w:t xml:space="preserve"> </w:t>
      </w:r>
      <w:r w:rsidR="000A12F3" w:rsidRPr="00170339">
        <w:rPr>
          <w:sz w:val="22"/>
        </w:rPr>
        <w:t xml:space="preserve">only the middle 8.0m span is braced (thus designated as Y1 brace configuration), </w:t>
      </w:r>
      <w:r w:rsidR="004E27A0" w:rsidRPr="00170339">
        <w:rPr>
          <w:sz w:val="22"/>
        </w:rPr>
        <w:t xml:space="preserve">and </w:t>
      </w:r>
      <w:r w:rsidR="000A12F3" w:rsidRPr="00170339">
        <w:rPr>
          <w:sz w:val="22"/>
        </w:rPr>
        <w:t xml:space="preserve">in </w:t>
      </w:r>
      <w:r w:rsidR="000A12F3" w:rsidRPr="00170339">
        <w:rPr>
          <w:sz w:val="22"/>
        </w:rPr>
        <w:fldChar w:fldCharType="begin"/>
      </w:r>
      <w:r w:rsidR="000A12F3" w:rsidRPr="00170339">
        <w:rPr>
          <w:sz w:val="22"/>
        </w:rPr>
        <w:instrText xml:space="preserve"> REF _Ref443482485 \h  \* MERGEFORMAT </w:instrText>
      </w:r>
      <w:r w:rsidR="000A12F3" w:rsidRPr="00170339">
        <w:rPr>
          <w:sz w:val="22"/>
        </w:rPr>
      </w:r>
      <w:r w:rsidR="000A12F3" w:rsidRPr="00170339">
        <w:rPr>
          <w:sz w:val="22"/>
        </w:rPr>
        <w:fldChar w:fldCharType="separate"/>
      </w:r>
      <w:r w:rsidR="007960A6" w:rsidRPr="007960A6">
        <w:rPr>
          <w:sz w:val="22"/>
        </w:rPr>
        <w:t xml:space="preserve">Figure </w:t>
      </w:r>
      <w:r w:rsidR="007960A6" w:rsidRPr="007960A6">
        <w:rPr>
          <w:noProof/>
          <w:sz w:val="22"/>
        </w:rPr>
        <w:t>2</w:t>
      </w:r>
      <w:r w:rsidR="000A12F3" w:rsidRPr="00170339">
        <w:rPr>
          <w:sz w:val="22"/>
        </w:rPr>
        <w:fldChar w:fldCharType="end"/>
      </w:r>
      <w:r w:rsidR="000A12F3" w:rsidRPr="00170339">
        <w:rPr>
          <w:sz w:val="22"/>
        </w:rPr>
        <w:t xml:space="preserve"> both 8.0m end spans are braced (thus designated as Y2 brace configuration).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A12F3" w:rsidRPr="00170339" w14:paraId="66606F71" w14:textId="012A0204" w:rsidTr="00DA1055">
        <w:trPr>
          <w:trHeight w:val="290"/>
          <w:jc w:val="center"/>
        </w:trPr>
        <w:tc>
          <w:tcPr>
            <w:tcW w:w="2500" w:type="pct"/>
            <w:tcBorders>
              <w:top w:val="nil"/>
              <w:left w:val="nil"/>
              <w:bottom w:val="nil"/>
              <w:right w:val="nil"/>
            </w:tcBorders>
            <w:vAlign w:val="center"/>
          </w:tcPr>
          <w:p w14:paraId="1CA40B7D" w14:textId="608E3894" w:rsidR="00EC0D4B" w:rsidRPr="00170339" w:rsidRDefault="00EC0D4B" w:rsidP="00EC0D4B">
            <w:pPr>
              <w:pStyle w:val="Caption"/>
              <w:keepNext/>
              <w:jc w:val="center"/>
            </w:pPr>
          </w:p>
          <w:p w14:paraId="1AD7DDB0" w14:textId="5F3A2927" w:rsidR="000A12F3" w:rsidRPr="00170339" w:rsidRDefault="00AB5231" w:rsidP="0007700A">
            <w:pPr>
              <w:pStyle w:val="STESSAFigureCaption"/>
              <w:rPr>
                <w:sz w:val="20"/>
                <w:lang w:val="en-GB"/>
              </w:rPr>
            </w:pPr>
            <w:r w:rsidRPr="00170339">
              <w:rPr>
                <w:lang w:val="en-GB"/>
              </w:rPr>
              <w:object w:dxaOrig="8041" w:dyaOrig="7499" w14:anchorId="5DB6C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78.5pt" o:ole="">
                  <v:imagedata r:id="rId11" o:title=""/>
                </v:shape>
                <o:OLEObject Type="Embed" ProgID="PBrush" ShapeID="_x0000_i1025" DrawAspect="Content" ObjectID="_1584006815" r:id="rId12"/>
              </w:object>
            </w:r>
          </w:p>
        </w:tc>
        <w:tc>
          <w:tcPr>
            <w:tcW w:w="2500" w:type="pct"/>
            <w:tcBorders>
              <w:top w:val="nil"/>
              <w:left w:val="nil"/>
              <w:bottom w:val="nil"/>
              <w:right w:val="nil"/>
            </w:tcBorders>
            <w:vAlign w:val="center"/>
          </w:tcPr>
          <w:p w14:paraId="439C0AFA" w14:textId="133EFEAA" w:rsidR="000A12F3" w:rsidRPr="00170339" w:rsidRDefault="00AB5231" w:rsidP="00EC0D4B">
            <w:pPr>
              <w:pStyle w:val="STESSAFigureCaption"/>
              <w:keepNext/>
            </w:pPr>
            <w:r w:rsidRPr="00170339">
              <w:rPr>
                <w:lang w:val="en-GB"/>
              </w:rPr>
              <w:object w:dxaOrig="7499" w:dyaOrig="7021" w14:anchorId="044FEA81">
                <v:shape id="_x0000_i1026" type="#_x0000_t75" style="width:198.75pt;height:191.25pt" o:ole="">
                  <v:imagedata r:id="rId13" o:title=""/>
                </v:shape>
                <o:OLEObject Type="Embed" ProgID="PBrush" ShapeID="_x0000_i1026" DrawAspect="Content" ObjectID="_1584006816" r:id="rId14"/>
              </w:object>
            </w:r>
          </w:p>
        </w:tc>
      </w:tr>
      <w:tr w:rsidR="000A12F3" w:rsidRPr="00170339" w14:paraId="4AAA6E54" w14:textId="545DE326" w:rsidTr="00DA1055">
        <w:trPr>
          <w:trHeight w:val="290"/>
          <w:jc w:val="center"/>
        </w:trPr>
        <w:tc>
          <w:tcPr>
            <w:tcW w:w="2500" w:type="pct"/>
            <w:tcBorders>
              <w:top w:val="nil"/>
              <w:left w:val="nil"/>
              <w:bottom w:val="nil"/>
              <w:right w:val="nil"/>
            </w:tcBorders>
            <w:vAlign w:val="center"/>
          </w:tcPr>
          <w:p w14:paraId="1CA03F55" w14:textId="7D484E3A" w:rsidR="000A12F3" w:rsidRPr="00170339" w:rsidRDefault="00EC0D4B" w:rsidP="00EC0D4B">
            <w:pPr>
              <w:pStyle w:val="legendas"/>
              <w:rPr>
                <w:lang w:val="en-GB"/>
              </w:rPr>
            </w:pPr>
            <w:bookmarkStart w:id="9" w:name="_Ref443482484"/>
            <w:r w:rsidRPr="00170339">
              <w:rPr>
                <w:lang w:val="en-GB"/>
              </w:rPr>
              <w:t xml:space="preserve">Figure </w:t>
            </w:r>
            <w:r w:rsidRPr="00170339">
              <w:rPr>
                <w:lang w:val="en-GB"/>
              </w:rPr>
              <w:fldChar w:fldCharType="begin"/>
            </w:r>
            <w:r w:rsidRPr="00170339">
              <w:rPr>
                <w:lang w:val="en-GB"/>
              </w:rPr>
              <w:instrText xml:space="preserve"> SEQ Figure \* ARABIC </w:instrText>
            </w:r>
            <w:r w:rsidRPr="00170339">
              <w:rPr>
                <w:lang w:val="en-GB"/>
              </w:rPr>
              <w:fldChar w:fldCharType="separate"/>
            </w:r>
            <w:r w:rsidR="007960A6">
              <w:rPr>
                <w:lang w:val="en-GB"/>
              </w:rPr>
              <w:t>1</w:t>
            </w:r>
            <w:r w:rsidRPr="00170339">
              <w:rPr>
                <w:lang w:val="en-GB"/>
              </w:rPr>
              <w:fldChar w:fldCharType="end"/>
            </w:r>
            <w:bookmarkEnd w:id="9"/>
            <w:r w:rsidR="000A12F3" w:rsidRPr="00170339">
              <w:rPr>
                <w:lang w:val="en-GB"/>
              </w:rPr>
              <w:t xml:space="preserve"> – Plan view</w:t>
            </w:r>
            <w:r w:rsidR="00D1011E" w:rsidRPr="00170339">
              <w:rPr>
                <w:lang w:val="en-GB"/>
              </w:rPr>
              <w:t xml:space="preserve"> of </w:t>
            </w:r>
            <w:r w:rsidR="00AB5231" w:rsidRPr="00170339">
              <w:rPr>
                <w:lang w:val="en-GB"/>
              </w:rPr>
              <w:t xml:space="preserve">the </w:t>
            </w:r>
            <w:r w:rsidR="00D1011E" w:rsidRPr="00170339">
              <w:rPr>
                <w:lang w:val="en-GB"/>
              </w:rPr>
              <w:t xml:space="preserve">Y1 brace </w:t>
            </w:r>
            <w:r w:rsidR="000A12F3" w:rsidRPr="00170339">
              <w:rPr>
                <w:lang w:val="en-GB"/>
              </w:rPr>
              <w:t>configuration</w:t>
            </w:r>
            <w:r w:rsidR="00D1011E" w:rsidRPr="00170339">
              <w:rPr>
                <w:lang w:val="en-GB"/>
              </w:rPr>
              <w:t xml:space="preserve"> building</w:t>
            </w:r>
            <w:r w:rsidR="00A26920" w:rsidRPr="00170339">
              <w:rPr>
                <w:lang w:val="en-GB"/>
              </w:rPr>
              <w:t>.</w:t>
            </w:r>
          </w:p>
        </w:tc>
        <w:tc>
          <w:tcPr>
            <w:tcW w:w="2500" w:type="pct"/>
            <w:tcBorders>
              <w:top w:val="nil"/>
              <w:left w:val="nil"/>
              <w:bottom w:val="nil"/>
              <w:right w:val="nil"/>
            </w:tcBorders>
            <w:vAlign w:val="center"/>
          </w:tcPr>
          <w:p w14:paraId="30E0154D" w14:textId="40C1C9E6" w:rsidR="000A12F3" w:rsidRPr="00170339" w:rsidRDefault="000A12F3" w:rsidP="0007700A">
            <w:pPr>
              <w:pStyle w:val="legendas"/>
              <w:rPr>
                <w:lang w:val="en-GB"/>
              </w:rPr>
            </w:pPr>
            <w:bookmarkStart w:id="10" w:name="_Ref443482485"/>
            <w:r w:rsidRPr="00170339">
              <w:rPr>
                <w:lang w:val="en-GB"/>
              </w:rPr>
              <w:t xml:space="preserve">Figure </w:t>
            </w:r>
            <w:r w:rsidR="00EC0D4B" w:rsidRPr="00170339">
              <w:rPr>
                <w:lang w:val="en-GB"/>
              </w:rPr>
              <w:fldChar w:fldCharType="begin"/>
            </w:r>
            <w:r w:rsidR="00EC0D4B" w:rsidRPr="00170339">
              <w:rPr>
                <w:lang w:val="en-GB"/>
              </w:rPr>
              <w:instrText xml:space="preserve"> SEQ Figure \* ARABIC </w:instrText>
            </w:r>
            <w:r w:rsidR="00EC0D4B" w:rsidRPr="00170339">
              <w:rPr>
                <w:lang w:val="en-GB"/>
              </w:rPr>
              <w:fldChar w:fldCharType="separate"/>
            </w:r>
            <w:r w:rsidR="007960A6">
              <w:rPr>
                <w:lang w:val="en-GB"/>
              </w:rPr>
              <w:t>2</w:t>
            </w:r>
            <w:r w:rsidR="00EC0D4B" w:rsidRPr="00170339">
              <w:rPr>
                <w:lang w:val="en-GB"/>
              </w:rPr>
              <w:fldChar w:fldCharType="end"/>
            </w:r>
            <w:bookmarkEnd w:id="10"/>
            <w:r w:rsidRPr="00170339">
              <w:rPr>
                <w:lang w:val="en-GB"/>
              </w:rPr>
              <w:t xml:space="preserve"> – </w:t>
            </w:r>
            <w:r w:rsidR="00D1011E" w:rsidRPr="00170339">
              <w:rPr>
                <w:lang w:val="en-GB"/>
              </w:rPr>
              <w:t xml:space="preserve">Plan view of </w:t>
            </w:r>
            <w:r w:rsidR="00AB5231" w:rsidRPr="00170339">
              <w:rPr>
                <w:lang w:val="en-GB"/>
              </w:rPr>
              <w:t xml:space="preserve">the </w:t>
            </w:r>
            <w:r w:rsidR="00D1011E" w:rsidRPr="00170339">
              <w:rPr>
                <w:lang w:val="en-GB"/>
              </w:rPr>
              <w:t>Y2 brace configuration building</w:t>
            </w:r>
            <w:r w:rsidR="00A26920" w:rsidRPr="00170339">
              <w:rPr>
                <w:lang w:val="en-GB"/>
              </w:rPr>
              <w:t>.</w:t>
            </w:r>
          </w:p>
        </w:tc>
      </w:tr>
    </w:tbl>
    <w:p w14:paraId="3E7456F5" w14:textId="77777777" w:rsidR="005E7967" w:rsidRPr="00170339" w:rsidRDefault="005E7967" w:rsidP="000A12F3">
      <w:pPr>
        <w:spacing w:after="0" w:line="360" w:lineRule="auto"/>
        <w:ind w:firstLine="284"/>
        <w:jc w:val="both"/>
        <w:rPr>
          <w:sz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A1055" w:rsidRPr="00170339" w14:paraId="0438A055" w14:textId="77777777" w:rsidTr="00DA1055">
        <w:trPr>
          <w:trHeight w:val="290"/>
          <w:jc w:val="center"/>
        </w:trPr>
        <w:tc>
          <w:tcPr>
            <w:tcW w:w="2500" w:type="pct"/>
            <w:tcBorders>
              <w:top w:val="nil"/>
              <w:left w:val="nil"/>
              <w:bottom w:val="nil"/>
              <w:right w:val="nil"/>
            </w:tcBorders>
            <w:vAlign w:val="center"/>
          </w:tcPr>
          <w:p w14:paraId="2CCA5415" w14:textId="2FA5E285" w:rsidR="00DA1055" w:rsidRPr="00170339" w:rsidRDefault="00AB5231" w:rsidP="0007700A">
            <w:pPr>
              <w:pStyle w:val="STESSAFigureCaption"/>
              <w:rPr>
                <w:sz w:val="20"/>
                <w:lang w:val="en-GB"/>
              </w:rPr>
            </w:pPr>
            <w:r w:rsidRPr="00170339">
              <w:rPr>
                <w:lang w:val="en-GB"/>
              </w:rPr>
              <w:object w:dxaOrig="9646" w:dyaOrig="7456" w14:anchorId="3DE77379">
                <v:shape id="_x0000_i1027" type="#_x0000_t75" style="width:198pt;height:165pt" o:ole="">
                  <v:imagedata r:id="rId15" o:title=""/>
                </v:shape>
                <o:OLEObject Type="Embed" ProgID="PBrush" ShapeID="_x0000_i1027" DrawAspect="Content" ObjectID="_1584006817" r:id="rId16"/>
              </w:object>
            </w:r>
          </w:p>
        </w:tc>
        <w:tc>
          <w:tcPr>
            <w:tcW w:w="2500" w:type="pct"/>
            <w:tcBorders>
              <w:top w:val="nil"/>
              <w:left w:val="nil"/>
              <w:bottom w:val="nil"/>
              <w:right w:val="nil"/>
            </w:tcBorders>
            <w:vAlign w:val="center"/>
          </w:tcPr>
          <w:p w14:paraId="69087335" w14:textId="4731CBAE" w:rsidR="00DA1055" w:rsidRPr="00170339" w:rsidRDefault="00AB5231" w:rsidP="0007700A">
            <w:pPr>
              <w:pStyle w:val="STESSAFigureCaption"/>
              <w:rPr>
                <w:sz w:val="20"/>
                <w:lang w:val="en-GB"/>
              </w:rPr>
            </w:pPr>
            <w:r w:rsidRPr="00170339">
              <w:rPr>
                <w:lang w:val="en-GB"/>
              </w:rPr>
              <w:object w:dxaOrig="10201" w:dyaOrig="7876" w14:anchorId="7E332716">
                <v:shape id="_x0000_i1028" type="#_x0000_t75" style="width:198pt;height:159pt" o:ole="">
                  <v:imagedata r:id="rId17" o:title=""/>
                </v:shape>
                <o:OLEObject Type="Embed" ProgID="PBrush" ShapeID="_x0000_i1028" DrawAspect="Content" ObjectID="_1584006818" r:id="rId18"/>
              </w:object>
            </w:r>
          </w:p>
        </w:tc>
      </w:tr>
      <w:tr w:rsidR="00DA1055" w:rsidRPr="00170339" w14:paraId="19D65C99" w14:textId="77777777" w:rsidTr="00DA1055">
        <w:trPr>
          <w:trHeight w:val="290"/>
          <w:jc w:val="center"/>
        </w:trPr>
        <w:tc>
          <w:tcPr>
            <w:tcW w:w="2500" w:type="pct"/>
            <w:tcBorders>
              <w:top w:val="nil"/>
              <w:left w:val="nil"/>
              <w:bottom w:val="nil"/>
              <w:right w:val="nil"/>
            </w:tcBorders>
            <w:vAlign w:val="center"/>
          </w:tcPr>
          <w:p w14:paraId="0B6B9BD2" w14:textId="0E9F2952" w:rsidR="00DA1055" w:rsidRPr="00170339" w:rsidRDefault="00DA1055" w:rsidP="0007700A">
            <w:pPr>
              <w:pStyle w:val="legendas"/>
              <w:rPr>
                <w:lang w:val="en-GB"/>
              </w:rPr>
            </w:pPr>
            <w:bookmarkStart w:id="11" w:name="_Ref443483782"/>
            <w:r w:rsidRPr="00170339">
              <w:rPr>
                <w:lang w:val="en-GB"/>
              </w:rPr>
              <w:t xml:space="preserve">Figure </w:t>
            </w:r>
            <w:r w:rsidR="00EC0D4B" w:rsidRPr="00170339">
              <w:rPr>
                <w:lang w:val="en-GB"/>
              </w:rPr>
              <w:fldChar w:fldCharType="begin"/>
            </w:r>
            <w:r w:rsidR="00EC0D4B" w:rsidRPr="00170339">
              <w:rPr>
                <w:lang w:val="en-GB"/>
              </w:rPr>
              <w:instrText xml:space="preserve"> SEQ Figure \* ARABIC </w:instrText>
            </w:r>
            <w:r w:rsidR="00EC0D4B" w:rsidRPr="00170339">
              <w:rPr>
                <w:lang w:val="en-GB"/>
              </w:rPr>
              <w:fldChar w:fldCharType="separate"/>
            </w:r>
            <w:r w:rsidR="007960A6">
              <w:rPr>
                <w:lang w:val="en-GB"/>
              </w:rPr>
              <w:t>3</w:t>
            </w:r>
            <w:r w:rsidR="00EC0D4B" w:rsidRPr="00170339">
              <w:rPr>
                <w:lang w:val="en-GB"/>
              </w:rPr>
              <w:fldChar w:fldCharType="end"/>
            </w:r>
            <w:bookmarkEnd w:id="11"/>
            <w:r w:rsidRPr="00170339">
              <w:rPr>
                <w:lang w:val="en-GB"/>
              </w:rPr>
              <w:t xml:space="preserve"> – Elevation view of </w:t>
            </w:r>
            <w:r w:rsidR="00AB5231" w:rsidRPr="00170339">
              <w:rPr>
                <w:lang w:val="en-GB"/>
              </w:rPr>
              <w:t xml:space="preserve">the </w:t>
            </w:r>
            <w:r w:rsidRPr="00170339">
              <w:rPr>
                <w:lang w:val="en-GB"/>
              </w:rPr>
              <w:t>4Y1 braced frames</w:t>
            </w:r>
            <w:r w:rsidR="00A26920" w:rsidRPr="00170339">
              <w:rPr>
                <w:lang w:val="en-GB"/>
              </w:rPr>
              <w:t>.</w:t>
            </w:r>
          </w:p>
        </w:tc>
        <w:tc>
          <w:tcPr>
            <w:tcW w:w="2500" w:type="pct"/>
            <w:tcBorders>
              <w:top w:val="nil"/>
              <w:left w:val="nil"/>
              <w:bottom w:val="nil"/>
              <w:right w:val="nil"/>
            </w:tcBorders>
            <w:vAlign w:val="center"/>
          </w:tcPr>
          <w:p w14:paraId="3A4590F2" w14:textId="70022CB8" w:rsidR="00DA1055" w:rsidRPr="00170339" w:rsidRDefault="00DA1055" w:rsidP="0007700A">
            <w:pPr>
              <w:pStyle w:val="legendas"/>
              <w:rPr>
                <w:lang w:val="en-GB"/>
              </w:rPr>
            </w:pPr>
            <w:bookmarkStart w:id="12" w:name="_Ref443483783"/>
            <w:r w:rsidRPr="00170339">
              <w:rPr>
                <w:lang w:val="en-GB"/>
              </w:rPr>
              <w:t xml:space="preserve">Figure </w:t>
            </w:r>
            <w:r w:rsidR="00EC0D4B" w:rsidRPr="00170339">
              <w:rPr>
                <w:lang w:val="en-GB"/>
              </w:rPr>
              <w:fldChar w:fldCharType="begin"/>
            </w:r>
            <w:r w:rsidR="00EC0D4B" w:rsidRPr="00170339">
              <w:rPr>
                <w:lang w:val="en-GB"/>
              </w:rPr>
              <w:instrText xml:space="preserve"> SEQ Figure \* ARABIC </w:instrText>
            </w:r>
            <w:r w:rsidR="00EC0D4B" w:rsidRPr="00170339">
              <w:rPr>
                <w:lang w:val="en-GB"/>
              </w:rPr>
              <w:fldChar w:fldCharType="separate"/>
            </w:r>
            <w:r w:rsidR="007960A6">
              <w:rPr>
                <w:lang w:val="en-GB"/>
              </w:rPr>
              <w:t>4</w:t>
            </w:r>
            <w:r w:rsidR="00EC0D4B" w:rsidRPr="00170339">
              <w:rPr>
                <w:lang w:val="en-GB"/>
              </w:rPr>
              <w:fldChar w:fldCharType="end"/>
            </w:r>
            <w:bookmarkEnd w:id="12"/>
            <w:r w:rsidRPr="00170339">
              <w:rPr>
                <w:lang w:val="en-GB"/>
              </w:rPr>
              <w:t xml:space="preserve"> – Elevation view of </w:t>
            </w:r>
            <w:r w:rsidR="00AB5231" w:rsidRPr="00170339">
              <w:rPr>
                <w:lang w:val="en-GB"/>
              </w:rPr>
              <w:t xml:space="preserve">the </w:t>
            </w:r>
            <w:r w:rsidRPr="00170339">
              <w:rPr>
                <w:lang w:val="en-GB"/>
              </w:rPr>
              <w:t>4Y2 braced frames</w:t>
            </w:r>
            <w:r w:rsidR="00A26920" w:rsidRPr="00170339">
              <w:rPr>
                <w:lang w:val="en-GB"/>
              </w:rPr>
              <w:t>.</w:t>
            </w:r>
          </w:p>
        </w:tc>
      </w:tr>
    </w:tbl>
    <w:p w14:paraId="13F8E0AF" w14:textId="58D4D506" w:rsidR="009B3399" w:rsidRPr="00170339" w:rsidRDefault="009B3399" w:rsidP="009B3399">
      <w:pPr>
        <w:spacing w:after="0" w:line="360" w:lineRule="auto"/>
        <w:ind w:firstLine="284"/>
        <w:jc w:val="both"/>
        <w:rPr>
          <w:sz w:val="22"/>
        </w:rPr>
      </w:pPr>
      <w:r w:rsidRPr="00170339">
        <w:rPr>
          <w:sz w:val="22"/>
        </w:rPr>
        <w:lastRenderedPageBreak/>
        <w:t xml:space="preserve">Depending on the number of storeys, different </w:t>
      </w:r>
      <w:r w:rsidR="00AB5231" w:rsidRPr="00170339">
        <w:rPr>
          <w:sz w:val="22"/>
        </w:rPr>
        <w:t xml:space="preserve">storey </w:t>
      </w:r>
      <w:r w:rsidRPr="00170339">
        <w:rPr>
          <w:sz w:val="22"/>
        </w:rPr>
        <w:t xml:space="preserve">heights were considered for the archetypes. Both 4, 8 and 12 storeys were adopted for the current study, with a common </w:t>
      </w:r>
      <w:r w:rsidR="00C3376A" w:rsidRPr="00170339">
        <w:rPr>
          <w:sz w:val="22"/>
        </w:rPr>
        <w:t>4.0</w:t>
      </w:r>
      <w:r w:rsidRPr="00170339">
        <w:rPr>
          <w:sz w:val="22"/>
        </w:rPr>
        <w:t xml:space="preserve">m of height for the first storey and </w:t>
      </w:r>
      <w:r w:rsidR="00C3376A" w:rsidRPr="00170339">
        <w:rPr>
          <w:sz w:val="22"/>
        </w:rPr>
        <w:t>3.5</w:t>
      </w:r>
      <w:r w:rsidRPr="00170339">
        <w:rPr>
          <w:sz w:val="22"/>
        </w:rPr>
        <w:t xml:space="preserve">m for the remaining storeys. In order to simplify the designation of each archetype, each parametric case study label is a simple concatenation of the number of storeys (4, 8 or 12), the brace configuration (Y1 or Y2), and the design variant (EC8, VAR1, VAR2, VAR3 and VAR4). </w:t>
      </w:r>
      <w:r w:rsidRPr="00170339">
        <w:rPr>
          <w:sz w:val="22"/>
        </w:rPr>
        <w:br/>
      </w:r>
      <w:r w:rsidRPr="00170339">
        <w:rPr>
          <w:sz w:val="22"/>
        </w:rPr>
        <w:fldChar w:fldCharType="begin"/>
      </w:r>
      <w:r w:rsidRPr="00170339">
        <w:rPr>
          <w:sz w:val="22"/>
        </w:rPr>
        <w:instrText xml:space="preserve"> REF _Ref443483782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3</w:t>
      </w:r>
      <w:r w:rsidRPr="00170339">
        <w:rPr>
          <w:sz w:val="22"/>
        </w:rPr>
        <w:fldChar w:fldCharType="end"/>
      </w:r>
      <w:r w:rsidRPr="00170339">
        <w:rPr>
          <w:sz w:val="22"/>
        </w:rPr>
        <w:t xml:space="preserve"> and </w:t>
      </w:r>
      <w:r w:rsidRPr="00170339">
        <w:rPr>
          <w:sz w:val="22"/>
        </w:rPr>
        <w:fldChar w:fldCharType="begin"/>
      </w:r>
      <w:r w:rsidRPr="00170339">
        <w:rPr>
          <w:sz w:val="22"/>
        </w:rPr>
        <w:instrText xml:space="preserve"> REF _Ref443483783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4</w:t>
      </w:r>
      <w:r w:rsidRPr="00170339">
        <w:rPr>
          <w:sz w:val="22"/>
        </w:rPr>
        <w:fldChar w:fldCharType="end"/>
      </w:r>
      <w:r w:rsidRPr="00170339">
        <w:rPr>
          <w:sz w:val="22"/>
        </w:rPr>
        <w:t xml:space="preserve"> show an elevation view of archetypes with (4 storey frame with brace configuration Y1) and 4Y2 (4 storey frame with brace configuration Y2), respectively.</w:t>
      </w:r>
    </w:p>
    <w:p w14:paraId="66A7081E" w14:textId="721B3303" w:rsidR="0014466A" w:rsidRPr="00170339" w:rsidRDefault="0014466A" w:rsidP="00176A43">
      <w:pPr>
        <w:pStyle w:val="Stessatext"/>
        <w:spacing w:line="360" w:lineRule="auto"/>
        <w:rPr>
          <w:sz w:val="22"/>
          <w:szCs w:val="22"/>
        </w:rPr>
      </w:pPr>
      <w:r w:rsidRPr="00170339">
        <w:rPr>
          <w:sz w:val="22"/>
          <w:szCs w:val="22"/>
        </w:rPr>
        <w:t xml:space="preserve">A summary of the vertical distributed loading is shown in </w:t>
      </w:r>
      <w:r w:rsidRPr="00170339">
        <w:rPr>
          <w:sz w:val="22"/>
          <w:szCs w:val="22"/>
        </w:rPr>
        <w:fldChar w:fldCharType="begin"/>
      </w:r>
      <w:r w:rsidRPr="00170339">
        <w:rPr>
          <w:sz w:val="22"/>
          <w:szCs w:val="22"/>
        </w:rPr>
        <w:instrText xml:space="preserve"> REF _Ref443485337 \h  \* MERGEFORMAT </w:instrText>
      </w:r>
      <w:r w:rsidRPr="00170339">
        <w:rPr>
          <w:sz w:val="22"/>
          <w:szCs w:val="22"/>
        </w:rPr>
      </w:r>
      <w:r w:rsidRPr="00170339">
        <w:rPr>
          <w:sz w:val="22"/>
          <w:szCs w:val="22"/>
        </w:rPr>
        <w:fldChar w:fldCharType="separate"/>
      </w:r>
      <w:r w:rsidR="007960A6" w:rsidRPr="007960A6">
        <w:rPr>
          <w:sz w:val="22"/>
          <w:szCs w:val="22"/>
        </w:rPr>
        <w:t xml:space="preserve">Table </w:t>
      </w:r>
      <w:r w:rsidR="007960A6" w:rsidRPr="007960A6">
        <w:rPr>
          <w:noProof/>
          <w:sz w:val="22"/>
          <w:szCs w:val="22"/>
        </w:rPr>
        <w:t>6</w:t>
      </w:r>
      <w:r w:rsidRPr="00170339">
        <w:rPr>
          <w:sz w:val="22"/>
          <w:szCs w:val="22"/>
        </w:rPr>
        <w:fldChar w:fldCharType="end"/>
      </w:r>
      <w:r w:rsidRPr="00170339">
        <w:rPr>
          <w:sz w:val="22"/>
          <w:szCs w:val="22"/>
        </w:rPr>
        <w:t>, where</w:t>
      </w:r>
      <w:r w:rsidR="00176A43" w:rsidRPr="00170339">
        <w:rPr>
          <w:sz w:val="22"/>
          <w:szCs w:val="22"/>
        </w:rPr>
        <w:t xml:space="preserve"> </w:t>
      </w:r>
      <m:oMath>
        <m:sSub>
          <m:sSubPr>
            <m:ctrlPr>
              <w:rPr>
                <w:rFonts w:ascii="Cambria Math" w:hAnsi="Cambria Math"/>
                <w:sz w:val="22"/>
                <w:szCs w:val="22"/>
                <w:vertAlign w:val="subscript"/>
              </w:rPr>
            </m:ctrlPr>
          </m:sSubPr>
          <m:e>
            <m:r>
              <w:rPr>
                <w:rFonts w:ascii="Cambria Math" w:hAnsi="Cambria Math"/>
                <w:sz w:val="22"/>
                <w:szCs w:val="22"/>
                <w:vertAlign w:val="subscript"/>
              </w:rPr>
              <m:t>g</m:t>
            </m:r>
          </m:e>
          <m:sub>
            <m:r>
              <w:rPr>
                <w:rFonts w:ascii="Cambria Math" w:hAnsi="Cambria Math"/>
                <w:sz w:val="22"/>
                <w:szCs w:val="22"/>
                <w:vertAlign w:val="subscript"/>
              </w:rPr>
              <m:t>k</m:t>
            </m:r>
          </m:sub>
        </m:sSub>
      </m:oMath>
      <w:r w:rsidRPr="00170339">
        <w:rPr>
          <w:noProof/>
          <w:sz w:val="22"/>
          <w:szCs w:val="22"/>
          <w:lang w:eastAsia="pt-PT"/>
        </w:rPr>
        <w:t xml:space="preserve"> is the permanent and </w:t>
      </w:r>
      <m:oMath>
        <m:sSub>
          <m:sSubPr>
            <m:ctrlPr>
              <w:rPr>
                <w:rFonts w:ascii="Cambria Math" w:hAnsi="Cambria Math"/>
                <w:sz w:val="22"/>
                <w:szCs w:val="22"/>
                <w:vertAlign w:val="subscript"/>
              </w:rPr>
            </m:ctrlPr>
          </m:sSubPr>
          <m:e>
            <m:r>
              <w:rPr>
                <w:rFonts w:ascii="Cambria Math" w:hAnsi="Cambria Math"/>
                <w:sz w:val="22"/>
                <w:szCs w:val="22"/>
                <w:vertAlign w:val="subscript"/>
              </w:rPr>
              <m:t>q</m:t>
            </m:r>
          </m:e>
          <m:sub>
            <m:r>
              <w:rPr>
                <w:rFonts w:ascii="Cambria Math" w:hAnsi="Cambria Math"/>
                <w:sz w:val="22"/>
                <w:szCs w:val="22"/>
                <w:vertAlign w:val="subscript"/>
              </w:rPr>
              <m:t>k</m:t>
            </m:r>
          </m:sub>
        </m:sSub>
      </m:oMath>
      <w:r w:rsidR="00176A43" w:rsidRPr="00170339">
        <w:rPr>
          <w:noProof/>
          <w:sz w:val="22"/>
          <w:szCs w:val="22"/>
          <w:vertAlign w:val="subscript"/>
        </w:rPr>
        <w:t xml:space="preserve"> </w:t>
      </w:r>
      <w:r w:rsidRPr="00170339">
        <w:rPr>
          <w:noProof/>
          <w:sz w:val="22"/>
          <w:szCs w:val="22"/>
          <w:lang w:eastAsia="pt-PT"/>
        </w:rPr>
        <w:t>is the imposed load.</w:t>
      </w:r>
      <w:r w:rsidRPr="00170339">
        <w:rPr>
          <w:sz w:val="22"/>
          <w:szCs w:val="22"/>
        </w:rPr>
        <w:t xml:space="preserve"> </w:t>
      </w:r>
      <w:r w:rsidR="00AB5231" w:rsidRPr="00170339">
        <w:rPr>
          <w:sz w:val="22"/>
          <w:szCs w:val="22"/>
        </w:rPr>
        <w:t xml:space="preserve">These loads are consistent with typical values associated with office buildings. </w:t>
      </w:r>
      <w:r w:rsidRPr="00170339">
        <w:rPr>
          <w:sz w:val="22"/>
          <w:szCs w:val="22"/>
        </w:rPr>
        <w:t>The transmission of vertical load</w:t>
      </w:r>
      <w:r w:rsidR="00AB5231" w:rsidRPr="00170339">
        <w:rPr>
          <w:sz w:val="22"/>
          <w:szCs w:val="22"/>
        </w:rPr>
        <w:t>s</w:t>
      </w:r>
      <w:r w:rsidRPr="00170339">
        <w:rPr>
          <w:sz w:val="22"/>
          <w:szCs w:val="22"/>
        </w:rPr>
        <w:t xml:space="preserve"> to the centre span of the braced frames was considered as point loads at each storey level, </w:t>
      </w:r>
      <w:r w:rsidR="004A7BBA" w:rsidRPr="00170339">
        <w:rPr>
          <w:sz w:val="22"/>
          <w:szCs w:val="22"/>
        </w:rPr>
        <w:t>following</w:t>
      </w:r>
      <w:r w:rsidRPr="00170339">
        <w:rPr>
          <w:sz w:val="22"/>
          <w:szCs w:val="22"/>
        </w:rPr>
        <w:t xml:space="preserve"> the positioning of the secondary beams. </w:t>
      </w:r>
      <w:r w:rsidR="004A7BBA" w:rsidRPr="00170339">
        <w:rPr>
          <w:sz w:val="22"/>
          <w:szCs w:val="22"/>
        </w:rPr>
        <w:t>Moreover</w:t>
      </w:r>
      <w:r w:rsidRPr="00170339">
        <w:rPr>
          <w:sz w:val="22"/>
          <w:szCs w:val="22"/>
        </w:rPr>
        <w:t xml:space="preserve">, in order to calculate the storey masses for seismic design, load combination </w:t>
      </w:r>
      <m:oMath>
        <m:sSub>
          <m:sSubPr>
            <m:ctrlPr>
              <w:rPr>
                <w:rFonts w:ascii="Cambria Math" w:hAnsi="Cambria Math"/>
                <w:sz w:val="22"/>
                <w:szCs w:val="22"/>
                <w:vertAlign w:val="subscript"/>
              </w:rPr>
            </m:ctrlPr>
          </m:sSubPr>
          <m:e>
            <m:r>
              <w:rPr>
                <w:rFonts w:ascii="Cambria Math" w:hAnsi="Cambria Math"/>
                <w:sz w:val="22"/>
                <w:szCs w:val="22"/>
                <w:vertAlign w:val="subscript"/>
              </w:rPr>
              <m:t>g</m:t>
            </m:r>
          </m:e>
          <m:sub>
            <m:r>
              <w:rPr>
                <w:rFonts w:ascii="Cambria Math" w:hAnsi="Cambria Math"/>
                <w:sz w:val="22"/>
                <w:szCs w:val="22"/>
                <w:vertAlign w:val="subscript"/>
              </w:rPr>
              <m:t>k</m:t>
            </m:r>
          </m:sub>
        </m:sSub>
        <m:r>
          <m:rPr>
            <m:sty m:val="p"/>
          </m:rPr>
          <w:rPr>
            <w:rFonts w:ascii="Cambria Math" w:hAnsi="Cambria Math"/>
            <w:sz w:val="22"/>
            <w:szCs w:val="22"/>
          </w:rPr>
          <m:t xml:space="preserve"> + 0.3</m:t>
        </m:r>
        <m:sSub>
          <m:sSubPr>
            <m:ctrlPr>
              <w:rPr>
                <w:rFonts w:ascii="Cambria Math" w:hAnsi="Cambria Math"/>
                <w:sz w:val="22"/>
                <w:szCs w:val="22"/>
                <w:vertAlign w:val="subscript"/>
              </w:rPr>
            </m:ctrlPr>
          </m:sSubPr>
          <m:e>
            <m:r>
              <w:rPr>
                <w:rFonts w:ascii="Cambria Math" w:hAnsi="Cambria Math"/>
                <w:sz w:val="22"/>
                <w:szCs w:val="22"/>
                <w:vertAlign w:val="subscript"/>
              </w:rPr>
              <m:t>q</m:t>
            </m:r>
          </m:e>
          <m:sub>
            <m:r>
              <w:rPr>
                <w:rFonts w:ascii="Cambria Math" w:hAnsi="Cambria Math"/>
                <w:sz w:val="22"/>
                <w:szCs w:val="22"/>
                <w:vertAlign w:val="subscript"/>
              </w:rPr>
              <m:t>k</m:t>
            </m:r>
          </m:sub>
        </m:sSub>
        <m:r>
          <w:rPr>
            <w:rFonts w:ascii="Cambria Math" w:hAnsi="Cambria Math"/>
            <w:sz w:val="22"/>
            <w:szCs w:val="22"/>
          </w:rPr>
          <m:t xml:space="preserve"> </m:t>
        </m:r>
      </m:oMath>
      <w:r w:rsidRPr="00170339">
        <w:rPr>
          <w:sz w:val="22"/>
          <w:szCs w:val="22"/>
        </w:rPr>
        <w:t xml:space="preserve">was considered for the intermediate storey and </w:t>
      </w:r>
      <m:oMath>
        <m:sSub>
          <m:sSubPr>
            <m:ctrlPr>
              <w:rPr>
                <w:rFonts w:ascii="Cambria Math" w:hAnsi="Cambria Math"/>
                <w:sz w:val="22"/>
                <w:szCs w:val="22"/>
                <w:vertAlign w:val="subscript"/>
              </w:rPr>
            </m:ctrlPr>
          </m:sSubPr>
          <m:e>
            <m:r>
              <w:rPr>
                <w:rFonts w:ascii="Cambria Math" w:hAnsi="Cambria Math"/>
                <w:sz w:val="22"/>
                <w:szCs w:val="22"/>
                <w:vertAlign w:val="subscript"/>
              </w:rPr>
              <m:t>g</m:t>
            </m:r>
          </m:e>
          <m:sub>
            <m:r>
              <w:rPr>
                <w:rFonts w:ascii="Cambria Math" w:hAnsi="Cambria Math"/>
                <w:sz w:val="22"/>
                <w:szCs w:val="22"/>
                <w:vertAlign w:val="subscript"/>
              </w:rPr>
              <m:t>k</m:t>
            </m:r>
          </m:sub>
        </m:sSub>
        <m:r>
          <m:rPr>
            <m:sty m:val="p"/>
          </m:rPr>
          <w:rPr>
            <w:rFonts w:ascii="Cambria Math" w:hAnsi="Cambria Math"/>
            <w:sz w:val="22"/>
            <w:szCs w:val="22"/>
          </w:rPr>
          <m:t xml:space="preserve"> + 0.0</m:t>
        </m:r>
        <m:sSub>
          <m:sSubPr>
            <m:ctrlPr>
              <w:rPr>
                <w:rFonts w:ascii="Cambria Math" w:hAnsi="Cambria Math"/>
                <w:sz w:val="22"/>
                <w:szCs w:val="22"/>
                <w:vertAlign w:val="subscript"/>
              </w:rPr>
            </m:ctrlPr>
          </m:sSubPr>
          <m:e>
            <m:r>
              <w:rPr>
                <w:rFonts w:ascii="Cambria Math" w:hAnsi="Cambria Math"/>
                <w:sz w:val="22"/>
                <w:szCs w:val="22"/>
                <w:vertAlign w:val="subscript"/>
              </w:rPr>
              <m:t>q</m:t>
            </m:r>
          </m:e>
          <m:sub>
            <m:r>
              <w:rPr>
                <w:rFonts w:ascii="Cambria Math" w:hAnsi="Cambria Math"/>
                <w:sz w:val="22"/>
                <w:szCs w:val="22"/>
                <w:vertAlign w:val="subscript"/>
              </w:rPr>
              <m:t>k</m:t>
            </m:r>
          </m:sub>
        </m:sSub>
      </m:oMath>
      <w:r w:rsidR="00176A43" w:rsidRPr="00170339">
        <w:rPr>
          <w:sz w:val="22"/>
          <w:szCs w:val="22"/>
        </w:rPr>
        <w:t xml:space="preserve"> f</w:t>
      </w:r>
      <w:r w:rsidRPr="00170339">
        <w:rPr>
          <w:sz w:val="22"/>
          <w:szCs w:val="22"/>
        </w:rPr>
        <w:t xml:space="preserve">or the top storey, </w:t>
      </w:r>
      <w:r w:rsidR="0028025B" w:rsidRPr="00170339">
        <w:rPr>
          <w:sz w:val="22"/>
          <w:szCs w:val="22"/>
        </w:rPr>
        <w:t>following the requirements</w:t>
      </w:r>
      <w:r w:rsidR="00FD1C0A" w:rsidRPr="00170339">
        <w:rPr>
          <w:sz w:val="22"/>
          <w:szCs w:val="22"/>
        </w:rPr>
        <w:t xml:space="preserve"> of Eurocode </w:t>
      </w:r>
      <w:r w:rsidR="004A7BBA" w:rsidRPr="00170339">
        <w:rPr>
          <w:sz w:val="22"/>
          <w:szCs w:val="22"/>
        </w:rPr>
        <w:t>8</w:t>
      </w:r>
      <w:r w:rsidRPr="00170339">
        <w:rPr>
          <w:sz w:val="22"/>
          <w:szCs w:val="22"/>
        </w:rPr>
        <w:t xml:space="preserve">. The slabs are considered to act as rigid diaphragms, thus, each storey mass can be equally distributed by the </w:t>
      </w:r>
      <w:r w:rsidR="004A7BBA" w:rsidRPr="00170339">
        <w:rPr>
          <w:sz w:val="22"/>
          <w:szCs w:val="22"/>
        </w:rPr>
        <w:t>two</w:t>
      </w:r>
      <w:r w:rsidRPr="00170339">
        <w:rPr>
          <w:sz w:val="22"/>
          <w:szCs w:val="22"/>
        </w:rPr>
        <w:t xml:space="preserve"> braced frames</w:t>
      </w:r>
      <w:r w:rsidR="004A7BBA" w:rsidRPr="00170339">
        <w:rPr>
          <w:sz w:val="22"/>
          <w:szCs w:val="22"/>
        </w:rPr>
        <w:t xml:space="preserve"> of the building</w:t>
      </w:r>
      <w:r w:rsidR="0028025B" w:rsidRPr="00170339">
        <w:rPr>
          <w:sz w:val="22"/>
          <w:szCs w:val="22"/>
        </w:rPr>
        <w:t xml:space="preserve">, as shown in </w:t>
      </w:r>
      <w:r w:rsidRPr="00170339">
        <w:rPr>
          <w:sz w:val="22"/>
          <w:szCs w:val="22"/>
        </w:rPr>
        <w:fldChar w:fldCharType="begin"/>
      </w:r>
      <w:r w:rsidRPr="00170339">
        <w:rPr>
          <w:sz w:val="22"/>
          <w:szCs w:val="22"/>
        </w:rPr>
        <w:instrText xml:space="preserve"> REF _Ref443485337 \h  \* MERGEFORMAT </w:instrText>
      </w:r>
      <w:r w:rsidRPr="00170339">
        <w:rPr>
          <w:sz w:val="22"/>
          <w:szCs w:val="22"/>
        </w:rPr>
      </w:r>
      <w:r w:rsidRPr="00170339">
        <w:rPr>
          <w:sz w:val="22"/>
          <w:szCs w:val="22"/>
        </w:rPr>
        <w:fldChar w:fldCharType="separate"/>
      </w:r>
      <w:r w:rsidR="007960A6" w:rsidRPr="007960A6">
        <w:rPr>
          <w:sz w:val="22"/>
          <w:szCs w:val="22"/>
        </w:rPr>
        <w:t xml:space="preserve">Table </w:t>
      </w:r>
      <w:r w:rsidR="007960A6" w:rsidRPr="007960A6">
        <w:rPr>
          <w:noProof/>
          <w:sz w:val="22"/>
          <w:szCs w:val="22"/>
        </w:rPr>
        <w:t>6</w:t>
      </w:r>
      <w:r w:rsidRPr="00170339">
        <w:rPr>
          <w:sz w:val="22"/>
          <w:szCs w:val="22"/>
        </w:rPr>
        <w:fldChar w:fldCharType="end"/>
      </w:r>
      <w:r w:rsidRPr="00170339">
        <w:rPr>
          <w:sz w:val="22"/>
          <w:szCs w:val="22"/>
        </w:rPr>
        <w:t>.</w:t>
      </w:r>
    </w:p>
    <w:p w14:paraId="483F7D0B" w14:textId="2C3BC4F0" w:rsidR="0014466A" w:rsidRPr="00170339" w:rsidRDefault="0014466A" w:rsidP="0007700A">
      <w:pPr>
        <w:pStyle w:val="legendas"/>
        <w:rPr>
          <w:lang w:val="en-GB"/>
        </w:rPr>
      </w:pPr>
      <w:bookmarkStart w:id="13" w:name="_Ref443485337"/>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6</w:t>
      </w:r>
      <w:r w:rsidR="00EC0D4B" w:rsidRPr="00170339">
        <w:rPr>
          <w:lang w:val="en-GB"/>
        </w:rPr>
        <w:fldChar w:fldCharType="end"/>
      </w:r>
      <w:bookmarkEnd w:id="13"/>
      <w:r w:rsidRPr="00170339">
        <w:rPr>
          <w:lang w:val="en-GB"/>
        </w:rPr>
        <w:t xml:space="preserve"> – </w:t>
      </w:r>
      <w:r w:rsidR="00155CEB" w:rsidRPr="00170339">
        <w:rPr>
          <w:lang w:val="en-GB"/>
        </w:rPr>
        <w:t>Vertical loads</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2865"/>
        <w:gridCol w:w="1749"/>
        <w:gridCol w:w="1448"/>
        <w:gridCol w:w="2964"/>
      </w:tblGrid>
      <w:tr w:rsidR="0014466A" w:rsidRPr="00170339" w14:paraId="42387F49" w14:textId="2D00D414" w:rsidTr="00F32AE0">
        <w:trPr>
          <w:trHeight w:val="227"/>
          <w:jc w:val="center"/>
        </w:trPr>
        <w:tc>
          <w:tcPr>
            <w:tcW w:w="1587" w:type="pct"/>
            <w:tcBorders>
              <w:top w:val="single" w:sz="4" w:space="0" w:color="auto"/>
              <w:bottom w:val="single" w:sz="4" w:space="0" w:color="auto"/>
            </w:tcBorders>
            <w:shd w:val="clear" w:color="auto" w:fill="DEEAF6" w:themeFill="accent1" w:themeFillTint="33"/>
            <w:vAlign w:val="center"/>
          </w:tcPr>
          <w:p w14:paraId="46ACFD4A" w14:textId="44D40906"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Storey</w:t>
            </w:r>
          </w:p>
        </w:tc>
        <w:tc>
          <w:tcPr>
            <w:tcW w:w="969" w:type="pct"/>
            <w:tcBorders>
              <w:top w:val="single" w:sz="4" w:space="0" w:color="auto"/>
              <w:bottom w:val="single" w:sz="4" w:space="0" w:color="auto"/>
            </w:tcBorders>
            <w:shd w:val="clear" w:color="auto" w:fill="DEEAF6" w:themeFill="accent1" w:themeFillTint="33"/>
            <w:vAlign w:val="center"/>
          </w:tcPr>
          <w:p w14:paraId="757DE81B" w14:textId="6AF7B75D"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Load type</w:t>
            </w:r>
          </w:p>
        </w:tc>
        <w:tc>
          <w:tcPr>
            <w:tcW w:w="802" w:type="pct"/>
            <w:tcBorders>
              <w:top w:val="single" w:sz="4" w:space="0" w:color="auto"/>
              <w:bottom w:val="single" w:sz="4" w:space="0" w:color="auto"/>
            </w:tcBorders>
            <w:shd w:val="clear" w:color="auto" w:fill="DEEAF6" w:themeFill="accent1" w:themeFillTint="33"/>
            <w:vAlign w:val="center"/>
          </w:tcPr>
          <w:p w14:paraId="65B1309F" w14:textId="77777777"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Load</w:t>
            </w:r>
          </w:p>
          <w:p w14:paraId="041B3C45" w14:textId="59A32086"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w:t>
            </w:r>
            <w:proofErr w:type="spellStart"/>
            <w:r w:rsidRPr="00170339">
              <w:rPr>
                <w:b/>
                <w:i/>
                <w:color w:val="000000"/>
                <w:sz w:val="20"/>
              </w:rPr>
              <w:t>kN</w:t>
            </w:r>
            <w:proofErr w:type="spellEnd"/>
            <w:r w:rsidRPr="00170339">
              <w:rPr>
                <w:b/>
                <w:i/>
                <w:color w:val="000000"/>
                <w:sz w:val="20"/>
              </w:rPr>
              <w:t>/m</w:t>
            </w:r>
            <w:r w:rsidRPr="00170339">
              <w:rPr>
                <w:b/>
                <w:i/>
                <w:color w:val="000000"/>
                <w:sz w:val="20"/>
                <w:vertAlign w:val="superscript"/>
              </w:rPr>
              <w:t>2</w:t>
            </w:r>
            <w:r w:rsidRPr="00170339">
              <w:rPr>
                <w:b/>
                <w:i/>
                <w:color w:val="000000"/>
                <w:sz w:val="20"/>
              </w:rPr>
              <w:t>]</w:t>
            </w:r>
          </w:p>
        </w:tc>
        <w:tc>
          <w:tcPr>
            <w:tcW w:w="1642" w:type="pct"/>
            <w:tcBorders>
              <w:top w:val="single" w:sz="4" w:space="0" w:color="auto"/>
              <w:bottom w:val="single" w:sz="4" w:space="0" w:color="auto"/>
            </w:tcBorders>
            <w:shd w:val="clear" w:color="auto" w:fill="DEEAF6" w:themeFill="accent1" w:themeFillTint="33"/>
            <w:vAlign w:val="center"/>
          </w:tcPr>
          <w:p w14:paraId="7D52AE64" w14:textId="77777777"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Frame storey mass</w:t>
            </w:r>
          </w:p>
          <w:p w14:paraId="13D4D192" w14:textId="67F92A49" w:rsidR="0014466A" w:rsidRPr="00170339" w:rsidRDefault="0014466A" w:rsidP="008D28DA">
            <w:pPr>
              <w:pStyle w:val="Stessatext"/>
              <w:spacing w:before="20" w:after="20" w:line="240" w:lineRule="auto"/>
              <w:ind w:firstLine="0"/>
              <w:jc w:val="center"/>
              <w:rPr>
                <w:b/>
                <w:i/>
                <w:color w:val="000000"/>
                <w:sz w:val="20"/>
              </w:rPr>
            </w:pPr>
            <w:r w:rsidRPr="00170339">
              <w:rPr>
                <w:b/>
                <w:i/>
                <w:color w:val="000000"/>
                <w:sz w:val="20"/>
              </w:rPr>
              <w:t>[t]</w:t>
            </w:r>
          </w:p>
        </w:tc>
      </w:tr>
      <w:tr w:rsidR="0014466A" w:rsidRPr="00170339" w14:paraId="34250EDF" w14:textId="66787A65" w:rsidTr="000A5EA9">
        <w:trPr>
          <w:trHeight w:val="227"/>
          <w:jc w:val="center"/>
        </w:trPr>
        <w:tc>
          <w:tcPr>
            <w:tcW w:w="1587" w:type="pct"/>
            <w:vMerge w:val="restart"/>
            <w:shd w:val="clear" w:color="auto" w:fill="auto"/>
            <w:vAlign w:val="center"/>
          </w:tcPr>
          <w:p w14:paraId="0C77EAF7" w14:textId="6C05018D" w:rsidR="0014466A" w:rsidRPr="00170339" w:rsidRDefault="0014466A" w:rsidP="008D28DA">
            <w:pPr>
              <w:pStyle w:val="Stessatext"/>
              <w:spacing w:before="20" w:after="20" w:line="240" w:lineRule="auto"/>
              <w:ind w:firstLine="0"/>
              <w:jc w:val="center"/>
              <w:rPr>
                <w:color w:val="000000"/>
                <w:sz w:val="20"/>
              </w:rPr>
            </w:pPr>
            <w:r w:rsidRPr="00170339">
              <w:rPr>
                <w:color w:val="000000"/>
                <w:sz w:val="20"/>
              </w:rPr>
              <w:t>Top storey</w:t>
            </w:r>
          </w:p>
        </w:tc>
        <w:tc>
          <w:tcPr>
            <w:tcW w:w="969" w:type="pct"/>
            <w:tcBorders>
              <w:top w:val="single" w:sz="4" w:space="0" w:color="BFBFBF" w:themeColor="background1" w:themeShade="BF"/>
              <w:bottom w:val="single" w:sz="4" w:space="0" w:color="BFBFBF" w:themeColor="background1" w:themeShade="BF"/>
            </w:tcBorders>
            <w:shd w:val="clear" w:color="auto" w:fill="auto"/>
            <w:vAlign w:val="center"/>
          </w:tcPr>
          <w:p w14:paraId="4511999B" w14:textId="4BC0E441" w:rsidR="0014466A" w:rsidRPr="00170339" w:rsidRDefault="004D1114" w:rsidP="008D28DA">
            <w:pPr>
              <w:pStyle w:val="Stessatext"/>
              <w:spacing w:before="20" w:after="20" w:line="240" w:lineRule="auto"/>
              <w:ind w:firstLine="0"/>
              <w:jc w:val="center"/>
              <w:rPr>
                <w:color w:val="000000"/>
                <w:sz w:val="20"/>
              </w:rPr>
            </w:pPr>
            <m:oMathPara>
              <m:oMath>
                <m:sSub>
                  <m:sSubPr>
                    <m:ctrlPr>
                      <w:rPr>
                        <w:rFonts w:ascii="Cambria Math" w:hAnsi="Cambria Math"/>
                        <w:sz w:val="20"/>
                        <w:vertAlign w:val="subscript"/>
                      </w:rPr>
                    </m:ctrlPr>
                  </m:sSubPr>
                  <m:e>
                    <m:r>
                      <w:rPr>
                        <w:rFonts w:ascii="Cambria Math" w:hAnsi="Cambria Math"/>
                        <w:sz w:val="20"/>
                        <w:vertAlign w:val="subscript"/>
                      </w:rPr>
                      <m:t>g</m:t>
                    </m:r>
                  </m:e>
                  <m:sub>
                    <m:r>
                      <w:rPr>
                        <w:rFonts w:ascii="Cambria Math" w:hAnsi="Cambria Math"/>
                        <w:sz w:val="20"/>
                        <w:vertAlign w:val="subscript"/>
                      </w:rPr>
                      <m:t>k</m:t>
                    </m:r>
                  </m:sub>
                </m:sSub>
              </m:oMath>
            </m:oMathPara>
          </w:p>
        </w:tc>
        <w:tc>
          <w:tcPr>
            <w:tcW w:w="802" w:type="pct"/>
            <w:tcBorders>
              <w:top w:val="single" w:sz="4" w:space="0" w:color="BFBFBF" w:themeColor="background1" w:themeShade="BF"/>
              <w:bottom w:val="single" w:sz="4" w:space="0" w:color="BFBFBF" w:themeColor="background1" w:themeShade="BF"/>
            </w:tcBorders>
            <w:vAlign w:val="center"/>
          </w:tcPr>
          <w:p w14:paraId="76E6C173" w14:textId="3CBB35CF"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4.7</m:t>
                </m:r>
              </m:oMath>
            </m:oMathPara>
          </w:p>
        </w:tc>
        <w:tc>
          <w:tcPr>
            <w:tcW w:w="1642" w:type="pct"/>
            <w:vMerge w:val="restart"/>
            <w:tcBorders>
              <w:top w:val="single" w:sz="4" w:space="0" w:color="BFBFBF" w:themeColor="background1" w:themeShade="BF"/>
            </w:tcBorders>
            <w:vAlign w:val="center"/>
          </w:tcPr>
          <w:p w14:paraId="36FC62E9" w14:textId="14F47676"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184.2</m:t>
                </m:r>
              </m:oMath>
            </m:oMathPara>
          </w:p>
        </w:tc>
      </w:tr>
      <w:tr w:rsidR="0014466A" w:rsidRPr="00170339" w14:paraId="7AAE76B8" w14:textId="77777777" w:rsidTr="000A5EA9">
        <w:trPr>
          <w:trHeight w:val="227"/>
          <w:jc w:val="center"/>
        </w:trPr>
        <w:tc>
          <w:tcPr>
            <w:tcW w:w="1587" w:type="pct"/>
            <w:vMerge/>
            <w:shd w:val="clear" w:color="auto" w:fill="auto"/>
            <w:vAlign w:val="center"/>
          </w:tcPr>
          <w:p w14:paraId="0FBCBADA" w14:textId="77777777" w:rsidR="0014466A" w:rsidRPr="00170339" w:rsidRDefault="0014466A" w:rsidP="008D28DA">
            <w:pPr>
              <w:pStyle w:val="Stessatext"/>
              <w:spacing w:before="20" w:after="20" w:line="240" w:lineRule="auto"/>
              <w:ind w:firstLine="0"/>
              <w:jc w:val="center"/>
              <w:rPr>
                <w:color w:val="000000"/>
                <w:sz w:val="20"/>
              </w:rPr>
            </w:pPr>
          </w:p>
        </w:tc>
        <w:tc>
          <w:tcPr>
            <w:tcW w:w="969" w:type="pct"/>
            <w:tcBorders>
              <w:top w:val="single" w:sz="4" w:space="0" w:color="BFBFBF" w:themeColor="background1" w:themeShade="BF"/>
              <w:bottom w:val="single" w:sz="4" w:space="0" w:color="BFBFBF" w:themeColor="background1" w:themeShade="BF"/>
            </w:tcBorders>
            <w:shd w:val="clear" w:color="auto" w:fill="auto"/>
            <w:vAlign w:val="center"/>
          </w:tcPr>
          <w:p w14:paraId="56590546" w14:textId="37FE3136" w:rsidR="0014466A" w:rsidRPr="00170339" w:rsidRDefault="004D1114" w:rsidP="008D28DA">
            <w:pPr>
              <w:pStyle w:val="Stessatext"/>
              <w:spacing w:before="20" w:after="20" w:line="240" w:lineRule="auto"/>
              <w:ind w:firstLine="0"/>
              <w:jc w:val="center"/>
              <w:rPr>
                <w:color w:val="000000"/>
                <w:sz w:val="20"/>
              </w:rPr>
            </w:pPr>
            <m:oMathPara>
              <m:oMath>
                <m:sSub>
                  <m:sSubPr>
                    <m:ctrlPr>
                      <w:rPr>
                        <w:rFonts w:ascii="Cambria Math" w:hAnsi="Cambria Math"/>
                        <w:sz w:val="20"/>
                        <w:vertAlign w:val="subscript"/>
                      </w:rPr>
                    </m:ctrlPr>
                  </m:sSubPr>
                  <m:e>
                    <m:r>
                      <w:rPr>
                        <w:rFonts w:ascii="Cambria Math" w:hAnsi="Cambria Math"/>
                        <w:sz w:val="20"/>
                        <w:vertAlign w:val="subscript"/>
                      </w:rPr>
                      <m:t>q</m:t>
                    </m:r>
                  </m:e>
                  <m:sub>
                    <m:r>
                      <w:rPr>
                        <w:rFonts w:ascii="Cambria Math" w:hAnsi="Cambria Math"/>
                        <w:sz w:val="20"/>
                        <w:vertAlign w:val="subscript"/>
                      </w:rPr>
                      <m:t>k</m:t>
                    </m:r>
                  </m:sub>
                </m:sSub>
              </m:oMath>
            </m:oMathPara>
          </w:p>
        </w:tc>
        <w:tc>
          <w:tcPr>
            <w:tcW w:w="802" w:type="pct"/>
            <w:tcBorders>
              <w:top w:val="single" w:sz="4" w:space="0" w:color="BFBFBF" w:themeColor="background1" w:themeShade="BF"/>
              <w:bottom w:val="single" w:sz="4" w:space="0" w:color="BFBFBF" w:themeColor="background1" w:themeShade="BF"/>
            </w:tcBorders>
            <w:vAlign w:val="center"/>
          </w:tcPr>
          <w:p w14:paraId="302C4498" w14:textId="41A35A1D"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1.5</m:t>
                </m:r>
              </m:oMath>
            </m:oMathPara>
          </w:p>
        </w:tc>
        <w:tc>
          <w:tcPr>
            <w:tcW w:w="1642" w:type="pct"/>
            <w:vMerge/>
            <w:tcBorders>
              <w:bottom w:val="single" w:sz="4" w:space="0" w:color="BFBFBF" w:themeColor="background1" w:themeShade="BF"/>
            </w:tcBorders>
            <w:vAlign w:val="center"/>
          </w:tcPr>
          <w:p w14:paraId="2D503FDB" w14:textId="77777777" w:rsidR="0014466A" w:rsidRPr="00170339" w:rsidRDefault="0014466A" w:rsidP="008D28DA">
            <w:pPr>
              <w:pStyle w:val="Stessatext"/>
              <w:spacing w:before="20" w:after="20" w:line="240" w:lineRule="auto"/>
              <w:ind w:firstLine="0"/>
              <w:jc w:val="center"/>
              <w:rPr>
                <w:sz w:val="20"/>
              </w:rPr>
            </w:pPr>
          </w:p>
        </w:tc>
      </w:tr>
      <w:tr w:rsidR="0014466A" w:rsidRPr="00170339" w14:paraId="1433504A" w14:textId="0B6B65E8" w:rsidTr="000A5EA9">
        <w:trPr>
          <w:trHeight w:val="227"/>
          <w:jc w:val="center"/>
        </w:trPr>
        <w:tc>
          <w:tcPr>
            <w:tcW w:w="1587" w:type="pct"/>
            <w:vMerge w:val="restart"/>
            <w:shd w:val="clear" w:color="auto" w:fill="auto"/>
            <w:vAlign w:val="center"/>
          </w:tcPr>
          <w:p w14:paraId="1A6D0535" w14:textId="6B4E9471" w:rsidR="0014466A" w:rsidRPr="00170339" w:rsidRDefault="0014466A" w:rsidP="008D28DA">
            <w:pPr>
              <w:pStyle w:val="Stessatext"/>
              <w:spacing w:before="20" w:after="20" w:line="240" w:lineRule="auto"/>
              <w:ind w:firstLine="0"/>
              <w:jc w:val="center"/>
              <w:rPr>
                <w:color w:val="000000"/>
                <w:sz w:val="20"/>
              </w:rPr>
            </w:pPr>
            <w:r w:rsidRPr="00170339">
              <w:rPr>
                <w:color w:val="000000"/>
                <w:sz w:val="20"/>
              </w:rPr>
              <w:t>Intermediate storey</w:t>
            </w:r>
          </w:p>
        </w:tc>
        <w:tc>
          <w:tcPr>
            <w:tcW w:w="969" w:type="pct"/>
            <w:tcBorders>
              <w:top w:val="single" w:sz="4" w:space="0" w:color="BFBFBF" w:themeColor="background1" w:themeShade="BF"/>
              <w:bottom w:val="single" w:sz="4" w:space="0" w:color="BFBFBF" w:themeColor="background1" w:themeShade="BF"/>
            </w:tcBorders>
            <w:shd w:val="clear" w:color="auto" w:fill="auto"/>
            <w:vAlign w:val="center"/>
          </w:tcPr>
          <w:p w14:paraId="636D89E2" w14:textId="4B02B8A2" w:rsidR="0014466A" w:rsidRPr="00170339" w:rsidRDefault="004D1114" w:rsidP="008D28DA">
            <w:pPr>
              <w:pStyle w:val="Stessatext"/>
              <w:spacing w:before="20" w:after="20" w:line="240" w:lineRule="auto"/>
              <w:ind w:firstLine="0"/>
              <w:jc w:val="center"/>
              <w:rPr>
                <w:color w:val="000000"/>
                <w:sz w:val="20"/>
              </w:rPr>
            </w:pPr>
            <m:oMathPara>
              <m:oMath>
                <m:sSub>
                  <m:sSubPr>
                    <m:ctrlPr>
                      <w:rPr>
                        <w:rFonts w:ascii="Cambria Math" w:hAnsi="Cambria Math"/>
                        <w:sz w:val="20"/>
                        <w:vertAlign w:val="subscript"/>
                      </w:rPr>
                    </m:ctrlPr>
                  </m:sSubPr>
                  <m:e>
                    <m:r>
                      <w:rPr>
                        <w:rFonts w:ascii="Cambria Math" w:hAnsi="Cambria Math"/>
                        <w:sz w:val="20"/>
                        <w:vertAlign w:val="subscript"/>
                      </w:rPr>
                      <m:t>g</m:t>
                    </m:r>
                  </m:e>
                  <m:sub>
                    <m:r>
                      <w:rPr>
                        <w:rFonts w:ascii="Cambria Math" w:hAnsi="Cambria Math"/>
                        <w:sz w:val="20"/>
                        <w:vertAlign w:val="subscript"/>
                      </w:rPr>
                      <m:t>k</m:t>
                    </m:r>
                  </m:sub>
                </m:sSub>
              </m:oMath>
            </m:oMathPara>
          </w:p>
        </w:tc>
        <w:tc>
          <w:tcPr>
            <w:tcW w:w="802" w:type="pct"/>
            <w:tcBorders>
              <w:top w:val="single" w:sz="4" w:space="0" w:color="BFBFBF" w:themeColor="background1" w:themeShade="BF"/>
              <w:bottom w:val="single" w:sz="4" w:space="0" w:color="BFBFBF" w:themeColor="background1" w:themeShade="BF"/>
            </w:tcBorders>
            <w:vAlign w:val="center"/>
          </w:tcPr>
          <w:p w14:paraId="271098BA" w14:textId="065373DB"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4.7</m:t>
                </m:r>
              </m:oMath>
            </m:oMathPara>
          </w:p>
        </w:tc>
        <w:tc>
          <w:tcPr>
            <w:tcW w:w="1642" w:type="pct"/>
            <w:vMerge w:val="restart"/>
            <w:tcBorders>
              <w:top w:val="single" w:sz="4" w:space="0" w:color="BFBFBF" w:themeColor="background1" w:themeShade="BF"/>
            </w:tcBorders>
            <w:vAlign w:val="center"/>
          </w:tcPr>
          <w:p w14:paraId="32311FEB" w14:textId="6A8FAED1"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219.5</m:t>
                </m:r>
              </m:oMath>
            </m:oMathPara>
          </w:p>
        </w:tc>
      </w:tr>
      <w:tr w:rsidR="0014466A" w:rsidRPr="00170339" w14:paraId="725B0804" w14:textId="77777777" w:rsidTr="000A5EA9">
        <w:trPr>
          <w:trHeight w:val="227"/>
          <w:jc w:val="center"/>
        </w:trPr>
        <w:tc>
          <w:tcPr>
            <w:tcW w:w="1587" w:type="pct"/>
            <w:vMerge/>
            <w:tcBorders>
              <w:bottom w:val="single" w:sz="4" w:space="0" w:color="BFBFBF" w:themeColor="background1" w:themeShade="BF"/>
            </w:tcBorders>
            <w:shd w:val="clear" w:color="auto" w:fill="auto"/>
            <w:vAlign w:val="center"/>
          </w:tcPr>
          <w:p w14:paraId="046619EE" w14:textId="77777777" w:rsidR="0014466A" w:rsidRPr="00170339" w:rsidRDefault="0014466A" w:rsidP="008D28DA">
            <w:pPr>
              <w:pStyle w:val="Stessatext"/>
              <w:spacing w:before="20" w:after="20" w:line="240" w:lineRule="auto"/>
              <w:ind w:firstLine="0"/>
              <w:jc w:val="center"/>
              <w:rPr>
                <w:color w:val="000000"/>
                <w:sz w:val="20"/>
              </w:rPr>
            </w:pPr>
          </w:p>
        </w:tc>
        <w:tc>
          <w:tcPr>
            <w:tcW w:w="969" w:type="pct"/>
            <w:tcBorders>
              <w:top w:val="single" w:sz="4" w:space="0" w:color="BFBFBF" w:themeColor="background1" w:themeShade="BF"/>
              <w:bottom w:val="single" w:sz="4" w:space="0" w:color="BFBFBF" w:themeColor="background1" w:themeShade="BF"/>
            </w:tcBorders>
            <w:shd w:val="clear" w:color="auto" w:fill="auto"/>
            <w:vAlign w:val="center"/>
          </w:tcPr>
          <w:p w14:paraId="5BFD6646" w14:textId="3B9AD330" w:rsidR="0014466A" w:rsidRPr="00170339" w:rsidRDefault="004D1114" w:rsidP="008D28DA">
            <w:pPr>
              <w:pStyle w:val="Stessatext"/>
              <w:spacing w:before="20" w:after="20" w:line="240" w:lineRule="auto"/>
              <w:ind w:firstLine="0"/>
              <w:jc w:val="center"/>
              <w:rPr>
                <w:color w:val="000000"/>
                <w:sz w:val="20"/>
              </w:rPr>
            </w:pPr>
            <m:oMathPara>
              <m:oMath>
                <m:sSub>
                  <m:sSubPr>
                    <m:ctrlPr>
                      <w:rPr>
                        <w:rFonts w:ascii="Cambria Math" w:hAnsi="Cambria Math"/>
                        <w:sz w:val="20"/>
                        <w:vertAlign w:val="subscript"/>
                      </w:rPr>
                    </m:ctrlPr>
                  </m:sSubPr>
                  <m:e>
                    <m:r>
                      <w:rPr>
                        <w:rFonts w:ascii="Cambria Math" w:hAnsi="Cambria Math"/>
                        <w:sz w:val="20"/>
                        <w:vertAlign w:val="subscript"/>
                      </w:rPr>
                      <m:t>q</m:t>
                    </m:r>
                  </m:e>
                  <m:sub>
                    <m:r>
                      <w:rPr>
                        <w:rFonts w:ascii="Cambria Math" w:hAnsi="Cambria Math"/>
                        <w:sz w:val="20"/>
                        <w:vertAlign w:val="subscript"/>
                      </w:rPr>
                      <m:t>k</m:t>
                    </m:r>
                  </m:sub>
                </m:sSub>
              </m:oMath>
            </m:oMathPara>
          </w:p>
        </w:tc>
        <w:tc>
          <w:tcPr>
            <w:tcW w:w="802" w:type="pct"/>
            <w:tcBorders>
              <w:top w:val="single" w:sz="4" w:space="0" w:color="BFBFBF" w:themeColor="background1" w:themeShade="BF"/>
              <w:bottom w:val="single" w:sz="4" w:space="0" w:color="BFBFBF" w:themeColor="background1" w:themeShade="BF"/>
            </w:tcBorders>
            <w:vAlign w:val="center"/>
          </w:tcPr>
          <w:p w14:paraId="234968B8" w14:textId="6AD2CB02" w:rsidR="0014466A" w:rsidRPr="00170339" w:rsidRDefault="00176A43" w:rsidP="008D28DA">
            <w:pPr>
              <w:pStyle w:val="Stessatext"/>
              <w:spacing w:before="20" w:after="20" w:line="240" w:lineRule="auto"/>
              <w:ind w:firstLine="0"/>
              <w:jc w:val="center"/>
              <w:rPr>
                <w:sz w:val="20"/>
              </w:rPr>
            </w:pPr>
            <m:oMathPara>
              <m:oMath>
                <m:r>
                  <m:rPr>
                    <m:sty m:val="p"/>
                  </m:rPr>
                  <w:rPr>
                    <w:rFonts w:ascii="Cambria Math" w:hAnsi="Cambria Math"/>
                    <w:sz w:val="20"/>
                  </w:rPr>
                  <m:t>3.0</m:t>
                </m:r>
              </m:oMath>
            </m:oMathPara>
          </w:p>
        </w:tc>
        <w:tc>
          <w:tcPr>
            <w:tcW w:w="1642" w:type="pct"/>
            <w:vMerge/>
            <w:tcBorders>
              <w:bottom w:val="single" w:sz="4" w:space="0" w:color="BFBFBF" w:themeColor="background1" w:themeShade="BF"/>
            </w:tcBorders>
            <w:vAlign w:val="center"/>
          </w:tcPr>
          <w:p w14:paraId="524313CA" w14:textId="77777777" w:rsidR="0014466A" w:rsidRPr="00170339" w:rsidRDefault="0014466A" w:rsidP="008D28DA">
            <w:pPr>
              <w:pStyle w:val="Stessatext"/>
              <w:spacing w:before="20" w:after="20" w:line="240" w:lineRule="auto"/>
              <w:ind w:firstLine="0"/>
              <w:jc w:val="center"/>
              <w:rPr>
                <w:sz w:val="20"/>
              </w:rPr>
            </w:pPr>
          </w:p>
        </w:tc>
      </w:tr>
    </w:tbl>
    <w:p w14:paraId="76EBCDCA" w14:textId="77777777" w:rsidR="009A36B4" w:rsidRPr="00170339" w:rsidRDefault="009A36B4" w:rsidP="009A36B4">
      <w:pPr>
        <w:spacing w:after="0" w:line="360" w:lineRule="auto"/>
        <w:ind w:firstLine="284"/>
        <w:jc w:val="both"/>
        <w:rPr>
          <w:sz w:val="22"/>
        </w:rPr>
      </w:pPr>
    </w:p>
    <w:p w14:paraId="30625CD2" w14:textId="330EFD2C" w:rsidR="005C5E69" w:rsidRPr="00170339" w:rsidRDefault="00E91D18" w:rsidP="000C7EB3">
      <w:pPr>
        <w:spacing w:after="0" w:line="360" w:lineRule="auto"/>
        <w:ind w:firstLine="284"/>
        <w:jc w:val="both"/>
        <w:rPr>
          <w:rFonts w:eastAsia="SimSun" w:cs="Times New Roman"/>
          <w:sz w:val="22"/>
          <w:lang w:eastAsia="en-US"/>
        </w:rPr>
      </w:pPr>
      <w:r w:rsidRPr="00170339">
        <w:rPr>
          <w:rFonts w:eastAsia="SimSun" w:cs="Times New Roman"/>
          <w:sz w:val="22"/>
          <w:lang w:eastAsia="en-US"/>
        </w:rPr>
        <w:t>In the design</w:t>
      </w:r>
      <w:r w:rsidR="004028D1" w:rsidRPr="00170339">
        <w:rPr>
          <w:rFonts w:eastAsia="SimSun" w:cs="Times New Roman"/>
          <w:sz w:val="22"/>
          <w:lang w:eastAsia="en-US"/>
        </w:rPr>
        <w:t>s</w:t>
      </w:r>
      <w:r w:rsidRPr="00170339">
        <w:rPr>
          <w:rFonts w:eastAsia="SimSun" w:cs="Times New Roman"/>
          <w:sz w:val="22"/>
          <w:lang w:eastAsia="en-US"/>
        </w:rPr>
        <w:t xml:space="preserve">, </w:t>
      </w:r>
      <w:r w:rsidRPr="00170339">
        <w:rPr>
          <w:bCs/>
          <w:sz w:val="22"/>
        </w:rPr>
        <w:t>a</w:t>
      </w:r>
      <w:r w:rsidR="00D078E8" w:rsidRPr="00170339">
        <w:rPr>
          <w:bCs/>
          <w:sz w:val="22"/>
        </w:rPr>
        <w:t>n</w:t>
      </w:r>
      <w:r w:rsidRPr="00170339">
        <w:rPr>
          <w:bCs/>
          <w:sz w:val="22"/>
        </w:rPr>
        <w:t xml:space="preserve"> S</w:t>
      </w:r>
      <w:r w:rsidR="00C3376A" w:rsidRPr="00170339">
        <w:rPr>
          <w:bCs/>
          <w:sz w:val="22"/>
        </w:rPr>
        <w:t>275</w:t>
      </w:r>
      <w:r w:rsidRPr="00170339">
        <w:rPr>
          <w:bCs/>
          <w:sz w:val="22"/>
        </w:rPr>
        <w:t xml:space="preserve"> steel grade was considered for the beams and diagonals members, whilst S</w:t>
      </w:r>
      <w:r w:rsidR="00C3376A" w:rsidRPr="00170339">
        <w:rPr>
          <w:bCs/>
          <w:sz w:val="22"/>
        </w:rPr>
        <w:t>355</w:t>
      </w:r>
      <w:r w:rsidRPr="00170339">
        <w:rPr>
          <w:bCs/>
          <w:sz w:val="22"/>
        </w:rPr>
        <w:t xml:space="preserve"> was adopted for the columns. European standard steel sections were adopted for the steel members, namely H open sections for the </w:t>
      </w:r>
      <w:r w:rsidR="0028025B" w:rsidRPr="00170339">
        <w:rPr>
          <w:bCs/>
          <w:sz w:val="22"/>
        </w:rPr>
        <w:t>beams and columns</w:t>
      </w:r>
      <w:r w:rsidRPr="00170339">
        <w:rPr>
          <w:bCs/>
          <w:sz w:val="22"/>
        </w:rPr>
        <w:t xml:space="preserve"> and SHS (square hollow sections) </w:t>
      </w:r>
      <w:r w:rsidR="004028D1" w:rsidRPr="00170339">
        <w:rPr>
          <w:bCs/>
          <w:sz w:val="22"/>
        </w:rPr>
        <w:t xml:space="preserve">for the </w:t>
      </w:r>
      <w:r w:rsidR="003972E2" w:rsidRPr="00170339">
        <w:rPr>
          <w:bCs/>
          <w:sz w:val="22"/>
        </w:rPr>
        <w:t>braces</w:t>
      </w:r>
      <w:r w:rsidR="004028D1" w:rsidRPr="00170339">
        <w:rPr>
          <w:bCs/>
          <w:sz w:val="22"/>
        </w:rPr>
        <w:t>.</w:t>
      </w:r>
      <w:r w:rsidR="0028025B" w:rsidRPr="00170339">
        <w:rPr>
          <w:bCs/>
          <w:sz w:val="22"/>
        </w:rPr>
        <w:t xml:space="preserve"> </w:t>
      </w:r>
      <w:r w:rsidR="00155CEB" w:rsidRPr="00170339">
        <w:rPr>
          <w:rFonts w:eastAsia="SimSun" w:cs="Times New Roman"/>
          <w:sz w:val="22"/>
          <w:lang w:eastAsia="en-US"/>
        </w:rPr>
        <w:t>The buildings are considered to be located in the city of Lisbon</w:t>
      </w:r>
      <w:r w:rsidR="003972E2" w:rsidRPr="00170339">
        <w:rPr>
          <w:rFonts w:eastAsia="SimSun" w:cs="Times New Roman"/>
          <w:sz w:val="22"/>
          <w:lang w:eastAsia="en-US"/>
        </w:rPr>
        <w:t xml:space="preserve">. </w:t>
      </w:r>
      <w:r w:rsidR="00C3376A" w:rsidRPr="00170339">
        <w:rPr>
          <w:rFonts w:eastAsia="SimSun" w:cs="Times New Roman"/>
          <w:sz w:val="22"/>
          <w:lang w:eastAsia="en-US"/>
        </w:rPr>
        <w:t xml:space="preserve">5% </w:t>
      </w:r>
      <w:r w:rsidR="00176A43" w:rsidRPr="00170339">
        <w:rPr>
          <w:rFonts w:eastAsia="SimSun" w:cs="Times New Roman"/>
          <w:sz w:val="22"/>
          <w:lang w:eastAsia="en-US"/>
        </w:rPr>
        <w:t xml:space="preserve">damping and an </w:t>
      </w:r>
      <w:r w:rsidR="00176A43" w:rsidRPr="00170339">
        <w:rPr>
          <w:sz w:val="22"/>
        </w:rPr>
        <w:t>importance factor</w:t>
      </w:r>
      <w:proofErr w:type="gramStart"/>
      <w:r w:rsidR="00176A43" w:rsidRPr="00170339">
        <w:rPr>
          <w:sz w:val="22"/>
        </w:rPr>
        <w:t xml:space="preserve">, </w:t>
      </w:r>
      <w:proofErr w:type="gramEnd"/>
      <m:oMath>
        <m:sSub>
          <m:sSubPr>
            <m:ctrlPr>
              <w:rPr>
                <w:rFonts w:ascii="Cambria Math" w:hAnsi="Cambria Math" w:cs="Times New Roman"/>
                <w:i/>
                <w:sz w:val="22"/>
              </w:rPr>
            </m:ctrlPr>
          </m:sSubPr>
          <m:e>
            <m:r>
              <w:rPr>
                <w:rFonts w:ascii="Cambria Math" w:hAnsi="Cambria Math"/>
                <w:color w:val="252525"/>
                <w:sz w:val="22"/>
                <w:shd w:val="clear" w:color="auto" w:fill="FFFFFF"/>
              </w:rPr>
              <m:t>γ</m:t>
            </m:r>
          </m:e>
          <m:sub>
            <m:r>
              <w:rPr>
                <w:rFonts w:ascii="Cambria Math" w:hAnsi="Cambria Math" w:cs="Times New Roman"/>
                <w:sz w:val="22"/>
              </w:rPr>
              <m:t>I</m:t>
            </m:r>
          </m:sub>
        </m:sSub>
      </m:oMath>
      <w:r w:rsidR="00176A43" w:rsidRPr="00170339">
        <w:rPr>
          <w:rFonts w:eastAsia="SimSun" w:cs="Times New Roman"/>
          <w:sz w:val="22"/>
          <w:lang w:eastAsia="en-US"/>
        </w:rPr>
        <w:t xml:space="preserve">, of </w:t>
      </w:r>
      <w:r w:rsidR="00C3376A" w:rsidRPr="00170339">
        <w:rPr>
          <w:rFonts w:eastAsia="SimSun" w:cs="Times New Roman"/>
          <w:sz w:val="22"/>
          <w:lang w:eastAsia="en-US"/>
        </w:rPr>
        <w:t>1.0</w:t>
      </w:r>
      <w:r w:rsidR="003972E2" w:rsidRPr="00170339">
        <w:rPr>
          <w:rFonts w:eastAsia="SimSun" w:cs="Times New Roman"/>
          <w:sz w:val="22"/>
        </w:rPr>
        <w:t xml:space="preserve"> were used to quantify the design seismic action</w:t>
      </w:r>
      <w:r w:rsidR="00176A43" w:rsidRPr="00170339">
        <w:rPr>
          <w:rFonts w:eastAsia="SimSun" w:cs="Times New Roman"/>
          <w:sz w:val="22"/>
          <w:lang w:eastAsia="en-US"/>
        </w:rPr>
        <w:t>.</w:t>
      </w:r>
      <w:r w:rsidR="00155CEB" w:rsidRPr="00170339">
        <w:rPr>
          <w:rFonts w:eastAsia="SimSun" w:cs="Times New Roman"/>
          <w:sz w:val="22"/>
          <w:lang w:eastAsia="en-US"/>
        </w:rPr>
        <w:t xml:space="preserve"> The parameters required for the definition of the elastic response spectra </w:t>
      </w:r>
      <w:r w:rsidR="00884291" w:rsidRPr="00170339">
        <w:rPr>
          <w:rFonts w:eastAsia="SimSun" w:cs="Times New Roman"/>
          <w:sz w:val="22"/>
          <w:lang w:eastAsia="en-US"/>
        </w:rPr>
        <w:t>of</w:t>
      </w:r>
      <w:r w:rsidR="00155CEB" w:rsidRPr="00170339">
        <w:rPr>
          <w:rFonts w:eastAsia="SimSun" w:cs="Times New Roman"/>
          <w:sz w:val="22"/>
          <w:lang w:eastAsia="en-US"/>
        </w:rPr>
        <w:t xml:space="preserve"> the Portuguese National Annex of </w:t>
      </w:r>
      <w:r w:rsidR="0028025B" w:rsidRPr="00170339">
        <w:rPr>
          <w:rFonts w:eastAsia="SimSun" w:cs="Times New Roman"/>
          <w:sz w:val="22"/>
          <w:lang w:eastAsia="en-US"/>
        </w:rPr>
        <w:t>EC8</w:t>
      </w:r>
      <w:r w:rsidR="00155CEB" w:rsidRPr="00170339">
        <w:rPr>
          <w:rFonts w:eastAsia="SimSun" w:cs="Times New Roman"/>
          <w:sz w:val="22"/>
          <w:lang w:eastAsia="en-US"/>
        </w:rPr>
        <w:t xml:space="preserve"> are shown in </w:t>
      </w:r>
      <w:r w:rsidR="00155CEB" w:rsidRPr="00170339">
        <w:rPr>
          <w:rFonts w:eastAsia="SimSun" w:cs="Times New Roman"/>
          <w:sz w:val="22"/>
          <w:lang w:eastAsia="en-US"/>
        </w:rPr>
        <w:fldChar w:fldCharType="begin"/>
      </w:r>
      <w:r w:rsidR="00155CEB" w:rsidRPr="00170339">
        <w:rPr>
          <w:rFonts w:eastAsia="SimSun" w:cs="Times New Roman"/>
          <w:sz w:val="22"/>
          <w:lang w:eastAsia="en-US"/>
        </w:rPr>
        <w:instrText xml:space="preserve"> REF _Ref443486278 \h  \* MERGEFORMAT </w:instrText>
      </w:r>
      <w:r w:rsidR="00155CEB" w:rsidRPr="00170339">
        <w:rPr>
          <w:rFonts w:eastAsia="SimSun" w:cs="Times New Roman"/>
          <w:sz w:val="22"/>
          <w:lang w:eastAsia="en-US"/>
        </w:rPr>
      </w:r>
      <w:r w:rsidR="00155CEB" w:rsidRPr="00170339">
        <w:rPr>
          <w:rFonts w:eastAsia="SimSun" w:cs="Times New Roman"/>
          <w:sz w:val="22"/>
          <w:lang w:eastAsia="en-US"/>
        </w:rPr>
        <w:fldChar w:fldCharType="separate"/>
      </w:r>
      <w:r w:rsidR="007960A6" w:rsidRPr="007960A6">
        <w:rPr>
          <w:sz w:val="22"/>
        </w:rPr>
        <w:t xml:space="preserve">Table </w:t>
      </w:r>
      <w:r w:rsidR="007960A6" w:rsidRPr="007960A6">
        <w:rPr>
          <w:noProof/>
          <w:sz w:val="22"/>
        </w:rPr>
        <w:t>7</w:t>
      </w:r>
      <w:r w:rsidR="00155CEB" w:rsidRPr="00170339">
        <w:rPr>
          <w:rFonts w:eastAsia="SimSun" w:cs="Times New Roman"/>
          <w:sz w:val="22"/>
          <w:lang w:eastAsia="en-US"/>
        </w:rPr>
        <w:fldChar w:fldCharType="end"/>
      </w:r>
      <w:r w:rsidR="00155CEB" w:rsidRPr="00170339">
        <w:rPr>
          <w:rFonts w:eastAsia="SimSun" w:cs="Times New Roman"/>
          <w:sz w:val="22"/>
          <w:lang w:eastAsia="en-US"/>
        </w:rPr>
        <w:t xml:space="preserve">. </w:t>
      </w:r>
    </w:p>
    <w:p w14:paraId="18B2732E" w14:textId="3D3AF295" w:rsidR="005C5E69" w:rsidRPr="00170339" w:rsidRDefault="005C5E69" w:rsidP="0007700A">
      <w:pPr>
        <w:pStyle w:val="legendas"/>
        <w:rPr>
          <w:lang w:val="en-GB"/>
        </w:rPr>
      </w:pPr>
      <w:bookmarkStart w:id="14" w:name="_Ref443486278"/>
      <w:r w:rsidRPr="00170339">
        <w:rPr>
          <w:lang w:val="en-GB"/>
        </w:rPr>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7</w:t>
      </w:r>
      <w:r w:rsidR="00EC0D4B" w:rsidRPr="00170339">
        <w:rPr>
          <w:lang w:val="en-GB"/>
        </w:rPr>
        <w:fldChar w:fldCharType="end"/>
      </w:r>
      <w:bookmarkEnd w:id="14"/>
      <w:r w:rsidRPr="00170339">
        <w:rPr>
          <w:lang w:val="en-GB"/>
        </w:rPr>
        <w:t xml:space="preserve"> – Elastic response spectra parameters</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1728"/>
        <w:gridCol w:w="2155"/>
        <w:gridCol w:w="1255"/>
        <w:gridCol w:w="1096"/>
        <w:gridCol w:w="931"/>
        <w:gridCol w:w="931"/>
        <w:gridCol w:w="930"/>
      </w:tblGrid>
      <w:tr w:rsidR="005C5E69" w:rsidRPr="00170339" w14:paraId="7B62DEEF" w14:textId="77777777" w:rsidTr="00F32AE0">
        <w:trPr>
          <w:trHeight w:val="227"/>
          <w:jc w:val="center"/>
        </w:trPr>
        <w:tc>
          <w:tcPr>
            <w:tcW w:w="957" w:type="pct"/>
            <w:tcBorders>
              <w:top w:val="single" w:sz="4" w:space="0" w:color="auto"/>
              <w:bottom w:val="single" w:sz="4" w:space="0" w:color="auto"/>
            </w:tcBorders>
            <w:shd w:val="clear" w:color="auto" w:fill="DEEAF6" w:themeFill="accent1" w:themeFillTint="33"/>
            <w:vAlign w:val="center"/>
          </w:tcPr>
          <w:p w14:paraId="10F97BF6" w14:textId="77777777" w:rsidR="005C5E69" w:rsidRPr="00170339" w:rsidRDefault="005C5E69" w:rsidP="008D28DA">
            <w:pPr>
              <w:pStyle w:val="Stessatext"/>
              <w:spacing w:before="20" w:after="20" w:line="240" w:lineRule="auto"/>
              <w:ind w:firstLine="0"/>
              <w:jc w:val="center"/>
              <w:rPr>
                <w:b/>
                <w:i/>
                <w:color w:val="000000"/>
                <w:sz w:val="20"/>
              </w:rPr>
            </w:pPr>
            <w:r w:rsidRPr="00170339">
              <w:rPr>
                <w:i/>
                <w:sz w:val="20"/>
              </w:rPr>
              <w:br w:type="page"/>
            </w:r>
            <w:r w:rsidRPr="00170339">
              <w:rPr>
                <w:b/>
                <w:i/>
                <w:color w:val="000000"/>
                <w:sz w:val="20"/>
              </w:rPr>
              <w:t>Spectrum</w:t>
            </w:r>
          </w:p>
        </w:tc>
        <w:tc>
          <w:tcPr>
            <w:tcW w:w="1194" w:type="pct"/>
            <w:tcBorders>
              <w:top w:val="single" w:sz="4" w:space="0" w:color="auto"/>
              <w:bottom w:val="single" w:sz="4" w:space="0" w:color="auto"/>
            </w:tcBorders>
            <w:shd w:val="clear" w:color="auto" w:fill="DEEAF6" w:themeFill="accent1" w:themeFillTint="33"/>
            <w:vAlign w:val="center"/>
          </w:tcPr>
          <w:p w14:paraId="4E155473" w14:textId="77777777" w:rsidR="005C5E69" w:rsidRPr="00170339" w:rsidRDefault="005C5E69" w:rsidP="008D28DA">
            <w:pPr>
              <w:pStyle w:val="Stessatext"/>
              <w:spacing w:before="20" w:after="20" w:line="240" w:lineRule="auto"/>
              <w:ind w:firstLine="0"/>
              <w:jc w:val="center"/>
              <w:rPr>
                <w:b/>
                <w:i/>
                <w:color w:val="000000"/>
                <w:sz w:val="20"/>
              </w:rPr>
            </w:pPr>
            <w:r w:rsidRPr="00170339">
              <w:rPr>
                <w:b/>
                <w:i/>
                <w:color w:val="000000"/>
                <w:sz w:val="20"/>
              </w:rPr>
              <w:t>Ground type</w:t>
            </w:r>
          </w:p>
        </w:tc>
        <w:tc>
          <w:tcPr>
            <w:tcW w:w="695" w:type="pct"/>
            <w:tcBorders>
              <w:top w:val="single" w:sz="4" w:space="0" w:color="auto"/>
              <w:bottom w:val="single" w:sz="4" w:space="0" w:color="auto"/>
            </w:tcBorders>
            <w:shd w:val="clear" w:color="auto" w:fill="DEEAF6" w:themeFill="accent1" w:themeFillTint="33"/>
            <w:vAlign w:val="center"/>
          </w:tcPr>
          <w:p w14:paraId="23558F94" w14:textId="77777777" w:rsidR="005C5E69" w:rsidRPr="00170339" w:rsidRDefault="004D1114" w:rsidP="008D28DA">
            <w:pPr>
              <w:pStyle w:val="Stessatext"/>
              <w:spacing w:before="20" w:after="20" w:line="240" w:lineRule="auto"/>
              <w:ind w:firstLine="0"/>
              <w:jc w:val="center"/>
              <w:rPr>
                <w:b/>
                <w:bCs/>
                <w:i/>
                <w:sz w:val="20"/>
              </w:rPr>
            </w:pPr>
            <m:oMathPara>
              <m:oMath>
                <m:sSub>
                  <m:sSubPr>
                    <m:ctrlPr>
                      <w:rPr>
                        <w:rFonts w:ascii="Cambria Math" w:hAnsi="Cambria Math"/>
                        <w:b/>
                        <w:i/>
                        <w:sz w:val="20"/>
                      </w:rPr>
                    </m:ctrlPr>
                  </m:sSubPr>
                  <m:e>
                    <m:r>
                      <m:rPr>
                        <m:sty m:val="bi"/>
                      </m:rPr>
                      <w:rPr>
                        <w:rFonts w:ascii="Cambria Math" w:hAnsi="Cambria Math"/>
                        <w:sz w:val="20"/>
                      </w:rPr>
                      <m:t>a</m:t>
                    </m:r>
                  </m:e>
                  <m:sub>
                    <m:r>
                      <m:rPr>
                        <m:sty m:val="bi"/>
                      </m:rPr>
                      <w:rPr>
                        <w:rFonts w:ascii="Cambria Math" w:hAnsi="Cambria Math"/>
                        <w:sz w:val="20"/>
                      </w:rPr>
                      <m:t>g</m:t>
                    </m:r>
                  </m:sub>
                </m:sSub>
              </m:oMath>
            </m:oMathPara>
          </w:p>
          <w:p w14:paraId="2471E567" w14:textId="77777777" w:rsidR="005C5E69" w:rsidRPr="00170339" w:rsidRDefault="005C5E69" w:rsidP="008D28DA">
            <w:pPr>
              <w:pStyle w:val="Stessatext"/>
              <w:spacing w:before="20" w:after="20" w:line="240" w:lineRule="auto"/>
              <w:ind w:firstLine="0"/>
              <w:jc w:val="center"/>
              <w:rPr>
                <w:b/>
                <w:bCs/>
                <w:i/>
                <w:sz w:val="20"/>
              </w:rPr>
            </w:pPr>
            <w:r w:rsidRPr="00170339">
              <w:rPr>
                <w:b/>
                <w:i/>
                <w:sz w:val="20"/>
              </w:rPr>
              <w:t>[m/s</w:t>
            </w:r>
            <w:r w:rsidRPr="00170339">
              <w:rPr>
                <w:b/>
                <w:i/>
                <w:sz w:val="20"/>
                <w:vertAlign w:val="superscript"/>
              </w:rPr>
              <w:t>2</w:t>
            </w:r>
            <w:r w:rsidRPr="00170339">
              <w:rPr>
                <w:b/>
                <w:i/>
                <w:sz w:val="20"/>
              </w:rPr>
              <w:t>]</w:t>
            </w:r>
          </w:p>
        </w:tc>
        <w:tc>
          <w:tcPr>
            <w:tcW w:w="607" w:type="pct"/>
            <w:tcBorders>
              <w:top w:val="single" w:sz="4" w:space="0" w:color="auto"/>
              <w:bottom w:val="single" w:sz="4" w:space="0" w:color="auto"/>
            </w:tcBorders>
            <w:shd w:val="clear" w:color="auto" w:fill="DEEAF6" w:themeFill="accent1" w:themeFillTint="33"/>
            <w:vAlign w:val="center"/>
          </w:tcPr>
          <w:p w14:paraId="407A6294" w14:textId="77777777" w:rsidR="005C5E69" w:rsidRPr="00170339" w:rsidRDefault="005C5E69" w:rsidP="008D28DA">
            <w:pPr>
              <w:pStyle w:val="Stessatext"/>
              <w:spacing w:before="20" w:after="20" w:line="240" w:lineRule="auto"/>
              <w:ind w:firstLine="0"/>
              <w:jc w:val="center"/>
              <w:rPr>
                <w:b/>
                <w:i/>
                <w:sz w:val="20"/>
              </w:rPr>
            </w:pPr>
            <w:r w:rsidRPr="00170339">
              <w:rPr>
                <w:b/>
                <w:i/>
                <w:color w:val="000000"/>
                <w:sz w:val="20"/>
              </w:rPr>
              <w:t>S</w:t>
            </w:r>
          </w:p>
        </w:tc>
        <w:tc>
          <w:tcPr>
            <w:tcW w:w="516" w:type="pct"/>
            <w:tcBorders>
              <w:top w:val="single" w:sz="4" w:space="0" w:color="auto"/>
              <w:bottom w:val="single" w:sz="4" w:space="0" w:color="auto"/>
            </w:tcBorders>
            <w:shd w:val="clear" w:color="auto" w:fill="DEEAF6" w:themeFill="accent1" w:themeFillTint="33"/>
            <w:vAlign w:val="center"/>
          </w:tcPr>
          <w:p w14:paraId="3224B084" w14:textId="77777777" w:rsidR="005C5E69" w:rsidRPr="00170339" w:rsidRDefault="004D1114" w:rsidP="008D28DA">
            <w:pPr>
              <w:pStyle w:val="Stessatext"/>
              <w:spacing w:before="20" w:after="20" w:line="240" w:lineRule="auto"/>
              <w:ind w:firstLine="0"/>
              <w:jc w:val="center"/>
              <w:rPr>
                <w:b/>
                <w:bCs/>
                <w:i/>
                <w:sz w:val="20"/>
              </w:rPr>
            </w:pPr>
            <m:oMathPara>
              <m:oMath>
                <m:sSub>
                  <m:sSubPr>
                    <m:ctrlPr>
                      <w:rPr>
                        <w:rFonts w:ascii="Cambria Math" w:hAnsi="Cambria Math"/>
                        <w:b/>
                        <w:i/>
                        <w:sz w:val="20"/>
                      </w:rPr>
                    </m:ctrlPr>
                  </m:sSubPr>
                  <m:e>
                    <m:r>
                      <m:rPr>
                        <m:sty m:val="bi"/>
                      </m:rPr>
                      <w:rPr>
                        <w:rFonts w:ascii="Cambria Math" w:hAnsi="Cambria Math"/>
                        <w:sz w:val="20"/>
                      </w:rPr>
                      <m:t>T</m:t>
                    </m:r>
                  </m:e>
                  <m:sub>
                    <m:r>
                      <m:rPr>
                        <m:sty m:val="bi"/>
                      </m:rPr>
                      <w:rPr>
                        <w:rFonts w:ascii="Cambria Math" w:hAnsi="Cambria Math"/>
                        <w:sz w:val="20"/>
                      </w:rPr>
                      <m:t>B</m:t>
                    </m:r>
                  </m:sub>
                </m:sSub>
              </m:oMath>
            </m:oMathPara>
          </w:p>
          <w:p w14:paraId="44948F3F" w14:textId="77777777" w:rsidR="005C5E69" w:rsidRPr="00170339" w:rsidRDefault="005C5E69" w:rsidP="008D28DA">
            <w:pPr>
              <w:pStyle w:val="Stessatext"/>
              <w:spacing w:before="20" w:after="20" w:line="240" w:lineRule="auto"/>
              <w:ind w:firstLine="0"/>
              <w:jc w:val="center"/>
              <w:rPr>
                <w:b/>
                <w:i/>
                <w:color w:val="000000"/>
                <w:sz w:val="20"/>
              </w:rPr>
            </w:pPr>
            <w:r w:rsidRPr="00170339">
              <w:rPr>
                <w:b/>
                <w:i/>
                <w:sz w:val="20"/>
              </w:rPr>
              <w:t>[s]</w:t>
            </w:r>
          </w:p>
        </w:tc>
        <w:tc>
          <w:tcPr>
            <w:tcW w:w="516" w:type="pct"/>
            <w:tcBorders>
              <w:top w:val="single" w:sz="4" w:space="0" w:color="auto"/>
              <w:bottom w:val="single" w:sz="4" w:space="0" w:color="auto"/>
            </w:tcBorders>
            <w:shd w:val="clear" w:color="auto" w:fill="DEEAF6" w:themeFill="accent1" w:themeFillTint="33"/>
            <w:vAlign w:val="center"/>
          </w:tcPr>
          <w:p w14:paraId="12482ED1" w14:textId="77777777" w:rsidR="005C5E69" w:rsidRPr="00170339" w:rsidRDefault="004D1114" w:rsidP="008D28DA">
            <w:pPr>
              <w:pStyle w:val="Stessatext"/>
              <w:spacing w:before="20" w:after="20" w:line="240" w:lineRule="auto"/>
              <w:ind w:firstLine="0"/>
              <w:jc w:val="center"/>
              <w:rPr>
                <w:b/>
                <w:bCs/>
                <w:i/>
                <w:sz w:val="20"/>
              </w:rPr>
            </w:pPr>
            <m:oMathPara>
              <m:oMath>
                <m:sSub>
                  <m:sSubPr>
                    <m:ctrlPr>
                      <w:rPr>
                        <w:rFonts w:ascii="Cambria Math" w:hAnsi="Cambria Math"/>
                        <w:b/>
                        <w:i/>
                        <w:sz w:val="20"/>
                      </w:rPr>
                    </m:ctrlPr>
                  </m:sSubPr>
                  <m:e>
                    <m:r>
                      <m:rPr>
                        <m:sty m:val="bi"/>
                      </m:rPr>
                      <w:rPr>
                        <w:rFonts w:ascii="Cambria Math" w:hAnsi="Cambria Math"/>
                        <w:sz w:val="20"/>
                      </w:rPr>
                      <m:t>T</m:t>
                    </m:r>
                  </m:e>
                  <m:sub>
                    <m:r>
                      <m:rPr>
                        <m:sty m:val="bi"/>
                      </m:rPr>
                      <w:rPr>
                        <w:rFonts w:ascii="Cambria Math" w:hAnsi="Cambria Math"/>
                        <w:sz w:val="20"/>
                      </w:rPr>
                      <m:t>C</m:t>
                    </m:r>
                  </m:sub>
                </m:sSub>
              </m:oMath>
            </m:oMathPara>
          </w:p>
          <w:p w14:paraId="7638D3FA" w14:textId="77777777" w:rsidR="005C5E69" w:rsidRPr="00170339" w:rsidRDefault="005C5E69" w:rsidP="008D28DA">
            <w:pPr>
              <w:pStyle w:val="Stessatext"/>
              <w:spacing w:before="20" w:after="20" w:line="240" w:lineRule="auto"/>
              <w:ind w:firstLine="0"/>
              <w:jc w:val="center"/>
              <w:rPr>
                <w:b/>
                <w:i/>
                <w:color w:val="000000"/>
                <w:sz w:val="20"/>
              </w:rPr>
            </w:pPr>
            <w:r w:rsidRPr="00170339">
              <w:rPr>
                <w:b/>
                <w:i/>
                <w:sz w:val="20"/>
              </w:rPr>
              <w:t>[s]</w:t>
            </w:r>
          </w:p>
        </w:tc>
        <w:tc>
          <w:tcPr>
            <w:tcW w:w="515" w:type="pct"/>
            <w:tcBorders>
              <w:top w:val="single" w:sz="4" w:space="0" w:color="auto"/>
              <w:bottom w:val="single" w:sz="4" w:space="0" w:color="auto"/>
            </w:tcBorders>
            <w:shd w:val="clear" w:color="auto" w:fill="DEEAF6" w:themeFill="accent1" w:themeFillTint="33"/>
            <w:vAlign w:val="center"/>
          </w:tcPr>
          <w:p w14:paraId="7D2905AB" w14:textId="77777777" w:rsidR="005C5E69" w:rsidRPr="00170339" w:rsidRDefault="004D1114" w:rsidP="008D28DA">
            <w:pPr>
              <w:pStyle w:val="Stessatext"/>
              <w:spacing w:before="20" w:after="20" w:line="240" w:lineRule="auto"/>
              <w:ind w:firstLine="0"/>
              <w:jc w:val="center"/>
              <w:rPr>
                <w:b/>
                <w:bCs/>
                <w:i/>
                <w:sz w:val="20"/>
              </w:rPr>
            </w:pPr>
            <m:oMathPara>
              <m:oMath>
                <m:sSub>
                  <m:sSubPr>
                    <m:ctrlPr>
                      <w:rPr>
                        <w:rFonts w:ascii="Cambria Math" w:hAnsi="Cambria Math"/>
                        <w:b/>
                        <w:i/>
                        <w:sz w:val="20"/>
                      </w:rPr>
                    </m:ctrlPr>
                  </m:sSubPr>
                  <m:e>
                    <m:r>
                      <m:rPr>
                        <m:sty m:val="bi"/>
                      </m:rPr>
                      <w:rPr>
                        <w:rFonts w:ascii="Cambria Math" w:hAnsi="Cambria Math"/>
                        <w:sz w:val="20"/>
                      </w:rPr>
                      <m:t>T</m:t>
                    </m:r>
                  </m:e>
                  <m:sub>
                    <m:r>
                      <m:rPr>
                        <m:sty m:val="bi"/>
                      </m:rPr>
                      <w:rPr>
                        <w:rFonts w:ascii="Cambria Math" w:hAnsi="Cambria Math"/>
                        <w:sz w:val="20"/>
                      </w:rPr>
                      <m:t>D</m:t>
                    </m:r>
                  </m:sub>
                </m:sSub>
              </m:oMath>
            </m:oMathPara>
          </w:p>
          <w:p w14:paraId="29CB6809" w14:textId="77777777" w:rsidR="005C5E69" w:rsidRPr="00170339" w:rsidRDefault="005C5E69" w:rsidP="008D28DA">
            <w:pPr>
              <w:pStyle w:val="Stessatext"/>
              <w:spacing w:before="20" w:after="20" w:line="240" w:lineRule="auto"/>
              <w:ind w:firstLine="0"/>
              <w:jc w:val="center"/>
              <w:rPr>
                <w:b/>
                <w:i/>
                <w:color w:val="000000"/>
                <w:sz w:val="20"/>
              </w:rPr>
            </w:pPr>
            <w:r w:rsidRPr="00170339">
              <w:rPr>
                <w:b/>
                <w:i/>
                <w:sz w:val="20"/>
              </w:rPr>
              <w:t>[s]</w:t>
            </w:r>
          </w:p>
        </w:tc>
      </w:tr>
      <w:tr w:rsidR="005C5E69" w:rsidRPr="00170339" w14:paraId="280F49CB" w14:textId="77777777" w:rsidTr="005110A7">
        <w:trPr>
          <w:trHeight w:val="227"/>
          <w:jc w:val="center"/>
        </w:trPr>
        <w:tc>
          <w:tcPr>
            <w:tcW w:w="957" w:type="pct"/>
            <w:tcBorders>
              <w:top w:val="single" w:sz="4" w:space="0" w:color="auto"/>
            </w:tcBorders>
            <w:shd w:val="clear" w:color="auto" w:fill="auto"/>
            <w:vAlign w:val="center"/>
          </w:tcPr>
          <w:p w14:paraId="1B0F6379" w14:textId="77777777" w:rsidR="005C5E69" w:rsidRPr="00170339" w:rsidRDefault="005C5E69" w:rsidP="008D28DA">
            <w:pPr>
              <w:pStyle w:val="Stessatext"/>
              <w:spacing w:before="20" w:after="20" w:line="240" w:lineRule="auto"/>
              <w:ind w:firstLine="0"/>
              <w:jc w:val="center"/>
              <w:rPr>
                <w:b/>
                <w:color w:val="000000"/>
                <w:sz w:val="20"/>
              </w:rPr>
            </w:pPr>
            <w:r w:rsidRPr="00170339">
              <w:rPr>
                <w:color w:val="000000"/>
                <w:sz w:val="20"/>
              </w:rPr>
              <w:t>Type 1</w:t>
            </w:r>
          </w:p>
        </w:tc>
        <w:tc>
          <w:tcPr>
            <w:tcW w:w="1194" w:type="pct"/>
            <w:vMerge w:val="restart"/>
            <w:tcBorders>
              <w:top w:val="single" w:sz="4" w:space="0" w:color="auto"/>
            </w:tcBorders>
            <w:shd w:val="clear" w:color="auto" w:fill="auto"/>
            <w:vAlign w:val="center"/>
          </w:tcPr>
          <w:p w14:paraId="3867DB1F" w14:textId="77777777" w:rsidR="005C5E69" w:rsidRPr="00170339" w:rsidRDefault="005C5E69" w:rsidP="008D28DA">
            <w:pPr>
              <w:pStyle w:val="Stessatext"/>
              <w:spacing w:before="20" w:after="20" w:line="240" w:lineRule="auto"/>
              <w:ind w:firstLine="0"/>
              <w:jc w:val="center"/>
              <w:rPr>
                <w:noProof/>
                <w:sz w:val="20"/>
                <w:lang w:eastAsia="pt-PT"/>
              </w:rPr>
            </w:pPr>
            <w:r w:rsidRPr="00170339">
              <w:rPr>
                <w:color w:val="000000"/>
                <w:sz w:val="20"/>
              </w:rPr>
              <w:t>B</w:t>
            </w:r>
          </w:p>
        </w:tc>
        <w:tc>
          <w:tcPr>
            <w:tcW w:w="695" w:type="pct"/>
            <w:tcBorders>
              <w:top w:val="single" w:sz="4" w:space="0" w:color="auto"/>
            </w:tcBorders>
            <w:shd w:val="clear" w:color="auto" w:fill="auto"/>
            <w:vAlign w:val="center"/>
          </w:tcPr>
          <w:p w14:paraId="034DF6A7" w14:textId="77777777" w:rsidR="005C5E69" w:rsidRPr="00170339" w:rsidRDefault="005C5E69" w:rsidP="008D28DA">
            <w:pPr>
              <w:pStyle w:val="Stessatext"/>
              <w:spacing w:before="20" w:after="20" w:line="240" w:lineRule="auto"/>
              <w:ind w:firstLine="0"/>
              <w:jc w:val="center"/>
              <w:rPr>
                <w:noProof/>
                <w:sz w:val="20"/>
                <w:lang w:eastAsia="pt-PT"/>
              </w:rPr>
            </w:pPr>
            <m:oMathPara>
              <m:oMath>
                <m:r>
                  <m:rPr>
                    <m:sty m:val="p"/>
                  </m:rPr>
                  <w:rPr>
                    <w:rFonts w:ascii="Cambria Math" w:hAnsi="Cambria Math"/>
                    <w:sz w:val="20"/>
                  </w:rPr>
                  <m:t>1.50</m:t>
                </m:r>
              </m:oMath>
            </m:oMathPara>
          </w:p>
        </w:tc>
        <w:tc>
          <w:tcPr>
            <w:tcW w:w="607" w:type="pct"/>
            <w:tcBorders>
              <w:top w:val="single" w:sz="4" w:space="0" w:color="auto"/>
            </w:tcBorders>
            <w:shd w:val="clear" w:color="auto" w:fill="auto"/>
            <w:vAlign w:val="center"/>
          </w:tcPr>
          <w:p w14:paraId="60FC1598" w14:textId="77777777" w:rsidR="005C5E69" w:rsidRPr="00170339" w:rsidRDefault="005C5E69" w:rsidP="008D28DA">
            <w:pPr>
              <w:pStyle w:val="Stessatext"/>
              <w:spacing w:before="20" w:after="20" w:line="240" w:lineRule="auto"/>
              <w:ind w:firstLine="0"/>
              <w:jc w:val="center"/>
              <w:rPr>
                <w:noProof/>
                <w:sz w:val="20"/>
                <w:lang w:eastAsia="pt-PT"/>
              </w:rPr>
            </w:pPr>
            <m:oMathPara>
              <m:oMath>
                <m:r>
                  <m:rPr>
                    <m:sty m:val="p"/>
                  </m:rPr>
                  <w:rPr>
                    <w:rFonts w:ascii="Cambria Math" w:hAnsi="Cambria Math"/>
                    <w:sz w:val="20"/>
                  </w:rPr>
                  <m:t>1.292</m:t>
                </m:r>
              </m:oMath>
            </m:oMathPara>
          </w:p>
        </w:tc>
        <w:tc>
          <w:tcPr>
            <w:tcW w:w="516" w:type="pct"/>
            <w:tcBorders>
              <w:top w:val="single" w:sz="4" w:space="0" w:color="auto"/>
            </w:tcBorders>
            <w:shd w:val="clear" w:color="auto" w:fill="auto"/>
            <w:vAlign w:val="center"/>
          </w:tcPr>
          <w:p w14:paraId="41D55983" w14:textId="77777777" w:rsidR="005C5E69" w:rsidRPr="00170339" w:rsidRDefault="005C5E69" w:rsidP="008D28DA">
            <w:pPr>
              <w:pStyle w:val="Stessatext"/>
              <w:spacing w:before="20" w:after="20" w:line="240" w:lineRule="auto"/>
              <w:ind w:firstLine="0"/>
              <w:jc w:val="center"/>
              <w:rPr>
                <w:noProof/>
                <w:sz w:val="20"/>
                <w:lang w:eastAsia="pt-PT"/>
              </w:rPr>
            </w:pPr>
            <m:oMathPara>
              <m:oMath>
                <m:r>
                  <w:rPr>
                    <w:rFonts w:ascii="Cambria Math" w:hAnsi="Cambria Math"/>
                    <w:noProof/>
                    <w:sz w:val="20"/>
                    <w:lang w:eastAsia="pt-PT"/>
                  </w:rPr>
                  <m:t>0.10</m:t>
                </m:r>
              </m:oMath>
            </m:oMathPara>
          </w:p>
        </w:tc>
        <w:tc>
          <w:tcPr>
            <w:tcW w:w="516" w:type="pct"/>
            <w:tcBorders>
              <w:top w:val="single" w:sz="4" w:space="0" w:color="auto"/>
            </w:tcBorders>
            <w:shd w:val="clear" w:color="auto" w:fill="auto"/>
            <w:vAlign w:val="center"/>
          </w:tcPr>
          <w:p w14:paraId="30D7D9A5" w14:textId="77777777" w:rsidR="005C5E69" w:rsidRPr="00170339" w:rsidRDefault="005C5E69" w:rsidP="008D28DA">
            <w:pPr>
              <w:pStyle w:val="Stessatext"/>
              <w:spacing w:before="20" w:after="20" w:line="240" w:lineRule="auto"/>
              <w:ind w:firstLine="0"/>
              <w:jc w:val="center"/>
              <w:rPr>
                <w:noProof/>
                <w:sz w:val="20"/>
                <w:lang w:eastAsia="pt-PT"/>
              </w:rPr>
            </w:pPr>
            <m:oMathPara>
              <m:oMath>
                <m:r>
                  <w:rPr>
                    <w:rFonts w:ascii="Cambria Math" w:hAnsi="Cambria Math"/>
                    <w:noProof/>
                    <w:sz w:val="20"/>
                    <w:lang w:eastAsia="pt-PT"/>
                  </w:rPr>
                  <m:t>0.60</m:t>
                </m:r>
              </m:oMath>
            </m:oMathPara>
          </w:p>
        </w:tc>
        <w:tc>
          <w:tcPr>
            <w:tcW w:w="515" w:type="pct"/>
            <w:tcBorders>
              <w:top w:val="single" w:sz="4" w:space="0" w:color="auto"/>
            </w:tcBorders>
            <w:shd w:val="clear" w:color="auto" w:fill="auto"/>
            <w:vAlign w:val="center"/>
          </w:tcPr>
          <w:p w14:paraId="63C56DB9" w14:textId="77777777" w:rsidR="005C5E69" w:rsidRPr="00170339" w:rsidRDefault="005C5E69" w:rsidP="008D28DA">
            <w:pPr>
              <w:pStyle w:val="Stessatext"/>
              <w:spacing w:before="20" w:after="20" w:line="240" w:lineRule="auto"/>
              <w:ind w:firstLine="0"/>
              <w:jc w:val="center"/>
              <w:rPr>
                <w:noProof/>
                <w:sz w:val="20"/>
                <w:lang w:eastAsia="pt-PT"/>
              </w:rPr>
            </w:pPr>
            <m:oMathPara>
              <m:oMath>
                <m:r>
                  <w:rPr>
                    <w:rFonts w:ascii="Cambria Math" w:hAnsi="Cambria Math"/>
                    <w:noProof/>
                    <w:sz w:val="20"/>
                    <w:lang w:eastAsia="pt-PT"/>
                  </w:rPr>
                  <m:t>2.00</m:t>
                </m:r>
              </m:oMath>
            </m:oMathPara>
          </w:p>
        </w:tc>
      </w:tr>
      <w:tr w:rsidR="005C5E69" w:rsidRPr="00170339" w14:paraId="10611BEE" w14:textId="77777777" w:rsidTr="005110A7">
        <w:trPr>
          <w:trHeight w:val="227"/>
          <w:jc w:val="center"/>
        </w:trPr>
        <w:tc>
          <w:tcPr>
            <w:tcW w:w="957" w:type="pct"/>
            <w:tcBorders>
              <w:top w:val="single" w:sz="4" w:space="0" w:color="BFBFBF" w:themeColor="background1" w:themeShade="BF"/>
            </w:tcBorders>
            <w:shd w:val="clear" w:color="auto" w:fill="auto"/>
            <w:vAlign w:val="center"/>
          </w:tcPr>
          <w:p w14:paraId="6D8EC6B0" w14:textId="77777777" w:rsidR="005C5E69" w:rsidRPr="00170339" w:rsidRDefault="005C5E69" w:rsidP="008D28DA">
            <w:pPr>
              <w:pStyle w:val="Stessatext"/>
              <w:spacing w:before="20" w:after="20" w:line="240" w:lineRule="auto"/>
              <w:ind w:firstLine="0"/>
              <w:jc w:val="center"/>
              <w:rPr>
                <w:b/>
                <w:color w:val="000000"/>
                <w:sz w:val="20"/>
              </w:rPr>
            </w:pPr>
            <w:r w:rsidRPr="00170339">
              <w:rPr>
                <w:color w:val="000000"/>
                <w:sz w:val="20"/>
              </w:rPr>
              <w:t>Type 2</w:t>
            </w:r>
          </w:p>
        </w:tc>
        <w:tc>
          <w:tcPr>
            <w:tcW w:w="1194" w:type="pct"/>
            <w:vMerge/>
            <w:shd w:val="clear" w:color="auto" w:fill="auto"/>
          </w:tcPr>
          <w:p w14:paraId="196934E4" w14:textId="77777777" w:rsidR="005C5E69" w:rsidRPr="00170339" w:rsidRDefault="005C5E69" w:rsidP="008D28DA">
            <w:pPr>
              <w:pStyle w:val="Stessatext"/>
              <w:spacing w:before="20" w:after="20" w:line="240" w:lineRule="auto"/>
              <w:ind w:firstLine="0"/>
              <w:jc w:val="center"/>
              <w:rPr>
                <w:color w:val="000000"/>
                <w:sz w:val="20"/>
              </w:rPr>
            </w:pPr>
          </w:p>
        </w:tc>
        <w:tc>
          <w:tcPr>
            <w:tcW w:w="695" w:type="pct"/>
            <w:tcBorders>
              <w:top w:val="single" w:sz="4" w:space="0" w:color="BFBFBF" w:themeColor="background1" w:themeShade="BF"/>
            </w:tcBorders>
            <w:shd w:val="clear" w:color="auto" w:fill="auto"/>
            <w:vAlign w:val="center"/>
          </w:tcPr>
          <w:p w14:paraId="741ED87B" w14:textId="77777777" w:rsidR="005C5E69" w:rsidRPr="00170339" w:rsidRDefault="005C5E69" w:rsidP="008D28DA">
            <w:pPr>
              <w:pStyle w:val="Stessatext"/>
              <w:spacing w:before="20" w:after="20" w:line="240" w:lineRule="auto"/>
              <w:ind w:firstLine="0"/>
              <w:jc w:val="center"/>
              <w:rPr>
                <w:color w:val="000000"/>
                <w:sz w:val="20"/>
              </w:rPr>
            </w:pPr>
            <m:oMathPara>
              <m:oMath>
                <m:r>
                  <m:rPr>
                    <m:sty m:val="p"/>
                  </m:rPr>
                  <w:rPr>
                    <w:rFonts w:ascii="Cambria Math" w:hAnsi="Cambria Math"/>
                    <w:sz w:val="20"/>
                  </w:rPr>
                  <m:t>1.70</m:t>
                </m:r>
              </m:oMath>
            </m:oMathPara>
          </w:p>
        </w:tc>
        <w:tc>
          <w:tcPr>
            <w:tcW w:w="607" w:type="pct"/>
            <w:tcBorders>
              <w:top w:val="single" w:sz="4" w:space="0" w:color="BFBFBF" w:themeColor="background1" w:themeShade="BF"/>
            </w:tcBorders>
            <w:shd w:val="clear" w:color="auto" w:fill="auto"/>
            <w:vAlign w:val="center"/>
          </w:tcPr>
          <w:p w14:paraId="5E63D5BA" w14:textId="77777777" w:rsidR="005C5E69" w:rsidRPr="00170339" w:rsidRDefault="005C5E69" w:rsidP="008D28DA">
            <w:pPr>
              <w:pStyle w:val="Stessatext"/>
              <w:spacing w:before="20" w:after="20" w:line="240" w:lineRule="auto"/>
              <w:ind w:firstLine="0"/>
              <w:jc w:val="center"/>
              <w:rPr>
                <w:color w:val="000000"/>
                <w:sz w:val="20"/>
              </w:rPr>
            </w:pPr>
            <m:oMathPara>
              <m:oMath>
                <m:r>
                  <m:rPr>
                    <m:sty m:val="p"/>
                  </m:rPr>
                  <w:rPr>
                    <w:rFonts w:ascii="Cambria Math" w:hAnsi="Cambria Math"/>
                    <w:sz w:val="20"/>
                  </w:rPr>
                  <m:t>1.268</m:t>
                </m:r>
              </m:oMath>
            </m:oMathPara>
          </w:p>
        </w:tc>
        <w:tc>
          <w:tcPr>
            <w:tcW w:w="516" w:type="pct"/>
            <w:tcBorders>
              <w:top w:val="single" w:sz="4" w:space="0" w:color="BFBFBF" w:themeColor="background1" w:themeShade="BF"/>
            </w:tcBorders>
            <w:shd w:val="clear" w:color="auto" w:fill="auto"/>
            <w:vAlign w:val="center"/>
          </w:tcPr>
          <w:p w14:paraId="370B21E7" w14:textId="77777777" w:rsidR="005C5E69" w:rsidRPr="00170339" w:rsidRDefault="005C5E69" w:rsidP="008D28DA">
            <w:pPr>
              <w:pStyle w:val="Stessatext"/>
              <w:spacing w:before="20" w:after="20" w:line="240" w:lineRule="auto"/>
              <w:ind w:firstLine="0"/>
              <w:jc w:val="center"/>
              <w:rPr>
                <w:color w:val="000000"/>
                <w:sz w:val="20"/>
              </w:rPr>
            </w:pPr>
            <m:oMathPara>
              <m:oMath>
                <m:r>
                  <w:rPr>
                    <w:rFonts w:ascii="Cambria Math" w:hAnsi="Cambria Math"/>
                    <w:noProof/>
                    <w:sz w:val="20"/>
                    <w:lang w:eastAsia="pt-PT"/>
                  </w:rPr>
                  <m:t>0.10</m:t>
                </m:r>
              </m:oMath>
            </m:oMathPara>
          </w:p>
        </w:tc>
        <w:tc>
          <w:tcPr>
            <w:tcW w:w="516" w:type="pct"/>
            <w:tcBorders>
              <w:top w:val="single" w:sz="4" w:space="0" w:color="BFBFBF" w:themeColor="background1" w:themeShade="BF"/>
            </w:tcBorders>
            <w:shd w:val="clear" w:color="auto" w:fill="auto"/>
            <w:vAlign w:val="center"/>
          </w:tcPr>
          <w:p w14:paraId="412072E2" w14:textId="77777777" w:rsidR="005C5E69" w:rsidRPr="00170339" w:rsidRDefault="005C5E69" w:rsidP="008D28DA">
            <w:pPr>
              <w:pStyle w:val="Stessatext"/>
              <w:spacing w:before="20" w:after="20" w:line="240" w:lineRule="auto"/>
              <w:ind w:firstLine="0"/>
              <w:jc w:val="center"/>
              <w:rPr>
                <w:color w:val="000000"/>
                <w:sz w:val="20"/>
              </w:rPr>
            </w:pPr>
            <m:oMathPara>
              <m:oMath>
                <m:r>
                  <w:rPr>
                    <w:rFonts w:ascii="Cambria Math" w:hAnsi="Cambria Math"/>
                    <w:noProof/>
                    <w:sz w:val="20"/>
                    <w:lang w:eastAsia="pt-PT"/>
                  </w:rPr>
                  <m:t>0.25</m:t>
                </m:r>
              </m:oMath>
            </m:oMathPara>
          </w:p>
        </w:tc>
        <w:tc>
          <w:tcPr>
            <w:tcW w:w="515" w:type="pct"/>
            <w:tcBorders>
              <w:top w:val="single" w:sz="4" w:space="0" w:color="BFBFBF" w:themeColor="background1" w:themeShade="BF"/>
            </w:tcBorders>
            <w:shd w:val="clear" w:color="auto" w:fill="auto"/>
            <w:vAlign w:val="center"/>
          </w:tcPr>
          <w:p w14:paraId="14E42B62" w14:textId="77777777" w:rsidR="005C5E69" w:rsidRPr="00170339" w:rsidRDefault="005C5E69" w:rsidP="008D28DA">
            <w:pPr>
              <w:pStyle w:val="Stessatext"/>
              <w:spacing w:before="20" w:after="20" w:line="240" w:lineRule="auto"/>
              <w:ind w:firstLine="0"/>
              <w:jc w:val="center"/>
              <w:rPr>
                <w:color w:val="000000"/>
                <w:sz w:val="20"/>
              </w:rPr>
            </w:pPr>
            <m:oMathPara>
              <m:oMath>
                <m:r>
                  <w:rPr>
                    <w:rFonts w:ascii="Cambria Math" w:hAnsi="Cambria Math"/>
                    <w:noProof/>
                    <w:sz w:val="20"/>
                    <w:lang w:eastAsia="pt-PT"/>
                  </w:rPr>
                  <m:t>2.00</m:t>
                </m:r>
              </m:oMath>
            </m:oMathPara>
          </w:p>
        </w:tc>
      </w:tr>
    </w:tbl>
    <w:p w14:paraId="1335F987" w14:textId="77777777" w:rsidR="005C5E69" w:rsidRPr="00170339" w:rsidRDefault="005C5E69" w:rsidP="000C7EB3">
      <w:pPr>
        <w:spacing w:after="0" w:line="360" w:lineRule="auto"/>
        <w:ind w:firstLine="284"/>
        <w:jc w:val="both"/>
        <w:rPr>
          <w:rFonts w:eastAsia="SimSun" w:cs="Times New Roman"/>
          <w:sz w:val="22"/>
          <w:lang w:eastAsia="en-US"/>
        </w:rPr>
      </w:pPr>
    </w:p>
    <w:p w14:paraId="0ADC3AD7" w14:textId="4A3F7D07" w:rsidR="008718BD" w:rsidRPr="00170339" w:rsidRDefault="00155CEB" w:rsidP="008718BD">
      <w:pPr>
        <w:spacing w:after="0" w:line="360" w:lineRule="auto"/>
        <w:ind w:firstLine="284"/>
        <w:jc w:val="both"/>
        <w:rPr>
          <w:rFonts w:eastAsia="SimSun" w:cs="Times New Roman"/>
          <w:sz w:val="22"/>
          <w:lang w:eastAsia="en-US"/>
        </w:rPr>
      </w:pPr>
      <w:r w:rsidRPr="00170339">
        <w:rPr>
          <w:rFonts w:eastAsia="SimSun" w:cs="Times New Roman"/>
          <w:sz w:val="22"/>
          <w:lang w:eastAsia="en-US"/>
        </w:rPr>
        <w:t xml:space="preserve">Seismic design was performed </w:t>
      </w:r>
      <w:r w:rsidR="000C7EB3" w:rsidRPr="00170339">
        <w:rPr>
          <w:rFonts w:eastAsia="SimSun" w:cs="Times New Roman"/>
          <w:sz w:val="22"/>
          <w:lang w:eastAsia="en-US"/>
        </w:rPr>
        <w:t xml:space="preserve">avoiding having to take into </w:t>
      </w:r>
      <w:r w:rsidRPr="00170339">
        <w:rPr>
          <w:rFonts w:eastAsia="SimSun" w:cs="Times New Roman"/>
          <w:sz w:val="22"/>
          <w:lang w:eastAsia="en-US"/>
        </w:rPr>
        <w:t xml:space="preserve">account </w:t>
      </w:r>
      <w:r w:rsidR="000C7EB3" w:rsidRPr="00170339">
        <w:rPr>
          <w:rFonts w:eastAsia="SimSun" w:cs="Times New Roman"/>
          <w:sz w:val="22"/>
          <w:lang w:eastAsia="en-US"/>
        </w:rPr>
        <w:t xml:space="preserve">any </w:t>
      </w:r>
      <w:r w:rsidRPr="00170339">
        <w:rPr>
          <w:rFonts w:eastAsia="SimSun" w:cs="Times New Roman"/>
          <w:sz w:val="22"/>
          <w:lang w:eastAsia="en-US"/>
        </w:rPr>
        <w:t xml:space="preserve">second-order effects </w:t>
      </w:r>
      <w:r w:rsidR="000C7EB3" w:rsidRPr="00170339">
        <w:rPr>
          <w:rFonts w:eastAsia="SimSun" w:cs="Times New Roman"/>
          <w:sz w:val="22"/>
          <w:lang w:eastAsia="en-US"/>
        </w:rPr>
        <w:br/>
      </w:r>
      <w:r w:rsidRPr="00170339">
        <w:rPr>
          <w:rFonts w:eastAsia="SimSun" w:cs="Times New Roman"/>
          <w:sz w:val="22"/>
          <w:lang w:eastAsia="en-US"/>
        </w:rPr>
        <w:t>(</w:t>
      </w:r>
      <m:oMath>
        <m:r>
          <w:rPr>
            <w:rFonts w:ascii="Cambria Math" w:eastAsia="SimSun" w:hAnsi="Cambria Math" w:cs="Times New Roman"/>
            <w:sz w:val="22"/>
            <w:lang w:eastAsia="en-US"/>
          </w:rPr>
          <m:t>P</m:t>
        </m:r>
        <m:r>
          <m:rPr>
            <m:sty m:val="p"/>
          </m:rPr>
          <w:rPr>
            <w:rFonts w:ascii="Cambria Math" w:eastAsia="SimSun" w:hAnsi="Cambria Math" w:cs="Times New Roman"/>
            <w:sz w:val="22"/>
            <w:lang w:eastAsia="en-US"/>
          </w:rPr>
          <m:t>-∆</m:t>
        </m:r>
      </m:oMath>
      <w:r w:rsidRPr="00170339">
        <w:rPr>
          <w:rFonts w:eastAsia="SimSun" w:cs="Times New Roman"/>
          <w:sz w:val="22"/>
          <w:lang w:eastAsia="en-US"/>
        </w:rPr>
        <w:t xml:space="preserve"> effects), by limiting the maximum value of the interstorey drift sensitivity coefficient, </w:t>
      </w:r>
      <m:oMath>
        <m:r>
          <w:rPr>
            <w:rFonts w:ascii="Cambria Math" w:eastAsia="SimSun" w:hAnsi="Cambria Math" w:cs="Times New Roman"/>
            <w:sz w:val="22"/>
            <w:lang w:eastAsia="en-US"/>
          </w:rPr>
          <m:t>θ</m:t>
        </m:r>
      </m:oMath>
      <w:r w:rsidRPr="00170339">
        <w:rPr>
          <w:rFonts w:eastAsia="SimSun" w:cs="Times New Roman"/>
          <w:sz w:val="22"/>
          <w:lang w:eastAsia="en-US"/>
        </w:rPr>
        <w:t xml:space="preserve">, to </w:t>
      </w:r>
      <w:r w:rsidR="00C3376A" w:rsidRPr="00170339">
        <w:rPr>
          <w:rFonts w:eastAsia="SimSun" w:cs="Times New Roman"/>
          <w:sz w:val="22"/>
          <w:lang w:eastAsia="en-US"/>
        </w:rPr>
        <w:t>0.1</w:t>
      </w:r>
      <w:r w:rsidR="00255677" w:rsidRPr="00170339">
        <w:rPr>
          <w:rFonts w:eastAsia="SimSun" w:cs="Times New Roman"/>
          <w:sz w:val="22"/>
          <w:lang w:eastAsia="en-US"/>
        </w:rPr>
        <w:t xml:space="preserve"> (due to the low-deformability of X-CBFs, the seismic design of these structures is typically not governed by the verification of </w:t>
      </w:r>
      <m:oMath>
        <m:r>
          <w:rPr>
            <w:rFonts w:ascii="Cambria Math" w:eastAsia="SimSun" w:hAnsi="Cambria Math" w:cs="Times New Roman"/>
            <w:sz w:val="22"/>
            <w:lang w:eastAsia="en-US"/>
          </w:rPr>
          <m:t>θ</m:t>
        </m:r>
      </m:oMath>
      <w:r w:rsidR="00255677" w:rsidRPr="00170339">
        <w:rPr>
          <w:rFonts w:eastAsia="SimSun" w:cs="Times New Roman"/>
          <w:sz w:val="22"/>
          <w:lang w:eastAsia="en-US"/>
        </w:rPr>
        <w:t xml:space="preserve">, and values well below </w:t>
      </w:r>
      <w:r w:rsidR="00C3376A" w:rsidRPr="00170339">
        <w:rPr>
          <w:rFonts w:eastAsia="SimSun" w:cs="Times New Roman"/>
          <w:sz w:val="22"/>
          <w:lang w:eastAsia="en-US"/>
        </w:rPr>
        <w:t>0.1</w:t>
      </w:r>
      <w:r w:rsidR="00255677" w:rsidRPr="00170339">
        <w:rPr>
          <w:rFonts w:eastAsia="SimSun" w:cs="Times New Roman"/>
          <w:sz w:val="22"/>
          <w:lang w:eastAsia="en-US"/>
        </w:rPr>
        <w:t xml:space="preserve"> are commonly obtained). </w:t>
      </w:r>
      <w:r w:rsidR="00B5640C" w:rsidRPr="00170339">
        <w:rPr>
          <w:rFonts w:eastAsia="SimSun" w:cs="Times New Roman"/>
          <w:sz w:val="22"/>
          <w:lang w:eastAsia="en-US"/>
        </w:rPr>
        <w:t>The</w:t>
      </w:r>
      <w:r w:rsidRPr="00170339">
        <w:rPr>
          <w:rFonts w:eastAsia="SimSun" w:cs="Times New Roman"/>
          <w:sz w:val="22"/>
          <w:lang w:eastAsia="en-US"/>
        </w:rPr>
        <w:t xml:space="preserve"> damage </w:t>
      </w:r>
      <w:r w:rsidRPr="00170339">
        <w:rPr>
          <w:rFonts w:eastAsia="SimSun" w:cs="Times New Roman"/>
          <w:sz w:val="22"/>
          <w:lang w:eastAsia="en-US"/>
        </w:rPr>
        <w:lastRenderedPageBreak/>
        <w:t xml:space="preserve">limitation performance requirement was considered in the seismic design </w:t>
      </w:r>
      <w:r w:rsidR="00176A43" w:rsidRPr="00170339">
        <w:rPr>
          <w:rFonts w:eastAsia="SimSun" w:cs="Times New Roman"/>
          <w:sz w:val="22"/>
          <w:lang w:eastAsia="en-US"/>
        </w:rPr>
        <w:t xml:space="preserve">of the archetypes </w:t>
      </w:r>
      <w:r w:rsidR="000C7EB3" w:rsidRPr="00170339">
        <w:rPr>
          <w:rFonts w:eastAsia="SimSun" w:cs="Times New Roman"/>
          <w:sz w:val="22"/>
          <w:lang w:eastAsia="en-US"/>
        </w:rPr>
        <w:t xml:space="preserve">by limiting the </w:t>
      </w:r>
      <w:proofErr w:type="spellStart"/>
      <w:r w:rsidR="000C7EB3" w:rsidRPr="00170339">
        <w:rPr>
          <w:rFonts w:eastAsia="SimSun" w:cs="Times New Roman"/>
          <w:sz w:val="22"/>
          <w:lang w:eastAsia="en-US"/>
        </w:rPr>
        <w:t>inter</w:t>
      </w:r>
      <w:r w:rsidRPr="00170339">
        <w:rPr>
          <w:rFonts w:eastAsia="SimSun" w:cs="Times New Roman"/>
          <w:sz w:val="22"/>
          <w:lang w:eastAsia="en-US"/>
        </w:rPr>
        <w:t>storey</w:t>
      </w:r>
      <w:proofErr w:type="spellEnd"/>
      <w:r w:rsidRPr="00170339">
        <w:rPr>
          <w:rFonts w:eastAsia="SimSun" w:cs="Times New Roman"/>
          <w:sz w:val="22"/>
          <w:lang w:eastAsia="en-US"/>
        </w:rPr>
        <w:t xml:space="preserve"> drift to</w:t>
      </w:r>
      <w:r w:rsidR="00C3376A" w:rsidRPr="00170339">
        <w:rPr>
          <w:rFonts w:eastAsia="SimSun" w:cs="Times New Roman"/>
          <w:sz w:val="22"/>
          <w:lang w:eastAsia="en-US"/>
        </w:rPr>
        <w:t xml:space="preserve"> 0.75% of the inter-</w:t>
      </w:r>
      <w:r w:rsidR="00B5640C" w:rsidRPr="00170339">
        <w:rPr>
          <w:rFonts w:eastAsia="SimSun" w:cs="Times New Roman"/>
          <w:sz w:val="22"/>
          <w:lang w:eastAsia="en-US"/>
        </w:rPr>
        <w:t>storey height</w:t>
      </w:r>
      <w:r w:rsidRPr="00170339">
        <w:rPr>
          <w:rFonts w:eastAsia="SimSun" w:cs="Times New Roman"/>
          <w:sz w:val="22"/>
          <w:lang w:eastAsia="en-US"/>
        </w:rPr>
        <w:t xml:space="preserve">. All </w:t>
      </w:r>
      <w:r w:rsidR="00E2548F" w:rsidRPr="00170339">
        <w:rPr>
          <w:rFonts w:eastAsia="SimSun" w:cs="Times New Roman"/>
          <w:sz w:val="22"/>
          <w:lang w:eastAsia="en-US"/>
        </w:rPr>
        <w:t>archetypes</w:t>
      </w:r>
      <w:r w:rsidRPr="00170339">
        <w:rPr>
          <w:rFonts w:eastAsia="SimSun" w:cs="Times New Roman"/>
          <w:sz w:val="22"/>
          <w:lang w:eastAsia="en-US"/>
        </w:rPr>
        <w:t xml:space="preserve"> were designed </w:t>
      </w:r>
      <w:r w:rsidR="003972E2" w:rsidRPr="00170339">
        <w:rPr>
          <w:rFonts w:eastAsia="SimSun" w:cs="Times New Roman"/>
          <w:sz w:val="22"/>
          <w:lang w:eastAsia="en-US"/>
        </w:rPr>
        <w:t>using modal response spectrum analysis</w:t>
      </w:r>
      <w:r w:rsidR="00E2548F" w:rsidRPr="00170339">
        <w:rPr>
          <w:rFonts w:eastAsia="SimSun" w:cs="Times New Roman"/>
          <w:sz w:val="22"/>
          <w:lang w:eastAsia="en-US"/>
        </w:rPr>
        <w:t xml:space="preserve">, and </w:t>
      </w:r>
      <w:r w:rsidR="00444B1A" w:rsidRPr="00170339">
        <w:rPr>
          <w:rFonts w:eastAsia="SimSun" w:cs="Times New Roman"/>
          <w:sz w:val="22"/>
          <w:lang w:eastAsia="en-US"/>
        </w:rPr>
        <w:t xml:space="preserve">a </w:t>
      </w:r>
      <w:r w:rsidR="00E2548F" w:rsidRPr="00170339">
        <w:rPr>
          <w:color w:val="000000"/>
          <w:sz w:val="22"/>
        </w:rPr>
        <w:t>medium ductility class (DCM) was assumed</w:t>
      </w:r>
      <w:r w:rsidR="000C7EB3" w:rsidRPr="00170339">
        <w:rPr>
          <w:color w:val="000000"/>
          <w:sz w:val="22"/>
        </w:rPr>
        <w:t>. The adopted behaviour factor for each case study was estimated on the basis of the IFBD methodology</w:t>
      </w:r>
      <w:r w:rsidR="00BB390B" w:rsidRPr="00170339">
        <w:rPr>
          <w:color w:val="000000"/>
          <w:sz w:val="22"/>
        </w:rPr>
        <w:t xml:space="preserve"> [</w:t>
      </w:r>
      <w:proofErr w:type="spellStart"/>
      <w:r w:rsidR="003972E2" w:rsidRPr="00FB0D15">
        <w:rPr>
          <w:rFonts w:eastAsia="SimSun" w:cs="Times New Roman"/>
          <w:sz w:val="22"/>
          <w:lang w:eastAsia="en-US"/>
        </w:rPr>
        <w:t>Vilanni</w:t>
      </w:r>
      <w:proofErr w:type="spellEnd"/>
      <w:r w:rsidR="003972E2" w:rsidRPr="00FB0D15">
        <w:rPr>
          <w:rFonts w:eastAsia="SimSun" w:cs="Times New Roman"/>
          <w:sz w:val="22"/>
          <w:lang w:eastAsia="en-US"/>
        </w:rPr>
        <w:t xml:space="preserve"> et al</w:t>
      </w:r>
      <w:r w:rsidR="00BB390B" w:rsidRPr="00FB0D15">
        <w:rPr>
          <w:rFonts w:eastAsia="SimSun" w:cs="Times New Roman"/>
          <w:sz w:val="22"/>
          <w:lang w:eastAsia="en-US"/>
        </w:rPr>
        <w:t>., 2009</w:t>
      </w:r>
      <w:r w:rsidR="00BB390B" w:rsidRPr="00170339">
        <w:rPr>
          <w:rFonts w:eastAsia="SimSun" w:cs="Times New Roman"/>
          <w:sz w:val="22"/>
          <w:lang w:eastAsia="en-US"/>
        </w:rPr>
        <w:t>]</w:t>
      </w:r>
      <w:r w:rsidR="003972E2" w:rsidRPr="00170339">
        <w:rPr>
          <w:rFonts w:eastAsia="SimSun" w:cs="Times New Roman"/>
          <w:sz w:val="22"/>
          <w:lang w:eastAsia="en-US"/>
        </w:rPr>
        <w:t>)</w:t>
      </w:r>
      <w:r w:rsidR="000C7EB3" w:rsidRPr="00170339">
        <w:rPr>
          <w:color w:val="000000"/>
          <w:sz w:val="22"/>
        </w:rPr>
        <w:t>.</w:t>
      </w:r>
      <w:r w:rsidR="00A434A8" w:rsidRPr="00170339">
        <w:rPr>
          <w:color w:val="000000"/>
          <w:sz w:val="22"/>
        </w:rPr>
        <w:t xml:space="preserve"> The seismic design of the archetypes was based </w:t>
      </w:r>
      <w:r w:rsidR="00B5640C" w:rsidRPr="00170339">
        <w:rPr>
          <w:color w:val="000000"/>
          <w:sz w:val="22"/>
        </w:rPr>
        <w:t>on</w:t>
      </w:r>
      <w:r w:rsidR="00A434A8" w:rsidRPr="00170339">
        <w:rPr>
          <w:color w:val="000000"/>
          <w:sz w:val="22"/>
        </w:rPr>
        <w:t xml:space="preserve"> initial structural solutions designed</w:t>
      </w:r>
      <w:r w:rsidR="00B5640C" w:rsidRPr="00170339">
        <w:rPr>
          <w:color w:val="000000"/>
          <w:sz w:val="22"/>
        </w:rPr>
        <w:t xml:space="preserve"> to </w:t>
      </w:r>
      <w:r w:rsidR="003972E2" w:rsidRPr="00170339">
        <w:rPr>
          <w:color w:val="000000"/>
          <w:sz w:val="22"/>
        </w:rPr>
        <w:t xml:space="preserve">resist </w:t>
      </w:r>
      <w:r w:rsidR="00B5640C" w:rsidRPr="00170339">
        <w:rPr>
          <w:color w:val="000000"/>
          <w:sz w:val="22"/>
        </w:rPr>
        <w:t xml:space="preserve">gravity loads only, </w:t>
      </w:r>
      <w:r w:rsidR="00A434A8" w:rsidRPr="00170339">
        <w:rPr>
          <w:sz w:val="22"/>
        </w:rPr>
        <w:t xml:space="preserve">taking into account the relevant load combinations of Eurocode 0 </w:t>
      </w:r>
      <w:r w:rsidR="00BB390B" w:rsidRPr="00170339">
        <w:rPr>
          <w:sz w:val="22"/>
        </w:rPr>
        <w:t>[CEN, 2010]</w:t>
      </w:r>
      <w:r w:rsidR="00FD1C0A" w:rsidRPr="00170339">
        <w:rPr>
          <w:sz w:val="22"/>
        </w:rPr>
        <w:t xml:space="preserve"> and </w:t>
      </w:r>
      <w:r w:rsidR="00A434A8" w:rsidRPr="00170339">
        <w:rPr>
          <w:sz w:val="22"/>
        </w:rPr>
        <w:t xml:space="preserve">the requirements of </w:t>
      </w:r>
      <w:r w:rsidR="00BB390B" w:rsidRPr="00170339">
        <w:rPr>
          <w:sz w:val="22"/>
        </w:rPr>
        <w:t>Eurocode 3 [CEN, 2005</w:t>
      </w:r>
      <w:r w:rsidR="000D2E4E" w:rsidRPr="00170339">
        <w:rPr>
          <w:sz w:val="22"/>
        </w:rPr>
        <w:t>a</w:t>
      </w:r>
      <w:r w:rsidR="00BB390B" w:rsidRPr="00170339">
        <w:rPr>
          <w:sz w:val="22"/>
        </w:rPr>
        <w:t>]</w:t>
      </w:r>
      <w:r w:rsidR="006D5942" w:rsidRPr="00170339">
        <w:rPr>
          <w:sz w:val="22"/>
        </w:rPr>
        <w:t xml:space="preserve"> </w:t>
      </w:r>
      <w:r w:rsidR="00B5640C" w:rsidRPr="00170339">
        <w:rPr>
          <w:sz w:val="22"/>
        </w:rPr>
        <w:t xml:space="preserve">for steel </w:t>
      </w:r>
      <w:r w:rsidR="00042794" w:rsidRPr="00170339">
        <w:rPr>
          <w:sz w:val="22"/>
        </w:rPr>
        <w:t>buildings</w:t>
      </w:r>
      <w:r w:rsidR="00A434A8" w:rsidRPr="00170339">
        <w:rPr>
          <w:sz w:val="22"/>
        </w:rPr>
        <w:t>.</w:t>
      </w:r>
    </w:p>
    <w:p w14:paraId="72BB6709" w14:textId="2D1714EC" w:rsidR="006E5E28" w:rsidRPr="00170339" w:rsidRDefault="00513810" w:rsidP="006E5E28">
      <w:pPr>
        <w:pStyle w:val="Heading2"/>
        <w:numPr>
          <w:ilvl w:val="1"/>
          <w:numId w:val="2"/>
        </w:numPr>
        <w:spacing w:line="360" w:lineRule="auto"/>
        <w:ind w:left="431" w:hanging="431"/>
        <w:rPr>
          <w:sz w:val="22"/>
        </w:rPr>
      </w:pPr>
      <w:bookmarkStart w:id="15" w:name="_Ref444164371"/>
      <w:r w:rsidRPr="00170339">
        <w:rPr>
          <w:sz w:val="22"/>
        </w:rPr>
        <w:t>Preliminary c</w:t>
      </w:r>
      <w:r w:rsidR="00DA4BB5" w:rsidRPr="00170339">
        <w:rPr>
          <w:sz w:val="22"/>
        </w:rPr>
        <w:t>omparison of the design solutions</w:t>
      </w:r>
      <w:bookmarkEnd w:id="15"/>
    </w:p>
    <w:p w14:paraId="65F618ED" w14:textId="085738B4" w:rsidR="00936A95" w:rsidRPr="00170339" w:rsidRDefault="00936A95" w:rsidP="004023BF">
      <w:pPr>
        <w:spacing w:after="0" w:line="360" w:lineRule="auto"/>
        <w:ind w:firstLine="284"/>
        <w:jc w:val="both"/>
        <w:rPr>
          <w:sz w:val="22"/>
        </w:rPr>
      </w:pPr>
      <w:r w:rsidRPr="00170339">
        <w:rPr>
          <w:sz w:val="22"/>
        </w:rPr>
        <w:t>Having performed the seismic design of the archetypes according to EC8</w:t>
      </w:r>
      <w:r w:rsidR="00741F3E" w:rsidRPr="00170339">
        <w:rPr>
          <w:sz w:val="22"/>
        </w:rPr>
        <w:t>-1</w:t>
      </w:r>
      <w:r w:rsidRPr="00170339">
        <w:rPr>
          <w:sz w:val="22"/>
        </w:rPr>
        <w:t xml:space="preserve"> (and the proposed variants), a preliminary comparison of the obtained structural solutions can be </w:t>
      </w:r>
      <w:r w:rsidR="003972E2" w:rsidRPr="00170339">
        <w:rPr>
          <w:sz w:val="22"/>
        </w:rPr>
        <w:t>made</w:t>
      </w:r>
      <w:r w:rsidRPr="00170339">
        <w:rPr>
          <w:sz w:val="22"/>
        </w:rPr>
        <w:t xml:space="preserve">. This comparison is herein </w:t>
      </w:r>
      <w:r w:rsidR="003972E2" w:rsidRPr="00170339">
        <w:rPr>
          <w:sz w:val="22"/>
        </w:rPr>
        <w:t xml:space="preserve">conducted </w:t>
      </w:r>
      <w:r w:rsidRPr="00170339">
        <w:rPr>
          <w:sz w:val="22"/>
        </w:rPr>
        <w:t>in terms of the</w:t>
      </w:r>
      <w:r w:rsidR="007C4E12" w:rsidRPr="00170339">
        <w:rPr>
          <w:sz w:val="22"/>
        </w:rPr>
        <w:t xml:space="preserve"> </w:t>
      </w:r>
      <w:r w:rsidR="003972E2" w:rsidRPr="00170339">
        <w:rPr>
          <w:sz w:val="22"/>
        </w:rPr>
        <w:t xml:space="preserve">lateral stiffness </w:t>
      </w:r>
      <w:r w:rsidR="007C4E12" w:rsidRPr="00170339">
        <w:rPr>
          <w:sz w:val="22"/>
        </w:rPr>
        <w:t>of the frames (correlated with the evaluation of the fundamental period</w:t>
      </w:r>
      <w:proofErr w:type="gramStart"/>
      <w:r w:rsidR="007C4E12" w:rsidRPr="00170339">
        <w:rPr>
          <w:sz w:val="22"/>
        </w:rPr>
        <w:t xml:space="preserve">, </w:t>
      </w:r>
      <w:proofErr w:type="gramEnd"/>
      <m:oMath>
        <m:sSub>
          <m:sSubPr>
            <m:ctrlPr>
              <w:rPr>
                <w:rFonts w:ascii="Cambria Math" w:hAnsi="Cambria Math"/>
                <w:i/>
                <w:sz w:val="22"/>
              </w:rPr>
            </m:ctrlPr>
          </m:sSubPr>
          <m:e>
            <m:r>
              <w:rPr>
                <w:rFonts w:ascii="Cambria Math" w:hAnsi="Cambria Math"/>
                <w:sz w:val="22"/>
              </w:rPr>
              <m:t>T</m:t>
            </m:r>
          </m:e>
          <m:sub>
            <m:r>
              <w:rPr>
                <w:rFonts w:ascii="Cambria Math" w:hAnsi="Cambria Math"/>
                <w:sz w:val="22"/>
              </w:rPr>
              <m:t>1</m:t>
            </m:r>
          </m:sub>
        </m:sSub>
      </m:oMath>
      <w:r w:rsidR="007C4E12" w:rsidRPr="00170339">
        <w:rPr>
          <w:sz w:val="22"/>
        </w:rPr>
        <w:t xml:space="preserve">), the behaviour factor (related </w:t>
      </w:r>
      <w:r w:rsidR="003972E2" w:rsidRPr="00170339">
        <w:rPr>
          <w:sz w:val="22"/>
        </w:rPr>
        <w:t xml:space="preserve">to </w:t>
      </w:r>
      <w:r w:rsidR="007C4E12" w:rsidRPr="00170339">
        <w:rPr>
          <w:sz w:val="22"/>
        </w:rPr>
        <w:t>the amount of dissipative behaviour that can be expected to occur</w:t>
      </w:r>
      <w:r w:rsidR="003972E2" w:rsidRPr="00170339">
        <w:rPr>
          <w:sz w:val="22"/>
        </w:rPr>
        <w:t xml:space="preserve"> under the design earthquake</w:t>
      </w:r>
      <w:r w:rsidR="007C4E12" w:rsidRPr="00170339">
        <w:rPr>
          <w:sz w:val="22"/>
        </w:rPr>
        <w:t>) adopted in the design according to IFBD</w:t>
      </w:r>
      <w:r w:rsidR="00D9496A" w:rsidRPr="00170339">
        <w:rPr>
          <w:sz w:val="22"/>
        </w:rPr>
        <w:t xml:space="preserve">, and the </w:t>
      </w:r>
      <w:r w:rsidRPr="00170339">
        <w:rPr>
          <w:sz w:val="22"/>
        </w:rPr>
        <w:t>total</w:t>
      </w:r>
      <w:r w:rsidR="007C4E12" w:rsidRPr="00170339">
        <w:rPr>
          <w:sz w:val="22"/>
        </w:rPr>
        <w:t xml:space="preserve"> steel weight of the archetypes</w:t>
      </w:r>
      <w:r w:rsidRPr="00170339">
        <w:rPr>
          <w:sz w:val="22"/>
        </w:rPr>
        <w:t xml:space="preserve">. </w:t>
      </w:r>
      <w:r w:rsidR="001A221A" w:rsidRPr="00170339">
        <w:rPr>
          <w:sz w:val="22"/>
        </w:rPr>
        <w:fldChar w:fldCharType="begin"/>
      </w:r>
      <w:r w:rsidR="001A221A" w:rsidRPr="00170339">
        <w:rPr>
          <w:sz w:val="22"/>
        </w:rPr>
        <w:instrText xml:space="preserve"> REF _Ref443571659 \h  \* MERGEFORMAT </w:instrText>
      </w:r>
      <w:r w:rsidR="001A221A" w:rsidRPr="00170339">
        <w:rPr>
          <w:sz w:val="22"/>
        </w:rPr>
      </w:r>
      <w:r w:rsidR="001A221A" w:rsidRPr="00170339">
        <w:rPr>
          <w:sz w:val="22"/>
        </w:rPr>
        <w:fldChar w:fldCharType="separate"/>
      </w:r>
      <w:r w:rsidR="007960A6" w:rsidRPr="007960A6">
        <w:rPr>
          <w:sz w:val="22"/>
        </w:rPr>
        <w:t xml:space="preserve">Table </w:t>
      </w:r>
      <w:r w:rsidR="007960A6" w:rsidRPr="007960A6">
        <w:rPr>
          <w:noProof/>
          <w:sz w:val="22"/>
        </w:rPr>
        <w:t>8</w:t>
      </w:r>
      <w:r w:rsidR="001A221A" w:rsidRPr="00170339">
        <w:rPr>
          <w:sz w:val="22"/>
        </w:rPr>
        <w:fldChar w:fldCharType="end"/>
      </w:r>
      <w:r w:rsidR="001A221A" w:rsidRPr="00170339">
        <w:rPr>
          <w:sz w:val="22"/>
        </w:rPr>
        <w:t xml:space="preserve"> shows a summary of this comparison for the </w:t>
      </w:r>
      <w:r w:rsidR="00C3376A" w:rsidRPr="00170339">
        <w:rPr>
          <w:sz w:val="22"/>
        </w:rPr>
        <w:t>30</w:t>
      </w:r>
      <w:r w:rsidR="001A221A" w:rsidRPr="00170339">
        <w:rPr>
          <w:sz w:val="22"/>
        </w:rPr>
        <w:t xml:space="preserve"> archetypes considered in this research study.</w:t>
      </w:r>
    </w:p>
    <w:p w14:paraId="2F5513A0" w14:textId="52431670" w:rsidR="00FA6ABE" w:rsidRPr="00170339" w:rsidRDefault="007C4E12" w:rsidP="004023BF">
      <w:pPr>
        <w:spacing w:after="0" w:line="360" w:lineRule="auto"/>
        <w:ind w:firstLine="284"/>
        <w:jc w:val="both"/>
        <w:rPr>
          <w:sz w:val="22"/>
        </w:rPr>
      </w:pPr>
      <w:r w:rsidRPr="00170339">
        <w:rPr>
          <w:sz w:val="22"/>
        </w:rPr>
        <w:t xml:space="preserve">The first important observation concerns </w:t>
      </w:r>
      <w:r w:rsidR="00FF2220" w:rsidRPr="00170339">
        <w:rPr>
          <w:sz w:val="22"/>
        </w:rPr>
        <w:t xml:space="preserve">the influence of the design variants on the flexibility of the braced frames. As one may infer from </w:t>
      </w:r>
      <w:r w:rsidR="00FF2220" w:rsidRPr="00170339">
        <w:rPr>
          <w:sz w:val="22"/>
        </w:rPr>
        <w:fldChar w:fldCharType="begin"/>
      </w:r>
      <w:r w:rsidR="00FF2220" w:rsidRPr="00170339">
        <w:rPr>
          <w:sz w:val="22"/>
        </w:rPr>
        <w:instrText xml:space="preserve"> REF _Ref443571659 \h  \* MERGEFORMAT </w:instrText>
      </w:r>
      <w:r w:rsidR="00FF2220" w:rsidRPr="00170339">
        <w:rPr>
          <w:sz w:val="22"/>
        </w:rPr>
      </w:r>
      <w:r w:rsidR="00FF2220" w:rsidRPr="00170339">
        <w:rPr>
          <w:sz w:val="22"/>
        </w:rPr>
        <w:fldChar w:fldCharType="separate"/>
      </w:r>
      <w:r w:rsidR="007960A6" w:rsidRPr="007960A6">
        <w:rPr>
          <w:sz w:val="22"/>
        </w:rPr>
        <w:t xml:space="preserve">Table </w:t>
      </w:r>
      <w:r w:rsidR="007960A6" w:rsidRPr="007960A6">
        <w:rPr>
          <w:noProof/>
          <w:sz w:val="22"/>
        </w:rPr>
        <w:t>8</w:t>
      </w:r>
      <w:r w:rsidR="00FF2220" w:rsidRPr="00170339">
        <w:rPr>
          <w:sz w:val="22"/>
        </w:rPr>
        <w:fldChar w:fldCharType="end"/>
      </w:r>
      <w:r w:rsidR="00FF2220" w:rsidRPr="00170339">
        <w:rPr>
          <w:sz w:val="22"/>
        </w:rPr>
        <w:t xml:space="preserve">, </w:t>
      </w:r>
      <w:r w:rsidR="00FA281E" w:rsidRPr="00170339">
        <w:rPr>
          <w:sz w:val="22"/>
        </w:rPr>
        <w:t xml:space="preserve">all the archetypes designed in accordance to the proposed variants exhibit higher values of </w:t>
      </w:r>
      <m:oMath>
        <m:sSub>
          <m:sSubPr>
            <m:ctrlPr>
              <w:rPr>
                <w:rFonts w:ascii="Cambria Math" w:hAnsi="Cambria Math"/>
                <w:i/>
                <w:sz w:val="22"/>
              </w:rPr>
            </m:ctrlPr>
          </m:sSubPr>
          <m:e>
            <m:r>
              <w:rPr>
                <w:rFonts w:ascii="Cambria Math" w:hAnsi="Cambria Math"/>
                <w:sz w:val="22"/>
              </w:rPr>
              <m:t>T</m:t>
            </m:r>
          </m:e>
          <m:sub>
            <m:r>
              <w:rPr>
                <w:rFonts w:ascii="Cambria Math" w:hAnsi="Cambria Math"/>
                <w:sz w:val="22"/>
              </w:rPr>
              <m:t>1</m:t>
            </m:r>
          </m:sub>
        </m:sSub>
      </m:oMath>
      <w:r w:rsidR="00021B96" w:rsidRPr="00170339">
        <w:rPr>
          <w:sz w:val="22"/>
        </w:rPr>
        <w:t xml:space="preserve"> in comparison to the EC8</w:t>
      </w:r>
      <w:r w:rsidR="00FA6ABE" w:rsidRPr="00170339">
        <w:rPr>
          <w:sz w:val="22"/>
        </w:rPr>
        <w:t>-1</w:t>
      </w:r>
      <w:r w:rsidR="00021B96" w:rsidRPr="00170339">
        <w:rPr>
          <w:sz w:val="22"/>
        </w:rPr>
        <w:t xml:space="preserve"> compliant solution, </w:t>
      </w:r>
      <w:r w:rsidR="00FA281E" w:rsidRPr="00170339">
        <w:rPr>
          <w:sz w:val="22"/>
        </w:rPr>
        <w:t xml:space="preserve">thus </w:t>
      </w:r>
      <w:r w:rsidR="00021B96" w:rsidRPr="00170339">
        <w:rPr>
          <w:sz w:val="22"/>
        </w:rPr>
        <w:t xml:space="preserve">meaning that the modifications to the code result in more flexible structures. As already pointed out in this paper, the proposed variants target the reduction of oversized structural designs, meaning that </w:t>
      </w:r>
      <w:r w:rsidR="003972E2" w:rsidRPr="00170339">
        <w:rPr>
          <w:sz w:val="22"/>
        </w:rPr>
        <w:t xml:space="preserve">lighter section </w:t>
      </w:r>
      <w:r w:rsidR="00021B96" w:rsidRPr="00170339">
        <w:rPr>
          <w:sz w:val="22"/>
        </w:rPr>
        <w:t xml:space="preserve">are able to be used both for the dissipative and non-dissipative members. This implies that the equivalent seismic forces obtained with the use of the elastic spectrum will be lower, </w:t>
      </w:r>
      <w:r w:rsidR="003972E2" w:rsidRPr="00170339">
        <w:rPr>
          <w:sz w:val="22"/>
        </w:rPr>
        <w:t xml:space="preserve">reducing </w:t>
      </w:r>
      <w:r w:rsidR="00021B96" w:rsidRPr="00170339">
        <w:rPr>
          <w:sz w:val="22"/>
        </w:rPr>
        <w:t xml:space="preserve">force demands on </w:t>
      </w:r>
      <w:r w:rsidR="003B116B" w:rsidRPr="00170339">
        <w:rPr>
          <w:sz w:val="22"/>
        </w:rPr>
        <w:t xml:space="preserve">both the </w:t>
      </w:r>
      <w:r w:rsidR="00021B96" w:rsidRPr="00170339">
        <w:rPr>
          <w:sz w:val="22"/>
        </w:rPr>
        <w:t>connections and foundations.</w:t>
      </w:r>
      <w:r w:rsidR="003B116B" w:rsidRPr="00170339">
        <w:rPr>
          <w:sz w:val="22"/>
        </w:rPr>
        <w:t xml:space="preserve"> </w:t>
      </w:r>
    </w:p>
    <w:p w14:paraId="5568E553" w14:textId="562F6311" w:rsidR="007C4E12" w:rsidRPr="00170339" w:rsidRDefault="003B116B" w:rsidP="004023BF">
      <w:pPr>
        <w:spacing w:after="0" w:line="360" w:lineRule="auto"/>
        <w:ind w:firstLine="284"/>
        <w:jc w:val="both"/>
        <w:rPr>
          <w:sz w:val="22"/>
        </w:rPr>
      </w:pPr>
      <w:r w:rsidRPr="00170339">
        <w:rPr>
          <w:sz w:val="22"/>
        </w:rPr>
        <w:t xml:space="preserve">It is also important to note the clear trends </w:t>
      </w:r>
      <w:r w:rsidR="00FA6ABE" w:rsidRPr="00170339">
        <w:rPr>
          <w:sz w:val="22"/>
        </w:rPr>
        <w:t>related to</w:t>
      </w:r>
      <w:r w:rsidRPr="00170339">
        <w:rPr>
          <w:sz w:val="22"/>
        </w:rPr>
        <w:t xml:space="preserve"> the influence of the different variants in the dynamic properties of the archetypes. </w:t>
      </w:r>
      <w:r w:rsidR="00FA6ABE" w:rsidRPr="00170339">
        <w:rPr>
          <w:sz w:val="22"/>
        </w:rPr>
        <w:t>Regarding the 4-storey X-CBFs (</w:t>
      </w:r>
      <w:r w:rsidR="00D9496A" w:rsidRPr="00170339">
        <w:rPr>
          <w:sz w:val="22"/>
        </w:rPr>
        <w:t>with both Y</w:t>
      </w:r>
      <w:r w:rsidR="00FA6ABE" w:rsidRPr="00170339">
        <w:rPr>
          <w:sz w:val="22"/>
        </w:rPr>
        <w:t xml:space="preserve">1 and Y2 configurations), </w:t>
      </w:r>
      <w:r w:rsidRPr="00170339">
        <w:rPr>
          <w:sz w:val="22"/>
        </w:rPr>
        <w:t>Variant 2 (</w:t>
      </w:r>
      <w:r w:rsidRPr="00170339">
        <w:rPr>
          <w:color w:val="000000"/>
          <w:sz w:val="22"/>
        </w:rPr>
        <w:t xml:space="preserve">disregard the diagonals of the top storey for the verification </w:t>
      </w:r>
      <w:proofErr w:type="gramStart"/>
      <w:r w:rsidRPr="00170339">
        <w:rPr>
          <w:color w:val="000000"/>
          <w:sz w:val="22"/>
        </w:rPr>
        <w:t xml:space="preserve">of </w:t>
      </w:r>
      <w:proofErr w:type="gramEnd"/>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Pr="00170339">
        <w:rPr>
          <w:sz w:val="22"/>
        </w:rPr>
        <w:t>) yields the highest influence on the fundamental period of the structure, in comparison to the refe</w:t>
      </w:r>
      <w:r w:rsidR="00D9496A" w:rsidRPr="00170339">
        <w:rPr>
          <w:sz w:val="22"/>
        </w:rPr>
        <w:t xml:space="preserve">rence scenario (EC8 compliant). </w:t>
      </w:r>
      <w:r w:rsidRPr="00170339">
        <w:rPr>
          <w:sz w:val="22"/>
        </w:rPr>
        <w:t xml:space="preserve">Variant 1 (modification of the upper limit value of </w:t>
      </w:r>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Pr="00170339">
        <w:rPr>
          <w:sz w:val="22"/>
        </w:rPr>
        <w:t xml:space="preserve"> from </w:t>
      </w:r>
      <w:r w:rsidR="00C3376A" w:rsidRPr="00170339">
        <w:rPr>
          <w:sz w:val="22"/>
        </w:rPr>
        <w:t>2.0</w:t>
      </w:r>
      <w:r w:rsidRPr="00170339">
        <w:rPr>
          <w:sz w:val="22"/>
        </w:rPr>
        <w:t xml:space="preserve"> to </w:t>
      </w:r>
      <w:r w:rsidR="00C3376A" w:rsidRPr="00170339">
        <w:rPr>
          <w:sz w:val="22"/>
        </w:rPr>
        <w:t>2.5)</w:t>
      </w:r>
      <w:r w:rsidRPr="00170339">
        <w:rPr>
          <w:sz w:val="22"/>
        </w:rPr>
        <w:t>, Variant 3 (</w:t>
      </w:r>
      <w:r w:rsidRPr="00170339">
        <w:rPr>
          <w:color w:val="000000"/>
          <w:sz w:val="22"/>
        </w:rPr>
        <w:t xml:space="preserve">modification of the maximum allowed value </w:t>
      </w:r>
      <w:r w:rsidR="00444B1A" w:rsidRPr="00170339">
        <w:rPr>
          <w:color w:val="000000"/>
          <w:sz w:val="22"/>
        </w:rPr>
        <w:t xml:space="preserve">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F6712A" w:rsidRPr="00170339">
        <w:rPr>
          <w:sz w:val="22"/>
        </w:rPr>
        <w:t xml:space="preserve"> </w:t>
      </w:r>
      <w:r w:rsidRPr="00170339">
        <w:rPr>
          <w:sz w:val="22"/>
        </w:rPr>
        <w:t xml:space="preserve">from </w:t>
      </w:r>
      <w:proofErr w:type="gramStart"/>
      <w:r w:rsidR="00C3376A" w:rsidRPr="00170339">
        <w:rPr>
          <w:sz w:val="22"/>
        </w:rPr>
        <w:t xml:space="preserve">1.25 </w:t>
      </w:r>
      <w:r w:rsidRPr="00170339">
        <w:rPr>
          <w:sz w:val="22"/>
        </w:rPr>
        <w:t xml:space="preserve"> to</w:t>
      </w:r>
      <w:proofErr w:type="gramEnd"/>
      <w:r w:rsidR="00C3376A" w:rsidRPr="00170339">
        <w:rPr>
          <w:sz w:val="22"/>
        </w:rPr>
        <w:t xml:space="preserve"> 1.5</w:t>
      </w:r>
      <w:r w:rsidR="00F6712A" w:rsidRPr="00170339">
        <w:rPr>
          <w:sz w:val="22"/>
        </w:rPr>
        <w:t>) and Variant 4 (a</w:t>
      </w:r>
      <w:r w:rsidR="00F6712A" w:rsidRPr="00170339">
        <w:rPr>
          <w:color w:val="000000"/>
          <w:sz w:val="22"/>
        </w:rPr>
        <w:t xml:space="preserve">pply 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F6712A" w:rsidRPr="00170339">
        <w:rPr>
          <w:sz w:val="22"/>
        </w:rPr>
        <w:t xml:space="preserve"> between adjacent storeys instead of the whole structure) amount to identical </w:t>
      </w:r>
      <w:r w:rsidR="00950888" w:rsidRPr="00170339">
        <w:rPr>
          <w:sz w:val="22"/>
        </w:rPr>
        <w:t xml:space="preserve">structural </w:t>
      </w:r>
      <w:r w:rsidR="003972E2" w:rsidRPr="00170339">
        <w:rPr>
          <w:sz w:val="22"/>
        </w:rPr>
        <w:t>solutions in terms of lateral stiffness</w:t>
      </w:r>
      <w:r w:rsidR="00F6712A" w:rsidRPr="00170339">
        <w:rPr>
          <w:sz w:val="22"/>
        </w:rPr>
        <w:t>.</w:t>
      </w:r>
      <w:r w:rsidR="00950888" w:rsidRPr="00170339">
        <w:rPr>
          <w:sz w:val="22"/>
        </w:rPr>
        <w:t xml:space="preserve"> As </w:t>
      </w:r>
      <w:r w:rsidR="003972E2" w:rsidRPr="00170339">
        <w:rPr>
          <w:sz w:val="22"/>
        </w:rPr>
        <w:t xml:space="preserve">for </w:t>
      </w:r>
      <w:r w:rsidR="00950888" w:rsidRPr="00170339">
        <w:rPr>
          <w:sz w:val="22"/>
        </w:rPr>
        <w:t xml:space="preserve">the 8-storey and 12-storey archetypes, Variants 2 and 4 yield the uppermost difference </w:t>
      </w:r>
      <w:r w:rsidR="005F5FBA" w:rsidRPr="00170339">
        <w:rPr>
          <w:sz w:val="22"/>
        </w:rPr>
        <w:t>(</w:t>
      </w:r>
      <w:r w:rsidR="00950888" w:rsidRPr="00170339">
        <w:rPr>
          <w:sz w:val="22"/>
        </w:rPr>
        <w:t>with generally similar results</w:t>
      </w:r>
      <w:r w:rsidR="005F5FBA" w:rsidRPr="00170339">
        <w:rPr>
          <w:sz w:val="22"/>
        </w:rPr>
        <w:t xml:space="preserve"> between the variants), whilst Variants 1 and 3 amount to lower differences (with identical results between the variants) to the fundamental period of the reference design. </w:t>
      </w:r>
    </w:p>
    <w:p w14:paraId="794E2839" w14:textId="77777777" w:rsidR="000078D8" w:rsidRPr="00170339" w:rsidRDefault="000078D8">
      <w:pPr>
        <w:spacing w:line="259" w:lineRule="auto"/>
        <w:rPr>
          <w:sz w:val="22"/>
        </w:rPr>
      </w:pPr>
    </w:p>
    <w:p w14:paraId="79AA5F0A" w14:textId="72F858D1" w:rsidR="0028025B" w:rsidRPr="00170339" w:rsidRDefault="0028025B">
      <w:pPr>
        <w:spacing w:line="259" w:lineRule="auto"/>
        <w:rPr>
          <w:sz w:val="22"/>
        </w:rPr>
      </w:pPr>
    </w:p>
    <w:p w14:paraId="4A4F1699" w14:textId="7FB6C0B0" w:rsidR="00444B1A" w:rsidRPr="00170339" w:rsidRDefault="00444B1A" w:rsidP="0007700A">
      <w:pPr>
        <w:pStyle w:val="legendas"/>
        <w:rPr>
          <w:lang w:val="en-GB"/>
        </w:rPr>
      </w:pPr>
      <w:bookmarkStart w:id="16" w:name="_Ref443571659"/>
      <w:r w:rsidRPr="00170339">
        <w:rPr>
          <w:lang w:val="en-GB"/>
        </w:rPr>
        <w:lastRenderedPageBreak/>
        <w:t xml:space="preserve">Table </w:t>
      </w:r>
      <w:r w:rsidR="00EC0D4B" w:rsidRPr="00170339">
        <w:rPr>
          <w:lang w:val="en-GB"/>
        </w:rPr>
        <w:fldChar w:fldCharType="begin"/>
      </w:r>
      <w:r w:rsidR="00EC0D4B" w:rsidRPr="00170339">
        <w:rPr>
          <w:lang w:val="en-GB"/>
        </w:rPr>
        <w:instrText xml:space="preserve"> SEQ Table \* ARABIC </w:instrText>
      </w:r>
      <w:r w:rsidR="00EC0D4B" w:rsidRPr="00170339">
        <w:rPr>
          <w:lang w:val="en-GB"/>
        </w:rPr>
        <w:fldChar w:fldCharType="separate"/>
      </w:r>
      <w:r w:rsidR="007960A6">
        <w:rPr>
          <w:lang w:val="en-GB"/>
        </w:rPr>
        <w:t>8</w:t>
      </w:r>
      <w:r w:rsidR="00EC0D4B" w:rsidRPr="00170339">
        <w:rPr>
          <w:lang w:val="en-GB"/>
        </w:rPr>
        <w:fldChar w:fldCharType="end"/>
      </w:r>
      <w:bookmarkEnd w:id="16"/>
      <w:r w:rsidRPr="00170339">
        <w:rPr>
          <w:lang w:val="en-GB"/>
        </w:rPr>
        <w:t xml:space="preserve"> – Dynamic properties and steel weight sumamry</w:t>
      </w:r>
      <w:r w:rsidR="00A26920" w:rsidRPr="00170339">
        <w:rPr>
          <w:lang w:val="en-GB"/>
        </w:rPr>
        <w:t>.</w:t>
      </w:r>
    </w:p>
    <w:tbl>
      <w:tblPr>
        <w:tblStyle w:val="PlainTable4"/>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600" w:firstRow="0" w:lastRow="0" w:firstColumn="0" w:lastColumn="0" w:noHBand="1" w:noVBand="1"/>
      </w:tblPr>
      <w:tblGrid>
        <w:gridCol w:w="1324"/>
        <w:gridCol w:w="609"/>
        <w:gridCol w:w="1211"/>
        <w:gridCol w:w="1249"/>
        <w:gridCol w:w="244"/>
        <w:gridCol w:w="1323"/>
        <w:gridCol w:w="608"/>
        <w:gridCol w:w="1209"/>
        <w:gridCol w:w="1249"/>
      </w:tblGrid>
      <w:tr w:rsidR="00444B1A" w:rsidRPr="00170339" w14:paraId="78BF9F99" w14:textId="77777777" w:rsidTr="00251A1A">
        <w:trPr>
          <w:trHeight w:val="227"/>
          <w:jc w:val="center"/>
        </w:trPr>
        <w:tc>
          <w:tcPr>
            <w:tcW w:w="733" w:type="pct"/>
            <w:tcBorders>
              <w:top w:val="single" w:sz="4" w:space="0" w:color="auto"/>
              <w:bottom w:val="single" w:sz="4" w:space="0" w:color="auto"/>
            </w:tcBorders>
            <w:shd w:val="clear" w:color="auto" w:fill="DEEAF6" w:themeFill="accent1" w:themeFillTint="33"/>
            <w:vAlign w:val="center"/>
          </w:tcPr>
          <w:p w14:paraId="5722BCBA"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Archetype</w:t>
            </w:r>
          </w:p>
        </w:tc>
        <w:tc>
          <w:tcPr>
            <w:tcW w:w="337" w:type="pct"/>
            <w:tcBorders>
              <w:top w:val="single" w:sz="4" w:space="0" w:color="auto"/>
              <w:bottom w:val="single" w:sz="4" w:space="0" w:color="auto"/>
            </w:tcBorders>
            <w:shd w:val="clear" w:color="auto" w:fill="DEEAF6" w:themeFill="accent1" w:themeFillTint="33"/>
            <w:vAlign w:val="center"/>
          </w:tcPr>
          <w:p w14:paraId="6AAF20E8" w14:textId="77777777" w:rsidR="00444B1A" w:rsidRPr="00170339" w:rsidRDefault="004D1114" w:rsidP="00251A1A">
            <w:pPr>
              <w:pStyle w:val="Stessatext"/>
              <w:spacing w:before="20" w:after="20" w:line="240" w:lineRule="auto"/>
              <w:ind w:firstLine="0"/>
              <w:jc w:val="center"/>
              <w:rPr>
                <w:b/>
                <w:i/>
                <w:sz w:val="20"/>
              </w:rPr>
            </w:pPr>
            <m:oMathPara>
              <m:oMath>
                <m:sSub>
                  <m:sSubPr>
                    <m:ctrlPr>
                      <w:rPr>
                        <w:rFonts w:ascii="Cambria Math" w:hAnsi="Cambria Math"/>
                        <w:b/>
                        <w:i/>
                        <w:sz w:val="20"/>
                      </w:rPr>
                    </m:ctrlPr>
                  </m:sSubPr>
                  <m:e>
                    <m:r>
                      <m:rPr>
                        <m:sty m:val="bi"/>
                      </m:rPr>
                      <w:rPr>
                        <w:rFonts w:ascii="Cambria Math" w:hAnsi="Cambria Math"/>
                        <w:sz w:val="20"/>
                      </w:rPr>
                      <m:t>T</m:t>
                    </m:r>
                  </m:e>
                  <m:sub>
                    <m:r>
                      <m:rPr>
                        <m:sty m:val="bi"/>
                      </m:rPr>
                      <w:rPr>
                        <w:rFonts w:ascii="Cambria Math" w:hAnsi="Cambria Math"/>
                        <w:sz w:val="20"/>
                      </w:rPr>
                      <m:t>1</m:t>
                    </m:r>
                  </m:sub>
                </m:sSub>
              </m:oMath>
            </m:oMathPara>
          </w:p>
          <w:p w14:paraId="5B8E4F5A"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sz w:val="20"/>
              </w:rPr>
              <w:t>[s]</w:t>
            </w:r>
          </w:p>
        </w:tc>
        <w:tc>
          <w:tcPr>
            <w:tcW w:w="671" w:type="pct"/>
            <w:tcBorders>
              <w:top w:val="single" w:sz="4" w:space="0" w:color="auto"/>
              <w:bottom w:val="single" w:sz="4" w:space="0" w:color="auto"/>
            </w:tcBorders>
            <w:shd w:val="clear" w:color="auto" w:fill="DEEAF6" w:themeFill="accent1" w:themeFillTint="33"/>
            <w:vAlign w:val="center"/>
          </w:tcPr>
          <w:p w14:paraId="7D871F2F" w14:textId="77777777" w:rsidR="00444B1A" w:rsidRPr="00170339" w:rsidRDefault="00444B1A" w:rsidP="00251A1A">
            <w:pPr>
              <w:pStyle w:val="Stessatext"/>
              <w:spacing w:before="20" w:after="20" w:line="240" w:lineRule="auto"/>
              <w:ind w:firstLine="0"/>
              <w:jc w:val="center"/>
              <w:rPr>
                <w:b/>
                <w:i/>
                <w:sz w:val="20"/>
              </w:rPr>
            </w:pPr>
            <m:oMathPara>
              <m:oMath>
                <m:r>
                  <m:rPr>
                    <m:sty m:val="bi"/>
                  </m:rPr>
                  <w:rPr>
                    <w:rFonts w:ascii="Cambria Math" w:hAnsi="Cambria Math"/>
                    <w:sz w:val="20"/>
                  </w:rPr>
                  <m:t>q</m:t>
                </m:r>
              </m:oMath>
            </m:oMathPara>
          </w:p>
        </w:tc>
        <w:tc>
          <w:tcPr>
            <w:tcW w:w="692" w:type="pct"/>
            <w:tcBorders>
              <w:top w:val="single" w:sz="4" w:space="0" w:color="auto"/>
              <w:bottom w:val="single" w:sz="4" w:space="0" w:color="auto"/>
            </w:tcBorders>
            <w:shd w:val="clear" w:color="auto" w:fill="DEEAF6" w:themeFill="accent1" w:themeFillTint="33"/>
            <w:vAlign w:val="center"/>
          </w:tcPr>
          <w:p w14:paraId="43C45911"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Steel weight</w:t>
            </w:r>
          </w:p>
          <w:p w14:paraId="5E99B8EA"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[t]</w:t>
            </w:r>
          </w:p>
        </w:tc>
        <w:tc>
          <w:tcPr>
            <w:tcW w:w="135" w:type="pct"/>
            <w:tcBorders>
              <w:top w:val="nil"/>
              <w:bottom w:val="nil"/>
            </w:tcBorders>
            <w:shd w:val="clear" w:color="auto" w:fill="auto"/>
          </w:tcPr>
          <w:p w14:paraId="4A57DDBF" w14:textId="77777777" w:rsidR="00444B1A" w:rsidRPr="00170339" w:rsidRDefault="00444B1A" w:rsidP="00251A1A">
            <w:pPr>
              <w:pStyle w:val="Stessatext"/>
              <w:spacing w:before="20" w:after="20" w:line="240" w:lineRule="auto"/>
              <w:ind w:firstLine="0"/>
              <w:jc w:val="center"/>
              <w:rPr>
                <w:b/>
                <w:i/>
                <w:color w:val="000000"/>
                <w:sz w:val="20"/>
              </w:rPr>
            </w:pPr>
          </w:p>
        </w:tc>
        <w:tc>
          <w:tcPr>
            <w:tcW w:w="733" w:type="pct"/>
            <w:tcBorders>
              <w:top w:val="single" w:sz="4" w:space="0" w:color="auto"/>
              <w:bottom w:val="single" w:sz="4" w:space="0" w:color="auto"/>
            </w:tcBorders>
            <w:shd w:val="clear" w:color="auto" w:fill="DEEAF6" w:themeFill="accent1" w:themeFillTint="33"/>
            <w:vAlign w:val="center"/>
          </w:tcPr>
          <w:p w14:paraId="27E2C214"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Archetype</w:t>
            </w:r>
          </w:p>
        </w:tc>
        <w:tc>
          <w:tcPr>
            <w:tcW w:w="337" w:type="pct"/>
            <w:tcBorders>
              <w:top w:val="single" w:sz="4" w:space="0" w:color="auto"/>
              <w:bottom w:val="single" w:sz="4" w:space="0" w:color="auto"/>
            </w:tcBorders>
            <w:shd w:val="clear" w:color="auto" w:fill="DEEAF6" w:themeFill="accent1" w:themeFillTint="33"/>
            <w:vAlign w:val="center"/>
          </w:tcPr>
          <w:p w14:paraId="413C3D00" w14:textId="77777777" w:rsidR="00444B1A" w:rsidRPr="00170339" w:rsidRDefault="004D1114" w:rsidP="00251A1A">
            <w:pPr>
              <w:pStyle w:val="Stessatext"/>
              <w:spacing w:before="20" w:after="20" w:line="240" w:lineRule="auto"/>
              <w:ind w:firstLine="0"/>
              <w:jc w:val="center"/>
              <w:rPr>
                <w:b/>
                <w:i/>
                <w:sz w:val="20"/>
              </w:rPr>
            </w:pPr>
            <m:oMathPara>
              <m:oMath>
                <m:sSub>
                  <m:sSubPr>
                    <m:ctrlPr>
                      <w:rPr>
                        <w:rFonts w:ascii="Cambria Math" w:hAnsi="Cambria Math"/>
                        <w:b/>
                        <w:i/>
                        <w:sz w:val="20"/>
                      </w:rPr>
                    </m:ctrlPr>
                  </m:sSubPr>
                  <m:e>
                    <m:r>
                      <m:rPr>
                        <m:sty m:val="bi"/>
                      </m:rPr>
                      <w:rPr>
                        <w:rFonts w:ascii="Cambria Math" w:hAnsi="Cambria Math"/>
                        <w:sz w:val="20"/>
                      </w:rPr>
                      <m:t>T</m:t>
                    </m:r>
                  </m:e>
                  <m:sub>
                    <m:r>
                      <m:rPr>
                        <m:sty m:val="bi"/>
                      </m:rPr>
                      <w:rPr>
                        <w:rFonts w:ascii="Cambria Math" w:hAnsi="Cambria Math"/>
                        <w:sz w:val="20"/>
                      </w:rPr>
                      <m:t>1</m:t>
                    </m:r>
                  </m:sub>
                </m:sSub>
              </m:oMath>
            </m:oMathPara>
          </w:p>
          <w:p w14:paraId="3EFD0AA2"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sz w:val="20"/>
              </w:rPr>
              <w:t>[s]</w:t>
            </w:r>
          </w:p>
        </w:tc>
        <w:tc>
          <w:tcPr>
            <w:tcW w:w="670" w:type="pct"/>
            <w:tcBorders>
              <w:top w:val="single" w:sz="4" w:space="0" w:color="auto"/>
              <w:bottom w:val="single" w:sz="4" w:space="0" w:color="auto"/>
            </w:tcBorders>
            <w:shd w:val="clear" w:color="auto" w:fill="DEEAF6" w:themeFill="accent1" w:themeFillTint="33"/>
            <w:vAlign w:val="center"/>
          </w:tcPr>
          <w:p w14:paraId="0C8DB655" w14:textId="77777777" w:rsidR="00444B1A" w:rsidRPr="00170339" w:rsidRDefault="00444B1A" w:rsidP="00251A1A">
            <w:pPr>
              <w:pStyle w:val="Stessatext"/>
              <w:spacing w:before="20" w:after="20" w:line="240" w:lineRule="auto"/>
              <w:ind w:firstLine="0"/>
              <w:jc w:val="center"/>
              <w:rPr>
                <w:b/>
                <w:i/>
                <w:color w:val="000000"/>
                <w:sz w:val="20"/>
              </w:rPr>
            </w:pPr>
            <m:oMathPara>
              <m:oMath>
                <m:r>
                  <m:rPr>
                    <m:sty m:val="bi"/>
                  </m:rPr>
                  <w:rPr>
                    <w:rFonts w:ascii="Cambria Math" w:hAnsi="Cambria Math"/>
                    <w:sz w:val="20"/>
                  </w:rPr>
                  <m:t>q</m:t>
                </m:r>
              </m:oMath>
            </m:oMathPara>
          </w:p>
        </w:tc>
        <w:tc>
          <w:tcPr>
            <w:tcW w:w="692" w:type="pct"/>
            <w:tcBorders>
              <w:top w:val="single" w:sz="4" w:space="0" w:color="auto"/>
              <w:bottom w:val="single" w:sz="4" w:space="0" w:color="auto"/>
            </w:tcBorders>
            <w:shd w:val="clear" w:color="auto" w:fill="DEEAF6" w:themeFill="accent1" w:themeFillTint="33"/>
            <w:vAlign w:val="center"/>
          </w:tcPr>
          <w:p w14:paraId="33988750"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Steel weight</w:t>
            </w:r>
          </w:p>
          <w:p w14:paraId="7D8BD6E2" w14:textId="77777777" w:rsidR="00444B1A" w:rsidRPr="00170339" w:rsidRDefault="00444B1A" w:rsidP="00251A1A">
            <w:pPr>
              <w:pStyle w:val="Stessatext"/>
              <w:spacing w:before="20" w:after="20" w:line="240" w:lineRule="auto"/>
              <w:ind w:firstLine="0"/>
              <w:jc w:val="center"/>
              <w:rPr>
                <w:b/>
                <w:i/>
                <w:color w:val="000000"/>
                <w:sz w:val="20"/>
              </w:rPr>
            </w:pPr>
            <w:r w:rsidRPr="00170339">
              <w:rPr>
                <w:b/>
                <w:i/>
                <w:color w:val="000000"/>
                <w:sz w:val="20"/>
              </w:rPr>
              <w:t>[t]</w:t>
            </w:r>
          </w:p>
        </w:tc>
      </w:tr>
      <w:tr w:rsidR="00444B1A" w:rsidRPr="00170339" w14:paraId="2A814328" w14:textId="77777777" w:rsidTr="00251A1A">
        <w:trPr>
          <w:trHeight w:val="227"/>
          <w:jc w:val="center"/>
        </w:trPr>
        <w:tc>
          <w:tcPr>
            <w:tcW w:w="733" w:type="pct"/>
            <w:tcBorders>
              <w:top w:val="single" w:sz="4" w:space="0" w:color="auto"/>
              <w:bottom w:val="single" w:sz="4" w:space="0" w:color="BFBFBF" w:themeColor="background1" w:themeShade="BF"/>
            </w:tcBorders>
            <w:shd w:val="clear" w:color="auto" w:fill="auto"/>
            <w:vAlign w:val="center"/>
          </w:tcPr>
          <w:p w14:paraId="6A5AA864"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4Y1_EC8</w:t>
            </w:r>
          </w:p>
        </w:tc>
        <w:tc>
          <w:tcPr>
            <w:tcW w:w="337" w:type="pct"/>
            <w:tcBorders>
              <w:top w:val="single" w:sz="4" w:space="0" w:color="auto"/>
              <w:bottom w:val="single" w:sz="4" w:space="0" w:color="BFBFBF" w:themeColor="background1" w:themeShade="BF"/>
            </w:tcBorders>
            <w:shd w:val="clear" w:color="auto" w:fill="auto"/>
            <w:vAlign w:val="center"/>
          </w:tcPr>
          <w:p w14:paraId="32FAEF40"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0.91</m:t>
                </m:r>
              </m:oMath>
            </m:oMathPara>
          </w:p>
        </w:tc>
        <w:tc>
          <w:tcPr>
            <w:tcW w:w="671" w:type="pct"/>
            <w:tcBorders>
              <w:top w:val="single" w:sz="4" w:space="0" w:color="auto"/>
              <w:bottom w:val="single" w:sz="4" w:space="0" w:color="BFBFBF" w:themeColor="background1" w:themeShade="BF"/>
            </w:tcBorders>
            <w:vAlign w:val="center"/>
          </w:tcPr>
          <w:p w14:paraId="5FB94BC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1.63</m:t>
                </m:r>
              </m:oMath>
            </m:oMathPara>
          </w:p>
        </w:tc>
        <w:tc>
          <w:tcPr>
            <w:tcW w:w="692" w:type="pct"/>
            <w:tcBorders>
              <w:top w:val="single" w:sz="4" w:space="0" w:color="auto"/>
              <w:bottom w:val="single" w:sz="4" w:space="0" w:color="BFBFBF" w:themeColor="background1" w:themeShade="BF"/>
            </w:tcBorders>
            <w:shd w:val="clear" w:color="auto" w:fill="auto"/>
            <w:vAlign w:val="center"/>
          </w:tcPr>
          <w:p w14:paraId="629E0AB4"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15.5</m:t>
                </m:r>
              </m:oMath>
            </m:oMathPara>
          </w:p>
        </w:tc>
        <w:tc>
          <w:tcPr>
            <w:tcW w:w="135" w:type="pct"/>
            <w:tcBorders>
              <w:top w:val="nil"/>
              <w:bottom w:val="nil"/>
            </w:tcBorders>
            <w:shd w:val="clear" w:color="auto" w:fill="auto"/>
          </w:tcPr>
          <w:p w14:paraId="640D98AB"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auto"/>
              <w:bottom w:val="single" w:sz="4" w:space="0" w:color="BFBFBF" w:themeColor="background1" w:themeShade="BF"/>
            </w:tcBorders>
            <w:vAlign w:val="center"/>
          </w:tcPr>
          <w:p w14:paraId="78A6CCEE"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4Y2_EC8</w:t>
            </w:r>
          </w:p>
        </w:tc>
        <w:tc>
          <w:tcPr>
            <w:tcW w:w="337" w:type="pct"/>
            <w:tcBorders>
              <w:top w:val="single" w:sz="4" w:space="0" w:color="auto"/>
              <w:bottom w:val="single" w:sz="4" w:space="0" w:color="BFBFBF" w:themeColor="background1" w:themeShade="BF"/>
            </w:tcBorders>
            <w:vAlign w:val="center"/>
          </w:tcPr>
          <w:p w14:paraId="3210CD7C"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0.65</m:t>
                </m:r>
              </m:oMath>
            </m:oMathPara>
          </w:p>
        </w:tc>
        <w:tc>
          <w:tcPr>
            <w:tcW w:w="670" w:type="pct"/>
            <w:tcBorders>
              <w:top w:val="single" w:sz="4" w:space="0" w:color="auto"/>
              <w:bottom w:val="single" w:sz="4" w:space="0" w:color="BFBFBF" w:themeColor="background1" w:themeShade="BF"/>
            </w:tcBorders>
            <w:vAlign w:val="center"/>
          </w:tcPr>
          <w:p w14:paraId="49A7CDD0"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1.13</m:t>
                </m:r>
              </m:oMath>
            </m:oMathPara>
          </w:p>
        </w:tc>
        <w:tc>
          <w:tcPr>
            <w:tcW w:w="692" w:type="pct"/>
            <w:tcBorders>
              <w:top w:val="single" w:sz="4" w:space="0" w:color="auto"/>
              <w:bottom w:val="single" w:sz="4" w:space="0" w:color="BFBFBF" w:themeColor="background1" w:themeShade="BF"/>
            </w:tcBorders>
            <w:vAlign w:val="center"/>
          </w:tcPr>
          <w:p w14:paraId="458F6E24"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18.0</m:t>
                </m:r>
              </m:oMath>
            </m:oMathPara>
          </w:p>
        </w:tc>
      </w:tr>
      <w:tr w:rsidR="00444B1A" w:rsidRPr="00170339" w14:paraId="74CD6F97"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3BFA147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4Y1_VAR1</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03F02F9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1.01</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305F62B8"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1.82</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565AE7A9"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14.9</m:t>
                </m:r>
              </m:oMath>
            </m:oMathPara>
          </w:p>
        </w:tc>
        <w:tc>
          <w:tcPr>
            <w:tcW w:w="135" w:type="pct"/>
            <w:tcBorders>
              <w:top w:val="nil"/>
              <w:bottom w:val="nil"/>
            </w:tcBorders>
            <w:shd w:val="clear" w:color="auto" w:fill="auto"/>
          </w:tcPr>
          <w:p w14:paraId="78762EC9"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68EDC08A"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4Y2_VAR1</w:t>
            </w:r>
          </w:p>
        </w:tc>
        <w:tc>
          <w:tcPr>
            <w:tcW w:w="337" w:type="pct"/>
            <w:tcBorders>
              <w:top w:val="single" w:sz="4" w:space="0" w:color="BFBFBF" w:themeColor="background1" w:themeShade="BF"/>
              <w:bottom w:val="single" w:sz="4" w:space="0" w:color="BFBFBF" w:themeColor="background1" w:themeShade="BF"/>
            </w:tcBorders>
            <w:vAlign w:val="center"/>
          </w:tcPr>
          <w:p w14:paraId="04006127"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0.70</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1D9BC1A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1.23</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7B61DFA3"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16.9</m:t>
                </m:r>
              </m:oMath>
            </m:oMathPara>
          </w:p>
        </w:tc>
      </w:tr>
      <w:tr w:rsidR="00444B1A" w:rsidRPr="00170339" w14:paraId="62758AC3"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083EEBF8"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4Y1_VAR2</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70EF4329"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1.15</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25F0735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2.31</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14854C0A"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14.4</m:t>
                </m:r>
              </m:oMath>
            </m:oMathPara>
          </w:p>
        </w:tc>
        <w:tc>
          <w:tcPr>
            <w:tcW w:w="135" w:type="pct"/>
            <w:tcBorders>
              <w:top w:val="nil"/>
              <w:bottom w:val="nil"/>
            </w:tcBorders>
            <w:shd w:val="clear" w:color="auto" w:fill="auto"/>
          </w:tcPr>
          <w:p w14:paraId="58C2CC09"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441A5C25"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4Y2_VAR2</w:t>
            </w:r>
          </w:p>
        </w:tc>
        <w:tc>
          <w:tcPr>
            <w:tcW w:w="337" w:type="pct"/>
            <w:tcBorders>
              <w:top w:val="single" w:sz="4" w:space="0" w:color="BFBFBF" w:themeColor="background1" w:themeShade="BF"/>
              <w:bottom w:val="single" w:sz="4" w:space="0" w:color="BFBFBF" w:themeColor="background1" w:themeShade="BF"/>
            </w:tcBorders>
            <w:vAlign w:val="center"/>
          </w:tcPr>
          <w:p w14:paraId="424DE057"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0.82</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40A44ED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1.62</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7A712A6D"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15.9</m:t>
                </m:r>
              </m:oMath>
            </m:oMathPara>
          </w:p>
        </w:tc>
      </w:tr>
      <w:tr w:rsidR="00444B1A" w:rsidRPr="00170339" w14:paraId="139099E6"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52593BB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4Y1_VAR3</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4454FCBA"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1.00</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0B704138"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1.83</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6C82A60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14.9</m:t>
                </m:r>
              </m:oMath>
            </m:oMathPara>
          </w:p>
        </w:tc>
        <w:tc>
          <w:tcPr>
            <w:tcW w:w="135" w:type="pct"/>
            <w:tcBorders>
              <w:top w:val="nil"/>
              <w:bottom w:val="nil"/>
            </w:tcBorders>
            <w:shd w:val="clear" w:color="auto" w:fill="auto"/>
          </w:tcPr>
          <w:p w14:paraId="6B296770"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2E72135F"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4Y2_VAR3</w:t>
            </w:r>
          </w:p>
        </w:tc>
        <w:tc>
          <w:tcPr>
            <w:tcW w:w="337" w:type="pct"/>
            <w:tcBorders>
              <w:top w:val="single" w:sz="4" w:space="0" w:color="BFBFBF" w:themeColor="background1" w:themeShade="BF"/>
              <w:bottom w:val="single" w:sz="4" w:space="0" w:color="BFBFBF" w:themeColor="background1" w:themeShade="BF"/>
            </w:tcBorders>
            <w:vAlign w:val="center"/>
          </w:tcPr>
          <w:p w14:paraId="695DFBB3"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0.70</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558DFA36"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1.26</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42C4D0F2"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16.9</m:t>
                </m:r>
              </m:oMath>
            </m:oMathPara>
          </w:p>
        </w:tc>
      </w:tr>
      <w:tr w:rsidR="00444B1A" w:rsidRPr="00170339" w14:paraId="45599F5F"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2D6CD90F"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4Y1_VAR4</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43CFD962"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1.02</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17D362A4"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2.11</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237BDF7C"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14.6</m:t>
                </m:r>
              </m:oMath>
            </m:oMathPara>
          </w:p>
        </w:tc>
        <w:tc>
          <w:tcPr>
            <w:tcW w:w="135" w:type="pct"/>
            <w:tcBorders>
              <w:top w:val="nil"/>
              <w:bottom w:val="nil"/>
            </w:tcBorders>
            <w:shd w:val="clear" w:color="auto" w:fill="auto"/>
          </w:tcPr>
          <w:p w14:paraId="62394A79"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4AEAE72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4Y2_VAR4</w:t>
            </w:r>
          </w:p>
        </w:tc>
        <w:tc>
          <w:tcPr>
            <w:tcW w:w="337" w:type="pct"/>
            <w:tcBorders>
              <w:top w:val="single" w:sz="4" w:space="0" w:color="BFBFBF" w:themeColor="background1" w:themeShade="BF"/>
              <w:bottom w:val="single" w:sz="4" w:space="0" w:color="BFBFBF" w:themeColor="background1" w:themeShade="BF"/>
            </w:tcBorders>
            <w:vAlign w:val="center"/>
          </w:tcPr>
          <w:p w14:paraId="30B2FC9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0.71</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5D920261"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1.42</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457219E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16.7</m:t>
                </m:r>
              </m:oMath>
            </m:oMathPara>
          </w:p>
        </w:tc>
      </w:tr>
      <w:tr w:rsidR="00444B1A" w:rsidRPr="00170339" w14:paraId="59822328"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1A43C62C" w14:textId="77777777" w:rsidR="00444B1A" w:rsidRPr="00170339" w:rsidRDefault="00444B1A" w:rsidP="00251A1A">
            <w:pPr>
              <w:pStyle w:val="Stessatext"/>
              <w:spacing w:before="20" w:after="20" w:line="240" w:lineRule="auto"/>
              <w:ind w:firstLine="0"/>
              <w:jc w:val="center"/>
              <w:rPr>
                <w:color w:val="000000"/>
                <w:sz w:val="20"/>
              </w:rPr>
            </w:pP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3516447A" w14:textId="77777777" w:rsidR="00444B1A" w:rsidRPr="00170339" w:rsidRDefault="00444B1A" w:rsidP="00251A1A">
            <w:pPr>
              <w:pStyle w:val="Stessatext"/>
              <w:spacing w:before="20" w:after="20" w:line="240" w:lineRule="auto"/>
              <w:ind w:firstLine="0"/>
              <w:jc w:val="center"/>
              <w:rPr>
                <w:color w:val="000000"/>
                <w:sz w:val="20"/>
              </w:rPr>
            </w:pPr>
          </w:p>
        </w:tc>
        <w:tc>
          <w:tcPr>
            <w:tcW w:w="671" w:type="pct"/>
            <w:tcBorders>
              <w:top w:val="single" w:sz="4" w:space="0" w:color="BFBFBF" w:themeColor="background1" w:themeShade="BF"/>
              <w:bottom w:val="single" w:sz="4" w:space="0" w:color="BFBFBF" w:themeColor="background1" w:themeShade="BF"/>
            </w:tcBorders>
            <w:vAlign w:val="center"/>
          </w:tcPr>
          <w:p w14:paraId="324DC287" w14:textId="77777777" w:rsidR="00444B1A" w:rsidRPr="00170339" w:rsidRDefault="00444B1A" w:rsidP="00251A1A">
            <w:pPr>
              <w:pStyle w:val="Stessatext"/>
              <w:spacing w:before="20" w:after="20" w:line="240" w:lineRule="auto"/>
              <w:ind w:firstLine="0"/>
              <w:jc w:val="center"/>
              <w:rPr>
                <w:color w:val="000000"/>
                <w:sz w:val="20"/>
              </w:rPr>
            </w:pPr>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6C2C9673" w14:textId="77777777" w:rsidR="00444B1A" w:rsidRPr="00170339" w:rsidRDefault="00444B1A" w:rsidP="00251A1A">
            <w:pPr>
              <w:pStyle w:val="Stessatext"/>
              <w:spacing w:before="20" w:after="20" w:line="240" w:lineRule="auto"/>
              <w:ind w:firstLine="0"/>
              <w:jc w:val="center"/>
              <w:rPr>
                <w:color w:val="000000"/>
                <w:sz w:val="20"/>
              </w:rPr>
            </w:pPr>
          </w:p>
        </w:tc>
        <w:tc>
          <w:tcPr>
            <w:tcW w:w="135" w:type="pct"/>
            <w:tcBorders>
              <w:top w:val="nil"/>
              <w:bottom w:val="nil"/>
            </w:tcBorders>
            <w:shd w:val="clear" w:color="auto" w:fill="auto"/>
          </w:tcPr>
          <w:p w14:paraId="059498B7"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30B35D5A" w14:textId="77777777" w:rsidR="00444B1A" w:rsidRPr="00170339" w:rsidRDefault="00444B1A" w:rsidP="00251A1A">
            <w:pPr>
              <w:pStyle w:val="Stessatext"/>
              <w:spacing w:before="20" w:after="20" w:line="240" w:lineRule="auto"/>
              <w:ind w:firstLine="0"/>
              <w:jc w:val="center"/>
              <w:rPr>
                <w:color w:val="000000"/>
                <w:sz w:val="20"/>
              </w:rPr>
            </w:pPr>
          </w:p>
        </w:tc>
        <w:tc>
          <w:tcPr>
            <w:tcW w:w="337" w:type="pct"/>
            <w:tcBorders>
              <w:top w:val="single" w:sz="4" w:space="0" w:color="BFBFBF" w:themeColor="background1" w:themeShade="BF"/>
              <w:bottom w:val="single" w:sz="4" w:space="0" w:color="BFBFBF" w:themeColor="background1" w:themeShade="BF"/>
            </w:tcBorders>
            <w:vAlign w:val="center"/>
          </w:tcPr>
          <w:p w14:paraId="6C111A5D" w14:textId="77777777" w:rsidR="00444B1A" w:rsidRPr="00170339" w:rsidRDefault="00444B1A" w:rsidP="00251A1A">
            <w:pPr>
              <w:pStyle w:val="Stessatext"/>
              <w:spacing w:before="20" w:after="20" w:line="240" w:lineRule="auto"/>
              <w:ind w:firstLine="0"/>
              <w:jc w:val="center"/>
              <w:rPr>
                <w:color w:val="000000"/>
                <w:sz w:val="20"/>
              </w:rPr>
            </w:pPr>
          </w:p>
        </w:tc>
        <w:tc>
          <w:tcPr>
            <w:tcW w:w="670" w:type="pct"/>
            <w:tcBorders>
              <w:top w:val="single" w:sz="4" w:space="0" w:color="BFBFBF" w:themeColor="background1" w:themeShade="BF"/>
              <w:bottom w:val="single" w:sz="4" w:space="0" w:color="BFBFBF" w:themeColor="background1" w:themeShade="BF"/>
            </w:tcBorders>
            <w:vAlign w:val="center"/>
          </w:tcPr>
          <w:p w14:paraId="672D455D" w14:textId="77777777" w:rsidR="00444B1A" w:rsidRPr="00170339" w:rsidRDefault="00444B1A" w:rsidP="00251A1A">
            <w:pPr>
              <w:pStyle w:val="Stessatext"/>
              <w:spacing w:before="20" w:after="20" w:line="240" w:lineRule="auto"/>
              <w:ind w:firstLine="0"/>
              <w:jc w:val="center"/>
              <w:rPr>
                <w:color w:val="000000"/>
                <w:sz w:val="20"/>
              </w:rPr>
            </w:pPr>
          </w:p>
        </w:tc>
        <w:tc>
          <w:tcPr>
            <w:tcW w:w="692" w:type="pct"/>
            <w:tcBorders>
              <w:top w:val="single" w:sz="4" w:space="0" w:color="BFBFBF" w:themeColor="background1" w:themeShade="BF"/>
              <w:bottom w:val="single" w:sz="4" w:space="0" w:color="BFBFBF" w:themeColor="background1" w:themeShade="BF"/>
            </w:tcBorders>
            <w:vAlign w:val="center"/>
          </w:tcPr>
          <w:p w14:paraId="4ECAEA0F" w14:textId="77777777" w:rsidR="00444B1A" w:rsidRPr="00170339" w:rsidRDefault="00444B1A" w:rsidP="00251A1A">
            <w:pPr>
              <w:pStyle w:val="Stessatext"/>
              <w:spacing w:before="20" w:after="20" w:line="240" w:lineRule="auto"/>
              <w:ind w:firstLine="0"/>
              <w:jc w:val="center"/>
              <w:rPr>
                <w:color w:val="000000"/>
                <w:sz w:val="20"/>
              </w:rPr>
            </w:pPr>
          </w:p>
        </w:tc>
      </w:tr>
      <w:tr w:rsidR="00444B1A" w:rsidRPr="00170339" w14:paraId="570695AE"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708B89F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8Y1_EC8</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34390A7F"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1.73</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0B54797D"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1.42</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42C57199"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35.5</m:t>
                </m:r>
              </m:oMath>
            </m:oMathPara>
          </w:p>
        </w:tc>
        <w:tc>
          <w:tcPr>
            <w:tcW w:w="135" w:type="pct"/>
            <w:tcBorders>
              <w:top w:val="nil"/>
              <w:bottom w:val="nil"/>
            </w:tcBorders>
            <w:shd w:val="clear" w:color="auto" w:fill="auto"/>
          </w:tcPr>
          <w:p w14:paraId="2BA3D579"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47414318"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8Y2_EC8</w:t>
            </w:r>
          </w:p>
        </w:tc>
        <w:tc>
          <w:tcPr>
            <w:tcW w:w="337" w:type="pct"/>
            <w:tcBorders>
              <w:top w:val="single" w:sz="4" w:space="0" w:color="BFBFBF" w:themeColor="background1" w:themeShade="BF"/>
              <w:bottom w:val="single" w:sz="4" w:space="0" w:color="BFBFBF" w:themeColor="background1" w:themeShade="BF"/>
            </w:tcBorders>
            <w:vAlign w:val="center"/>
          </w:tcPr>
          <w:p w14:paraId="2DB7DC24"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1.15</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0185248D"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0.87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6BD7F609"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46.2</m:t>
                </m:r>
              </m:oMath>
            </m:oMathPara>
          </w:p>
        </w:tc>
      </w:tr>
      <w:tr w:rsidR="00444B1A" w:rsidRPr="00170339" w14:paraId="602D59B9"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32A9147F"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8Y1_VAR1</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1B840F46"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1.87</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344AC0A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1.55</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32CE9B4B"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33.8</m:t>
                </m:r>
              </m:oMath>
            </m:oMathPara>
          </w:p>
        </w:tc>
        <w:tc>
          <w:tcPr>
            <w:tcW w:w="135" w:type="pct"/>
            <w:tcBorders>
              <w:top w:val="nil"/>
              <w:bottom w:val="nil"/>
            </w:tcBorders>
            <w:shd w:val="clear" w:color="auto" w:fill="auto"/>
          </w:tcPr>
          <w:p w14:paraId="3B285C0C"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165FFCFF"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8Y2_VAR1</w:t>
            </w:r>
          </w:p>
        </w:tc>
        <w:tc>
          <w:tcPr>
            <w:tcW w:w="337" w:type="pct"/>
            <w:tcBorders>
              <w:top w:val="single" w:sz="4" w:space="0" w:color="BFBFBF" w:themeColor="background1" w:themeShade="BF"/>
              <w:bottom w:val="single" w:sz="4" w:space="0" w:color="BFBFBF" w:themeColor="background1" w:themeShade="BF"/>
            </w:tcBorders>
            <w:vAlign w:val="center"/>
          </w:tcPr>
          <w:p w14:paraId="7B7984CC"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1.25</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7FE86EDB"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0.97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12F1C55E"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42.6</m:t>
                </m:r>
              </m:oMath>
            </m:oMathPara>
          </w:p>
        </w:tc>
      </w:tr>
      <w:tr w:rsidR="00444B1A" w:rsidRPr="00170339" w14:paraId="34DB2A8A"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46D7FF5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8Y1_VAR2</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676BDDCF"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2.14</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30293E4B"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1.83</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394792E5"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31.4</m:t>
                </m:r>
              </m:oMath>
            </m:oMathPara>
          </w:p>
        </w:tc>
        <w:tc>
          <w:tcPr>
            <w:tcW w:w="135" w:type="pct"/>
            <w:tcBorders>
              <w:top w:val="nil"/>
              <w:bottom w:val="nil"/>
            </w:tcBorders>
            <w:shd w:val="clear" w:color="auto" w:fill="auto"/>
          </w:tcPr>
          <w:p w14:paraId="09DB3842"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3A09E005"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8Y2_VAR2</w:t>
            </w:r>
          </w:p>
        </w:tc>
        <w:tc>
          <w:tcPr>
            <w:tcW w:w="337" w:type="pct"/>
            <w:tcBorders>
              <w:top w:val="single" w:sz="4" w:space="0" w:color="BFBFBF" w:themeColor="background1" w:themeShade="BF"/>
              <w:bottom w:val="single" w:sz="4" w:space="0" w:color="BFBFBF" w:themeColor="background1" w:themeShade="BF"/>
            </w:tcBorders>
            <w:vAlign w:val="center"/>
          </w:tcPr>
          <w:p w14:paraId="27E3E17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1.49</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6C4CFD79"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1.25</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60A4FF18" w14:textId="43B58366" w:rsidR="00444B1A" w:rsidRPr="00170339" w:rsidRDefault="00B324F9"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35.8</m:t>
                </m:r>
              </m:oMath>
            </m:oMathPara>
          </w:p>
        </w:tc>
      </w:tr>
      <w:tr w:rsidR="00444B1A" w:rsidRPr="00170339" w14:paraId="6607395B"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56FBBC69"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8Y1_VAR3</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1277DE8A"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1.90</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1BA1182C"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1.58</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0E2900C4"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33.4</m:t>
                </m:r>
              </m:oMath>
            </m:oMathPara>
          </w:p>
        </w:tc>
        <w:tc>
          <w:tcPr>
            <w:tcW w:w="135" w:type="pct"/>
            <w:tcBorders>
              <w:top w:val="nil"/>
              <w:bottom w:val="nil"/>
            </w:tcBorders>
            <w:shd w:val="clear" w:color="auto" w:fill="auto"/>
          </w:tcPr>
          <w:p w14:paraId="560F1C32"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1CB97E76"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8Y2_VAR3</w:t>
            </w:r>
          </w:p>
        </w:tc>
        <w:tc>
          <w:tcPr>
            <w:tcW w:w="337" w:type="pct"/>
            <w:tcBorders>
              <w:top w:val="single" w:sz="4" w:space="0" w:color="BFBFBF" w:themeColor="background1" w:themeShade="BF"/>
              <w:bottom w:val="single" w:sz="4" w:space="0" w:color="BFBFBF" w:themeColor="background1" w:themeShade="BF"/>
            </w:tcBorders>
            <w:vAlign w:val="center"/>
          </w:tcPr>
          <w:p w14:paraId="1335359C"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1.23</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7B5652BF"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0.98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39B1689E"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43.6</m:t>
                </m:r>
              </m:oMath>
            </m:oMathPara>
          </w:p>
        </w:tc>
      </w:tr>
      <w:tr w:rsidR="00444B1A" w:rsidRPr="00170339" w14:paraId="53C5796A"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3E304E98"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8Y1_VAR4</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5E4404B1"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2.17</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7274F49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2.30</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0BD7E2C1"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31.4</m:t>
                </m:r>
              </m:oMath>
            </m:oMathPara>
          </w:p>
        </w:tc>
        <w:tc>
          <w:tcPr>
            <w:tcW w:w="135" w:type="pct"/>
            <w:tcBorders>
              <w:top w:val="nil"/>
              <w:bottom w:val="nil"/>
            </w:tcBorders>
            <w:shd w:val="clear" w:color="auto" w:fill="auto"/>
          </w:tcPr>
          <w:p w14:paraId="7422CBDE"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75F407F8"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8Y2_VAR4</w:t>
            </w:r>
          </w:p>
        </w:tc>
        <w:tc>
          <w:tcPr>
            <w:tcW w:w="337" w:type="pct"/>
            <w:tcBorders>
              <w:top w:val="single" w:sz="4" w:space="0" w:color="BFBFBF" w:themeColor="background1" w:themeShade="BF"/>
              <w:bottom w:val="single" w:sz="4" w:space="0" w:color="BFBFBF" w:themeColor="background1" w:themeShade="BF"/>
            </w:tcBorders>
            <w:vAlign w:val="center"/>
          </w:tcPr>
          <w:p w14:paraId="2DE2ACE8"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1.49</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6C1004D7"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1.52</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3D968DAA"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35.1</m:t>
                </m:r>
              </m:oMath>
            </m:oMathPara>
          </w:p>
        </w:tc>
      </w:tr>
      <w:tr w:rsidR="00444B1A" w:rsidRPr="00170339" w14:paraId="4BB3784A"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59CFBC5C" w14:textId="77777777" w:rsidR="00444B1A" w:rsidRPr="00170339" w:rsidRDefault="00444B1A" w:rsidP="00251A1A">
            <w:pPr>
              <w:pStyle w:val="Stessatext"/>
              <w:spacing w:before="20" w:after="20" w:line="240" w:lineRule="auto"/>
              <w:ind w:firstLine="0"/>
              <w:jc w:val="center"/>
              <w:rPr>
                <w:color w:val="000000"/>
                <w:sz w:val="20"/>
              </w:rPr>
            </w:pP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117A01FF" w14:textId="77777777" w:rsidR="00444B1A" w:rsidRPr="00170339" w:rsidRDefault="00444B1A" w:rsidP="00251A1A">
            <w:pPr>
              <w:pStyle w:val="Stessatext"/>
              <w:spacing w:before="20" w:after="20" w:line="240" w:lineRule="auto"/>
              <w:ind w:firstLine="0"/>
              <w:jc w:val="center"/>
              <w:rPr>
                <w:color w:val="000000"/>
                <w:sz w:val="20"/>
              </w:rPr>
            </w:pPr>
          </w:p>
        </w:tc>
        <w:tc>
          <w:tcPr>
            <w:tcW w:w="671" w:type="pct"/>
            <w:tcBorders>
              <w:top w:val="single" w:sz="4" w:space="0" w:color="BFBFBF" w:themeColor="background1" w:themeShade="BF"/>
              <w:bottom w:val="single" w:sz="4" w:space="0" w:color="BFBFBF" w:themeColor="background1" w:themeShade="BF"/>
            </w:tcBorders>
            <w:vAlign w:val="center"/>
          </w:tcPr>
          <w:p w14:paraId="10AB4EAF" w14:textId="77777777" w:rsidR="00444B1A" w:rsidRPr="00170339" w:rsidRDefault="00444B1A" w:rsidP="00251A1A">
            <w:pPr>
              <w:pStyle w:val="Stessatext"/>
              <w:spacing w:before="20" w:after="20" w:line="240" w:lineRule="auto"/>
              <w:ind w:firstLine="0"/>
              <w:jc w:val="center"/>
              <w:rPr>
                <w:color w:val="000000"/>
                <w:sz w:val="20"/>
              </w:rPr>
            </w:pPr>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16F64826" w14:textId="77777777" w:rsidR="00444B1A" w:rsidRPr="00170339" w:rsidRDefault="00444B1A" w:rsidP="00251A1A">
            <w:pPr>
              <w:pStyle w:val="Stessatext"/>
              <w:spacing w:before="20" w:after="20" w:line="240" w:lineRule="auto"/>
              <w:ind w:firstLine="0"/>
              <w:jc w:val="center"/>
              <w:rPr>
                <w:color w:val="000000"/>
                <w:sz w:val="20"/>
              </w:rPr>
            </w:pPr>
          </w:p>
        </w:tc>
        <w:tc>
          <w:tcPr>
            <w:tcW w:w="135" w:type="pct"/>
            <w:tcBorders>
              <w:top w:val="nil"/>
              <w:bottom w:val="nil"/>
            </w:tcBorders>
            <w:shd w:val="clear" w:color="auto" w:fill="auto"/>
          </w:tcPr>
          <w:p w14:paraId="013A929B"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3F16EBA5" w14:textId="77777777" w:rsidR="00444B1A" w:rsidRPr="00170339" w:rsidRDefault="00444B1A" w:rsidP="00251A1A">
            <w:pPr>
              <w:pStyle w:val="Stessatext"/>
              <w:spacing w:before="20" w:after="20" w:line="240" w:lineRule="auto"/>
              <w:ind w:firstLine="0"/>
              <w:jc w:val="center"/>
              <w:rPr>
                <w:color w:val="000000"/>
                <w:sz w:val="20"/>
              </w:rPr>
            </w:pPr>
          </w:p>
        </w:tc>
        <w:tc>
          <w:tcPr>
            <w:tcW w:w="337" w:type="pct"/>
            <w:tcBorders>
              <w:top w:val="single" w:sz="4" w:space="0" w:color="BFBFBF" w:themeColor="background1" w:themeShade="BF"/>
              <w:bottom w:val="single" w:sz="4" w:space="0" w:color="BFBFBF" w:themeColor="background1" w:themeShade="BF"/>
            </w:tcBorders>
            <w:vAlign w:val="center"/>
          </w:tcPr>
          <w:p w14:paraId="6D5B00A4" w14:textId="77777777" w:rsidR="00444B1A" w:rsidRPr="00170339" w:rsidRDefault="00444B1A" w:rsidP="00251A1A">
            <w:pPr>
              <w:pStyle w:val="Stessatext"/>
              <w:spacing w:before="20" w:after="20" w:line="240" w:lineRule="auto"/>
              <w:ind w:firstLine="0"/>
              <w:jc w:val="center"/>
              <w:rPr>
                <w:color w:val="000000"/>
                <w:sz w:val="20"/>
              </w:rPr>
            </w:pPr>
          </w:p>
        </w:tc>
        <w:tc>
          <w:tcPr>
            <w:tcW w:w="670" w:type="pct"/>
            <w:tcBorders>
              <w:top w:val="single" w:sz="4" w:space="0" w:color="BFBFBF" w:themeColor="background1" w:themeShade="BF"/>
              <w:bottom w:val="single" w:sz="4" w:space="0" w:color="BFBFBF" w:themeColor="background1" w:themeShade="BF"/>
            </w:tcBorders>
            <w:vAlign w:val="center"/>
          </w:tcPr>
          <w:p w14:paraId="573487DE" w14:textId="77777777" w:rsidR="00444B1A" w:rsidRPr="00170339" w:rsidRDefault="00444B1A" w:rsidP="00251A1A">
            <w:pPr>
              <w:pStyle w:val="Stessatext"/>
              <w:spacing w:before="20" w:after="20" w:line="240" w:lineRule="auto"/>
              <w:ind w:firstLine="0"/>
              <w:jc w:val="center"/>
              <w:rPr>
                <w:color w:val="000000"/>
                <w:sz w:val="20"/>
              </w:rPr>
            </w:pPr>
          </w:p>
        </w:tc>
        <w:tc>
          <w:tcPr>
            <w:tcW w:w="692" w:type="pct"/>
            <w:tcBorders>
              <w:top w:val="single" w:sz="4" w:space="0" w:color="BFBFBF" w:themeColor="background1" w:themeShade="BF"/>
              <w:bottom w:val="single" w:sz="4" w:space="0" w:color="BFBFBF" w:themeColor="background1" w:themeShade="BF"/>
            </w:tcBorders>
            <w:vAlign w:val="center"/>
          </w:tcPr>
          <w:p w14:paraId="154D25E5" w14:textId="77777777" w:rsidR="00444B1A" w:rsidRPr="00170339" w:rsidRDefault="00444B1A" w:rsidP="00251A1A">
            <w:pPr>
              <w:pStyle w:val="Stessatext"/>
              <w:spacing w:before="20" w:after="20" w:line="240" w:lineRule="auto"/>
              <w:ind w:firstLine="0"/>
              <w:jc w:val="center"/>
              <w:rPr>
                <w:color w:val="000000"/>
                <w:sz w:val="20"/>
              </w:rPr>
            </w:pPr>
          </w:p>
        </w:tc>
      </w:tr>
      <w:tr w:rsidR="00444B1A" w:rsidRPr="00170339" w14:paraId="7BF80D52"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3F1A8E44"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12Y1_EC8</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78D0A94E"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2.87</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77FC1709"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1.08</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1D0C9E4C"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55.3</m:t>
                </m:r>
              </m:oMath>
            </m:oMathPara>
          </w:p>
        </w:tc>
        <w:tc>
          <w:tcPr>
            <w:tcW w:w="135" w:type="pct"/>
            <w:tcBorders>
              <w:top w:val="nil"/>
              <w:bottom w:val="nil"/>
            </w:tcBorders>
            <w:shd w:val="clear" w:color="auto" w:fill="auto"/>
          </w:tcPr>
          <w:p w14:paraId="08217DFD"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07EB051E"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12Y2_EC8</w:t>
            </w:r>
          </w:p>
        </w:tc>
        <w:tc>
          <w:tcPr>
            <w:tcW w:w="337" w:type="pct"/>
            <w:tcBorders>
              <w:top w:val="single" w:sz="4" w:space="0" w:color="BFBFBF" w:themeColor="background1" w:themeShade="BF"/>
              <w:bottom w:val="single" w:sz="4" w:space="0" w:color="BFBFBF" w:themeColor="background1" w:themeShade="BF"/>
            </w:tcBorders>
            <w:vAlign w:val="center"/>
          </w:tcPr>
          <w:p w14:paraId="5E2FF7D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1.77</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71439F76"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0.82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4A496016"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81.4</m:t>
                </m:r>
              </m:oMath>
            </m:oMathPara>
          </w:p>
        </w:tc>
      </w:tr>
      <w:tr w:rsidR="00444B1A" w:rsidRPr="00170339" w14:paraId="283729B9"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7624011D"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12Y1_VAR1</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5E4BBF54"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3.15</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1AF7D4DB"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1.19</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30AD9925"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52.3</m:t>
                </m:r>
              </m:oMath>
            </m:oMathPara>
          </w:p>
        </w:tc>
        <w:tc>
          <w:tcPr>
            <w:tcW w:w="135" w:type="pct"/>
            <w:tcBorders>
              <w:top w:val="nil"/>
              <w:bottom w:val="nil"/>
            </w:tcBorders>
            <w:shd w:val="clear" w:color="auto" w:fill="auto"/>
          </w:tcPr>
          <w:p w14:paraId="0ED8F424"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341AB86F"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12Y2_VAR1</w:t>
            </w:r>
          </w:p>
        </w:tc>
        <w:tc>
          <w:tcPr>
            <w:tcW w:w="337" w:type="pct"/>
            <w:tcBorders>
              <w:top w:val="single" w:sz="4" w:space="0" w:color="BFBFBF" w:themeColor="background1" w:themeShade="BF"/>
              <w:bottom w:val="single" w:sz="4" w:space="0" w:color="BFBFBF" w:themeColor="background1" w:themeShade="BF"/>
            </w:tcBorders>
            <w:vAlign w:val="center"/>
          </w:tcPr>
          <w:p w14:paraId="00224C60"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1.93</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3ED8AE61"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0.90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19A69F3A"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72.5</m:t>
                </m:r>
              </m:oMath>
            </m:oMathPara>
          </w:p>
        </w:tc>
      </w:tr>
      <w:tr w:rsidR="00444B1A" w:rsidRPr="00170339" w14:paraId="2403E654"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674853C7"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12Y1_VAR2</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5CC2F4A0"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3.50</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3E2F7737"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1.37</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3DFD51B2"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51.2</m:t>
                </m:r>
              </m:oMath>
            </m:oMathPara>
          </w:p>
        </w:tc>
        <w:tc>
          <w:tcPr>
            <w:tcW w:w="135" w:type="pct"/>
            <w:tcBorders>
              <w:top w:val="nil"/>
              <w:bottom w:val="nil"/>
            </w:tcBorders>
            <w:shd w:val="clear" w:color="auto" w:fill="auto"/>
          </w:tcPr>
          <w:p w14:paraId="3A33F5E7"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766D6965"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12Y2_VAR2</w:t>
            </w:r>
          </w:p>
        </w:tc>
        <w:tc>
          <w:tcPr>
            <w:tcW w:w="337" w:type="pct"/>
            <w:tcBorders>
              <w:top w:val="single" w:sz="4" w:space="0" w:color="BFBFBF" w:themeColor="background1" w:themeShade="BF"/>
              <w:bottom w:val="single" w:sz="4" w:space="0" w:color="BFBFBF" w:themeColor="background1" w:themeShade="BF"/>
            </w:tcBorders>
            <w:vAlign w:val="center"/>
          </w:tcPr>
          <w:p w14:paraId="5E7136A9"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2.30</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384ACBAF"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1.04</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2874CDB2"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60.6</m:t>
                </m:r>
              </m:oMath>
            </m:oMathPara>
          </w:p>
        </w:tc>
      </w:tr>
      <w:tr w:rsidR="00444B1A" w:rsidRPr="00170339" w14:paraId="1CAE647C"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44A7F4FD"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12Y1_VAR3</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7A6E6AE5"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3.17</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7907BCFD"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1.18</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38EA2208"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52.0</m:t>
                </m:r>
              </m:oMath>
            </m:oMathPara>
          </w:p>
        </w:tc>
        <w:tc>
          <w:tcPr>
            <w:tcW w:w="135" w:type="pct"/>
            <w:tcBorders>
              <w:top w:val="nil"/>
              <w:bottom w:val="nil"/>
            </w:tcBorders>
            <w:shd w:val="clear" w:color="auto" w:fill="auto"/>
          </w:tcPr>
          <w:p w14:paraId="09286AF2"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6E9B77D0"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12Y2_VAR3</w:t>
            </w:r>
          </w:p>
        </w:tc>
        <w:tc>
          <w:tcPr>
            <w:tcW w:w="337" w:type="pct"/>
            <w:tcBorders>
              <w:top w:val="single" w:sz="4" w:space="0" w:color="BFBFBF" w:themeColor="background1" w:themeShade="BF"/>
              <w:bottom w:val="single" w:sz="4" w:space="0" w:color="BFBFBF" w:themeColor="background1" w:themeShade="BF"/>
            </w:tcBorders>
            <w:vAlign w:val="center"/>
          </w:tcPr>
          <w:p w14:paraId="5D5065B7"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1.92</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705B00C2"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0.91 (1.00)</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6E39062A"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72.8</m:t>
                </m:r>
              </m:oMath>
            </m:oMathPara>
          </w:p>
        </w:tc>
      </w:tr>
      <w:tr w:rsidR="00444B1A" w:rsidRPr="00170339" w14:paraId="50E224ED" w14:textId="77777777" w:rsidTr="00251A1A">
        <w:trPr>
          <w:trHeight w:val="227"/>
          <w:jc w:val="center"/>
        </w:trPr>
        <w:tc>
          <w:tcPr>
            <w:tcW w:w="733" w:type="pct"/>
            <w:tcBorders>
              <w:top w:val="single" w:sz="4" w:space="0" w:color="BFBFBF" w:themeColor="background1" w:themeShade="BF"/>
              <w:bottom w:val="single" w:sz="4" w:space="0" w:color="BFBFBF" w:themeColor="background1" w:themeShade="BF"/>
            </w:tcBorders>
            <w:shd w:val="clear" w:color="auto" w:fill="auto"/>
            <w:vAlign w:val="center"/>
          </w:tcPr>
          <w:p w14:paraId="695199D3"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12Y1_VAR4</w:t>
            </w:r>
          </w:p>
        </w:tc>
        <w:tc>
          <w:tcPr>
            <w:tcW w:w="337" w:type="pct"/>
            <w:tcBorders>
              <w:top w:val="single" w:sz="4" w:space="0" w:color="BFBFBF" w:themeColor="background1" w:themeShade="BF"/>
              <w:bottom w:val="single" w:sz="4" w:space="0" w:color="BFBFBF" w:themeColor="background1" w:themeShade="BF"/>
            </w:tcBorders>
            <w:shd w:val="clear" w:color="auto" w:fill="auto"/>
            <w:vAlign w:val="center"/>
          </w:tcPr>
          <w:p w14:paraId="7A871701"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3.35</m:t>
                </m:r>
              </m:oMath>
            </m:oMathPara>
          </w:p>
        </w:tc>
        <w:tc>
          <w:tcPr>
            <w:tcW w:w="671" w:type="pct"/>
            <w:tcBorders>
              <w:top w:val="single" w:sz="4" w:space="0" w:color="BFBFBF" w:themeColor="background1" w:themeShade="BF"/>
              <w:bottom w:val="single" w:sz="4" w:space="0" w:color="BFBFBF" w:themeColor="background1" w:themeShade="BF"/>
            </w:tcBorders>
            <w:vAlign w:val="center"/>
          </w:tcPr>
          <w:p w14:paraId="2B8A7C06"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1.62</m:t>
                </m:r>
              </m:oMath>
            </m:oMathPara>
          </w:p>
        </w:tc>
        <w:tc>
          <w:tcPr>
            <w:tcW w:w="692" w:type="pct"/>
            <w:tcBorders>
              <w:top w:val="single" w:sz="4" w:space="0" w:color="BFBFBF" w:themeColor="background1" w:themeShade="BF"/>
              <w:bottom w:val="single" w:sz="4" w:space="0" w:color="BFBFBF" w:themeColor="background1" w:themeShade="BF"/>
            </w:tcBorders>
            <w:shd w:val="clear" w:color="auto" w:fill="auto"/>
            <w:vAlign w:val="center"/>
          </w:tcPr>
          <w:p w14:paraId="7AC4B2FD"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51.6</m:t>
                </m:r>
              </m:oMath>
            </m:oMathPara>
          </w:p>
        </w:tc>
        <w:tc>
          <w:tcPr>
            <w:tcW w:w="135" w:type="pct"/>
            <w:tcBorders>
              <w:top w:val="nil"/>
              <w:bottom w:val="nil"/>
            </w:tcBorders>
            <w:shd w:val="clear" w:color="auto" w:fill="auto"/>
          </w:tcPr>
          <w:p w14:paraId="671398AE" w14:textId="77777777" w:rsidR="00444B1A" w:rsidRPr="00170339" w:rsidRDefault="00444B1A" w:rsidP="00251A1A">
            <w:pPr>
              <w:pStyle w:val="Stessatext"/>
              <w:spacing w:before="20" w:after="20" w:line="240" w:lineRule="auto"/>
              <w:ind w:firstLine="0"/>
              <w:jc w:val="center"/>
              <w:rPr>
                <w:color w:val="000000"/>
                <w:sz w:val="20"/>
              </w:rPr>
            </w:pPr>
          </w:p>
        </w:tc>
        <w:tc>
          <w:tcPr>
            <w:tcW w:w="733" w:type="pct"/>
            <w:tcBorders>
              <w:top w:val="single" w:sz="4" w:space="0" w:color="BFBFBF" w:themeColor="background1" w:themeShade="BF"/>
              <w:bottom w:val="single" w:sz="4" w:space="0" w:color="BFBFBF" w:themeColor="background1" w:themeShade="BF"/>
            </w:tcBorders>
            <w:vAlign w:val="center"/>
          </w:tcPr>
          <w:p w14:paraId="75D54651" w14:textId="77777777" w:rsidR="00444B1A" w:rsidRPr="00170339" w:rsidRDefault="00444B1A" w:rsidP="00251A1A">
            <w:pPr>
              <w:pStyle w:val="Stessatext"/>
              <w:spacing w:before="20" w:after="20" w:line="240" w:lineRule="auto"/>
              <w:ind w:firstLine="0"/>
              <w:jc w:val="center"/>
              <w:rPr>
                <w:color w:val="000000"/>
                <w:sz w:val="20"/>
              </w:rPr>
            </w:pPr>
            <w:r w:rsidRPr="00170339">
              <w:rPr>
                <w:color w:val="000000"/>
                <w:sz w:val="20"/>
              </w:rPr>
              <w:t>12Y2_VAR4</w:t>
            </w:r>
          </w:p>
        </w:tc>
        <w:tc>
          <w:tcPr>
            <w:tcW w:w="337" w:type="pct"/>
            <w:tcBorders>
              <w:top w:val="single" w:sz="4" w:space="0" w:color="BFBFBF" w:themeColor="background1" w:themeShade="BF"/>
              <w:bottom w:val="single" w:sz="4" w:space="0" w:color="BFBFBF" w:themeColor="background1" w:themeShade="BF"/>
            </w:tcBorders>
            <w:vAlign w:val="center"/>
          </w:tcPr>
          <w:p w14:paraId="11F77BFA"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2.43</m:t>
                </m:r>
              </m:oMath>
            </m:oMathPara>
          </w:p>
        </w:tc>
        <w:tc>
          <w:tcPr>
            <w:tcW w:w="670" w:type="pct"/>
            <w:tcBorders>
              <w:top w:val="single" w:sz="4" w:space="0" w:color="BFBFBF" w:themeColor="background1" w:themeShade="BF"/>
              <w:bottom w:val="single" w:sz="4" w:space="0" w:color="BFBFBF" w:themeColor="background1" w:themeShade="BF"/>
            </w:tcBorders>
            <w:vAlign w:val="center"/>
          </w:tcPr>
          <w:p w14:paraId="5E5BE4AF" w14:textId="77777777" w:rsidR="00444B1A" w:rsidRPr="00170339" w:rsidRDefault="00444B1A" w:rsidP="00251A1A">
            <w:pPr>
              <w:pStyle w:val="Stessatext"/>
              <w:spacing w:before="20" w:after="20" w:line="240" w:lineRule="auto"/>
              <w:ind w:firstLine="0"/>
              <w:jc w:val="center"/>
              <w:rPr>
                <w:color w:val="000000"/>
                <w:sz w:val="20"/>
              </w:rPr>
            </w:pPr>
            <m:oMathPara>
              <m:oMath>
                <m:r>
                  <m:rPr>
                    <m:sty m:val="p"/>
                  </m:rPr>
                  <w:rPr>
                    <w:rFonts w:ascii="Cambria Math" w:hAnsi="Cambria Math"/>
                    <w:sz w:val="20"/>
                  </w:rPr>
                  <m:t>1.33</m:t>
                </m:r>
              </m:oMath>
            </m:oMathPara>
          </w:p>
        </w:tc>
        <w:tc>
          <w:tcPr>
            <w:tcW w:w="692" w:type="pct"/>
            <w:tcBorders>
              <w:top w:val="single" w:sz="4" w:space="0" w:color="BFBFBF" w:themeColor="background1" w:themeShade="BF"/>
              <w:bottom w:val="single" w:sz="4" w:space="0" w:color="BFBFBF" w:themeColor="background1" w:themeShade="BF"/>
            </w:tcBorders>
            <w:vAlign w:val="center"/>
          </w:tcPr>
          <w:p w14:paraId="0660F6A1" w14:textId="77777777" w:rsidR="00444B1A" w:rsidRPr="00170339" w:rsidRDefault="00444B1A" w:rsidP="00251A1A">
            <w:pPr>
              <w:pStyle w:val="Stessatext"/>
              <w:spacing w:before="20" w:after="20" w:line="240" w:lineRule="auto"/>
              <w:ind w:firstLine="0"/>
              <w:jc w:val="center"/>
              <w:rPr>
                <w:color w:val="000000"/>
                <w:sz w:val="20"/>
              </w:rPr>
            </w:pPr>
            <m:oMathPara>
              <m:oMath>
                <m:r>
                  <w:rPr>
                    <w:rFonts w:ascii="Cambria Math" w:hAnsi="Cambria Math"/>
                    <w:color w:val="000000"/>
                    <w:sz w:val="20"/>
                  </w:rPr>
                  <m:t>57.4</m:t>
                </m:r>
              </m:oMath>
            </m:oMathPara>
          </w:p>
        </w:tc>
      </w:tr>
    </w:tbl>
    <w:p w14:paraId="7D5C25B0" w14:textId="77777777" w:rsidR="007846AC" w:rsidRPr="00170339" w:rsidRDefault="007846AC" w:rsidP="001A221A">
      <w:pPr>
        <w:spacing w:after="0" w:line="360" w:lineRule="auto"/>
        <w:ind w:firstLine="284"/>
        <w:jc w:val="both"/>
        <w:rPr>
          <w:sz w:val="22"/>
        </w:rPr>
      </w:pPr>
    </w:p>
    <w:p w14:paraId="7B336673" w14:textId="3554220F" w:rsidR="006A7154" w:rsidRPr="00170339" w:rsidRDefault="00AB0886" w:rsidP="004023BF">
      <w:pPr>
        <w:spacing w:after="0" w:line="360" w:lineRule="auto"/>
        <w:ind w:firstLine="284"/>
        <w:jc w:val="both"/>
        <w:rPr>
          <w:sz w:val="22"/>
          <w:lang w:eastAsia="en-US"/>
        </w:rPr>
      </w:pPr>
      <w:r w:rsidRPr="00170339">
        <w:rPr>
          <w:sz w:val="22"/>
        </w:rPr>
        <w:t xml:space="preserve">To what concerns the consequence of the proposed variants on the </w:t>
      </w:r>
      <w:r w:rsidR="003972E2" w:rsidRPr="00170339">
        <w:rPr>
          <w:sz w:val="22"/>
        </w:rPr>
        <w:t xml:space="preserve">level </w:t>
      </w:r>
      <w:r w:rsidRPr="00170339">
        <w:rPr>
          <w:sz w:val="22"/>
        </w:rPr>
        <w:t xml:space="preserve">of dissipative behaviour of the </w:t>
      </w:r>
      <w:r w:rsidR="003F7152" w:rsidRPr="00170339">
        <w:rPr>
          <w:sz w:val="22"/>
        </w:rPr>
        <w:t xml:space="preserve">CBFs, </w:t>
      </w:r>
      <w:r w:rsidR="003972E2" w:rsidRPr="00170339">
        <w:rPr>
          <w:sz w:val="22"/>
        </w:rPr>
        <w:t xml:space="preserve">evaluated in terms of the value of behaviour factor adopted, </w:t>
      </w:r>
      <w:r w:rsidR="003F7152" w:rsidRPr="00170339">
        <w:rPr>
          <w:sz w:val="22"/>
        </w:rPr>
        <w:t xml:space="preserve">whilst for the 4-storey archetypes Variant 2 </w:t>
      </w:r>
      <w:r w:rsidR="003972E2" w:rsidRPr="00170339">
        <w:rPr>
          <w:sz w:val="22"/>
        </w:rPr>
        <w:t xml:space="preserve">is associated to </w:t>
      </w:r>
      <w:r w:rsidR="003F7152" w:rsidRPr="00170339">
        <w:rPr>
          <w:sz w:val="22"/>
        </w:rPr>
        <w:t>the highest difference</w:t>
      </w:r>
      <w:r w:rsidR="003972E2" w:rsidRPr="00170339">
        <w:rPr>
          <w:sz w:val="22"/>
        </w:rPr>
        <w:t>s</w:t>
      </w:r>
      <w:r w:rsidR="003F7152" w:rsidRPr="00170339">
        <w:rPr>
          <w:sz w:val="22"/>
        </w:rPr>
        <w:t xml:space="preserve"> in comparison to the reference scenario, for the 8-storey and 12-storey structures it is Variant 4 that results in the highest </w:t>
      </w:r>
      <w:r w:rsidR="003972E2" w:rsidRPr="00170339">
        <w:rPr>
          <w:sz w:val="22"/>
        </w:rPr>
        <w:t>difference of the behaviour factor in relation to the EC8 design</w:t>
      </w:r>
      <w:r w:rsidR="003F7152" w:rsidRPr="00170339">
        <w:rPr>
          <w:sz w:val="22"/>
        </w:rPr>
        <w:t xml:space="preserve">. It is important to note that all the proposed variants yield higher values of </w:t>
      </w:r>
      <m:oMath>
        <m:r>
          <w:rPr>
            <w:rFonts w:ascii="Cambria Math" w:hAnsi="Cambria Math"/>
            <w:sz w:val="22"/>
          </w:rPr>
          <m:t>q</m:t>
        </m:r>
      </m:oMath>
      <w:r w:rsidR="00444B1A" w:rsidRPr="00170339">
        <w:rPr>
          <w:sz w:val="22"/>
        </w:rPr>
        <w:t xml:space="preserve"> in comparison to</w:t>
      </w:r>
      <w:r w:rsidR="003F7152" w:rsidRPr="00170339">
        <w:rPr>
          <w:sz w:val="22"/>
        </w:rPr>
        <w:t xml:space="preserve"> the EC8 design </w:t>
      </w:r>
      <w:r w:rsidR="00444B1A" w:rsidRPr="00170339">
        <w:rPr>
          <w:sz w:val="22"/>
        </w:rPr>
        <w:t xml:space="preserve">of the </w:t>
      </w:r>
      <w:r w:rsidR="003F7152" w:rsidRPr="00170339">
        <w:rPr>
          <w:sz w:val="22"/>
        </w:rPr>
        <w:t xml:space="preserve">archetypes. This means that the response of these structures will further explore the material inelastic behaviour, in comparison to a structure designed in full accordance to EC8. As one may infer from the results of </w:t>
      </w:r>
      <w:r w:rsidR="003F7152" w:rsidRPr="00170339">
        <w:rPr>
          <w:sz w:val="22"/>
        </w:rPr>
        <w:fldChar w:fldCharType="begin"/>
      </w:r>
      <w:r w:rsidR="003F7152" w:rsidRPr="00170339">
        <w:rPr>
          <w:sz w:val="22"/>
        </w:rPr>
        <w:instrText xml:space="preserve"> REF _Ref443571659 \h  \* MERGEFORMAT </w:instrText>
      </w:r>
      <w:r w:rsidR="003F7152" w:rsidRPr="00170339">
        <w:rPr>
          <w:sz w:val="22"/>
        </w:rPr>
      </w:r>
      <w:r w:rsidR="003F7152" w:rsidRPr="00170339">
        <w:rPr>
          <w:sz w:val="22"/>
        </w:rPr>
        <w:fldChar w:fldCharType="separate"/>
      </w:r>
      <w:r w:rsidR="007960A6" w:rsidRPr="007960A6">
        <w:rPr>
          <w:sz w:val="22"/>
        </w:rPr>
        <w:t xml:space="preserve">Table </w:t>
      </w:r>
      <w:r w:rsidR="007960A6" w:rsidRPr="007960A6">
        <w:rPr>
          <w:noProof/>
          <w:sz w:val="22"/>
        </w:rPr>
        <w:t>8</w:t>
      </w:r>
      <w:r w:rsidR="003F7152" w:rsidRPr="00170339">
        <w:rPr>
          <w:sz w:val="22"/>
        </w:rPr>
        <w:fldChar w:fldCharType="end"/>
      </w:r>
      <w:r w:rsidR="006A7154" w:rsidRPr="00170339">
        <w:rPr>
          <w:sz w:val="22"/>
        </w:rPr>
        <w:t xml:space="preserve">, some of the designs amount to a behaviour factor below </w:t>
      </w:r>
      <w:r w:rsidR="00516EA0" w:rsidRPr="00170339">
        <w:rPr>
          <w:sz w:val="22"/>
        </w:rPr>
        <w:t>1.0</w:t>
      </w:r>
      <w:r w:rsidR="006A7154" w:rsidRPr="00170339">
        <w:rPr>
          <w:sz w:val="22"/>
        </w:rPr>
        <w:t xml:space="preserve"> with the use of the IFBD procedure (e.g. 8Y2_VAR1, 12Y2_VAR3). This means that the initial structural solution of</w:t>
      </w:r>
      <w:r w:rsidR="00926B4F" w:rsidRPr="00170339">
        <w:rPr>
          <w:sz w:val="22"/>
        </w:rPr>
        <w:t xml:space="preserve"> the design (performed for gravity load resistance)</w:t>
      </w:r>
      <w:r w:rsidR="006A7154" w:rsidRPr="00170339">
        <w:rPr>
          <w:sz w:val="22"/>
        </w:rPr>
        <w:t xml:space="preserve"> is able to sustain the equivalent </w:t>
      </w:r>
      <w:r w:rsidR="00FD1C0A" w:rsidRPr="00170339">
        <w:rPr>
          <w:sz w:val="22"/>
        </w:rPr>
        <w:t xml:space="preserve">elastic </w:t>
      </w:r>
      <w:r w:rsidR="00926B4F" w:rsidRPr="00170339">
        <w:rPr>
          <w:sz w:val="22"/>
        </w:rPr>
        <w:t>seismic forces</w:t>
      </w:r>
      <w:r w:rsidR="006A7154" w:rsidRPr="00170339">
        <w:rPr>
          <w:sz w:val="22"/>
        </w:rPr>
        <w:t xml:space="preserve">. According to </w:t>
      </w:r>
      <w:r w:rsidR="003972E2" w:rsidRPr="00170339">
        <w:rPr>
          <w:sz w:val="22"/>
        </w:rPr>
        <w:t xml:space="preserve">the </w:t>
      </w:r>
      <w:r w:rsidR="006A7154" w:rsidRPr="00170339">
        <w:rPr>
          <w:sz w:val="22"/>
        </w:rPr>
        <w:t>IFBD, the multiple of the elastic seismic forces that produce the first plastic hinge in the dissipative members must be ca</w:t>
      </w:r>
      <w:r w:rsidR="006C1B1E" w:rsidRPr="00170339">
        <w:rPr>
          <w:sz w:val="22"/>
        </w:rPr>
        <w:t xml:space="preserve">lculated, as it leads directly (or rather, inversely) </w:t>
      </w:r>
      <w:r w:rsidR="006A7154" w:rsidRPr="00170339">
        <w:rPr>
          <w:sz w:val="22"/>
        </w:rPr>
        <w:t xml:space="preserve">to the behaviour factor. </w:t>
      </w:r>
      <w:r w:rsidR="006C1B1E" w:rsidRPr="00170339">
        <w:rPr>
          <w:sz w:val="22"/>
        </w:rPr>
        <w:t xml:space="preserve">In scenarios in which this calculation leads to a multiple higher than </w:t>
      </w:r>
      <w:r w:rsidR="00516EA0" w:rsidRPr="00170339">
        <w:rPr>
          <w:sz w:val="22"/>
        </w:rPr>
        <w:t>1.0</w:t>
      </w:r>
      <w:r w:rsidR="006C1B1E" w:rsidRPr="00170339">
        <w:rPr>
          <w:sz w:val="22"/>
        </w:rPr>
        <w:t xml:space="preserve"> (thus a </w:t>
      </w:r>
      <m:oMath>
        <m:r>
          <w:rPr>
            <w:rFonts w:ascii="Cambria Math" w:hAnsi="Cambria Math"/>
            <w:sz w:val="22"/>
          </w:rPr>
          <m:t>q</m:t>
        </m:r>
      </m:oMath>
      <w:r w:rsidR="006C1B1E" w:rsidRPr="00170339">
        <w:rPr>
          <w:sz w:val="22"/>
        </w:rPr>
        <w:t xml:space="preserve"> lower than</w:t>
      </w:r>
      <w:r w:rsidR="00516EA0" w:rsidRPr="00170339">
        <w:rPr>
          <w:sz w:val="22"/>
        </w:rPr>
        <w:t xml:space="preserve"> 1.0</w:t>
      </w:r>
      <w:r w:rsidR="006C1B1E" w:rsidRPr="00170339">
        <w:rPr>
          <w:sz w:val="22"/>
        </w:rPr>
        <w:t xml:space="preserve">), the seismic forces obtained with the elastic response spectrum do not lead to the formation of any </w:t>
      </w:r>
      <w:r w:rsidR="003972E2" w:rsidRPr="00170339">
        <w:rPr>
          <w:sz w:val="22"/>
        </w:rPr>
        <w:t>plasticity</w:t>
      </w:r>
      <w:r w:rsidR="006C1B1E" w:rsidRPr="00170339">
        <w:rPr>
          <w:sz w:val="22"/>
        </w:rPr>
        <w:t xml:space="preserve"> in the system, and thus no inelastic dissipation of energy </w:t>
      </w:r>
      <w:r w:rsidR="000223A5" w:rsidRPr="00170339">
        <w:rPr>
          <w:sz w:val="22"/>
        </w:rPr>
        <w:t xml:space="preserve">should </w:t>
      </w:r>
      <w:r w:rsidR="006C1B1E" w:rsidRPr="00170339">
        <w:rPr>
          <w:sz w:val="22"/>
        </w:rPr>
        <w:t xml:space="preserve">occur. </w:t>
      </w:r>
    </w:p>
    <w:p w14:paraId="12D0FDF6" w14:textId="202ADC31" w:rsidR="00126608" w:rsidRPr="00170339" w:rsidRDefault="00126608" w:rsidP="004023BF">
      <w:pPr>
        <w:spacing w:after="0" w:line="360" w:lineRule="auto"/>
        <w:ind w:firstLine="284"/>
        <w:jc w:val="both"/>
        <w:rPr>
          <w:sz w:val="22"/>
          <w:lang w:eastAsia="en-US"/>
        </w:rPr>
      </w:pPr>
      <w:r w:rsidRPr="00170339">
        <w:rPr>
          <w:sz w:val="22"/>
          <w:lang w:eastAsia="en-US"/>
        </w:rPr>
        <w:t xml:space="preserve">Finally, </w:t>
      </w:r>
      <w:r w:rsidR="00DD2940" w:rsidRPr="00170339">
        <w:rPr>
          <w:sz w:val="22"/>
          <w:lang w:eastAsia="en-US"/>
        </w:rPr>
        <w:t xml:space="preserve">it is important to note </w:t>
      </w:r>
      <w:r w:rsidR="00F51E60" w:rsidRPr="00170339">
        <w:rPr>
          <w:sz w:val="22"/>
          <w:lang w:eastAsia="en-US"/>
        </w:rPr>
        <w:t xml:space="preserve">the </w:t>
      </w:r>
      <w:r w:rsidR="000223A5" w:rsidRPr="00170339">
        <w:rPr>
          <w:sz w:val="22"/>
          <w:lang w:eastAsia="en-US"/>
        </w:rPr>
        <w:t xml:space="preserve">consequence of using </w:t>
      </w:r>
      <w:r w:rsidR="00C407E7" w:rsidRPr="00170339">
        <w:rPr>
          <w:sz w:val="22"/>
          <w:lang w:eastAsia="en-US"/>
        </w:rPr>
        <w:t xml:space="preserve">the proposed variants to the requirements of Eurocode 8, to what concerns the overall steel </w:t>
      </w:r>
      <w:r w:rsidR="000223A5" w:rsidRPr="00170339">
        <w:rPr>
          <w:sz w:val="22"/>
          <w:lang w:eastAsia="en-US"/>
        </w:rPr>
        <w:t>weight</w:t>
      </w:r>
      <w:r w:rsidR="00C407E7" w:rsidRPr="00170339">
        <w:rPr>
          <w:sz w:val="22"/>
          <w:lang w:eastAsia="en-US"/>
        </w:rPr>
        <w:t xml:space="preserve"> of the archetype</w:t>
      </w:r>
      <w:r w:rsidR="00F51E60" w:rsidRPr="00170339">
        <w:rPr>
          <w:sz w:val="22"/>
          <w:lang w:eastAsia="en-US"/>
        </w:rPr>
        <w:t>s</w:t>
      </w:r>
      <w:r w:rsidR="00C407E7" w:rsidRPr="00170339">
        <w:rPr>
          <w:sz w:val="22"/>
          <w:lang w:eastAsia="en-US"/>
        </w:rPr>
        <w:t xml:space="preserve">. </w:t>
      </w:r>
      <w:r w:rsidR="00C407E7" w:rsidRPr="00170339">
        <w:rPr>
          <w:sz w:val="22"/>
          <w:lang w:eastAsia="en-US"/>
        </w:rPr>
        <w:fldChar w:fldCharType="begin"/>
      </w:r>
      <w:r w:rsidR="00C407E7" w:rsidRPr="00170339">
        <w:rPr>
          <w:sz w:val="22"/>
          <w:lang w:eastAsia="en-US"/>
        </w:rPr>
        <w:instrText xml:space="preserve"> REF _Ref443645518 \h </w:instrText>
      </w:r>
      <w:r w:rsidR="00DD2940" w:rsidRPr="00170339">
        <w:rPr>
          <w:sz w:val="22"/>
          <w:lang w:eastAsia="en-US"/>
        </w:rPr>
        <w:instrText xml:space="preserve"> \* MERGEFORMAT </w:instrText>
      </w:r>
      <w:r w:rsidR="00C407E7" w:rsidRPr="00170339">
        <w:rPr>
          <w:sz w:val="22"/>
          <w:lang w:eastAsia="en-US"/>
        </w:rPr>
      </w:r>
      <w:r w:rsidR="00C407E7" w:rsidRPr="00170339">
        <w:rPr>
          <w:sz w:val="22"/>
          <w:lang w:eastAsia="en-US"/>
        </w:rPr>
        <w:fldChar w:fldCharType="separate"/>
      </w:r>
      <w:r w:rsidR="007960A6" w:rsidRPr="007960A6">
        <w:rPr>
          <w:sz w:val="22"/>
        </w:rPr>
        <w:t xml:space="preserve">Figure </w:t>
      </w:r>
      <w:r w:rsidR="007960A6" w:rsidRPr="007960A6">
        <w:rPr>
          <w:noProof/>
          <w:sz w:val="22"/>
        </w:rPr>
        <w:t>5</w:t>
      </w:r>
      <w:r w:rsidR="00C407E7" w:rsidRPr="00170339">
        <w:rPr>
          <w:sz w:val="22"/>
          <w:lang w:eastAsia="en-US"/>
        </w:rPr>
        <w:fldChar w:fldCharType="end"/>
      </w:r>
      <w:r w:rsidR="00C407E7" w:rsidRPr="00170339">
        <w:rPr>
          <w:sz w:val="22"/>
          <w:lang w:eastAsia="en-US"/>
        </w:rPr>
        <w:t xml:space="preserve"> shows a comparison of the steel weight </w:t>
      </w:r>
      <w:r w:rsidR="000223A5" w:rsidRPr="00170339">
        <w:rPr>
          <w:sz w:val="22"/>
          <w:lang w:eastAsia="en-US"/>
        </w:rPr>
        <w:t xml:space="preserve">corresponding to </w:t>
      </w:r>
      <w:r w:rsidR="00C407E7" w:rsidRPr="00170339">
        <w:rPr>
          <w:sz w:val="22"/>
          <w:lang w:eastAsia="en-US"/>
        </w:rPr>
        <w:t xml:space="preserve">the </w:t>
      </w:r>
      <w:r w:rsidR="000223A5" w:rsidRPr="00170339">
        <w:rPr>
          <w:sz w:val="22"/>
          <w:lang w:eastAsia="en-US"/>
        </w:rPr>
        <w:t xml:space="preserve">cases listed in </w:t>
      </w:r>
      <w:r w:rsidR="00C407E7" w:rsidRPr="00170339">
        <w:rPr>
          <w:sz w:val="22"/>
        </w:rPr>
        <w:fldChar w:fldCharType="begin"/>
      </w:r>
      <w:r w:rsidR="00C407E7" w:rsidRPr="00170339">
        <w:rPr>
          <w:sz w:val="22"/>
        </w:rPr>
        <w:instrText xml:space="preserve"> REF _Ref443571659 \h  \* MERGEFORMAT </w:instrText>
      </w:r>
      <w:r w:rsidR="00C407E7" w:rsidRPr="00170339">
        <w:rPr>
          <w:sz w:val="22"/>
        </w:rPr>
      </w:r>
      <w:r w:rsidR="00C407E7" w:rsidRPr="00170339">
        <w:rPr>
          <w:sz w:val="22"/>
        </w:rPr>
        <w:fldChar w:fldCharType="separate"/>
      </w:r>
      <w:r w:rsidR="007960A6" w:rsidRPr="007960A6">
        <w:rPr>
          <w:sz w:val="22"/>
        </w:rPr>
        <w:t xml:space="preserve">Table </w:t>
      </w:r>
      <w:r w:rsidR="007960A6" w:rsidRPr="007960A6">
        <w:rPr>
          <w:noProof/>
          <w:sz w:val="22"/>
        </w:rPr>
        <w:t>8</w:t>
      </w:r>
      <w:r w:rsidR="00C407E7" w:rsidRPr="00170339">
        <w:rPr>
          <w:sz w:val="22"/>
        </w:rPr>
        <w:fldChar w:fldCharType="end"/>
      </w:r>
      <w:r w:rsidR="00C407E7" w:rsidRPr="00170339">
        <w:rPr>
          <w:sz w:val="22"/>
        </w:rPr>
        <w:t xml:space="preserve">, normalized </w:t>
      </w:r>
      <w:r w:rsidR="00C407E7" w:rsidRPr="00170339">
        <w:rPr>
          <w:sz w:val="22"/>
          <w:lang w:eastAsia="en-US"/>
        </w:rPr>
        <w:t>by dividing the steel weight of the archetype by the corresponding reference scenarios (</w:t>
      </w:r>
      <w:r w:rsidR="00C407E7" w:rsidRPr="00170339">
        <w:rPr>
          <w:sz w:val="22"/>
        </w:rPr>
        <w:t>EC8 design</w:t>
      </w:r>
      <w:r w:rsidR="000223A5" w:rsidRPr="00170339">
        <w:rPr>
          <w:sz w:val="22"/>
        </w:rPr>
        <w:t>s</w:t>
      </w:r>
      <w:r w:rsidR="00C407E7" w:rsidRPr="00170339">
        <w:rPr>
          <w:sz w:val="22"/>
        </w:rPr>
        <w:t>).</w:t>
      </w:r>
      <w:r w:rsidR="000223A5" w:rsidRPr="00170339">
        <w:rPr>
          <w:sz w:val="22"/>
        </w:rPr>
        <w:t xml:space="preserve"> It is important to note that this comparison is made on the basis of the material quantity associated with the main structural </w:t>
      </w:r>
      <w:r w:rsidR="000223A5" w:rsidRPr="00170339">
        <w:rPr>
          <w:sz w:val="22"/>
        </w:rPr>
        <w:lastRenderedPageBreak/>
        <w:t>members of the 2D X-CBF frames, and does not account for any other components of the structural system (e.g. secondary beams in the transverse direction, connections).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26"/>
      </w:tblGrid>
      <w:tr w:rsidR="00C407E7" w:rsidRPr="00170339" w14:paraId="0AA09794" w14:textId="77777777" w:rsidTr="004A2383">
        <w:trPr>
          <w:trHeight w:val="964"/>
          <w:jc w:val="center"/>
        </w:trPr>
        <w:tc>
          <w:tcPr>
            <w:tcW w:w="5000" w:type="pct"/>
            <w:tcBorders>
              <w:top w:val="nil"/>
              <w:left w:val="nil"/>
              <w:bottom w:val="nil"/>
              <w:right w:val="nil"/>
            </w:tcBorders>
            <w:vAlign w:val="center"/>
          </w:tcPr>
          <w:p w14:paraId="5982D134" w14:textId="5F079343" w:rsidR="00C407E7" w:rsidRPr="00170339" w:rsidRDefault="00B324F9" w:rsidP="0007700A">
            <w:pPr>
              <w:pStyle w:val="STESSAFigureCaption"/>
              <w:rPr>
                <w:sz w:val="20"/>
                <w:lang w:val="en-GB"/>
              </w:rPr>
            </w:pPr>
            <w:r w:rsidRPr="00170339">
              <w:drawing>
                <wp:inline distT="0" distB="0" distL="0" distR="0" wp14:anchorId="40A949FB" wp14:editId="3A59C53A">
                  <wp:extent cx="5400000" cy="25200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407E7" w:rsidRPr="00170339" w14:paraId="34774B2C" w14:textId="77777777" w:rsidTr="00FD1C0A">
        <w:tblPrEx>
          <w:tblCellMar>
            <w:left w:w="108" w:type="dxa"/>
            <w:right w:w="108" w:type="dxa"/>
          </w:tblCellMar>
        </w:tblPrEx>
        <w:trPr>
          <w:trHeight w:val="290"/>
          <w:jc w:val="center"/>
        </w:trPr>
        <w:tc>
          <w:tcPr>
            <w:tcW w:w="5000" w:type="pct"/>
            <w:tcBorders>
              <w:top w:val="nil"/>
              <w:left w:val="nil"/>
              <w:bottom w:val="nil"/>
              <w:right w:val="nil"/>
            </w:tcBorders>
            <w:vAlign w:val="center"/>
          </w:tcPr>
          <w:p w14:paraId="4DE3BA84" w14:textId="76996AC0" w:rsidR="00C407E7" w:rsidRPr="00170339" w:rsidRDefault="00C407E7" w:rsidP="0007700A">
            <w:pPr>
              <w:pStyle w:val="legendas"/>
              <w:rPr>
                <w:lang w:val="en-GB"/>
              </w:rPr>
            </w:pPr>
            <w:bookmarkStart w:id="17" w:name="_Ref443645518"/>
            <w:r w:rsidRPr="00170339">
              <w:rPr>
                <w:lang w:val="en-GB"/>
              </w:rPr>
              <w:t xml:space="preserve">Figure </w:t>
            </w:r>
            <w:r w:rsidR="00EC0D4B" w:rsidRPr="00170339">
              <w:rPr>
                <w:lang w:val="en-GB"/>
              </w:rPr>
              <w:fldChar w:fldCharType="begin"/>
            </w:r>
            <w:r w:rsidR="00EC0D4B" w:rsidRPr="00170339">
              <w:rPr>
                <w:lang w:val="en-GB"/>
              </w:rPr>
              <w:instrText xml:space="preserve"> SEQ Figure \* ARABIC </w:instrText>
            </w:r>
            <w:r w:rsidR="00EC0D4B" w:rsidRPr="00170339">
              <w:rPr>
                <w:lang w:val="en-GB"/>
              </w:rPr>
              <w:fldChar w:fldCharType="separate"/>
            </w:r>
            <w:r w:rsidR="007960A6">
              <w:rPr>
                <w:lang w:val="en-GB"/>
              </w:rPr>
              <w:t>5</w:t>
            </w:r>
            <w:r w:rsidR="00EC0D4B" w:rsidRPr="00170339">
              <w:rPr>
                <w:lang w:val="en-GB"/>
              </w:rPr>
              <w:fldChar w:fldCharType="end"/>
            </w:r>
            <w:bookmarkEnd w:id="17"/>
            <w:r w:rsidRPr="00170339">
              <w:rPr>
                <w:lang w:val="en-GB"/>
              </w:rPr>
              <w:t xml:space="preserve"> – Normalized steel weight comparison</w:t>
            </w:r>
            <w:r w:rsidR="00A26920" w:rsidRPr="00170339">
              <w:rPr>
                <w:lang w:val="en-GB"/>
              </w:rPr>
              <w:t>.</w:t>
            </w:r>
          </w:p>
        </w:tc>
      </w:tr>
    </w:tbl>
    <w:p w14:paraId="537F7C51" w14:textId="77777777" w:rsidR="00C407E7" w:rsidRPr="00170339" w:rsidRDefault="00C407E7" w:rsidP="006C1B1E">
      <w:pPr>
        <w:spacing w:after="0" w:line="360" w:lineRule="auto"/>
        <w:jc w:val="both"/>
        <w:rPr>
          <w:sz w:val="22"/>
        </w:rPr>
      </w:pPr>
    </w:p>
    <w:p w14:paraId="26B20694" w14:textId="24BAC3B9" w:rsidR="005E7967" w:rsidRPr="00170339" w:rsidRDefault="001312C9" w:rsidP="001312C9">
      <w:pPr>
        <w:spacing w:after="0" w:line="360" w:lineRule="auto"/>
        <w:ind w:firstLine="284"/>
        <w:jc w:val="both"/>
        <w:rPr>
          <w:sz w:val="22"/>
          <w:lang w:eastAsia="en-US"/>
        </w:rPr>
      </w:pPr>
      <w:r w:rsidRPr="00170339">
        <w:rPr>
          <w:sz w:val="22"/>
          <w:lang w:eastAsia="en-US"/>
        </w:rPr>
        <w:t xml:space="preserve">As one might infer from </w:t>
      </w:r>
      <w:r w:rsidRPr="00170339">
        <w:rPr>
          <w:sz w:val="22"/>
          <w:lang w:eastAsia="en-US"/>
        </w:rPr>
        <w:fldChar w:fldCharType="begin"/>
      </w:r>
      <w:r w:rsidRPr="00170339">
        <w:rPr>
          <w:sz w:val="22"/>
          <w:lang w:eastAsia="en-US"/>
        </w:rPr>
        <w:instrText xml:space="preserve"> REF _Ref443645518 \h  \* MERGEFORMAT </w:instrText>
      </w:r>
      <w:r w:rsidRPr="00170339">
        <w:rPr>
          <w:sz w:val="22"/>
          <w:lang w:eastAsia="en-US"/>
        </w:rPr>
      </w:r>
      <w:r w:rsidRPr="00170339">
        <w:rPr>
          <w:sz w:val="22"/>
          <w:lang w:eastAsia="en-US"/>
        </w:rPr>
        <w:fldChar w:fldCharType="separate"/>
      </w:r>
      <w:r w:rsidR="007960A6" w:rsidRPr="007960A6">
        <w:rPr>
          <w:sz w:val="22"/>
        </w:rPr>
        <w:t xml:space="preserve">Figure </w:t>
      </w:r>
      <w:r w:rsidR="007960A6" w:rsidRPr="007960A6">
        <w:rPr>
          <w:noProof/>
          <w:sz w:val="22"/>
        </w:rPr>
        <w:t>5</w:t>
      </w:r>
      <w:r w:rsidRPr="00170339">
        <w:rPr>
          <w:sz w:val="22"/>
          <w:lang w:eastAsia="en-US"/>
        </w:rPr>
        <w:fldChar w:fldCharType="end"/>
      </w:r>
      <w:r w:rsidRPr="00170339">
        <w:rPr>
          <w:sz w:val="22"/>
          <w:lang w:eastAsia="en-US"/>
        </w:rPr>
        <w:t xml:space="preserve">, the proposed variants </w:t>
      </w:r>
      <w:r w:rsidR="000223A5" w:rsidRPr="00170339">
        <w:rPr>
          <w:sz w:val="22"/>
          <w:lang w:eastAsia="en-US"/>
        </w:rPr>
        <w:t>lead to</w:t>
      </w:r>
      <w:r w:rsidRPr="00170339">
        <w:rPr>
          <w:sz w:val="22"/>
          <w:lang w:eastAsia="en-US"/>
        </w:rPr>
        <w:t xml:space="preserve"> reductions in material quantities of the structural members ranging between </w:t>
      </w:r>
      <m:oMath>
        <m:r>
          <m:rPr>
            <m:sty m:val="p"/>
          </m:rPr>
          <w:rPr>
            <w:rFonts w:ascii="Cambria Math" w:hAnsi="Cambria Math"/>
            <w:sz w:val="22"/>
          </w:rPr>
          <m:t>5%</m:t>
        </m:r>
      </m:oMath>
      <w:r w:rsidRPr="00170339">
        <w:rPr>
          <w:sz w:val="22"/>
        </w:rPr>
        <w:t xml:space="preserve"> and </w:t>
      </w:r>
      <m:oMath>
        <m:r>
          <m:rPr>
            <m:sty m:val="p"/>
          </m:rPr>
          <w:rPr>
            <w:rFonts w:ascii="Cambria Math" w:hAnsi="Cambria Math"/>
            <w:sz w:val="22"/>
          </w:rPr>
          <m:t>30</m:t>
        </m:r>
      </m:oMath>
      <w:r w:rsidRPr="00170339">
        <w:rPr>
          <w:sz w:val="22"/>
        </w:rPr>
        <w:t xml:space="preserve">%, in comparison to the reference scenario. As expected, the application of the </w:t>
      </w:r>
      <w:r w:rsidR="00BB56DB" w:rsidRPr="00170339">
        <w:rPr>
          <w:sz w:val="22"/>
        </w:rPr>
        <w:t xml:space="preserve">proposed </w:t>
      </w:r>
      <w:r w:rsidRPr="00170339">
        <w:rPr>
          <w:sz w:val="22"/>
        </w:rPr>
        <w:t xml:space="preserve">modifications to Y2 frame configuration leads </w:t>
      </w:r>
      <w:r w:rsidR="000223A5" w:rsidRPr="00170339">
        <w:rPr>
          <w:sz w:val="22"/>
        </w:rPr>
        <w:t xml:space="preserve">, </w:t>
      </w:r>
      <w:r w:rsidRPr="00170339">
        <w:rPr>
          <w:sz w:val="22"/>
        </w:rPr>
        <w:t>generally</w:t>
      </w:r>
      <w:r w:rsidR="003C073A" w:rsidRPr="00170339">
        <w:rPr>
          <w:sz w:val="22"/>
        </w:rPr>
        <w:t xml:space="preserve">, to </w:t>
      </w:r>
      <w:r w:rsidRPr="00170339">
        <w:rPr>
          <w:sz w:val="22"/>
        </w:rPr>
        <w:t>more sub</w:t>
      </w:r>
      <w:r w:rsidR="001438F1" w:rsidRPr="00170339">
        <w:rPr>
          <w:sz w:val="22"/>
        </w:rPr>
        <w:t xml:space="preserve">stantial steel savings than Y1, </w:t>
      </w:r>
      <w:r w:rsidRPr="00170339">
        <w:rPr>
          <w:sz w:val="22"/>
        </w:rPr>
        <w:t>due to the fact that, although both configurations are similar, the number of braced bays in Y2 is higher than in Y1</w:t>
      </w:r>
      <w:r w:rsidR="001707CB" w:rsidRPr="00170339">
        <w:rPr>
          <w:sz w:val="22"/>
        </w:rPr>
        <w:t xml:space="preserve"> (therefore with a larger quantities of dissipative members)</w:t>
      </w:r>
      <w:r w:rsidR="001438F1" w:rsidRPr="00170339">
        <w:rPr>
          <w:sz w:val="22"/>
        </w:rPr>
        <w:t>.</w:t>
      </w:r>
      <w:r w:rsidRPr="00170339">
        <w:rPr>
          <w:sz w:val="22"/>
        </w:rPr>
        <w:t xml:space="preserve"> It is also important to note that Variants 2 and 4 (</w:t>
      </w:r>
      <w:r w:rsidRPr="00170339">
        <w:rPr>
          <w:color w:val="000000"/>
          <w:sz w:val="22"/>
        </w:rPr>
        <w:t xml:space="preserve">disregard the diagonals of the top storey </w:t>
      </w:r>
      <w:r w:rsidR="003C073A" w:rsidRPr="00170339">
        <w:rPr>
          <w:color w:val="000000"/>
          <w:sz w:val="22"/>
        </w:rPr>
        <w:t xml:space="preserve">in </w:t>
      </w:r>
      <w:r w:rsidRPr="00170339">
        <w:rPr>
          <w:color w:val="000000"/>
          <w:sz w:val="22"/>
        </w:rPr>
        <w:t xml:space="preserve">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Pr="00170339">
        <w:rPr>
          <w:sz w:val="22"/>
        </w:rPr>
        <w:t xml:space="preserve"> and </w:t>
      </w:r>
      <w:r w:rsidR="003C073A" w:rsidRPr="00170339">
        <w:rPr>
          <w:sz w:val="22"/>
        </w:rPr>
        <w:t>application of</w:t>
      </w:r>
      <w:r w:rsidR="003C073A" w:rsidRPr="00170339">
        <w:rPr>
          <w:color w:val="000000"/>
          <w:sz w:val="22"/>
        </w:rPr>
        <w:t xml:space="preserve"> </w:t>
      </w:r>
      <w:r w:rsidRPr="00170339">
        <w:rPr>
          <w:color w:val="000000"/>
          <w:sz w:val="22"/>
        </w:rPr>
        <w:t xml:space="preserve">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Pr="00170339">
        <w:rPr>
          <w:sz w:val="22"/>
        </w:rPr>
        <w:t xml:space="preserve"> between adjacent storeys instead of the whole structure, respectively) lead </w:t>
      </w:r>
      <w:r w:rsidR="003C073A" w:rsidRPr="00170339">
        <w:rPr>
          <w:sz w:val="22"/>
        </w:rPr>
        <w:t>to lighter</w:t>
      </w:r>
      <w:r w:rsidRPr="00170339">
        <w:rPr>
          <w:sz w:val="22"/>
        </w:rPr>
        <w:t xml:space="preserve"> steel weight reductions. </w:t>
      </w:r>
      <w:r w:rsidR="00AC6576" w:rsidRPr="00170339">
        <w:rPr>
          <w:sz w:val="22"/>
        </w:rPr>
        <w:t>S</w:t>
      </w:r>
      <w:r w:rsidRPr="00170339">
        <w:rPr>
          <w:sz w:val="22"/>
        </w:rPr>
        <w:t xml:space="preserve">imilar observations regarding </w:t>
      </w:r>
      <w:r w:rsidR="00E51403" w:rsidRPr="00170339">
        <w:rPr>
          <w:sz w:val="22"/>
        </w:rPr>
        <w:t>the</w:t>
      </w:r>
      <w:r w:rsidRPr="00170339">
        <w:rPr>
          <w:sz w:val="22"/>
        </w:rPr>
        <w:t xml:space="preserve"> </w:t>
      </w:r>
      <w:r w:rsidR="001707CB" w:rsidRPr="00170339">
        <w:rPr>
          <w:sz w:val="22"/>
        </w:rPr>
        <w:t xml:space="preserve">effect of these </w:t>
      </w:r>
      <w:r w:rsidR="00AC6576" w:rsidRPr="00170339">
        <w:rPr>
          <w:sz w:val="22"/>
        </w:rPr>
        <w:t>variants on the</w:t>
      </w:r>
      <w:r w:rsidRPr="00170339">
        <w:rPr>
          <w:sz w:val="22"/>
        </w:rPr>
        <w:t xml:space="preserve"> </w:t>
      </w:r>
      <w:r w:rsidR="003C073A" w:rsidRPr="00170339">
        <w:rPr>
          <w:sz w:val="22"/>
        </w:rPr>
        <w:t xml:space="preserve">lateral stiffness </w:t>
      </w:r>
      <w:r w:rsidR="009908F9" w:rsidRPr="00170339">
        <w:rPr>
          <w:sz w:val="22"/>
        </w:rPr>
        <w:t xml:space="preserve">and behaviour factor of the archetypes, might suggest that these variants </w:t>
      </w:r>
      <w:r w:rsidR="003C073A" w:rsidRPr="00170339">
        <w:rPr>
          <w:sz w:val="22"/>
        </w:rPr>
        <w:t>have a more significant influence on</w:t>
      </w:r>
      <w:r w:rsidR="009908F9" w:rsidRPr="00170339">
        <w:rPr>
          <w:sz w:val="22"/>
        </w:rPr>
        <w:t xml:space="preserve"> the seismic design of X-CBFs to Eurocode 8 than Variants 1 and 3 (</w:t>
      </w:r>
      <m:oMath>
        <m:r>
          <w:rPr>
            <w:rFonts w:ascii="Cambria Math" w:hAnsi="Cambria Math"/>
            <w:sz w:val="22"/>
          </w:rPr>
          <m:t>1.3≤</m:t>
        </m:r>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r>
          <w:rPr>
            <w:rFonts w:ascii="Cambria Math" w:hAnsi="Cambria Math"/>
            <w:sz w:val="22"/>
          </w:rPr>
          <m:t>≤2.5</m:t>
        </m:r>
      </m:oMath>
      <w:r w:rsidR="009908F9" w:rsidRPr="00170339">
        <w:rPr>
          <w:sz w:val="22"/>
        </w:rPr>
        <w:t xml:space="preserve"> and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r>
          <w:rPr>
            <w:rFonts w:ascii="Cambria Math" w:hAnsi="Cambria Math"/>
            <w:sz w:val="22"/>
          </w:rPr>
          <m:t>≤1.5</m:t>
        </m:r>
      </m:oMath>
      <w:r w:rsidR="009908F9" w:rsidRPr="00170339">
        <w:rPr>
          <w:sz w:val="22"/>
        </w:rPr>
        <w:t>, respectively).</w:t>
      </w:r>
      <w:r w:rsidR="00AC6576" w:rsidRPr="00170339">
        <w:rPr>
          <w:sz w:val="22"/>
        </w:rPr>
        <w:t xml:space="preserve"> </w:t>
      </w:r>
      <w:r w:rsidR="009908F9" w:rsidRPr="00170339">
        <w:rPr>
          <w:sz w:val="22"/>
        </w:rPr>
        <w:t xml:space="preserve">Based on these observations, one might presume that similar </w:t>
      </w:r>
      <w:r w:rsidR="003C073A" w:rsidRPr="00170339">
        <w:rPr>
          <w:sz w:val="22"/>
        </w:rPr>
        <w:t xml:space="preserve">consequences should </w:t>
      </w:r>
      <w:r w:rsidR="009908F9" w:rsidRPr="00170339">
        <w:rPr>
          <w:sz w:val="22"/>
        </w:rPr>
        <w:t>occur regarding the effect of the proposed variants on the seismic performance of the archetypes.</w:t>
      </w:r>
    </w:p>
    <w:p w14:paraId="268720FB" w14:textId="2CC236B1" w:rsidR="006E5E28" w:rsidRPr="00170339" w:rsidRDefault="008D6705" w:rsidP="006E5E28">
      <w:pPr>
        <w:pStyle w:val="Heading1"/>
        <w:numPr>
          <w:ilvl w:val="0"/>
          <w:numId w:val="2"/>
        </w:numPr>
        <w:spacing w:line="360" w:lineRule="auto"/>
        <w:rPr>
          <w:sz w:val="24"/>
        </w:rPr>
      </w:pPr>
      <w:r w:rsidRPr="00170339">
        <w:rPr>
          <w:sz w:val="24"/>
        </w:rPr>
        <w:t>S</w:t>
      </w:r>
      <w:r w:rsidR="00663F89" w:rsidRPr="00170339">
        <w:rPr>
          <w:sz w:val="24"/>
        </w:rPr>
        <w:t>eismic performance assessment</w:t>
      </w:r>
    </w:p>
    <w:p w14:paraId="3B40DA6B" w14:textId="76DBF7C1" w:rsidR="004023BF" w:rsidRPr="00170339" w:rsidRDefault="00C5586B" w:rsidP="004023BF">
      <w:pPr>
        <w:spacing w:after="0" w:line="360" w:lineRule="auto"/>
        <w:ind w:firstLine="284"/>
        <w:jc w:val="both"/>
        <w:rPr>
          <w:rFonts w:eastAsia="SimSun" w:cs="Times New Roman"/>
          <w:sz w:val="22"/>
          <w:szCs w:val="20"/>
          <w:lang w:eastAsia="en-US"/>
        </w:rPr>
      </w:pPr>
      <w:r w:rsidRPr="00170339">
        <w:rPr>
          <w:sz w:val="22"/>
        </w:rPr>
        <w:t xml:space="preserve">Having defined the </w:t>
      </w:r>
      <w:r w:rsidR="00BB56DB" w:rsidRPr="00170339">
        <w:rPr>
          <w:sz w:val="22"/>
        </w:rPr>
        <w:t>X-</w:t>
      </w:r>
      <w:r w:rsidRPr="00170339">
        <w:rPr>
          <w:sz w:val="22"/>
        </w:rPr>
        <w:t>CBF archetypes in accordance to the seismic design variants of the parametric study, it is important to assess the seismic performance of the structures</w:t>
      </w:r>
      <w:r w:rsidR="005B5C8F" w:rsidRPr="00170339">
        <w:rPr>
          <w:sz w:val="22"/>
        </w:rPr>
        <w:t>, thus</w:t>
      </w:r>
      <w:r w:rsidRPr="00170339">
        <w:rPr>
          <w:sz w:val="22"/>
        </w:rPr>
        <w:t xml:space="preserve"> </w:t>
      </w:r>
      <w:r w:rsidR="005B5C8F" w:rsidRPr="00170339">
        <w:rPr>
          <w:sz w:val="22"/>
        </w:rPr>
        <w:t xml:space="preserve">evaluating </w:t>
      </w:r>
      <w:r w:rsidRPr="00170339">
        <w:rPr>
          <w:sz w:val="22"/>
        </w:rPr>
        <w:t xml:space="preserve">if the behaviour of the frames is compromised by the </w:t>
      </w:r>
      <w:r w:rsidR="003C073A" w:rsidRPr="00170339">
        <w:rPr>
          <w:sz w:val="22"/>
        </w:rPr>
        <w:t xml:space="preserve">possible </w:t>
      </w:r>
      <w:r w:rsidR="00CF5ACA" w:rsidRPr="00170339">
        <w:rPr>
          <w:sz w:val="22"/>
        </w:rPr>
        <w:t xml:space="preserve">modifications to the European </w:t>
      </w:r>
      <w:r w:rsidR="00C078B4" w:rsidRPr="00170339">
        <w:rPr>
          <w:sz w:val="22"/>
        </w:rPr>
        <w:t xml:space="preserve">seismic </w:t>
      </w:r>
      <w:r w:rsidR="00CF5ACA" w:rsidRPr="00170339">
        <w:rPr>
          <w:sz w:val="22"/>
        </w:rPr>
        <w:t>code</w:t>
      </w:r>
      <w:r w:rsidRPr="00170339">
        <w:rPr>
          <w:sz w:val="22"/>
        </w:rPr>
        <w:t>. In order to achieve an accurate representation of the structural</w:t>
      </w:r>
      <w:r w:rsidR="00CF5ACA" w:rsidRPr="00170339">
        <w:rPr>
          <w:sz w:val="22"/>
        </w:rPr>
        <w:t xml:space="preserve"> </w:t>
      </w:r>
      <w:r w:rsidR="00F75E53" w:rsidRPr="00170339">
        <w:rPr>
          <w:sz w:val="22"/>
        </w:rPr>
        <w:t xml:space="preserve">behaviour of the archetypes, a </w:t>
      </w:r>
      <w:r w:rsidRPr="00170339">
        <w:rPr>
          <w:sz w:val="22"/>
        </w:rPr>
        <w:t xml:space="preserve">numerical model was developed and is herein detailed. In the following sections, </w:t>
      </w:r>
      <w:r w:rsidR="003C073A" w:rsidRPr="00170339">
        <w:rPr>
          <w:sz w:val="22"/>
        </w:rPr>
        <w:t xml:space="preserve">this </w:t>
      </w:r>
      <w:r w:rsidRPr="00170339">
        <w:rPr>
          <w:sz w:val="22"/>
        </w:rPr>
        <w:t xml:space="preserve">model is used to simulate the </w:t>
      </w:r>
      <w:r w:rsidR="00CF5ACA" w:rsidRPr="00170339">
        <w:rPr>
          <w:sz w:val="22"/>
        </w:rPr>
        <w:t>response of the CBFs to both nonlinear static (pushover) and dynamic (</w:t>
      </w:r>
      <w:r w:rsidR="003C073A" w:rsidRPr="00170339">
        <w:rPr>
          <w:sz w:val="22"/>
        </w:rPr>
        <w:t>response</w:t>
      </w:r>
      <w:r w:rsidR="00CF5ACA" w:rsidRPr="00170339">
        <w:rPr>
          <w:sz w:val="22"/>
        </w:rPr>
        <w:t>-his</w:t>
      </w:r>
      <w:r w:rsidR="00F44EA4" w:rsidRPr="00170339">
        <w:rPr>
          <w:sz w:val="22"/>
        </w:rPr>
        <w:t>tory) loading conditions.</w:t>
      </w:r>
    </w:p>
    <w:p w14:paraId="5C8DC214" w14:textId="24989BB2" w:rsidR="00663F89" w:rsidRPr="00170339" w:rsidRDefault="00663F89" w:rsidP="00663F89">
      <w:pPr>
        <w:pStyle w:val="Heading2"/>
        <w:numPr>
          <w:ilvl w:val="1"/>
          <w:numId w:val="2"/>
        </w:numPr>
        <w:spacing w:line="360" w:lineRule="auto"/>
        <w:ind w:left="431" w:hanging="431"/>
        <w:rPr>
          <w:sz w:val="22"/>
        </w:rPr>
      </w:pPr>
      <w:r w:rsidRPr="00170339">
        <w:rPr>
          <w:sz w:val="22"/>
        </w:rPr>
        <w:lastRenderedPageBreak/>
        <w:t>Numerical modelling</w:t>
      </w:r>
    </w:p>
    <w:p w14:paraId="4109BF6D" w14:textId="2110ABB3" w:rsidR="00F44EA4" w:rsidRPr="00170339" w:rsidRDefault="00F75E53" w:rsidP="00D308C3">
      <w:pPr>
        <w:spacing w:after="0" w:line="360" w:lineRule="auto"/>
        <w:ind w:firstLine="284"/>
        <w:jc w:val="both"/>
        <w:rPr>
          <w:sz w:val="22"/>
        </w:rPr>
      </w:pPr>
      <w:r w:rsidRPr="00170339">
        <w:rPr>
          <w:sz w:val="22"/>
        </w:rPr>
        <w:t xml:space="preserve">The seismic performance assessment of the </w:t>
      </w:r>
      <w:r w:rsidR="00F44EA4" w:rsidRPr="00170339">
        <w:rPr>
          <w:sz w:val="22"/>
        </w:rPr>
        <w:t>X-</w:t>
      </w:r>
      <w:r w:rsidRPr="00170339">
        <w:rPr>
          <w:sz w:val="22"/>
        </w:rPr>
        <w:t>CBF</w:t>
      </w:r>
      <w:r w:rsidR="00F44EA4" w:rsidRPr="00170339">
        <w:rPr>
          <w:sz w:val="22"/>
        </w:rPr>
        <w:t>s</w:t>
      </w:r>
      <w:r w:rsidRPr="00170339">
        <w:rPr>
          <w:sz w:val="22"/>
        </w:rPr>
        <w:t xml:space="preserve"> was performed in </w:t>
      </w:r>
      <w:proofErr w:type="spellStart"/>
      <w:r w:rsidR="00BB390B" w:rsidRPr="00170339">
        <w:rPr>
          <w:sz w:val="22"/>
        </w:rPr>
        <w:t>OpenSees</w:t>
      </w:r>
      <w:proofErr w:type="spellEnd"/>
      <w:r w:rsidR="00BB390B" w:rsidRPr="00170339">
        <w:rPr>
          <w:sz w:val="22"/>
        </w:rPr>
        <w:t xml:space="preserve"> [PEER, 2006]</w:t>
      </w:r>
      <w:r w:rsidRPr="00170339">
        <w:rPr>
          <w:sz w:val="22"/>
        </w:rPr>
        <w:t xml:space="preserve"> by adopting </w:t>
      </w:r>
      <w:r w:rsidR="004D2120" w:rsidRPr="00170339">
        <w:rPr>
          <w:sz w:val="22"/>
        </w:rPr>
        <w:t>a simplified numerical model</w:t>
      </w:r>
      <w:r w:rsidR="00F44EA4" w:rsidRPr="00170339">
        <w:rPr>
          <w:sz w:val="22"/>
        </w:rPr>
        <w:t>ling</w:t>
      </w:r>
      <w:r w:rsidR="005A2FAC" w:rsidRPr="00170339">
        <w:rPr>
          <w:sz w:val="22"/>
        </w:rPr>
        <w:t xml:space="preserve"> approach</w:t>
      </w:r>
      <w:r w:rsidRPr="00170339">
        <w:rPr>
          <w:sz w:val="22"/>
        </w:rPr>
        <w:t xml:space="preserve">. </w:t>
      </w:r>
      <w:r w:rsidR="0065288E" w:rsidRPr="00170339">
        <w:rPr>
          <w:sz w:val="22"/>
        </w:rPr>
        <w:t xml:space="preserve">For </w:t>
      </w:r>
      <w:r w:rsidR="00C3376A" w:rsidRPr="00170339">
        <w:rPr>
          <w:sz w:val="22"/>
        </w:rPr>
        <w:t xml:space="preserve">the </w:t>
      </w:r>
      <w:r w:rsidR="0065288E" w:rsidRPr="00170339">
        <w:rPr>
          <w:sz w:val="22"/>
        </w:rPr>
        <w:t xml:space="preserve">4-storey and 8-storey frames, </w:t>
      </w:r>
      <w:r w:rsidR="0065288E" w:rsidRPr="00170339">
        <w:rPr>
          <w:sz w:val="22"/>
        </w:rPr>
        <w:br/>
        <w:t>n</w:t>
      </w:r>
      <w:r w:rsidR="004D2120" w:rsidRPr="00170339">
        <w:rPr>
          <w:sz w:val="22"/>
        </w:rPr>
        <w:t>on-dissipative elements</w:t>
      </w:r>
      <w:r w:rsidR="005A2FAC" w:rsidRPr="00170339">
        <w:rPr>
          <w:sz w:val="22"/>
        </w:rPr>
        <w:t xml:space="preserve"> were simulated with</w:t>
      </w:r>
      <w:r w:rsidR="004D2120" w:rsidRPr="00170339">
        <w:rPr>
          <w:sz w:val="22"/>
        </w:rPr>
        <w:t xml:space="preserve"> </w:t>
      </w:r>
      <w:r w:rsidRPr="00170339">
        <w:rPr>
          <w:sz w:val="22"/>
        </w:rPr>
        <w:t>distributed plasticity</w:t>
      </w:r>
      <w:r w:rsidR="004D2120" w:rsidRPr="00170339">
        <w:rPr>
          <w:sz w:val="22"/>
        </w:rPr>
        <w:t xml:space="preserve">, with a single </w:t>
      </w:r>
      <w:r w:rsidR="0043132B" w:rsidRPr="00170339">
        <w:rPr>
          <w:sz w:val="22"/>
        </w:rPr>
        <w:t xml:space="preserve">inelastic </w:t>
      </w:r>
      <w:r w:rsidR="004D2120" w:rsidRPr="00170339">
        <w:rPr>
          <w:sz w:val="22"/>
        </w:rPr>
        <w:t>force-based</w:t>
      </w:r>
      <w:r w:rsidR="004D4545" w:rsidRPr="00170339">
        <w:rPr>
          <w:sz w:val="22"/>
        </w:rPr>
        <w:t xml:space="preserve"> (FB)</w:t>
      </w:r>
      <w:r w:rsidR="004D2120" w:rsidRPr="00170339">
        <w:rPr>
          <w:sz w:val="22"/>
        </w:rPr>
        <w:t xml:space="preserve"> beam-column element per structural member</w:t>
      </w:r>
      <w:r w:rsidR="0043132B" w:rsidRPr="00170339">
        <w:rPr>
          <w:sz w:val="22"/>
        </w:rPr>
        <w:t>, with 10 integration points (IPs)</w:t>
      </w:r>
      <w:r w:rsidR="00F44EA4" w:rsidRPr="00170339">
        <w:rPr>
          <w:sz w:val="22"/>
        </w:rPr>
        <w:t xml:space="preserve"> per element</w:t>
      </w:r>
      <w:r w:rsidR="004D2120" w:rsidRPr="00170339">
        <w:rPr>
          <w:sz w:val="22"/>
        </w:rPr>
        <w:t xml:space="preserve">. </w:t>
      </w:r>
      <w:r w:rsidR="0043132B" w:rsidRPr="00170339">
        <w:rPr>
          <w:sz w:val="22"/>
        </w:rPr>
        <w:t xml:space="preserve">Archetypes with 12 </w:t>
      </w:r>
      <w:proofErr w:type="spellStart"/>
      <w:r w:rsidR="0043132B" w:rsidRPr="00170339">
        <w:rPr>
          <w:sz w:val="22"/>
        </w:rPr>
        <w:t>storeys</w:t>
      </w:r>
      <w:proofErr w:type="spellEnd"/>
      <w:r w:rsidR="0043132B" w:rsidRPr="00170339">
        <w:rPr>
          <w:sz w:val="22"/>
        </w:rPr>
        <w:t xml:space="preserve"> were modelled </w:t>
      </w:r>
      <w:r w:rsidR="00F44EA4" w:rsidRPr="00170339">
        <w:rPr>
          <w:sz w:val="22"/>
        </w:rPr>
        <w:t xml:space="preserve">with more </w:t>
      </w:r>
      <w:r w:rsidR="008D6705" w:rsidRPr="00170339">
        <w:rPr>
          <w:sz w:val="22"/>
        </w:rPr>
        <w:t>detail</w:t>
      </w:r>
      <w:r w:rsidR="0043132B" w:rsidRPr="00170339">
        <w:rPr>
          <w:sz w:val="22"/>
        </w:rPr>
        <w:t xml:space="preserve">, with one FB element (10 IPs) for the beams and </w:t>
      </w:r>
      <w:r w:rsidR="00C43C2A" w:rsidRPr="00170339">
        <w:rPr>
          <w:sz w:val="22"/>
        </w:rPr>
        <w:t>10</w:t>
      </w:r>
      <w:r w:rsidR="0043132B" w:rsidRPr="00170339">
        <w:rPr>
          <w:sz w:val="22"/>
        </w:rPr>
        <w:t xml:space="preserve"> FB elements (10</w:t>
      </w:r>
      <w:r w:rsidR="00C43C2A" w:rsidRPr="00170339">
        <w:rPr>
          <w:sz w:val="22"/>
        </w:rPr>
        <w:t xml:space="preserve"> </w:t>
      </w:r>
      <w:r w:rsidR="0043132B" w:rsidRPr="00170339">
        <w:rPr>
          <w:sz w:val="22"/>
        </w:rPr>
        <w:t>IPs) for the columns.</w:t>
      </w:r>
      <w:r w:rsidR="004D4545" w:rsidRPr="00170339">
        <w:rPr>
          <w:sz w:val="22"/>
        </w:rPr>
        <w:t xml:space="preserve"> </w:t>
      </w:r>
      <w:r w:rsidR="00FA52E5" w:rsidRPr="00170339">
        <w:rPr>
          <w:sz w:val="22"/>
        </w:rPr>
        <w:t>At base-storey level, the columns were considered to be pinned at the bottom</w:t>
      </w:r>
      <w:r w:rsidR="00C43C2A" w:rsidRPr="00170339">
        <w:rPr>
          <w:sz w:val="22"/>
        </w:rPr>
        <w:t xml:space="preserve"> end</w:t>
      </w:r>
      <w:r w:rsidR="00FA52E5" w:rsidRPr="00170339">
        <w:rPr>
          <w:sz w:val="22"/>
        </w:rPr>
        <w:t xml:space="preserve">. The steel material behaviour for beams and columns was simulated with the bilinear </w:t>
      </w:r>
      <w:r w:rsidR="00FA52E5" w:rsidRPr="00170339">
        <w:rPr>
          <w:i/>
          <w:sz w:val="22"/>
        </w:rPr>
        <w:t>Hardening</w:t>
      </w:r>
      <w:r w:rsidR="00FA52E5" w:rsidRPr="00170339">
        <w:rPr>
          <w:sz w:val="22"/>
        </w:rPr>
        <w:t xml:space="preserve"> </w:t>
      </w:r>
      <w:r w:rsidR="00FA52E5" w:rsidRPr="00170339">
        <w:rPr>
          <w:i/>
          <w:sz w:val="22"/>
        </w:rPr>
        <w:t>Material</w:t>
      </w:r>
      <w:r w:rsidR="00FA52E5" w:rsidRPr="00170339">
        <w:rPr>
          <w:sz w:val="22"/>
        </w:rPr>
        <w:t xml:space="preserve"> model </w:t>
      </w:r>
      <w:r w:rsidR="00C43C2A" w:rsidRPr="00170339">
        <w:rPr>
          <w:sz w:val="22"/>
        </w:rPr>
        <w:t xml:space="preserve">with a 0.5% </w:t>
      </w:r>
      <w:r w:rsidR="00FA52E5" w:rsidRPr="00170339">
        <w:rPr>
          <w:sz w:val="22"/>
        </w:rPr>
        <w:t>strain-hardening ratio.</w:t>
      </w:r>
      <w:r w:rsidR="00F44EA4" w:rsidRPr="00170339">
        <w:rPr>
          <w:sz w:val="22"/>
        </w:rPr>
        <w:t xml:space="preserve"> </w:t>
      </w:r>
    </w:p>
    <w:p w14:paraId="0AFD1FA7" w14:textId="2223A11A" w:rsidR="00F44EA4" w:rsidRPr="00FB0D15" w:rsidRDefault="00686A23" w:rsidP="00D308C3">
      <w:pPr>
        <w:spacing w:after="0" w:line="360" w:lineRule="auto"/>
        <w:ind w:firstLine="284"/>
        <w:jc w:val="both"/>
        <w:rPr>
          <w:sz w:val="22"/>
        </w:rPr>
      </w:pPr>
      <w:r w:rsidRPr="00170339">
        <w:rPr>
          <w:rFonts w:eastAsia="SimSun" w:cs="Times New Roman"/>
          <w:sz w:val="22"/>
          <w:lang w:eastAsia="en-US"/>
        </w:rPr>
        <w:t xml:space="preserve">To what concerns the modelling of the braces, </w:t>
      </w:r>
      <w:r w:rsidR="00C43C2A" w:rsidRPr="00170339">
        <w:rPr>
          <w:rFonts w:eastAsia="SimSun" w:cs="Times New Roman"/>
          <w:sz w:val="22"/>
          <w:lang w:eastAsia="en-US"/>
        </w:rPr>
        <w:t xml:space="preserve">these </w:t>
      </w:r>
      <w:r w:rsidRPr="00170339">
        <w:rPr>
          <w:rFonts w:eastAsia="SimSun" w:cs="Times New Roman"/>
          <w:sz w:val="22"/>
          <w:lang w:eastAsia="en-US"/>
        </w:rPr>
        <w:t>members were simulated with</w:t>
      </w:r>
      <w:r w:rsidR="00713DC6" w:rsidRPr="00170339">
        <w:rPr>
          <w:rFonts w:eastAsia="SimSun" w:cs="Times New Roman"/>
          <w:sz w:val="22"/>
          <w:lang w:eastAsia="en-US"/>
        </w:rPr>
        <w:t xml:space="preserve"> a distributed plasticity approach, </w:t>
      </w:r>
      <w:r w:rsidR="00C43C2A" w:rsidRPr="00170339">
        <w:rPr>
          <w:rFonts w:eastAsia="SimSun" w:cs="Times New Roman"/>
          <w:sz w:val="22"/>
          <w:lang w:eastAsia="en-US"/>
        </w:rPr>
        <w:t xml:space="preserve">10 </w:t>
      </w:r>
      <w:r w:rsidRPr="00170339">
        <w:rPr>
          <w:sz w:val="22"/>
        </w:rPr>
        <w:t>FB elements along the length</w:t>
      </w:r>
      <w:r w:rsidR="0043132B" w:rsidRPr="00170339">
        <w:rPr>
          <w:sz w:val="22"/>
        </w:rPr>
        <w:t xml:space="preserve"> (10</w:t>
      </w:r>
      <w:r w:rsidR="00C43C2A" w:rsidRPr="00170339">
        <w:rPr>
          <w:sz w:val="22"/>
        </w:rPr>
        <w:t xml:space="preserve"> </w:t>
      </w:r>
      <w:r w:rsidR="0043132B" w:rsidRPr="00170339">
        <w:rPr>
          <w:sz w:val="22"/>
        </w:rPr>
        <w:t>IPs)</w:t>
      </w:r>
      <w:r w:rsidR="00837583" w:rsidRPr="00170339">
        <w:rPr>
          <w:sz w:val="22"/>
        </w:rPr>
        <w:t xml:space="preserve">. The behaviour of the brace-to-frame gusset connections was not simulated in the model, assuming bracings that are articulated at both </w:t>
      </w:r>
      <w:r w:rsidR="009F3115" w:rsidRPr="00170339">
        <w:rPr>
          <w:sz w:val="22"/>
        </w:rPr>
        <w:t>member ends</w:t>
      </w:r>
      <w:r w:rsidR="0043132B" w:rsidRPr="00170339">
        <w:rPr>
          <w:sz w:val="22"/>
        </w:rPr>
        <w:t xml:space="preserve"> </w:t>
      </w:r>
      <w:r w:rsidR="00837583" w:rsidRPr="00170339">
        <w:rPr>
          <w:sz w:val="22"/>
        </w:rPr>
        <w:t xml:space="preserve">using </w:t>
      </w:r>
      <w:proofErr w:type="spellStart"/>
      <w:r w:rsidR="0043132B" w:rsidRPr="00170339">
        <w:rPr>
          <w:i/>
          <w:sz w:val="22"/>
        </w:rPr>
        <w:t>zeroLenght</w:t>
      </w:r>
      <w:proofErr w:type="spellEnd"/>
      <w:r w:rsidR="0043132B" w:rsidRPr="00170339">
        <w:rPr>
          <w:sz w:val="22"/>
        </w:rPr>
        <w:t xml:space="preserve"> elements</w:t>
      </w:r>
      <w:r w:rsidR="00C43C2A" w:rsidRPr="00170339">
        <w:rPr>
          <w:sz w:val="22"/>
        </w:rPr>
        <w:t>. The behaviour of the braces under compression was accurately replicated on the numerical model, particularly due to the simulation an initial deformed shape of the member, allowing for the development of global buckling phenomena. A</w:t>
      </w:r>
      <w:r w:rsidR="00F44EA4" w:rsidRPr="00170339">
        <w:rPr>
          <w:sz w:val="22"/>
        </w:rPr>
        <w:t xml:space="preserve">n initial deformed triangular shape with a maximum mid-span </w:t>
      </w:r>
      <w:r w:rsidR="00C43C2A" w:rsidRPr="00170339">
        <w:rPr>
          <w:sz w:val="22"/>
        </w:rPr>
        <w:t xml:space="preserve">imperfection </w:t>
      </w:r>
      <w:proofErr w:type="gramStart"/>
      <w:r w:rsidR="00F44EA4" w:rsidRPr="00170339">
        <w:rPr>
          <w:sz w:val="22"/>
        </w:rPr>
        <w:t xml:space="preserve">of </w:t>
      </w:r>
      <w:proofErr w:type="gramEnd"/>
      <m:oMath>
        <m:r>
          <w:rPr>
            <w:rFonts w:ascii="Cambria Math" w:hAnsi="Cambria Math"/>
            <w:sz w:val="22"/>
          </w:rPr>
          <m:t>L/</m:t>
        </m:r>
        <m:r>
          <m:rPr>
            <m:sty m:val="p"/>
          </m:rPr>
          <w:rPr>
            <w:rFonts w:ascii="Cambria Math" w:hAnsi="Cambria Math"/>
            <w:sz w:val="22"/>
          </w:rPr>
          <m:t>10</m:t>
        </m:r>
        <m:r>
          <w:rPr>
            <w:rFonts w:ascii="Cambria Math" w:hAnsi="Cambria Math"/>
            <w:sz w:val="22"/>
          </w:rPr>
          <m:t>00</m:t>
        </m:r>
      </m:oMath>
      <w:r w:rsidR="00F44EA4" w:rsidRPr="00170339">
        <w:rPr>
          <w:sz w:val="22"/>
        </w:rPr>
        <w:t xml:space="preserve">, where </w:t>
      </w:r>
      <m:oMath>
        <m:r>
          <w:rPr>
            <w:rFonts w:ascii="Cambria Math" w:hAnsi="Cambria Math"/>
            <w:sz w:val="22"/>
          </w:rPr>
          <m:t>L</m:t>
        </m:r>
      </m:oMath>
      <w:r w:rsidR="00F44EA4" w:rsidRPr="00170339">
        <w:rPr>
          <w:sz w:val="22"/>
        </w:rPr>
        <w:t xml:space="preserve"> is the length of the brace</w:t>
      </w:r>
      <w:r w:rsidR="00C43C2A" w:rsidRPr="00170339">
        <w:rPr>
          <w:sz w:val="22"/>
        </w:rPr>
        <w:t>, was considered</w:t>
      </w:r>
      <w:r w:rsidR="009F3115" w:rsidRPr="00170339">
        <w:rPr>
          <w:sz w:val="22"/>
        </w:rPr>
        <w:t xml:space="preserve">. </w:t>
      </w:r>
      <w:r w:rsidR="00F44EA4" w:rsidRPr="00170339">
        <w:rPr>
          <w:sz w:val="22"/>
        </w:rPr>
        <w:t>B</w:t>
      </w:r>
      <w:r w:rsidR="009F3115" w:rsidRPr="00170339">
        <w:rPr>
          <w:sz w:val="22"/>
        </w:rPr>
        <w:t xml:space="preserve">races were modelled with the </w:t>
      </w:r>
      <w:r w:rsidR="009F3115" w:rsidRPr="00170339">
        <w:rPr>
          <w:i/>
          <w:sz w:val="22"/>
        </w:rPr>
        <w:t>Steel02</w:t>
      </w:r>
      <w:r w:rsidR="009F3115" w:rsidRPr="00170339">
        <w:rPr>
          <w:sz w:val="22"/>
        </w:rPr>
        <w:t xml:space="preserve"> </w:t>
      </w:r>
      <w:r w:rsidR="009F3115" w:rsidRPr="00170339">
        <w:rPr>
          <w:i/>
          <w:sz w:val="22"/>
        </w:rPr>
        <w:t>Material</w:t>
      </w:r>
      <w:r w:rsidR="009F3115" w:rsidRPr="00170339">
        <w:rPr>
          <w:sz w:val="22"/>
        </w:rPr>
        <w:t xml:space="preserve"> model</w:t>
      </w:r>
      <w:r w:rsidR="00643CC1" w:rsidRPr="00170339">
        <w:rPr>
          <w:sz w:val="22"/>
        </w:rPr>
        <w:t xml:space="preserve"> </w:t>
      </w:r>
      <w:r w:rsidR="00C43C2A" w:rsidRPr="00170339">
        <w:rPr>
          <w:sz w:val="22"/>
        </w:rPr>
        <w:t xml:space="preserve">with a 0.3% </w:t>
      </w:r>
      <w:r w:rsidR="00643CC1" w:rsidRPr="00170339">
        <w:rPr>
          <w:sz w:val="22"/>
        </w:rPr>
        <w:t xml:space="preserve">strain-hardening ratio for the nonlinear static analysis and the </w:t>
      </w:r>
      <w:r w:rsidR="00B3580D" w:rsidRPr="00170339">
        <w:rPr>
          <w:sz w:val="22"/>
        </w:rPr>
        <w:t>low-cycle fatigue constitutive model</w:t>
      </w:r>
      <w:r w:rsidR="00B3580D" w:rsidRPr="00170339">
        <w:rPr>
          <w:i/>
          <w:sz w:val="22"/>
        </w:rPr>
        <w:t xml:space="preserve"> </w:t>
      </w:r>
      <w:r w:rsidR="00643CC1" w:rsidRPr="00170339">
        <w:rPr>
          <w:i/>
          <w:sz w:val="22"/>
        </w:rPr>
        <w:t>Fatigue</w:t>
      </w:r>
      <w:r w:rsidR="00643CC1" w:rsidRPr="00170339">
        <w:rPr>
          <w:sz w:val="22"/>
        </w:rPr>
        <w:t xml:space="preserve"> </w:t>
      </w:r>
      <w:r w:rsidR="00643CC1" w:rsidRPr="00170339">
        <w:rPr>
          <w:i/>
          <w:sz w:val="22"/>
        </w:rPr>
        <w:t>Material</w:t>
      </w:r>
      <w:r w:rsidR="00643CC1" w:rsidRPr="00170339">
        <w:rPr>
          <w:sz w:val="22"/>
        </w:rPr>
        <w:t xml:space="preserve"> </w:t>
      </w:r>
      <w:r w:rsidR="00643CC1" w:rsidRPr="00FB0D15">
        <w:rPr>
          <w:sz w:val="22"/>
        </w:rPr>
        <w:t>model</w:t>
      </w:r>
      <w:r w:rsidR="00C43C2A" w:rsidRPr="00FB0D15">
        <w:rPr>
          <w:sz w:val="22"/>
        </w:rPr>
        <w:t xml:space="preserve">. The </w:t>
      </w:r>
      <w:r w:rsidR="00AA6DEF" w:rsidRPr="00FB0D15">
        <w:rPr>
          <w:sz w:val="22"/>
        </w:rPr>
        <w:t xml:space="preserve">defining parameters </w:t>
      </w:r>
      <w:r w:rsidR="00C43C2A" w:rsidRPr="00FB0D15">
        <w:rPr>
          <w:sz w:val="22"/>
        </w:rPr>
        <w:t xml:space="preserve">of this model </w:t>
      </w:r>
      <w:r w:rsidR="00AA6DEF" w:rsidRPr="00FB0D15">
        <w:rPr>
          <w:sz w:val="22"/>
        </w:rPr>
        <w:t xml:space="preserve">were determined with the methodology proposed by </w:t>
      </w:r>
      <w:r w:rsidR="00EA2FBC" w:rsidRPr="00FB0D15">
        <w:rPr>
          <w:sz w:val="22"/>
        </w:rPr>
        <w:t>Hsiao et al</w:t>
      </w:r>
      <w:r w:rsidR="00BB390B" w:rsidRPr="00FB0D15">
        <w:rPr>
          <w:sz w:val="22"/>
        </w:rPr>
        <w:t>. [2012]</w:t>
      </w:r>
      <w:r w:rsidR="002228C9" w:rsidRPr="00FB0D15">
        <w:rPr>
          <w:sz w:val="22"/>
        </w:rPr>
        <w:t>.</w:t>
      </w:r>
      <w:r w:rsidR="00EA2FBC" w:rsidRPr="00FB0D15">
        <w:rPr>
          <w:sz w:val="22"/>
        </w:rPr>
        <w:t xml:space="preserve"> </w:t>
      </w:r>
    </w:p>
    <w:p w14:paraId="2211282D" w14:textId="3B7EC863" w:rsidR="004D4545" w:rsidRPr="00170339" w:rsidRDefault="0016376C" w:rsidP="00D308C3">
      <w:pPr>
        <w:spacing w:after="0" w:line="360" w:lineRule="auto"/>
        <w:ind w:firstLine="284"/>
        <w:jc w:val="both"/>
        <w:rPr>
          <w:sz w:val="22"/>
        </w:rPr>
      </w:pPr>
      <w:r w:rsidRPr="00FB0D15">
        <w:rPr>
          <w:sz w:val="22"/>
        </w:rPr>
        <w:t>Rigid floor</w:t>
      </w:r>
      <w:r w:rsidRPr="00170339">
        <w:rPr>
          <w:sz w:val="22"/>
        </w:rPr>
        <w:t xml:space="preserve"> diaphragms </w:t>
      </w:r>
      <w:r w:rsidR="003C6316" w:rsidRPr="00170339">
        <w:rPr>
          <w:sz w:val="22"/>
        </w:rPr>
        <w:t>were</w:t>
      </w:r>
      <w:r w:rsidRPr="00170339">
        <w:rPr>
          <w:sz w:val="22"/>
        </w:rPr>
        <w:t xml:space="preserve"> simulated through an equal degree-of-freedom approach,</w:t>
      </w:r>
      <w:r w:rsidR="00CE07AB" w:rsidRPr="00170339">
        <w:rPr>
          <w:sz w:val="22"/>
        </w:rPr>
        <w:t xml:space="preserve"> in addition to horizontal rigid elastic truss elements connecting the end nodes of all </w:t>
      </w:r>
      <w:r w:rsidR="00F44EA4" w:rsidRPr="00170339">
        <w:rPr>
          <w:sz w:val="22"/>
        </w:rPr>
        <w:t xml:space="preserve">steel </w:t>
      </w:r>
      <w:r w:rsidR="00CE07AB" w:rsidRPr="00170339">
        <w:rPr>
          <w:sz w:val="22"/>
        </w:rPr>
        <w:t>b</w:t>
      </w:r>
      <w:r w:rsidR="0043132B" w:rsidRPr="00170339">
        <w:rPr>
          <w:sz w:val="22"/>
        </w:rPr>
        <w:t xml:space="preserve">eams. </w:t>
      </w:r>
      <m:oMath>
        <m:r>
          <w:rPr>
            <w:rFonts w:ascii="Cambria Math" w:eastAsia="SimSun" w:hAnsi="Cambria Math" w:cs="Times New Roman"/>
            <w:sz w:val="22"/>
            <w:lang w:eastAsia="en-US"/>
          </w:rPr>
          <m:t>P</m:t>
        </m:r>
        <m:r>
          <m:rPr>
            <m:sty m:val="p"/>
          </m:rPr>
          <w:rPr>
            <w:rFonts w:ascii="Cambria Math" w:eastAsia="SimSun" w:hAnsi="Cambria Math" w:cs="Times New Roman"/>
            <w:sz w:val="22"/>
            <w:lang w:eastAsia="en-US"/>
          </w:rPr>
          <m:t>-∆</m:t>
        </m:r>
      </m:oMath>
      <w:r w:rsidRPr="00170339">
        <w:rPr>
          <w:rFonts w:eastAsia="SimSun" w:cs="Times New Roman"/>
          <w:sz w:val="22"/>
          <w:lang w:eastAsia="en-US"/>
        </w:rPr>
        <w:t xml:space="preserve"> </w:t>
      </w:r>
      <w:proofErr w:type="gramStart"/>
      <w:r w:rsidRPr="00170339">
        <w:rPr>
          <w:rFonts w:eastAsia="SimSun" w:cs="Times New Roman"/>
          <w:sz w:val="22"/>
          <w:lang w:eastAsia="en-US"/>
        </w:rPr>
        <w:t>effects</w:t>
      </w:r>
      <w:proofErr w:type="gramEnd"/>
      <w:r w:rsidRPr="00170339">
        <w:rPr>
          <w:rFonts w:eastAsia="SimSun" w:cs="Times New Roman"/>
          <w:sz w:val="22"/>
          <w:lang w:eastAsia="en-US"/>
        </w:rPr>
        <w:t xml:space="preserve"> </w:t>
      </w:r>
      <w:r w:rsidR="0043132B" w:rsidRPr="00170339">
        <w:rPr>
          <w:rFonts w:eastAsia="SimSun" w:cs="Times New Roman"/>
          <w:sz w:val="22"/>
          <w:lang w:eastAsia="en-US"/>
        </w:rPr>
        <w:t xml:space="preserve">associated with the gravity frames </w:t>
      </w:r>
      <w:r w:rsidRPr="00170339">
        <w:rPr>
          <w:rFonts w:eastAsia="SimSun" w:cs="Times New Roman"/>
          <w:sz w:val="22"/>
          <w:lang w:eastAsia="en-US"/>
        </w:rPr>
        <w:t>were considered with a lean-column approach</w:t>
      </w:r>
      <w:r w:rsidR="00951546" w:rsidRPr="00170339">
        <w:rPr>
          <w:rFonts w:eastAsia="SimSun" w:cs="Times New Roman"/>
          <w:sz w:val="22"/>
          <w:lang w:eastAsia="en-US"/>
        </w:rPr>
        <w:t>.</w:t>
      </w:r>
    </w:p>
    <w:p w14:paraId="6590C30D" w14:textId="5CCE53BC" w:rsidR="00663F89" w:rsidRPr="00170339" w:rsidRDefault="00663F89" w:rsidP="00663F89">
      <w:pPr>
        <w:pStyle w:val="Heading2"/>
        <w:numPr>
          <w:ilvl w:val="1"/>
          <w:numId w:val="2"/>
        </w:numPr>
        <w:spacing w:line="360" w:lineRule="auto"/>
        <w:ind w:left="431" w:hanging="431"/>
        <w:rPr>
          <w:sz w:val="22"/>
        </w:rPr>
      </w:pPr>
      <w:r w:rsidRPr="00170339">
        <w:rPr>
          <w:sz w:val="22"/>
        </w:rPr>
        <w:t xml:space="preserve">Nonlinear </w:t>
      </w:r>
      <w:r w:rsidR="00C5586B" w:rsidRPr="00170339">
        <w:rPr>
          <w:sz w:val="22"/>
        </w:rPr>
        <w:t>static</w:t>
      </w:r>
      <w:r w:rsidRPr="00170339">
        <w:rPr>
          <w:sz w:val="22"/>
        </w:rPr>
        <w:t xml:space="preserve"> analysis</w:t>
      </w:r>
    </w:p>
    <w:p w14:paraId="4F2E193E" w14:textId="57680C56" w:rsidR="00433B51" w:rsidRPr="00170339" w:rsidRDefault="00B3580D" w:rsidP="004023BF">
      <w:pPr>
        <w:spacing w:after="0" w:line="360" w:lineRule="auto"/>
        <w:ind w:firstLine="284"/>
        <w:jc w:val="both"/>
        <w:rPr>
          <w:sz w:val="22"/>
        </w:rPr>
      </w:pPr>
      <w:r w:rsidRPr="00170339">
        <w:rPr>
          <w:sz w:val="22"/>
        </w:rPr>
        <w:t xml:space="preserve">In order to identify potential behavioural problems of the proposed variants to the seismic design to EC8, the numerical response of the archetype X-CBFs to nonlinear static (pushover) lateral loading conditions may be used. To this end, an </w:t>
      </w:r>
      <w:r w:rsidR="00E179D6" w:rsidRPr="00170339">
        <w:rPr>
          <w:sz w:val="22"/>
        </w:rPr>
        <w:t xml:space="preserve">assessment </w:t>
      </w:r>
      <w:r w:rsidRPr="00170339">
        <w:rPr>
          <w:sz w:val="22"/>
        </w:rPr>
        <w:t xml:space="preserve">of the behaviour of the frames </w:t>
      </w:r>
      <w:r w:rsidR="00E179D6" w:rsidRPr="00170339">
        <w:rPr>
          <w:sz w:val="22"/>
        </w:rPr>
        <w:t xml:space="preserve">was carried out by applying a </w:t>
      </w:r>
      <w:r w:rsidR="006B581D" w:rsidRPr="00170339">
        <w:rPr>
          <w:sz w:val="22"/>
        </w:rPr>
        <w:t xml:space="preserve">lateral </w:t>
      </w:r>
      <w:r w:rsidR="00E179D6" w:rsidRPr="00170339">
        <w:rPr>
          <w:sz w:val="22"/>
        </w:rPr>
        <w:t xml:space="preserve">load pattern proportional to </w:t>
      </w:r>
      <w:r w:rsidR="00837583" w:rsidRPr="00170339">
        <w:rPr>
          <w:sz w:val="22"/>
        </w:rPr>
        <w:t xml:space="preserve">the mass and to the </w:t>
      </w:r>
      <w:r w:rsidR="00E179D6" w:rsidRPr="00170339">
        <w:rPr>
          <w:sz w:val="22"/>
        </w:rPr>
        <w:t>fundamental vibration mode</w:t>
      </w:r>
      <w:r w:rsidR="00837583" w:rsidRPr="00170339">
        <w:rPr>
          <w:sz w:val="22"/>
        </w:rPr>
        <w:t xml:space="preserve">. </w:t>
      </w:r>
      <w:r w:rsidR="006B581D" w:rsidRPr="00170339">
        <w:rPr>
          <w:sz w:val="22"/>
        </w:rPr>
        <w:t xml:space="preserve">In </w:t>
      </w:r>
      <w:r w:rsidR="006B581D" w:rsidRPr="00170339">
        <w:rPr>
          <w:sz w:val="22"/>
        </w:rPr>
        <w:fldChar w:fldCharType="begin"/>
      </w:r>
      <w:r w:rsidR="006B581D" w:rsidRPr="00170339">
        <w:rPr>
          <w:sz w:val="22"/>
        </w:rPr>
        <w:instrText xml:space="preserve"> REF _Ref444159536 \h  \* MERGEFORMAT </w:instrText>
      </w:r>
      <w:r w:rsidR="006B581D" w:rsidRPr="00170339">
        <w:rPr>
          <w:sz w:val="22"/>
        </w:rPr>
      </w:r>
      <w:r w:rsidR="006B581D" w:rsidRPr="00170339">
        <w:rPr>
          <w:sz w:val="22"/>
        </w:rPr>
        <w:fldChar w:fldCharType="separate"/>
      </w:r>
      <w:r w:rsidR="007960A6" w:rsidRPr="007960A6">
        <w:rPr>
          <w:sz w:val="22"/>
        </w:rPr>
        <w:t xml:space="preserve">Figure </w:t>
      </w:r>
      <w:r w:rsidR="007960A6" w:rsidRPr="007960A6">
        <w:rPr>
          <w:noProof/>
          <w:sz w:val="22"/>
        </w:rPr>
        <w:t>6</w:t>
      </w:r>
      <w:r w:rsidR="006B581D" w:rsidRPr="00170339">
        <w:rPr>
          <w:sz w:val="22"/>
        </w:rPr>
        <w:fldChar w:fldCharType="end"/>
      </w:r>
      <w:r w:rsidR="00CE3913" w:rsidRPr="00170339">
        <w:rPr>
          <w:sz w:val="22"/>
        </w:rPr>
        <w:t xml:space="preserve">, </w:t>
      </w:r>
      <w:r w:rsidR="006B581D" w:rsidRPr="00170339">
        <w:rPr>
          <w:sz w:val="22"/>
        </w:rPr>
        <w:t xml:space="preserve">the </w:t>
      </w:r>
      <w:r w:rsidR="00CE3913" w:rsidRPr="00170339">
        <w:rPr>
          <w:sz w:val="22"/>
        </w:rPr>
        <w:t xml:space="preserve">lateral </w:t>
      </w:r>
      <w:r w:rsidR="006B581D" w:rsidRPr="00170339">
        <w:rPr>
          <w:sz w:val="22"/>
        </w:rPr>
        <w:t>load-deformation behaviour of the archetypes is shown</w:t>
      </w:r>
      <w:r w:rsidR="00837583" w:rsidRPr="00170339">
        <w:rPr>
          <w:sz w:val="22"/>
        </w:rPr>
        <w:t xml:space="preserve"> in terms of capacity curves representing the total base shear versus the global drift ratio</w:t>
      </w:r>
      <w:r w:rsidR="006B581D" w:rsidRPr="00170339">
        <w:rPr>
          <w:sz w:val="22"/>
        </w:rPr>
        <w:t>.</w:t>
      </w:r>
      <w:r w:rsidR="00EB17D0" w:rsidRPr="00170339">
        <w:rPr>
          <w:sz w:val="22"/>
        </w:rPr>
        <w:t xml:space="preserve"> The results are shown for both fr</w:t>
      </w:r>
      <w:r w:rsidR="00320104" w:rsidRPr="00170339">
        <w:rPr>
          <w:sz w:val="22"/>
        </w:rPr>
        <w:t xml:space="preserve">ame configurations (Y1 and Y2) and the three considered </w:t>
      </w:r>
      <w:r w:rsidR="00A26920" w:rsidRPr="00170339">
        <w:rPr>
          <w:sz w:val="22"/>
        </w:rPr>
        <w:t>storey levels</w:t>
      </w:r>
      <w:r w:rsidR="00EB17D0" w:rsidRPr="00170339">
        <w:rPr>
          <w:sz w:val="22"/>
        </w:rPr>
        <w:t xml:space="preserve"> (4, 8 and 12</w:t>
      </w:r>
      <w:r w:rsidRPr="00170339">
        <w:rPr>
          <w:sz w:val="22"/>
        </w:rPr>
        <w:t xml:space="preserve"> storeys), taking into consideration</w:t>
      </w:r>
      <w:r w:rsidR="00EB17D0" w:rsidRPr="00170339">
        <w:rPr>
          <w:sz w:val="22"/>
        </w:rPr>
        <w:t xml:space="preserve"> </w:t>
      </w:r>
      <w:r w:rsidR="00320104" w:rsidRPr="00170339">
        <w:rPr>
          <w:sz w:val="22"/>
        </w:rPr>
        <w:t xml:space="preserve">the five seismic design variants (EC8 or fully compatible seismic design to Eurocode 8, and the four proposed amendments to the European code, VAR1 to VAR4, </w:t>
      </w:r>
      <w:r w:rsidR="00A26920" w:rsidRPr="00170339">
        <w:rPr>
          <w:sz w:val="22"/>
        </w:rPr>
        <w:t xml:space="preserve">listed </w:t>
      </w:r>
      <w:r w:rsidR="00320104" w:rsidRPr="00170339">
        <w:rPr>
          <w:sz w:val="22"/>
        </w:rPr>
        <w:t xml:space="preserve">in </w:t>
      </w:r>
      <w:r w:rsidR="00320104" w:rsidRPr="00170339">
        <w:rPr>
          <w:sz w:val="22"/>
        </w:rPr>
        <w:fldChar w:fldCharType="begin"/>
      </w:r>
      <w:r w:rsidR="00320104" w:rsidRPr="00170339">
        <w:rPr>
          <w:sz w:val="22"/>
        </w:rPr>
        <w:instrText xml:space="preserve"> REF _Ref443479815 \h  \* MERGEFORMAT </w:instrText>
      </w:r>
      <w:r w:rsidR="00320104" w:rsidRPr="00170339">
        <w:rPr>
          <w:sz w:val="22"/>
        </w:rPr>
      </w:r>
      <w:r w:rsidR="00320104" w:rsidRPr="00170339">
        <w:rPr>
          <w:sz w:val="22"/>
        </w:rPr>
        <w:fldChar w:fldCharType="separate"/>
      </w:r>
      <w:r w:rsidR="007960A6" w:rsidRPr="007960A6">
        <w:rPr>
          <w:sz w:val="22"/>
        </w:rPr>
        <w:t>Table 5</w:t>
      </w:r>
      <w:r w:rsidR="00320104" w:rsidRPr="00170339">
        <w:rPr>
          <w:sz w:val="22"/>
        </w:rPr>
        <w:fldChar w:fldCharType="end"/>
      </w:r>
      <w:r w:rsidR="00320104" w:rsidRPr="00170339">
        <w:rPr>
          <w:sz w:val="22"/>
        </w:rPr>
        <w:t xml:space="preserve">). </w:t>
      </w:r>
    </w:p>
    <w:p w14:paraId="3000FBFF" w14:textId="2CA8AF62" w:rsidR="006B581D" w:rsidRPr="00170339" w:rsidRDefault="006B581D" w:rsidP="004023BF">
      <w:pPr>
        <w:spacing w:after="0" w:line="360" w:lineRule="auto"/>
        <w:ind w:firstLine="284"/>
        <w:jc w:val="both"/>
        <w:rPr>
          <w:sz w:val="22"/>
        </w:rPr>
      </w:pPr>
    </w:p>
    <w:p w14:paraId="5E5D1489" w14:textId="56700B55" w:rsidR="00097B03" w:rsidRPr="00170339" w:rsidRDefault="00097B03" w:rsidP="004023BF">
      <w:pPr>
        <w:spacing w:after="0" w:line="360" w:lineRule="auto"/>
        <w:ind w:firstLine="284"/>
        <w:jc w:val="both"/>
        <w:rPr>
          <w:sz w:val="22"/>
        </w:rPr>
      </w:pPr>
    </w:p>
    <w:p w14:paraId="236FA169" w14:textId="77777777" w:rsidR="00097B03" w:rsidRPr="00170339" w:rsidRDefault="00097B03" w:rsidP="004023BF">
      <w:pPr>
        <w:spacing w:after="0" w:line="360" w:lineRule="auto"/>
        <w:ind w:firstLine="284"/>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514"/>
        <w:gridCol w:w="3959"/>
        <w:gridCol w:w="4074"/>
      </w:tblGrid>
      <w:tr w:rsidR="00837583" w:rsidRPr="00170339" w14:paraId="0AF54971" w14:textId="77777777" w:rsidTr="00837583">
        <w:tc>
          <w:tcPr>
            <w:tcW w:w="550" w:type="pct"/>
            <w:gridSpan w:val="2"/>
            <w:vMerge w:val="restart"/>
            <w:shd w:val="clear" w:color="auto" w:fill="auto"/>
            <w:vAlign w:val="center"/>
          </w:tcPr>
          <w:p w14:paraId="369D123C" w14:textId="794AA67A"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4450" w:type="pct"/>
            <w:gridSpan w:val="2"/>
            <w:shd w:val="clear" w:color="auto" w:fill="auto"/>
            <w:vAlign w:val="center"/>
          </w:tcPr>
          <w:p w14:paraId="7242E26C" w14:textId="52D26874"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Frame configuration</w:t>
            </w:r>
          </w:p>
        </w:tc>
      </w:tr>
      <w:tr w:rsidR="00837583" w:rsidRPr="00170339" w14:paraId="48C18570" w14:textId="77777777" w:rsidTr="00837583">
        <w:tc>
          <w:tcPr>
            <w:tcW w:w="550" w:type="pct"/>
            <w:gridSpan w:val="2"/>
            <w:vMerge/>
            <w:shd w:val="clear" w:color="auto" w:fill="auto"/>
            <w:vAlign w:val="center"/>
          </w:tcPr>
          <w:p w14:paraId="1E3FCD04" w14:textId="208C4826"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2193" w:type="pct"/>
            <w:shd w:val="clear" w:color="auto" w:fill="auto"/>
            <w:vAlign w:val="center"/>
          </w:tcPr>
          <w:p w14:paraId="10A8DA03" w14:textId="77777777"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Y1</w:t>
            </w:r>
          </w:p>
        </w:tc>
        <w:tc>
          <w:tcPr>
            <w:tcW w:w="2257" w:type="pct"/>
            <w:shd w:val="clear" w:color="auto" w:fill="auto"/>
            <w:vAlign w:val="center"/>
          </w:tcPr>
          <w:p w14:paraId="38C06A79" w14:textId="16E21EE5"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Y2</w:t>
            </w:r>
          </w:p>
        </w:tc>
      </w:tr>
      <w:tr w:rsidR="00837583" w:rsidRPr="00170339" w14:paraId="20369B35" w14:textId="77777777" w:rsidTr="00837583">
        <w:tc>
          <w:tcPr>
            <w:tcW w:w="265" w:type="pct"/>
            <w:vMerge w:val="restart"/>
            <w:shd w:val="clear" w:color="auto" w:fill="auto"/>
            <w:textDirection w:val="btLr"/>
            <w:vAlign w:val="center"/>
          </w:tcPr>
          <w:p w14:paraId="1A415C98" w14:textId="330FC36E"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3" w:type="pct"/>
            <w:shd w:val="clear" w:color="auto" w:fill="auto"/>
            <w:vAlign w:val="center"/>
          </w:tcPr>
          <w:p w14:paraId="7675EC16" w14:textId="02D7576B"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2193" w:type="pct"/>
            <w:shd w:val="clear" w:color="auto" w:fill="auto"/>
            <w:vAlign w:val="center"/>
          </w:tcPr>
          <w:p w14:paraId="57CB1476" w14:textId="50E86D54" w:rsidR="00691ADD" w:rsidRPr="00170339" w:rsidRDefault="00A66966" w:rsidP="00691ADD">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31067C0B" wp14:editId="4C0C4161">
                  <wp:extent cx="2448000" cy="1468907"/>
                  <wp:effectExtent l="0" t="0" r="0" b="0"/>
                  <wp:docPr id="24" name="Imagem 24" descr="D:\Google Drive\Antonio Silva\Luis Santos\Analises\_PlotsV2\01 - Pushover\4Y1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 Drive\Antonio Silva\Luis Santos\Analises\_PlotsV2\01 - Pushover\4Y1__pushover.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000" cy="1468907"/>
                          </a:xfrm>
                          <a:prstGeom prst="rect">
                            <a:avLst/>
                          </a:prstGeom>
                          <a:noFill/>
                          <a:ln>
                            <a:noFill/>
                          </a:ln>
                        </pic:spPr>
                      </pic:pic>
                    </a:graphicData>
                  </a:graphic>
                </wp:inline>
              </w:drawing>
            </w:r>
          </w:p>
        </w:tc>
        <w:tc>
          <w:tcPr>
            <w:tcW w:w="2257" w:type="pct"/>
            <w:shd w:val="clear" w:color="auto" w:fill="auto"/>
            <w:vAlign w:val="center"/>
          </w:tcPr>
          <w:p w14:paraId="24DCC7C3" w14:textId="5BB98647" w:rsidR="00691ADD" w:rsidRPr="00170339" w:rsidRDefault="00A66966" w:rsidP="00691ADD">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D3FC0CF" wp14:editId="6F78DA67">
                  <wp:extent cx="2448000" cy="1466981"/>
                  <wp:effectExtent l="0" t="0" r="0" b="0"/>
                  <wp:docPr id="25" name="Imagem 25" descr="D:\Google Drive\Antonio Silva\Luis Santos\Analises\_PlotsV2\01 - Pushover\4Y2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Antonio Silva\Luis Santos\Analises\_PlotsV2\01 - Pushover\4Y2__pushover.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000" cy="1466981"/>
                          </a:xfrm>
                          <a:prstGeom prst="rect">
                            <a:avLst/>
                          </a:prstGeom>
                          <a:noFill/>
                          <a:ln>
                            <a:noFill/>
                          </a:ln>
                        </pic:spPr>
                      </pic:pic>
                    </a:graphicData>
                  </a:graphic>
                </wp:inline>
              </w:drawing>
            </w:r>
          </w:p>
        </w:tc>
      </w:tr>
      <w:tr w:rsidR="00837583" w:rsidRPr="00170339" w14:paraId="3358FEFF" w14:textId="77777777" w:rsidTr="00837583">
        <w:tc>
          <w:tcPr>
            <w:tcW w:w="265" w:type="pct"/>
            <w:vMerge/>
            <w:shd w:val="clear" w:color="auto" w:fill="auto"/>
            <w:vAlign w:val="center"/>
          </w:tcPr>
          <w:p w14:paraId="4046E21A" w14:textId="77777777"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283" w:type="pct"/>
            <w:shd w:val="clear" w:color="auto" w:fill="auto"/>
            <w:vAlign w:val="center"/>
          </w:tcPr>
          <w:p w14:paraId="019E71F7" w14:textId="5889F9F4"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2193" w:type="pct"/>
            <w:shd w:val="clear" w:color="auto" w:fill="auto"/>
            <w:vAlign w:val="center"/>
          </w:tcPr>
          <w:p w14:paraId="6490F730" w14:textId="5362A22F" w:rsidR="00691ADD" w:rsidRPr="00170339" w:rsidRDefault="00A66966"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0D78762" wp14:editId="71C51766">
                  <wp:extent cx="2448000" cy="1468907"/>
                  <wp:effectExtent l="0" t="0" r="0" b="0"/>
                  <wp:docPr id="26" name="Imagem 26" descr="D:\Google Drive\Antonio Silva\Luis Santos\Analises\_PlotsV2\01 - Pushover\8Y1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 Drive\Antonio Silva\Luis Santos\Analises\_PlotsV2\01 - Pushover\8Y1__pushover.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00" cy="1468907"/>
                          </a:xfrm>
                          <a:prstGeom prst="rect">
                            <a:avLst/>
                          </a:prstGeom>
                          <a:noFill/>
                          <a:ln>
                            <a:noFill/>
                          </a:ln>
                        </pic:spPr>
                      </pic:pic>
                    </a:graphicData>
                  </a:graphic>
                </wp:inline>
              </w:drawing>
            </w:r>
          </w:p>
        </w:tc>
        <w:tc>
          <w:tcPr>
            <w:tcW w:w="2257" w:type="pct"/>
            <w:shd w:val="clear" w:color="auto" w:fill="auto"/>
            <w:vAlign w:val="center"/>
          </w:tcPr>
          <w:p w14:paraId="2867DB68" w14:textId="5250245F" w:rsidR="00691ADD" w:rsidRPr="00170339" w:rsidRDefault="00A66966"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6E9A85B" wp14:editId="15FC1F29">
                  <wp:extent cx="2448000" cy="1466981"/>
                  <wp:effectExtent l="0" t="0" r="0" b="0"/>
                  <wp:docPr id="27" name="Imagem 27" descr="D:\Google Drive\Antonio Silva\Luis Santos\Analises\_PlotsV2\01 - Pushover\8Y2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oogle Drive\Antonio Silva\Luis Santos\Analises\_PlotsV2\01 - Pushover\8Y2__pushover.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000" cy="1466981"/>
                          </a:xfrm>
                          <a:prstGeom prst="rect">
                            <a:avLst/>
                          </a:prstGeom>
                          <a:noFill/>
                          <a:ln>
                            <a:noFill/>
                          </a:ln>
                        </pic:spPr>
                      </pic:pic>
                    </a:graphicData>
                  </a:graphic>
                </wp:inline>
              </w:drawing>
            </w:r>
          </w:p>
        </w:tc>
      </w:tr>
      <w:tr w:rsidR="00837583" w:rsidRPr="00170339" w14:paraId="7A987DD6" w14:textId="77777777" w:rsidTr="00837583">
        <w:tc>
          <w:tcPr>
            <w:tcW w:w="265" w:type="pct"/>
            <w:vMerge/>
            <w:shd w:val="clear" w:color="auto" w:fill="auto"/>
            <w:vAlign w:val="center"/>
          </w:tcPr>
          <w:p w14:paraId="57DD4D9F" w14:textId="77777777"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283" w:type="pct"/>
            <w:shd w:val="clear" w:color="auto" w:fill="auto"/>
            <w:vAlign w:val="center"/>
          </w:tcPr>
          <w:p w14:paraId="6C7247CB" w14:textId="7A5CDED3" w:rsidR="00691ADD" w:rsidRPr="00170339" w:rsidRDefault="00691ADD"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2193" w:type="pct"/>
            <w:shd w:val="clear" w:color="auto" w:fill="auto"/>
            <w:vAlign w:val="center"/>
          </w:tcPr>
          <w:p w14:paraId="5F8F097C" w14:textId="7B4086F9" w:rsidR="00691ADD" w:rsidRPr="00170339" w:rsidRDefault="00A66966"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5DE05FD" wp14:editId="58099DF3">
                  <wp:extent cx="2448000" cy="1468907"/>
                  <wp:effectExtent l="0" t="0" r="0" b="0"/>
                  <wp:docPr id="40" name="Imagem 40" descr="D:\Google Drive\Antonio Silva\Luis Santos\Analises\_PlotsV2\01 - Pushover\12Y1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 Drive\Antonio Silva\Luis Santos\Analises\_PlotsV2\01 - Pushover\12Y1__pushover.ti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000" cy="1468907"/>
                          </a:xfrm>
                          <a:prstGeom prst="rect">
                            <a:avLst/>
                          </a:prstGeom>
                          <a:noFill/>
                          <a:ln>
                            <a:noFill/>
                          </a:ln>
                        </pic:spPr>
                      </pic:pic>
                    </a:graphicData>
                  </a:graphic>
                </wp:inline>
              </w:drawing>
            </w:r>
          </w:p>
        </w:tc>
        <w:tc>
          <w:tcPr>
            <w:tcW w:w="2257" w:type="pct"/>
            <w:shd w:val="clear" w:color="auto" w:fill="auto"/>
            <w:vAlign w:val="center"/>
          </w:tcPr>
          <w:p w14:paraId="0D6BC606" w14:textId="068AC7E1" w:rsidR="00691ADD" w:rsidRPr="00170339" w:rsidRDefault="00A66966" w:rsidP="00691ADD">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1E31C5E" wp14:editId="48054D34">
                  <wp:extent cx="2448000" cy="1466981"/>
                  <wp:effectExtent l="0" t="0" r="0" b="0"/>
                  <wp:docPr id="29" name="Imagem 29" descr="D:\Google Drive\Antonio Silva\Luis Santos\Analises\_PlotsV2\01 - Pushover\12Y2__pushov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 Drive\Antonio Silva\Luis Santos\Analises\_PlotsV2\01 - Pushover\12Y2__pushover.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000" cy="1466981"/>
                          </a:xfrm>
                          <a:prstGeom prst="rect">
                            <a:avLst/>
                          </a:prstGeom>
                          <a:noFill/>
                          <a:ln>
                            <a:noFill/>
                          </a:ln>
                        </pic:spPr>
                      </pic:pic>
                    </a:graphicData>
                  </a:graphic>
                </wp:inline>
              </w:drawing>
            </w:r>
          </w:p>
        </w:tc>
      </w:tr>
      <w:tr w:rsidR="00837583" w:rsidRPr="00170339" w14:paraId="06658BBB" w14:textId="77777777" w:rsidTr="00837583">
        <w:tc>
          <w:tcPr>
            <w:tcW w:w="265" w:type="pct"/>
            <w:shd w:val="clear" w:color="auto" w:fill="auto"/>
            <w:vAlign w:val="center"/>
          </w:tcPr>
          <w:p w14:paraId="3AF8B108" w14:textId="77777777"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285" w:type="pct"/>
            <w:shd w:val="clear" w:color="auto" w:fill="auto"/>
            <w:vAlign w:val="center"/>
          </w:tcPr>
          <w:p w14:paraId="675FECA5" w14:textId="5FF7A819" w:rsidR="00691ADD" w:rsidRPr="00170339" w:rsidRDefault="00691ADD" w:rsidP="00691ADD">
            <w:pPr>
              <w:spacing w:before="20" w:after="20"/>
              <w:jc w:val="center"/>
              <w:rPr>
                <w:rFonts w:asciiTheme="minorHAnsi" w:eastAsia="SimSun" w:hAnsiTheme="minorHAnsi" w:cs="Times New Roman"/>
                <w:b/>
                <w:noProof/>
                <w:sz w:val="18"/>
                <w:szCs w:val="18"/>
                <w:lang w:eastAsia="pt-PT"/>
              </w:rPr>
            </w:pPr>
          </w:p>
        </w:tc>
        <w:tc>
          <w:tcPr>
            <w:tcW w:w="4450" w:type="pct"/>
            <w:gridSpan w:val="2"/>
            <w:shd w:val="clear" w:color="auto" w:fill="auto"/>
            <w:vAlign w:val="center"/>
          </w:tcPr>
          <w:p w14:paraId="69B096BE" w14:textId="32D16C53" w:rsidR="00691ADD" w:rsidRPr="00170339" w:rsidRDefault="00457CD7" w:rsidP="00691ADD">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A3EF7C3" wp14:editId="5CD7339E">
                  <wp:extent cx="2937678" cy="144000"/>
                  <wp:effectExtent l="0" t="0" r="0" b="8890"/>
                  <wp:docPr id="41" name="Imagem 41" descr="D:\Google Drive\Antonio Silva\Luis Santos\Analises\_PlotsV2\01 - Pushover\_lege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Antonio Silva\Luis Santos\Analises\_PlotsV2\01 - Pushover\_legend.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678" cy="144000"/>
                          </a:xfrm>
                          <a:prstGeom prst="rect">
                            <a:avLst/>
                          </a:prstGeom>
                          <a:noFill/>
                          <a:ln>
                            <a:noFill/>
                          </a:ln>
                        </pic:spPr>
                      </pic:pic>
                    </a:graphicData>
                  </a:graphic>
                </wp:inline>
              </w:drawing>
            </w:r>
          </w:p>
          <w:p w14:paraId="429CBB1D" w14:textId="77392C28" w:rsidR="00691ADD" w:rsidRPr="00170339" w:rsidRDefault="00691ADD" w:rsidP="00691ADD">
            <w:pPr>
              <w:spacing w:before="20" w:after="20"/>
              <w:jc w:val="center"/>
              <w:rPr>
                <w:rFonts w:asciiTheme="minorHAnsi" w:eastAsia="SimSun" w:hAnsiTheme="minorHAnsi" w:cs="Times New Roman"/>
                <w:b/>
                <w:sz w:val="18"/>
                <w:szCs w:val="18"/>
                <w:lang w:eastAsia="en-US"/>
              </w:rPr>
            </w:pPr>
          </w:p>
        </w:tc>
      </w:tr>
      <w:tr w:rsidR="00837583" w:rsidRPr="00170339" w14:paraId="785A85B0" w14:textId="77777777" w:rsidTr="00837583">
        <w:tc>
          <w:tcPr>
            <w:tcW w:w="265" w:type="pct"/>
            <w:shd w:val="clear" w:color="auto" w:fill="auto"/>
            <w:vAlign w:val="center"/>
          </w:tcPr>
          <w:p w14:paraId="7B1010A9" w14:textId="77777777" w:rsidR="00691ADD" w:rsidRPr="00170339" w:rsidRDefault="00691ADD" w:rsidP="00691ADD">
            <w:pPr>
              <w:spacing w:before="20" w:after="20"/>
              <w:jc w:val="center"/>
              <w:rPr>
                <w:sz w:val="20"/>
                <w:szCs w:val="20"/>
              </w:rPr>
            </w:pPr>
          </w:p>
        </w:tc>
        <w:tc>
          <w:tcPr>
            <w:tcW w:w="4735" w:type="pct"/>
            <w:gridSpan w:val="3"/>
            <w:shd w:val="clear" w:color="auto" w:fill="auto"/>
            <w:vAlign w:val="center"/>
          </w:tcPr>
          <w:p w14:paraId="0D39AACF" w14:textId="613CB6BC" w:rsidR="00691ADD" w:rsidRPr="00170339" w:rsidRDefault="00691ADD" w:rsidP="00C75EFD">
            <w:pPr>
              <w:spacing w:before="20" w:after="20"/>
              <w:jc w:val="center"/>
              <w:rPr>
                <w:rFonts w:asciiTheme="minorHAnsi" w:eastAsia="SimSun" w:hAnsiTheme="minorHAnsi" w:cs="Times New Roman"/>
                <w:noProof/>
                <w:sz w:val="20"/>
                <w:szCs w:val="20"/>
                <w:lang w:eastAsia="pt-PT"/>
              </w:rPr>
            </w:pPr>
            <w:bookmarkStart w:id="18" w:name="_Ref444159536"/>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6</w:t>
            </w:r>
            <w:r w:rsidR="00EC0D4B" w:rsidRPr="00170339">
              <w:rPr>
                <w:sz w:val="20"/>
                <w:szCs w:val="20"/>
              </w:rPr>
              <w:fldChar w:fldCharType="end"/>
            </w:r>
            <w:bookmarkEnd w:id="18"/>
            <w:r w:rsidRPr="00170339">
              <w:rPr>
                <w:sz w:val="20"/>
                <w:szCs w:val="20"/>
              </w:rPr>
              <w:t xml:space="preserve"> –</w:t>
            </w:r>
            <w:r w:rsidR="00C75EFD" w:rsidRPr="00170339">
              <w:rPr>
                <w:sz w:val="20"/>
                <w:szCs w:val="20"/>
              </w:rPr>
              <w:t xml:space="preserve"> Pushover load-deformation behaviour of the archetypes</w:t>
            </w:r>
            <w:r w:rsidR="00A26920" w:rsidRPr="00170339">
              <w:rPr>
                <w:sz w:val="20"/>
                <w:szCs w:val="20"/>
              </w:rPr>
              <w:t>.</w:t>
            </w:r>
          </w:p>
        </w:tc>
      </w:tr>
    </w:tbl>
    <w:p w14:paraId="4448FAD7" w14:textId="77777777" w:rsidR="00837583" w:rsidRPr="00170339" w:rsidRDefault="00837583" w:rsidP="0053479F">
      <w:pPr>
        <w:spacing w:after="0" w:line="360" w:lineRule="auto"/>
        <w:ind w:firstLine="284"/>
        <w:jc w:val="both"/>
        <w:rPr>
          <w:rFonts w:eastAsia="SimSun" w:cs="Times New Roman"/>
          <w:sz w:val="22"/>
          <w:szCs w:val="20"/>
          <w:lang w:eastAsia="en-US"/>
        </w:rPr>
      </w:pPr>
    </w:p>
    <w:p w14:paraId="6B845BE3" w14:textId="349AD919" w:rsidR="00D71C61" w:rsidRPr="00170339" w:rsidRDefault="00EB17D0" w:rsidP="0053479F">
      <w:pPr>
        <w:spacing w:after="0" w:line="360" w:lineRule="auto"/>
        <w:ind w:firstLine="284"/>
        <w:jc w:val="both"/>
        <w:rPr>
          <w:rFonts w:eastAsia="SimSun" w:cs="Times New Roman"/>
          <w:sz w:val="22"/>
          <w:lang w:eastAsia="en-US"/>
        </w:rPr>
      </w:pPr>
      <w:r w:rsidRPr="00170339">
        <w:rPr>
          <w:rFonts w:eastAsia="SimSun" w:cs="Times New Roman"/>
          <w:sz w:val="22"/>
          <w:szCs w:val="20"/>
          <w:lang w:eastAsia="en-US"/>
        </w:rPr>
        <w:t xml:space="preserve">As one may infer from </w:t>
      </w:r>
      <w:r w:rsidRPr="00170339">
        <w:rPr>
          <w:sz w:val="22"/>
        </w:rPr>
        <w:fldChar w:fldCharType="begin"/>
      </w:r>
      <w:r w:rsidRPr="00170339">
        <w:rPr>
          <w:sz w:val="22"/>
        </w:rPr>
        <w:instrText xml:space="preserve"> REF _Ref444159536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6</w:t>
      </w:r>
      <w:r w:rsidRPr="00170339">
        <w:rPr>
          <w:sz w:val="22"/>
        </w:rPr>
        <w:fldChar w:fldCharType="end"/>
      </w:r>
      <w:r w:rsidRPr="00170339">
        <w:rPr>
          <w:sz w:val="22"/>
        </w:rPr>
        <w:t xml:space="preserve">, </w:t>
      </w:r>
      <w:r w:rsidR="002F01E3" w:rsidRPr="00170339">
        <w:rPr>
          <w:sz w:val="22"/>
        </w:rPr>
        <w:t>the</w:t>
      </w:r>
      <w:r w:rsidRPr="00170339">
        <w:rPr>
          <w:sz w:val="22"/>
        </w:rPr>
        <w:t xml:space="preserve"> consideration of different modifications </w:t>
      </w:r>
      <w:r w:rsidR="0028174E" w:rsidRPr="00170339">
        <w:rPr>
          <w:sz w:val="22"/>
        </w:rPr>
        <w:t xml:space="preserve">to </w:t>
      </w:r>
      <w:r w:rsidR="007C4E76" w:rsidRPr="00170339">
        <w:rPr>
          <w:sz w:val="22"/>
        </w:rPr>
        <w:t xml:space="preserve">the provisions of </w:t>
      </w:r>
      <w:r w:rsidR="008D6705" w:rsidRPr="00170339">
        <w:rPr>
          <w:sz w:val="22"/>
        </w:rPr>
        <w:t xml:space="preserve">Part 1 of </w:t>
      </w:r>
      <w:r w:rsidR="007C4E76" w:rsidRPr="00170339">
        <w:rPr>
          <w:sz w:val="22"/>
        </w:rPr>
        <w:t xml:space="preserve">Eurocode 8 </w:t>
      </w:r>
      <w:r w:rsidR="002F01E3" w:rsidRPr="00170339">
        <w:rPr>
          <w:sz w:val="22"/>
        </w:rPr>
        <w:t xml:space="preserve">has clear effects </w:t>
      </w:r>
      <w:r w:rsidR="0028174E" w:rsidRPr="00170339">
        <w:rPr>
          <w:sz w:val="22"/>
        </w:rPr>
        <w:t xml:space="preserve">on the </w:t>
      </w:r>
      <w:r w:rsidR="00A26920" w:rsidRPr="00170339">
        <w:rPr>
          <w:sz w:val="22"/>
        </w:rPr>
        <w:t>lateral behaviour</w:t>
      </w:r>
      <w:r w:rsidR="0028174E" w:rsidRPr="00170339">
        <w:rPr>
          <w:sz w:val="22"/>
        </w:rPr>
        <w:t xml:space="preserve"> of the structures. </w:t>
      </w:r>
      <w:r w:rsidR="007C4E76" w:rsidRPr="00170339">
        <w:rPr>
          <w:sz w:val="22"/>
        </w:rPr>
        <w:t>A</w:t>
      </w:r>
      <w:r w:rsidR="0028174E" w:rsidRPr="00170339">
        <w:rPr>
          <w:sz w:val="22"/>
        </w:rPr>
        <w:t xml:space="preserve">ll EC8 compliant </w:t>
      </w:r>
      <w:r w:rsidR="005368A5" w:rsidRPr="00170339">
        <w:rPr>
          <w:sz w:val="22"/>
        </w:rPr>
        <w:t>archetypes</w:t>
      </w:r>
      <w:r w:rsidR="0028174E" w:rsidRPr="00170339">
        <w:rPr>
          <w:sz w:val="22"/>
        </w:rPr>
        <w:t xml:space="preserve"> exhibited stiffer and stronger characteristics in comparison to the proposed variants.</w:t>
      </w:r>
      <w:r w:rsidR="002F01E3" w:rsidRPr="00170339">
        <w:rPr>
          <w:sz w:val="22"/>
        </w:rPr>
        <w:t xml:space="preserve"> T</w:t>
      </w:r>
      <w:r w:rsidR="00B1090F" w:rsidRPr="00170339">
        <w:rPr>
          <w:sz w:val="22"/>
        </w:rPr>
        <w:t>his occurs due t</w:t>
      </w:r>
      <w:r w:rsidR="005368A5" w:rsidRPr="00170339">
        <w:rPr>
          <w:sz w:val="22"/>
        </w:rPr>
        <w:t xml:space="preserve">o the fact that the design to </w:t>
      </w:r>
      <w:r w:rsidR="007C4E76" w:rsidRPr="00170339">
        <w:rPr>
          <w:sz w:val="22"/>
        </w:rPr>
        <w:t>EC</w:t>
      </w:r>
      <w:r w:rsidR="00B1090F" w:rsidRPr="00170339">
        <w:rPr>
          <w:sz w:val="22"/>
        </w:rPr>
        <w:t xml:space="preserve">8 tends to lead to oversized structural solutions, whilst </w:t>
      </w:r>
      <w:r w:rsidR="002F01E3" w:rsidRPr="00170339">
        <w:rPr>
          <w:sz w:val="22"/>
        </w:rPr>
        <w:t xml:space="preserve">with </w:t>
      </w:r>
      <w:r w:rsidR="00B1090F" w:rsidRPr="00170339">
        <w:rPr>
          <w:sz w:val="22"/>
        </w:rPr>
        <w:t>the use of the proposed variants</w:t>
      </w:r>
      <w:r w:rsidR="00A26920" w:rsidRPr="00170339">
        <w:rPr>
          <w:sz w:val="22"/>
        </w:rPr>
        <w:t xml:space="preserve">, </w:t>
      </w:r>
      <w:r w:rsidR="00B1090F" w:rsidRPr="00170339">
        <w:rPr>
          <w:sz w:val="22"/>
        </w:rPr>
        <w:t xml:space="preserve">lighter (and therefore more flexible) structures are obtained. It is important to note that </w:t>
      </w:r>
      <w:r w:rsidR="00A26920" w:rsidRPr="00170339">
        <w:rPr>
          <w:sz w:val="22"/>
        </w:rPr>
        <w:t xml:space="preserve">the </w:t>
      </w:r>
      <w:r w:rsidR="00B1090F" w:rsidRPr="00170339">
        <w:rPr>
          <w:sz w:val="22"/>
        </w:rPr>
        <w:t xml:space="preserve">post-yield branches of the pushover curves </w:t>
      </w:r>
      <w:r w:rsidR="002F01E3" w:rsidRPr="00170339">
        <w:rPr>
          <w:sz w:val="22"/>
        </w:rPr>
        <w:t>showed</w:t>
      </w:r>
      <w:r w:rsidR="00B1090F" w:rsidRPr="00170339">
        <w:rPr>
          <w:sz w:val="22"/>
        </w:rPr>
        <w:t xml:space="preserve"> identical gradients between the design variants, p</w:t>
      </w:r>
      <w:r w:rsidR="00D0006C" w:rsidRPr="00170339">
        <w:rPr>
          <w:sz w:val="22"/>
        </w:rPr>
        <w:t xml:space="preserve">articularly between EC8 and </w:t>
      </w:r>
      <w:r w:rsidR="00B82C3F" w:rsidRPr="00170339">
        <w:rPr>
          <w:sz w:val="22"/>
        </w:rPr>
        <w:t>V</w:t>
      </w:r>
      <w:r w:rsidR="002F01E3" w:rsidRPr="00170339">
        <w:rPr>
          <w:sz w:val="22"/>
        </w:rPr>
        <w:t>ariants 1, 2 and 3.</w:t>
      </w:r>
      <w:r w:rsidR="00B1090F" w:rsidRPr="00170339">
        <w:rPr>
          <w:sz w:val="22"/>
        </w:rPr>
        <w:t xml:space="preserve"> Although all archetypes </w:t>
      </w:r>
      <w:r w:rsidR="00AF1595" w:rsidRPr="00170339">
        <w:rPr>
          <w:sz w:val="22"/>
        </w:rPr>
        <w:t>showed</w:t>
      </w:r>
      <w:r w:rsidR="00B1090F" w:rsidRPr="00170339">
        <w:rPr>
          <w:sz w:val="22"/>
        </w:rPr>
        <w:t xml:space="preserve"> negative post-yield </w:t>
      </w:r>
      <w:r w:rsidR="00A26920" w:rsidRPr="00170339">
        <w:rPr>
          <w:sz w:val="22"/>
        </w:rPr>
        <w:t xml:space="preserve">behaviour </w:t>
      </w:r>
      <w:r w:rsidR="00B1090F" w:rsidRPr="00170339">
        <w:rPr>
          <w:sz w:val="22"/>
        </w:rPr>
        <w:t>branches</w:t>
      </w:r>
      <w:r w:rsidR="00D0006C" w:rsidRPr="00170339">
        <w:rPr>
          <w:rFonts w:eastAsia="SimSun" w:cs="Times New Roman"/>
          <w:sz w:val="22"/>
          <w:lang w:eastAsia="en-US"/>
        </w:rPr>
        <w:t xml:space="preserve">, </w:t>
      </w:r>
      <w:r w:rsidR="00B82C3F" w:rsidRPr="00170339">
        <w:rPr>
          <w:rFonts w:eastAsia="SimSun" w:cs="Times New Roman"/>
          <w:sz w:val="22"/>
          <w:lang w:eastAsia="en-US"/>
        </w:rPr>
        <w:t>V</w:t>
      </w:r>
      <w:r w:rsidR="00D0006C" w:rsidRPr="00170339">
        <w:rPr>
          <w:rFonts w:eastAsia="SimSun" w:cs="Times New Roman"/>
          <w:sz w:val="22"/>
          <w:lang w:eastAsia="en-US"/>
        </w:rPr>
        <w:t xml:space="preserve">ariant 4 exhibited </w:t>
      </w:r>
      <w:r w:rsidR="00AF1595" w:rsidRPr="00170339">
        <w:rPr>
          <w:rFonts w:eastAsia="SimSun" w:cs="Times New Roman"/>
          <w:sz w:val="22"/>
          <w:lang w:eastAsia="en-US"/>
        </w:rPr>
        <w:t>rapid</w:t>
      </w:r>
      <w:r w:rsidR="00D0006C" w:rsidRPr="00170339">
        <w:rPr>
          <w:rFonts w:eastAsia="SimSun" w:cs="Times New Roman"/>
          <w:sz w:val="22"/>
          <w:lang w:eastAsia="en-US"/>
        </w:rPr>
        <w:t xml:space="preserve"> branch gradient increase for levels of lateral deformation close to </w:t>
      </w:r>
      <w:r w:rsidR="00A26920" w:rsidRPr="00170339">
        <w:rPr>
          <w:rFonts w:eastAsia="SimSun" w:cs="Times New Roman"/>
          <w:sz w:val="22"/>
          <w:lang w:eastAsia="en-US"/>
        </w:rPr>
        <w:t>1.5%</w:t>
      </w:r>
      <w:r w:rsidR="00D0006C" w:rsidRPr="00170339">
        <w:rPr>
          <w:rFonts w:eastAsia="SimSun" w:cs="Times New Roman"/>
          <w:sz w:val="22"/>
          <w:lang w:eastAsia="en-US"/>
        </w:rPr>
        <w:t xml:space="preserve"> of global drift ratio (particularly for </w:t>
      </w:r>
      <w:r w:rsidR="00CA5EAE" w:rsidRPr="00170339">
        <w:rPr>
          <w:rFonts w:eastAsia="SimSun" w:cs="Times New Roman"/>
          <w:sz w:val="22"/>
          <w:lang w:eastAsia="en-US"/>
        </w:rPr>
        <w:t>12</w:t>
      </w:r>
      <w:r w:rsidR="00D0006C" w:rsidRPr="00170339">
        <w:rPr>
          <w:rFonts w:eastAsia="SimSun" w:cs="Times New Roman"/>
          <w:sz w:val="22"/>
          <w:lang w:eastAsia="en-US"/>
        </w:rPr>
        <w:t xml:space="preserve">Y1 and 12Y2 archetypes). This indicates the formation of undesirable </w:t>
      </w:r>
      <w:r w:rsidR="002F01E3" w:rsidRPr="00170339">
        <w:rPr>
          <w:rFonts w:eastAsia="SimSun" w:cs="Times New Roman"/>
          <w:sz w:val="22"/>
          <w:lang w:eastAsia="en-US"/>
        </w:rPr>
        <w:t xml:space="preserve">structural </w:t>
      </w:r>
      <w:r w:rsidR="00D0006C" w:rsidRPr="00170339">
        <w:rPr>
          <w:rFonts w:eastAsia="SimSun" w:cs="Times New Roman"/>
          <w:sz w:val="22"/>
          <w:lang w:eastAsia="en-US"/>
        </w:rPr>
        <w:t>collapse mechanisms</w:t>
      </w:r>
      <w:r w:rsidR="002F01E3" w:rsidRPr="00170339">
        <w:rPr>
          <w:rFonts w:eastAsia="SimSun" w:cs="Times New Roman"/>
          <w:sz w:val="22"/>
          <w:lang w:eastAsia="en-US"/>
        </w:rPr>
        <w:t xml:space="preserve">, </w:t>
      </w:r>
      <w:r w:rsidR="00D0006C" w:rsidRPr="00170339">
        <w:rPr>
          <w:rFonts w:eastAsia="SimSun" w:cs="Times New Roman"/>
          <w:sz w:val="22"/>
          <w:lang w:eastAsia="en-US"/>
        </w:rPr>
        <w:t>such as the development of a soft-storey mechanism. In order to have a more detailed look into the lateral deformation</w:t>
      </w:r>
      <w:r w:rsidR="002A0A8B" w:rsidRPr="00170339">
        <w:rPr>
          <w:rFonts w:eastAsia="SimSun" w:cs="Times New Roman"/>
          <w:sz w:val="22"/>
          <w:lang w:eastAsia="en-US"/>
        </w:rPr>
        <w:t>s</w:t>
      </w:r>
      <w:r w:rsidR="00D0006C" w:rsidRPr="00170339">
        <w:rPr>
          <w:rFonts w:eastAsia="SimSun" w:cs="Times New Roman"/>
          <w:sz w:val="22"/>
          <w:lang w:eastAsia="en-US"/>
        </w:rPr>
        <w:t xml:space="preserve"> </w:t>
      </w:r>
      <w:r w:rsidR="00C6590A" w:rsidRPr="00170339">
        <w:rPr>
          <w:rFonts w:eastAsia="SimSun" w:cs="Times New Roman"/>
          <w:sz w:val="22"/>
          <w:lang w:eastAsia="en-US"/>
        </w:rPr>
        <w:t xml:space="preserve">along the height </w:t>
      </w:r>
      <w:r w:rsidR="00D0006C" w:rsidRPr="00170339">
        <w:rPr>
          <w:rFonts w:eastAsia="SimSun" w:cs="Times New Roman"/>
          <w:sz w:val="22"/>
          <w:lang w:eastAsia="en-US"/>
        </w:rPr>
        <w:t>of the archetypes, the inter-storey drift ratio</w:t>
      </w:r>
      <w:r w:rsidR="00A26920" w:rsidRPr="00170339">
        <w:rPr>
          <w:rFonts w:eastAsia="SimSun" w:cs="Times New Roman"/>
          <w:sz w:val="22"/>
          <w:lang w:eastAsia="en-US"/>
        </w:rPr>
        <w:t>s</w:t>
      </w:r>
      <w:r w:rsidR="00D0006C" w:rsidRPr="00170339">
        <w:rPr>
          <w:rFonts w:eastAsia="SimSun" w:cs="Times New Roman"/>
          <w:sz w:val="22"/>
          <w:lang w:eastAsia="en-US"/>
        </w:rPr>
        <w:t xml:space="preserve"> </w:t>
      </w:r>
      <w:r w:rsidR="00A26920" w:rsidRPr="00170339">
        <w:rPr>
          <w:rFonts w:eastAsia="SimSun" w:cs="Times New Roman"/>
          <w:sz w:val="22"/>
          <w:lang w:eastAsia="en-US"/>
        </w:rPr>
        <w:t xml:space="preserve">at </w:t>
      </w:r>
      <w:r w:rsidR="00D0006C" w:rsidRPr="00170339">
        <w:rPr>
          <w:rFonts w:eastAsia="SimSun" w:cs="Times New Roman"/>
          <w:sz w:val="22"/>
          <w:lang w:eastAsia="en-US"/>
        </w:rPr>
        <w:t>a global drift ratio of</w:t>
      </w:r>
      <w:r w:rsidR="00837583" w:rsidRPr="00170339">
        <w:rPr>
          <w:rFonts w:eastAsia="SimSun" w:cs="Times New Roman"/>
          <w:sz w:val="22"/>
          <w:lang w:eastAsia="en-US"/>
        </w:rPr>
        <w:t xml:space="preserve"> 1%</w:t>
      </w:r>
      <w:r w:rsidR="00A26920" w:rsidRPr="00170339">
        <w:rPr>
          <w:rFonts w:eastAsia="SimSun" w:cs="Times New Roman"/>
          <w:sz w:val="22"/>
          <w:lang w:eastAsia="en-US"/>
        </w:rPr>
        <w:t xml:space="preserve"> were obtained, </w:t>
      </w:r>
      <w:r w:rsidR="002F01E3" w:rsidRPr="00170339">
        <w:rPr>
          <w:rFonts w:eastAsia="SimSun" w:cs="Times New Roman"/>
          <w:sz w:val="22"/>
          <w:lang w:eastAsia="en-US"/>
        </w:rPr>
        <w:t xml:space="preserve">as shown in </w:t>
      </w:r>
      <w:r w:rsidR="002F01E3" w:rsidRPr="00170339">
        <w:rPr>
          <w:rFonts w:eastAsia="SimSun" w:cs="Times New Roman"/>
          <w:sz w:val="22"/>
          <w:lang w:eastAsia="en-US"/>
        </w:rPr>
        <w:fldChar w:fldCharType="begin"/>
      </w:r>
      <w:r w:rsidR="002F01E3" w:rsidRPr="00170339">
        <w:rPr>
          <w:rFonts w:eastAsia="SimSun" w:cs="Times New Roman"/>
          <w:sz w:val="22"/>
          <w:lang w:eastAsia="en-US"/>
        </w:rPr>
        <w:instrText xml:space="preserve"> REF _Ref444162588 \h  \* MERGEFORMAT </w:instrText>
      </w:r>
      <w:r w:rsidR="002F01E3" w:rsidRPr="00170339">
        <w:rPr>
          <w:rFonts w:eastAsia="SimSun" w:cs="Times New Roman"/>
          <w:sz w:val="22"/>
          <w:lang w:eastAsia="en-US"/>
        </w:rPr>
      </w:r>
      <w:r w:rsidR="002F01E3" w:rsidRPr="00170339">
        <w:rPr>
          <w:rFonts w:eastAsia="SimSun" w:cs="Times New Roman"/>
          <w:sz w:val="22"/>
          <w:lang w:eastAsia="en-US"/>
        </w:rPr>
        <w:fldChar w:fldCharType="separate"/>
      </w:r>
      <w:r w:rsidR="007960A6" w:rsidRPr="007960A6">
        <w:rPr>
          <w:sz w:val="22"/>
        </w:rPr>
        <w:t xml:space="preserve">Figure </w:t>
      </w:r>
      <w:r w:rsidR="007960A6" w:rsidRPr="007960A6">
        <w:rPr>
          <w:noProof/>
          <w:sz w:val="22"/>
        </w:rPr>
        <w:t>7</w:t>
      </w:r>
      <w:r w:rsidR="002F01E3" w:rsidRPr="00170339">
        <w:rPr>
          <w:rFonts w:eastAsia="SimSun" w:cs="Times New Roman"/>
          <w:sz w:val="22"/>
          <w:lang w:eastAsia="en-US"/>
        </w:rPr>
        <w:fldChar w:fldCharType="end"/>
      </w:r>
      <w:r w:rsidR="002F01E3" w:rsidRPr="00170339">
        <w:rPr>
          <w:rFonts w:eastAsia="SimSun" w:cs="Times New Roman"/>
          <w:sz w:val="22"/>
          <w:lang w:eastAsia="en-US"/>
        </w:rPr>
        <w:t>.</w:t>
      </w:r>
    </w:p>
    <w:p w14:paraId="4FC609ED" w14:textId="77777777" w:rsidR="00D71C61" w:rsidRPr="00170339" w:rsidRDefault="00D71C61" w:rsidP="004023BF">
      <w:pPr>
        <w:spacing w:after="0" w:line="360" w:lineRule="auto"/>
        <w:ind w:firstLine="284"/>
        <w:jc w:val="both"/>
        <w:rPr>
          <w:rFonts w:eastAsia="SimSun" w:cs="Times New Roman"/>
          <w:sz w:val="22"/>
          <w:szCs w:val="20"/>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514"/>
        <w:gridCol w:w="3959"/>
        <w:gridCol w:w="4074"/>
      </w:tblGrid>
      <w:tr w:rsidR="00837583" w:rsidRPr="00170339" w14:paraId="3F629697" w14:textId="77777777" w:rsidTr="00837583">
        <w:tc>
          <w:tcPr>
            <w:tcW w:w="550" w:type="pct"/>
            <w:gridSpan w:val="2"/>
            <w:vMerge w:val="restart"/>
            <w:shd w:val="clear" w:color="auto" w:fill="auto"/>
            <w:vAlign w:val="center"/>
          </w:tcPr>
          <w:p w14:paraId="51105017"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4450" w:type="pct"/>
            <w:gridSpan w:val="2"/>
            <w:shd w:val="clear" w:color="auto" w:fill="auto"/>
            <w:vAlign w:val="center"/>
          </w:tcPr>
          <w:p w14:paraId="79DD71C5"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Frame configuration</w:t>
            </w:r>
          </w:p>
        </w:tc>
      </w:tr>
      <w:tr w:rsidR="00837583" w:rsidRPr="00170339" w14:paraId="149EECC2" w14:textId="77777777" w:rsidTr="00837583">
        <w:tc>
          <w:tcPr>
            <w:tcW w:w="550" w:type="pct"/>
            <w:gridSpan w:val="2"/>
            <w:vMerge/>
            <w:shd w:val="clear" w:color="auto" w:fill="auto"/>
            <w:vAlign w:val="center"/>
          </w:tcPr>
          <w:p w14:paraId="4437FACB"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2193" w:type="pct"/>
            <w:shd w:val="clear" w:color="auto" w:fill="auto"/>
            <w:vAlign w:val="center"/>
          </w:tcPr>
          <w:p w14:paraId="329D12B7"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Y1</w:t>
            </w:r>
          </w:p>
        </w:tc>
        <w:tc>
          <w:tcPr>
            <w:tcW w:w="2257" w:type="pct"/>
            <w:shd w:val="clear" w:color="auto" w:fill="auto"/>
            <w:vAlign w:val="center"/>
          </w:tcPr>
          <w:p w14:paraId="4EE3CF92"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Y2</w:t>
            </w:r>
          </w:p>
        </w:tc>
      </w:tr>
      <w:tr w:rsidR="00837583" w:rsidRPr="00170339" w14:paraId="3D1F7EB6" w14:textId="77777777" w:rsidTr="00837583">
        <w:tc>
          <w:tcPr>
            <w:tcW w:w="265" w:type="pct"/>
            <w:vMerge w:val="restart"/>
            <w:shd w:val="clear" w:color="auto" w:fill="auto"/>
            <w:textDirection w:val="btLr"/>
            <w:vAlign w:val="center"/>
          </w:tcPr>
          <w:p w14:paraId="2FED845A"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3" w:type="pct"/>
            <w:shd w:val="clear" w:color="auto" w:fill="auto"/>
            <w:vAlign w:val="center"/>
          </w:tcPr>
          <w:p w14:paraId="45FB3B2D"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2193" w:type="pct"/>
            <w:shd w:val="clear" w:color="auto" w:fill="auto"/>
            <w:vAlign w:val="center"/>
          </w:tcPr>
          <w:p w14:paraId="5219F5F4" w14:textId="3B8E2297" w:rsidR="00E47CD4" w:rsidRPr="00170339" w:rsidRDefault="00457CD7" w:rsidP="00E47C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4F7469F3" wp14:editId="6B9E6187">
                  <wp:extent cx="2412000" cy="1509392"/>
                  <wp:effectExtent l="0" t="0" r="7620" b="0"/>
                  <wp:docPr id="43" name="Imagem 43" descr="D:\Google Drive\Antonio Silva\Luis Santos\Analises\_PlotsV2\02 - Pushover 1% Global Drift Ratio\4Y1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oogle Drive\Antonio Silva\Luis Santos\Analises\_PlotsV2\02 - Pushover 1% Global Drift Ratio\4Y1_globaldriftratio.ti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2000" cy="1509392"/>
                          </a:xfrm>
                          <a:prstGeom prst="rect">
                            <a:avLst/>
                          </a:prstGeom>
                          <a:noFill/>
                          <a:ln>
                            <a:noFill/>
                          </a:ln>
                        </pic:spPr>
                      </pic:pic>
                    </a:graphicData>
                  </a:graphic>
                </wp:inline>
              </w:drawing>
            </w:r>
          </w:p>
        </w:tc>
        <w:tc>
          <w:tcPr>
            <w:tcW w:w="2257" w:type="pct"/>
            <w:shd w:val="clear" w:color="auto" w:fill="auto"/>
            <w:vAlign w:val="center"/>
          </w:tcPr>
          <w:p w14:paraId="48FD6BDB" w14:textId="38A83878" w:rsidR="00E47CD4" w:rsidRPr="00170339" w:rsidRDefault="00457CD7" w:rsidP="00E47C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32D18713" wp14:editId="502DF91F">
                  <wp:extent cx="2412000" cy="1509392"/>
                  <wp:effectExtent l="0" t="0" r="7620" b="0"/>
                  <wp:docPr id="44" name="Imagem 44" descr="D:\Google Drive\Antonio Silva\Luis Santos\Analises\_PlotsV2\02 - Pushover 1% Global Drift Ratio\4Y2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oogle Drive\Antonio Silva\Luis Santos\Analises\_PlotsV2\02 - Pushover 1% Global Drift Ratio\4Y2_globaldriftratio.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000" cy="1509392"/>
                          </a:xfrm>
                          <a:prstGeom prst="rect">
                            <a:avLst/>
                          </a:prstGeom>
                          <a:noFill/>
                          <a:ln>
                            <a:noFill/>
                          </a:ln>
                        </pic:spPr>
                      </pic:pic>
                    </a:graphicData>
                  </a:graphic>
                </wp:inline>
              </w:drawing>
            </w:r>
          </w:p>
        </w:tc>
      </w:tr>
      <w:tr w:rsidR="00837583" w:rsidRPr="00170339" w14:paraId="647BA1EB" w14:textId="77777777" w:rsidTr="00837583">
        <w:tc>
          <w:tcPr>
            <w:tcW w:w="265" w:type="pct"/>
            <w:vMerge/>
            <w:shd w:val="clear" w:color="auto" w:fill="auto"/>
            <w:vAlign w:val="center"/>
          </w:tcPr>
          <w:p w14:paraId="7C4CD0E6"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283" w:type="pct"/>
            <w:shd w:val="clear" w:color="auto" w:fill="auto"/>
            <w:vAlign w:val="center"/>
          </w:tcPr>
          <w:p w14:paraId="29F6FE05"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2193" w:type="pct"/>
            <w:shd w:val="clear" w:color="auto" w:fill="auto"/>
            <w:vAlign w:val="center"/>
          </w:tcPr>
          <w:p w14:paraId="037BC00A" w14:textId="4D54C66B" w:rsidR="00E47CD4" w:rsidRPr="00170339" w:rsidRDefault="00457CD7"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5F4C301" wp14:editId="20141A82">
                  <wp:extent cx="2412000" cy="1509392"/>
                  <wp:effectExtent l="0" t="0" r="7620" b="0"/>
                  <wp:docPr id="45" name="Imagem 45" descr="D:\Google Drive\Antonio Silva\Luis Santos\Analises\_PlotsV2\02 - Pushover 1% Global Drift Ratio\8Y1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oogle Drive\Antonio Silva\Luis Santos\Analises\_PlotsV2\02 - Pushover 1% Global Drift Ratio\8Y1_globaldriftratio.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2000" cy="1509392"/>
                          </a:xfrm>
                          <a:prstGeom prst="rect">
                            <a:avLst/>
                          </a:prstGeom>
                          <a:noFill/>
                          <a:ln>
                            <a:noFill/>
                          </a:ln>
                        </pic:spPr>
                      </pic:pic>
                    </a:graphicData>
                  </a:graphic>
                </wp:inline>
              </w:drawing>
            </w:r>
          </w:p>
        </w:tc>
        <w:tc>
          <w:tcPr>
            <w:tcW w:w="2257" w:type="pct"/>
            <w:shd w:val="clear" w:color="auto" w:fill="auto"/>
            <w:vAlign w:val="center"/>
          </w:tcPr>
          <w:p w14:paraId="3D82F847" w14:textId="55E6BA11" w:rsidR="00E47CD4" w:rsidRPr="00170339" w:rsidRDefault="00457CD7"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67F7D7C" wp14:editId="2501C940">
                  <wp:extent cx="2412000" cy="1509392"/>
                  <wp:effectExtent l="0" t="0" r="7620" b="0"/>
                  <wp:docPr id="46" name="Imagem 46" descr="D:\Google Drive\Antonio Silva\Luis Santos\Analises\_PlotsV2\02 - Pushover 1% Global Drift Ratio\8Y2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oogle Drive\Antonio Silva\Luis Santos\Analises\_PlotsV2\02 - Pushover 1% Global Drift Ratio\8Y2_globaldriftratio.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2000" cy="1509392"/>
                          </a:xfrm>
                          <a:prstGeom prst="rect">
                            <a:avLst/>
                          </a:prstGeom>
                          <a:noFill/>
                          <a:ln>
                            <a:noFill/>
                          </a:ln>
                        </pic:spPr>
                      </pic:pic>
                    </a:graphicData>
                  </a:graphic>
                </wp:inline>
              </w:drawing>
            </w:r>
          </w:p>
        </w:tc>
      </w:tr>
      <w:tr w:rsidR="00837583" w:rsidRPr="00170339" w14:paraId="4B909A66" w14:textId="77777777" w:rsidTr="00837583">
        <w:tc>
          <w:tcPr>
            <w:tcW w:w="265" w:type="pct"/>
            <w:vMerge/>
            <w:shd w:val="clear" w:color="auto" w:fill="auto"/>
            <w:vAlign w:val="center"/>
          </w:tcPr>
          <w:p w14:paraId="75FFA450"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283" w:type="pct"/>
            <w:shd w:val="clear" w:color="auto" w:fill="auto"/>
            <w:vAlign w:val="center"/>
          </w:tcPr>
          <w:p w14:paraId="6B4F7923"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2193" w:type="pct"/>
            <w:shd w:val="clear" w:color="auto" w:fill="auto"/>
            <w:vAlign w:val="center"/>
          </w:tcPr>
          <w:p w14:paraId="62E71917" w14:textId="0C32BAD0" w:rsidR="00E47CD4" w:rsidRPr="00170339" w:rsidRDefault="00457CD7"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6B748A4" wp14:editId="2AAAFA1F">
                  <wp:extent cx="2412000" cy="1488169"/>
                  <wp:effectExtent l="0" t="0" r="7620" b="0"/>
                  <wp:docPr id="47" name="Imagem 47" descr="D:\Google Drive\Antonio Silva\Luis Santos\Analises\_PlotsV2\02 - Pushover 1% Global Drift Ratio\12Y1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oogle Drive\Antonio Silva\Luis Santos\Analises\_PlotsV2\02 - Pushover 1% Global Drift Ratio\12Y1_globaldriftratio.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000" cy="1488169"/>
                          </a:xfrm>
                          <a:prstGeom prst="rect">
                            <a:avLst/>
                          </a:prstGeom>
                          <a:noFill/>
                          <a:ln>
                            <a:noFill/>
                          </a:ln>
                        </pic:spPr>
                      </pic:pic>
                    </a:graphicData>
                  </a:graphic>
                </wp:inline>
              </w:drawing>
            </w:r>
          </w:p>
        </w:tc>
        <w:tc>
          <w:tcPr>
            <w:tcW w:w="2257" w:type="pct"/>
            <w:shd w:val="clear" w:color="auto" w:fill="auto"/>
            <w:vAlign w:val="center"/>
          </w:tcPr>
          <w:p w14:paraId="56BA7E6A" w14:textId="72CAA237" w:rsidR="00E47CD4" w:rsidRPr="00170339" w:rsidRDefault="00457CD7" w:rsidP="00E47C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1A22D65" wp14:editId="7650F23E">
                  <wp:extent cx="2412000" cy="1488169"/>
                  <wp:effectExtent l="0" t="0" r="7620" b="0"/>
                  <wp:docPr id="48" name="Imagem 48" descr="D:\Google Drive\Antonio Silva\Luis Santos\Analises\_PlotsV2\02 - Pushover 1% Global Drift Ratio\12Y2_globaldriftrat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oogle Drive\Antonio Silva\Luis Santos\Analises\_PlotsV2\02 - Pushover 1% Global Drift Ratio\12Y2_globaldriftratio.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2000" cy="1488169"/>
                          </a:xfrm>
                          <a:prstGeom prst="rect">
                            <a:avLst/>
                          </a:prstGeom>
                          <a:noFill/>
                          <a:ln>
                            <a:noFill/>
                          </a:ln>
                        </pic:spPr>
                      </pic:pic>
                    </a:graphicData>
                  </a:graphic>
                </wp:inline>
              </w:drawing>
            </w:r>
          </w:p>
        </w:tc>
      </w:tr>
      <w:tr w:rsidR="00837583" w:rsidRPr="00170339" w14:paraId="6B95E25D" w14:textId="77777777" w:rsidTr="00837583">
        <w:tc>
          <w:tcPr>
            <w:tcW w:w="265" w:type="pct"/>
            <w:shd w:val="clear" w:color="auto" w:fill="auto"/>
            <w:vAlign w:val="center"/>
          </w:tcPr>
          <w:p w14:paraId="0580187F"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285" w:type="pct"/>
            <w:shd w:val="clear" w:color="auto" w:fill="auto"/>
            <w:vAlign w:val="center"/>
          </w:tcPr>
          <w:p w14:paraId="1E3860A8" w14:textId="77777777" w:rsidR="00E47CD4" w:rsidRPr="00170339" w:rsidRDefault="00E47CD4" w:rsidP="00E47CD4">
            <w:pPr>
              <w:spacing w:before="20" w:after="20"/>
              <w:jc w:val="center"/>
              <w:rPr>
                <w:rFonts w:asciiTheme="minorHAnsi" w:eastAsia="SimSun" w:hAnsiTheme="minorHAnsi" w:cs="Times New Roman"/>
                <w:b/>
                <w:noProof/>
                <w:sz w:val="18"/>
                <w:szCs w:val="18"/>
                <w:lang w:eastAsia="pt-PT"/>
              </w:rPr>
            </w:pPr>
          </w:p>
        </w:tc>
        <w:tc>
          <w:tcPr>
            <w:tcW w:w="4450" w:type="pct"/>
            <w:gridSpan w:val="2"/>
            <w:shd w:val="clear" w:color="auto" w:fill="auto"/>
            <w:vAlign w:val="center"/>
          </w:tcPr>
          <w:p w14:paraId="73E0E06C" w14:textId="42A0F57B" w:rsidR="00E47CD4" w:rsidRPr="00170339" w:rsidRDefault="00457CD7" w:rsidP="00E47C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33F65596" wp14:editId="0C3E3689">
                  <wp:extent cx="2937678" cy="144000"/>
                  <wp:effectExtent l="0" t="0" r="0" b="8890"/>
                  <wp:docPr id="42" name="Imagem 42" descr="D:\Google Drive\Antonio Silva\Luis Santos\Analises\_PlotsV2\01 - Pushover\_lege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Antonio Silva\Luis Santos\Analises\_PlotsV2\01 - Pushover\_legend.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678" cy="144000"/>
                          </a:xfrm>
                          <a:prstGeom prst="rect">
                            <a:avLst/>
                          </a:prstGeom>
                          <a:noFill/>
                          <a:ln>
                            <a:noFill/>
                          </a:ln>
                        </pic:spPr>
                      </pic:pic>
                    </a:graphicData>
                  </a:graphic>
                </wp:inline>
              </w:drawing>
            </w:r>
          </w:p>
          <w:p w14:paraId="150E95CF" w14:textId="77777777" w:rsidR="00E47CD4" w:rsidRPr="00170339" w:rsidRDefault="00E47CD4" w:rsidP="00E47CD4">
            <w:pPr>
              <w:spacing w:before="20" w:after="20"/>
              <w:jc w:val="center"/>
              <w:rPr>
                <w:rFonts w:asciiTheme="minorHAnsi" w:eastAsia="SimSun" w:hAnsiTheme="minorHAnsi" w:cs="Times New Roman"/>
                <w:b/>
                <w:sz w:val="18"/>
                <w:szCs w:val="18"/>
                <w:lang w:eastAsia="en-US"/>
              </w:rPr>
            </w:pPr>
          </w:p>
        </w:tc>
      </w:tr>
      <w:tr w:rsidR="00837583" w:rsidRPr="00170339" w14:paraId="065ABB52" w14:textId="77777777" w:rsidTr="00837583">
        <w:tc>
          <w:tcPr>
            <w:tcW w:w="265" w:type="pct"/>
            <w:shd w:val="clear" w:color="auto" w:fill="auto"/>
            <w:vAlign w:val="center"/>
          </w:tcPr>
          <w:p w14:paraId="701A0484" w14:textId="77777777" w:rsidR="00E47CD4" w:rsidRPr="00170339" w:rsidRDefault="00E47CD4" w:rsidP="00E47CD4">
            <w:pPr>
              <w:spacing w:before="20" w:after="20"/>
              <w:jc w:val="center"/>
              <w:rPr>
                <w:sz w:val="20"/>
                <w:szCs w:val="20"/>
              </w:rPr>
            </w:pPr>
          </w:p>
        </w:tc>
        <w:tc>
          <w:tcPr>
            <w:tcW w:w="4735" w:type="pct"/>
            <w:gridSpan w:val="3"/>
            <w:shd w:val="clear" w:color="auto" w:fill="auto"/>
            <w:vAlign w:val="center"/>
          </w:tcPr>
          <w:p w14:paraId="312C2A2D" w14:textId="11BAE6CA" w:rsidR="00E47CD4" w:rsidRPr="00170339" w:rsidRDefault="00E47CD4">
            <w:pPr>
              <w:spacing w:before="20" w:after="20"/>
              <w:jc w:val="center"/>
              <w:rPr>
                <w:rFonts w:asciiTheme="minorHAnsi" w:eastAsia="SimSun" w:hAnsiTheme="minorHAnsi" w:cs="Times New Roman"/>
                <w:noProof/>
                <w:sz w:val="20"/>
                <w:szCs w:val="20"/>
                <w:lang w:eastAsia="pt-PT"/>
              </w:rPr>
            </w:pPr>
            <w:bookmarkStart w:id="19" w:name="_Ref444162588"/>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7</w:t>
            </w:r>
            <w:r w:rsidR="00EC0D4B" w:rsidRPr="00170339">
              <w:rPr>
                <w:sz w:val="20"/>
                <w:szCs w:val="20"/>
              </w:rPr>
              <w:fldChar w:fldCharType="end"/>
            </w:r>
            <w:bookmarkEnd w:id="19"/>
            <w:r w:rsidRPr="00170339">
              <w:rPr>
                <w:sz w:val="20"/>
                <w:szCs w:val="20"/>
              </w:rPr>
              <w:t xml:space="preserve"> – </w:t>
            </w:r>
            <w:r w:rsidR="00D2049D" w:rsidRPr="00170339">
              <w:rPr>
                <w:sz w:val="20"/>
                <w:szCs w:val="20"/>
              </w:rPr>
              <w:t>Inter-storey drift ratio</w:t>
            </w:r>
            <w:r w:rsidR="00837290" w:rsidRPr="00170339">
              <w:rPr>
                <w:sz w:val="20"/>
                <w:szCs w:val="20"/>
              </w:rPr>
              <w:t>s</w:t>
            </w:r>
            <w:r w:rsidR="00D2049D" w:rsidRPr="00170339">
              <w:rPr>
                <w:sz w:val="20"/>
                <w:szCs w:val="20"/>
              </w:rPr>
              <w:t xml:space="preserve"> of the archetypes </w:t>
            </w:r>
            <w:r w:rsidR="00837583" w:rsidRPr="00170339">
              <w:rPr>
                <w:sz w:val="20"/>
                <w:szCs w:val="20"/>
              </w:rPr>
              <w:t xml:space="preserve">at 1% </w:t>
            </w:r>
            <w:r w:rsidR="00D2049D" w:rsidRPr="00170339">
              <w:rPr>
                <w:sz w:val="20"/>
                <w:szCs w:val="20"/>
              </w:rPr>
              <w:t>global drift ratio</w:t>
            </w:r>
            <w:r w:rsidR="00A26920" w:rsidRPr="00170339">
              <w:rPr>
                <w:sz w:val="20"/>
                <w:szCs w:val="20"/>
              </w:rPr>
              <w:t>.</w:t>
            </w:r>
          </w:p>
        </w:tc>
      </w:tr>
    </w:tbl>
    <w:p w14:paraId="704C04EF" w14:textId="77777777" w:rsidR="00837583" w:rsidRPr="00170339" w:rsidRDefault="00837583" w:rsidP="002C525A">
      <w:pPr>
        <w:spacing w:after="0" w:line="360" w:lineRule="auto"/>
        <w:ind w:firstLine="284"/>
        <w:jc w:val="both"/>
        <w:rPr>
          <w:rFonts w:eastAsia="SimSun" w:cs="Times New Roman"/>
          <w:sz w:val="22"/>
          <w:szCs w:val="20"/>
          <w:lang w:eastAsia="en-US"/>
        </w:rPr>
      </w:pPr>
    </w:p>
    <w:p w14:paraId="64B00DDA" w14:textId="5AE5CC16" w:rsidR="00E47CD4" w:rsidRPr="00170339" w:rsidRDefault="00B82C3F" w:rsidP="002C525A">
      <w:pPr>
        <w:spacing w:after="0" w:line="360" w:lineRule="auto"/>
        <w:ind w:firstLine="284"/>
        <w:jc w:val="both"/>
        <w:rPr>
          <w:rFonts w:eastAsia="SimSun" w:cs="Times New Roman"/>
          <w:sz w:val="22"/>
          <w:szCs w:val="20"/>
          <w:lang w:eastAsia="en-US"/>
        </w:rPr>
      </w:pPr>
      <w:r w:rsidRPr="00170339">
        <w:rPr>
          <w:rFonts w:eastAsia="SimSun" w:cs="Times New Roman"/>
          <w:sz w:val="22"/>
          <w:szCs w:val="20"/>
          <w:lang w:eastAsia="en-US"/>
        </w:rPr>
        <w:t xml:space="preserve">As expected, </w:t>
      </w:r>
      <w:r w:rsidR="00A26920" w:rsidRPr="00170339">
        <w:rPr>
          <w:rFonts w:eastAsia="SimSun" w:cs="Times New Roman"/>
          <w:sz w:val="22"/>
          <w:szCs w:val="20"/>
          <w:lang w:eastAsia="en-US"/>
        </w:rPr>
        <w:t xml:space="preserve">the </w:t>
      </w:r>
      <w:r w:rsidRPr="00170339">
        <w:rPr>
          <w:rFonts w:eastAsia="SimSun" w:cs="Times New Roman"/>
          <w:sz w:val="22"/>
          <w:szCs w:val="20"/>
          <w:lang w:eastAsia="en-US"/>
        </w:rPr>
        <w:t xml:space="preserve">analysis of the results shown in </w:t>
      </w:r>
      <w:r w:rsidRPr="00170339">
        <w:rPr>
          <w:rFonts w:eastAsia="SimSun" w:cs="Times New Roman"/>
          <w:sz w:val="22"/>
          <w:lang w:eastAsia="en-US"/>
        </w:rPr>
        <w:fldChar w:fldCharType="begin"/>
      </w:r>
      <w:r w:rsidRPr="00170339">
        <w:rPr>
          <w:rFonts w:eastAsia="SimSun" w:cs="Times New Roman"/>
          <w:sz w:val="22"/>
          <w:lang w:eastAsia="en-US"/>
        </w:rPr>
        <w:instrText xml:space="preserve"> REF _Ref444162588 \h  \* MERGEFORMAT </w:instrText>
      </w:r>
      <w:r w:rsidRPr="00170339">
        <w:rPr>
          <w:rFonts w:eastAsia="SimSun" w:cs="Times New Roman"/>
          <w:sz w:val="22"/>
          <w:lang w:eastAsia="en-US"/>
        </w:rPr>
      </w:r>
      <w:r w:rsidRPr="00170339">
        <w:rPr>
          <w:rFonts w:eastAsia="SimSun" w:cs="Times New Roman"/>
          <w:sz w:val="22"/>
          <w:lang w:eastAsia="en-US"/>
        </w:rPr>
        <w:fldChar w:fldCharType="separate"/>
      </w:r>
      <w:r w:rsidR="007960A6" w:rsidRPr="007960A6">
        <w:rPr>
          <w:sz w:val="22"/>
        </w:rPr>
        <w:t xml:space="preserve">Figure </w:t>
      </w:r>
      <w:r w:rsidR="007960A6" w:rsidRPr="007960A6">
        <w:rPr>
          <w:noProof/>
          <w:sz w:val="22"/>
        </w:rPr>
        <w:t>7</w:t>
      </w:r>
      <w:r w:rsidRPr="00170339">
        <w:rPr>
          <w:rFonts w:eastAsia="SimSun" w:cs="Times New Roman"/>
          <w:sz w:val="22"/>
          <w:lang w:eastAsia="en-US"/>
        </w:rPr>
        <w:fldChar w:fldCharType="end"/>
      </w:r>
      <w:r w:rsidRPr="00170339">
        <w:rPr>
          <w:rFonts w:eastAsia="SimSun" w:cs="Times New Roman"/>
          <w:sz w:val="22"/>
          <w:szCs w:val="20"/>
          <w:lang w:eastAsia="en-US"/>
        </w:rPr>
        <w:t xml:space="preserve"> allow</w:t>
      </w:r>
      <w:r w:rsidR="00A26920" w:rsidRPr="00170339">
        <w:rPr>
          <w:rFonts w:eastAsia="SimSun" w:cs="Times New Roman"/>
          <w:sz w:val="22"/>
          <w:szCs w:val="20"/>
          <w:lang w:eastAsia="en-US"/>
        </w:rPr>
        <w:t>s</w:t>
      </w:r>
      <w:r w:rsidRPr="00170339">
        <w:rPr>
          <w:rFonts w:eastAsia="SimSun" w:cs="Times New Roman"/>
          <w:sz w:val="22"/>
          <w:szCs w:val="20"/>
          <w:lang w:eastAsia="en-US"/>
        </w:rPr>
        <w:t xml:space="preserve"> confirming that Variant 4 generally showed unsatisfactory</w:t>
      </w:r>
      <w:r w:rsidR="007C4E76" w:rsidRPr="00170339">
        <w:rPr>
          <w:rFonts w:eastAsia="SimSun" w:cs="Times New Roman"/>
          <w:sz w:val="22"/>
          <w:szCs w:val="20"/>
          <w:lang w:eastAsia="en-US"/>
        </w:rPr>
        <w:t xml:space="preserve"> </w:t>
      </w:r>
      <w:r w:rsidR="00A26920" w:rsidRPr="00170339">
        <w:rPr>
          <w:rFonts w:eastAsia="SimSun" w:cs="Times New Roman"/>
          <w:sz w:val="22"/>
          <w:szCs w:val="20"/>
          <w:lang w:eastAsia="en-US"/>
        </w:rPr>
        <w:t>lateral behaviour</w:t>
      </w:r>
      <w:r w:rsidRPr="00170339">
        <w:rPr>
          <w:rFonts w:eastAsia="SimSun" w:cs="Times New Roman"/>
          <w:sz w:val="22"/>
          <w:szCs w:val="20"/>
          <w:lang w:eastAsia="en-US"/>
        </w:rPr>
        <w:t xml:space="preserve">, as it leads to the development of </w:t>
      </w:r>
      <w:r w:rsidR="00AF1595" w:rsidRPr="00170339">
        <w:rPr>
          <w:rFonts w:eastAsia="SimSun" w:cs="Times New Roman"/>
          <w:sz w:val="22"/>
          <w:szCs w:val="20"/>
          <w:lang w:eastAsia="en-US"/>
        </w:rPr>
        <w:t xml:space="preserve">a </w:t>
      </w:r>
      <w:r w:rsidRPr="00170339">
        <w:rPr>
          <w:rFonts w:eastAsia="SimSun" w:cs="Times New Roman"/>
          <w:sz w:val="22"/>
          <w:szCs w:val="20"/>
          <w:lang w:eastAsia="en-US"/>
        </w:rPr>
        <w:t xml:space="preserve">soft-storey collapse mechanism (in particular for </w:t>
      </w:r>
      <w:r w:rsidR="007C4E76" w:rsidRPr="00170339">
        <w:rPr>
          <w:rFonts w:eastAsia="SimSun" w:cs="Times New Roman"/>
          <w:sz w:val="22"/>
          <w:szCs w:val="20"/>
          <w:lang w:eastAsia="en-US"/>
        </w:rPr>
        <w:t xml:space="preserve">archetypes </w:t>
      </w:r>
      <w:r w:rsidR="00C3197A" w:rsidRPr="00170339">
        <w:rPr>
          <w:rFonts w:eastAsia="SimSun" w:cs="Times New Roman"/>
          <w:sz w:val="22"/>
          <w:szCs w:val="20"/>
          <w:lang w:eastAsia="en-US"/>
        </w:rPr>
        <w:t>with 8 and 12 storeys</w:t>
      </w:r>
      <w:r w:rsidRPr="00170339">
        <w:rPr>
          <w:rFonts w:eastAsia="SimSun" w:cs="Times New Roman"/>
          <w:sz w:val="22"/>
          <w:szCs w:val="20"/>
          <w:lang w:eastAsia="en-US"/>
        </w:rPr>
        <w:t>). Although the remaining variants showed similar lateral deformation</w:t>
      </w:r>
      <w:r w:rsidR="0028025B" w:rsidRPr="00170339">
        <w:rPr>
          <w:rFonts w:eastAsia="SimSun" w:cs="Times New Roman"/>
          <w:sz w:val="22"/>
          <w:szCs w:val="20"/>
          <w:lang w:eastAsia="en-US"/>
        </w:rPr>
        <w:t>s</w:t>
      </w:r>
      <w:r w:rsidRPr="00170339">
        <w:rPr>
          <w:rFonts w:eastAsia="SimSun" w:cs="Times New Roman"/>
          <w:sz w:val="22"/>
          <w:szCs w:val="20"/>
          <w:lang w:eastAsia="en-US"/>
        </w:rPr>
        <w:t xml:space="preserve"> to those </w:t>
      </w:r>
      <w:r w:rsidR="007C4E76" w:rsidRPr="00170339">
        <w:rPr>
          <w:rFonts w:eastAsia="SimSun" w:cs="Times New Roman"/>
          <w:sz w:val="22"/>
          <w:szCs w:val="20"/>
          <w:lang w:eastAsia="en-US"/>
        </w:rPr>
        <w:t xml:space="preserve">concerning the design to the current requirements of </w:t>
      </w:r>
      <w:r w:rsidRPr="00170339">
        <w:rPr>
          <w:rFonts w:eastAsia="SimSun" w:cs="Times New Roman"/>
          <w:sz w:val="22"/>
          <w:szCs w:val="20"/>
          <w:lang w:eastAsia="en-US"/>
        </w:rPr>
        <w:t xml:space="preserve">EC8, Variant 2 exhibited </w:t>
      </w:r>
      <w:r w:rsidR="00A26920" w:rsidRPr="00170339">
        <w:rPr>
          <w:rFonts w:eastAsia="SimSun" w:cs="Times New Roman"/>
          <w:sz w:val="22"/>
          <w:szCs w:val="20"/>
          <w:lang w:eastAsia="en-US"/>
        </w:rPr>
        <w:t>higher concentration</w:t>
      </w:r>
      <w:r w:rsidRPr="00170339">
        <w:rPr>
          <w:rFonts w:eastAsia="SimSun" w:cs="Times New Roman"/>
          <w:sz w:val="22"/>
          <w:szCs w:val="20"/>
          <w:lang w:eastAsia="en-US"/>
        </w:rPr>
        <w:t xml:space="preserve"> of def</w:t>
      </w:r>
      <w:r w:rsidR="0028025B" w:rsidRPr="00170339">
        <w:rPr>
          <w:rFonts w:eastAsia="SimSun" w:cs="Times New Roman"/>
          <w:sz w:val="22"/>
          <w:szCs w:val="20"/>
          <w:lang w:eastAsia="en-US"/>
        </w:rPr>
        <w:t xml:space="preserve">ormation in the </w:t>
      </w:r>
      <w:r w:rsidR="00A26920" w:rsidRPr="00170339">
        <w:rPr>
          <w:rFonts w:eastAsia="SimSun" w:cs="Times New Roman"/>
          <w:sz w:val="22"/>
          <w:szCs w:val="20"/>
          <w:lang w:eastAsia="en-US"/>
        </w:rPr>
        <w:t xml:space="preserve">intermediate </w:t>
      </w:r>
      <w:r w:rsidR="0028025B" w:rsidRPr="00170339">
        <w:rPr>
          <w:rFonts w:eastAsia="SimSun" w:cs="Times New Roman"/>
          <w:sz w:val="22"/>
          <w:szCs w:val="20"/>
          <w:lang w:eastAsia="en-US"/>
        </w:rPr>
        <w:t xml:space="preserve">storeys </w:t>
      </w:r>
      <w:r w:rsidRPr="00170339">
        <w:rPr>
          <w:rFonts w:eastAsia="SimSun" w:cs="Times New Roman"/>
          <w:sz w:val="22"/>
          <w:szCs w:val="20"/>
          <w:lang w:eastAsia="en-US"/>
        </w:rPr>
        <w:t xml:space="preserve">for archetypes 12Y1 and </w:t>
      </w:r>
      <w:r w:rsidR="00AF1595" w:rsidRPr="00170339">
        <w:rPr>
          <w:rFonts w:eastAsia="SimSun" w:cs="Times New Roman"/>
          <w:sz w:val="22"/>
          <w:szCs w:val="20"/>
          <w:lang w:eastAsia="en-US"/>
        </w:rPr>
        <w:t>12</w:t>
      </w:r>
      <w:r w:rsidR="0028025B" w:rsidRPr="00170339">
        <w:rPr>
          <w:rFonts w:eastAsia="SimSun" w:cs="Times New Roman"/>
          <w:sz w:val="22"/>
          <w:szCs w:val="20"/>
          <w:lang w:eastAsia="en-US"/>
        </w:rPr>
        <w:t>Y2. This indicate</w:t>
      </w:r>
      <w:r w:rsidR="00A26920" w:rsidRPr="00170339">
        <w:rPr>
          <w:rFonts w:eastAsia="SimSun" w:cs="Times New Roman"/>
          <w:sz w:val="22"/>
          <w:szCs w:val="20"/>
          <w:lang w:eastAsia="en-US"/>
        </w:rPr>
        <w:t>s</w:t>
      </w:r>
      <w:r w:rsidRPr="00170339">
        <w:rPr>
          <w:rFonts w:eastAsia="SimSun" w:cs="Times New Roman"/>
          <w:sz w:val="22"/>
          <w:szCs w:val="20"/>
          <w:lang w:eastAsia="en-US"/>
        </w:rPr>
        <w:t xml:space="preserve"> higher level</w:t>
      </w:r>
      <w:r w:rsidR="00A26920" w:rsidRPr="00170339">
        <w:rPr>
          <w:rFonts w:eastAsia="SimSun" w:cs="Times New Roman"/>
          <w:sz w:val="22"/>
          <w:szCs w:val="20"/>
          <w:lang w:eastAsia="en-US"/>
        </w:rPr>
        <w:t>s</w:t>
      </w:r>
      <w:r w:rsidRPr="00170339">
        <w:rPr>
          <w:rFonts w:eastAsia="SimSun" w:cs="Times New Roman"/>
          <w:sz w:val="22"/>
          <w:szCs w:val="20"/>
          <w:lang w:eastAsia="en-US"/>
        </w:rPr>
        <w:t xml:space="preserve"> of </w:t>
      </w:r>
      <w:r w:rsidR="0028025B" w:rsidRPr="00170339">
        <w:rPr>
          <w:rFonts w:eastAsia="SimSun" w:cs="Times New Roman"/>
          <w:sz w:val="22"/>
          <w:szCs w:val="20"/>
          <w:lang w:eastAsia="en-US"/>
        </w:rPr>
        <w:t>damage</w:t>
      </w:r>
      <w:r w:rsidRPr="00170339">
        <w:rPr>
          <w:rFonts w:eastAsia="SimSun" w:cs="Times New Roman"/>
          <w:sz w:val="22"/>
          <w:szCs w:val="20"/>
          <w:lang w:eastAsia="en-US"/>
        </w:rPr>
        <w:t xml:space="preserve"> concentration. It is important to note that these observations clearly point towards the conclusions of Section </w:t>
      </w:r>
      <w:r w:rsidRPr="00170339">
        <w:rPr>
          <w:rFonts w:eastAsia="SimSun" w:cs="Times New Roman"/>
          <w:sz w:val="22"/>
          <w:szCs w:val="20"/>
          <w:lang w:eastAsia="en-US"/>
        </w:rPr>
        <w:fldChar w:fldCharType="begin"/>
      </w:r>
      <w:r w:rsidRPr="00170339">
        <w:rPr>
          <w:rFonts w:eastAsia="SimSun" w:cs="Times New Roman"/>
          <w:sz w:val="22"/>
          <w:szCs w:val="20"/>
          <w:lang w:eastAsia="en-US"/>
        </w:rPr>
        <w:instrText xml:space="preserve"> REF _Ref444164371 \n \h </w:instrText>
      </w:r>
      <w:r w:rsidR="00170339">
        <w:rPr>
          <w:rFonts w:eastAsia="SimSun" w:cs="Times New Roman"/>
          <w:sz w:val="22"/>
          <w:szCs w:val="20"/>
          <w:lang w:eastAsia="en-US"/>
        </w:rPr>
        <w:instrText xml:space="preserve"> \* MERGEFORMAT </w:instrText>
      </w:r>
      <w:r w:rsidRPr="00170339">
        <w:rPr>
          <w:rFonts w:eastAsia="SimSun" w:cs="Times New Roman"/>
          <w:sz w:val="22"/>
          <w:szCs w:val="20"/>
          <w:lang w:eastAsia="en-US"/>
        </w:rPr>
      </w:r>
      <w:r w:rsidRPr="00170339">
        <w:rPr>
          <w:rFonts w:eastAsia="SimSun" w:cs="Times New Roman"/>
          <w:sz w:val="22"/>
          <w:szCs w:val="20"/>
          <w:lang w:eastAsia="en-US"/>
        </w:rPr>
        <w:fldChar w:fldCharType="separate"/>
      </w:r>
      <w:r w:rsidR="007960A6">
        <w:rPr>
          <w:rFonts w:eastAsia="SimSun" w:cs="Times New Roman"/>
          <w:sz w:val="22"/>
          <w:szCs w:val="20"/>
          <w:lang w:eastAsia="en-US"/>
        </w:rPr>
        <w:t>3.3</w:t>
      </w:r>
      <w:r w:rsidRPr="00170339">
        <w:rPr>
          <w:rFonts w:eastAsia="SimSun" w:cs="Times New Roman"/>
          <w:sz w:val="22"/>
          <w:szCs w:val="20"/>
          <w:lang w:eastAsia="en-US"/>
        </w:rPr>
        <w:fldChar w:fldCharType="end"/>
      </w:r>
      <w:r w:rsidR="000F092E" w:rsidRPr="00170339">
        <w:rPr>
          <w:rFonts w:eastAsia="SimSun" w:cs="Times New Roman"/>
          <w:sz w:val="22"/>
          <w:szCs w:val="20"/>
          <w:lang w:eastAsia="en-US"/>
        </w:rPr>
        <w:t xml:space="preserve"> of this paper</w:t>
      </w:r>
      <w:r w:rsidRPr="00170339">
        <w:rPr>
          <w:rFonts w:eastAsia="SimSun" w:cs="Times New Roman"/>
          <w:sz w:val="22"/>
          <w:szCs w:val="20"/>
          <w:lang w:eastAsia="en-US"/>
        </w:rPr>
        <w:t xml:space="preserve">, in which </w:t>
      </w:r>
      <w:r w:rsidR="00A26920" w:rsidRPr="00170339">
        <w:rPr>
          <w:rFonts w:eastAsia="SimSun" w:cs="Times New Roman"/>
          <w:sz w:val="22"/>
          <w:szCs w:val="20"/>
          <w:lang w:eastAsia="en-US"/>
        </w:rPr>
        <w:t xml:space="preserve">the </w:t>
      </w:r>
      <w:r w:rsidRPr="00170339">
        <w:rPr>
          <w:rFonts w:eastAsia="SimSun" w:cs="Times New Roman"/>
          <w:sz w:val="22"/>
          <w:szCs w:val="20"/>
          <w:lang w:eastAsia="en-US"/>
        </w:rPr>
        <w:t xml:space="preserve">preliminary comparisons </w:t>
      </w:r>
      <w:r w:rsidR="000F092E" w:rsidRPr="00170339">
        <w:rPr>
          <w:rFonts w:eastAsia="SimSun" w:cs="Times New Roman"/>
          <w:sz w:val="22"/>
          <w:szCs w:val="20"/>
          <w:lang w:eastAsia="en-US"/>
        </w:rPr>
        <w:t>suggested</w:t>
      </w:r>
      <w:r w:rsidRPr="00170339">
        <w:rPr>
          <w:rFonts w:eastAsia="SimSun" w:cs="Times New Roman"/>
          <w:sz w:val="22"/>
          <w:szCs w:val="20"/>
          <w:lang w:eastAsia="en-US"/>
        </w:rPr>
        <w:t xml:space="preserve"> </w:t>
      </w:r>
      <w:r w:rsidR="000F092E" w:rsidRPr="00170339">
        <w:rPr>
          <w:rFonts w:eastAsia="SimSun" w:cs="Times New Roman"/>
          <w:sz w:val="22"/>
          <w:szCs w:val="20"/>
          <w:lang w:eastAsia="en-US"/>
        </w:rPr>
        <w:t>that V</w:t>
      </w:r>
      <w:r w:rsidR="000F092E" w:rsidRPr="00170339">
        <w:rPr>
          <w:sz w:val="22"/>
        </w:rPr>
        <w:t xml:space="preserve">ariants 2 and 4 are substantially more impactful in the seismic design of X-CBFs to Eurocode 8 than Variants 1 and 3. </w:t>
      </w:r>
      <w:r w:rsidR="00FA790E" w:rsidRPr="00170339">
        <w:rPr>
          <w:sz w:val="22"/>
        </w:rPr>
        <w:t>Based on</w:t>
      </w:r>
      <w:r w:rsidR="000F092E" w:rsidRPr="00170339">
        <w:rPr>
          <w:sz w:val="22"/>
        </w:rPr>
        <w:t xml:space="preserve"> the nonlinear static </w:t>
      </w:r>
      <w:r w:rsidR="00A26920" w:rsidRPr="00170339">
        <w:rPr>
          <w:sz w:val="22"/>
        </w:rPr>
        <w:t xml:space="preserve">behaviour </w:t>
      </w:r>
      <w:r w:rsidR="000F092E" w:rsidRPr="00170339">
        <w:rPr>
          <w:sz w:val="22"/>
        </w:rPr>
        <w:t>of the archetypes, Variants 2 and 4 (</w:t>
      </w:r>
      <w:r w:rsidR="000F092E" w:rsidRPr="00170339">
        <w:rPr>
          <w:color w:val="000000"/>
          <w:sz w:val="22"/>
        </w:rPr>
        <w:t>disregard the diagonals of the top storey for</w:t>
      </w:r>
      <w:r w:rsidR="00FA790E" w:rsidRPr="00170339">
        <w:rPr>
          <w:color w:val="000000"/>
          <w:sz w:val="22"/>
        </w:rPr>
        <w:t xml:space="preserve"> 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0F092E" w:rsidRPr="00170339">
        <w:rPr>
          <w:sz w:val="22"/>
        </w:rPr>
        <w:t xml:space="preserve"> and </w:t>
      </w:r>
      <w:r w:rsidR="00A26920" w:rsidRPr="00170339">
        <w:rPr>
          <w:sz w:val="22"/>
        </w:rPr>
        <w:t>application of</w:t>
      </w:r>
      <w:r w:rsidR="00A26920" w:rsidRPr="00170339">
        <w:rPr>
          <w:color w:val="000000"/>
          <w:sz w:val="22"/>
        </w:rPr>
        <w:t xml:space="preserve"> </w:t>
      </w:r>
      <w:r w:rsidR="000F092E" w:rsidRPr="00170339">
        <w:rPr>
          <w:color w:val="000000"/>
          <w:sz w:val="22"/>
        </w:rPr>
        <w:t xml:space="preserve">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0F092E" w:rsidRPr="00170339">
        <w:rPr>
          <w:sz w:val="22"/>
        </w:rPr>
        <w:t xml:space="preserve"> between adjacent storeys instead of the whole structure, respectively) are discarded as </w:t>
      </w:r>
      <w:r w:rsidR="00A26920" w:rsidRPr="00170339">
        <w:rPr>
          <w:sz w:val="22"/>
        </w:rPr>
        <w:t xml:space="preserve">possible </w:t>
      </w:r>
      <w:r w:rsidR="000F092E" w:rsidRPr="00170339">
        <w:rPr>
          <w:sz w:val="22"/>
        </w:rPr>
        <w:t>modifications to the European seismic design code, as they lead to undesirable behaviour</w:t>
      </w:r>
      <w:r w:rsidR="00FA790E" w:rsidRPr="00170339">
        <w:rPr>
          <w:sz w:val="22"/>
        </w:rPr>
        <w:t xml:space="preserve"> of the X-CBFs</w:t>
      </w:r>
      <w:r w:rsidR="000F092E" w:rsidRPr="00170339">
        <w:rPr>
          <w:sz w:val="22"/>
        </w:rPr>
        <w:t>.</w:t>
      </w:r>
    </w:p>
    <w:p w14:paraId="39489168" w14:textId="27D4FF81" w:rsidR="00DF6943" w:rsidRPr="00170339" w:rsidRDefault="00DF6943" w:rsidP="00DF6943">
      <w:pPr>
        <w:pStyle w:val="Heading2"/>
        <w:numPr>
          <w:ilvl w:val="1"/>
          <w:numId w:val="2"/>
        </w:numPr>
        <w:spacing w:line="360" w:lineRule="auto"/>
        <w:ind w:left="431" w:hanging="431"/>
        <w:rPr>
          <w:sz w:val="22"/>
        </w:rPr>
      </w:pPr>
      <w:r w:rsidRPr="00170339">
        <w:rPr>
          <w:sz w:val="22"/>
        </w:rPr>
        <w:lastRenderedPageBreak/>
        <w:t xml:space="preserve">Nonlinear </w:t>
      </w:r>
      <w:r w:rsidR="00A26920" w:rsidRPr="00170339">
        <w:rPr>
          <w:sz w:val="22"/>
        </w:rPr>
        <w:t>response</w:t>
      </w:r>
      <w:r w:rsidRPr="00170339">
        <w:rPr>
          <w:sz w:val="22"/>
        </w:rPr>
        <w:t>-history analysis</w:t>
      </w:r>
    </w:p>
    <w:p w14:paraId="18A67AB7" w14:textId="0B37A0B4" w:rsidR="001610DA" w:rsidRPr="00170339" w:rsidRDefault="001610DA" w:rsidP="001610DA">
      <w:pPr>
        <w:pStyle w:val="Heading2"/>
        <w:numPr>
          <w:ilvl w:val="2"/>
          <w:numId w:val="2"/>
        </w:numPr>
        <w:spacing w:line="360" w:lineRule="auto"/>
        <w:ind w:left="505" w:hanging="505"/>
        <w:rPr>
          <w:sz w:val="22"/>
        </w:rPr>
      </w:pPr>
      <w:r w:rsidRPr="00170339">
        <w:rPr>
          <w:sz w:val="22"/>
        </w:rPr>
        <w:t xml:space="preserve"> </w:t>
      </w:r>
      <w:r w:rsidR="00396DEB" w:rsidRPr="00170339">
        <w:rPr>
          <w:sz w:val="22"/>
        </w:rPr>
        <w:t>Methodology</w:t>
      </w:r>
    </w:p>
    <w:p w14:paraId="62F50DDC" w14:textId="234E5CAA" w:rsidR="00144E55" w:rsidRPr="00170339" w:rsidRDefault="00CA5EAE" w:rsidP="00C3197A">
      <w:pPr>
        <w:pStyle w:val="Stessatext"/>
        <w:spacing w:line="360" w:lineRule="auto"/>
        <w:rPr>
          <w:sz w:val="22"/>
          <w:szCs w:val="22"/>
        </w:rPr>
      </w:pPr>
      <w:r w:rsidRPr="00170339">
        <w:rPr>
          <w:sz w:val="22"/>
          <w:szCs w:val="22"/>
        </w:rPr>
        <w:t xml:space="preserve">In order to further evaluate the </w:t>
      </w:r>
      <w:r w:rsidR="001A0D1C" w:rsidRPr="00170339">
        <w:rPr>
          <w:sz w:val="22"/>
          <w:szCs w:val="22"/>
        </w:rPr>
        <w:t xml:space="preserve">seismic </w:t>
      </w:r>
      <w:r w:rsidRPr="00170339">
        <w:rPr>
          <w:sz w:val="22"/>
          <w:szCs w:val="22"/>
        </w:rPr>
        <w:t>behaviour of the archetype</w:t>
      </w:r>
      <w:r w:rsidR="00C3197A" w:rsidRPr="00170339">
        <w:rPr>
          <w:sz w:val="22"/>
          <w:szCs w:val="22"/>
        </w:rPr>
        <w:t>s</w:t>
      </w:r>
      <w:r w:rsidR="004C52C4" w:rsidRPr="00170339">
        <w:rPr>
          <w:sz w:val="22"/>
          <w:szCs w:val="22"/>
        </w:rPr>
        <w:t xml:space="preserve"> </w:t>
      </w:r>
      <w:r w:rsidR="00C3197A" w:rsidRPr="00170339">
        <w:rPr>
          <w:sz w:val="22"/>
          <w:szCs w:val="22"/>
        </w:rPr>
        <w:t xml:space="preserve">to </w:t>
      </w:r>
      <w:r w:rsidR="001A0D1C" w:rsidRPr="00170339">
        <w:rPr>
          <w:sz w:val="22"/>
          <w:szCs w:val="22"/>
        </w:rPr>
        <w:t>real earthquake events</w:t>
      </w:r>
      <w:r w:rsidR="00C3197A" w:rsidRPr="00170339">
        <w:rPr>
          <w:sz w:val="22"/>
          <w:szCs w:val="22"/>
        </w:rPr>
        <w:t xml:space="preserve">, an assessment of the </w:t>
      </w:r>
      <w:r w:rsidR="00B141B3" w:rsidRPr="00170339">
        <w:rPr>
          <w:sz w:val="22"/>
          <w:szCs w:val="22"/>
        </w:rPr>
        <w:t xml:space="preserve">nonlinear </w:t>
      </w:r>
      <w:r w:rsidR="00C3197A" w:rsidRPr="00170339">
        <w:rPr>
          <w:sz w:val="22"/>
          <w:szCs w:val="22"/>
        </w:rPr>
        <w:t xml:space="preserve">response of the considered X-CBFs was </w:t>
      </w:r>
      <w:r w:rsidR="00B141B3" w:rsidRPr="00170339">
        <w:rPr>
          <w:sz w:val="22"/>
          <w:szCs w:val="22"/>
        </w:rPr>
        <w:t>carried-out</w:t>
      </w:r>
      <w:r w:rsidR="00BB390B" w:rsidRPr="00170339">
        <w:rPr>
          <w:sz w:val="22"/>
          <w:szCs w:val="22"/>
        </w:rPr>
        <w:t xml:space="preserve">. The </w:t>
      </w:r>
      <w:proofErr w:type="spellStart"/>
      <w:r w:rsidR="00BB390B" w:rsidRPr="00170339">
        <w:rPr>
          <w:sz w:val="22"/>
          <w:szCs w:val="22"/>
        </w:rPr>
        <w:t>SelEQ</w:t>
      </w:r>
      <w:proofErr w:type="spellEnd"/>
      <w:r w:rsidR="00BB390B" w:rsidRPr="00170339">
        <w:rPr>
          <w:sz w:val="22"/>
          <w:szCs w:val="22"/>
        </w:rPr>
        <w:t xml:space="preserve"> tool [</w:t>
      </w:r>
      <w:proofErr w:type="spellStart"/>
      <w:r w:rsidR="00BB390B" w:rsidRPr="00170339">
        <w:rPr>
          <w:sz w:val="22"/>
          <w:szCs w:val="22"/>
        </w:rPr>
        <w:t>Macedo</w:t>
      </w:r>
      <w:proofErr w:type="spellEnd"/>
      <w:r w:rsidR="00BB390B" w:rsidRPr="00170339">
        <w:rPr>
          <w:sz w:val="22"/>
          <w:szCs w:val="22"/>
        </w:rPr>
        <w:t xml:space="preserve"> and Castro, 2017]</w:t>
      </w:r>
      <w:r w:rsidR="00C3197A" w:rsidRPr="00170339">
        <w:rPr>
          <w:sz w:val="22"/>
          <w:szCs w:val="22"/>
        </w:rPr>
        <w:t xml:space="preserve"> was employed to select group</w:t>
      </w:r>
      <w:r w:rsidR="00FA7448" w:rsidRPr="00170339">
        <w:rPr>
          <w:sz w:val="22"/>
          <w:szCs w:val="22"/>
        </w:rPr>
        <w:t>s</w:t>
      </w:r>
      <w:r w:rsidR="00C3197A" w:rsidRPr="00170339">
        <w:rPr>
          <w:sz w:val="22"/>
          <w:szCs w:val="22"/>
        </w:rPr>
        <w:t xml:space="preserve"> of ground motions from real earthquake events, which were scaled in order to have spectral shape compatibility between the average ground motion spectrum and </w:t>
      </w:r>
      <w:r w:rsidR="00533E17" w:rsidRPr="00170339">
        <w:rPr>
          <w:sz w:val="22"/>
          <w:szCs w:val="22"/>
        </w:rPr>
        <w:t xml:space="preserve">elastic response </w:t>
      </w:r>
      <w:r w:rsidR="00C3197A" w:rsidRPr="00170339">
        <w:rPr>
          <w:sz w:val="22"/>
          <w:szCs w:val="22"/>
        </w:rPr>
        <w:t>spectrum adopted in the design</w:t>
      </w:r>
      <w:r w:rsidR="00BB390B" w:rsidRPr="00170339">
        <w:rPr>
          <w:sz w:val="22"/>
          <w:szCs w:val="22"/>
        </w:rPr>
        <w:t xml:space="preserve"> [</w:t>
      </w:r>
      <w:proofErr w:type="spellStart"/>
      <w:r w:rsidR="003862C3" w:rsidRPr="00170339">
        <w:rPr>
          <w:sz w:val="22"/>
          <w:szCs w:val="22"/>
        </w:rPr>
        <w:t>Araújo</w:t>
      </w:r>
      <w:proofErr w:type="spellEnd"/>
      <w:r w:rsidR="003862C3" w:rsidRPr="00170339">
        <w:rPr>
          <w:sz w:val="22"/>
          <w:szCs w:val="22"/>
        </w:rPr>
        <w:t xml:space="preserve"> </w:t>
      </w:r>
      <w:r w:rsidR="003862C3" w:rsidRPr="00FB0D15">
        <w:rPr>
          <w:sz w:val="22"/>
          <w:szCs w:val="22"/>
        </w:rPr>
        <w:t>et al</w:t>
      </w:r>
      <w:r w:rsidR="00BB390B" w:rsidRPr="00FB0D15">
        <w:rPr>
          <w:sz w:val="22"/>
          <w:szCs w:val="22"/>
        </w:rPr>
        <w:t>.,</w:t>
      </w:r>
      <w:r w:rsidR="00BB390B" w:rsidRPr="00170339">
        <w:rPr>
          <w:sz w:val="22"/>
          <w:szCs w:val="22"/>
        </w:rPr>
        <w:t xml:space="preserve"> </w:t>
      </w:r>
      <w:r w:rsidR="003862C3" w:rsidRPr="00170339">
        <w:rPr>
          <w:sz w:val="22"/>
          <w:szCs w:val="22"/>
        </w:rPr>
        <w:t>2016</w:t>
      </w:r>
      <w:r w:rsidR="00BB390B" w:rsidRPr="00170339">
        <w:rPr>
          <w:sz w:val="22"/>
          <w:szCs w:val="22"/>
        </w:rPr>
        <w:t>]</w:t>
      </w:r>
      <w:r w:rsidR="00C3197A" w:rsidRPr="00170339">
        <w:rPr>
          <w:sz w:val="22"/>
          <w:szCs w:val="22"/>
        </w:rPr>
        <w:t>.</w:t>
      </w:r>
      <w:r w:rsidR="00B3105C" w:rsidRPr="00170339">
        <w:rPr>
          <w:sz w:val="22"/>
          <w:szCs w:val="22"/>
        </w:rPr>
        <w:t xml:space="preserve"> </w:t>
      </w:r>
      <w:r w:rsidR="00F83743" w:rsidRPr="00170339">
        <w:rPr>
          <w:sz w:val="22"/>
          <w:szCs w:val="22"/>
        </w:rPr>
        <w:t xml:space="preserve">In order to </w:t>
      </w:r>
      <w:r w:rsidR="003862C3" w:rsidRPr="00170339">
        <w:rPr>
          <w:sz w:val="22"/>
          <w:szCs w:val="22"/>
        </w:rPr>
        <w:t xml:space="preserve">ensure </w:t>
      </w:r>
      <w:r w:rsidR="00F83743" w:rsidRPr="00170339">
        <w:rPr>
          <w:sz w:val="22"/>
          <w:szCs w:val="22"/>
        </w:rPr>
        <w:t xml:space="preserve">full compatibility between </w:t>
      </w:r>
      <m:oMath>
        <m:r>
          <w:rPr>
            <w:rFonts w:ascii="Cambria Math" w:hAnsi="Cambria Math"/>
            <w:sz w:val="22"/>
            <w:szCs w:val="22"/>
          </w:rPr>
          <m:t>0.2</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F83743" w:rsidRPr="00170339">
        <w:rPr>
          <w:sz w:val="22"/>
          <w:szCs w:val="22"/>
        </w:rPr>
        <w:t xml:space="preserve"> and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F83743" w:rsidRPr="00170339">
        <w:rPr>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F83743" w:rsidRPr="00170339">
        <w:rPr>
          <w:sz w:val="22"/>
          <w:szCs w:val="22"/>
        </w:rPr>
        <w:t xml:space="preserve"> is the fundamental period of vibration of the structure), one group of ground motions </w:t>
      </w:r>
      <w:r w:rsidR="00A95579" w:rsidRPr="00170339">
        <w:rPr>
          <w:sz w:val="22"/>
          <w:szCs w:val="22"/>
        </w:rPr>
        <w:t>should be</w:t>
      </w:r>
      <w:r w:rsidR="00F83743" w:rsidRPr="00170339">
        <w:rPr>
          <w:sz w:val="22"/>
          <w:szCs w:val="22"/>
        </w:rPr>
        <w:t xml:space="preserve"> defined for each combination of frame configuration and </w:t>
      </w:r>
      <w:r w:rsidR="003862C3" w:rsidRPr="00170339">
        <w:rPr>
          <w:sz w:val="22"/>
          <w:szCs w:val="22"/>
        </w:rPr>
        <w:t xml:space="preserve">number of storeys </w:t>
      </w:r>
      <w:r w:rsidR="00F83743" w:rsidRPr="00170339">
        <w:rPr>
          <w:sz w:val="22"/>
          <w:szCs w:val="22"/>
        </w:rPr>
        <w:t xml:space="preserve">(4Y1, 4Y2, 8Y1, 8Y2, 12Y1 and 12Y2). Taking into consideration that some </w:t>
      </w:r>
      <w:r w:rsidR="006E4692" w:rsidRPr="00170339">
        <w:rPr>
          <w:sz w:val="22"/>
          <w:szCs w:val="22"/>
        </w:rPr>
        <w:t xml:space="preserve">of </w:t>
      </w:r>
      <w:r w:rsidR="00F83743" w:rsidRPr="00170339">
        <w:rPr>
          <w:sz w:val="22"/>
          <w:szCs w:val="22"/>
        </w:rPr>
        <w:t xml:space="preserve">these combinations have similar values of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F83743" w:rsidRPr="00170339">
        <w:rPr>
          <w:sz w:val="22"/>
          <w:szCs w:val="22"/>
        </w:rPr>
        <w:t>, a total of four ground motion groups were defined</w:t>
      </w:r>
      <w:r w:rsidR="00A95579" w:rsidRPr="00170339">
        <w:rPr>
          <w:sz w:val="22"/>
          <w:szCs w:val="22"/>
        </w:rPr>
        <w:t xml:space="preserve"> for this assessment</w:t>
      </w:r>
      <w:r w:rsidR="00F83743" w:rsidRPr="00170339">
        <w:rPr>
          <w:sz w:val="22"/>
          <w:szCs w:val="22"/>
        </w:rPr>
        <w:t xml:space="preserve"> (4Y1 and 8Y2 were considered to have the same group, as was the case with 8Y1 and 12Y2).</w:t>
      </w:r>
      <w:r w:rsidR="0092201A" w:rsidRPr="00170339">
        <w:rPr>
          <w:sz w:val="22"/>
          <w:szCs w:val="22"/>
        </w:rPr>
        <w:t xml:space="preserve"> </w:t>
      </w:r>
      <w:r w:rsidR="0092201A" w:rsidRPr="00170339">
        <w:rPr>
          <w:sz w:val="22"/>
          <w:szCs w:val="22"/>
        </w:rPr>
        <w:fldChar w:fldCharType="begin"/>
      </w:r>
      <w:r w:rsidR="0092201A" w:rsidRPr="00170339">
        <w:rPr>
          <w:sz w:val="22"/>
          <w:szCs w:val="22"/>
        </w:rPr>
        <w:instrText xml:space="preserve"> REF _Ref444700615 \h  \* MERGEFORMAT </w:instrText>
      </w:r>
      <w:r w:rsidR="0092201A" w:rsidRPr="00170339">
        <w:rPr>
          <w:sz w:val="22"/>
          <w:szCs w:val="22"/>
        </w:rPr>
      </w:r>
      <w:r w:rsidR="0092201A" w:rsidRPr="00170339">
        <w:rPr>
          <w:sz w:val="22"/>
          <w:szCs w:val="22"/>
        </w:rPr>
        <w:fldChar w:fldCharType="separate"/>
      </w:r>
      <w:r w:rsidR="007960A6" w:rsidRPr="007960A6">
        <w:rPr>
          <w:sz w:val="22"/>
          <w:szCs w:val="22"/>
        </w:rPr>
        <w:t xml:space="preserve">Figure </w:t>
      </w:r>
      <w:r w:rsidR="007960A6" w:rsidRPr="007960A6">
        <w:rPr>
          <w:noProof/>
          <w:sz w:val="22"/>
          <w:szCs w:val="22"/>
        </w:rPr>
        <w:t>8</w:t>
      </w:r>
      <w:r w:rsidR="0092201A" w:rsidRPr="00170339">
        <w:rPr>
          <w:sz w:val="22"/>
          <w:szCs w:val="22"/>
        </w:rPr>
        <w:fldChar w:fldCharType="end"/>
      </w:r>
      <w:r w:rsidR="0092201A" w:rsidRPr="00170339">
        <w:rPr>
          <w:sz w:val="22"/>
          <w:szCs w:val="22"/>
        </w:rPr>
        <w:t xml:space="preserve"> show</w:t>
      </w:r>
      <w:r w:rsidR="00861104" w:rsidRPr="00170339">
        <w:rPr>
          <w:sz w:val="22"/>
          <w:szCs w:val="22"/>
        </w:rPr>
        <w:t>s, for each ground motion group,</w:t>
      </w:r>
      <w:r w:rsidR="0092201A" w:rsidRPr="00170339">
        <w:rPr>
          <w:sz w:val="22"/>
          <w:szCs w:val="22"/>
        </w:rPr>
        <w:t xml:space="preserve"> </w:t>
      </w:r>
      <w:r w:rsidR="001C7180" w:rsidRPr="00170339">
        <w:rPr>
          <w:sz w:val="22"/>
          <w:szCs w:val="22"/>
        </w:rPr>
        <w:t xml:space="preserve">the </w:t>
      </w:r>
      <w:r w:rsidR="0092201A" w:rsidRPr="00170339">
        <w:rPr>
          <w:sz w:val="22"/>
          <w:szCs w:val="22"/>
        </w:rPr>
        <w:t xml:space="preserve">average ground motion spectrum and the targeted Eurocode 8 spectrum, in addition to the relevant period range (between </w:t>
      </w:r>
      <m:oMath>
        <m:r>
          <w:rPr>
            <w:rFonts w:ascii="Cambria Math" w:hAnsi="Cambria Math"/>
            <w:sz w:val="22"/>
            <w:szCs w:val="22"/>
          </w:rPr>
          <m:t>0.2</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92201A" w:rsidRPr="00170339">
        <w:rPr>
          <w:sz w:val="22"/>
          <w:szCs w:val="22"/>
        </w:rPr>
        <w:t xml:space="preserve"> and </w:t>
      </w:r>
      <m:oMath>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0092201A" w:rsidRPr="00170339">
        <w:rPr>
          <w:sz w:val="22"/>
          <w:szCs w:val="22"/>
        </w:rPr>
        <w:t>).</w:t>
      </w:r>
      <w:r w:rsidR="001C7180" w:rsidRPr="00170339">
        <w:rPr>
          <w:sz w:val="22"/>
          <w:szCs w:val="22"/>
        </w:rPr>
        <w:t xml:space="preserve"> </w:t>
      </w:r>
      <w:r w:rsidR="0092201A" w:rsidRPr="00170339">
        <w:rPr>
          <w:sz w:val="22"/>
          <w:szCs w:val="22"/>
        </w:rPr>
        <w:t xml:space="preserve"> </w:t>
      </w:r>
    </w:p>
    <w:p w14:paraId="0B84F7E2" w14:textId="77777777" w:rsidR="00861104" w:rsidRPr="00170339" w:rsidRDefault="00861104" w:rsidP="00C3197A">
      <w:pPr>
        <w:pStyle w:val="Stessatext"/>
        <w:spacing w:line="360" w:lineRule="auto"/>
        <w:rPr>
          <w:sz w:val="22"/>
          <w:szCs w:val="2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862C3" w:rsidRPr="00170339" w14:paraId="6C53378E" w14:textId="77777777" w:rsidTr="003862C3">
        <w:trPr>
          <w:trHeight w:val="290"/>
          <w:jc w:val="center"/>
        </w:trPr>
        <w:tc>
          <w:tcPr>
            <w:tcW w:w="2500" w:type="pct"/>
            <w:tcBorders>
              <w:top w:val="nil"/>
              <w:left w:val="nil"/>
              <w:bottom w:val="nil"/>
              <w:right w:val="nil"/>
            </w:tcBorders>
            <w:shd w:val="clear" w:color="auto" w:fill="auto"/>
            <w:vAlign w:val="center"/>
          </w:tcPr>
          <w:p w14:paraId="1028494C" w14:textId="647EE204" w:rsidR="00861104" w:rsidRPr="00170339" w:rsidRDefault="00861104" w:rsidP="0086110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Ground motion group 1 (4Y2)</w:t>
            </w:r>
          </w:p>
        </w:tc>
        <w:tc>
          <w:tcPr>
            <w:tcW w:w="2500" w:type="pct"/>
            <w:tcBorders>
              <w:top w:val="nil"/>
              <w:left w:val="nil"/>
              <w:bottom w:val="nil"/>
              <w:right w:val="nil"/>
            </w:tcBorders>
            <w:shd w:val="clear" w:color="auto" w:fill="auto"/>
            <w:vAlign w:val="center"/>
          </w:tcPr>
          <w:p w14:paraId="7490A692" w14:textId="15F262C9" w:rsidR="00861104" w:rsidRPr="00170339" w:rsidRDefault="00861104" w:rsidP="00861104">
            <w:pPr>
              <w:pStyle w:val="STESSAFigureCaption"/>
              <w:spacing w:before="20" w:after="20" w:line="240" w:lineRule="auto"/>
              <w:rPr>
                <w:rFonts w:asciiTheme="minorHAnsi" w:hAnsiTheme="minorHAnsi"/>
                <w:b/>
                <w:sz w:val="18"/>
                <w:szCs w:val="18"/>
                <w:lang w:val="en-GB"/>
              </w:rPr>
            </w:pPr>
            <w:r w:rsidRPr="00170339">
              <w:rPr>
                <w:rFonts w:asciiTheme="minorHAnsi" w:hAnsiTheme="minorHAnsi"/>
                <w:b/>
                <w:sz w:val="18"/>
                <w:szCs w:val="18"/>
                <w:lang w:val="en-GB"/>
              </w:rPr>
              <w:t>Ground motion group 2 (4Y1, 8Y2)</w:t>
            </w:r>
          </w:p>
        </w:tc>
      </w:tr>
      <w:tr w:rsidR="00861104" w:rsidRPr="00170339" w14:paraId="3E9181C2" w14:textId="77777777" w:rsidTr="0092201A">
        <w:trPr>
          <w:trHeight w:val="290"/>
          <w:jc w:val="center"/>
        </w:trPr>
        <w:tc>
          <w:tcPr>
            <w:tcW w:w="2500" w:type="pct"/>
            <w:tcBorders>
              <w:top w:val="nil"/>
              <w:left w:val="nil"/>
              <w:bottom w:val="nil"/>
              <w:right w:val="nil"/>
            </w:tcBorders>
            <w:vAlign w:val="center"/>
          </w:tcPr>
          <w:p w14:paraId="0AD8CA33" w14:textId="4C888D17" w:rsidR="0092201A" w:rsidRPr="00170339" w:rsidRDefault="00591D5A" w:rsidP="00201997">
            <w:pPr>
              <w:pStyle w:val="STESSAFigureCaption"/>
              <w:spacing w:before="0"/>
              <w:rPr>
                <w:sz w:val="20"/>
                <w:lang w:val="en-GB"/>
              </w:rPr>
            </w:pPr>
            <w:r w:rsidRPr="00170339">
              <w:rPr>
                <w:sz w:val="20"/>
              </w:rPr>
              <w:drawing>
                <wp:inline distT="0" distB="0" distL="0" distR="0" wp14:anchorId="5779280A" wp14:editId="34B8B2AA">
                  <wp:extent cx="2520000" cy="1972312"/>
                  <wp:effectExtent l="0" t="0" r="0" b="0"/>
                  <wp:docPr id="20" name="Imagem 20" descr="D:\Google Drive\Antonio Silva\Luis Santos\Analises\Sinais\V1\Group1\Spect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 Drive\Antonio Silva\Luis Santos\Analises\Sinais\V1\Group1\Spectra.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972312"/>
                          </a:xfrm>
                          <a:prstGeom prst="rect">
                            <a:avLst/>
                          </a:prstGeom>
                          <a:noFill/>
                          <a:ln>
                            <a:noFill/>
                          </a:ln>
                        </pic:spPr>
                      </pic:pic>
                    </a:graphicData>
                  </a:graphic>
                </wp:inline>
              </w:drawing>
            </w:r>
          </w:p>
        </w:tc>
        <w:tc>
          <w:tcPr>
            <w:tcW w:w="2500" w:type="pct"/>
            <w:tcBorders>
              <w:top w:val="nil"/>
              <w:left w:val="nil"/>
              <w:bottom w:val="nil"/>
              <w:right w:val="nil"/>
            </w:tcBorders>
            <w:vAlign w:val="center"/>
          </w:tcPr>
          <w:p w14:paraId="39D1BECD" w14:textId="28C5BB5B" w:rsidR="0092201A" w:rsidRPr="00170339" w:rsidRDefault="00591D5A" w:rsidP="00201997">
            <w:pPr>
              <w:pStyle w:val="STESSAFigureCaption"/>
              <w:spacing w:before="0"/>
              <w:rPr>
                <w:sz w:val="20"/>
                <w:lang w:val="en-GB"/>
              </w:rPr>
            </w:pPr>
            <w:r w:rsidRPr="00170339">
              <w:rPr>
                <w:sz w:val="20"/>
              </w:rPr>
              <w:drawing>
                <wp:inline distT="0" distB="0" distL="0" distR="0" wp14:anchorId="4A4DCF8E" wp14:editId="363D4B22">
                  <wp:extent cx="2520000" cy="1972312"/>
                  <wp:effectExtent l="0" t="0" r="0" b="0"/>
                  <wp:docPr id="21" name="Imagem 21" descr="D:\Google Drive\Antonio Silva\Luis Santos\Analises\Sinais\V1\Group2\Spect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oogle Drive\Antonio Silva\Luis Santos\Analises\Sinais\V1\Group2\Spectra.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972312"/>
                          </a:xfrm>
                          <a:prstGeom prst="rect">
                            <a:avLst/>
                          </a:prstGeom>
                          <a:noFill/>
                          <a:ln>
                            <a:noFill/>
                          </a:ln>
                        </pic:spPr>
                      </pic:pic>
                    </a:graphicData>
                  </a:graphic>
                </wp:inline>
              </w:drawing>
            </w:r>
          </w:p>
        </w:tc>
      </w:tr>
      <w:tr w:rsidR="003862C3" w:rsidRPr="00170339" w14:paraId="589BDE82" w14:textId="77777777" w:rsidTr="0092201A">
        <w:trPr>
          <w:trHeight w:val="290"/>
          <w:jc w:val="center"/>
        </w:trPr>
        <w:tc>
          <w:tcPr>
            <w:tcW w:w="2500" w:type="pct"/>
            <w:tcBorders>
              <w:top w:val="nil"/>
              <w:left w:val="nil"/>
              <w:bottom w:val="nil"/>
              <w:right w:val="nil"/>
            </w:tcBorders>
            <w:vAlign w:val="center"/>
          </w:tcPr>
          <w:p w14:paraId="3814AD49" w14:textId="77777777" w:rsidR="003862C3" w:rsidRPr="00170339" w:rsidRDefault="003862C3" w:rsidP="00201997">
            <w:pPr>
              <w:spacing w:before="20" w:after="20"/>
              <w:jc w:val="center"/>
              <w:rPr>
                <w:rFonts w:asciiTheme="minorHAnsi" w:hAnsiTheme="minorHAnsi"/>
                <w:b/>
                <w:sz w:val="18"/>
                <w:szCs w:val="18"/>
              </w:rPr>
            </w:pPr>
          </w:p>
        </w:tc>
        <w:tc>
          <w:tcPr>
            <w:tcW w:w="2500" w:type="pct"/>
            <w:tcBorders>
              <w:top w:val="nil"/>
              <w:left w:val="nil"/>
              <w:bottom w:val="nil"/>
              <w:right w:val="nil"/>
            </w:tcBorders>
            <w:vAlign w:val="center"/>
          </w:tcPr>
          <w:p w14:paraId="0C489C2B" w14:textId="77777777" w:rsidR="003862C3" w:rsidRPr="00170339" w:rsidRDefault="003862C3" w:rsidP="00201997">
            <w:pPr>
              <w:spacing w:before="20" w:after="20"/>
              <w:jc w:val="center"/>
              <w:rPr>
                <w:rFonts w:asciiTheme="minorHAnsi" w:hAnsiTheme="minorHAnsi"/>
                <w:b/>
                <w:sz w:val="18"/>
                <w:szCs w:val="18"/>
              </w:rPr>
            </w:pPr>
          </w:p>
        </w:tc>
      </w:tr>
      <w:tr w:rsidR="003862C3" w:rsidRPr="00170339" w14:paraId="37396821" w14:textId="77777777" w:rsidTr="003862C3">
        <w:trPr>
          <w:trHeight w:val="290"/>
          <w:jc w:val="center"/>
        </w:trPr>
        <w:tc>
          <w:tcPr>
            <w:tcW w:w="2500" w:type="pct"/>
            <w:tcBorders>
              <w:top w:val="nil"/>
              <w:left w:val="nil"/>
              <w:bottom w:val="nil"/>
              <w:right w:val="nil"/>
            </w:tcBorders>
            <w:shd w:val="clear" w:color="auto" w:fill="auto"/>
            <w:vAlign w:val="center"/>
          </w:tcPr>
          <w:p w14:paraId="6F2BCDA9" w14:textId="7F067392" w:rsidR="0092201A" w:rsidRPr="00170339" w:rsidRDefault="00861104" w:rsidP="00861104">
            <w:pPr>
              <w:pStyle w:val="legendas"/>
              <w:spacing w:before="20" w:after="20" w:line="240" w:lineRule="auto"/>
              <w:rPr>
                <w:rFonts w:asciiTheme="minorHAnsi" w:hAnsiTheme="minorHAnsi"/>
                <w:b/>
                <w:sz w:val="18"/>
                <w:lang w:val="en-GB"/>
              </w:rPr>
            </w:pPr>
            <w:r w:rsidRPr="00170339">
              <w:rPr>
                <w:rFonts w:asciiTheme="minorHAnsi" w:hAnsiTheme="minorHAnsi"/>
                <w:b/>
                <w:sz w:val="18"/>
                <w:lang w:val="en-GB"/>
              </w:rPr>
              <w:t>Ground motion group 3 (8Y1, 12Y2)</w:t>
            </w:r>
          </w:p>
        </w:tc>
        <w:tc>
          <w:tcPr>
            <w:tcW w:w="2500" w:type="pct"/>
            <w:tcBorders>
              <w:top w:val="nil"/>
              <w:left w:val="nil"/>
              <w:bottom w:val="nil"/>
              <w:right w:val="nil"/>
            </w:tcBorders>
            <w:shd w:val="clear" w:color="auto" w:fill="auto"/>
            <w:vAlign w:val="center"/>
          </w:tcPr>
          <w:p w14:paraId="7E7DB298" w14:textId="3A8A0D74" w:rsidR="0092201A" w:rsidRPr="00170339" w:rsidRDefault="00861104" w:rsidP="00861104">
            <w:pPr>
              <w:pStyle w:val="legendas"/>
              <w:spacing w:before="20" w:after="20" w:line="240" w:lineRule="auto"/>
              <w:rPr>
                <w:rFonts w:asciiTheme="minorHAnsi" w:hAnsiTheme="minorHAnsi"/>
                <w:b/>
                <w:sz w:val="18"/>
                <w:lang w:val="en-GB"/>
              </w:rPr>
            </w:pPr>
            <w:r w:rsidRPr="00170339">
              <w:rPr>
                <w:rFonts w:asciiTheme="minorHAnsi" w:hAnsiTheme="minorHAnsi"/>
                <w:b/>
                <w:sz w:val="18"/>
                <w:lang w:val="en-GB"/>
              </w:rPr>
              <w:t>Ground motion group 4 (12Y1)</w:t>
            </w:r>
          </w:p>
        </w:tc>
      </w:tr>
      <w:tr w:rsidR="00861104" w:rsidRPr="00170339" w14:paraId="004588D8" w14:textId="77777777" w:rsidTr="00810D8B">
        <w:trPr>
          <w:trHeight w:val="290"/>
          <w:jc w:val="center"/>
        </w:trPr>
        <w:tc>
          <w:tcPr>
            <w:tcW w:w="2500" w:type="pct"/>
            <w:tcBorders>
              <w:top w:val="nil"/>
              <w:left w:val="nil"/>
              <w:bottom w:val="nil"/>
              <w:right w:val="nil"/>
            </w:tcBorders>
            <w:vAlign w:val="center"/>
          </w:tcPr>
          <w:p w14:paraId="3A0AE978" w14:textId="75E7474D" w:rsidR="006C5B9F" w:rsidRPr="00170339" w:rsidRDefault="001C7180" w:rsidP="00201997">
            <w:pPr>
              <w:pStyle w:val="STESSAFigureCaption"/>
              <w:spacing w:before="0"/>
              <w:rPr>
                <w:sz w:val="20"/>
                <w:lang w:val="en-GB"/>
              </w:rPr>
            </w:pPr>
            <w:r w:rsidRPr="00170339">
              <w:rPr>
                <w:sz w:val="20"/>
              </w:rPr>
              <w:drawing>
                <wp:inline distT="0" distB="0" distL="0" distR="0" wp14:anchorId="5380CF13" wp14:editId="778A5821">
                  <wp:extent cx="2520000" cy="1972312"/>
                  <wp:effectExtent l="0" t="0" r="0" b="0"/>
                  <wp:docPr id="19" name="Imagem 19" descr="D:\Google Drive\Antonio Silva\Luis Santos\Analises\Sinais\V1\Group3\Spect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Antonio Silva\Luis Santos\Analises\Sinais\V1\Group3\Spectra.ti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972312"/>
                          </a:xfrm>
                          <a:prstGeom prst="rect">
                            <a:avLst/>
                          </a:prstGeom>
                          <a:noFill/>
                          <a:ln>
                            <a:noFill/>
                          </a:ln>
                        </pic:spPr>
                      </pic:pic>
                    </a:graphicData>
                  </a:graphic>
                </wp:inline>
              </w:drawing>
            </w:r>
          </w:p>
        </w:tc>
        <w:tc>
          <w:tcPr>
            <w:tcW w:w="2500" w:type="pct"/>
            <w:tcBorders>
              <w:top w:val="nil"/>
              <w:left w:val="nil"/>
              <w:bottom w:val="nil"/>
              <w:right w:val="nil"/>
            </w:tcBorders>
            <w:vAlign w:val="center"/>
          </w:tcPr>
          <w:p w14:paraId="4FAB78C9" w14:textId="6DE53C00" w:rsidR="006C5B9F" w:rsidRPr="00170339" w:rsidRDefault="00591D5A" w:rsidP="00201997">
            <w:pPr>
              <w:pStyle w:val="STESSAFigureCaption"/>
              <w:spacing w:before="0"/>
              <w:rPr>
                <w:sz w:val="20"/>
                <w:lang w:val="en-GB"/>
              </w:rPr>
            </w:pPr>
            <w:r w:rsidRPr="00170339">
              <w:rPr>
                <w:sz w:val="20"/>
              </w:rPr>
              <w:drawing>
                <wp:inline distT="0" distB="0" distL="0" distR="0" wp14:anchorId="5F9D29D3" wp14:editId="39FA5E70">
                  <wp:extent cx="2520000" cy="1972312"/>
                  <wp:effectExtent l="0" t="0" r="0" b="0"/>
                  <wp:docPr id="39" name="Imagem 39" descr="D:\Google Drive\Antonio Silva\Luis Santos\Analises\Sinais\V1\Group4\Spect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 Drive\Antonio Silva\Luis Santos\Analises\Sinais\V1\Group4\Spectra.ti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972312"/>
                          </a:xfrm>
                          <a:prstGeom prst="rect">
                            <a:avLst/>
                          </a:prstGeom>
                          <a:noFill/>
                          <a:ln>
                            <a:noFill/>
                          </a:ln>
                        </pic:spPr>
                      </pic:pic>
                    </a:graphicData>
                  </a:graphic>
                </wp:inline>
              </w:drawing>
            </w:r>
          </w:p>
        </w:tc>
      </w:tr>
      <w:tr w:rsidR="00861104" w:rsidRPr="00170339" w14:paraId="2DA38AB4" w14:textId="77777777" w:rsidTr="00861104">
        <w:trPr>
          <w:trHeight w:val="290"/>
          <w:jc w:val="center"/>
        </w:trPr>
        <w:tc>
          <w:tcPr>
            <w:tcW w:w="5000" w:type="pct"/>
            <w:gridSpan w:val="2"/>
            <w:tcBorders>
              <w:top w:val="nil"/>
              <w:left w:val="nil"/>
              <w:bottom w:val="nil"/>
              <w:right w:val="nil"/>
            </w:tcBorders>
            <w:vAlign w:val="center"/>
          </w:tcPr>
          <w:p w14:paraId="10EB4ADC" w14:textId="33FCC25A" w:rsidR="00861104" w:rsidRPr="00170339" w:rsidRDefault="00861104" w:rsidP="00B93D5A">
            <w:pPr>
              <w:pStyle w:val="legendas"/>
              <w:rPr>
                <w:lang w:val="en-GB"/>
              </w:rPr>
            </w:pPr>
            <w:bookmarkStart w:id="20" w:name="_Ref444700615"/>
            <w:r w:rsidRPr="00170339">
              <w:rPr>
                <w:lang w:val="en-GB"/>
              </w:rPr>
              <w:t xml:space="preserve">Figure </w:t>
            </w:r>
            <w:r w:rsidR="00EC0D4B" w:rsidRPr="00170339">
              <w:rPr>
                <w:lang w:val="en-GB"/>
              </w:rPr>
              <w:fldChar w:fldCharType="begin"/>
            </w:r>
            <w:r w:rsidR="00EC0D4B" w:rsidRPr="00170339">
              <w:rPr>
                <w:lang w:val="en-GB"/>
              </w:rPr>
              <w:instrText xml:space="preserve"> SEQ Figure \* ARABIC </w:instrText>
            </w:r>
            <w:r w:rsidR="00EC0D4B" w:rsidRPr="00170339">
              <w:rPr>
                <w:lang w:val="en-GB"/>
              </w:rPr>
              <w:fldChar w:fldCharType="separate"/>
            </w:r>
            <w:r w:rsidR="007960A6">
              <w:rPr>
                <w:lang w:val="en-GB"/>
              </w:rPr>
              <w:t>8</w:t>
            </w:r>
            <w:r w:rsidR="00EC0D4B" w:rsidRPr="00170339">
              <w:rPr>
                <w:lang w:val="en-GB"/>
              </w:rPr>
              <w:fldChar w:fldCharType="end"/>
            </w:r>
            <w:bookmarkEnd w:id="20"/>
            <w:r w:rsidRPr="00170339">
              <w:rPr>
                <w:lang w:val="en-GB"/>
              </w:rPr>
              <w:t xml:space="preserve"> – </w:t>
            </w:r>
            <w:r w:rsidR="00B93D5A">
              <w:rPr>
                <w:lang w:val="en-GB"/>
              </w:rPr>
              <w:t>Acceleration response spectra of the sets of ground motion records.</w:t>
            </w:r>
          </w:p>
        </w:tc>
      </w:tr>
    </w:tbl>
    <w:p w14:paraId="5F64D34C" w14:textId="77777777" w:rsidR="006C5B9F" w:rsidRPr="00170339" w:rsidRDefault="006C5B9F" w:rsidP="00C3197A">
      <w:pPr>
        <w:pStyle w:val="Stessatext"/>
        <w:spacing w:line="360" w:lineRule="auto"/>
        <w:rPr>
          <w:sz w:val="22"/>
          <w:szCs w:val="22"/>
        </w:rPr>
      </w:pPr>
    </w:p>
    <w:p w14:paraId="3FCD62AC" w14:textId="04874DA7" w:rsidR="00B141B3" w:rsidRPr="00170339" w:rsidRDefault="00F83743" w:rsidP="00C3197A">
      <w:pPr>
        <w:pStyle w:val="Stessatext"/>
        <w:spacing w:line="360" w:lineRule="auto"/>
        <w:rPr>
          <w:sz w:val="22"/>
          <w:szCs w:val="22"/>
        </w:rPr>
      </w:pPr>
      <w:r w:rsidRPr="00170339">
        <w:rPr>
          <w:sz w:val="22"/>
          <w:szCs w:val="22"/>
        </w:rPr>
        <w:lastRenderedPageBreak/>
        <w:t xml:space="preserve"> </w:t>
      </w:r>
      <w:r w:rsidR="00B141B3" w:rsidRPr="00170339">
        <w:rPr>
          <w:sz w:val="22"/>
          <w:szCs w:val="22"/>
        </w:rPr>
        <w:t xml:space="preserve">In accordance to </w:t>
      </w:r>
      <w:r w:rsidR="006C5B9F" w:rsidRPr="00170339">
        <w:rPr>
          <w:sz w:val="22"/>
          <w:szCs w:val="22"/>
        </w:rPr>
        <w:t>the requirements of Eurocode 8,</w:t>
      </w:r>
      <w:r w:rsidR="00B141B3" w:rsidRPr="00170339">
        <w:rPr>
          <w:sz w:val="22"/>
          <w:szCs w:val="22"/>
        </w:rPr>
        <w:t xml:space="preserve"> </w:t>
      </w:r>
      <w:r w:rsidR="006C5B9F" w:rsidRPr="00170339">
        <w:rPr>
          <w:sz w:val="22"/>
          <w:szCs w:val="22"/>
        </w:rPr>
        <w:t xml:space="preserve">a total of </w:t>
      </w:r>
      <w:r w:rsidR="00926B4F" w:rsidRPr="00170339">
        <w:rPr>
          <w:sz w:val="22"/>
          <w:szCs w:val="22"/>
        </w:rPr>
        <w:t>ten</w:t>
      </w:r>
      <w:r w:rsidR="00B141B3" w:rsidRPr="00170339">
        <w:rPr>
          <w:sz w:val="22"/>
          <w:szCs w:val="22"/>
        </w:rPr>
        <w:t xml:space="preserve"> ground motions were selected for each group, thus meaning that the average between the numerical responses of the structure to each ground motion may be considered to accurately replicate the response to the design value of the action effect. </w:t>
      </w:r>
    </w:p>
    <w:p w14:paraId="68C87318" w14:textId="759FD99A" w:rsidR="00396DEB" w:rsidRPr="00170339" w:rsidRDefault="00396DEB" w:rsidP="00396DEB">
      <w:pPr>
        <w:pStyle w:val="Heading2"/>
        <w:numPr>
          <w:ilvl w:val="2"/>
          <w:numId w:val="2"/>
        </w:numPr>
        <w:spacing w:line="360" w:lineRule="auto"/>
        <w:ind w:left="505" w:hanging="505"/>
        <w:rPr>
          <w:sz w:val="22"/>
        </w:rPr>
      </w:pPr>
      <w:r w:rsidRPr="00170339">
        <w:rPr>
          <w:sz w:val="22"/>
        </w:rPr>
        <w:t xml:space="preserve"> </w:t>
      </w:r>
      <w:bookmarkStart w:id="21" w:name="_Ref510089570"/>
      <w:r w:rsidRPr="00170339">
        <w:rPr>
          <w:sz w:val="22"/>
        </w:rPr>
        <w:t xml:space="preserve">Verification of the </w:t>
      </w:r>
      <w:r w:rsidR="003862C3" w:rsidRPr="00170339">
        <w:rPr>
          <w:sz w:val="22"/>
        </w:rPr>
        <w:t xml:space="preserve">performance </w:t>
      </w:r>
      <w:r w:rsidRPr="00170339">
        <w:rPr>
          <w:sz w:val="22"/>
          <w:szCs w:val="22"/>
        </w:rPr>
        <w:t>requirements of Eurocode 8 – Part 1</w:t>
      </w:r>
      <w:bookmarkEnd w:id="21"/>
    </w:p>
    <w:p w14:paraId="69EE3F86" w14:textId="26D2A61F" w:rsidR="00B141B3" w:rsidRPr="00170339" w:rsidRDefault="00B141B3" w:rsidP="00C3197A">
      <w:pPr>
        <w:pStyle w:val="Stessatext"/>
        <w:spacing w:line="360" w:lineRule="auto"/>
        <w:rPr>
          <w:sz w:val="22"/>
          <w:szCs w:val="22"/>
        </w:rPr>
      </w:pPr>
      <w:r w:rsidRPr="00170339">
        <w:rPr>
          <w:sz w:val="22"/>
          <w:szCs w:val="22"/>
        </w:rPr>
        <w:t>To what concerns the verification of the serviceability limit state</w:t>
      </w:r>
      <w:r w:rsidR="000C5C55" w:rsidRPr="00170339">
        <w:rPr>
          <w:sz w:val="22"/>
          <w:szCs w:val="22"/>
        </w:rPr>
        <w:t xml:space="preserve"> (SLS)</w:t>
      </w:r>
      <w:r w:rsidRPr="00170339">
        <w:rPr>
          <w:sz w:val="22"/>
          <w:szCs w:val="22"/>
        </w:rPr>
        <w:t xml:space="preserve"> of EC8-1</w:t>
      </w:r>
      <w:r w:rsidR="003862C3" w:rsidRPr="00170339">
        <w:rPr>
          <w:sz w:val="22"/>
          <w:szCs w:val="22"/>
        </w:rPr>
        <w:t>, formally designated by damage limitation limit state</w:t>
      </w:r>
      <w:r w:rsidRPr="00170339">
        <w:rPr>
          <w:sz w:val="22"/>
          <w:szCs w:val="22"/>
        </w:rPr>
        <w:t xml:space="preserve">, </w:t>
      </w:r>
      <w:r w:rsidRPr="00170339">
        <w:rPr>
          <w:sz w:val="22"/>
          <w:szCs w:val="22"/>
        </w:rPr>
        <w:fldChar w:fldCharType="begin"/>
      </w:r>
      <w:r w:rsidRPr="00170339">
        <w:rPr>
          <w:sz w:val="22"/>
          <w:szCs w:val="22"/>
        </w:rPr>
        <w:instrText xml:space="preserve"> REF _Ref444177895 \h  \* MERGEFORMAT </w:instrText>
      </w:r>
      <w:r w:rsidRPr="00170339">
        <w:rPr>
          <w:sz w:val="22"/>
          <w:szCs w:val="22"/>
        </w:rPr>
      </w:r>
      <w:r w:rsidRPr="00170339">
        <w:rPr>
          <w:sz w:val="22"/>
          <w:szCs w:val="22"/>
        </w:rPr>
        <w:fldChar w:fldCharType="separate"/>
      </w:r>
      <w:r w:rsidR="007960A6" w:rsidRPr="007960A6">
        <w:rPr>
          <w:sz w:val="22"/>
          <w:szCs w:val="22"/>
        </w:rPr>
        <w:t xml:space="preserve">Figure </w:t>
      </w:r>
      <w:r w:rsidR="007960A6" w:rsidRPr="007960A6">
        <w:rPr>
          <w:noProof/>
          <w:sz w:val="22"/>
          <w:szCs w:val="22"/>
        </w:rPr>
        <w:t>9</w:t>
      </w:r>
      <w:r w:rsidRPr="00170339">
        <w:rPr>
          <w:sz w:val="22"/>
          <w:szCs w:val="22"/>
        </w:rPr>
        <w:fldChar w:fldCharType="end"/>
      </w:r>
      <w:r w:rsidRPr="00170339">
        <w:rPr>
          <w:sz w:val="22"/>
          <w:szCs w:val="22"/>
        </w:rPr>
        <w:t xml:space="preserve"> (frame configuration Y1) show</w:t>
      </w:r>
      <w:r w:rsidR="009801BA" w:rsidRPr="00170339">
        <w:rPr>
          <w:sz w:val="22"/>
          <w:szCs w:val="22"/>
        </w:rPr>
        <w:t>s</w:t>
      </w:r>
      <w:r w:rsidRPr="00170339">
        <w:rPr>
          <w:sz w:val="22"/>
          <w:szCs w:val="22"/>
        </w:rPr>
        <w:t xml:space="preserve"> the inter-storey drift ratio distribution </w:t>
      </w:r>
      <w:r w:rsidR="0028025B" w:rsidRPr="00170339">
        <w:rPr>
          <w:sz w:val="22"/>
          <w:szCs w:val="22"/>
        </w:rPr>
        <w:t>of</w:t>
      </w:r>
      <w:r w:rsidRPr="00170339">
        <w:rPr>
          <w:sz w:val="22"/>
          <w:szCs w:val="22"/>
        </w:rPr>
        <w:t xml:space="preserve"> the archetypes designed according to EC8, in addition to Variants 1 and 3 (</w:t>
      </w:r>
      <m:oMath>
        <m:r>
          <w:rPr>
            <w:rFonts w:ascii="Cambria Math" w:hAnsi="Cambria Math"/>
            <w:sz w:val="22"/>
            <w:szCs w:val="22"/>
          </w:rPr>
          <m:t>1.3≤</m:t>
        </m:r>
        <m:acc>
          <m:accPr>
            <m:chr m:val="̅"/>
            <m:ctrlPr>
              <w:rPr>
                <w:rFonts w:ascii="Cambria Math" w:hAnsi="Cambria Math"/>
                <w:i/>
                <w:sz w:val="22"/>
                <w:szCs w:val="22"/>
              </w:rPr>
            </m:ctrlPr>
          </m:accPr>
          <m:e>
            <m:r>
              <m:rPr>
                <m:sty m:val="p"/>
              </m:rPr>
              <w:rPr>
                <w:rFonts w:ascii="Cambria Math" w:hAnsi="Cambria Math" w:cs="Arial"/>
                <w:color w:val="252525"/>
                <w:sz w:val="22"/>
                <w:szCs w:val="22"/>
                <w:shd w:val="clear" w:color="auto" w:fill="FFFFFF"/>
              </w:rPr>
              <m:t>λ</m:t>
            </m:r>
          </m:e>
        </m:acc>
        <m:r>
          <w:rPr>
            <w:rFonts w:ascii="Cambria Math" w:hAnsi="Cambria Math"/>
            <w:sz w:val="22"/>
            <w:szCs w:val="22"/>
          </w:rPr>
          <m:t>≤2.5</m:t>
        </m:r>
      </m:oMath>
      <w:r w:rsidR="000C5C55" w:rsidRPr="00170339">
        <w:rPr>
          <w:sz w:val="22"/>
          <w:szCs w:val="22"/>
        </w:rPr>
        <w:t xml:space="preserve"> and </w:t>
      </w:r>
      <m:oMath>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i,max</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i,min</m:t>
                </m:r>
              </m:sub>
            </m:sSub>
          </m:den>
        </m:f>
        <m:r>
          <w:rPr>
            <w:rFonts w:ascii="Cambria Math" w:hAnsi="Cambria Math"/>
            <w:sz w:val="22"/>
            <w:szCs w:val="22"/>
          </w:rPr>
          <m:t>≤1.50</m:t>
        </m:r>
      </m:oMath>
      <w:r w:rsidRPr="00170339">
        <w:rPr>
          <w:sz w:val="22"/>
          <w:szCs w:val="22"/>
        </w:rPr>
        <w:t>, respectively).</w:t>
      </w:r>
      <w:r w:rsidR="000C5C55" w:rsidRPr="00170339">
        <w:rPr>
          <w:sz w:val="22"/>
          <w:szCs w:val="22"/>
        </w:rPr>
        <w:t xml:space="preserve"> For this comparison, the ground motions were scaled to match the design seismic intensity for the verification of the SLS requirement. In the plots, the average inter-storey drift ratio distribution of the </w:t>
      </w:r>
      <w:r w:rsidR="002060C5" w:rsidRPr="00170339">
        <w:rPr>
          <w:sz w:val="22"/>
          <w:szCs w:val="22"/>
        </w:rPr>
        <w:t xml:space="preserve">ground motion </w:t>
      </w:r>
      <w:r w:rsidR="000C5C55" w:rsidRPr="00170339">
        <w:rPr>
          <w:sz w:val="22"/>
          <w:szCs w:val="22"/>
        </w:rPr>
        <w:t>group is compared with the EC8-1 SLS limit considered in the design (</w:t>
      </w:r>
      <w:r w:rsidR="003862C3" w:rsidRPr="00170339">
        <w:rPr>
          <w:sz w:val="22"/>
          <w:szCs w:val="22"/>
        </w:rPr>
        <w:t xml:space="preserve">0.75% of the </w:t>
      </w:r>
      <w:proofErr w:type="spellStart"/>
      <w:r w:rsidR="00C72B66" w:rsidRPr="00170339">
        <w:rPr>
          <w:sz w:val="22"/>
          <w:szCs w:val="22"/>
        </w:rPr>
        <w:t>interstorey</w:t>
      </w:r>
      <w:proofErr w:type="spellEnd"/>
      <w:r w:rsidR="003862C3" w:rsidRPr="00170339">
        <w:rPr>
          <w:sz w:val="22"/>
          <w:szCs w:val="22"/>
        </w:rPr>
        <w:t xml:space="preserve"> height</w:t>
      </w:r>
      <w:r w:rsidR="000C5C55" w:rsidRPr="00170339">
        <w:rPr>
          <w:sz w:val="22"/>
          <w:szCs w:val="22"/>
        </w:rPr>
        <w:t>)</w:t>
      </w:r>
      <w:r w:rsidR="002060C5" w:rsidRPr="00170339">
        <w:rPr>
          <w:sz w:val="22"/>
          <w:szCs w:val="22"/>
        </w:rPr>
        <w:t xml:space="preserve"> of the archetypes.</w:t>
      </w:r>
    </w:p>
    <w:p w14:paraId="4E087707" w14:textId="77777777" w:rsidR="006C5B9F" w:rsidRPr="00170339" w:rsidRDefault="006C5B9F" w:rsidP="00C3197A">
      <w:pPr>
        <w:pStyle w:val="Stessatext"/>
        <w:spacing w:line="360" w:lineRule="auto"/>
        <w:rPr>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3862C3" w:rsidRPr="00170339" w14:paraId="7CC3829A" w14:textId="5C5A4AFD" w:rsidTr="003862C3">
        <w:tc>
          <w:tcPr>
            <w:tcW w:w="550" w:type="pct"/>
            <w:gridSpan w:val="2"/>
            <w:vMerge w:val="restart"/>
            <w:shd w:val="clear" w:color="auto" w:fill="auto"/>
            <w:vAlign w:val="center"/>
          </w:tcPr>
          <w:p w14:paraId="42B0937A" w14:textId="76516C67" w:rsidR="008D1E55" w:rsidRPr="00170339" w:rsidRDefault="00B020E3"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CB8972B" wp14:editId="1A834305">
                  <wp:extent cx="446975" cy="288000"/>
                  <wp:effectExtent l="0" t="0" r="0" b="0"/>
                  <wp:docPr id="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446975" cy="288000"/>
                          </a:xfrm>
                          <a:prstGeom prst="rect">
                            <a:avLst/>
                          </a:prstGeom>
                        </pic:spPr>
                      </pic:pic>
                    </a:graphicData>
                  </a:graphic>
                </wp:inline>
              </w:drawing>
            </w:r>
          </w:p>
        </w:tc>
        <w:tc>
          <w:tcPr>
            <w:tcW w:w="4450" w:type="pct"/>
            <w:gridSpan w:val="3"/>
            <w:shd w:val="clear" w:color="auto" w:fill="auto"/>
            <w:vAlign w:val="center"/>
          </w:tcPr>
          <w:p w14:paraId="0EFBA959" w14:textId="11E9547D"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3862C3" w:rsidRPr="00170339" w14:paraId="4279308F" w14:textId="679C8236" w:rsidTr="003862C3">
        <w:tc>
          <w:tcPr>
            <w:tcW w:w="550" w:type="pct"/>
            <w:gridSpan w:val="2"/>
            <w:vMerge/>
            <w:shd w:val="clear" w:color="auto" w:fill="auto"/>
            <w:vAlign w:val="center"/>
          </w:tcPr>
          <w:p w14:paraId="737657F6"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1E1968B0" w14:textId="20A8CEAE"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4FD1E634" w14:textId="05FF81D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5" w:type="pct"/>
            <w:shd w:val="clear" w:color="auto" w:fill="auto"/>
          </w:tcPr>
          <w:p w14:paraId="7A3C4B5F" w14:textId="3624CD8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3862C3" w:rsidRPr="00170339" w14:paraId="2B55ABD7" w14:textId="76248214" w:rsidTr="003862C3">
        <w:tc>
          <w:tcPr>
            <w:tcW w:w="264" w:type="pct"/>
            <w:vMerge w:val="restart"/>
            <w:shd w:val="clear" w:color="auto" w:fill="auto"/>
            <w:textDirection w:val="btLr"/>
            <w:vAlign w:val="center"/>
          </w:tcPr>
          <w:p w14:paraId="3E48A55B"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03FC71DF"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06A93B60" w14:textId="0AFDDD11" w:rsidR="008D1E55"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7505CAC" wp14:editId="1458DEC6">
                  <wp:extent cx="1584000" cy="982894"/>
                  <wp:effectExtent l="0" t="0" r="0" b="8255"/>
                  <wp:docPr id="15" name="Imagem 15" descr="D:\Google Drive\Antonio Silva\Luis Santos\Analises\_PlotsV3\03 - Time-History ELS Drift\inter-storey drift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 Drive\Antonio Silva\Luis Santos\Analises\_PlotsV3\03 - Time-History ELS Drift\inter-storey drift__4Y1_8.ti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c>
          <w:tcPr>
            <w:tcW w:w="1506" w:type="pct"/>
            <w:shd w:val="clear" w:color="auto" w:fill="auto"/>
            <w:vAlign w:val="center"/>
          </w:tcPr>
          <w:p w14:paraId="255790AB" w14:textId="79C850F8" w:rsidR="008D1E55"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404BEF1E" wp14:editId="5A75F791">
                  <wp:extent cx="1584000" cy="982894"/>
                  <wp:effectExtent l="0" t="0" r="0" b="8255"/>
                  <wp:docPr id="6" name="Imagem 6" descr="D:\Google Drive\Antonio Silva\Luis Santos\Analises\_PlotsV3\03 - Time-History ELS Drift\inter-storey drift__4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 Drive\Antonio Silva\Luis Santos\Analises\_PlotsV3\03 - Time-History ELS Drift\inter-storey drift__4Y1_1.ti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c>
          <w:tcPr>
            <w:tcW w:w="1505" w:type="pct"/>
            <w:shd w:val="clear" w:color="auto" w:fill="auto"/>
          </w:tcPr>
          <w:p w14:paraId="719F4228" w14:textId="2BD56A43" w:rsidR="008D1E55"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278D1F0D" wp14:editId="21FCE8AB">
                  <wp:extent cx="1584000" cy="982894"/>
                  <wp:effectExtent l="0" t="0" r="0" b="8255"/>
                  <wp:docPr id="9" name="Imagem 9" descr="D:\Google Drive\Antonio Silva\Luis Santos\Analises\_PlotsV3\03 - Time-History ELS Drift\inter-storey drift__4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Antonio Silva\Luis Santos\Analises\_PlotsV3\03 - Time-History ELS Drift\inter-storey drift__4Y1_3.ti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r>
      <w:tr w:rsidR="003862C3" w:rsidRPr="00170339" w14:paraId="06B7855D" w14:textId="05B9F358" w:rsidTr="003862C3">
        <w:tc>
          <w:tcPr>
            <w:tcW w:w="264" w:type="pct"/>
            <w:vMerge/>
            <w:shd w:val="clear" w:color="auto" w:fill="auto"/>
            <w:vAlign w:val="center"/>
          </w:tcPr>
          <w:p w14:paraId="10AE2808"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044274FB"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048E6BE6" w14:textId="41FE4191"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1BFBDD8" wp14:editId="7AAEC3DE">
                  <wp:extent cx="1584000" cy="982894"/>
                  <wp:effectExtent l="0" t="0" r="0" b="8255"/>
                  <wp:docPr id="50" name="Imagem 50" descr="D:\Google Drive\Antonio Silva\Luis Santos\Analises\_PlotsV3\03 - Time-History ELS Drift\inter-storey drift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 Drive\Antonio Silva\Luis Santos\Analises\_PlotsV3\03 - Time-History ELS Drift\inter-storey drift__8Y1_8.ti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c>
          <w:tcPr>
            <w:tcW w:w="1506" w:type="pct"/>
            <w:shd w:val="clear" w:color="auto" w:fill="auto"/>
            <w:vAlign w:val="center"/>
          </w:tcPr>
          <w:p w14:paraId="66CDF832" w14:textId="5911CF17"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8347B3C" wp14:editId="668FF0DC">
                  <wp:extent cx="1584000" cy="982894"/>
                  <wp:effectExtent l="0" t="0" r="0" b="8255"/>
                  <wp:docPr id="49" name="Imagem 49" descr="D:\Google Drive\Antonio Silva\Luis Santos\Analises\_PlotsV3\03 - Time-History ELS Drift\inter-storey drift__8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oogle Drive\Antonio Silva\Luis Santos\Analises\_PlotsV3\03 - Time-History ELS Drift\inter-storey drift__8Y1_1.ti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c>
          <w:tcPr>
            <w:tcW w:w="1505" w:type="pct"/>
            <w:shd w:val="clear" w:color="auto" w:fill="auto"/>
          </w:tcPr>
          <w:p w14:paraId="49B91F5B" w14:textId="033CFE21"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A207608" wp14:editId="57523C13">
                  <wp:extent cx="1584000" cy="982894"/>
                  <wp:effectExtent l="0" t="0" r="0" b="8255"/>
                  <wp:docPr id="51" name="Imagem 51" descr="D:\Google Drive\Antonio Silva\Luis Santos\Analises\_PlotsV3\03 - Time-History ELS Drift\inter-storey drift__8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 Drive\Antonio Silva\Luis Santos\Analises\_PlotsV3\03 - Time-History ELS Drift\inter-storey drift__8Y1_3.ti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4000" cy="982894"/>
                          </a:xfrm>
                          <a:prstGeom prst="rect">
                            <a:avLst/>
                          </a:prstGeom>
                          <a:noFill/>
                          <a:ln>
                            <a:noFill/>
                          </a:ln>
                        </pic:spPr>
                      </pic:pic>
                    </a:graphicData>
                  </a:graphic>
                </wp:inline>
              </w:drawing>
            </w:r>
          </w:p>
        </w:tc>
      </w:tr>
      <w:tr w:rsidR="003862C3" w:rsidRPr="00170339" w14:paraId="46F5DE44" w14:textId="5DF4BC3A" w:rsidTr="003862C3">
        <w:tc>
          <w:tcPr>
            <w:tcW w:w="264" w:type="pct"/>
            <w:vMerge/>
            <w:shd w:val="clear" w:color="auto" w:fill="auto"/>
            <w:vAlign w:val="center"/>
          </w:tcPr>
          <w:p w14:paraId="4983E32D" w14:textId="39DD532B" w:rsidR="008D1E55" w:rsidRPr="00170339" w:rsidRDefault="008D1E55"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63AF1D7F"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500B7D68" w14:textId="60787CD0"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D0D6658" wp14:editId="2EFCE77B">
                  <wp:extent cx="1584000" cy="971022"/>
                  <wp:effectExtent l="0" t="0" r="0" b="635"/>
                  <wp:docPr id="54" name="Imagem 54" descr="D:\Google Drive\Antonio Silva\Luis Santos\Analises\_PlotsV3\03 - Time-History ELS Drift\inter-storey drift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oogle Drive\Antonio Silva\Luis Santos\Analises\_PlotsV3\03 - Time-History ELS Drift\inter-storey drift__12Y1_8.ti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4000" cy="971022"/>
                          </a:xfrm>
                          <a:prstGeom prst="rect">
                            <a:avLst/>
                          </a:prstGeom>
                          <a:noFill/>
                          <a:ln>
                            <a:noFill/>
                          </a:ln>
                        </pic:spPr>
                      </pic:pic>
                    </a:graphicData>
                  </a:graphic>
                </wp:inline>
              </w:drawing>
            </w:r>
          </w:p>
        </w:tc>
        <w:tc>
          <w:tcPr>
            <w:tcW w:w="1506" w:type="pct"/>
            <w:shd w:val="clear" w:color="auto" w:fill="auto"/>
            <w:vAlign w:val="center"/>
          </w:tcPr>
          <w:p w14:paraId="63D6EAAD" w14:textId="2287FEC4"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39A6B3F" wp14:editId="3703E125">
                  <wp:extent cx="1584000" cy="971022"/>
                  <wp:effectExtent l="0" t="0" r="0" b="635"/>
                  <wp:docPr id="52" name="Imagem 52" descr="D:\Google Drive\Antonio Silva\Luis Santos\Analises\_PlotsV3\03 - Time-History ELS Drift\inter-storey drift__12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 Drive\Antonio Silva\Luis Santos\Analises\_PlotsV3\03 - Time-History ELS Drift\inter-storey drift__12Y1_1.ti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4000" cy="971022"/>
                          </a:xfrm>
                          <a:prstGeom prst="rect">
                            <a:avLst/>
                          </a:prstGeom>
                          <a:noFill/>
                          <a:ln>
                            <a:noFill/>
                          </a:ln>
                        </pic:spPr>
                      </pic:pic>
                    </a:graphicData>
                  </a:graphic>
                </wp:inline>
              </w:drawing>
            </w:r>
          </w:p>
        </w:tc>
        <w:tc>
          <w:tcPr>
            <w:tcW w:w="1505" w:type="pct"/>
            <w:shd w:val="clear" w:color="auto" w:fill="auto"/>
          </w:tcPr>
          <w:p w14:paraId="10E5D291" w14:textId="68B3AF05" w:rsidR="008D1E55"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5640843C" wp14:editId="544B04AA">
                  <wp:extent cx="1584000" cy="971022"/>
                  <wp:effectExtent l="0" t="0" r="0" b="635"/>
                  <wp:docPr id="53" name="Imagem 53" descr="D:\Google Drive\Antonio Silva\Luis Santos\Analises\_PlotsV3\03 - Time-History ELS Drift\inter-storey drift__12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Antonio Silva\Luis Santos\Analises\_PlotsV3\03 - Time-History ELS Drift\inter-storey drift__12Y1_3.ti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4000" cy="971022"/>
                          </a:xfrm>
                          <a:prstGeom prst="rect">
                            <a:avLst/>
                          </a:prstGeom>
                          <a:noFill/>
                          <a:ln>
                            <a:noFill/>
                          </a:ln>
                        </pic:spPr>
                      </pic:pic>
                    </a:graphicData>
                  </a:graphic>
                </wp:inline>
              </w:drawing>
            </w:r>
          </w:p>
        </w:tc>
      </w:tr>
      <w:tr w:rsidR="003862C3" w:rsidRPr="00170339" w14:paraId="18F34500" w14:textId="5BCBC1D1" w:rsidTr="003862C3">
        <w:tc>
          <w:tcPr>
            <w:tcW w:w="264" w:type="pct"/>
            <w:shd w:val="clear" w:color="auto" w:fill="auto"/>
            <w:vAlign w:val="center"/>
          </w:tcPr>
          <w:p w14:paraId="615CB45D"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3C802F93" w14:textId="77777777" w:rsidR="008D1E55" w:rsidRPr="00170339" w:rsidRDefault="008D1E55" w:rsidP="00D8586C">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31871A3E" w14:textId="470AC3CD" w:rsidR="008D1E55" w:rsidRPr="00170339" w:rsidRDefault="00B25B19"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12B2CEF2" wp14:editId="67396BD7">
                  <wp:extent cx="2413440" cy="144000"/>
                  <wp:effectExtent l="0" t="0" r="0" b="8890"/>
                  <wp:docPr id="129" name="Imagem 129" descr="D:\Analyses\_Plots\_labels\_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nalyses\_Plots\_labels\__.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3440" cy="144000"/>
                          </a:xfrm>
                          <a:prstGeom prst="rect">
                            <a:avLst/>
                          </a:prstGeom>
                          <a:noFill/>
                          <a:ln>
                            <a:noFill/>
                          </a:ln>
                        </pic:spPr>
                      </pic:pic>
                    </a:graphicData>
                  </a:graphic>
                </wp:inline>
              </w:drawing>
            </w:r>
          </w:p>
          <w:p w14:paraId="32D75128" w14:textId="3CBDCF73" w:rsidR="008D1E55" w:rsidRPr="00170339" w:rsidRDefault="008D1E55" w:rsidP="00D8586C">
            <w:pPr>
              <w:spacing w:before="20" w:after="20"/>
              <w:jc w:val="center"/>
              <w:rPr>
                <w:rFonts w:asciiTheme="minorHAnsi" w:eastAsia="SimSun" w:hAnsiTheme="minorHAnsi" w:cs="Times New Roman"/>
                <w:b/>
                <w:sz w:val="18"/>
                <w:szCs w:val="18"/>
                <w:lang w:eastAsia="en-US"/>
              </w:rPr>
            </w:pPr>
          </w:p>
        </w:tc>
      </w:tr>
      <w:tr w:rsidR="003862C3" w:rsidRPr="00170339" w14:paraId="6DA500E2" w14:textId="09514A65" w:rsidTr="003862C3">
        <w:tc>
          <w:tcPr>
            <w:tcW w:w="264" w:type="pct"/>
            <w:shd w:val="clear" w:color="auto" w:fill="auto"/>
            <w:vAlign w:val="center"/>
          </w:tcPr>
          <w:p w14:paraId="47AACDEB" w14:textId="77777777" w:rsidR="008D1E55" w:rsidRPr="00170339" w:rsidRDefault="008D1E55" w:rsidP="00D8586C">
            <w:pPr>
              <w:spacing w:before="20" w:after="20"/>
              <w:jc w:val="center"/>
              <w:rPr>
                <w:sz w:val="20"/>
                <w:szCs w:val="20"/>
              </w:rPr>
            </w:pPr>
          </w:p>
        </w:tc>
        <w:tc>
          <w:tcPr>
            <w:tcW w:w="4736" w:type="pct"/>
            <w:gridSpan w:val="4"/>
            <w:shd w:val="clear" w:color="auto" w:fill="auto"/>
            <w:vAlign w:val="center"/>
          </w:tcPr>
          <w:p w14:paraId="0E9FB686" w14:textId="527016F8" w:rsidR="008D1E55" w:rsidRPr="00170339" w:rsidRDefault="008D1E55" w:rsidP="00D71C61">
            <w:pPr>
              <w:spacing w:before="20" w:after="20"/>
              <w:jc w:val="center"/>
              <w:rPr>
                <w:sz w:val="20"/>
                <w:szCs w:val="20"/>
              </w:rPr>
            </w:pPr>
            <w:bookmarkStart w:id="22" w:name="_Ref444177895"/>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9</w:t>
            </w:r>
            <w:r w:rsidR="00EC0D4B" w:rsidRPr="00170339">
              <w:rPr>
                <w:sz w:val="20"/>
                <w:szCs w:val="20"/>
              </w:rPr>
              <w:fldChar w:fldCharType="end"/>
            </w:r>
            <w:bookmarkEnd w:id="22"/>
            <w:r w:rsidRPr="00170339">
              <w:rPr>
                <w:sz w:val="20"/>
                <w:szCs w:val="20"/>
              </w:rPr>
              <w:t xml:space="preserve"> –</w:t>
            </w:r>
            <w:r w:rsidR="00C32CB0" w:rsidRPr="00170339">
              <w:rPr>
                <w:sz w:val="20"/>
                <w:szCs w:val="20"/>
              </w:rPr>
              <w:t xml:space="preserve"> </w:t>
            </w:r>
            <w:proofErr w:type="spellStart"/>
            <w:r w:rsidR="00C72B66" w:rsidRPr="00170339">
              <w:rPr>
                <w:sz w:val="20"/>
                <w:szCs w:val="20"/>
              </w:rPr>
              <w:t>Interstorey</w:t>
            </w:r>
            <w:proofErr w:type="spellEnd"/>
            <w:r w:rsidRPr="00170339">
              <w:rPr>
                <w:sz w:val="20"/>
                <w:szCs w:val="20"/>
              </w:rPr>
              <w:t xml:space="preserve"> drift ratio</w:t>
            </w:r>
            <w:r w:rsidR="00245942" w:rsidRPr="00170339">
              <w:rPr>
                <w:sz w:val="20"/>
                <w:szCs w:val="20"/>
              </w:rPr>
              <w:t>s</w:t>
            </w:r>
            <w:r w:rsidRPr="00170339">
              <w:rPr>
                <w:sz w:val="20"/>
                <w:szCs w:val="20"/>
              </w:rPr>
              <w:t xml:space="preserve"> and EC8-</w:t>
            </w:r>
            <w:r w:rsidR="00C32CB0" w:rsidRPr="00170339">
              <w:rPr>
                <w:sz w:val="20"/>
                <w:szCs w:val="20"/>
              </w:rPr>
              <w:t>1</w:t>
            </w:r>
            <w:r w:rsidRPr="00170339">
              <w:rPr>
                <w:sz w:val="20"/>
                <w:szCs w:val="20"/>
              </w:rPr>
              <w:t xml:space="preserve"> limit of </w:t>
            </w:r>
            <w:r w:rsidR="009465E4" w:rsidRPr="00170339">
              <w:rPr>
                <w:sz w:val="20"/>
                <w:szCs w:val="20"/>
              </w:rPr>
              <w:t>Y1</w:t>
            </w:r>
            <w:r w:rsidRPr="00170339">
              <w:rPr>
                <w:sz w:val="20"/>
                <w:szCs w:val="20"/>
              </w:rPr>
              <w:t xml:space="preserve"> archetypes</w:t>
            </w:r>
            <w:r w:rsidR="009465E4" w:rsidRPr="00170339">
              <w:rPr>
                <w:sz w:val="20"/>
                <w:szCs w:val="20"/>
              </w:rPr>
              <w:t xml:space="preserve"> for </w:t>
            </w:r>
            <w:r w:rsidR="003862C3" w:rsidRPr="00170339">
              <w:rPr>
                <w:sz w:val="20"/>
                <w:szCs w:val="20"/>
              </w:rPr>
              <w:t xml:space="preserve">the </w:t>
            </w:r>
            <w:r w:rsidR="009465E4" w:rsidRPr="00170339">
              <w:rPr>
                <w:sz w:val="20"/>
                <w:szCs w:val="20"/>
              </w:rPr>
              <w:t>SLS seismic level</w:t>
            </w:r>
            <w:r w:rsidR="00A26920" w:rsidRPr="00170339">
              <w:rPr>
                <w:sz w:val="20"/>
                <w:szCs w:val="20"/>
              </w:rPr>
              <w:t>.</w:t>
            </w:r>
          </w:p>
        </w:tc>
      </w:tr>
    </w:tbl>
    <w:p w14:paraId="530D6384" w14:textId="77777777" w:rsidR="008D1E55" w:rsidRPr="00170339" w:rsidRDefault="008D1E55" w:rsidP="004023BF">
      <w:pPr>
        <w:spacing w:after="0" w:line="360" w:lineRule="auto"/>
        <w:ind w:firstLine="284"/>
        <w:jc w:val="both"/>
        <w:rPr>
          <w:sz w:val="22"/>
        </w:rPr>
      </w:pPr>
    </w:p>
    <w:p w14:paraId="64370CD8" w14:textId="7D8FD341" w:rsidR="00396DEB" w:rsidRPr="00170339" w:rsidRDefault="003862C3" w:rsidP="004023BF">
      <w:pPr>
        <w:spacing w:after="0" w:line="360" w:lineRule="auto"/>
        <w:ind w:firstLine="284"/>
        <w:jc w:val="both"/>
        <w:rPr>
          <w:sz w:val="22"/>
        </w:rPr>
      </w:pPr>
      <w:r w:rsidRPr="00170339">
        <w:rPr>
          <w:sz w:val="22"/>
        </w:rPr>
        <w:t>The a</w:t>
      </w:r>
      <w:r w:rsidR="009801BA" w:rsidRPr="00170339">
        <w:rPr>
          <w:sz w:val="22"/>
        </w:rPr>
        <w:t xml:space="preserve">nalysis of the results depicted in </w:t>
      </w:r>
      <w:r w:rsidR="009801BA" w:rsidRPr="00170339">
        <w:rPr>
          <w:sz w:val="22"/>
        </w:rPr>
        <w:fldChar w:fldCharType="begin"/>
      </w:r>
      <w:r w:rsidR="009801BA" w:rsidRPr="00170339">
        <w:rPr>
          <w:sz w:val="22"/>
        </w:rPr>
        <w:instrText xml:space="preserve"> REF _Ref444177895 \h  \* MERGEFORMAT </w:instrText>
      </w:r>
      <w:r w:rsidR="009801BA" w:rsidRPr="00170339">
        <w:rPr>
          <w:sz w:val="22"/>
        </w:rPr>
      </w:r>
      <w:r w:rsidR="009801BA" w:rsidRPr="00170339">
        <w:rPr>
          <w:sz w:val="22"/>
        </w:rPr>
        <w:fldChar w:fldCharType="separate"/>
      </w:r>
      <w:r w:rsidR="007960A6" w:rsidRPr="007960A6">
        <w:rPr>
          <w:sz w:val="22"/>
        </w:rPr>
        <w:t xml:space="preserve">Figure </w:t>
      </w:r>
      <w:r w:rsidR="007960A6" w:rsidRPr="007960A6">
        <w:rPr>
          <w:noProof/>
          <w:sz w:val="22"/>
        </w:rPr>
        <w:t>9</w:t>
      </w:r>
      <w:r w:rsidR="009801BA" w:rsidRPr="00170339">
        <w:rPr>
          <w:sz w:val="22"/>
        </w:rPr>
        <w:fldChar w:fldCharType="end"/>
      </w:r>
      <w:r w:rsidR="009801BA" w:rsidRPr="00170339">
        <w:rPr>
          <w:sz w:val="22"/>
        </w:rPr>
        <w:t xml:space="preserve"> allow</w:t>
      </w:r>
      <w:r w:rsidRPr="00170339">
        <w:rPr>
          <w:sz w:val="22"/>
        </w:rPr>
        <w:t>s</w:t>
      </w:r>
      <w:r w:rsidR="009801BA" w:rsidRPr="00170339">
        <w:rPr>
          <w:sz w:val="22"/>
        </w:rPr>
        <w:t xml:space="preserve"> concluding that </w:t>
      </w:r>
      <w:r w:rsidR="00923B4D" w:rsidRPr="00170339">
        <w:rPr>
          <w:sz w:val="22"/>
        </w:rPr>
        <w:t xml:space="preserve">all Y1 archetypes, i.e. seismically designed in full accordance with the European code and with the proposed Variants 1 and 3, verify the SLS </w:t>
      </w:r>
      <w:r w:rsidR="00BF3044" w:rsidRPr="00170339">
        <w:rPr>
          <w:sz w:val="22"/>
        </w:rPr>
        <w:t>limit</w:t>
      </w:r>
      <w:r w:rsidR="00923B4D" w:rsidRPr="00170339">
        <w:rPr>
          <w:sz w:val="22"/>
        </w:rPr>
        <w:t xml:space="preserve"> of EC8-1 regarding the damage limitation requirement. </w:t>
      </w:r>
      <w:r w:rsidR="00245942" w:rsidRPr="00170339">
        <w:rPr>
          <w:sz w:val="22"/>
        </w:rPr>
        <w:t>Regarding</w:t>
      </w:r>
      <w:r w:rsidR="00923B4D" w:rsidRPr="00170339">
        <w:rPr>
          <w:sz w:val="22"/>
        </w:rPr>
        <w:t xml:space="preserve"> the Y2 </w:t>
      </w:r>
      <w:r w:rsidR="00066051" w:rsidRPr="00170339">
        <w:rPr>
          <w:sz w:val="22"/>
        </w:rPr>
        <w:t>X-</w:t>
      </w:r>
      <w:r w:rsidR="00245942" w:rsidRPr="00170339">
        <w:rPr>
          <w:sz w:val="22"/>
        </w:rPr>
        <w:t>CBFs</w:t>
      </w:r>
      <w:r w:rsidR="00923B4D" w:rsidRPr="00170339">
        <w:rPr>
          <w:sz w:val="22"/>
        </w:rPr>
        <w:t xml:space="preserve">, </w:t>
      </w:r>
      <w:r w:rsidR="00245942" w:rsidRPr="00170339">
        <w:rPr>
          <w:sz w:val="22"/>
        </w:rPr>
        <w:t>the typology of the bracings in these archetypes (two X-braced spans) make</w:t>
      </w:r>
      <w:r w:rsidRPr="00170339">
        <w:rPr>
          <w:sz w:val="22"/>
        </w:rPr>
        <w:t>s</w:t>
      </w:r>
      <w:r w:rsidR="00245942" w:rsidRPr="00170339">
        <w:rPr>
          <w:sz w:val="22"/>
        </w:rPr>
        <w:t xml:space="preserve"> for much </w:t>
      </w:r>
      <w:r w:rsidR="00034BD9" w:rsidRPr="00170339">
        <w:rPr>
          <w:sz w:val="22"/>
        </w:rPr>
        <w:t>stronger</w:t>
      </w:r>
      <w:r w:rsidR="00245942" w:rsidRPr="00170339">
        <w:rPr>
          <w:sz w:val="22"/>
        </w:rPr>
        <w:t xml:space="preserve"> frames than </w:t>
      </w:r>
      <w:r w:rsidR="00034BD9" w:rsidRPr="00170339">
        <w:rPr>
          <w:sz w:val="22"/>
        </w:rPr>
        <w:t>only one X-braced span (Y1)</w:t>
      </w:r>
      <w:r w:rsidR="00245942" w:rsidRPr="00170339">
        <w:rPr>
          <w:sz w:val="22"/>
        </w:rPr>
        <w:t xml:space="preserve">. Thus, these </w:t>
      </w:r>
      <w:r w:rsidR="00034BD9" w:rsidRPr="00170339">
        <w:rPr>
          <w:sz w:val="22"/>
        </w:rPr>
        <w:t>archetypes</w:t>
      </w:r>
      <w:r w:rsidR="00245942" w:rsidRPr="00170339">
        <w:rPr>
          <w:sz w:val="22"/>
        </w:rPr>
        <w:t xml:space="preserve"> further validate the verification of the EC8-1 SLS limit, as the range of </w:t>
      </w:r>
      <w:proofErr w:type="spellStart"/>
      <w:r w:rsidR="00C72B66" w:rsidRPr="00170339">
        <w:rPr>
          <w:sz w:val="22"/>
        </w:rPr>
        <w:t>interstorey</w:t>
      </w:r>
      <w:proofErr w:type="spellEnd"/>
      <w:r w:rsidR="00245942" w:rsidRPr="00170339">
        <w:rPr>
          <w:sz w:val="22"/>
        </w:rPr>
        <w:t xml:space="preserve"> drift ratios is </w:t>
      </w:r>
      <w:r w:rsidR="00BF3044" w:rsidRPr="00170339">
        <w:rPr>
          <w:sz w:val="22"/>
        </w:rPr>
        <w:t>even lower</w:t>
      </w:r>
      <w:r w:rsidR="00245942" w:rsidRPr="00170339">
        <w:rPr>
          <w:sz w:val="22"/>
        </w:rPr>
        <w:t xml:space="preserve"> than that </w:t>
      </w:r>
      <w:r w:rsidRPr="00170339">
        <w:rPr>
          <w:sz w:val="22"/>
        </w:rPr>
        <w:t xml:space="preserve">those observed for the </w:t>
      </w:r>
      <w:r w:rsidR="00245942" w:rsidRPr="00170339">
        <w:rPr>
          <w:sz w:val="22"/>
        </w:rPr>
        <w:lastRenderedPageBreak/>
        <w:t xml:space="preserve">Y1 </w:t>
      </w:r>
      <w:r w:rsidR="00BF3044" w:rsidRPr="00170339">
        <w:rPr>
          <w:sz w:val="22"/>
        </w:rPr>
        <w:t>archetypes</w:t>
      </w:r>
      <w:r w:rsidR="00245942" w:rsidRPr="00170339">
        <w:rPr>
          <w:sz w:val="22"/>
        </w:rPr>
        <w:t>. It is important to note that, a</w:t>
      </w:r>
      <w:r w:rsidR="00923B4D" w:rsidRPr="00170339">
        <w:rPr>
          <w:sz w:val="22"/>
        </w:rPr>
        <w:t xml:space="preserve">s </w:t>
      </w:r>
      <w:r w:rsidR="00001FF7" w:rsidRPr="00170339">
        <w:rPr>
          <w:sz w:val="22"/>
        </w:rPr>
        <w:t>shown</w:t>
      </w:r>
      <w:r w:rsidR="00923B4D" w:rsidRPr="00170339">
        <w:rPr>
          <w:sz w:val="22"/>
        </w:rPr>
        <w:t xml:space="preserve"> by the results obtained </w:t>
      </w:r>
      <w:r w:rsidRPr="00170339">
        <w:rPr>
          <w:sz w:val="22"/>
        </w:rPr>
        <w:t xml:space="preserve">from the </w:t>
      </w:r>
      <w:r w:rsidR="00923B4D" w:rsidRPr="00170339">
        <w:rPr>
          <w:sz w:val="22"/>
        </w:rPr>
        <w:t>nonlinear static analysis, the nonlinear dynamic behaviour of the archetypes is generally identical</w:t>
      </w:r>
      <w:r w:rsidR="00245942" w:rsidRPr="00170339">
        <w:rPr>
          <w:sz w:val="22"/>
        </w:rPr>
        <w:t xml:space="preserve"> between </w:t>
      </w:r>
      <w:r w:rsidR="00001FF7" w:rsidRPr="00170339">
        <w:rPr>
          <w:sz w:val="22"/>
        </w:rPr>
        <w:t xml:space="preserve">the </w:t>
      </w:r>
      <w:r w:rsidR="00245942" w:rsidRPr="00170339">
        <w:rPr>
          <w:sz w:val="22"/>
        </w:rPr>
        <w:t>design variants</w:t>
      </w:r>
      <w:r w:rsidR="00923B4D" w:rsidRPr="00170339">
        <w:rPr>
          <w:sz w:val="22"/>
        </w:rPr>
        <w:t xml:space="preserve">. This points towards the efficiency of the proposed </w:t>
      </w:r>
      <w:r w:rsidR="00A4359E" w:rsidRPr="00170339">
        <w:rPr>
          <w:sz w:val="22"/>
        </w:rPr>
        <w:t>amendments to</w:t>
      </w:r>
      <w:r w:rsidR="00923B4D" w:rsidRPr="00170339">
        <w:rPr>
          <w:sz w:val="22"/>
        </w:rPr>
        <w:t xml:space="preserve"> the code</w:t>
      </w:r>
      <w:r w:rsidR="00B96006" w:rsidRPr="00170339">
        <w:rPr>
          <w:sz w:val="22"/>
        </w:rPr>
        <w:t xml:space="preserve"> (Variants 1 and 3)</w:t>
      </w:r>
      <w:r w:rsidR="00923B4D" w:rsidRPr="00170339">
        <w:rPr>
          <w:sz w:val="22"/>
        </w:rPr>
        <w:t>, considering that</w:t>
      </w:r>
      <w:r w:rsidRPr="00170339">
        <w:rPr>
          <w:sz w:val="22"/>
        </w:rPr>
        <w:t xml:space="preserve">, </w:t>
      </w:r>
      <w:r w:rsidR="00923B4D" w:rsidRPr="00170339">
        <w:rPr>
          <w:sz w:val="22"/>
        </w:rPr>
        <w:t xml:space="preserve">despite leading to </w:t>
      </w:r>
      <w:r w:rsidR="00A4359E" w:rsidRPr="00170339">
        <w:rPr>
          <w:sz w:val="22"/>
        </w:rPr>
        <w:t>lighter, more flexible and</w:t>
      </w:r>
      <w:r w:rsidR="00923B4D" w:rsidRPr="00170339">
        <w:rPr>
          <w:sz w:val="22"/>
        </w:rPr>
        <w:t xml:space="preserve"> </w:t>
      </w:r>
      <w:r w:rsidR="00A4359E" w:rsidRPr="00170339">
        <w:rPr>
          <w:sz w:val="22"/>
        </w:rPr>
        <w:t xml:space="preserve">more </w:t>
      </w:r>
      <w:r w:rsidR="00923B4D" w:rsidRPr="00170339">
        <w:rPr>
          <w:sz w:val="22"/>
        </w:rPr>
        <w:t xml:space="preserve">dissipative structures, the </w:t>
      </w:r>
      <w:r w:rsidR="00B96006" w:rsidRPr="00170339">
        <w:rPr>
          <w:sz w:val="22"/>
        </w:rPr>
        <w:t xml:space="preserve">intended </w:t>
      </w:r>
      <w:r w:rsidR="00923B4D" w:rsidRPr="00170339">
        <w:rPr>
          <w:sz w:val="22"/>
        </w:rPr>
        <w:t xml:space="preserve">seismic </w:t>
      </w:r>
      <w:r w:rsidR="00A4359E" w:rsidRPr="00170339">
        <w:rPr>
          <w:sz w:val="22"/>
        </w:rPr>
        <w:t>performance</w:t>
      </w:r>
      <w:r w:rsidR="00923B4D" w:rsidRPr="00170339">
        <w:rPr>
          <w:sz w:val="22"/>
        </w:rPr>
        <w:t xml:space="preserve"> is not </w:t>
      </w:r>
      <w:r w:rsidR="00B96006" w:rsidRPr="00170339">
        <w:rPr>
          <w:sz w:val="22"/>
        </w:rPr>
        <w:t>compromised</w:t>
      </w:r>
      <w:r w:rsidR="00923B4D" w:rsidRPr="00170339">
        <w:rPr>
          <w:sz w:val="22"/>
        </w:rPr>
        <w:t xml:space="preserve">. </w:t>
      </w:r>
    </w:p>
    <w:p w14:paraId="7B7F631D" w14:textId="0E7CD990" w:rsidR="00396DEB" w:rsidRPr="00170339" w:rsidRDefault="00396DEB" w:rsidP="00034BD9">
      <w:pPr>
        <w:spacing w:after="0" w:line="360" w:lineRule="auto"/>
        <w:ind w:firstLine="284"/>
        <w:jc w:val="both"/>
        <w:rPr>
          <w:sz w:val="22"/>
        </w:rPr>
      </w:pPr>
      <w:r w:rsidRPr="00170339">
        <w:rPr>
          <w:sz w:val="22"/>
        </w:rPr>
        <w:t xml:space="preserve">Regarding </w:t>
      </w:r>
      <w:r w:rsidR="00034BD9" w:rsidRPr="00170339">
        <w:rPr>
          <w:sz w:val="22"/>
        </w:rPr>
        <w:t xml:space="preserve">a ground motion intensity equivalent to the design seismic intensity used for the verification of the ultimate limit state of EC8-1 (ULS), </w:t>
      </w:r>
      <w:r w:rsidRPr="00170339">
        <w:rPr>
          <w:sz w:val="22"/>
        </w:rPr>
        <w:fldChar w:fldCharType="begin"/>
      </w:r>
      <w:r w:rsidRPr="00170339">
        <w:rPr>
          <w:sz w:val="22"/>
        </w:rPr>
        <w:instrText xml:space="preserve"> REF _Ref444177897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10</w:t>
      </w:r>
      <w:r w:rsidRPr="00170339">
        <w:rPr>
          <w:sz w:val="22"/>
        </w:rPr>
        <w:fldChar w:fldCharType="end"/>
      </w:r>
      <w:r w:rsidRPr="00170339">
        <w:rPr>
          <w:sz w:val="22"/>
        </w:rPr>
        <w:t xml:space="preserve"> and </w:t>
      </w:r>
      <w:r w:rsidRPr="00170339">
        <w:rPr>
          <w:sz w:val="22"/>
        </w:rPr>
        <w:fldChar w:fldCharType="begin"/>
      </w:r>
      <w:r w:rsidRPr="00170339">
        <w:rPr>
          <w:sz w:val="22"/>
        </w:rPr>
        <w:instrText xml:space="preserve"> REF _Ref444177898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11</w:t>
      </w:r>
      <w:r w:rsidRPr="00170339">
        <w:rPr>
          <w:sz w:val="22"/>
        </w:rPr>
        <w:fldChar w:fldCharType="end"/>
      </w:r>
      <w:r w:rsidR="0028025B" w:rsidRPr="00170339">
        <w:rPr>
          <w:sz w:val="22"/>
        </w:rPr>
        <w:t xml:space="preserve"> </w:t>
      </w:r>
      <w:r w:rsidRPr="00170339">
        <w:rPr>
          <w:sz w:val="22"/>
        </w:rPr>
        <w:t xml:space="preserve">show the </w:t>
      </w:r>
      <w:proofErr w:type="spellStart"/>
      <w:r w:rsidR="00C72B66" w:rsidRPr="00170339">
        <w:rPr>
          <w:sz w:val="22"/>
        </w:rPr>
        <w:t>interstorey</w:t>
      </w:r>
      <w:proofErr w:type="spellEnd"/>
      <w:r w:rsidR="003862C3" w:rsidRPr="00170339">
        <w:rPr>
          <w:sz w:val="22"/>
        </w:rPr>
        <w:t xml:space="preserve"> drift patterns </w:t>
      </w:r>
      <w:r w:rsidRPr="00170339">
        <w:rPr>
          <w:sz w:val="22"/>
        </w:rPr>
        <w:t>obtained for frame configuration</w:t>
      </w:r>
      <w:r w:rsidR="00C424B4" w:rsidRPr="00170339">
        <w:rPr>
          <w:sz w:val="22"/>
        </w:rPr>
        <w:t>s</w:t>
      </w:r>
      <w:r w:rsidRPr="00170339">
        <w:rPr>
          <w:sz w:val="22"/>
        </w:rPr>
        <w:t xml:space="preserve"> Y1 and Y2, respectively.</w:t>
      </w:r>
      <w:r w:rsidR="0028025B" w:rsidRPr="00170339">
        <w:rPr>
          <w:sz w:val="22"/>
        </w:rPr>
        <w:t xml:space="preserve"> As one may </w:t>
      </w:r>
      <w:r w:rsidR="00C424B4" w:rsidRPr="00170339">
        <w:rPr>
          <w:sz w:val="22"/>
        </w:rPr>
        <w:t>conclude</w:t>
      </w:r>
      <w:r w:rsidR="0028025B" w:rsidRPr="00170339">
        <w:rPr>
          <w:sz w:val="22"/>
        </w:rPr>
        <w:t>, once again the average deformation distribution of the X-CBFs is identical between the archetypes fully designed to the current version of the seismic code, and with the proposed Variants 1 and 3. It is also worth noting that despite allowing for a less homogenous dissipative behaviour along the CBF height, the use of Variant 3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r>
          <w:rPr>
            <w:rFonts w:ascii="Cambria Math" w:hAnsi="Cambria Math"/>
            <w:sz w:val="22"/>
          </w:rPr>
          <m:t>≤1.50</m:t>
        </m:r>
      </m:oMath>
      <w:r w:rsidR="0028025B" w:rsidRPr="00170339">
        <w:rPr>
          <w:sz w:val="22"/>
        </w:rPr>
        <w:t xml:space="preserve"> instead </w:t>
      </w:r>
      <w:proofErr w:type="gramStart"/>
      <w:r w:rsidR="0028025B" w:rsidRPr="00170339">
        <w:rPr>
          <w:sz w:val="22"/>
        </w:rPr>
        <w:t xml:space="preserve">of </w:t>
      </w:r>
      <w:proofErr w:type="gramEnd"/>
      <m:oMath>
        <m:r>
          <w:rPr>
            <w:rFonts w:ascii="Cambria Math" w:hAnsi="Cambria Math"/>
            <w:sz w:val="22"/>
          </w:rPr>
          <m:t>1.25</m:t>
        </m:r>
      </m:oMath>
      <w:r w:rsidR="0028025B" w:rsidRPr="00170339">
        <w:rPr>
          <w:sz w:val="22"/>
        </w:rPr>
        <w:t>) does not lead to significant differences concerning damage concentration in comparison to EC8 and VAR1 archetypes</w:t>
      </w:r>
      <w:r w:rsidR="005F7896" w:rsidRPr="00170339">
        <w:rPr>
          <w:sz w:val="22"/>
        </w:rPr>
        <w:t>. Thus, it is possible to conclude that the proposed modifications</w:t>
      </w:r>
      <w:r w:rsidR="00034BD9" w:rsidRPr="00170339">
        <w:rPr>
          <w:sz w:val="22"/>
        </w:rPr>
        <w:t xml:space="preserve"> (Variants 1 and 3)</w:t>
      </w:r>
      <w:r w:rsidR="005F7896" w:rsidRPr="00170339">
        <w:rPr>
          <w:sz w:val="22"/>
        </w:rPr>
        <w:t xml:space="preserve"> to the current requirements of EC8-1 for X-CBFs lead to satisfactory, and generally identical, seismic behaviour</w:t>
      </w:r>
      <w:r w:rsidR="00034BD9" w:rsidRPr="00170339">
        <w:rPr>
          <w:sz w:val="22"/>
        </w:rPr>
        <w:t>.</w:t>
      </w:r>
    </w:p>
    <w:p w14:paraId="2A487E84" w14:textId="77777777" w:rsidR="00A26920" w:rsidRPr="00170339" w:rsidRDefault="00A26920" w:rsidP="00034BD9">
      <w:pPr>
        <w:spacing w:after="0" w:line="360" w:lineRule="auto"/>
        <w:ind w:firstLine="284"/>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3862C3" w:rsidRPr="00170339" w14:paraId="60FB49C0" w14:textId="77777777" w:rsidTr="003862C3">
        <w:tc>
          <w:tcPr>
            <w:tcW w:w="550" w:type="pct"/>
            <w:gridSpan w:val="2"/>
            <w:vMerge w:val="restart"/>
            <w:shd w:val="clear" w:color="auto" w:fill="auto"/>
            <w:vAlign w:val="center"/>
          </w:tcPr>
          <w:p w14:paraId="4C026B90" w14:textId="03747F8F" w:rsidR="003B57E1" w:rsidRPr="00170339" w:rsidRDefault="00B020E3"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74E49D2" wp14:editId="525AA11F">
                  <wp:extent cx="446975" cy="288000"/>
                  <wp:effectExtent l="0" t="0" r="0" b="0"/>
                  <wp:docPr id="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446975" cy="288000"/>
                          </a:xfrm>
                          <a:prstGeom prst="rect">
                            <a:avLst/>
                          </a:prstGeom>
                        </pic:spPr>
                      </pic:pic>
                    </a:graphicData>
                  </a:graphic>
                </wp:inline>
              </w:drawing>
            </w:r>
          </w:p>
        </w:tc>
        <w:tc>
          <w:tcPr>
            <w:tcW w:w="4450" w:type="pct"/>
            <w:gridSpan w:val="3"/>
            <w:shd w:val="clear" w:color="auto" w:fill="auto"/>
            <w:vAlign w:val="center"/>
          </w:tcPr>
          <w:p w14:paraId="13E55BB1"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3862C3" w:rsidRPr="00170339" w14:paraId="5AE3DF04" w14:textId="77777777" w:rsidTr="003862C3">
        <w:tc>
          <w:tcPr>
            <w:tcW w:w="550" w:type="pct"/>
            <w:gridSpan w:val="2"/>
            <w:vMerge/>
            <w:shd w:val="clear" w:color="auto" w:fill="auto"/>
            <w:vAlign w:val="center"/>
          </w:tcPr>
          <w:p w14:paraId="23492A49"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48E7FCB3"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06D63220"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5" w:type="pct"/>
            <w:shd w:val="clear" w:color="auto" w:fill="auto"/>
          </w:tcPr>
          <w:p w14:paraId="624DB9F5"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3862C3" w:rsidRPr="00170339" w14:paraId="02D7C856" w14:textId="77777777" w:rsidTr="003862C3">
        <w:tc>
          <w:tcPr>
            <w:tcW w:w="264" w:type="pct"/>
            <w:vMerge w:val="restart"/>
            <w:shd w:val="clear" w:color="auto" w:fill="auto"/>
            <w:textDirection w:val="btLr"/>
            <w:vAlign w:val="center"/>
          </w:tcPr>
          <w:p w14:paraId="72EF95AF"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6C4E56BA"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14621D07" w14:textId="2B5B9935"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1277B5DD" wp14:editId="5213F738">
                  <wp:extent cx="1584000" cy="990068"/>
                  <wp:effectExtent l="0" t="0" r="0" b="635"/>
                  <wp:docPr id="57" name="Imagem 57" descr="D:\Google Drive\Antonio Silva\Luis Santos\Analises\_PlotsV3\04 - Time-History ELU Drift\inter-storey drift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oogle Drive\Antonio Silva\Luis Santos\Analises\_PlotsV3\04 - Time-History ELU Drift\inter-storey drift__4Y1_8.tif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vAlign w:val="center"/>
          </w:tcPr>
          <w:p w14:paraId="130047F9" w14:textId="37D8BAAC"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0ADA23B" wp14:editId="2B0F91EA">
                  <wp:extent cx="1584000" cy="990068"/>
                  <wp:effectExtent l="0" t="0" r="0" b="635"/>
                  <wp:docPr id="55" name="Imagem 55" descr="D:\Google Drive\Antonio Silva\Luis Santos\Analises\_PlotsV3\04 - Time-History ELU Drift\inter-storey drift__4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oogle Drive\Antonio Silva\Luis Santos\Analises\_PlotsV3\04 - Time-History ELU Drift\inter-storey drift__4Y1_1.ti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5" w:type="pct"/>
            <w:shd w:val="clear" w:color="auto" w:fill="auto"/>
          </w:tcPr>
          <w:p w14:paraId="0CD5D84D" w14:textId="1299E2AF"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626DA978" wp14:editId="0F4BE2D5">
                  <wp:extent cx="1584000" cy="990068"/>
                  <wp:effectExtent l="0" t="0" r="0" b="635"/>
                  <wp:docPr id="56" name="Imagem 56" descr="D:\Google Drive\Antonio Silva\Luis Santos\Analises\_PlotsV3\04 - Time-History ELU Drift\inter-storey drift__4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oogle Drive\Antonio Silva\Luis Santos\Analises\_PlotsV3\04 - Time-History ELU Drift\inter-storey drift__4Y1_3.tif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r>
      <w:tr w:rsidR="003862C3" w:rsidRPr="00170339" w14:paraId="2A47EFB1" w14:textId="77777777" w:rsidTr="003862C3">
        <w:tc>
          <w:tcPr>
            <w:tcW w:w="264" w:type="pct"/>
            <w:vMerge/>
            <w:shd w:val="clear" w:color="auto" w:fill="auto"/>
            <w:vAlign w:val="center"/>
          </w:tcPr>
          <w:p w14:paraId="2B2D2DDC"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7F45279D"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1B0DA8F3" w14:textId="644F0631"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7283F8C" wp14:editId="34A390AC">
                  <wp:extent cx="1584000" cy="990068"/>
                  <wp:effectExtent l="0" t="0" r="0" b="635"/>
                  <wp:docPr id="96" name="Imagem 96" descr="D:\Google Drive\Antonio Silva\Luis Santos\Analises\_PlotsV3\04 - Time-History ELU Drift\inter-storey drift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oogle Drive\Antonio Silva\Luis Santos\Analises\_PlotsV3\04 - Time-History ELU Drift\inter-storey drift__8Y1_8.tif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vAlign w:val="center"/>
          </w:tcPr>
          <w:p w14:paraId="76172FF1" w14:textId="0389B3E4"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3FEE75B9" wp14:editId="46F59436">
                  <wp:extent cx="1584000" cy="990068"/>
                  <wp:effectExtent l="0" t="0" r="0" b="635"/>
                  <wp:docPr id="90" name="Imagem 90" descr="D:\Google Drive\Antonio Silva\Luis Santos\Analises\_PlotsV3\04 - Time-History ELU Drift\inter-storey drift__8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oogle Drive\Antonio Silva\Luis Santos\Analises\_PlotsV3\04 - Time-History ELU Drift\inter-storey drift__8Y1_1.tif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5" w:type="pct"/>
            <w:shd w:val="clear" w:color="auto" w:fill="auto"/>
          </w:tcPr>
          <w:p w14:paraId="72971D32" w14:textId="2995ABCC"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DA72541" wp14:editId="19F859F8">
                  <wp:extent cx="1584000" cy="990068"/>
                  <wp:effectExtent l="0" t="0" r="0" b="635"/>
                  <wp:docPr id="91" name="Imagem 91" descr="D:\Google Drive\Antonio Silva\Luis Santos\Analises\_PlotsV3\04 - Time-History ELU Drift\inter-storey drift__8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oogle Drive\Antonio Silva\Luis Santos\Analises\_PlotsV3\04 - Time-History ELU Drift\inter-storey drift__8Y1_3.tif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r>
      <w:tr w:rsidR="003862C3" w:rsidRPr="00170339" w14:paraId="57BD9C6A" w14:textId="77777777" w:rsidTr="003862C3">
        <w:tc>
          <w:tcPr>
            <w:tcW w:w="264" w:type="pct"/>
            <w:vMerge/>
            <w:shd w:val="clear" w:color="auto" w:fill="auto"/>
            <w:vAlign w:val="center"/>
          </w:tcPr>
          <w:p w14:paraId="24C31BC4"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6C0CE619"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45E43A41" w14:textId="48730560"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AC5DDB4" wp14:editId="0AB7BA93">
                  <wp:extent cx="1584000" cy="978132"/>
                  <wp:effectExtent l="0" t="0" r="0" b="0"/>
                  <wp:docPr id="102" name="Imagem 102" descr="D:\Google Drive\Antonio Silva\Luis Santos\Analises\_PlotsV3\04 - Time-History ELU Drift\inter-storey drift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Google Drive\Antonio Silva\Luis Santos\Analises\_PlotsV3\04 - Time-History ELU Drift\inter-storey drift__12Y1_8.tif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c>
          <w:tcPr>
            <w:tcW w:w="1506" w:type="pct"/>
            <w:shd w:val="clear" w:color="auto" w:fill="auto"/>
            <w:vAlign w:val="center"/>
          </w:tcPr>
          <w:p w14:paraId="5F9B9C1D" w14:textId="5694B3F8"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57E07CF9" wp14:editId="70D8FDFB">
                  <wp:extent cx="1584000" cy="978132"/>
                  <wp:effectExtent l="0" t="0" r="0" b="0"/>
                  <wp:docPr id="100" name="Imagem 100" descr="D:\Google Drive\Antonio Silva\Luis Santos\Analises\_PlotsV3\04 - Time-History ELU Drift\inter-storey drift__12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oogle Drive\Antonio Silva\Luis Santos\Analises\_PlotsV3\04 - Time-History ELU Drift\inter-storey drift__12Y1_1.tif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c>
          <w:tcPr>
            <w:tcW w:w="1505" w:type="pct"/>
            <w:shd w:val="clear" w:color="auto" w:fill="auto"/>
          </w:tcPr>
          <w:p w14:paraId="6FC0EFD4" w14:textId="3AAEF160"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2C2ACB8" wp14:editId="0C7EFD8C">
                  <wp:extent cx="1584000" cy="978132"/>
                  <wp:effectExtent l="0" t="0" r="0" b="0"/>
                  <wp:docPr id="101" name="Imagem 101" descr="D:\Google Drive\Antonio Silva\Luis Santos\Analises\_PlotsV3\04 - Time-History ELU Drift\inter-storey drift__12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Google Drive\Antonio Silva\Luis Santos\Analises\_PlotsV3\04 - Time-History ELU Drift\inter-storey drift__12Y1_3.tif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r>
      <w:tr w:rsidR="003862C3" w:rsidRPr="00170339" w14:paraId="5EBD5AD9" w14:textId="77777777" w:rsidTr="003862C3">
        <w:tc>
          <w:tcPr>
            <w:tcW w:w="264" w:type="pct"/>
            <w:shd w:val="clear" w:color="auto" w:fill="auto"/>
            <w:vAlign w:val="center"/>
          </w:tcPr>
          <w:p w14:paraId="202666DA"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7C447296"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68ECE9F0" w14:textId="1C3B3BD0" w:rsidR="003B57E1" w:rsidRPr="00170339" w:rsidRDefault="0014580E"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39E5164" wp14:editId="7BA5494F">
                  <wp:extent cx="1315765" cy="144000"/>
                  <wp:effectExtent l="0" t="0" r="0" b="8890"/>
                  <wp:docPr id="128" name="Imagem 128" descr="D:\Analyses\_Plots\_labels\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nalyses\_Plots\_labels\_.tif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5765" cy="144000"/>
                          </a:xfrm>
                          <a:prstGeom prst="rect">
                            <a:avLst/>
                          </a:prstGeom>
                          <a:noFill/>
                          <a:ln>
                            <a:noFill/>
                          </a:ln>
                        </pic:spPr>
                      </pic:pic>
                    </a:graphicData>
                  </a:graphic>
                </wp:inline>
              </w:drawing>
            </w:r>
          </w:p>
          <w:p w14:paraId="63D7895B" w14:textId="77777777" w:rsidR="003B57E1" w:rsidRPr="00170339" w:rsidRDefault="003B57E1" w:rsidP="00D8586C">
            <w:pPr>
              <w:spacing w:before="20" w:after="20"/>
              <w:jc w:val="center"/>
              <w:rPr>
                <w:rFonts w:asciiTheme="minorHAnsi" w:eastAsia="SimSun" w:hAnsiTheme="minorHAnsi" w:cs="Times New Roman"/>
                <w:b/>
                <w:sz w:val="18"/>
                <w:szCs w:val="18"/>
                <w:lang w:eastAsia="en-US"/>
              </w:rPr>
            </w:pPr>
          </w:p>
        </w:tc>
      </w:tr>
      <w:tr w:rsidR="003862C3" w:rsidRPr="00170339" w14:paraId="6E31889C" w14:textId="77777777" w:rsidTr="003862C3">
        <w:tc>
          <w:tcPr>
            <w:tcW w:w="264" w:type="pct"/>
            <w:shd w:val="clear" w:color="auto" w:fill="auto"/>
            <w:vAlign w:val="center"/>
          </w:tcPr>
          <w:p w14:paraId="21531B2A" w14:textId="77777777" w:rsidR="003B57E1" w:rsidRPr="00170339" w:rsidRDefault="003B57E1" w:rsidP="00D8586C">
            <w:pPr>
              <w:spacing w:before="20" w:after="20"/>
              <w:jc w:val="center"/>
              <w:rPr>
                <w:sz w:val="20"/>
                <w:szCs w:val="20"/>
              </w:rPr>
            </w:pPr>
          </w:p>
        </w:tc>
        <w:tc>
          <w:tcPr>
            <w:tcW w:w="4736" w:type="pct"/>
            <w:gridSpan w:val="4"/>
            <w:shd w:val="clear" w:color="auto" w:fill="auto"/>
            <w:vAlign w:val="center"/>
          </w:tcPr>
          <w:p w14:paraId="0C45D60E" w14:textId="2CFDB828" w:rsidR="003B57E1" w:rsidRPr="00170339" w:rsidRDefault="003B57E1" w:rsidP="00D71C61">
            <w:pPr>
              <w:spacing w:before="20" w:after="20"/>
              <w:jc w:val="center"/>
              <w:rPr>
                <w:sz w:val="20"/>
                <w:szCs w:val="20"/>
              </w:rPr>
            </w:pPr>
            <w:bookmarkStart w:id="23" w:name="_Ref444177897"/>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10</w:t>
            </w:r>
            <w:r w:rsidR="00EC0D4B" w:rsidRPr="00170339">
              <w:rPr>
                <w:sz w:val="20"/>
                <w:szCs w:val="20"/>
              </w:rPr>
              <w:fldChar w:fldCharType="end"/>
            </w:r>
            <w:bookmarkEnd w:id="23"/>
            <w:r w:rsidRPr="00170339">
              <w:rPr>
                <w:sz w:val="20"/>
                <w:szCs w:val="20"/>
              </w:rPr>
              <w:t xml:space="preserve"> </w:t>
            </w:r>
            <w:r w:rsidR="009465E4" w:rsidRPr="00170339">
              <w:rPr>
                <w:sz w:val="20"/>
                <w:szCs w:val="20"/>
              </w:rPr>
              <w:t xml:space="preserve">– </w:t>
            </w:r>
            <w:proofErr w:type="spellStart"/>
            <w:r w:rsidR="00C72B66" w:rsidRPr="00170339">
              <w:rPr>
                <w:sz w:val="20"/>
                <w:szCs w:val="20"/>
              </w:rPr>
              <w:t>Interstorey</w:t>
            </w:r>
            <w:proofErr w:type="spellEnd"/>
            <w:r w:rsidR="009465E4" w:rsidRPr="00170339">
              <w:rPr>
                <w:sz w:val="20"/>
                <w:szCs w:val="20"/>
              </w:rPr>
              <w:t xml:space="preserve"> drift ratio</w:t>
            </w:r>
            <w:r w:rsidR="00245942" w:rsidRPr="00170339">
              <w:rPr>
                <w:sz w:val="20"/>
                <w:szCs w:val="20"/>
              </w:rPr>
              <w:t>s</w:t>
            </w:r>
            <w:r w:rsidR="009465E4" w:rsidRPr="00170339">
              <w:rPr>
                <w:sz w:val="20"/>
                <w:szCs w:val="20"/>
              </w:rPr>
              <w:t xml:space="preserve"> of Y1 archetypes for </w:t>
            </w:r>
            <w:r w:rsidR="00C424B4" w:rsidRPr="00170339">
              <w:rPr>
                <w:sz w:val="20"/>
                <w:szCs w:val="20"/>
              </w:rPr>
              <w:t xml:space="preserve">the </w:t>
            </w:r>
            <w:r w:rsidR="009465E4" w:rsidRPr="00170339">
              <w:rPr>
                <w:sz w:val="20"/>
                <w:szCs w:val="20"/>
              </w:rPr>
              <w:t>ULS seismic level</w:t>
            </w:r>
            <w:r w:rsidR="00A26920" w:rsidRPr="00170339">
              <w:rPr>
                <w:sz w:val="20"/>
                <w:szCs w:val="20"/>
              </w:rPr>
              <w:t>.</w:t>
            </w:r>
          </w:p>
        </w:tc>
      </w:tr>
    </w:tbl>
    <w:p w14:paraId="070E55E8" w14:textId="2358CC4E" w:rsidR="003B57E1" w:rsidRPr="00170339" w:rsidRDefault="003B57E1" w:rsidP="004023BF">
      <w:pPr>
        <w:spacing w:after="0" w:line="360" w:lineRule="auto"/>
        <w:ind w:firstLine="284"/>
        <w:jc w:val="both"/>
        <w:rPr>
          <w:sz w:val="22"/>
        </w:rPr>
      </w:pPr>
    </w:p>
    <w:p w14:paraId="20A2947E" w14:textId="27492ABF" w:rsidR="00097B03" w:rsidRPr="00170339" w:rsidRDefault="00097B03" w:rsidP="004023BF">
      <w:pPr>
        <w:spacing w:after="0" w:line="360" w:lineRule="auto"/>
        <w:ind w:firstLine="284"/>
        <w:jc w:val="both"/>
        <w:rPr>
          <w:sz w:val="22"/>
        </w:rPr>
      </w:pPr>
    </w:p>
    <w:p w14:paraId="3CF9AE30" w14:textId="7E1C9D22" w:rsidR="00097B03" w:rsidRPr="00170339" w:rsidRDefault="00097B03" w:rsidP="004023BF">
      <w:pPr>
        <w:spacing w:after="0" w:line="360" w:lineRule="auto"/>
        <w:ind w:firstLine="284"/>
        <w:jc w:val="both"/>
        <w:rPr>
          <w:sz w:val="22"/>
        </w:rPr>
      </w:pPr>
    </w:p>
    <w:p w14:paraId="2AC51378" w14:textId="77777777" w:rsidR="00097B03" w:rsidRPr="00170339" w:rsidRDefault="00097B03" w:rsidP="004023BF">
      <w:pPr>
        <w:spacing w:after="0" w:line="360" w:lineRule="auto"/>
        <w:ind w:firstLine="284"/>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3862C3" w:rsidRPr="00170339" w14:paraId="016A4F8C" w14:textId="77777777" w:rsidTr="003862C3">
        <w:tc>
          <w:tcPr>
            <w:tcW w:w="550" w:type="pct"/>
            <w:gridSpan w:val="2"/>
            <w:vMerge w:val="restart"/>
            <w:shd w:val="clear" w:color="auto" w:fill="auto"/>
            <w:vAlign w:val="center"/>
          </w:tcPr>
          <w:p w14:paraId="3E551791" w14:textId="3CA426F9" w:rsidR="003B57E1" w:rsidRPr="00170339" w:rsidRDefault="00B020E3" w:rsidP="00D8586C">
            <w:pPr>
              <w:spacing w:before="20" w:after="20"/>
              <w:jc w:val="center"/>
              <w:rPr>
                <w:rFonts w:asciiTheme="minorHAnsi" w:eastAsia="SimSun" w:hAnsiTheme="minorHAnsi" w:cs="Times New Roman"/>
                <w:b/>
                <w:noProof/>
                <w:sz w:val="18"/>
                <w:szCs w:val="18"/>
                <w:lang w:eastAsia="pt-PT"/>
              </w:rPr>
            </w:pPr>
            <w:r w:rsidRPr="00170339">
              <w:rPr>
                <w:noProof/>
                <w:sz w:val="22"/>
                <w:lang w:val="pt-PT" w:eastAsia="pt-PT"/>
              </w:rPr>
              <w:lastRenderedPageBreak/>
              <w:drawing>
                <wp:inline distT="0" distB="0" distL="0" distR="0" wp14:anchorId="0077F980" wp14:editId="00215F12">
                  <wp:extent cx="472459" cy="2880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2459" cy="288000"/>
                          </a:xfrm>
                          <a:prstGeom prst="rect">
                            <a:avLst/>
                          </a:prstGeom>
                          <a:noFill/>
                          <a:ln>
                            <a:noFill/>
                          </a:ln>
                        </pic:spPr>
                      </pic:pic>
                    </a:graphicData>
                  </a:graphic>
                </wp:inline>
              </w:drawing>
            </w:r>
          </w:p>
        </w:tc>
        <w:tc>
          <w:tcPr>
            <w:tcW w:w="4450" w:type="pct"/>
            <w:gridSpan w:val="3"/>
            <w:shd w:val="clear" w:color="auto" w:fill="auto"/>
            <w:vAlign w:val="center"/>
          </w:tcPr>
          <w:p w14:paraId="6175DB48"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3862C3" w:rsidRPr="00170339" w14:paraId="3ABF0B72" w14:textId="77777777" w:rsidTr="003862C3">
        <w:tc>
          <w:tcPr>
            <w:tcW w:w="550" w:type="pct"/>
            <w:gridSpan w:val="2"/>
            <w:vMerge/>
            <w:shd w:val="clear" w:color="auto" w:fill="auto"/>
            <w:vAlign w:val="center"/>
          </w:tcPr>
          <w:p w14:paraId="667A6109"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7FE9726E"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39D7DB4D"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6" w:type="pct"/>
            <w:shd w:val="clear" w:color="auto" w:fill="auto"/>
          </w:tcPr>
          <w:p w14:paraId="2904DDD5"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3862C3" w:rsidRPr="00170339" w14:paraId="5D2125FF" w14:textId="77777777" w:rsidTr="003862C3">
        <w:tc>
          <w:tcPr>
            <w:tcW w:w="264" w:type="pct"/>
            <w:vMerge w:val="restart"/>
            <w:shd w:val="clear" w:color="auto" w:fill="auto"/>
            <w:textDirection w:val="btLr"/>
            <w:vAlign w:val="center"/>
          </w:tcPr>
          <w:p w14:paraId="4E26F0CD"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46F0C0E3"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1D24AB32" w14:textId="347700FB"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3C2164FF" wp14:editId="2A510D27">
                  <wp:extent cx="1584000" cy="990068"/>
                  <wp:effectExtent l="0" t="0" r="0" b="635"/>
                  <wp:docPr id="89" name="Imagem 89" descr="D:\Google Drive\Antonio Silva\Luis Santos\Analises\_PlotsV3\04 - Time-History ELU Drift\inter-storey drift__4Y2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oogle Drive\Antonio Silva\Luis Santos\Analises\_PlotsV3\04 - Time-History ELU Drift\inter-storey drift__4Y2_8.tif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vAlign w:val="center"/>
          </w:tcPr>
          <w:p w14:paraId="22C851C4" w14:textId="07E7FA2A"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26ECDF7" wp14:editId="729CC491">
                  <wp:extent cx="1584000" cy="990068"/>
                  <wp:effectExtent l="0" t="0" r="0" b="635"/>
                  <wp:docPr id="58" name="Imagem 58" descr="D:\Google Drive\Antonio Silva\Luis Santos\Analises\_PlotsV3\04 - Time-History ELU Drift\inter-storey drift__4Y2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oogle Drive\Antonio Silva\Luis Santos\Analises\_PlotsV3\04 - Time-History ELU Drift\inter-storey drift__4Y2_1.ti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tcPr>
          <w:p w14:paraId="79F5934F" w14:textId="0AB4D586" w:rsidR="003B57E1" w:rsidRPr="00170339" w:rsidRDefault="00B85032"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6A855620" wp14:editId="2DCA1F61">
                  <wp:extent cx="1584000" cy="990068"/>
                  <wp:effectExtent l="0" t="0" r="0" b="635"/>
                  <wp:docPr id="88" name="Imagem 88" descr="D:\Google Drive\Antonio Silva\Luis Santos\Analises\_PlotsV3\04 - Time-History ELU Drift\inter-storey drift__4Y2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oogle Drive\Antonio Silva\Luis Santos\Analises\_PlotsV3\04 - Time-History ELU Drift\inter-storey drift__4Y2_3.ti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r>
      <w:tr w:rsidR="003862C3" w:rsidRPr="00170339" w14:paraId="24855289" w14:textId="77777777" w:rsidTr="003862C3">
        <w:tc>
          <w:tcPr>
            <w:tcW w:w="264" w:type="pct"/>
            <w:vMerge/>
            <w:shd w:val="clear" w:color="auto" w:fill="auto"/>
            <w:vAlign w:val="center"/>
          </w:tcPr>
          <w:p w14:paraId="5BBBA1D8"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483CBF20"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5D7CF86E" w14:textId="7243C87C"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54B373B" wp14:editId="4FAF30CE">
                  <wp:extent cx="1584000" cy="990068"/>
                  <wp:effectExtent l="0" t="0" r="0" b="635"/>
                  <wp:docPr id="99" name="Imagem 99" descr="D:\Google Drive\Antonio Silva\Luis Santos\Analises\_PlotsV3\04 - Time-History ELU Drift\inter-storey drift__8Y2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oogle Drive\Antonio Silva\Luis Santos\Analises\_PlotsV3\04 - Time-History ELU Drift\inter-storey drift__8Y2_8.ti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vAlign w:val="center"/>
          </w:tcPr>
          <w:p w14:paraId="1E536A95" w14:textId="7C4C2126"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7852813" wp14:editId="79180BD3">
                  <wp:extent cx="1584000" cy="990068"/>
                  <wp:effectExtent l="0" t="0" r="0" b="635"/>
                  <wp:docPr id="97" name="Imagem 97" descr="D:\Google Drive\Antonio Silva\Luis Santos\Analises\_PlotsV3\04 - Time-History ELU Drift\inter-storey drift__8Y2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oogle Drive\Antonio Silva\Luis Santos\Analises\_PlotsV3\04 - Time-History ELU Drift\inter-storey drift__8Y2_1.ti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c>
          <w:tcPr>
            <w:tcW w:w="1506" w:type="pct"/>
            <w:shd w:val="clear" w:color="auto" w:fill="auto"/>
          </w:tcPr>
          <w:p w14:paraId="012C88B6" w14:textId="13CE5C7B"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55EF7F02" wp14:editId="4BC80667">
                  <wp:extent cx="1584000" cy="990068"/>
                  <wp:effectExtent l="0" t="0" r="0" b="635"/>
                  <wp:docPr id="98" name="Imagem 98" descr="D:\Google Drive\Antonio Silva\Luis Santos\Analises\_PlotsV3\04 - Time-History ELU Drift\inter-storey drift__8Y2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oogle Drive\Antonio Silva\Luis Santos\Analises\_PlotsV3\04 - Time-History ELU Drift\inter-storey drift__8Y2_3.tif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4000" cy="990068"/>
                          </a:xfrm>
                          <a:prstGeom prst="rect">
                            <a:avLst/>
                          </a:prstGeom>
                          <a:noFill/>
                          <a:ln>
                            <a:noFill/>
                          </a:ln>
                        </pic:spPr>
                      </pic:pic>
                    </a:graphicData>
                  </a:graphic>
                </wp:inline>
              </w:drawing>
            </w:r>
          </w:p>
        </w:tc>
      </w:tr>
      <w:tr w:rsidR="003862C3" w:rsidRPr="00170339" w14:paraId="4641E440" w14:textId="77777777" w:rsidTr="003862C3">
        <w:tc>
          <w:tcPr>
            <w:tcW w:w="264" w:type="pct"/>
            <w:vMerge/>
            <w:shd w:val="clear" w:color="auto" w:fill="auto"/>
            <w:vAlign w:val="center"/>
          </w:tcPr>
          <w:p w14:paraId="29BC0FE3"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2EBA4CB2"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3C1D26F6" w14:textId="20935CFB"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40B166E" wp14:editId="504312E7">
                  <wp:extent cx="1584000" cy="978132"/>
                  <wp:effectExtent l="0" t="0" r="0" b="0"/>
                  <wp:docPr id="105" name="Imagem 105" descr="D:\Google Drive\Antonio Silva\Luis Santos\Analises\_PlotsV3\04 - Time-History ELU Drift\inter-storey drift__12Y2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oogle Drive\Antonio Silva\Luis Santos\Analises\_PlotsV3\04 - Time-History ELU Drift\inter-storey drift__12Y2_8.tif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c>
          <w:tcPr>
            <w:tcW w:w="1506" w:type="pct"/>
            <w:shd w:val="clear" w:color="auto" w:fill="auto"/>
            <w:vAlign w:val="center"/>
          </w:tcPr>
          <w:p w14:paraId="456C88D7" w14:textId="5B509A5D"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1A936D9" wp14:editId="7FA32E86">
                  <wp:extent cx="1584000" cy="978132"/>
                  <wp:effectExtent l="0" t="0" r="0" b="0"/>
                  <wp:docPr id="103" name="Imagem 103" descr="D:\Google Drive\Antonio Silva\Luis Santos\Analises\_PlotsV3\04 - Time-History ELU Drift\inter-storey drift__12Y2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Google Drive\Antonio Silva\Luis Santos\Analises\_PlotsV3\04 - Time-History ELU Drift\inter-storey drift__12Y2_1.tif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c>
          <w:tcPr>
            <w:tcW w:w="1506" w:type="pct"/>
            <w:shd w:val="clear" w:color="auto" w:fill="auto"/>
          </w:tcPr>
          <w:p w14:paraId="6FCA7D9D" w14:textId="4D859C9B" w:rsidR="003B57E1" w:rsidRPr="00170339" w:rsidRDefault="00B85032"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60F4AFB" wp14:editId="5E7CF1A9">
                  <wp:extent cx="1584000" cy="978132"/>
                  <wp:effectExtent l="0" t="0" r="0" b="0"/>
                  <wp:docPr id="104" name="Imagem 104" descr="D:\Google Drive\Antonio Silva\Luis Santos\Analises\_PlotsV3\04 - Time-History ELU Drift\inter-storey drift__12Y2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Google Drive\Antonio Silva\Luis Santos\Analises\_PlotsV3\04 - Time-History ELU Drift\inter-storey drift__12Y2_3.tif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4000" cy="978132"/>
                          </a:xfrm>
                          <a:prstGeom prst="rect">
                            <a:avLst/>
                          </a:prstGeom>
                          <a:noFill/>
                          <a:ln>
                            <a:noFill/>
                          </a:ln>
                        </pic:spPr>
                      </pic:pic>
                    </a:graphicData>
                  </a:graphic>
                </wp:inline>
              </w:drawing>
            </w:r>
          </w:p>
        </w:tc>
      </w:tr>
      <w:tr w:rsidR="003862C3" w:rsidRPr="00170339" w14:paraId="62012FD0" w14:textId="77777777" w:rsidTr="003862C3">
        <w:tc>
          <w:tcPr>
            <w:tcW w:w="264" w:type="pct"/>
            <w:shd w:val="clear" w:color="auto" w:fill="auto"/>
            <w:vAlign w:val="center"/>
          </w:tcPr>
          <w:p w14:paraId="68DE3A99"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307AE722" w14:textId="77777777" w:rsidR="003B57E1" w:rsidRPr="00170339" w:rsidRDefault="003B57E1" w:rsidP="00D8586C">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7601DE3D" w14:textId="6B72B5E6" w:rsidR="003B57E1" w:rsidRPr="00170339" w:rsidRDefault="0014580E"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6F10B2D" wp14:editId="066BADC1">
                  <wp:extent cx="1315765" cy="144000"/>
                  <wp:effectExtent l="0" t="0" r="0" b="8890"/>
                  <wp:docPr id="127" name="Imagem 127" descr="D:\Analyses\_Plots\_labels\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nalyses\_Plots\_labels\_.tif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5765" cy="144000"/>
                          </a:xfrm>
                          <a:prstGeom prst="rect">
                            <a:avLst/>
                          </a:prstGeom>
                          <a:noFill/>
                          <a:ln>
                            <a:noFill/>
                          </a:ln>
                        </pic:spPr>
                      </pic:pic>
                    </a:graphicData>
                  </a:graphic>
                </wp:inline>
              </w:drawing>
            </w:r>
          </w:p>
          <w:p w14:paraId="40B7B0AA" w14:textId="77777777" w:rsidR="003B57E1" w:rsidRPr="00170339" w:rsidRDefault="003B57E1" w:rsidP="00D8586C">
            <w:pPr>
              <w:spacing w:before="20" w:after="20"/>
              <w:jc w:val="center"/>
              <w:rPr>
                <w:rFonts w:asciiTheme="minorHAnsi" w:eastAsia="SimSun" w:hAnsiTheme="minorHAnsi" w:cs="Times New Roman"/>
                <w:b/>
                <w:sz w:val="18"/>
                <w:szCs w:val="18"/>
                <w:lang w:eastAsia="en-US"/>
              </w:rPr>
            </w:pPr>
          </w:p>
        </w:tc>
      </w:tr>
      <w:tr w:rsidR="003862C3" w:rsidRPr="00170339" w14:paraId="396B600F" w14:textId="77777777" w:rsidTr="003862C3">
        <w:tc>
          <w:tcPr>
            <w:tcW w:w="264" w:type="pct"/>
            <w:shd w:val="clear" w:color="auto" w:fill="auto"/>
            <w:vAlign w:val="center"/>
          </w:tcPr>
          <w:p w14:paraId="62943865" w14:textId="77777777" w:rsidR="003B57E1" w:rsidRPr="00170339" w:rsidRDefault="003B57E1" w:rsidP="00D8586C">
            <w:pPr>
              <w:spacing w:before="20" w:after="20"/>
              <w:jc w:val="center"/>
              <w:rPr>
                <w:sz w:val="20"/>
                <w:szCs w:val="20"/>
              </w:rPr>
            </w:pPr>
          </w:p>
        </w:tc>
        <w:tc>
          <w:tcPr>
            <w:tcW w:w="4736" w:type="pct"/>
            <w:gridSpan w:val="4"/>
            <w:shd w:val="clear" w:color="auto" w:fill="auto"/>
            <w:vAlign w:val="center"/>
          </w:tcPr>
          <w:p w14:paraId="6B4461DE" w14:textId="6AD0F514" w:rsidR="003B57E1" w:rsidRPr="00170339" w:rsidRDefault="003B57E1" w:rsidP="00D71C61">
            <w:pPr>
              <w:spacing w:before="20" w:after="20"/>
              <w:jc w:val="center"/>
              <w:rPr>
                <w:sz w:val="20"/>
                <w:szCs w:val="20"/>
              </w:rPr>
            </w:pPr>
            <w:bookmarkStart w:id="24" w:name="_Ref444177898"/>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11</w:t>
            </w:r>
            <w:r w:rsidR="00EC0D4B" w:rsidRPr="00170339">
              <w:rPr>
                <w:sz w:val="20"/>
                <w:szCs w:val="20"/>
              </w:rPr>
              <w:fldChar w:fldCharType="end"/>
            </w:r>
            <w:bookmarkEnd w:id="24"/>
            <w:r w:rsidRPr="00170339">
              <w:rPr>
                <w:sz w:val="20"/>
                <w:szCs w:val="20"/>
              </w:rPr>
              <w:t xml:space="preserve"> –</w:t>
            </w:r>
            <w:r w:rsidR="00C32CB0" w:rsidRPr="00170339">
              <w:rPr>
                <w:sz w:val="20"/>
                <w:szCs w:val="20"/>
              </w:rPr>
              <w:t xml:space="preserve"> </w:t>
            </w:r>
            <w:proofErr w:type="spellStart"/>
            <w:r w:rsidR="00C72B66" w:rsidRPr="00170339">
              <w:rPr>
                <w:sz w:val="20"/>
                <w:szCs w:val="20"/>
              </w:rPr>
              <w:t>Interstorey</w:t>
            </w:r>
            <w:proofErr w:type="spellEnd"/>
            <w:r w:rsidR="009465E4" w:rsidRPr="00170339">
              <w:rPr>
                <w:sz w:val="20"/>
                <w:szCs w:val="20"/>
              </w:rPr>
              <w:t xml:space="preserve"> drift ratio</w:t>
            </w:r>
            <w:r w:rsidR="00245942" w:rsidRPr="00170339">
              <w:rPr>
                <w:sz w:val="20"/>
                <w:szCs w:val="20"/>
              </w:rPr>
              <w:t>s</w:t>
            </w:r>
            <w:r w:rsidR="009465E4" w:rsidRPr="00170339">
              <w:rPr>
                <w:sz w:val="20"/>
                <w:szCs w:val="20"/>
              </w:rPr>
              <w:t xml:space="preserve"> of Y2 archetypes for </w:t>
            </w:r>
            <w:r w:rsidR="00C424B4" w:rsidRPr="00170339">
              <w:rPr>
                <w:sz w:val="20"/>
                <w:szCs w:val="20"/>
              </w:rPr>
              <w:t xml:space="preserve">the </w:t>
            </w:r>
            <w:r w:rsidR="009465E4" w:rsidRPr="00170339">
              <w:rPr>
                <w:sz w:val="20"/>
                <w:szCs w:val="20"/>
              </w:rPr>
              <w:t>ULS seismic level</w:t>
            </w:r>
            <w:r w:rsidR="00A26920" w:rsidRPr="00170339">
              <w:rPr>
                <w:sz w:val="20"/>
                <w:szCs w:val="20"/>
              </w:rPr>
              <w:t>.</w:t>
            </w:r>
          </w:p>
        </w:tc>
      </w:tr>
    </w:tbl>
    <w:p w14:paraId="1950275C" w14:textId="169FA242" w:rsidR="00396DEB" w:rsidRPr="00170339" w:rsidRDefault="00396DEB" w:rsidP="00034BD9">
      <w:pPr>
        <w:spacing w:after="0" w:line="360" w:lineRule="auto"/>
        <w:jc w:val="both"/>
        <w:rPr>
          <w:sz w:val="22"/>
        </w:rPr>
      </w:pPr>
    </w:p>
    <w:p w14:paraId="11692708" w14:textId="68ACE663" w:rsidR="00396DEB" w:rsidRPr="00170339" w:rsidRDefault="001C4D9D" w:rsidP="00396DEB">
      <w:pPr>
        <w:pStyle w:val="Heading2"/>
        <w:numPr>
          <w:ilvl w:val="2"/>
          <w:numId w:val="2"/>
        </w:numPr>
        <w:spacing w:line="360" w:lineRule="auto"/>
        <w:ind w:left="505" w:hanging="505"/>
        <w:rPr>
          <w:sz w:val="22"/>
        </w:rPr>
      </w:pPr>
      <w:r w:rsidRPr="00170339">
        <w:rPr>
          <w:sz w:val="22"/>
        </w:rPr>
        <w:t xml:space="preserve"> </w:t>
      </w:r>
      <w:r w:rsidR="00396DEB" w:rsidRPr="00170339">
        <w:rPr>
          <w:sz w:val="22"/>
        </w:rPr>
        <w:t xml:space="preserve">Verification of the </w:t>
      </w:r>
      <w:r w:rsidR="00C424B4" w:rsidRPr="00170339">
        <w:rPr>
          <w:sz w:val="22"/>
        </w:rPr>
        <w:t xml:space="preserve">performance </w:t>
      </w:r>
      <w:r w:rsidR="00396DEB" w:rsidRPr="00170339">
        <w:rPr>
          <w:sz w:val="22"/>
        </w:rPr>
        <w:t xml:space="preserve">requirements of </w:t>
      </w:r>
      <w:r w:rsidR="00396DEB" w:rsidRPr="00170339">
        <w:rPr>
          <w:sz w:val="22"/>
          <w:szCs w:val="22"/>
        </w:rPr>
        <w:t>Eurocode 8 – Part 3</w:t>
      </w:r>
    </w:p>
    <w:p w14:paraId="09949C48" w14:textId="098488DC" w:rsidR="00781EE1" w:rsidRPr="00170339" w:rsidRDefault="00A4359E" w:rsidP="00C53094">
      <w:pPr>
        <w:spacing w:after="0" w:line="360" w:lineRule="auto"/>
        <w:ind w:firstLine="284"/>
        <w:jc w:val="both"/>
        <w:rPr>
          <w:sz w:val="22"/>
        </w:rPr>
      </w:pPr>
      <w:r w:rsidRPr="00170339">
        <w:rPr>
          <w:sz w:val="22"/>
        </w:rPr>
        <w:t xml:space="preserve">In addition to </w:t>
      </w:r>
      <w:r w:rsidR="00E67030" w:rsidRPr="00170339">
        <w:rPr>
          <w:sz w:val="22"/>
        </w:rPr>
        <w:t xml:space="preserve">the comparisons with </w:t>
      </w:r>
      <w:r w:rsidR="000F6DC7" w:rsidRPr="00170339">
        <w:rPr>
          <w:sz w:val="22"/>
        </w:rPr>
        <w:t xml:space="preserve">the requirements of EC8-1, the seismic response of the </w:t>
      </w:r>
      <w:r w:rsidR="00E67030" w:rsidRPr="00170339">
        <w:rPr>
          <w:sz w:val="22"/>
        </w:rPr>
        <w:t xml:space="preserve">archetype X-CBFs </w:t>
      </w:r>
      <w:r w:rsidR="000F6DC7" w:rsidRPr="00170339">
        <w:rPr>
          <w:sz w:val="22"/>
        </w:rPr>
        <w:t xml:space="preserve">(in particular the ductility demands of the dissipative members) was also compared with the requirements of EC8-3 for existing </w:t>
      </w:r>
      <w:r w:rsidR="00C424B4" w:rsidRPr="00170339">
        <w:rPr>
          <w:sz w:val="22"/>
        </w:rPr>
        <w:t xml:space="preserve">buildings and for different limit states </w:t>
      </w:r>
      <w:r w:rsidR="000F6DC7" w:rsidRPr="00170339">
        <w:rPr>
          <w:sz w:val="22"/>
        </w:rPr>
        <w:t>(Damage Limitation or DL, Significant Damage or SD and Near Collapse or NC). T</w:t>
      </w:r>
      <w:r w:rsidR="00050D28" w:rsidRPr="00170339">
        <w:rPr>
          <w:sz w:val="22"/>
        </w:rPr>
        <w:t xml:space="preserve">his was attained by determining, for each imposed ground motion, </w:t>
      </w:r>
      <w:r w:rsidR="002876FE" w:rsidRPr="00170339">
        <w:rPr>
          <w:sz w:val="22"/>
        </w:rPr>
        <w:t xml:space="preserve">the </w:t>
      </w:r>
      <w:r w:rsidR="00050D28" w:rsidRPr="00170339">
        <w:rPr>
          <w:sz w:val="22"/>
        </w:rPr>
        <w:t xml:space="preserve">maximum axial deformation of the braces in each storey. Different methods </w:t>
      </w:r>
      <w:r w:rsidR="00C424B4" w:rsidRPr="00170339">
        <w:rPr>
          <w:sz w:val="22"/>
        </w:rPr>
        <w:t xml:space="preserve">can </w:t>
      </w:r>
      <w:r w:rsidR="00050D28" w:rsidRPr="00170339">
        <w:rPr>
          <w:sz w:val="22"/>
        </w:rPr>
        <w:t xml:space="preserve">be used in order to </w:t>
      </w:r>
      <w:r w:rsidR="00C455FB" w:rsidRPr="00170339">
        <w:rPr>
          <w:sz w:val="22"/>
        </w:rPr>
        <w:t>calculate</w:t>
      </w:r>
      <w:r w:rsidR="00050D28" w:rsidRPr="00170339">
        <w:rPr>
          <w:sz w:val="22"/>
        </w:rPr>
        <w:t xml:space="preserve"> the </w:t>
      </w:r>
      <w:r w:rsidR="00C455FB" w:rsidRPr="00170339">
        <w:rPr>
          <w:sz w:val="22"/>
        </w:rPr>
        <w:t xml:space="preserve">axial </w:t>
      </w:r>
      <w:r w:rsidR="00050D28" w:rsidRPr="00170339">
        <w:rPr>
          <w:sz w:val="22"/>
        </w:rPr>
        <w:t>deformation of the</w:t>
      </w:r>
      <w:r w:rsidR="00C53094" w:rsidRPr="00170339">
        <w:rPr>
          <w:sz w:val="22"/>
        </w:rPr>
        <w:t xml:space="preserve"> dissipative</w:t>
      </w:r>
      <w:r w:rsidR="00050D28" w:rsidRPr="00170339">
        <w:rPr>
          <w:sz w:val="22"/>
        </w:rPr>
        <w:t xml:space="preserve"> </w:t>
      </w:r>
      <w:r w:rsidR="00C53094" w:rsidRPr="00170339">
        <w:rPr>
          <w:sz w:val="22"/>
        </w:rPr>
        <w:t>members</w:t>
      </w:r>
      <w:r w:rsidR="00050D28" w:rsidRPr="00170339">
        <w:rPr>
          <w:sz w:val="22"/>
        </w:rPr>
        <w:t xml:space="preserve"> </w:t>
      </w:r>
      <w:r w:rsidR="00C424B4" w:rsidRPr="00170339">
        <w:rPr>
          <w:sz w:val="22"/>
        </w:rPr>
        <w:t xml:space="preserve">in </w:t>
      </w:r>
      <w:r w:rsidR="00050D28" w:rsidRPr="00170339">
        <w:rPr>
          <w:sz w:val="22"/>
        </w:rPr>
        <w:t xml:space="preserve">the </w:t>
      </w:r>
      <w:r w:rsidR="00C424B4" w:rsidRPr="00170339">
        <w:rPr>
          <w:sz w:val="22"/>
        </w:rPr>
        <w:t>response</w:t>
      </w:r>
      <w:r w:rsidR="00050D28" w:rsidRPr="00170339">
        <w:rPr>
          <w:sz w:val="22"/>
        </w:rPr>
        <w:t>-history analysis</w:t>
      </w:r>
      <w:r w:rsidR="00C424B4" w:rsidRPr="00170339">
        <w:rPr>
          <w:sz w:val="22"/>
        </w:rPr>
        <w:t xml:space="preserve">: </w:t>
      </w:r>
      <w:proofErr w:type="spellStart"/>
      <w:r w:rsidR="00C424B4" w:rsidRPr="00170339">
        <w:rPr>
          <w:sz w:val="22"/>
        </w:rPr>
        <w:t>i</w:t>
      </w:r>
      <w:proofErr w:type="spellEnd"/>
      <w:r w:rsidR="00C424B4" w:rsidRPr="00170339">
        <w:rPr>
          <w:sz w:val="22"/>
        </w:rPr>
        <w:t xml:space="preserve">) </w:t>
      </w:r>
      <w:r w:rsidR="00CB5640" w:rsidRPr="00170339">
        <w:rPr>
          <w:sz w:val="22"/>
        </w:rPr>
        <w:t>directly</w:t>
      </w:r>
      <w:r w:rsidR="00C424B4" w:rsidRPr="00170339">
        <w:rPr>
          <w:sz w:val="22"/>
        </w:rPr>
        <w:t xml:space="preserve">, </w:t>
      </w:r>
      <w:r w:rsidR="00CB5640" w:rsidRPr="00170339">
        <w:rPr>
          <w:sz w:val="22"/>
        </w:rPr>
        <w:t xml:space="preserve">i.e. </w:t>
      </w:r>
      <w:r w:rsidR="00C424B4" w:rsidRPr="00170339">
        <w:rPr>
          <w:sz w:val="22"/>
        </w:rPr>
        <w:t xml:space="preserve">the </w:t>
      </w:r>
      <w:r w:rsidR="00C3652F" w:rsidRPr="00170339">
        <w:rPr>
          <w:sz w:val="22"/>
        </w:rPr>
        <w:t>sum of the axial elongations of each finite element used to simulate the brace member</w:t>
      </w:r>
      <w:r w:rsidR="00CB5640" w:rsidRPr="00170339">
        <w:rPr>
          <w:sz w:val="22"/>
        </w:rPr>
        <w:t xml:space="preserve"> and</w:t>
      </w:r>
      <w:r w:rsidR="00C424B4" w:rsidRPr="00170339">
        <w:rPr>
          <w:sz w:val="22"/>
        </w:rPr>
        <w:t xml:space="preserve"> ii)</w:t>
      </w:r>
      <w:r w:rsidR="00CB5640" w:rsidRPr="00170339">
        <w:rPr>
          <w:sz w:val="22"/>
        </w:rPr>
        <w:t xml:space="preserve"> </w:t>
      </w:r>
      <w:r w:rsidR="00050D28" w:rsidRPr="00170339">
        <w:rPr>
          <w:sz w:val="22"/>
        </w:rPr>
        <w:t>indirectly</w:t>
      </w:r>
      <w:r w:rsidR="00C424B4" w:rsidRPr="00170339">
        <w:rPr>
          <w:sz w:val="22"/>
        </w:rPr>
        <w:t xml:space="preserve">, </w:t>
      </w:r>
      <w:r w:rsidR="00050D28" w:rsidRPr="00170339">
        <w:rPr>
          <w:sz w:val="22"/>
        </w:rPr>
        <w:t xml:space="preserve">i.e. making use of the measured displacements at </w:t>
      </w:r>
      <w:r w:rsidR="005C2356" w:rsidRPr="00170339">
        <w:rPr>
          <w:sz w:val="22"/>
        </w:rPr>
        <w:t xml:space="preserve">the </w:t>
      </w:r>
      <w:r w:rsidR="00050D28" w:rsidRPr="00170339">
        <w:rPr>
          <w:sz w:val="22"/>
        </w:rPr>
        <w:t xml:space="preserve">floor level, </w:t>
      </w:r>
      <w:r w:rsidR="00C53094" w:rsidRPr="00170339">
        <w:rPr>
          <w:sz w:val="22"/>
        </w:rPr>
        <w:t xml:space="preserve">considering the </w:t>
      </w:r>
      <w:r w:rsidR="00050D28" w:rsidRPr="00170339">
        <w:rPr>
          <w:sz w:val="22"/>
        </w:rPr>
        <w:t>horizontal and/or vertical components</w:t>
      </w:r>
      <w:r w:rsidR="003F49EC" w:rsidRPr="00170339">
        <w:rPr>
          <w:sz w:val="22"/>
        </w:rPr>
        <w:t xml:space="preserve"> of the main frames nodes</w:t>
      </w:r>
      <w:r w:rsidR="00050D28" w:rsidRPr="00170339">
        <w:rPr>
          <w:sz w:val="22"/>
        </w:rPr>
        <w:t xml:space="preserve">. </w:t>
      </w:r>
    </w:p>
    <w:p w14:paraId="53E058AE" w14:textId="73E52EF8" w:rsidR="00C31CD5" w:rsidRPr="00170339" w:rsidRDefault="00050D28" w:rsidP="00C53094">
      <w:pPr>
        <w:spacing w:after="0" w:line="360" w:lineRule="auto"/>
        <w:ind w:firstLine="284"/>
        <w:jc w:val="both"/>
        <w:rPr>
          <w:sz w:val="22"/>
        </w:rPr>
      </w:pPr>
      <w:r w:rsidRPr="00170339">
        <w:rPr>
          <w:sz w:val="22"/>
        </w:rPr>
        <w:t xml:space="preserve">It is important to note that differences in the </w:t>
      </w:r>
      <w:r w:rsidR="00C53094" w:rsidRPr="00170339">
        <w:rPr>
          <w:sz w:val="22"/>
        </w:rPr>
        <w:t xml:space="preserve">calculated brace elongations </w:t>
      </w:r>
      <w:r w:rsidR="00001FF7" w:rsidRPr="00170339">
        <w:rPr>
          <w:sz w:val="22"/>
        </w:rPr>
        <w:t xml:space="preserve">may arise </w:t>
      </w:r>
      <w:r w:rsidR="007E4A09" w:rsidRPr="00170339">
        <w:rPr>
          <w:sz w:val="22"/>
        </w:rPr>
        <w:t>from</w:t>
      </w:r>
      <w:r w:rsidR="00001FF7" w:rsidRPr="00170339">
        <w:rPr>
          <w:sz w:val="22"/>
        </w:rPr>
        <w:t xml:space="preserve"> the </w:t>
      </w:r>
      <w:r w:rsidRPr="00170339">
        <w:rPr>
          <w:sz w:val="22"/>
        </w:rPr>
        <w:t xml:space="preserve">use of </w:t>
      </w:r>
      <w:r w:rsidR="00C424B4" w:rsidRPr="00170339">
        <w:rPr>
          <w:sz w:val="22"/>
        </w:rPr>
        <w:t xml:space="preserve">the </w:t>
      </w:r>
      <w:r w:rsidRPr="00170339">
        <w:rPr>
          <w:sz w:val="22"/>
        </w:rPr>
        <w:t xml:space="preserve">different </w:t>
      </w:r>
      <w:r w:rsidR="00B25E0A" w:rsidRPr="00170339">
        <w:rPr>
          <w:sz w:val="22"/>
        </w:rPr>
        <w:t xml:space="preserve">calculation </w:t>
      </w:r>
      <w:r w:rsidRPr="00170339">
        <w:rPr>
          <w:sz w:val="22"/>
        </w:rPr>
        <w:t xml:space="preserve">methods, particularly for </w:t>
      </w:r>
      <w:r w:rsidR="0080198D" w:rsidRPr="00170339">
        <w:rPr>
          <w:sz w:val="22"/>
        </w:rPr>
        <w:t>the upper storey braces</w:t>
      </w:r>
      <w:r w:rsidR="00C53094" w:rsidRPr="00170339">
        <w:rPr>
          <w:sz w:val="22"/>
        </w:rPr>
        <w:t xml:space="preserve"> </w:t>
      </w:r>
      <w:r w:rsidR="00C424B4" w:rsidRPr="00170339">
        <w:rPr>
          <w:sz w:val="22"/>
        </w:rPr>
        <w:t xml:space="preserve">on taller </w:t>
      </w:r>
      <w:r w:rsidR="002040F1" w:rsidRPr="00170339">
        <w:rPr>
          <w:sz w:val="22"/>
        </w:rPr>
        <w:t>higher</w:t>
      </w:r>
      <w:r w:rsidR="00C53094" w:rsidRPr="00170339">
        <w:rPr>
          <w:sz w:val="22"/>
        </w:rPr>
        <w:t xml:space="preserve"> structures. In such cases, the elongation of the brace indirectly determined with the horizontal component of the displacement of the main nodes may be significantly reduced by the vertical </w:t>
      </w:r>
      <w:r w:rsidR="00837290" w:rsidRPr="00170339">
        <w:rPr>
          <w:sz w:val="22"/>
        </w:rPr>
        <w:t xml:space="preserve">displacement </w:t>
      </w:r>
      <w:r w:rsidR="00C53094" w:rsidRPr="00170339">
        <w:rPr>
          <w:sz w:val="22"/>
        </w:rPr>
        <w:t xml:space="preserve">component. </w:t>
      </w:r>
      <w:r w:rsidR="002040F1" w:rsidRPr="00170339">
        <w:rPr>
          <w:sz w:val="22"/>
        </w:rPr>
        <w:t xml:space="preserve">Additionally, whilst with the use of the direct method </w:t>
      </w:r>
      <w:r w:rsidR="00C424B4" w:rsidRPr="00170339">
        <w:rPr>
          <w:sz w:val="22"/>
        </w:rPr>
        <w:t xml:space="preserve">to </w:t>
      </w:r>
      <w:r w:rsidR="00837290" w:rsidRPr="00170339">
        <w:rPr>
          <w:sz w:val="22"/>
        </w:rPr>
        <w:t>obtain brace elongation</w:t>
      </w:r>
      <w:r w:rsidR="002040F1" w:rsidRPr="00170339">
        <w:rPr>
          <w:sz w:val="22"/>
        </w:rPr>
        <w:t xml:space="preserve"> takes into account the occurrence of buckling</w:t>
      </w:r>
      <w:r w:rsidR="00837290" w:rsidRPr="00170339">
        <w:rPr>
          <w:sz w:val="22"/>
        </w:rPr>
        <w:t xml:space="preserve"> under compression</w:t>
      </w:r>
      <w:r w:rsidR="002040F1" w:rsidRPr="00170339">
        <w:rPr>
          <w:sz w:val="22"/>
        </w:rPr>
        <w:t xml:space="preserve">, the indirect method </w:t>
      </w:r>
      <w:r w:rsidR="000468AD" w:rsidRPr="00170339">
        <w:rPr>
          <w:sz w:val="22"/>
        </w:rPr>
        <w:t>do</w:t>
      </w:r>
      <w:r w:rsidR="00837290" w:rsidRPr="00170339">
        <w:rPr>
          <w:sz w:val="22"/>
        </w:rPr>
        <w:t xml:space="preserve">es not capture this phenomenon </w:t>
      </w:r>
      <w:r w:rsidR="002040F1" w:rsidRPr="00170339">
        <w:rPr>
          <w:sz w:val="22"/>
        </w:rPr>
        <w:t>as only the displacements of the end nodes of the braces are considered.</w:t>
      </w:r>
      <w:r w:rsidR="00CD7020" w:rsidRPr="00170339">
        <w:rPr>
          <w:sz w:val="22"/>
        </w:rPr>
        <w:t xml:space="preserve"> </w:t>
      </w:r>
    </w:p>
    <w:p w14:paraId="327280AA" w14:textId="0F72D2CD" w:rsidR="00C53094" w:rsidRPr="00170339" w:rsidRDefault="008A357E" w:rsidP="00C53094">
      <w:pPr>
        <w:spacing w:after="0" w:line="360" w:lineRule="auto"/>
        <w:ind w:firstLine="284"/>
        <w:jc w:val="both"/>
        <w:rPr>
          <w:sz w:val="22"/>
        </w:rPr>
      </w:pPr>
      <w:r w:rsidRPr="00170339">
        <w:rPr>
          <w:sz w:val="22"/>
        </w:rPr>
        <w:t xml:space="preserve">In order to highlight </w:t>
      </w:r>
      <w:r w:rsidR="00C31CD5" w:rsidRPr="00170339">
        <w:rPr>
          <w:sz w:val="22"/>
        </w:rPr>
        <w:t>the aforementioned</w:t>
      </w:r>
      <w:r w:rsidRPr="00170339">
        <w:rPr>
          <w:sz w:val="22"/>
        </w:rPr>
        <w:t xml:space="preserve"> observations, </w:t>
      </w:r>
      <w:r w:rsidRPr="00170339">
        <w:rPr>
          <w:sz w:val="22"/>
        </w:rPr>
        <w:fldChar w:fldCharType="begin"/>
      </w:r>
      <w:r w:rsidRPr="00170339">
        <w:rPr>
          <w:sz w:val="22"/>
        </w:rPr>
        <w:instrText xml:space="preserve"> REF _Ref444273818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12</w:t>
      </w:r>
      <w:r w:rsidRPr="00170339">
        <w:rPr>
          <w:sz w:val="22"/>
        </w:rPr>
        <w:fldChar w:fldCharType="end"/>
      </w:r>
      <w:r w:rsidRPr="00170339">
        <w:rPr>
          <w:sz w:val="22"/>
        </w:rPr>
        <w:t xml:space="preserve"> shows a comparison of the </w:t>
      </w:r>
      <w:r w:rsidR="005C2356" w:rsidRPr="00170339">
        <w:rPr>
          <w:sz w:val="22"/>
        </w:rPr>
        <w:t xml:space="preserve">effect of the </w:t>
      </w:r>
      <w:r w:rsidRPr="00170339">
        <w:rPr>
          <w:sz w:val="22"/>
        </w:rPr>
        <w:t>different axial deformation calculation methods</w:t>
      </w:r>
      <w:r w:rsidR="005C2356" w:rsidRPr="00170339">
        <w:rPr>
          <w:sz w:val="22"/>
        </w:rPr>
        <w:t>, for</w:t>
      </w:r>
      <w:r w:rsidR="00023E0D" w:rsidRPr="00170339">
        <w:rPr>
          <w:sz w:val="22"/>
        </w:rPr>
        <w:t xml:space="preserve"> one</w:t>
      </w:r>
      <w:r w:rsidR="00BB7637" w:rsidRPr="00170339">
        <w:rPr>
          <w:sz w:val="22"/>
        </w:rPr>
        <w:t xml:space="preserve"> </w:t>
      </w:r>
      <w:r w:rsidR="00023E0D" w:rsidRPr="00170339">
        <w:rPr>
          <w:sz w:val="22"/>
        </w:rPr>
        <w:t xml:space="preserve">steel </w:t>
      </w:r>
      <w:r w:rsidR="00BB7637" w:rsidRPr="00170339">
        <w:rPr>
          <w:sz w:val="22"/>
        </w:rPr>
        <w:t>brace located at the top-storey</w:t>
      </w:r>
      <w:r w:rsidRPr="00170339">
        <w:rPr>
          <w:sz w:val="22"/>
        </w:rPr>
        <w:t xml:space="preserve"> </w:t>
      </w:r>
      <w:r w:rsidR="00BB7637" w:rsidRPr="00170339">
        <w:rPr>
          <w:sz w:val="22"/>
        </w:rPr>
        <w:t xml:space="preserve">of </w:t>
      </w:r>
      <w:r w:rsidR="00BB7637" w:rsidRPr="00170339">
        <w:rPr>
          <w:sz w:val="22"/>
        </w:rPr>
        <w:lastRenderedPageBreak/>
        <w:t xml:space="preserve">archetype 8Y1_VAR1, </w:t>
      </w:r>
      <w:r w:rsidR="005C2356" w:rsidRPr="00170339">
        <w:rPr>
          <w:sz w:val="22"/>
        </w:rPr>
        <w:t xml:space="preserve">and </w:t>
      </w:r>
      <w:r w:rsidRPr="00170339">
        <w:rPr>
          <w:sz w:val="22"/>
        </w:rPr>
        <w:t xml:space="preserve">for a single </w:t>
      </w:r>
      <w:r w:rsidR="00BB7637" w:rsidRPr="00170339">
        <w:rPr>
          <w:sz w:val="22"/>
        </w:rPr>
        <w:t xml:space="preserve">imposed </w:t>
      </w:r>
      <w:r w:rsidRPr="00170339">
        <w:rPr>
          <w:sz w:val="22"/>
        </w:rPr>
        <w:t xml:space="preserve">ground motion. In the plots, the results are shown </w:t>
      </w:r>
      <w:r w:rsidR="00C424B4" w:rsidRPr="00170339">
        <w:rPr>
          <w:sz w:val="22"/>
        </w:rPr>
        <w:t xml:space="preserve">in terms of the variation of </w:t>
      </w:r>
      <w:r w:rsidRPr="00170339">
        <w:rPr>
          <w:sz w:val="22"/>
        </w:rPr>
        <w:t>the brace axial deformation</w:t>
      </w:r>
      <w:proofErr w:type="gramStart"/>
      <w:r w:rsidRPr="00170339">
        <w:rPr>
          <w:sz w:val="22"/>
        </w:rPr>
        <w:t xml:space="preserve">, </w:t>
      </w:r>
      <w:proofErr w:type="gramEnd"/>
      <m:oMath>
        <m:sSub>
          <m:sSubPr>
            <m:ctrlPr>
              <w:rPr>
                <w:rFonts w:ascii="Cambria Math" w:hAnsi="Cambria Math"/>
                <w:i/>
                <w:sz w:val="22"/>
              </w:rPr>
            </m:ctrlPr>
          </m:sSubPr>
          <m:e>
            <m:r>
              <w:rPr>
                <w:rFonts w:ascii="Cambria Math" w:hAnsi="Cambria Math"/>
                <w:sz w:val="22"/>
              </w:rPr>
              <m:t>∆</m:t>
            </m:r>
          </m:e>
          <m:sub>
            <m:r>
              <w:rPr>
                <w:rFonts w:ascii="Cambria Math" w:hAnsi="Cambria Math"/>
                <w:sz w:val="22"/>
              </w:rPr>
              <m:t>l</m:t>
            </m:r>
          </m:sub>
        </m:sSub>
      </m:oMath>
      <w:r w:rsidRPr="00170339">
        <w:rPr>
          <w:sz w:val="22"/>
        </w:rPr>
        <w:t xml:space="preserve">, </w:t>
      </w:r>
      <w:r w:rsidR="00C424B4" w:rsidRPr="00170339">
        <w:rPr>
          <w:sz w:val="22"/>
        </w:rPr>
        <w:t xml:space="preserve">over the </w:t>
      </w:r>
      <w:r w:rsidR="00F77E04" w:rsidRPr="00170339">
        <w:rPr>
          <w:sz w:val="22"/>
        </w:rPr>
        <w:t>duration</w:t>
      </w:r>
      <w:r w:rsidRPr="00170339">
        <w:rPr>
          <w:sz w:val="22"/>
        </w:rPr>
        <w:t xml:space="preserve"> </w:t>
      </w:r>
      <w:r w:rsidR="00F77E04" w:rsidRPr="00170339">
        <w:rPr>
          <w:sz w:val="22"/>
        </w:rPr>
        <w:t xml:space="preserve">of the </w:t>
      </w:r>
      <w:r w:rsidR="00C424B4" w:rsidRPr="00170339">
        <w:rPr>
          <w:sz w:val="22"/>
        </w:rPr>
        <w:t>earthquake</w:t>
      </w:r>
      <w:r w:rsidRPr="00170339">
        <w:rPr>
          <w:sz w:val="22"/>
        </w:rPr>
        <w:t>, for the direct (brace deformation) and indirect</w:t>
      </w:r>
      <w:r w:rsidR="00C455FB" w:rsidRPr="00170339">
        <w:rPr>
          <w:sz w:val="22"/>
        </w:rPr>
        <w:t xml:space="preserve"> methods</w:t>
      </w:r>
      <w:r w:rsidRPr="00170339">
        <w:rPr>
          <w:sz w:val="22"/>
        </w:rPr>
        <w:t xml:space="preserve"> (drift component X, i.e. accounting only for </w:t>
      </w:r>
      <w:r w:rsidR="00F77E04" w:rsidRPr="00170339">
        <w:rPr>
          <w:sz w:val="22"/>
        </w:rPr>
        <w:t xml:space="preserve">the </w:t>
      </w:r>
      <w:r w:rsidRPr="00170339">
        <w:rPr>
          <w:sz w:val="22"/>
        </w:rPr>
        <w:t>horizontal componen</w:t>
      </w:r>
      <w:r w:rsidR="00F77E04" w:rsidRPr="00170339">
        <w:rPr>
          <w:sz w:val="22"/>
        </w:rPr>
        <w:t>t</w:t>
      </w:r>
      <w:r w:rsidRPr="00170339">
        <w:rPr>
          <w:sz w:val="22"/>
        </w:rPr>
        <w:t xml:space="preserve"> of the displacements of the end nodes of the braces, and drift component X and Y, i.e. accounting for both the horizontal and vertical components of the displacements of the end nodes of the braces).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322D8" w:rsidRPr="00170339" w14:paraId="7FDF7ADB" w14:textId="77777777" w:rsidTr="00B52AD6">
        <w:tc>
          <w:tcPr>
            <w:tcW w:w="5000" w:type="pct"/>
            <w:shd w:val="clear" w:color="auto" w:fill="auto"/>
            <w:vAlign w:val="center"/>
          </w:tcPr>
          <w:p w14:paraId="3A80F262" w14:textId="67243FE9" w:rsidR="007322D8" w:rsidRPr="00170339" w:rsidRDefault="00620765" w:rsidP="007322D8">
            <w:pPr>
              <w:spacing w:before="20" w:after="20"/>
              <w:jc w:val="center"/>
              <w:rPr>
                <w:rFonts w:asciiTheme="minorHAnsi" w:eastAsia="SimSun" w:hAnsiTheme="minorHAnsi" w:cs="Times New Roman"/>
                <w:b/>
                <w:noProof/>
                <w:sz w:val="18"/>
                <w:szCs w:val="18"/>
                <w:lang w:val="pt-PT" w:eastAsia="pt-PT"/>
              </w:rPr>
            </w:pPr>
            <w:r w:rsidRPr="00170339">
              <w:rPr>
                <w:rFonts w:asciiTheme="minorHAnsi" w:eastAsia="SimSun" w:hAnsiTheme="minorHAnsi" w:cs="Times New Roman"/>
                <w:b/>
                <w:noProof/>
                <w:sz w:val="18"/>
                <w:szCs w:val="18"/>
                <w:lang w:val="pt-PT" w:eastAsia="pt-PT"/>
              </w:rPr>
              <w:drawing>
                <wp:inline distT="0" distB="0" distL="0" distR="0" wp14:anchorId="4CDFDF43" wp14:editId="4EE88555">
                  <wp:extent cx="4530431" cy="4320000"/>
                  <wp:effectExtent l="0" t="0" r="3810" b="4445"/>
                  <wp:docPr id="2" name="Imagem 2" descr="D:\Google Drive\Antonio Silva\Luis Santos\Analises\_PlotsV3\05 - Brace Elongation Methods\dL comparison__8Y1 Brace Deformation Storey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Antonio Silva\Luis Santos\Analises\_PlotsV3\05 - Brace Elongation Methods\dL comparison__8Y1 Brace Deformation Storey 8.tif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30431" cy="4320000"/>
                          </a:xfrm>
                          <a:prstGeom prst="rect">
                            <a:avLst/>
                          </a:prstGeom>
                          <a:noFill/>
                          <a:ln>
                            <a:noFill/>
                          </a:ln>
                        </pic:spPr>
                      </pic:pic>
                    </a:graphicData>
                  </a:graphic>
                </wp:inline>
              </w:drawing>
            </w:r>
          </w:p>
        </w:tc>
      </w:tr>
      <w:tr w:rsidR="007322D8" w:rsidRPr="00170339" w14:paraId="6713C60D" w14:textId="77777777" w:rsidTr="00B52AD6">
        <w:tc>
          <w:tcPr>
            <w:tcW w:w="5000" w:type="pct"/>
            <w:shd w:val="clear" w:color="auto" w:fill="auto"/>
            <w:vAlign w:val="center"/>
          </w:tcPr>
          <w:p w14:paraId="1E0BCE1A" w14:textId="7ADAA3B1" w:rsidR="007322D8" w:rsidRPr="00170339" w:rsidRDefault="00680A2F" w:rsidP="007322D8">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28FE8FF" wp14:editId="6F346DBD">
                  <wp:extent cx="3885432" cy="144000"/>
                  <wp:effectExtent l="0" t="0" r="0" b="8890"/>
                  <wp:docPr id="32" name="Imagem 32" descr="D:\Analises\ELU\8Y1\_Plots\_lege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alises\ELU\8Y1\_Plots\_legend.tif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85432" cy="144000"/>
                          </a:xfrm>
                          <a:prstGeom prst="rect">
                            <a:avLst/>
                          </a:prstGeom>
                          <a:noFill/>
                          <a:ln>
                            <a:noFill/>
                          </a:ln>
                        </pic:spPr>
                      </pic:pic>
                    </a:graphicData>
                  </a:graphic>
                </wp:inline>
              </w:drawing>
            </w:r>
          </w:p>
          <w:p w14:paraId="45EE6E8C" w14:textId="77777777" w:rsidR="007322D8" w:rsidRPr="00170339" w:rsidRDefault="007322D8" w:rsidP="007322D8">
            <w:pPr>
              <w:spacing w:before="20" w:after="20"/>
              <w:jc w:val="center"/>
              <w:rPr>
                <w:rFonts w:asciiTheme="minorHAnsi" w:eastAsia="SimSun" w:hAnsiTheme="minorHAnsi" w:cs="Times New Roman"/>
                <w:b/>
                <w:sz w:val="18"/>
                <w:szCs w:val="18"/>
                <w:lang w:eastAsia="en-US"/>
              </w:rPr>
            </w:pPr>
          </w:p>
        </w:tc>
      </w:tr>
      <w:tr w:rsidR="007322D8" w:rsidRPr="00170339" w14:paraId="78F99C99" w14:textId="77777777" w:rsidTr="00B52AD6">
        <w:tc>
          <w:tcPr>
            <w:tcW w:w="5000" w:type="pct"/>
            <w:shd w:val="clear" w:color="auto" w:fill="auto"/>
            <w:vAlign w:val="center"/>
          </w:tcPr>
          <w:p w14:paraId="66843532" w14:textId="0C2A5F7E" w:rsidR="007322D8" w:rsidRPr="00170339" w:rsidRDefault="007322D8" w:rsidP="009071A8">
            <w:pPr>
              <w:spacing w:before="20" w:after="20"/>
              <w:jc w:val="center"/>
              <w:rPr>
                <w:sz w:val="20"/>
                <w:szCs w:val="20"/>
              </w:rPr>
            </w:pPr>
            <w:bookmarkStart w:id="25" w:name="_Ref444273818"/>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12</w:t>
            </w:r>
            <w:r w:rsidR="00EC0D4B" w:rsidRPr="00170339">
              <w:rPr>
                <w:sz w:val="20"/>
                <w:szCs w:val="20"/>
              </w:rPr>
              <w:fldChar w:fldCharType="end"/>
            </w:r>
            <w:bookmarkEnd w:id="25"/>
            <w:r w:rsidRPr="00170339">
              <w:rPr>
                <w:sz w:val="20"/>
                <w:szCs w:val="20"/>
              </w:rPr>
              <w:t xml:space="preserve"> –</w:t>
            </w:r>
            <w:r w:rsidR="009071A8" w:rsidRPr="00170339">
              <w:rPr>
                <w:sz w:val="20"/>
                <w:szCs w:val="20"/>
              </w:rPr>
              <w:t xml:space="preserve"> Brace </w:t>
            </w:r>
            <w:r w:rsidR="008A357E" w:rsidRPr="00170339">
              <w:rPr>
                <w:sz w:val="20"/>
                <w:szCs w:val="20"/>
              </w:rPr>
              <w:t xml:space="preserve">axial deformation </w:t>
            </w:r>
            <w:r w:rsidR="009071A8" w:rsidRPr="00170339">
              <w:rPr>
                <w:sz w:val="20"/>
                <w:szCs w:val="20"/>
              </w:rPr>
              <w:t xml:space="preserve">based on different </w:t>
            </w:r>
            <w:r w:rsidR="008A357E" w:rsidRPr="00170339">
              <w:rPr>
                <w:sz w:val="20"/>
                <w:szCs w:val="20"/>
              </w:rPr>
              <w:t>calculation methods</w:t>
            </w:r>
            <w:r w:rsidR="009071A8" w:rsidRPr="00170339">
              <w:rPr>
                <w:sz w:val="20"/>
                <w:szCs w:val="20"/>
              </w:rPr>
              <w:t xml:space="preserve"> (8Y1_VAR1)</w:t>
            </w:r>
            <w:r w:rsidR="00A26920" w:rsidRPr="00170339">
              <w:rPr>
                <w:sz w:val="20"/>
                <w:szCs w:val="20"/>
              </w:rPr>
              <w:t>.</w:t>
            </w:r>
          </w:p>
        </w:tc>
      </w:tr>
    </w:tbl>
    <w:p w14:paraId="1BE28F68" w14:textId="77777777" w:rsidR="00B52AD6" w:rsidRPr="00170339" w:rsidRDefault="00B52AD6" w:rsidP="004023BF">
      <w:pPr>
        <w:spacing w:after="0" w:line="360" w:lineRule="auto"/>
        <w:ind w:firstLine="284"/>
        <w:jc w:val="both"/>
        <w:rPr>
          <w:sz w:val="22"/>
        </w:rPr>
      </w:pPr>
    </w:p>
    <w:p w14:paraId="37124D26" w14:textId="42549321" w:rsidR="002731E1" w:rsidRPr="00170339" w:rsidRDefault="00BB6C5B" w:rsidP="004023BF">
      <w:pPr>
        <w:spacing w:after="0" w:line="360" w:lineRule="auto"/>
        <w:ind w:firstLine="284"/>
        <w:jc w:val="both"/>
        <w:rPr>
          <w:sz w:val="22"/>
        </w:rPr>
      </w:pPr>
      <w:r w:rsidRPr="00170339">
        <w:rPr>
          <w:sz w:val="22"/>
        </w:rPr>
        <w:t xml:space="preserve">As one may infer from </w:t>
      </w:r>
      <w:r w:rsidRPr="00170339">
        <w:rPr>
          <w:sz w:val="22"/>
        </w:rPr>
        <w:fldChar w:fldCharType="begin"/>
      </w:r>
      <w:r w:rsidRPr="00170339">
        <w:rPr>
          <w:sz w:val="22"/>
        </w:rPr>
        <w:instrText xml:space="preserve"> REF _Ref444273818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12</w:t>
      </w:r>
      <w:r w:rsidRPr="00170339">
        <w:rPr>
          <w:sz w:val="22"/>
        </w:rPr>
        <w:fldChar w:fldCharType="end"/>
      </w:r>
      <w:r w:rsidRPr="00170339">
        <w:rPr>
          <w:sz w:val="22"/>
        </w:rPr>
        <w:t xml:space="preserve">, </w:t>
      </w:r>
      <w:r w:rsidR="005C2356" w:rsidRPr="00170339">
        <w:rPr>
          <w:sz w:val="22"/>
        </w:rPr>
        <w:t>t</w:t>
      </w:r>
      <w:r w:rsidRPr="00170339">
        <w:rPr>
          <w:sz w:val="22"/>
        </w:rPr>
        <w:t xml:space="preserve">he </w:t>
      </w:r>
      <w:r w:rsidR="005C2356" w:rsidRPr="00170339">
        <w:rPr>
          <w:sz w:val="22"/>
        </w:rPr>
        <w:t>use</w:t>
      </w:r>
      <w:r w:rsidRPr="00170339">
        <w:rPr>
          <w:sz w:val="22"/>
        </w:rPr>
        <w:t xml:space="preserve"> of only the horizontal component of the </w:t>
      </w:r>
      <w:r w:rsidR="005C2356" w:rsidRPr="00170339">
        <w:rPr>
          <w:sz w:val="22"/>
        </w:rPr>
        <w:t>floor</w:t>
      </w:r>
      <w:r w:rsidRPr="00170339">
        <w:rPr>
          <w:sz w:val="22"/>
        </w:rPr>
        <w:t xml:space="preserve"> displacements greatly overestimate</w:t>
      </w:r>
      <w:r w:rsidR="005C2356" w:rsidRPr="00170339">
        <w:rPr>
          <w:sz w:val="22"/>
        </w:rPr>
        <w:t>s</w:t>
      </w:r>
      <w:r w:rsidRPr="00170339">
        <w:rPr>
          <w:sz w:val="22"/>
        </w:rPr>
        <w:t xml:space="preserve"> the real </w:t>
      </w:r>
      <w:r w:rsidR="005C2356" w:rsidRPr="00170339">
        <w:rPr>
          <w:sz w:val="22"/>
        </w:rPr>
        <w:t xml:space="preserve">axial </w:t>
      </w:r>
      <w:r w:rsidRPr="00170339">
        <w:rPr>
          <w:sz w:val="22"/>
        </w:rPr>
        <w:t xml:space="preserve">deformation of the braces, </w:t>
      </w:r>
      <w:r w:rsidR="005C2356" w:rsidRPr="00170339">
        <w:rPr>
          <w:sz w:val="22"/>
        </w:rPr>
        <w:t xml:space="preserve">for both the maximum deformation in tension and under compression. </w:t>
      </w:r>
      <w:r w:rsidR="00B06637" w:rsidRPr="00170339">
        <w:rPr>
          <w:sz w:val="22"/>
        </w:rPr>
        <w:t>Accounting for both the horizontal and vertical components of the end node displacements improves the accuracy of the results</w:t>
      </w:r>
      <w:r w:rsidR="003F49EC" w:rsidRPr="00170339">
        <w:rPr>
          <w:sz w:val="22"/>
        </w:rPr>
        <w:t xml:space="preserve"> but is still somewhat inaccurate</w:t>
      </w:r>
      <w:r w:rsidR="00A63B75" w:rsidRPr="00170339">
        <w:rPr>
          <w:sz w:val="22"/>
        </w:rPr>
        <w:t>. Whilst in tension the axial deformation envelope between the dir</w:t>
      </w:r>
      <w:r w:rsidR="000A1B4C" w:rsidRPr="00170339">
        <w:rPr>
          <w:sz w:val="22"/>
        </w:rPr>
        <w:t>ect (</w:t>
      </w:r>
      <w:r w:rsidR="00A63B75" w:rsidRPr="00170339">
        <w:rPr>
          <w:sz w:val="22"/>
        </w:rPr>
        <w:t>brace deformation</w:t>
      </w:r>
      <w:r w:rsidR="00C424B4" w:rsidRPr="00170339">
        <w:rPr>
          <w:sz w:val="22"/>
        </w:rPr>
        <w:t xml:space="preserve"> based on the </w:t>
      </w:r>
      <w:proofErr w:type="spellStart"/>
      <w:r w:rsidR="00C424B4" w:rsidRPr="00170339">
        <w:rPr>
          <w:sz w:val="22"/>
        </w:rPr>
        <w:t>OpenSees</w:t>
      </w:r>
      <w:proofErr w:type="spellEnd"/>
      <w:r w:rsidR="00C424B4" w:rsidRPr="00170339">
        <w:rPr>
          <w:sz w:val="22"/>
        </w:rPr>
        <w:t xml:space="preserve"> output</w:t>
      </w:r>
      <w:r w:rsidR="00A63B75" w:rsidRPr="00170339">
        <w:rPr>
          <w:sz w:val="22"/>
        </w:rPr>
        <w:t xml:space="preserve">) and indirect (drift component X and </w:t>
      </w:r>
      <w:r w:rsidR="00245C72" w:rsidRPr="00170339">
        <w:rPr>
          <w:sz w:val="22"/>
        </w:rPr>
        <w:t>Y</w:t>
      </w:r>
      <w:r w:rsidR="00A63B75" w:rsidRPr="00170339">
        <w:rPr>
          <w:sz w:val="22"/>
        </w:rPr>
        <w:t xml:space="preserve">) is identical, the same does not occur for compressive deformations. </w:t>
      </w:r>
      <w:r w:rsidR="00C424B4" w:rsidRPr="00170339">
        <w:rPr>
          <w:sz w:val="22"/>
        </w:rPr>
        <w:t xml:space="preserve">Since </w:t>
      </w:r>
      <w:r w:rsidR="00B06637" w:rsidRPr="00170339">
        <w:rPr>
          <w:sz w:val="22"/>
        </w:rPr>
        <w:t xml:space="preserve">the indirect methods only account for </w:t>
      </w:r>
      <w:r w:rsidR="00D609C4" w:rsidRPr="00170339">
        <w:rPr>
          <w:sz w:val="22"/>
        </w:rPr>
        <w:t xml:space="preserve">the </w:t>
      </w:r>
      <w:r w:rsidR="00B06637" w:rsidRPr="00170339">
        <w:rPr>
          <w:sz w:val="22"/>
        </w:rPr>
        <w:t xml:space="preserve">displacements of the </w:t>
      </w:r>
      <w:r w:rsidR="003F49EC" w:rsidRPr="00170339">
        <w:rPr>
          <w:sz w:val="22"/>
        </w:rPr>
        <w:t xml:space="preserve">main </w:t>
      </w:r>
      <w:r w:rsidR="00B06637" w:rsidRPr="00170339">
        <w:rPr>
          <w:sz w:val="22"/>
        </w:rPr>
        <w:t xml:space="preserve">nodes of the </w:t>
      </w:r>
      <w:r w:rsidR="003F49EC" w:rsidRPr="00170339">
        <w:rPr>
          <w:sz w:val="22"/>
        </w:rPr>
        <w:t>frame</w:t>
      </w:r>
      <w:r w:rsidR="00B06637" w:rsidRPr="00170339">
        <w:rPr>
          <w:sz w:val="22"/>
        </w:rPr>
        <w:t xml:space="preserve">, </w:t>
      </w:r>
      <w:r w:rsidR="000A1B4C" w:rsidRPr="00170339">
        <w:rPr>
          <w:sz w:val="22"/>
        </w:rPr>
        <w:t xml:space="preserve">they </w:t>
      </w:r>
      <w:r w:rsidR="003F49EC" w:rsidRPr="00170339">
        <w:rPr>
          <w:sz w:val="22"/>
        </w:rPr>
        <w:t xml:space="preserve">are </w:t>
      </w:r>
      <w:r w:rsidR="000A1B4C" w:rsidRPr="00170339">
        <w:rPr>
          <w:sz w:val="22"/>
        </w:rPr>
        <w:t>in</w:t>
      </w:r>
      <w:r w:rsidR="00B06637" w:rsidRPr="00170339">
        <w:rPr>
          <w:sz w:val="22"/>
        </w:rPr>
        <w:t xml:space="preserve">sensitive to the development of non-linear geometrical phenomena that might </w:t>
      </w:r>
      <w:r w:rsidR="00D609C4" w:rsidRPr="00170339">
        <w:rPr>
          <w:sz w:val="22"/>
        </w:rPr>
        <w:t>occur</w:t>
      </w:r>
      <w:r w:rsidR="00B06637" w:rsidRPr="00170339">
        <w:rPr>
          <w:sz w:val="22"/>
        </w:rPr>
        <w:t xml:space="preserve"> on the braces (suc</w:t>
      </w:r>
      <w:r w:rsidR="00D609C4" w:rsidRPr="00170339">
        <w:rPr>
          <w:sz w:val="22"/>
        </w:rPr>
        <w:t>h</w:t>
      </w:r>
      <w:r w:rsidR="00B06637" w:rsidRPr="00170339">
        <w:rPr>
          <w:sz w:val="22"/>
        </w:rPr>
        <w:t xml:space="preserve"> as buckling under compression). However, with the use of directly generated output </w:t>
      </w:r>
      <w:r w:rsidR="00B06637" w:rsidRPr="00170339">
        <w:rPr>
          <w:sz w:val="22"/>
        </w:rPr>
        <w:lastRenderedPageBreak/>
        <w:t xml:space="preserve">from </w:t>
      </w:r>
      <w:proofErr w:type="spellStart"/>
      <w:r w:rsidR="00B06637" w:rsidRPr="00170339">
        <w:rPr>
          <w:sz w:val="22"/>
        </w:rPr>
        <w:t>OpenSees</w:t>
      </w:r>
      <w:proofErr w:type="spellEnd"/>
      <w:r w:rsidR="00BB390B" w:rsidRPr="00170339">
        <w:rPr>
          <w:sz w:val="22"/>
        </w:rPr>
        <w:t xml:space="preserve"> [PEER, 2006]</w:t>
      </w:r>
      <w:r w:rsidR="00B06637" w:rsidRPr="00170339">
        <w:rPr>
          <w:sz w:val="22"/>
        </w:rPr>
        <w:t xml:space="preserve">, it is possible to know at which level of </w:t>
      </w:r>
      <w:r w:rsidR="00781EE1" w:rsidRPr="00170339">
        <w:rPr>
          <w:sz w:val="22"/>
        </w:rPr>
        <w:t xml:space="preserve">compressive </w:t>
      </w:r>
      <w:r w:rsidR="00B06637" w:rsidRPr="00170339">
        <w:rPr>
          <w:sz w:val="22"/>
        </w:rPr>
        <w:t>deformation does buckling of the brace start</w:t>
      </w:r>
      <w:r w:rsidR="00C424B4" w:rsidRPr="00170339">
        <w:rPr>
          <w:sz w:val="22"/>
        </w:rPr>
        <w:t>s</w:t>
      </w:r>
      <w:r w:rsidR="00B06637" w:rsidRPr="00170339">
        <w:rPr>
          <w:sz w:val="22"/>
        </w:rPr>
        <w:t xml:space="preserve"> to occur, as the member does not exceed a certain value of negative </w:t>
      </w:r>
      <m:oMath>
        <m:sSub>
          <m:sSubPr>
            <m:ctrlPr>
              <w:rPr>
                <w:rFonts w:ascii="Cambria Math" w:hAnsi="Cambria Math"/>
                <w:i/>
                <w:sz w:val="22"/>
              </w:rPr>
            </m:ctrlPr>
          </m:sSubPr>
          <m:e>
            <m:r>
              <w:rPr>
                <w:rFonts w:ascii="Cambria Math" w:hAnsi="Cambria Math"/>
                <w:sz w:val="22"/>
              </w:rPr>
              <m:t>∆</m:t>
            </m:r>
          </m:e>
          <m:sub>
            <m:r>
              <w:rPr>
                <w:rFonts w:ascii="Cambria Math" w:hAnsi="Cambria Math"/>
                <w:sz w:val="22"/>
              </w:rPr>
              <m:t>l</m:t>
            </m:r>
          </m:sub>
        </m:sSub>
      </m:oMath>
      <w:r w:rsidR="00B06637" w:rsidRPr="00170339">
        <w:rPr>
          <w:sz w:val="22"/>
        </w:rPr>
        <w:t xml:space="preserve"> (</w:t>
      </w:r>
      <w:r w:rsidR="00B06637" w:rsidRPr="00170339">
        <w:rPr>
          <w:sz w:val="22"/>
        </w:rPr>
        <w:fldChar w:fldCharType="begin"/>
      </w:r>
      <w:r w:rsidR="00B06637" w:rsidRPr="00170339">
        <w:rPr>
          <w:sz w:val="22"/>
        </w:rPr>
        <w:instrText xml:space="preserve"> REF _Ref444273818 \h  \* MERGEFORMAT </w:instrText>
      </w:r>
      <w:r w:rsidR="00B06637" w:rsidRPr="00170339">
        <w:rPr>
          <w:sz w:val="22"/>
        </w:rPr>
      </w:r>
      <w:r w:rsidR="00B06637" w:rsidRPr="00170339">
        <w:rPr>
          <w:sz w:val="22"/>
        </w:rPr>
        <w:fldChar w:fldCharType="separate"/>
      </w:r>
      <w:r w:rsidR="007960A6" w:rsidRPr="007960A6">
        <w:rPr>
          <w:sz w:val="22"/>
        </w:rPr>
        <w:t xml:space="preserve">Figure </w:t>
      </w:r>
      <w:r w:rsidR="007960A6" w:rsidRPr="007960A6">
        <w:rPr>
          <w:noProof/>
          <w:sz w:val="22"/>
        </w:rPr>
        <w:t>12</w:t>
      </w:r>
      <w:r w:rsidR="00B06637" w:rsidRPr="00170339">
        <w:rPr>
          <w:sz w:val="22"/>
        </w:rPr>
        <w:fldChar w:fldCharType="end"/>
      </w:r>
      <w:r w:rsidR="00B06637" w:rsidRPr="00170339">
        <w:rPr>
          <w:sz w:val="22"/>
        </w:rPr>
        <w:t xml:space="preserve">, brace deformation). </w:t>
      </w:r>
    </w:p>
    <w:p w14:paraId="4C30DA37" w14:textId="2A0F5B19" w:rsidR="005D366D" w:rsidRPr="00170339" w:rsidRDefault="00F27059" w:rsidP="004023BF">
      <w:pPr>
        <w:spacing w:after="0" w:line="360" w:lineRule="auto"/>
        <w:ind w:firstLine="284"/>
        <w:jc w:val="both"/>
        <w:rPr>
          <w:sz w:val="22"/>
        </w:rPr>
      </w:pPr>
      <w:r w:rsidRPr="00170339">
        <w:rPr>
          <w:sz w:val="22"/>
        </w:rPr>
        <w:t xml:space="preserve">In the following paragraphs, the brace </w:t>
      </w:r>
      <w:r w:rsidR="00B71760" w:rsidRPr="00170339">
        <w:rPr>
          <w:sz w:val="22"/>
        </w:rPr>
        <w:t xml:space="preserve">axial </w:t>
      </w:r>
      <w:r w:rsidR="003F49EC" w:rsidRPr="00170339">
        <w:rPr>
          <w:sz w:val="22"/>
        </w:rPr>
        <w:t>deformations</w:t>
      </w:r>
      <w:r w:rsidRPr="00170339">
        <w:rPr>
          <w:sz w:val="22"/>
        </w:rPr>
        <w:t xml:space="preserve"> are </w:t>
      </w:r>
      <w:r w:rsidR="00A63B75" w:rsidRPr="00170339">
        <w:rPr>
          <w:sz w:val="22"/>
        </w:rPr>
        <w:t xml:space="preserve">compared with the </w:t>
      </w:r>
      <w:r w:rsidR="00B71760" w:rsidRPr="00170339">
        <w:rPr>
          <w:sz w:val="22"/>
        </w:rPr>
        <w:t xml:space="preserve">limits defined in </w:t>
      </w:r>
      <w:r w:rsidR="003F49EC" w:rsidRPr="00170339">
        <w:rPr>
          <w:sz w:val="22"/>
        </w:rPr>
        <w:t xml:space="preserve">EC8-3 for existing structures, as a function </w:t>
      </w:r>
      <w:r w:rsidR="001B7017" w:rsidRPr="00170339">
        <w:rPr>
          <w:sz w:val="22"/>
        </w:rPr>
        <w:t>of the ductility demand of the braces</w:t>
      </w:r>
      <w:proofErr w:type="gramStart"/>
      <w:r w:rsidR="001B7017" w:rsidRPr="00170339">
        <w:rPr>
          <w:sz w:val="22"/>
        </w:rPr>
        <w:t xml:space="preserve">, </w:t>
      </w:r>
      <w:proofErr w:type="gramEnd"/>
      <m:oMath>
        <m:sSub>
          <m:sSubPr>
            <m:ctrlPr>
              <w:rPr>
                <w:rFonts w:ascii="Cambria Math" w:hAnsi="Cambria Math"/>
                <w:i/>
                <w:sz w:val="22"/>
              </w:rPr>
            </m:ctrlPr>
          </m:sSubPr>
          <m:e>
            <m:r>
              <w:rPr>
                <w:rFonts w:ascii="Cambria Math" w:hAnsi="Cambria Math"/>
                <w:sz w:val="22"/>
              </w:rPr>
              <m:t>μ</m:t>
            </m:r>
          </m:e>
          <m:sub>
            <m:r>
              <w:rPr>
                <w:rFonts w:ascii="Cambria Math" w:hAnsi="Cambria Math"/>
                <w:sz w:val="22"/>
              </w:rPr>
              <m:t>∆</m:t>
            </m:r>
          </m:sub>
        </m:sSub>
      </m:oMath>
      <w:r w:rsidR="003F49EC" w:rsidRPr="00170339">
        <w:rPr>
          <w:sz w:val="22"/>
        </w:rPr>
        <w:t xml:space="preserve">. This parameter is </w:t>
      </w:r>
      <w:r w:rsidR="001B7017" w:rsidRPr="00170339">
        <w:rPr>
          <w:sz w:val="22"/>
        </w:rPr>
        <w:t xml:space="preserve">calculated by dividing the axial deformation </w:t>
      </w:r>
      <w:r w:rsidR="00245C72" w:rsidRPr="00170339">
        <w:rPr>
          <w:sz w:val="22"/>
        </w:rPr>
        <w:t xml:space="preserve">obtained from </w:t>
      </w:r>
      <w:r w:rsidR="003F49EC" w:rsidRPr="00170339">
        <w:rPr>
          <w:sz w:val="22"/>
        </w:rPr>
        <w:t>the indirect method</w:t>
      </w:r>
      <w:r w:rsidR="00245C72" w:rsidRPr="00170339">
        <w:rPr>
          <w:sz w:val="22"/>
        </w:rPr>
        <w:t xml:space="preserve"> by the axial deformation</w:t>
      </w:r>
      <w:r w:rsidR="00083614" w:rsidRPr="00170339">
        <w:rPr>
          <w:sz w:val="22"/>
        </w:rPr>
        <w:t xml:space="preserve"> </w:t>
      </w:r>
      <w:r w:rsidR="00245C72" w:rsidRPr="00170339">
        <w:rPr>
          <w:sz w:val="22"/>
        </w:rPr>
        <w:t>of the braces in compression at</w:t>
      </w:r>
      <w:r w:rsidR="00B71760" w:rsidRPr="00170339">
        <w:rPr>
          <w:sz w:val="22"/>
        </w:rPr>
        <w:t xml:space="preserve"> the</w:t>
      </w:r>
      <w:r w:rsidR="008A25F1" w:rsidRPr="00170339">
        <w:rPr>
          <w:sz w:val="22"/>
        </w:rPr>
        <w:t xml:space="preserve"> buckling load (equation (6</w:t>
      </w:r>
      <w:r w:rsidR="00245C72" w:rsidRPr="00170339">
        <w:rPr>
          <w:sz w:val="22"/>
        </w:rPr>
        <w:t>)) or in te</w:t>
      </w:r>
      <w:r w:rsidR="008A25F1" w:rsidRPr="00170339">
        <w:rPr>
          <w:sz w:val="22"/>
        </w:rPr>
        <w:t>nsion at yielding (equation (7</w:t>
      </w:r>
      <w:r w:rsidR="00245C72" w:rsidRPr="00170339">
        <w:rPr>
          <w:sz w:val="22"/>
        </w:rPr>
        <w:t>)).</w:t>
      </w:r>
      <w:r w:rsidR="00D92551" w:rsidRPr="00170339">
        <w:rPr>
          <w:sz w:val="22"/>
        </w:rPr>
        <w:t xml:space="preserve"> </w:t>
      </w:r>
      <w:r w:rsidR="003F49EC" w:rsidRPr="00170339">
        <w:rPr>
          <w:sz w:val="22"/>
        </w:rPr>
        <w:t>As mentioned in Section 2.3 of this paper, Part 3 of Eurocode 8 is unclear in the definition of  the response parameter for braces under compression (</w:t>
      </w:r>
      <w:r w:rsidR="00BD0B37" w:rsidRPr="00170339">
        <w:rPr>
          <w:sz w:val="22"/>
        </w:rPr>
        <w:t xml:space="preserve">axial deformation of braces in compression at buckling load or </w:t>
      </w:r>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c</m:t>
            </m:r>
          </m:sub>
        </m:sSub>
      </m:oMath>
      <w:r w:rsidR="00BD0B37" w:rsidRPr="00170339">
        <w:rPr>
          <w:sz w:val="22"/>
        </w:rPr>
        <w:t xml:space="preserve">). For the current research study, it was interpreted that this parameter is obtained by considering an imperfect member, and thus an axial resistance governed by buckling phenomena. </w:t>
      </w:r>
      <w:r w:rsidR="00D92551" w:rsidRPr="00170339">
        <w:rPr>
          <w:sz w:val="22"/>
        </w:rPr>
        <w:t xml:space="preserve">In the equations, </w:t>
      </w:r>
      <m:oMath>
        <m:sSub>
          <m:sSubPr>
            <m:ctrlPr>
              <w:rPr>
                <w:rFonts w:ascii="Cambria Math" w:hAnsi="Cambria Math"/>
                <w:sz w:val="22"/>
              </w:rPr>
            </m:ctrlPr>
          </m:sSubPr>
          <m:e>
            <m:r>
              <w:rPr>
                <w:rFonts w:ascii="Cambria Math" w:hAnsi="Cambria Math"/>
                <w:sz w:val="22"/>
              </w:rPr>
              <m:t>f</m:t>
            </m:r>
          </m:e>
          <m:sub>
            <m:r>
              <w:rPr>
                <w:rFonts w:ascii="Cambria Math" w:hAnsi="Cambria Math"/>
                <w:sz w:val="22"/>
              </w:rPr>
              <m:t>y</m:t>
            </m:r>
          </m:sub>
        </m:sSub>
      </m:oMath>
      <w:r w:rsidR="00D92551" w:rsidRPr="00170339">
        <w:rPr>
          <w:sz w:val="22"/>
        </w:rPr>
        <w:t xml:space="preserve"> is the yield strength and </w:t>
      </w:r>
      <m:oMath>
        <m:r>
          <w:rPr>
            <w:rFonts w:ascii="Cambria Math" w:hAnsi="Cambria Math"/>
            <w:sz w:val="22"/>
          </w:rPr>
          <m:t>E</m:t>
        </m:r>
      </m:oMath>
      <w:r w:rsidR="00D92551" w:rsidRPr="00170339">
        <w:rPr>
          <w:sz w:val="22"/>
        </w:rPr>
        <w:t xml:space="preserve"> is the Young modulus of the steel, </w:t>
      </w:r>
      <m:oMath>
        <m:r>
          <w:rPr>
            <w:rFonts w:ascii="Cambria Math" w:hAnsi="Cambria Math"/>
            <w:sz w:val="22"/>
          </w:rPr>
          <m:t>L</m:t>
        </m:r>
      </m:oMath>
      <w:r w:rsidR="00D92551" w:rsidRPr="00170339">
        <w:rPr>
          <w:sz w:val="22"/>
        </w:rPr>
        <w:t xml:space="preserve"> is the length of the brace and </w:t>
      </w:r>
      <m:oMath>
        <m:r>
          <w:rPr>
            <w:rFonts w:ascii="Cambria Math" w:hAnsi="Cambria Math"/>
            <w:sz w:val="22"/>
          </w:rPr>
          <m:t>χ</m:t>
        </m:r>
      </m:oMath>
      <w:r w:rsidR="00D92551" w:rsidRPr="00170339">
        <w:rPr>
          <w:sz w:val="22"/>
        </w:rPr>
        <w:t xml:space="preserve"> is the buckling reduction factor calculated according to </w:t>
      </w:r>
      <w:r w:rsidR="00BB390B" w:rsidRPr="00170339">
        <w:rPr>
          <w:sz w:val="22"/>
        </w:rPr>
        <w:t>Eurocode 3 [CEN, 2005</w:t>
      </w:r>
      <w:r w:rsidR="000D2E4E" w:rsidRPr="00170339">
        <w:rPr>
          <w:sz w:val="22"/>
        </w:rPr>
        <w:t>a</w:t>
      </w:r>
      <w:r w:rsidR="00BB390B" w:rsidRPr="00170339">
        <w:rPr>
          <w:sz w:val="22"/>
        </w:rPr>
        <w:t>]</w:t>
      </w:r>
      <w:r w:rsidR="00D92551" w:rsidRPr="00170339">
        <w:rPr>
          <w:sz w:val="22"/>
        </w:rPr>
        <w:t>.</w:t>
      </w:r>
    </w:p>
    <w:tbl>
      <w:tblPr>
        <w:tblStyle w:val="TableGrid"/>
        <w:tblW w:w="4994" w:type="pct"/>
        <w:tblLook w:val="04A0" w:firstRow="1" w:lastRow="0" w:firstColumn="1" w:lastColumn="0" w:noHBand="0" w:noVBand="1"/>
      </w:tblPr>
      <w:tblGrid>
        <w:gridCol w:w="8113"/>
        <w:gridCol w:w="902"/>
      </w:tblGrid>
      <w:tr w:rsidR="00245C72" w:rsidRPr="00170339" w14:paraId="549995E0" w14:textId="77777777" w:rsidTr="00DD285F">
        <w:tc>
          <w:tcPr>
            <w:tcW w:w="4500" w:type="pct"/>
            <w:tcBorders>
              <w:top w:val="nil"/>
              <w:left w:val="nil"/>
              <w:bottom w:val="nil"/>
              <w:right w:val="nil"/>
            </w:tcBorders>
            <w:vAlign w:val="center"/>
          </w:tcPr>
          <w:p w14:paraId="00508331" w14:textId="2D19EAC1" w:rsidR="00245C72" w:rsidRPr="00170339" w:rsidRDefault="004D1114" w:rsidP="00245C72">
            <w:pPr>
              <w:pStyle w:val="Title"/>
              <w:spacing w:before="240" w:after="240" w:line="240" w:lineRule="auto"/>
              <w:contextualSpacing w:val="0"/>
              <w:rPr>
                <w:rFonts w:eastAsia="SimSun" w:cs="Times New Roman"/>
                <w:sz w:val="20"/>
                <w:szCs w:val="20"/>
                <w:lang w:val="en-GB"/>
              </w:rPr>
            </w:pPr>
            <m:oMathPara>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∆,tension</m:t>
                    </m:r>
                  </m:sub>
                </m:sSub>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l</m:t>
                        </m:r>
                      </m:sub>
                    </m:sSub>
                  </m:num>
                  <m:den>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c</m:t>
                        </m:r>
                      </m:sub>
                    </m:sSub>
                  </m:den>
                </m:f>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l</m:t>
                        </m:r>
                      </m:sub>
                    </m:sSub>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y</m:t>
                        </m:r>
                      </m:sub>
                    </m:sSub>
                    <m:r>
                      <w:rPr>
                        <w:rFonts w:ascii="Cambria Math" w:hAnsi="Cambria Math"/>
                        <w:lang w:val="en-GB"/>
                      </w:rPr>
                      <m:t>/E)×L×χ]</m:t>
                    </m:r>
                  </m:den>
                </m:f>
              </m:oMath>
            </m:oMathPara>
          </w:p>
        </w:tc>
        <w:tc>
          <w:tcPr>
            <w:tcW w:w="500" w:type="pct"/>
            <w:tcBorders>
              <w:top w:val="nil"/>
              <w:left w:val="nil"/>
              <w:bottom w:val="nil"/>
              <w:right w:val="nil"/>
            </w:tcBorders>
            <w:vAlign w:val="center"/>
          </w:tcPr>
          <w:p w14:paraId="2BC58C06" w14:textId="1303ED6D" w:rsidR="00245C72" w:rsidRPr="00170339" w:rsidRDefault="00245C72"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6</w:t>
            </w:r>
            <w:r w:rsidRPr="00170339">
              <w:rPr>
                <w:rFonts w:ascii="Times New Roman" w:hAnsi="Times New Roman" w:cs="Times New Roman"/>
                <w:sz w:val="20"/>
                <w:szCs w:val="20"/>
                <w:lang w:val="en-GB"/>
              </w:rPr>
              <w:t>)</w:t>
            </w:r>
          </w:p>
        </w:tc>
      </w:tr>
      <w:tr w:rsidR="00245C72" w:rsidRPr="00170339" w14:paraId="0FEF8A2B" w14:textId="77777777" w:rsidTr="00DD285F">
        <w:tc>
          <w:tcPr>
            <w:tcW w:w="4500" w:type="pct"/>
            <w:tcBorders>
              <w:top w:val="nil"/>
              <w:left w:val="nil"/>
              <w:bottom w:val="nil"/>
              <w:right w:val="nil"/>
            </w:tcBorders>
            <w:vAlign w:val="center"/>
          </w:tcPr>
          <w:p w14:paraId="079A7A4C" w14:textId="564FB9CA" w:rsidR="00245C72" w:rsidRPr="00170339" w:rsidRDefault="004D1114">
            <w:pPr>
              <w:pStyle w:val="Title"/>
              <w:spacing w:before="240" w:after="240" w:line="240" w:lineRule="auto"/>
              <w:contextualSpacing w:val="0"/>
              <w:rPr>
                <w:rFonts w:eastAsia="SimSun" w:cs="Times New Roman"/>
                <w:sz w:val="20"/>
                <w:szCs w:val="20"/>
                <w:lang w:val="en-GB"/>
              </w:rPr>
            </w:pPr>
            <m:oMathPara>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∆,compression</m:t>
                    </m:r>
                  </m:sub>
                </m:sSub>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l</m:t>
                        </m:r>
                      </m:sub>
                    </m:sSub>
                  </m:num>
                  <m:den>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t</m:t>
                        </m:r>
                      </m:sub>
                    </m:sSub>
                  </m:den>
                </m:f>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l</m:t>
                        </m:r>
                      </m:sub>
                    </m:sSub>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y</m:t>
                        </m:r>
                      </m:sub>
                    </m:sSub>
                    <m:r>
                      <w:rPr>
                        <w:rFonts w:ascii="Cambria Math" w:hAnsi="Cambria Math"/>
                        <w:lang w:val="en-GB"/>
                      </w:rPr>
                      <m:t>/E)×L]</m:t>
                    </m:r>
                  </m:den>
                </m:f>
              </m:oMath>
            </m:oMathPara>
          </w:p>
        </w:tc>
        <w:tc>
          <w:tcPr>
            <w:tcW w:w="500" w:type="pct"/>
            <w:tcBorders>
              <w:top w:val="nil"/>
              <w:left w:val="nil"/>
              <w:bottom w:val="nil"/>
              <w:right w:val="nil"/>
            </w:tcBorders>
            <w:vAlign w:val="center"/>
          </w:tcPr>
          <w:p w14:paraId="4C5264BD" w14:textId="453EA780" w:rsidR="00245C72" w:rsidRPr="00170339" w:rsidRDefault="00245C72" w:rsidP="008A25F1">
            <w:pPr>
              <w:pStyle w:val="EqLegenda"/>
              <w:spacing w:before="240" w:after="240" w:line="240" w:lineRule="auto"/>
              <w:jc w:val="right"/>
              <w:rPr>
                <w:rFonts w:ascii="Times New Roman" w:hAnsi="Times New Roman" w:cs="Times New Roman"/>
                <w:sz w:val="20"/>
                <w:szCs w:val="20"/>
                <w:lang w:val="en-GB"/>
              </w:rPr>
            </w:pPr>
            <w:r w:rsidRPr="00170339">
              <w:rPr>
                <w:rFonts w:ascii="Times New Roman" w:hAnsi="Times New Roman" w:cs="Times New Roman"/>
                <w:sz w:val="20"/>
                <w:szCs w:val="20"/>
                <w:lang w:val="en-GB"/>
              </w:rPr>
              <w:t>(</w:t>
            </w:r>
            <w:r w:rsidR="008A25F1" w:rsidRPr="00170339">
              <w:rPr>
                <w:rFonts w:ascii="Times New Roman" w:hAnsi="Times New Roman" w:cs="Times New Roman"/>
                <w:sz w:val="20"/>
                <w:szCs w:val="20"/>
                <w:lang w:val="en-GB"/>
              </w:rPr>
              <w:t>7</w:t>
            </w:r>
            <w:r w:rsidRPr="00170339">
              <w:rPr>
                <w:rFonts w:ascii="Times New Roman" w:hAnsi="Times New Roman" w:cs="Times New Roman"/>
                <w:sz w:val="20"/>
                <w:szCs w:val="20"/>
                <w:lang w:val="en-GB"/>
              </w:rPr>
              <w:t>)</w:t>
            </w:r>
          </w:p>
        </w:tc>
      </w:tr>
    </w:tbl>
    <w:p w14:paraId="0E77CBAB" w14:textId="1C426CAB" w:rsidR="00884AE4" w:rsidRPr="00170339" w:rsidRDefault="000D15A1">
      <w:pPr>
        <w:spacing w:after="0" w:line="360" w:lineRule="auto"/>
        <w:ind w:firstLine="284"/>
        <w:jc w:val="both"/>
        <w:rPr>
          <w:color w:val="FF0000"/>
          <w:sz w:val="22"/>
        </w:rPr>
      </w:pPr>
      <w:r w:rsidRPr="00170339">
        <w:rPr>
          <w:sz w:val="22"/>
        </w:rPr>
        <w:t xml:space="preserve">In order to further demonstrate </w:t>
      </w:r>
      <w:r w:rsidR="00802BB8" w:rsidRPr="00170339">
        <w:rPr>
          <w:sz w:val="22"/>
        </w:rPr>
        <w:t xml:space="preserve">the influence of the different methods to estimate </w:t>
      </w:r>
      <w:r w:rsidRPr="00170339">
        <w:rPr>
          <w:sz w:val="22"/>
        </w:rPr>
        <w:t>brace axial deformations</w:t>
      </w:r>
      <w:r w:rsidR="00802BB8" w:rsidRPr="00170339">
        <w:rPr>
          <w:sz w:val="22"/>
        </w:rPr>
        <w:t xml:space="preserve">, the </w:t>
      </w:r>
      <w:r w:rsidRPr="00170339">
        <w:rPr>
          <w:sz w:val="22"/>
        </w:rPr>
        <w:t xml:space="preserve">ductility demands obtained with the three methods </w:t>
      </w:r>
      <w:r w:rsidR="00444DF0" w:rsidRPr="00170339">
        <w:rPr>
          <w:sz w:val="22"/>
        </w:rPr>
        <w:t>are now</w:t>
      </w:r>
      <w:r w:rsidRPr="00170339">
        <w:rPr>
          <w:sz w:val="22"/>
        </w:rPr>
        <w:t xml:space="preserve"> compared for </w:t>
      </w:r>
      <w:r w:rsidR="00884AE4" w:rsidRPr="00170339">
        <w:rPr>
          <w:sz w:val="22"/>
        </w:rPr>
        <w:t xml:space="preserve">three </w:t>
      </w:r>
      <w:r w:rsidRPr="00170339">
        <w:rPr>
          <w:sz w:val="22"/>
        </w:rPr>
        <w:t>of the archetypes</w:t>
      </w:r>
      <w:r w:rsidR="00884AE4" w:rsidRPr="00170339">
        <w:rPr>
          <w:sz w:val="22"/>
        </w:rPr>
        <w:t xml:space="preserve"> considered in this study</w:t>
      </w:r>
      <w:r w:rsidR="00802BB8" w:rsidRPr="00170339">
        <w:rPr>
          <w:sz w:val="22"/>
        </w:rPr>
        <w:t>, fully designed to the requirements of the European code</w:t>
      </w:r>
      <w:r w:rsidR="00884AE4" w:rsidRPr="00170339">
        <w:rPr>
          <w:sz w:val="22"/>
        </w:rPr>
        <w:t>, covering the full range of frame heights evaluated herein</w:t>
      </w:r>
      <w:r w:rsidRPr="00170339">
        <w:rPr>
          <w:sz w:val="22"/>
        </w:rPr>
        <w:t xml:space="preserve">, as shown in </w:t>
      </w:r>
      <w:r w:rsidRPr="00170339">
        <w:rPr>
          <w:sz w:val="22"/>
        </w:rPr>
        <w:fldChar w:fldCharType="begin"/>
      </w:r>
      <w:r w:rsidRPr="00170339">
        <w:rPr>
          <w:sz w:val="22"/>
        </w:rPr>
        <w:instrText xml:space="preserve"> REF _Ref507866142 \h </w:instrText>
      </w:r>
      <w:r w:rsidR="00252B62" w:rsidRPr="00170339">
        <w:rPr>
          <w:sz w:val="22"/>
        </w:rPr>
        <w:instrText xml:space="preserve">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13</w:t>
      </w:r>
      <w:r w:rsidRPr="00170339">
        <w:rPr>
          <w:sz w:val="22"/>
        </w:rPr>
        <w:fldChar w:fldCharType="end"/>
      </w:r>
      <w:r w:rsidRPr="00170339">
        <w:rPr>
          <w:sz w:val="22"/>
        </w:rPr>
        <w:t>.</w:t>
      </w:r>
      <w:r w:rsidR="00252B62" w:rsidRPr="00170339">
        <w:rPr>
          <w:sz w:val="22"/>
        </w:rPr>
        <w:t xml:space="preserve"> </w:t>
      </w:r>
      <w:r w:rsidR="003A26FA" w:rsidRPr="00170339">
        <w:rPr>
          <w:sz w:val="22"/>
        </w:rPr>
        <w:t xml:space="preserve">The response of the braced frame was analysed </w:t>
      </w:r>
      <w:r w:rsidR="00802BB8" w:rsidRPr="00170339">
        <w:rPr>
          <w:sz w:val="22"/>
        </w:rPr>
        <w:t xml:space="preserve">under </w:t>
      </w:r>
      <w:r w:rsidR="003A26FA" w:rsidRPr="00170339">
        <w:rPr>
          <w:sz w:val="22"/>
        </w:rPr>
        <w:t xml:space="preserve">the </w:t>
      </w:r>
      <w:r w:rsidR="00444DF0" w:rsidRPr="00170339">
        <w:rPr>
          <w:sz w:val="22"/>
        </w:rPr>
        <w:t xml:space="preserve">corresponding </w:t>
      </w:r>
      <w:r w:rsidR="003A26FA" w:rsidRPr="00170339">
        <w:rPr>
          <w:sz w:val="22"/>
        </w:rPr>
        <w:t xml:space="preserve">set of ten ground motion records, and the mean response history obtained was selected as representative of the response of the archetype. Since there is a full compatibility between the return periods of EC8-1 for the ULS and EC8-3 for the SD limit state, no additional scaling of the records was applied. </w:t>
      </w:r>
      <w:r w:rsidR="00252B62" w:rsidRPr="00170339">
        <w:rPr>
          <w:sz w:val="22"/>
        </w:rPr>
        <w:t xml:space="preserve">In the plots </w:t>
      </w:r>
      <w:r w:rsidR="00444DF0" w:rsidRPr="00170339">
        <w:rPr>
          <w:sz w:val="22"/>
        </w:rPr>
        <w:t>shown in</w:t>
      </w:r>
      <w:r w:rsidR="00252B62" w:rsidRPr="00170339">
        <w:rPr>
          <w:sz w:val="22"/>
        </w:rPr>
        <w:t xml:space="preserve"> the figure, the ductility demand limit specified in EC8-3 </w:t>
      </w:r>
      <w:r w:rsidR="00444DF0" w:rsidRPr="00170339">
        <w:rPr>
          <w:sz w:val="22"/>
        </w:rPr>
        <w:t>for</w:t>
      </w:r>
      <w:r w:rsidR="00252B62" w:rsidRPr="00170339">
        <w:rPr>
          <w:sz w:val="22"/>
        </w:rPr>
        <w:t xml:space="preserve"> the SD seismic level is also shown. As denoted in the results, although the tension ductility demands between the three methods are relatively similar, the same does not occur in </w:t>
      </w:r>
      <w:r w:rsidR="00444DF0" w:rsidRPr="00170339">
        <w:rPr>
          <w:sz w:val="22"/>
        </w:rPr>
        <w:t>compression</w:t>
      </w:r>
      <w:r w:rsidR="00252B62" w:rsidRPr="00170339">
        <w:rPr>
          <w:sz w:val="22"/>
        </w:rPr>
        <w:t xml:space="preserve">. As previously observed from </w:t>
      </w:r>
      <w:r w:rsidR="00252B62" w:rsidRPr="00170339">
        <w:rPr>
          <w:sz w:val="22"/>
        </w:rPr>
        <w:fldChar w:fldCharType="begin"/>
      </w:r>
      <w:r w:rsidR="00252B62" w:rsidRPr="00170339">
        <w:rPr>
          <w:sz w:val="22"/>
        </w:rPr>
        <w:instrText xml:space="preserve"> REF _Ref444273818 \h  \* MERGEFORMAT </w:instrText>
      </w:r>
      <w:r w:rsidR="00252B62" w:rsidRPr="00170339">
        <w:rPr>
          <w:sz w:val="22"/>
        </w:rPr>
      </w:r>
      <w:r w:rsidR="00252B62" w:rsidRPr="00170339">
        <w:rPr>
          <w:sz w:val="22"/>
        </w:rPr>
        <w:fldChar w:fldCharType="separate"/>
      </w:r>
      <w:r w:rsidR="007960A6" w:rsidRPr="007960A6">
        <w:rPr>
          <w:sz w:val="22"/>
        </w:rPr>
        <w:t xml:space="preserve">Figure </w:t>
      </w:r>
      <w:r w:rsidR="007960A6" w:rsidRPr="007960A6">
        <w:rPr>
          <w:noProof/>
          <w:sz w:val="22"/>
        </w:rPr>
        <w:t>12</w:t>
      </w:r>
      <w:r w:rsidR="00252B62" w:rsidRPr="00170339">
        <w:rPr>
          <w:sz w:val="22"/>
        </w:rPr>
        <w:fldChar w:fldCharType="end"/>
      </w:r>
      <w:r w:rsidR="00252B62" w:rsidRPr="00170339">
        <w:rPr>
          <w:sz w:val="22"/>
        </w:rPr>
        <w:t xml:space="preserve">, estimating brace deformations from relative horizontal </w:t>
      </w:r>
      <w:r w:rsidR="00444DF0" w:rsidRPr="00170339">
        <w:rPr>
          <w:sz w:val="22"/>
        </w:rPr>
        <w:t>floor displacements</w:t>
      </w:r>
      <w:r w:rsidR="00252B62" w:rsidRPr="00170339">
        <w:rPr>
          <w:sz w:val="22"/>
        </w:rPr>
        <w:t xml:space="preserve"> entails </w:t>
      </w:r>
      <w:r w:rsidR="00444DF0" w:rsidRPr="00170339">
        <w:rPr>
          <w:sz w:val="22"/>
        </w:rPr>
        <w:t xml:space="preserve">a </w:t>
      </w:r>
      <w:r w:rsidR="00252B62" w:rsidRPr="00170339">
        <w:rPr>
          <w:sz w:val="22"/>
        </w:rPr>
        <w:t xml:space="preserve">significant overestimation of the compressive ductility demands </w:t>
      </w:r>
      <w:r w:rsidR="00444DF0" w:rsidRPr="00170339">
        <w:rPr>
          <w:sz w:val="22"/>
        </w:rPr>
        <w:t xml:space="preserve">imposed to </w:t>
      </w:r>
      <w:r w:rsidR="00252B62" w:rsidRPr="00170339">
        <w:rPr>
          <w:sz w:val="22"/>
        </w:rPr>
        <w:t xml:space="preserve">the braces. This is improved with a more realistic </w:t>
      </w:r>
      <w:r w:rsidR="00444DF0" w:rsidRPr="00170339">
        <w:rPr>
          <w:sz w:val="22"/>
        </w:rPr>
        <w:t>evaluation</w:t>
      </w:r>
      <w:r w:rsidR="00252B62" w:rsidRPr="00170339">
        <w:rPr>
          <w:sz w:val="22"/>
        </w:rPr>
        <w:t xml:space="preserve">, i.e. accounting for both the horizontal and vertical relative </w:t>
      </w:r>
      <w:r w:rsidR="00444DF0" w:rsidRPr="00170339">
        <w:rPr>
          <w:sz w:val="22"/>
        </w:rPr>
        <w:t xml:space="preserve">displacements </w:t>
      </w:r>
      <w:r w:rsidR="00252B62" w:rsidRPr="00170339">
        <w:rPr>
          <w:sz w:val="22"/>
        </w:rPr>
        <w:t>of the extremity nodes of the diagonals</w:t>
      </w:r>
      <w:r w:rsidR="00444DF0" w:rsidRPr="00170339">
        <w:rPr>
          <w:sz w:val="22"/>
        </w:rPr>
        <w:t>. Nevertheless</w:t>
      </w:r>
      <w:proofErr w:type="gramStart"/>
      <w:r w:rsidR="00252B62" w:rsidRPr="00170339">
        <w:rPr>
          <w:sz w:val="22"/>
        </w:rPr>
        <w:t>,</w:t>
      </w:r>
      <w:r w:rsidR="00444DF0" w:rsidRPr="00170339" w:rsidDel="00444DF0">
        <w:rPr>
          <w:sz w:val="22"/>
        </w:rPr>
        <w:t xml:space="preserve"> </w:t>
      </w:r>
      <w:r w:rsidR="00252B62" w:rsidRPr="00170339">
        <w:rPr>
          <w:sz w:val="22"/>
        </w:rPr>
        <w:t xml:space="preserve"> the</w:t>
      </w:r>
      <w:proofErr w:type="gramEnd"/>
      <w:r w:rsidR="00252B62" w:rsidRPr="00170339">
        <w:rPr>
          <w:sz w:val="22"/>
        </w:rPr>
        <w:t xml:space="preserve"> results are </w:t>
      </w:r>
      <w:r w:rsidR="00444DF0" w:rsidRPr="00170339">
        <w:rPr>
          <w:sz w:val="22"/>
        </w:rPr>
        <w:t xml:space="preserve">very </w:t>
      </w:r>
      <w:r w:rsidR="00252B62" w:rsidRPr="00170339">
        <w:rPr>
          <w:sz w:val="22"/>
        </w:rPr>
        <w:t xml:space="preserve">different </w:t>
      </w:r>
      <w:r w:rsidR="00444DF0" w:rsidRPr="00170339">
        <w:rPr>
          <w:sz w:val="22"/>
        </w:rPr>
        <w:t xml:space="preserve">when compared with the brace elongation </w:t>
      </w:r>
      <w:r w:rsidR="00802BB8" w:rsidRPr="00170339">
        <w:rPr>
          <w:sz w:val="22"/>
        </w:rPr>
        <w:t xml:space="preserve">obtained from </w:t>
      </w:r>
      <w:proofErr w:type="spellStart"/>
      <w:r w:rsidR="00802BB8" w:rsidRPr="00170339">
        <w:rPr>
          <w:sz w:val="22"/>
        </w:rPr>
        <w:t>OpenSees</w:t>
      </w:r>
      <w:proofErr w:type="spellEnd"/>
      <w:r w:rsidR="00252B62" w:rsidRPr="00170339">
        <w:rPr>
          <w:sz w:val="22"/>
        </w:rPr>
        <w:t>.</w:t>
      </w:r>
      <w:r w:rsidR="00252B62" w:rsidRPr="00170339">
        <w:rPr>
          <w:color w:val="FF0000"/>
          <w:sz w:val="22"/>
        </w:rPr>
        <w:t xml:space="preserve"> </w:t>
      </w:r>
    </w:p>
    <w:p w14:paraId="5136ADC7" w14:textId="77777777" w:rsidR="00444DF0" w:rsidRPr="00170339" w:rsidRDefault="00444DF0">
      <w:pPr>
        <w:spacing w:after="0" w:line="360" w:lineRule="auto"/>
        <w:ind w:firstLine="284"/>
        <w:jc w:val="both"/>
        <w:rPr>
          <w:color w:val="FF0000"/>
        </w:rPr>
      </w:pPr>
    </w:p>
    <w:p w14:paraId="2C4F2AAA" w14:textId="77777777" w:rsidR="008A33E2" w:rsidRPr="00170339" w:rsidRDefault="008A33E2">
      <w:pPr>
        <w:spacing w:after="0" w:line="360" w:lineRule="auto"/>
        <w:ind w:firstLine="284"/>
        <w:jc w:val="both"/>
        <w:rPr>
          <w:color w:val="FF0000"/>
        </w:rPr>
      </w:pPr>
    </w:p>
    <w:p w14:paraId="74248C9A" w14:textId="77777777" w:rsidR="008A33E2" w:rsidRPr="00170339" w:rsidRDefault="008A33E2">
      <w:pPr>
        <w:spacing w:after="0" w:line="360" w:lineRule="auto"/>
        <w:ind w:firstLine="284"/>
        <w:jc w:val="both"/>
        <w:rPr>
          <w:color w:val="FF0000"/>
        </w:rPr>
      </w:pPr>
    </w:p>
    <w:p w14:paraId="3932EFC6" w14:textId="77777777" w:rsidR="008A33E2" w:rsidRPr="00170339" w:rsidRDefault="008A33E2">
      <w:pPr>
        <w:spacing w:after="0" w:line="360" w:lineRule="auto"/>
        <w:ind w:firstLine="284"/>
        <w:jc w:val="both"/>
        <w:rPr>
          <w:color w:val="FF000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773"/>
        <w:gridCol w:w="2773"/>
        <w:gridCol w:w="2771"/>
      </w:tblGrid>
      <w:tr w:rsidR="00884AE4" w:rsidRPr="00170339" w14:paraId="6FCE842E" w14:textId="77777777" w:rsidTr="00201997">
        <w:trPr>
          <w:jc w:val="center"/>
        </w:trPr>
        <w:tc>
          <w:tcPr>
            <w:tcW w:w="393" w:type="pct"/>
            <w:shd w:val="clear" w:color="auto" w:fill="auto"/>
            <w:vAlign w:val="center"/>
          </w:tcPr>
          <w:p w14:paraId="0640ED21" w14:textId="5625B437" w:rsidR="00884AE4" w:rsidRPr="00170339" w:rsidRDefault="00884AE4">
            <w:pPr>
              <w:spacing w:before="20" w:after="20"/>
              <w:jc w:val="center"/>
              <w:rPr>
                <w:rFonts w:asciiTheme="minorHAnsi" w:eastAsia="SimSun" w:hAnsiTheme="minorHAnsi" w:cs="Times New Roman"/>
                <w:b/>
                <w:noProof/>
                <w:sz w:val="18"/>
                <w:szCs w:val="18"/>
                <w:lang w:eastAsia="pt-PT"/>
              </w:rPr>
            </w:pPr>
          </w:p>
        </w:tc>
        <w:tc>
          <w:tcPr>
            <w:tcW w:w="1536" w:type="pct"/>
            <w:shd w:val="clear" w:color="auto" w:fill="auto"/>
            <w:vAlign w:val="center"/>
          </w:tcPr>
          <w:p w14:paraId="03D5AFC8" w14:textId="71EDA6A4"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4Y1_8</w:t>
            </w:r>
          </w:p>
        </w:tc>
        <w:tc>
          <w:tcPr>
            <w:tcW w:w="1536" w:type="pct"/>
            <w:shd w:val="clear" w:color="auto" w:fill="auto"/>
            <w:vAlign w:val="center"/>
          </w:tcPr>
          <w:p w14:paraId="37C54640" w14:textId="131CFB45"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8Y1_8</w:t>
            </w:r>
          </w:p>
        </w:tc>
        <w:tc>
          <w:tcPr>
            <w:tcW w:w="1535" w:type="pct"/>
            <w:shd w:val="clear" w:color="auto" w:fill="auto"/>
            <w:vAlign w:val="center"/>
          </w:tcPr>
          <w:p w14:paraId="2624E0BD" w14:textId="49C70CB8"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12Y1_8</w:t>
            </w:r>
          </w:p>
        </w:tc>
      </w:tr>
      <w:tr w:rsidR="00884AE4" w:rsidRPr="00170339" w14:paraId="104846F9" w14:textId="77777777" w:rsidTr="00201997">
        <w:trPr>
          <w:cantSplit/>
          <w:trHeight w:val="1134"/>
          <w:jc w:val="center"/>
        </w:trPr>
        <w:tc>
          <w:tcPr>
            <w:tcW w:w="393" w:type="pct"/>
            <w:shd w:val="clear" w:color="auto" w:fill="auto"/>
            <w:textDirection w:val="btLr"/>
            <w:vAlign w:val="center"/>
          </w:tcPr>
          <w:p w14:paraId="1FB37396" w14:textId="5CB3F888" w:rsidR="00884AE4" w:rsidRPr="00170339" w:rsidRDefault="00884AE4" w:rsidP="00201997">
            <w:pPr>
              <w:spacing w:before="20" w:after="20"/>
              <w:ind w:left="113" w:right="113"/>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Brace deformation</w:t>
            </w:r>
          </w:p>
        </w:tc>
        <w:tc>
          <w:tcPr>
            <w:tcW w:w="1536" w:type="pct"/>
            <w:shd w:val="clear" w:color="auto" w:fill="auto"/>
            <w:vAlign w:val="center"/>
          </w:tcPr>
          <w:p w14:paraId="42661377" w14:textId="0B918147" w:rsidR="00884AE4" w:rsidRPr="00170339" w:rsidRDefault="00802BB8">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E501609" wp14:editId="12C75617">
                  <wp:extent cx="1584000" cy="963718"/>
                  <wp:effectExtent l="0" t="0" r="0" b="8255"/>
                  <wp:docPr id="11" name="Imagem 11" descr="D:\Google Drive\Antonio Silva\Luis Santos\Analises\EC8-3\_Plots\DL\4Y1\Brace ductility method comparison\brace ductility__element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ogle Drive\Antonio Silva\Luis Santos\Analises\EC8-3\_Plots\DL\4Y1\Brace ductility method comparison\brace ductility__element__4Y1_8.tif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6" w:type="pct"/>
            <w:shd w:val="clear" w:color="auto" w:fill="auto"/>
            <w:vAlign w:val="center"/>
          </w:tcPr>
          <w:p w14:paraId="61058B21" w14:textId="7D981293" w:rsidR="00884AE4" w:rsidRPr="00170339" w:rsidRDefault="00802BB8">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C8BCEAC" wp14:editId="7B0338B2">
                  <wp:extent cx="1584000" cy="963718"/>
                  <wp:effectExtent l="0" t="0" r="0" b="8255"/>
                  <wp:docPr id="16" name="Imagem 16" descr="D:\Google Drive\Antonio Silva\Luis Santos\Analises\EC8-3\_Plots\DL\8Y1\Brace ductility method comparison\brace ductility__element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oogle Drive\Antonio Silva\Luis Santos\Analises\EC8-3\_Plots\DL\8Y1\Brace ductility method comparison\brace ductility__element__8Y1_8.ti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5" w:type="pct"/>
            <w:shd w:val="clear" w:color="auto" w:fill="auto"/>
            <w:vAlign w:val="center"/>
          </w:tcPr>
          <w:p w14:paraId="2CB75518" w14:textId="769756EC" w:rsidR="00884AE4" w:rsidRPr="00170339" w:rsidRDefault="00802BB8">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4CD46000" wp14:editId="6201C0AA">
                  <wp:extent cx="1584000" cy="950926"/>
                  <wp:effectExtent l="0" t="0" r="0" b="1905"/>
                  <wp:docPr id="28" name="Imagem 28" descr="D:\Google Drive\Antonio Silva\Luis Santos\Analises\EC8-3\_Plots\DL\12Y1\Brace ductility method comparison\brace ductility__element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oogle Drive\Antonio Silva\Luis Santos\Analises\EC8-3\_Plots\DL\12Y1\Brace ductility method comparison\brace ductility__element__12Y1_8.tif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p>
        </w:tc>
      </w:tr>
      <w:tr w:rsidR="00884AE4" w:rsidRPr="00170339" w14:paraId="1E744744" w14:textId="77777777" w:rsidTr="00201997">
        <w:trPr>
          <w:cantSplit/>
          <w:trHeight w:val="1134"/>
          <w:jc w:val="center"/>
        </w:trPr>
        <w:tc>
          <w:tcPr>
            <w:tcW w:w="393" w:type="pct"/>
            <w:shd w:val="clear" w:color="auto" w:fill="auto"/>
            <w:textDirection w:val="btLr"/>
            <w:vAlign w:val="center"/>
          </w:tcPr>
          <w:p w14:paraId="48CA3D85" w14:textId="1B424A3D" w:rsidR="00884AE4" w:rsidRPr="00170339" w:rsidRDefault="00884AE4" w:rsidP="00201997">
            <w:pPr>
              <w:spacing w:before="20" w:after="20"/>
              <w:ind w:left="113" w:right="113"/>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Drift component X</w:t>
            </w:r>
          </w:p>
        </w:tc>
        <w:tc>
          <w:tcPr>
            <w:tcW w:w="1536" w:type="pct"/>
            <w:shd w:val="clear" w:color="auto" w:fill="auto"/>
            <w:vAlign w:val="center"/>
          </w:tcPr>
          <w:p w14:paraId="11A6F355" w14:textId="100CE56F"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E78586F" wp14:editId="0292824B">
                  <wp:extent cx="1584000" cy="963718"/>
                  <wp:effectExtent l="0" t="0" r="0" b="8255"/>
                  <wp:docPr id="10" name="Imagem 10" descr="D:\Google Drive\Antonio Silva\Luis Santos\Analises\EC8-3\_Plots\DL\4Y1\Brace ductility method comparison\brace ductility__x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Antonio Silva\Luis Santos\Analises\EC8-3\_Plots\DL\4Y1\Brace ductility method comparison\brace ductility__x__4Y1_8.tif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6" w:type="pct"/>
            <w:shd w:val="clear" w:color="auto" w:fill="auto"/>
            <w:vAlign w:val="center"/>
          </w:tcPr>
          <w:p w14:paraId="4CD1B974" w14:textId="0462494E"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9035C55" wp14:editId="093829CB">
                  <wp:extent cx="1584000" cy="963718"/>
                  <wp:effectExtent l="0" t="0" r="0" b="8255"/>
                  <wp:docPr id="13" name="Imagem 13" descr="D:\Google Drive\Antonio Silva\Luis Santos\Analises\EC8-3\_Plots\DL\8Y1\Brace ductility method comparison\brace ductility__x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 Drive\Antonio Silva\Luis Santos\Analises\EC8-3\_Plots\DL\8Y1\Brace ductility method comparison\brace ductility__x__8Y1_8.tif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5" w:type="pct"/>
            <w:shd w:val="clear" w:color="auto" w:fill="auto"/>
            <w:vAlign w:val="center"/>
          </w:tcPr>
          <w:p w14:paraId="24C46C1C" w14:textId="75D632C4"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B1591E3" wp14:editId="67F6FBC4">
                  <wp:extent cx="1584000" cy="950926"/>
                  <wp:effectExtent l="0" t="0" r="0" b="1905"/>
                  <wp:docPr id="18" name="Imagem 18" descr="D:\Google Drive\Antonio Silva\Luis Santos\Analises\EC8-3\_Plots\DL\12Y1\Brace ductility method comparison\brace ductility__x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Antonio Silva\Luis Santos\Analises\EC8-3\_Plots\DL\12Y1\Brace ductility method comparison\brace ductility__x__12Y1_8.tif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p>
        </w:tc>
      </w:tr>
      <w:tr w:rsidR="00884AE4" w:rsidRPr="00170339" w14:paraId="21BC4F33" w14:textId="77777777" w:rsidTr="00201997">
        <w:trPr>
          <w:cantSplit/>
          <w:trHeight w:val="1134"/>
          <w:jc w:val="center"/>
        </w:trPr>
        <w:tc>
          <w:tcPr>
            <w:tcW w:w="393" w:type="pct"/>
            <w:shd w:val="clear" w:color="auto" w:fill="auto"/>
            <w:textDirection w:val="btLr"/>
            <w:vAlign w:val="center"/>
          </w:tcPr>
          <w:p w14:paraId="12C82B53" w14:textId="2495F9DA" w:rsidR="00884AE4" w:rsidRPr="00170339" w:rsidRDefault="00884AE4" w:rsidP="00201997">
            <w:pPr>
              <w:spacing w:before="20" w:after="20"/>
              <w:ind w:left="113" w:right="113"/>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Drift component X and Y</w:t>
            </w:r>
          </w:p>
        </w:tc>
        <w:tc>
          <w:tcPr>
            <w:tcW w:w="1536" w:type="pct"/>
            <w:shd w:val="clear" w:color="auto" w:fill="auto"/>
            <w:vAlign w:val="center"/>
          </w:tcPr>
          <w:p w14:paraId="2432D9B5" w14:textId="5FEF965C"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38D94FE" wp14:editId="5D20B2CD">
                  <wp:extent cx="1584000" cy="963718"/>
                  <wp:effectExtent l="0" t="0" r="0" b="8255"/>
                  <wp:docPr id="5" name="Imagem 5" descr="D:\Google Drive\Antonio Silva\Luis Santos\Analises\EC8-3\_Plots\DL\4Y1\Brace ductility method comparison\brace ductility__x+y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 Drive\Antonio Silva\Luis Santos\Analises\EC8-3\_Plots\DL\4Y1\Brace ductility method comparison\brace ductility__x+y__4Y1_8.tif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6" w:type="pct"/>
            <w:shd w:val="clear" w:color="auto" w:fill="auto"/>
            <w:vAlign w:val="center"/>
          </w:tcPr>
          <w:p w14:paraId="4DD6C454" w14:textId="5FF5EECD"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24F54D4" wp14:editId="50596468">
                  <wp:extent cx="1584000" cy="963718"/>
                  <wp:effectExtent l="0" t="0" r="0" b="8255"/>
                  <wp:docPr id="12" name="Imagem 12" descr="D:\Google Drive\Antonio Silva\Luis Santos\Analises\EC8-3\_Plots\DL\8Y1\Brace ductility method comparison\brace ductility__x+y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oogle Drive\Antonio Silva\Luis Santos\Analises\EC8-3\_Plots\DL\8Y1\Brace ductility method comparison\brace ductility__x+y__8Y1_8.tif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p>
        </w:tc>
        <w:tc>
          <w:tcPr>
            <w:tcW w:w="1535" w:type="pct"/>
            <w:shd w:val="clear" w:color="auto" w:fill="auto"/>
            <w:vAlign w:val="center"/>
          </w:tcPr>
          <w:p w14:paraId="4336A09C" w14:textId="4B5EE912" w:rsidR="00884AE4" w:rsidRPr="00170339" w:rsidRDefault="00802BB8">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350CFFB" wp14:editId="31645BD3">
                  <wp:extent cx="1584000" cy="950926"/>
                  <wp:effectExtent l="0" t="0" r="0" b="1905"/>
                  <wp:docPr id="17" name="Imagem 17" descr="D:\Google Drive\Antonio Silva\Luis Santos\Analises\EC8-3\_Plots\DL\12Y1\Brace ductility method comparison\brace ductility__x+y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oogle Drive\Antonio Silva\Luis Santos\Analises\EC8-3\_Plots\DL\12Y1\Brace ductility method comparison\brace ductility__x+y__12Y1_8.tif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p>
        </w:tc>
      </w:tr>
      <w:tr w:rsidR="00884AE4" w:rsidRPr="00170339" w14:paraId="0D8C2326" w14:textId="77777777" w:rsidTr="00201997">
        <w:trPr>
          <w:cantSplit/>
          <w:trHeight w:val="20"/>
          <w:jc w:val="center"/>
        </w:trPr>
        <w:tc>
          <w:tcPr>
            <w:tcW w:w="393" w:type="pct"/>
            <w:shd w:val="clear" w:color="auto" w:fill="auto"/>
            <w:vAlign w:val="center"/>
          </w:tcPr>
          <w:p w14:paraId="154BD4E9" w14:textId="77777777" w:rsidR="00884AE4" w:rsidRPr="00170339" w:rsidRDefault="00884AE4" w:rsidP="00201997">
            <w:pPr>
              <w:spacing w:before="20" w:after="20"/>
              <w:jc w:val="center"/>
              <w:rPr>
                <w:rFonts w:asciiTheme="minorHAnsi" w:eastAsia="SimSun" w:hAnsiTheme="minorHAnsi" w:cs="Times New Roman"/>
                <w:b/>
                <w:noProof/>
                <w:sz w:val="18"/>
                <w:szCs w:val="18"/>
                <w:lang w:val="pt-PT" w:eastAsia="pt-PT"/>
              </w:rPr>
            </w:pPr>
          </w:p>
        </w:tc>
        <w:tc>
          <w:tcPr>
            <w:tcW w:w="4607" w:type="pct"/>
            <w:gridSpan w:val="3"/>
            <w:shd w:val="clear" w:color="auto" w:fill="auto"/>
            <w:vAlign w:val="center"/>
          </w:tcPr>
          <w:p w14:paraId="24CAA797" w14:textId="57280008" w:rsidR="00884AE4" w:rsidRPr="00170339" w:rsidRDefault="00884AE4">
            <w:pPr>
              <w:spacing w:before="20" w:after="20"/>
              <w:jc w:val="center"/>
              <w:rPr>
                <w:rFonts w:asciiTheme="minorHAnsi" w:eastAsia="SimSun" w:hAnsiTheme="minorHAnsi" w:cs="Times New Roman"/>
                <w:b/>
                <w:noProof/>
                <w:sz w:val="18"/>
                <w:szCs w:val="18"/>
                <w:lang w:val="pt-PT" w:eastAsia="pt-PT"/>
              </w:rPr>
            </w:pPr>
            <w:r w:rsidRPr="00170339">
              <w:rPr>
                <w:rFonts w:asciiTheme="minorHAnsi" w:eastAsia="SimSun" w:hAnsiTheme="minorHAnsi" w:cs="Times New Roman"/>
                <w:b/>
                <w:noProof/>
                <w:sz w:val="18"/>
                <w:szCs w:val="18"/>
                <w:lang w:val="pt-PT" w:eastAsia="pt-PT"/>
              </w:rPr>
              <w:drawing>
                <wp:inline distT="0" distB="0" distL="0" distR="0" wp14:anchorId="3496124A" wp14:editId="7C48837C">
                  <wp:extent cx="2008421" cy="144000"/>
                  <wp:effectExtent l="0" t="0" r="0" b="8890"/>
                  <wp:docPr id="159" name="Imagem 159" descr="D:\Analyses\_Plots\_labels\S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nalyses\_Plots\_labels\SD.tif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8421" cy="144000"/>
                          </a:xfrm>
                          <a:prstGeom prst="rect">
                            <a:avLst/>
                          </a:prstGeom>
                          <a:noFill/>
                          <a:ln>
                            <a:noFill/>
                          </a:ln>
                        </pic:spPr>
                      </pic:pic>
                    </a:graphicData>
                  </a:graphic>
                </wp:inline>
              </w:drawing>
            </w:r>
          </w:p>
        </w:tc>
      </w:tr>
      <w:tr w:rsidR="00884AE4" w:rsidRPr="00170339" w14:paraId="67F362AB" w14:textId="77777777" w:rsidTr="00201997">
        <w:trPr>
          <w:cantSplit/>
          <w:trHeight w:val="20"/>
          <w:jc w:val="center"/>
        </w:trPr>
        <w:tc>
          <w:tcPr>
            <w:tcW w:w="5000" w:type="pct"/>
            <w:gridSpan w:val="4"/>
            <w:shd w:val="clear" w:color="auto" w:fill="auto"/>
            <w:vAlign w:val="center"/>
          </w:tcPr>
          <w:p w14:paraId="35A722EB" w14:textId="692F6505" w:rsidR="00884AE4" w:rsidRPr="00170339" w:rsidRDefault="00884AE4">
            <w:pPr>
              <w:spacing w:before="20" w:after="20"/>
              <w:jc w:val="center"/>
              <w:rPr>
                <w:rFonts w:asciiTheme="minorHAnsi" w:eastAsia="SimSun" w:hAnsiTheme="minorHAnsi" w:cs="Times New Roman"/>
                <w:b/>
                <w:noProof/>
                <w:sz w:val="18"/>
                <w:szCs w:val="18"/>
                <w:lang w:eastAsia="pt-PT"/>
              </w:rPr>
            </w:pPr>
            <w:bookmarkStart w:id="26" w:name="_Ref507866142"/>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13</w:t>
            </w:r>
            <w:r w:rsidR="00EC0D4B" w:rsidRPr="00170339">
              <w:rPr>
                <w:sz w:val="20"/>
                <w:szCs w:val="20"/>
              </w:rPr>
              <w:fldChar w:fldCharType="end"/>
            </w:r>
            <w:bookmarkEnd w:id="26"/>
            <w:r w:rsidRPr="00170339">
              <w:rPr>
                <w:sz w:val="20"/>
                <w:szCs w:val="20"/>
              </w:rPr>
              <w:t xml:space="preserve"> – Comparison of brace ductility demands obtained from different estimate methods</w:t>
            </w:r>
            <w:r w:rsidR="003D126D" w:rsidRPr="00170339">
              <w:rPr>
                <w:sz w:val="20"/>
                <w:szCs w:val="20"/>
              </w:rPr>
              <w:t>.</w:t>
            </w:r>
          </w:p>
        </w:tc>
      </w:tr>
    </w:tbl>
    <w:p w14:paraId="5A139430" w14:textId="77777777" w:rsidR="00884AE4" w:rsidRPr="00170339" w:rsidRDefault="00884AE4">
      <w:pPr>
        <w:spacing w:after="0" w:line="360" w:lineRule="auto"/>
        <w:ind w:firstLine="284"/>
        <w:jc w:val="both"/>
        <w:rPr>
          <w:color w:val="FF0000"/>
          <w:sz w:val="22"/>
        </w:rPr>
      </w:pPr>
    </w:p>
    <w:p w14:paraId="41080997" w14:textId="5D265EEE" w:rsidR="005341D8" w:rsidRPr="00170339" w:rsidRDefault="0091340D" w:rsidP="00D23F7A">
      <w:pPr>
        <w:spacing w:after="0" w:line="360" w:lineRule="auto"/>
        <w:ind w:firstLine="284"/>
        <w:jc w:val="both"/>
        <w:rPr>
          <w:sz w:val="22"/>
        </w:rPr>
      </w:pPr>
      <w:r w:rsidRPr="00170339">
        <w:rPr>
          <w:sz w:val="22"/>
        </w:rPr>
        <w:t xml:space="preserve">As </w:t>
      </w:r>
      <w:r w:rsidR="005341D8" w:rsidRPr="00170339">
        <w:rPr>
          <w:sz w:val="22"/>
        </w:rPr>
        <w:t xml:space="preserve">already </w:t>
      </w:r>
      <w:r w:rsidRPr="00170339">
        <w:rPr>
          <w:sz w:val="22"/>
        </w:rPr>
        <w:t xml:space="preserve">established, different methods can be used to estimate the ductility demands of the bracing diagonals, with the results obtained differing quite substantially in the compressive response range of the members. However, </w:t>
      </w:r>
      <w:r w:rsidR="005341D8" w:rsidRPr="00170339">
        <w:rPr>
          <w:sz w:val="22"/>
        </w:rPr>
        <w:t xml:space="preserve">it is important to note </w:t>
      </w:r>
      <w:r w:rsidRPr="00170339">
        <w:rPr>
          <w:sz w:val="22"/>
        </w:rPr>
        <w:t xml:space="preserve">that the </w:t>
      </w:r>
      <w:r w:rsidR="005341D8" w:rsidRPr="00170339">
        <w:rPr>
          <w:sz w:val="22"/>
        </w:rPr>
        <w:t xml:space="preserve">ductility demand </w:t>
      </w:r>
      <w:r w:rsidRPr="00170339">
        <w:rPr>
          <w:sz w:val="22"/>
        </w:rPr>
        <w:t xml:space="preserve">limits currently specified in the European assessment code were derived from experimental </w:t>
      </w:r>
      <w:r w:rsidR="008A33E2" w:rsidRPr="00170339">
        <w:rPr>
          <w:sz w:val="22"/>
        </w:rPr>
        <w:t>testing where the global</w:t>
      </w:r>
      <w:r w:rsidRPr="00170339">
        <w:rPr>
          <w:sz w:val="22"/>
        </w:rPr>
        <w:t xml:space="preserve"> </w:t>
      </w:r>
      <w:r w:rsidR="008A33E2" w:rsidRPr="00170339">
        <w:rPr>
          <w:sz w:val="22"/>
        </w:rPr>
        <w:t xml:space="preserve">axial </w:t>
      </w:r>
      <w:r w:rsidR="001226CE" w:rsidRPr="00170339">
        <w:rPr>
          <w:sz w:val="22"/>
        </w:rPr>
        <w:t xml:space="preserve">deformation </w:t>
      </w:r>
      <w:r w:rsidR="008A33E2" w:rsidRPr="00170339">
        <w:rPr>
          <w:sz w:val="22"/>
        </w:rPr>
        <w:t xml:space="preserve">of the brace </w:t>
      </w:r>
      <w:r w:rsidR="001226CE" w:rsidRPr="00170339">
        <w:rPr>
          <w:sz w:val="22"/>
        </w:rPr>
        <w:t xml:space="preserve">is </w:t>
      </w:r>
      <w:r w:rsidR="008A33E2" w:rsidRPr="00170339">
        <w:rPr>
          <w:sz w:val="22"/>
        </w:rPr>
        <w:t>usually considered</w:t>
      </w:r>
      <w:r w:rsidR="001226CE" w:rsidRPr="00170339">
        <w:rPr>
          <w:sz w:val="22"/>
        </w:rPr>
        <w:t xml:space="preserve"> </w:t>
      </w:r>
      <w:r w:rsidR="008A33E2" w:rsidRPr="00170339">
        <w:rPr>
          <w:sz w:val="22"/>
        </w:rPr>
        <w:t xml:space="preserve">as the main deformation parameter </w:t>
      </w:r>
      <w:r w:rsidR="001226CE" w:rsidRPr="00170339">
        <w:rPr>
          <w:sz w:val="22"/>
        </w:rPr>
        <w:t>(</w:t>
      </w:r>
      <w:r w:rsidR="00FB0D15">
        <w:rPr>
          <w:rFonts w:eastAsia="SimSun" w:cs="Times New Roman"/>
          <w:sz w:val="22"/>
          <w:lang w:eastAsia="en-US"/>
        </w:rPr>
        <w:t>Tremblay [2002],</w:t>
      </w:r>
      <w:r w:rsidR="001226CE" w:rsidRPr="00FB0D15">
        <w:rPr>
          <w:rFonts w:eastAsia="SimSun" w:cs="Times New Roman"/>
          <w:sz w:val="22"/>
          <w:lang w:eastAsia="en-US"/>
        </w:rPr>
        <w:t xml:space="preserve"> </w:t>
      </w:r>
      <w:proofErr w:type="spellStart"/>
      <w:r w:rsidR="001226CE" w:rsidRPr="00FB0D15">
        <w:rPr>
          <w:rFonts w:eastAsia="SimSun" w:cs="Times New Roman"/>
          <w:sz w:val="22"/>
          <w:lang w:eastAsia="en-US"/>
        </w:rPr>
        <w:t>Goggins</w:t>
      </w:r>
      <w:proofErr w:type="spellEnd"/>
      <w:r w:rsidR="001226CE" w:rsidRPr="00FB0D15">
        <w:rPr>
          <w:rFonts w:eastAsia="SimSun" w:cs="Times New Roman"/>
          <w:sz w:val="22"/>
          <w:lang w:eastAsia="en-US"/>
        </w:rPr>
        <w:t xml:space="preserve"> et al. </w:t>
      </w:r>
      <w:r w:rsidR="00FB0D15">
        <w:rPr>
          <w:rFonts w:eastAsia="SimSun" w:cs="Times New Roman"/>
          <w:sz w:val="22"/>
          <w:lang w:eastAsia="en-US"/>
        </w:rPr>
        <w:t>[2005]</w:t>
      </w:r>
      <w:r w:rsidR="001226CE" w:rsidRPr="00170339">
        <w:rPr>
          <w:sz w:val="22"/>
        </w:rPr>
        <w:t>)</w:t>
      </w:r>
      <w:r w:rsidR="005341D8" w:rsidRPr="00170339">
        <w:rPr>
          <w:sz w:val="22"/>
        </w:rPr>
        <w:t xml:space="preserve">. Hence, </w:t>
      </w:r>
      <w:r w:rsidR="008A33E2" w:rsidRPr="00170339">
        <w:rPr>
          <w:sz w:val="22"/>
        </w:rPr>
        <w:t xml:space="preserve">the </w:t>
      </w:r>
      <w:r w:rsidR="005341D8" w:rsidRPr="00170339">
        <w:rPr>
          <w:sz w:val="22"/>
        </w:rPr>
        <w:t xml:space="preserve">code limits </w:t>
      </w:r>
      <w:r w:rsidR="008A33E2" w:rsidRPr="00170339">
        <w:rPr>
          <w:sz w:val="22"/>
        </w:rPr>
        <w:t xml:space="preserve">should not be directly compared with the </w:t>
      </w:r>
      <w:r w:rsidR="005341D8" w:rsidRPr="00170339">
        <w:rPr>
          <w:sz w:val="22"/>
        </w:rPr>
        <w:t xml:space="preserve">ductility demands </w:t>
      </w:r>
      <w:r w:rsidR="008A33E2" w:rsidRPr="00170339">
        <w:rPr>
          <w:sz w:val="22"/>
        </w:rPr>
        <w:t xml:space="preserve">derived </w:t>
      </w:r>
      <w:r w:rsidR="005341D8" w:rsidRPr="00170339">
        <w:rPr>
          <w:sz w:val="22"/>
        </w:rPr>
        <w:t>from the real elongations of the diagonals</w:t>
      </w:r>
      <w:r w:rsidR="008A33E2" w:rsidRPr="00170339">
        <w:rPr>
          <w:sz w:val="22"/>
        </w:rPr>
        <w:t xml:space="preserve"> provided by </w:t>
      </w:r>
      <w:proofErr w:type="spellStart"/>
      <w:r w:rsidR="008A33E2" w:rsidRPr="00170339">
        <w:rPr>
          <w:sz w:val="22"/>
        </w:rPr>
        <w:t>OpenSees</w:t>
      </w:r>
      <w:proofErr w:type="spellEnd"/>
      <w:r w:rsidR="005341D8" w:rsidRPr="00170339">
        <w:rPr>
          <w:sz w:val="22"/>
        </w:rPr>
        <w:t xml:space="preserve">. </w:t>
      </w:r>
      <w:r w:rsidR="008A33E2" w:rsidRPr="00170339">
        <w:rPr>
          <w:sz w:val="22"/>
        </w:rPr>
        <w:t xml:space="preserve">For consistency, the brace ductility demands should be evaluated </w:t>
      </w:r>
      <w:r w:rsidR="006E3C6D" w:rsidRPr="00170339">
        <w:rPr>
          <w:sz w:val="22"/>
        </w:rPr>
        <w:t>based on the horizontal and vertical relative displacements of the extremity nodes of the diagonals</w:t>
      </w:r>
      <w:r w:rsidR="00A94624" w:rsidRPr="00170339">
        <w:rPr>
          <w:sz w:val="22"/>
        </w:rPr>
        <w:t xml:space="preserve">. This </w:t>
      </w:r>
      <w:r w:rsidR="006E3C6D" w:rsidRPr="00170339">
        <w:rPr>
          <w:sz w:val="22"/>
        </w:rPr>
        <w:t xml:space="preserve">approach </w:t>
      </w:r>
      <w:r w:rsidR="00A94624" w:rsidRPr="00170339">
        <w:rPr>
          <w:sz w:val="22"/>
        </w:rPr>
        <w:t xml:space="preserve">was adopted </w:t>
      </w:r>
      <w:r w:rsidR="006E3C6D" w:rsidRPr="00170339">
        <w:rPr>
          <w:sz w:val="22"/>
        </w:rPr>
        <w:t xml:space="preserve">in this study </w:t>
      </w:r>
      <w:r w:rsidR="00A94624" w:rsidRPr="00170339">
        <w:rPr>
          <w:sz w:val="22"/>
        </w:rPr>
        <w:t>to evaluate the differences in the ductility demands, and comparison with code-specified limits, for the three design variants investigated in this paper, as demonstrated in the following paragraphs.</w:t>
      </w:r>
    </w:p>
    <w:p w14:paraId="2C13926A" w14:textId="51E6D6AA" w:rsidR="00884AE4" w:rsidRPr="00170339" w:rsidRDefault="004D6A71" w:rsidP="00D23F7A">
      <w:pPr>
        <w:spacing w:after="0" w:line="360" w:lineRule="auto"/>
        <w:ind w:firstLine="284"/>
        <w:jc w:val="both"/>
        <w:rPr>
          <w:sz w:val="22"/>
        </w:rPr>
      </w:pPr>
      <w:r w:rsidRPr="00170339">
        <w:rPr>
          <w:sz w:val="22"/>
        </w:rPr>
        <w:t xml:space="preserve">Considering </w:t>
      </w:r>
      <w:r w:rsidR="00DD285F" w:rsidRPr="00170339">
        <w:rPr>
          <w:sz w:val="22"/>
        </w:rPr>
        <w:t>a ground motion group scaling compatible with the DL</w:t>
      </w:r>
      <w:r w:rsidR="005716AF" w:rsidRPr="00170339">
        <w:rPr>
          <w:sz w:val="22"/>
        </w:rPr>
        <w:t>, SD and NC</w:t>
      </w:r>
      <w:r w:rsidR="00DD285F" w:rsidRPr="00170339">
        <w:rPr>
          <w:sz w:val="22"/>
        </w:rPr>
        <w:t xml:space="preserve"> limit state</w:t>
      </w:r>
      <w:r w:rsidR="005716AF" w:rsidRPr="00170339">
        <w:rPr>
          <w:sz w:val="22"/>
        </w:rPr>
        <w:t>s</w:t>
      </w:r>
      <w:r w:rsidR="00DD285F" w:rsidRPr="00170339">
        <w:rPr>
          <w:sz w:val="22"/>
        </w:rPr>
        <w:t xml:space="preserve"> of </w:t>
      </w:r>
      <w:r w:rsidRPr="00170339">
        <w:rPr>
          <w:sz w:val="22"/>
        </w:rPr>
        <w:t xml:space="preserve">EC8-3, </w:t>
      </w:r>
      <w:r w:rsidR="00DD285F" w:rsidRPr="00170339">
        <w:rPr>
          <w:sz w:val="22"/>
        </w:rPr>
        <w:t xml:space="preserve">it </w:t>
      </w:r>
      <w:r w:rsidR="000109F6" w:rsidRPr="00170339">
        <w:rPr>
          <w:sz w:val="22"/>
        </w:rPr>
        <w:t xml:space="preserve">is </w:t>
      </w:r>
      <w:r w:rsidR="00DD285F" w:rsidRPr="00170339">
        <w:rPr>
          <w:sz w:val="22"/>
        </w:rPr>
        <w:t xml:space="preserve">possible to assess if the design of X-CBFs to EC8-1 guarantees the </w:t>
      </w:r>
      <w:r w:rsidR="000109F6" w:rsidRPr="00170339">
        <w:rPr>
          <w:sz w:val="22"/>
        </w:rPr>
        <w:t xml:space="preserve">requirements for </w:t>
      </w:r>
      <w:r w:rsidRPr="00170339">
        <w:rPr>
          <w:sz w:val="22"/>
        </w:rPr>
        <w:t xml:space="preserve">the seismic performance of </w:t>
      </w:r>
      <w:r w:rsidR="000109F6" w:rsidRPr="00170339">
        <w:rPr>
          <w:sz w:val="22"/>
        </w:rPr>
        <w:t>existing structures (</w:t>
      </w:r>
      <w:r w:rsidR="000109F6" w:rsidRPr="00170339">
        <w:rPr>
          <w:sz w:val="22"/>
        </w:rPr>
        <w:fldChar w:fldCharType="begin"/>
      </w:r>
      <w:r w:rsidR="000109F6" w:rsidRPr="00170339">
        <w:rPr>
          <w:sz w:val="22"/>
        </w:rPr>
        <w:instrText xml:space="preserve"> REF _Ref443903400 \h  \* MERGEFORMAT </w:instrText>
      </w:r>
      <w:r w:rsidR="000109F6" w:rsidRPr="00170339">
        <w:rPr>
          <w:sz w:val="22"/>
        </w:rPr>
      </w:r>
      <w:r w:rsidR="000109F6" w:rsidRPr="00170339">
        <w:rPr>
          <w:sz w:val="22"/>
        </w:rPr>
        <w:fldChar w:fldCharType="separate"/>
      </w:r>
      <w:r w:rsidR="007960A6" w:rsidRPr="007960A6">
        <w:rPr>
          <w:sz w:val="22"/>
        </w:rPr>
        <w:t>Table 3</w:t>
      </w:r>
      <w:r w:rsidR="000109F6" w:rsidRPr="00170339">
        <w:rPr>
          <w:sz w:val="22"/>
        </w:rPr>
        <w:fldChar w:fldCharType="end"/>
      </w:r>
      <w:r w:rsidR="000109F6" w:rsidRPr="00170339">
        <w:rPr>
          <w:sz w:val="22"/>
        </w:rPr>
        <w:t xml:space="preserve"> and</w:t>
      </w:r>
      <w:r w:rsidR="00B71760" w:rsidRPr="00170339">
        <w:rPr>
          <w:sz w:val="22"/>
        </w:rPr>
        <w:t xml:space="preserve"> </w:t>
      </w:r>
      <w:r w:rsidR="00B71760" w:rsidRPr="00170339">
        <w:rPr>
          <w:sz w:val="22"/>
        </w:rPr>
        <w:fldChar w:fldCharType="begin"/>
      </w:r>
      <w:r w:rsidR="00B71760" w:rsidRPr="00170339">
        <w:rPr>
          <w:sz w:val="22"/>
        </w:rPr>
        <w:instrText xml:space="preserve"> REF _Ref504977994 \h  \* MERGEFORMAT </w:instrText>
      </w:r>
      <w:r w:rsidR="00B71760" w:rsidRPr="00170339">
        <w:rPr>
          <w:sz w:val="22"/>
        </w:rPr>
      </w:r>
      <w:r w:rsidR="00B71760" w:rsidRPr="00170339">
        <w:rPr>
          <w:sz w:val="22"/>
        </w:rPr>
        <w:fldChar w:fldCharType="separate"/>
      </w:r>
      <w:r w:rsidR="007960A6" w:rsidRPr="007960A6">
        <w:rPr>
          <w:sz w:val="22"/>
        </w:rPr>
        <w:t>Table 4</w:t>
      </w:r>
      <w:r w:rsidR="00B71760" w:rsidRPr="00170339">
        <w:rPr>
          <w:sz w:val="22"/>
        </w:rPr>
        <w:fldChar w:fldCharType="end"/>
      </w:r>
      <w:r w:rsidR="000109F6" w:rsidRPr="00170339">
        <w:rPr>
          <w:sz w:val="22"/>
        </w:rPr>
        <w:t>)</w:t>
      </w:r>
      <w:r w:rsidR="005716AF" w:rsidRPr="00170339">
        <w:rPr>
          <w:sz w:val="22"/>
        </w:rPr>
        <w:t>, to what concerns the axial deformation of the dissipative steel members.</w:t>
      </w:r>
      <w:r w:rsidR="000109F6" w:rsidRPr="00170339">
        <w:rPr>
          <w:sz w:val="22"/>
        </w:rPr>
        <w:t xml:space="preserve"> Additionally, it is possible to </w:t>
      </w:r>
      <w:r w:rsidR="00B71760" w:rsidRPr="00170339">
        <w:rPr>
          <w:sz w:val="22"/>
        </w:rPr>
        <w:t xml:space="preserve">compare </w:t>
      </w:r>
      <w:r w:rsidR="000109F6" w:rsidRPr="00170339">
        <w:rPr>
          <w:sz w:val="22"/>
        </w:rPr>
        <w:t>the ductility demands of the braces between the archetypes</w:t>
      </w:r>
      <w:r w:rsidR="007A6322" w:rsidRPr="00170339">
        <w:rPr>
          <w:sz w:val="22"/>
        </w:rPr>
        <w:t xml:space="preserve"> designed</w:t>
      </w:r>
      <w:r w:rsidR="000109F6" w:rsidRPr="00170339">
        <w:rPr>
          <w:sz w:val="22"/>
        </w:rPr>
        <w:t xml:space="preserve"> to the current version of</w:t>
      </w:r>
      <w:r w:rsidR="007A6322" w:rsidRPr="00170339">
        <w:rPr>
          <w:sz w:val="22"/>
        </w:rPr>
        <w:t xml:space="preserve"> the European code and with V</w:t>
      </w:r>
      <w:r w:rsidR="000109F6" w:rsidRPr="00170339">
        <w:rPr>
          <w:sz w:val="22"/>
        </w:rPr>
        <w:t>ariants</w:t>
      </w:r>
      <w:r w:rsidR="007A6322" w:rsidRPr="00170339">
        <w:rPr>
          <w:sz w:val="22"/>
        </w:rPr>
        <w:t xml:space="preserve"> 1 and 3</w:t>
      </w:r>
      <w:r w:rsidR="000109F6" w:rsidRPr="00170339">
        <w:rPr>
          <w:sz w:val="22"/>
        </w:rPr>
        <w:t xml:space="preserve">. </w:t>
      </w:r>
      <w:r w:rsidR="000109F6" w:rsidRPr="00170339">
        <w:rPr>
          <w:sz w:val="22"/>
        </w:rPr>
        <w:fldChar w:fldCharType="begin"/>
      </w:r>
      <w:r w:rsidR="000109F6" w:rsidRPr="00170339">
        <w:rPr>
          <w:sz w:val="22"/>
        </w:rPr>
        <w:instrText xml:space="preserve"> REF _Ref444530455 \h </w:instrText>
      </w:r>
      <w:r w:rsidR="00401A5B" w:rsidRPr="00170339">
        <w:rPr>
          <w:sz w:val="22"/>
        </w:rPr>
        <w:instrText xml:space="preserve"> \* MERGEFORMAT </w:instrText>
      </w:r>
      <w:r w:rsidR="000109F6" w:rsidRPr="00170339">
        <w:rPr>
          <w:sz w:val="22"/>
        </w:rPr>
      </w:r>
      <w:r w:rsidR="000109F6" w:rsidRPr="00170339">
        <w:rPr>
          <w:sz w:val="22"/>
        </w:rPr>
        <w:fldChar w:fldCharType="separate"/>
      </w:r>
      <w:r w:rsidR="007960A6" w:rsidRPr="007960A6">
        <w:rPr>
          <w:sz w:val="22"/>
        </w:rPr>
        <w:t xml:space="preserve">Figure </w:t>
      </w:r>
      <w:r w:rsidR="007960A6" w:rsidRPr="007960A6">
        <w:rPr>
          <w:noProof/>
          <w:sz w:val="22"/>
        </w:rPr>
        <w:t>14</w:t>
      </w:r>
      <w:r w:rsidR="000109F6" w:rsidRPr="00170339">
        <w:rPr>
          <w:sz w:val="22"/>
        </w:rPr>
        <w:fldChar w:fldCharType="end"/>
      </w:r>
      <w:r w:rsidR="000109F6" w:rsidRPr="00170339">
        <w:rPr>
          <w:sz w:val="22"/>
        </w:rPr>
        <w:t xml:space="preserve"> </w:t>
      </w:r>
      <w:r w:rsidR="005716AF" w:rsidRPr="00170339">
        <w:rPr>
          <w:sz w:val="22"/>
        </w:rPr>
        <w:t>(DL)</w:t>
      </w:r>
      <w:r w:rsidR="00653AD4" w:rsidRPr="00170339">
        <w:rPr>
          <w:sz w:val="22"/>
        </w:rPr>
        <w:t xml:space="preserve">, </w:t>
      </w:r>
      <w:r w:rsidR="005716AF" w:rsidRPr="00170339">
        <w:rPr>
          <w:sz w:val="22"/>
        </w:rPr>
        <w:fldChar w:fldCharType="begin"/>
      </w:r>
      <w:r w:rsidR="005716AF" w:rsidRPr="00170339">
        <w:rPr>
          <w:sz w:val="22"/>
        </w:rPr>
        <w:instrText xml:space="preserve"> REF _Ref444853249 \h </w:instrText>
      </w:r>
      <w:r w:rsidR="003A26FA" w:rsidRPr="00170339">
        <w:rPr>
          <w:sz w:val="22"/>
        </w:rPr>
        <w:instrText xml:space="preserve"> \* MERGEFORMAT </w:instrText>
      </w:r>
      <w:r w:rsidR="005716AF" w:rsidRPr="00170339">
        <w:rPr>
          <w:sz w:val="22"/>
        </w:rPr>
      </w:r>
      <w:r w:rsidR="005716AF" w:rsidRPr="00170339">
        <w:rPr>
          <w:sz w:val="22"/>
        </w:rPr>
        <w:fldChar w:fldCharType="separate"/>
      </w:r>
      <w:r w:rsidR="007960A6" w:rsidRPr="007960A6">
        <w:rPr>
          <w:sz w:val="22"/>
        </w:rPr>
        <w:t xml:space="preserve">Figure </w:t>
      </w:r>
      <w:r w:rsidR="007960A6" w:rsidRPr="007960A6">
        <w:rPr>
          <w:noProof/>
          <w:sz w:val="22"/>
        </w:rPr>
        <w:t>15</w:t>
      </w:r>
      <w:r w:rsidR="005716AF" w:rsidRPr="00170339">
        <w:rPr>
          <w:sz w:val="22"/>
        </w:rPr>
        <w:fldChar w:fldCharType="end"/>
      </w:r>
      <w:r w:rsidR="005716AF" w:rsidRPr="00170339">
        <w:rPr>
          <w:sz w:val="22"/>
        </w:rPr>
        <w:t xml:space="preserve"> (SD)</w:t>
      </w:r>
      <w:r w:rsidR="00653AD4" w:rsidRPr="00170339">
        <w:rPr>
          <w:sz w:val="22"/>
        </w:rPr>
        <w:t xml:space="preserve"> and </w:t>
      </w:r>
      <w:r w:rsidR="00653AD4" w:rsidRPr="00170339">
        <w:rPr>
          <w:sz w:val="22"/>
        </w:rPr>
        <w:fldChar w:fldCharType="begin"/>
      </w:r>
      <w:r w:rsidR="00653AD4" w:rsidRPr="00170339">
        <w:rPr>
          <w:sz w:val="22"/>
        </w:rPr>
        <w:instrText xml:space="preserve"> REF _Ref507867722 \h  \* MERGEFORMAT </w:instrText>
      </w:r>
      <w:r w:rsidR="00653AD4" w:rsidRPr="00170339">
        <w:rPr>
          <w:sz w:val="22"/>
        </w:rPr>
      </w:r>
      <w:r w:rsidR="00653AD4" w:rsidRPr="00170339">
        <w:rPr>
          <w:sz w:val="22"/>
        </w:rPr>
        <w:fldChar w:fldCharType="separate"/>
      </w:r>
      <w:r w:rsidR="007960A6" w:rsidRPr="007960A6">
        <w:rPr>
          <w:sz w:val="22"/>
        </w:rPr>
        <w:t xml:space="preserve">Figure </w:t>
      </w:r>
      <w:r w:rsidR="007960A6" w:rsidRPr="007960A6">
        <w:rPr>
          <w:noProof/>
          <w:sz w:val="22"/>
        </w:rPr>
        <w:t>16</w:t>
      </w:r>
      <w:r w:rsidR="00653AD4" w:rsidRPr="00170339">
        <w:rPr>
          <w:sz w:val="22"/>
        </w:rPr>
        <w:fldChar w:fldCharType="end"/>
      </w:r>
      <w:r w:rsidR="00653AD4" w:rsidRPr="00170339">
        <w:rPr>
          <w:sz w:val="22"/>
        </w:rPr>
        <w:t xml:space="preserve"> (NC) </w:t>
      </w:r>
      <w:r w:rsidR="000109F6" w:rsidRPr="00170339">
        <w:rPr>
          <w:sz w:val="22"/>
        </w:rPr>
        <w:t xml:space="preserve">show this comparison for </w:t>
      </w:r>
      <w:r w:rsidR="00B71760" w:rsidRPr="00170339">
        <w:rPr>
          <w:sz w:val="22"/>
        </w:rPr>
        <w:t xml:space="preserve">the </w:t>
      </w:r>
      <w:r w:rsidR="00401A5B" w:rsidRPr="00170339">
        <w:rPr>
          <w:sz w:val="22"/>
        </w:rPr>
        <w:t xml:space="preserve">Y1 </w:t>
      </w:r>
      <w:r w:rsidR="007A6322" w:rsidRPr="00170339">
        <w:rPr>
          <w:sz w:val="22"/>
        </w:rPr>
        <w:t>archetypes</w:t>
      </w:r>
      <w:r w:rsidR="007532EA" w:rsidRPr="00170339">
        <w:rPr>
          <w:sz w:val="22"/>
        </w:rPr>
        <w:t xml:space="preserve">, </w:t>
      </w:r>
      <w:r w:rsidR="00401A5B" w:rsidRPr="00170339">
        <w:rPr>
          <w:sz w:val="22"/>
        </w:rPr>
        <w:t>considering</w:t>
      </w:r>
      <w:r w:rsidR="003A26FA" w:rsidRPr="00170339">
        <w:rPr>
          <w:sz w:val="22"/>
        </w:rPr>
        <w:t xml:space="preserve">, again, </w:t>
      </w:r>
      <w:r w:rsidR="00401A5B" w:rsidRPr="00170339">
        <w:rPr>
          <w:sz w:val="22"/>
        </w:rPr>
        <w:t xml:space="preserve">the </w:t>
      </w:r>
      <w:r w:rsidR="00B71760" w:rsidRPr="00170339">
        <w:rPr>
          <w:sz w:val="22"/>
        </w:rPr>
        <w:t>mean response obtained from the response history analyses conducted with ten ground motion records</w:t>
      </w:r>
      <w:r w:rsidR="00401A5B" w:rsidRPr="00170339">
        <w:rPr>
          <w:sz w:val="22"/>
        </w:rPr>
        <w:t xml:space="preserve"> as representative of the actual </w:t>
      </w:r>
      <w:r w:rsidR="00B71760" w:rsidRPr="00170339">
        <w:rPr>
          <w:sz w:val="22"/>
        </w:rPr>
        <w:t>response of the archetypes</w:t>
      </w:r>
      <w:r w:rsidR="00401A5B" w:rsidRPr="00170339">
        <w:rPr>
          <w:sz w:val="22"/>
        </w:rPr>
        <w:t xml:space="preserve">. </w:t>
      </w:r>
    </w:p>
    <w:p w14:paraId="1DEE3574" w14:textId="77777777" w:rsidR="006E3C6D" w:rsidRPr="00170339" w:rsidRDefault="006E3C6D" w:rsidP="00D23F7A">
      <w:pPr>
        <w:spacing w:after="0" w:line="360" w:lineRule="auto"/>
        <w:ind w:firstLine="284"/>
        <w:jc w:val="both"/>
        <w:rPr>
          <w:sz w:val="22"/>
        </w:rPr>
      </w:pPr>
    </w:p>
    <w:p w14:paraId="56856DC5" w14:textId="77777777" w:rsidR="006E3C6D" w:rsidRPr="00170339" w:rsidRDefault="006E3C6D" w:rsidP="00D23F7A">
      <w:pPr>
        <w:spacing w:after="0" w:line="360" w:lineRule="auto"/>
        <w:ind w:firstLine="284"/>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B71760" w:rsidRPr="00170339" w14:paraId="0A731F25" w14:textId="77777777" w:rsidTr="00B71760">
        <w:tc>
          <w:tcPr>
            <w:tcW w:w="550" w:type="pct"/>
            <w:gridSpan w:val="2"/>
            <w:vMerge w:val="restart"/>
            <w:shd w:val="clear" w:color="auto" w:fill="auto"/>
            <w:vAlign w:val="center"/>
          </w:tcPr>
          <w:p w14:paraId="004090DB" w14:textId="30D5120F" w:rsidR="0070609D" w:rsidRPr="00170339" w:rsidRDefault="00B020E3"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lastRenderedPageBreak/>
              <w:drawing>
                <wp:inline distT="0" distB="0" distL="0" distR="0" wp14:anchorId="7922A1F0" wp14:editId="09EB4CB4">
                  <wp:extent cx="446975" cy="288000"/>
                  <wp:effectExtent l="0" t="0" r="0" b="0"/>
                  <wp:docPr id="22"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446975" cy="288000"/>
                          </a:xfrm>
                          <a:prstGeom prst="rect">
                            <a:avLst/>
                          </a:prstGeom>
                        </pic:spPr>
                      </pic:pic>
                    </a:graphicData>
                  </a:graphic>
                </wp:inline>
              </w:drawing>
            </w:r>
          </w:p>
        </w:tc>
        <w:tc>
          <w:tcPr>
            <w:tcW w:w="4450" w:type="pct"/>
            <w:gridSpan w:val="3"/>
            <w:shd w:val="clear" w:color="auto" w:fill="auto"/>
            <w:vAlign w:val="center"/>
          </w:tcPr>
          <w:p w14:paraId="4801DC74"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B71760" w:rsidRPr="00170339" w14:paraId="0AB64607" w14:textId="77777777" w:rsidTr="00B71760">
        <w:tc>
          <w:tcPr>
            <w:tcW w:w="550" w:type="pct"/>
            <w:gridSpan w:val="2"/>
            <w:vMerge/>
            <w:shd w:val="clear" w:color="auto" w:fill="auto"/>
            <w:vAlign w:val="center"/>
          </w:tcPr>
          <w:p w14:paraId="7D7E7780"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77BB5804"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692C8EA8"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5" w:type="pct"/>
            <w:shd w:val="clear" w:color="auto" w:fill="auto"/>
          </w:tcPr>
          <w:p w14:paraId="6D69B0F3"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B71760" w:rsidRPr="00170339" w14:paraId="36B869E7" w14:textId="77777777" w:rsidTr="00B71760">
        <w:tc>
          <w:tcPr>
            <w:tcW w:w="264" w:type="pct"/>
            <w:vMerge w:val="restart"/>
            <w:shd w:val="clear" w:color="auto" w:fill="auto"/>
            <w:textDirection w:val="btLr"/>
            <w:vAlign w:val="center"/>
          </w:tcPr>
          <w:p w14:paraId="0DA935D1"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2F823A0A"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31F9646E" w14:textId="71BC1ADF" w:rsidR="0070609D"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43841C6B" wp14:editId="254D9AE4">
                  <wp:extent cx="1584000" cy="963718"/>
                  <wp:effectExtent l="0" t="0" r="0" b="8255"/>
                  <wp:docPr id="36" name="Imagem 36" descr="D:\Google Drive\Antonio Silva\Luis Santos\Analises\EC8-3\_Plots\DL\4Y1\Brace ductility method comparison\brace ductility__x+y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oogle Drive\Antonio Silva\Luis Santos\Analises\EC8-3\_Plots\DL\4Y1\Brace ductility method comparison\brace ductility__x+y__4Y1_8.tif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478E9EC9" w14:textId="585FCCBB" w:rsidR="0070609D"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AF4F11C" wp14:editId="41E24628">
                  <wp:extent cx="1584000" cy="963718"/>
                  <wp:effectExtent l="0" t="0" r="0" b="8255"/>
                  <wp:docPr id="37" name="Imagem 37" descr="D:\Google Drive\Antonio Silva\Luis Santos\Analises\EC8-3\_Plots\DL\4Y1\Brace ductility method comparison\brace ductility__x+y__4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oogle Drive\Antonio Silva\Luis Santos\Analises\EC8-3\_Plots\DL\4Y1\Brace ductility method comparison\brace ductility__x+y__4Y1_1.tif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456E6228" w14:textId="6E3DF52D" w:rsidR="0070609D"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0920F503" wp14:editId="5AF41A0B">
                  <wp:extent cx="1584000" cy="963718"/>
                  <wp:effectExtent l="0" t="0" r="0" b="8255"/>
                  <wp:docPr id="38" name="Imagem 38" descr="D:\Google Drive\Antonio Silva\Luis Santos\Analises\EC8-3\_Plots\DL\4Y1\Brace ductility method comparison\brace ductility__x+y__4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oogle Drive\Antonio Silva\Luis Santos\Analises\EC8-3\_Plots\DL\4Y1\Brace ductility method comparison\brace ductility__x+y__4Y1_3.tif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r>
      <w:tr w:rsidR="00B71760" w:rsidRPr="00170339" w14:paraId="1A3BFC1D" w14:textId="77777777" w:rsidTr="00B71760">
        <w:tc>
          <w:tcPr>
            <w:tcW w:w="264" w:type="pct"/>
            <w:vMerge/>
            <w:shd w:val="clear" w:color="auto" w:fill="auto"/>
            <w:vAlign w:val="center"/>
          </w:tcPr>
          <w:p w14:paraId="5BC3A6CC"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7BE2BED1"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44BF488B" w14:textId="59F3B7FB"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D3EA919" wp14:editId="3279A21A">
                  <wp:extent cx="1584000" cy="963718"/>
                  <wp:effectExtent l="0" t="0" r="0" b="8255"/>
                  <wp:docPr id="59" name="Imagem 59" descr="D:\Google Drive\Antonio Silva\Luis Santos\Analises\EC8-3\_Plots\DL\8Y1\Brace ductility method comparison\brace ductility__x+y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oogle Drive\Antonio Silva\Luis Santos\Analises\EC8-3\_Plots\DL\8Y1\Brace ductility method comparison\brace ductility__x+y__8Y1_8.tif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794ED6A2" w14:textId="75E6031A"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785CD91" wp14:editId="6C40668A">
                  <wp:extent cx="1584000" cy="963718"/>
                  <wp:effectExtent l="0" t="0" r="0" b="8255"/>
                  <wp:docPr id="72" name="Imagem 72" descr="D:\Google Drive\Antonio Silva\Luis Santos\Analises\EC8-3\_Plots\DL\8Y1\Brace ductility method comparison\brace ductility__x+y__8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oogle Drive\Antonio Silva\Luis Santos\Analises\EC8-3\_Plots\DL\8Y1\Brace ductility method comparison\brace ductility__x+y__8Y1_1.tif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608CF265" w14:textId="1412045E"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315DDFE" wp14:editId="79C526C5">
                  <wp:extent cx="1584000" cy="963718"/>
                  <wp:effectExtent l="0" t="0" r="0" b="8255"/>
                  <wp:docPr id="71" name="Imagem 71" descr="D:\Google Drive\Antonio Silva\Luis Santos\Analises\EC8-3\_Plots\DL\8Y1\Brace ductility method comparison\brace ductility__x+y__8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oogle Drive\Antonio Silva\Luis Santos\Analises\EC8-3\_Plots\DL\8Y1\Brace ductility method comparison\brace ductility__x+y__8Y1_3.ti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4000" cy="963718"/>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r>
      <w:tr w:rsidR="00B71760" w:rsidRPr="00170339" w14:paraId="02FB382A" w14:textId="77777777" w:rsidTr="00B71760">
        <w:tc>
          <w:tcPr>
            <w:tcW w:w="264" w:type="pct"/>
            <w:vMerge/>
            <w:shd w:val="clear" w:color="auto" w:fill="auto"/>
            <w:vAlign w:val="center"/>
          </w:tcPr>
          <w:p w14:paraId="0A439BD6"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5EBE162A"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3D6536A7" w14:textId="123E50CF"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0B88E2B" wp14:editId="39283209">
                  <wp:extent cx="1584000" cy="950926"/>
                  <wp:effectExtent l="0" t="0" r="0" b="1905"/>
                  <wp:docPr id="73" name="Imagem 73" descr="D:\Google Drive\Antonio Silva\Luis Santos\Analises\EC8-3\_Plots\DL\12Y1\Brace ductility method comparison\brace ductility__x+y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oogle Drive\Antonio Silva\Luis Santos\Analises\EC8-3\_Plots\DL\12Y1\Brace ductility method comparison\brace ductility__x+y__12Y1_8.tif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6EEE85FF" w14:textId="7BAED3B0"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FCEB814" wp14:editId="39370B6F">
                  <wp:extent cx="1584000" cy="950926"/>
                  <wp:effectExtent l="0" t="0" r="0" b="1905"/>
                  <wp:docPr id="75" name="Imagem 75" descr="D:\Google Drive\Antonio Silva\Luis Santos\Analises\EC8-3\_Plots\DL\12Y1\Brace ductility method comparison\brace ductility__x+y__12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oogle Drive\Antonio Silva\Luis Santos\Analises\EC8-3\_Plots\DL\12Y1\Brace ductility method comparison\brace ductility__x+y__12Y1_1.tif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4F9785F7" w14:textId="7CFBF381" w:rsidR="0070609D"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0C8F822" wp14:editId="33CB1B9D">
                  <wp:extent cx="1584000" cy="950926"/>
                  <wp:effectExtent l="0" t="0" r="0" b="1905"/>
                  <wp:docPr id="74" name="Imagem 74" descr="D:\Google Drive\Antonio Silva\Luis Santos\Analises\EC8-3\_Plots\DL\12Y1\Brace ductility method comparison\brace ductility__x+y__12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oogle Drive\Antonio Silva\Luis Santos\Analises\EC8-3\_Plots\DL\12Y1\Brace ductility method comparison\brace ductility__x+y__12Y1_3.tif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4000" cy="950926"/>
                          </a:xfrm>
                          <a:prstGeom prst="rect">
                            <a:avLst/>
                          </a:prstGeom>
                          <a:noFill/>
                          <a:ln>
                            <a:noFill/>
                          </a:ln>
                        </pic:spPr>
                      </pic:pic>
                    </a:graphicData>
                  </a:graphic>
                </wp:inline>
              </w:drawing>
            </w:r>
            <w:r w:rsidRPr="00170339" w:rsidDel="003A26FA">
              <w:rPr>
                <w:rFonts w:asciiTheme="minorHAnsi" w:eastAsia="SimSun" w:hAnsiTheme="minorHAnsi" w:cs="Times New Roman"/>
                <w:b/>
                <w:noProof/>
                <w:sz w:val="18"/>
                <w:szCs w:val="18"/>
                <w:lang w:val="pt-PT" w:eastAsia="pt-PT"/>
              </w:rPr>
              <w:t xml:space="preserve"> </w:t>
            </w:r>
          </w:p>
        </w:tc>
      </w:tr>
      <w:tr w:rsidR="00B71760" w:rsidRPr="00170339" w14:paraId="40E7BAA1" w14:textId="77777777" w:rsidTr="00B71760">
        <w:tc>
          <w:tcPr>
            <w:tcW w:w="264" w:type="pct"/>
            <w:shd w:val="clear" w:color="auto" w:fill="auto"/>
            <w:vAlign w:val="center"/>
          </w:tcPr>
          <w:p w14:paraId="7AA65827"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5A90D983" w14:textId="77777777" w:rsidR="0070609D" w:rsidRPr="00170339" w:rsidRDefault="0070609D" w:rsidP="00D8586C">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01F5656A" w14:textId="68B9A3B5" w:rsidR="0070609D" w:rsidRPr="00170339" w:rsidRDefault="0014580E"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1C851F89" wp14:editId="7242D157">
                  <wp:extent cx="2256000" cy="144000"/>
                  <wp:effectExtent l="0" t="0" r="0" b="8890"/>
                  <wp:docPr id="124" name="Imagem 124" descr="D:\Analyses\_Plots\_labels\D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nalyses\_Plots\_labels\DL.tif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6000" cy="144000"/>
                          </a:xfrm>
                          <a:prstGeom prst="rect">
                            <a:avLst/>
                          </a:prstGeom>
                          <a:noFill/>
                          <a:ln>
                            <a:noFill/>
                          </a:ln>
                        </pic:spPr>
                      </pic:pic>
                    </a:graphicData>
                  </a:graphic>
                </wp:inline>
              </w:drawing>
            </w:r>
          </w:p>
          <w:p w14:paraId="3E40396C" w14:textId="77777777" w:rsidR="0070609D" w:rsidRPr="00170339" w:rsidRDefault="0070609D" w:rsidP="00D8586C">
            <w:pPr>
              <w:spacing w:before="20" w:after="20"/>
              <w:jc w:val="center"/>
              <w:rPr>
                <w:rFonts w:asciiTheme="minorHAnsi" w:eastAsia="SimSun" w:hAnsiTheme="minorHAnsi" w:cs="Times New Roman"/>
                <w:b/>
                <w:sz w:val="18"/>
                <w:szCs w:val="18"/>
                <w:lang w:eastAsia="en-US"/>
              </w:rPr>
            </w:pPr>
          </w:p>
        </w:tc>
      </w:tr>
      <w:tr w:rsidR="00B71760" w:rsidRPr="00170339" w14:paraId="5B965D14" w14:textId="77777777" w:rsidTr="00B71760">
        <w:tc>
          <w:tcPr>
            <w:tcW w:w="264" w:type="pct"/>
            <w:shd w:val="clear" w:color="auto" w:fill="auto"/>
            <w:vAlign w:val="center"/>
          </w:tcPr>
          <w:p w14:paraId="14EF8D87" w14:textId="77777777" w:rsidR="0070609D" w:rsidRPr="00170339" w:rsidRDefault="0070609D" w:rsidP="00D8586C">
            <w:pPr>
              <w:spacing w:before="20" w:after="20"/>
              <w:jc w:val="center"/>
              <w:rPr>
                <w:sz w:val="20"/>
                <w:szCs w:val="20"/>
              </w:rPr>
            </w:pPr>
          </w:p>
        </w:tc>
        <w:tc>
          <w:tcPr>
            <w:tcW w:w="4736" w:type="pct"/>
            <w:gridSpan w:val="4"/>
            <w:shd w:val="clear" w:color="auto" w:fill="auto"/>
            <w:vAlign w:val="center"/>
          </w:tcPr>
          <w:p w14:paraId="4515421E" w14:textId="306747BA" w:rsidR="0070609D" w:rsidRPr="00170339" w:rsidRDefault="0070609D" w:rsidP="00680A2F">
            <w:pPr>
              <w:spacing w:before="20" w:after="20"/>
              <w:jc w:val="center"/>
              <w:rPr>
                <w:sz w:val="20"/>
                <w:szCs w:val="20"/>
              </w:rPr>
            </w:pPr>
            <w:bookmarkStart w:id="27" w:name="_Ref444530455"/>
            <w:bookmarkStart w:id="28" w:name="_Ref444530451"/>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14</w:t>
            </w:r>
            <w:r w:rsidR="00EC0D4B" w:rsidRPr="00170339">
              <w:rPr>
                <w:sz w:val="20"/>
                <w:szCs w:val="20"/>
              </w:rPr>
              <w:fldChar w:fldCharType="end"/>
            </w:r>
            <w:bookmarkEnd w:id="27"/>
            <w:r w:rsidRPr="00170339">
              <w:rPr>
                <w:sz w:val="20"/>
                <w:szCs w:val="20"/>
              </w:rPr>
              <w:t xml:space="preserve"> –</w:t>
            </w:r>
            <w:r w:rsidR="0055577B" w:rsidRPr="00170339">
              <w:rPr>
                <w:sz w:val="20"/>
                <w:szCs w:val="20"/>
              </w:rPr>
              <w:t xml:space="preserve"> Brace d</w:t>
            </w:r>
            <w:r w:rsidR="009465E4" w:rsidRPr="00170339">
              <w:rPr>
                <w:sz w:val="20"/>
                <w:szCs w:val="20"/>
              </w:rPr>
              <w:t>uctility</w:t>
            </w:r>
            <w:r w:rsidR="0055577B" w:rsidRPr="00170339">
              <w:rPr>
                <w:sz w:val="20"/>
                <w:szCs w:val="20"/>
              </w:rPr>
              <w:t xml:space="preserve"> demand</w:t>
            </w:r>
            <w:r w:rsidR="003D126D" w:rsidRPr="00170339">
              <w:rPr>
                <w:sz w:val="20"/>
                <w:szCs w:val="20"/>
              </w:rPr>
              <w:t>s</w:t>
            </w:r>
            <w:r w:rsidR="009465E4" w:rsidRPr="00170339">
              <w:rPr>
                <w:sz w:val="20"/>
                <w:szCs w:val="20"/>
              </w:rPr>
              <w:t xml:space="preserve"> and EC8-3 limit of Y1 archetypes for </w:t>
            </w:r>
            <w:r w:rsidR="00B71760" w:rsidRPr="00170339">
              <w:rPr>
                <w:sz w:val="20"/>
                <w:szCs w:val="20"/>
              </w:rPr>
              <w:t xml:space="preserve">the </w:t>
            </w:r>
            <w:r w:rsidR="00680A2F" w:rsidRPr="00170339">
              <w:rPr>
                <w:sz w:val="20"/>
                <w:szCs w:val="20"/>
              </w:rPr>
              <w:t>DL</w:t>
            </w:r>
            <w:r w:rsidR="009465E4" w:rsidRPr="00170339">
              <w:rPr>
                <w:sz w:val="20"/>
                <w:szCs w:val="20"/>
              </w:rPr>
              <w:t xml:space="preserve"> seismic level</w:t>
            </w:r>
            <w:bookmarkEnd w:id="28"/>
            <w:r w:rsidR="00A26920" w:rsidRPr="00170339">
              <w:rPr>
                <w:sz w:val="20"/>
                <w:szCs w:val="20"/>
              </w:rPr>
              <w:t>.</w:t>
            </w:r>
          </w:p>
        </w:tc>
      </w:tr>
    </w:tbl>
    <w:p w14:paraId="5B5E1376" w14:textId="605497AE" w:rsidR="00097B03" w:rsidRPr="00170339" w:rsidRDefault="00097B03" w:rsidP="00201997">
      <w:pPr>
        <w:spacing w:after="0" w:line="360" w:lineRule="auto"/>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B71760" w:rsidRPr="00170339" w14:paraId="270C92A5" w14:textId="77777777" w:rsidTr="00B71760">
        <w:tc>
          <w:tcPr>
            <w:tcW w:w="550" w:type="pct"/>
            <w:gridSpan w:val="2"/>
            <w:vMerge w:val="restart"/>
            <w:shd w:val="clear" w:color="auto" w:fill="auto"/>
            <w:vAlign w:val="center"/>
          </w:tcPr>
          <w:p w14:paraId="2A3FCE26" w14:textId="160C9866" w:rsidR="00D71C61" w:rsidRPr="00170339" w:rsidRDefault="00B020E3"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7C3F3F77" wp14:editId="010F66FB">
                  <wp:extent cx="446975" cy="288000"/>
                  <wp:effectExtent l="0" t="0" r="0" b="0"/>
                  <wp:docPr id="23"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446975" cy="288000"/>
                          </a:xfrm>
                          <a:prstGeom prst="rect">
                            <a:avLst/>
                          </a:prstGeom>
                        </pic:spPr>
                      </pic:pic>
                    </a:graphicData>
                  </a:graphic>
                </wp:inline>
              </w:drawing>
            </w:r>
          </w:p>
        </w:tc>
        <w:tc>
          <w:tcPr>
            <w:tcW w:w="4450" w:type="pct"/>
            <w:gridSpan w:val="3"/>
            <w:shd w:val="clear" w:color="auto" w:fill="auto"/>
            <w:vAlign w:val="center"/>
          </w:tcPr>
          <w:p w14:paraId="6CD4494A"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B71760" w:rsidRPr="00170339" w14:paraId="57E886AE" w14:textId="77777777" w:rsidTr="00B71760">
        <w:tc>
          <w:tcPr>
            <w:tcW w:w="550" w:type="pct"/>
            <w:gridSpan w:val="2"/>
            <w:vMerge/>
            <w:shd w:val="clear" w:color="auto" w:fill="auto"/>
            <w:vAlign w:val="center"/>
          </w:tcPr>
          <w:p w14:paraId="28629A09"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69BC19CB"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7036685F"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5" w:type="pct"/>
            <w:shd w:val="clear" w:color="auto" w:fill="auto"/>
          </w:tcPr>
          <w:p w14:paraId="724EE65E"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B71760" w:rsidRPr="00170339" w14:paraId="46233AC7" w14:textId="77777777" w:rsidTr="00B71760">
        <w:tc>
          <w:tcPr>
            <w:tcW w:w="264" w:type="pct"/>
            <w:vMerge w:val="restart"/>
            <w:shd w:val="clear" w:color="auto" w:fill="auto"/>
            <w:textDirection w:val="btLr"/>
            <w:vAlign w:val="center"/>
          </w:tcPr>
          <w:p w14:paraId="0E8395A9"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69111CB4"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50871AF4" w14:textId="4D88B3F0" w:rsidR="00D71C61"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D6E28E4" wp14:editId="04A024C5">
                  <wp:extent cx="1584000" cy="975419"/>
                  <wp:effectExtent l="0" t="0" r="0" b="0"/>
                  <wp:docPr id="76" name="Imagem 76" descr="D:\Google Drive\Antonio Silva\Luis Santos\Analises\EC8-3\_Plots\SD\4Y1\Brace ductility method comparison\brace ductility__x+y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oogle Drive\Antonio Silva\Luis Santos\Analises\EC8-3\_Plots\SD\4Y1\Brace ductility method comparison\brace ductility__x+y__4Y1_8.tif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6A21DC41" w14:textId="106BEE82" w:rsidR="00D71C61"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BF05863" wp14:editId="67D5652B">
                  <wp:extent cx="1584000" cy="975419"/>
                  <wp:effectExtent l="0" t="0" r="0" b="0"/>
                  <wp:docPr id="77" name="Imagem 77" descr="D:\Google Drive\Antonio Silva\Luis Santos\Analises\EC8-3\_Plots\SD\4Y1\Brace ductility method comparison\brace ductility__x+y__4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oogle Drive\Antonio Silva\Luis Santos\Analises\EC8-3\_Plots\SD\4Y1\Brace ductility method comparison\brace ductility__x+y__4Y1_1.tif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300B8CBF" w14:textId="17A9AF6B" w:rsidR="00D71C61" w:rsidRPr="00170339" w:rsidRDefault="00A94624"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C3E9445" wp14:editId="2FB4E662">
                  <wp:extent cx="1584000" cy="975419"/>
                  <wp:effectExtent l="0" t="0" r="0" b="0"/>
                  <wp:docPr id="78" name="Imagem 78" descr="D:\Google Drive\Antonio Silva\Luis Santos\Analises\EC8-3\_Plots\SD\4Y1\Brace ductility method comparison\brace ductility__x+y__4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oogle Drive\Antonio Silva\Luis Santos\Analises\EC8-3\_Plots\SD\4Y1\Brace ductility method comparison\brace ductility__x+y__4Y1_3.tif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r>
      <w:tr w:rsidR="00B71760" w:rsidRPr="00170339" w14:paraId="020A8464" w14:textId="77777777" w:rsidTr="00B71760">
        <w:tc>
          <w:tcPr>
            <w:tcW w:w="264" w:type="pct"/>
            <w:vMerge/>
            <w:shd w:val="clear" w:color="auto" w:fill="auto"/>
            <w:vAlign w:val="center"/>
          </w:tcPr>
          <w:p w14:paraId="5092B165"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26AC4603"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3A069E28" w14:textId="63BB6C91"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E6E8C74" wp14:editId="0AD4BA95">
                  <wp:extent cx="1584000" cy="975419"/>
                  <wp:effectExtent l="0" t="0" r="0" b="0"/>
                  <wp:docPr id="79" name="Imagem 79" descr="D:\Google Drive\Antonio Silva\Luis Santos\Analises\EC8-3\_Plots\SD\8Y1\Brace ductility method comparison\brace ductility__x+y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oogle Drive\Antonio Silva\Luis Santos\Analises\EC8-3\_Plots\SD\8Y1\Brace ductility method comparison\brace ductility__x+y__8Y1_8.tif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2AEE3FCC" w14:textId="2840E892"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1E2D700" wp14:editId="60A8E014">
                  <wp:extent cx="1584000" cy="975419"/>
                  <wp:effectExtent l="0" t="0" r="0" b="0"/>
                  <wp:docPr id="80" name="Imagem 80" descr="D:\Google Drive\Antonio Silva\Luis Santos\Analises\EC8-3\_Plots\SD\8Y1\Brace ductility method comparison\brace ductility__x+y__8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Google Drive\Antonio Silva\Luis Santos\Analises\EC8-3\_Plots\SD\8Y1\Brace ductility method comparison\brace ductility__x+y__8Y1_1.tif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111231BB" w14:textId="5D26E01C"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2662598" wp14:editId="08BD8EE7">
                  <wp:extent cx="1584000" cy="975419"/>
                  <wp:effectExtent l="0" t="0" r="0" b="0"/>
                  <wp:docPr id="94" name="Imagem 94" descr="D:\Google Drive\Antonio Silva\Luis Santos\Analises\EC8-3\_Plots\SD\8Y1\Brace ductility method comparison\brace ductility__x+y__8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Google Drive\Antonio Silva\Luis Santos\Analises\EC8-3\_Plots\SD\8Y1\Brace ductility method comparison\brace ductility__x+y__8Y1_3.tif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r>
      <w:tr w:rsidR="00B71760" w:rsidRPr="00170339" w14:paraId="65F34272" w14:textId="77777777" w:rsidTr="00B71760">
        <w:tc>
          <w:tcPr>
            <w:tcW w:w="264" w:type="pct"/>
            <w:vMerge/>
            <w:shd w:val="clear" w:color="auto" w:fill="auto"/>
            <w:vAlign w:val="center"/>
          </w:tcPr>
          <w:p w14:paraId="68859F4E"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693D6F44"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74E2852D" w14:textId="37707F6B"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4709AD2E" wp14:editId="14809142">
                  <wp:extent cx="1584000" cy="960810"/>
                  <wp:effectExtent l="0" t="0" r="0" b="0"/>
                  <wp:docPr id="95" name="Imagem 95" descr="D:\Google Drive\Antonio Silva\Luis Santos\Analises\EC8-3\_Plots\SD\12Y1\Brace ductility method comparison\brace ductility__x+y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Google Drive\Antonio Silva\Luis Santos\Analises\EC8-3\_Plots\SD\12Y1\Brace ductility method comparison\brace ductility__x+y__12Y1_8.tif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6" w:type="pct"/>
            <w:shd w:val="clear" w:color="auto" w:fill="auto"/>
            <w:vAlign w:val="center"/>
          </w:tcPr>
          <w:p w14:paraId="311C0AC1" w14:textId="71D4FF43"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6A4F830" wp14:editId="6722AF48">
                  <wp:extent cx="1584000" cy="960810"/>
                  <wp:effectExtent l="0" t="0" r="0" b="0"/>
                  <wp:docPr id="139" name="Imagem 139" descr="D:\Google Drive\Antonio Silva\Luis Santos\Analises\EC8-3\_Plots\SD\12Y1\Brace ductility method comparison\brace ductility__x+y__12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Google Drive\Antonio Silva\Luis Santos\Analises\EC8-3\_Plots\SD\12Y1\Brace ductility method comparison\brace ductility__x+y__12Y1_1.tif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c>
          <w:tcPr>
            <w:tcW w:w="1505" w:type="pct"/>
            <w:shd w:val="clear" w:color="auto" w:fill="auto"/>
          </w:tcPr>
          <w:p w14:paraId="1BD56E40" w14:textId="1351B3EA" w:rsidR="00D71C61" w:rsidRPr="00170339" w:rsidRDefault="00A94624" w:rsidP="00D8586C">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2B3C9B6" wp14:editId="4CEAD760">
                  <wp:extent cx="1584000" cy="960810"/>
                  <wp:effectExtent l="0" t="0" r="0" b="0"/>
                  <wp:docPr id="140" name="Imagem 140" descr="D:\Google Drive\Antonio Silva\Luis Santos\Analises\EC8-3\_Plots\SD\12Y1\Brace ductility method comparison\brace ductility__x+y__12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oogle Drive\Antonio Silva\Luis Santos\Analises\EC8-3\_Plots\SD\12Y1\Brace ductility method comparison\brace ductility__x+y__12Y1_3.tif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r w:rsidRPr="00170339" w:rsidDel="00653AD4">
              <w:rPr>
                <w:rFonts w:asciiTheme="minorHAnsi" w:eastAsia="SimSun" w:hAnsiTheme="minorHAnsi" w:cs="Times New Roman"/>
                <w:b/>
                <w:noProof/>
                <w:sz w:val="18"/>
                <w:szCs w:val="18"/>
                <w:lang w:val="pt-PT" w:eastAsia="pt-PT"/>
              </w:rPr>
              <w:t xml:space="preserve"> </w:t>
            </w:r>
          </w:p>
        </w:tc>
      </w:tr>
      <w:tr w:rsidR="00B71760" w:rsidRPr="00170339" w14:paraId="1CB37C0D" w14:textId="77777777" w:rsidTr="00B71760">
        <w:tc>
          <w:tcPr>
            <w:tcW w:w="264" w:type="pct"/>
            <w:shd w:val="clear" w:color="auto" w:fill="auto"/>
            <w:vAlign w:val="center"/>
          </w:tcPr>
          <w:p w14:paraId="40490E45"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4DB53466" w14:textId="77777777" w:rsidR="00D71C61" w:rsidRPr="00170339" w:rsidRDefault="00D71C61" w:rsidP="00D8586C">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3BA803E6" w14:textId="406FD42D" w:rsidR="00D71C61" w:rsidRPr="00170339" w:rsidRDefault="0014580E" w:rsidP="00D8586C">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77B3247" wp14:editId="10EDAD30">
                  <wp:extent cx="2008421" cy="144000"/>
                  <wp:effectExtent l="0" t="0" r="0" b="8890"/>
                  <wp:docPr id="125" name="Imagem 125" descr="D:\Analyses\_Plots\_labels\S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nalyses\_Plots\_labels\SD.tif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8421" cy="144000"/>
                          </a:xfrm>
                          <a:prstGeom prst="rect">
                            <a:avLst/>
                          </a:prstGeom>
                          <a:noFill/>
                          <a:ln>
                            <a:noFill/>
                          </a:ln>
                        </pic:spPr>
                      </pic:pic>
                    </a:graphicData>
                  </a:graphic>
                </wp:inline>
              </w:drawing>
            </w:r>
          </w:p>
          <w:p w14:paraId="37AA560A" w14:textId="77777777" w:rsidR="00D71C61" w:rsidRPr="00170339" w:rsidRDefault="00D71C61" w:rsidP="00D8586C">
            <w:pPr>
              <w:spacing w:before="20" w:after="20"/>
              <w:jc w:val="center"/>
              <w:rPr>
                <w:rFonts w:asciiTheme="minorHAnsi" w:eastAsia="SimSun" w:hAnsiTheme="minorHAnsi" w:cs="Times New Roman"/>
                <w:b/>
                <w:sz w:val="18"/>
                <w:szCs w:val="18"/>
                <w:lang w:eastAsia="en-US"/>
              </w:rPr>
            </w:pPr>
          </w:p>
        </w:tc>
      </w:tr>
      <w:tr w:rsidR="00B71760" w:rsidRPr="00170339" w14:paraId="01A60EC1" w14:textId="77777777" w:rsidTr="00B71760">
        <w:tc>
          <w:tcPr>
            <w:tcW w:w="264" w:type="pct"/>
            <w:shd w:val="clear" w:color="auto" w:fill="auto"/>
            <w:vAlign w:val="center"/>
          </w:tcPr>
          <w:p w14:paraId="2CAABDF7" w14:textId="77777777" w:rsidR="00D71C61" w:rsidRPr="00170339" w:rsidRDefault="00D71C61" w:rsidP="00D8586C">
            <w:pPr>
              <w:spacing w:before="20" w:after="20"/>
              <w:jc w:val="center"/>
              <w:rPr>
                <w:sz w:val="20"/>
                <w:szCs w:val="20"/>
              </w:rPr>
            </w:pPr>
          </w:p>
        </w:tc>
        <w:tc>
          <w:tcPr>
            <w:tcW w:w="4736" w:type="pct"/>
            <w:gridSpan w:val="4"/>
            <w:shd w:val="clear" w:color="auto" w:fill="auto"/>
            <w:vAlign w:val="center"/>
          </w:tcPr>
          <w:p w14:paraId="2D466BE6" w14:textId="6B7CBB6D" w:rsidR="00D71C61" w:rsidRPr="00170339" w:rsidRDefault="00D71C61">
            <w:pPr>
              <w:spacing w:before="20" w:after="20"/>
              <w:jc w:val="center"/>
              <w:rPr>
                <w:sz w:val="20"/>
                <w:szCs w:val="20"/>
              </w:rPr>
            </w:pPr>
            <w:bookmarkStart w:id="29" w:name="_Ref444853249"/>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15</w:t>
            </w:r>
            <w:r w:rsidR="00EC0D4B" w:rsidRPr="00170339">
              <w:rPr>
                <w:sz w:val="20"/>
                <w:szCs w:val="20"/>
              </w:rPr>
              <w:fldChar w:fldCharType="end"/>
            </w:r>
            <w:bookmarkEnd w:id="29"/>
            <w:r w:rsidRPr="00170339">
              <w:rPr>
                <w:sz w:val="20"/>
                <w:szCs w:val="20"/>
              </w:rPr>
              <w:t xml:space="preserve"> – Brace ductility demand</w:t>
            </w:r>
            <w:r w:rsidR="003D126D" w:rsidRPr="00170339">
              <w:rPr>
                <w:sz w:val="20"/>
                <w:szCs w:val="20"/>
              </w:rPr>
              <w:t>s</w:t>
            </w:r>
            <w:r w:rsidRPr="00170339">
              <w:rPr>
                <w:sz w:val="20"/>
                <w:szCs w:val="20"/>
              </w:rPr>
              <w:t xml:space="preserve"> and EC8-3 limits of Y1 archetypes for </w:t>
            </w:r>
            <w:r w:rsidR="00B71760" w:rsidRPr="00170339">
              <w:rPr>
                <w:sz w:val="20"/>
                <w:szCs w:val="20"/>
              </w:rPr>
              <w:t xml:space="preserve">the </w:t>
            </w:r>
            <w:r w:rsidR="006E772C" w:rsidRPr="00170339">
              <w:rPr>
                <w:sz w:val="20"/>
                <w:szCs w:val="20"/>
              </w:rPr>
              <w:t xml:space="preserve">SD </w:t>
            </w:r>
            <w:r w:rsidRPr="00170339">
              <w:rPr>
                <w:sz w:val="20"/>
                <w:szCs w:val="20"/>
              </w:rPr>
              <w:t>seismic level</w:t>
            </w:r>
            <w:r w:rsidR="00A26920" w:rsidRPr="00170339">
              <w:rPr>
                <w:sz w:val="20"/>
                <w:szCs w:val="20"/>
              </w:rPr>
              <w:t>.</w:t>
            </w:r>
          </w:p>
        </w:tc>
      </w:tr>
    </w:tbl>
    <w:p w14:paraId="33B7B8F8" w14:textId="3B271F32" w:rsidR="00D71C61" w:rsidRPr="00170339" w:rsidRDefault="00D71C61" w:rsidP="009465E4">
      <w:pPr>
        <w:spacing w:after="0" w:line="360" w:lineRule="auto"/>
        <w:ind w:firstLine="284"/>
        <w:jc w:val="both"/>
        <w:rPr>
          <w:sz w:val="22"/>
        </w:rPr>
      </w:pPr>
    </w:p>
    <w:p w14:paraId="66E49A1A" w14:textId="40DFD5C2" w:rsidR="00B25B19" w:rsidRPr="00170339" w:rsidRDefault="00B25B19" w:rsidP="009465E4">
      <w:pPr>
        <w:spacing w:after="0" w:line="360" w:lineRule="auto"/>
        <w:ind w:firstLine="284"/>
        <w:jc w:val="both"/>
        <w:rPr>
          <w:sz w:val="22"/>
        </w:rPr>
      </w:pPr>
    </w:p>
    <w:p w14:paraId="20185E84" w14:textId="77777777" w:rsidR="006E3C6D" w:rsidRPr="00170339" w:rsidRDefault="006E3C6D" w:rsidP="009465E4">
      <w:pPr>
        <w:spacing w:after="0" w:line="360" w:lineRule="auto"/>
        <w:ind w:firstLine="284"/>
        <w:jc w:val="both"/>
        <w:rPr>
          <w:sz w:val="22"/>
        </w:rPr>
      </w:pPr>
    </w:p>
    <w:p w14:paraId="61EEB6F8" w14:textId="77777777" w:rsidR="006E3C6D" w:rsidRPr="00170339" w:rsidRDefault="006E3C6D" w:rsidP="009465E4">
      <w:pPr>
        <w:spacing w:after="0" w:line="360" w:lineRule="auto"/>
        <w:ind w:firstLine="284"/>
        <w:jc w:val="both"/>
        <w:rPr>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
        <w:gridCol w:w="516"/>
        <w:gridCol w:w="2598"/>
        <w:gridCol w:w="2719"/>
        <w:gridCol w:w="2717"/>
      </w:tblGrid>
      <w:tr w:rsidR="00653AD4" w:rsidRPr="00170339" w14:paraId="495791DE" w14:textId="77777777" w:rsidTr="00653AD4">
        <w:tc>
          <w:tcPr>
            <w:tcW w:w="550" w:type="pct"/>
            <w:gridSpan w:val="2"/>
            <w:vMerge w:val="restart"/>
            <w:shd w:val="clear" w:color="auto" w:fill="auto"/>
            <w:vAlign w:val="center"/>
          </w:tcPr>
          <w:p w14:paraId="49370AAC"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lastRenderedPageBreak/>
              <w:drawing>
                <wp:inline distT="0" distB="0" distL="0" distR="0" wp14:anchorId="05A8B26D" wp14:editId="33D1B6BF">
                  <wp:extent cx="446975" cy="288000"/>
                  <wp:effectExtent l="0" t="0" r="0" b="0"/>
                  <wp:docPr id="7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446975" cy="288000"/>
                          </a:xfrm>
                          <a:prstGeom prst="rect">
                            <a:avLst/>
                          </a:prstGeom>
                        </pic:spPr>
                      </pic:pic>
                    </a:graphicData>
                  </a:graphic>
                </wp:inline>
              </w:drawing>
            </w:r>
          </w:p>
        </w:tc>
        <w:tc>
          <w:tcPr>
            <w:tcW w:w="4450" w:type="pct"/>
            <w:gridSpan w:val="3"/>
            <w:shd w:val="clear" w:color="auto" w:fill="auto"/>
            <w:vAlign w:val="center"/>
          </w:tcPr>
          <w:p w14:paraId="5FA14817"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Variant</w:t>
            </w:r>
          </w:p>
        </w:tc>
      </w:tr>
      <w:tr w:rsidR="00653AD4" w:rsidRPr="00170339" w14:paraId="26D2BE3F" w14:textId="77777777" w:rsidTr="00653AD4">
        <w:tc>
          <w:tcPr>
            <w:tcW w:w="550" w:type="pct"/>
            <w:gridSpan w:val="2"/>
            <w:vMerge/>
            <w:shd w:val="clear" w:color="auto" w:fill="auto"/>
            <w:vAlign w:val="center"/>
          </w:tcPr>
          <w:p w14:paraId="3F83C0A0"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p>
        </w:tc>
        <w:tc>
          <w:tcPr>
            <w:tcW w:w="1439" w:type="pct"/>
            <w:shd w:val="clear" w:color="auto" w:fill="auto"/>
            <w:vAlign w:val="center"/>
          </w:tcPr>
          <w:p w14:paraId="3C817ED6"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EC8</w:t>
            </w:r>
          </w:p>
        </w:tc>
        <w:tc>
          <w:tcPr>
            <w:tcW w:w="1506" w:type="pct"/>
            <w:shd w:val="clear" w:color="auto" w:fill="auto"/>
            <w:vAlign w:val="center"/>
          </w:tcPr>
          <w:p w14:paraId="4EEBA0DF"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VAR1</w:t>
            </w:r>
          </w:p>
        </w:tc>
        <w:tc>
          <w:tcPr>
            <w:tcW w:w="1505" w:type="pct"/>
            <w:shd w:val="clear" w:color="auto" w:fill="auto"/>
          </w:tcPr>
          <w:p w14:paraId="40876FA4"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VAR3</w:t>
            </w:r>
          </w:p>
        </w:tc>
      </w:tr>
      <w:tr w:rsidR="00653AD4" w:rsidRPr="00170339" w14:paraId="7D01BDF4" w14:textId="77777777" w:rsidTr="00653AD4">
        <w:tc>
          <w:tcPr>
            <w:tcW w:w="264" w:type="pct"/>
            <w:vMerge w:val="restart"/>
            <w:shd w:val="clear" w:color="auto" w:fill="auto"/>
            <w:textDirection w:val="btLr"/>
            <w:vAlign w:val="center"/>
          </w:tcPr>
          <w:p w14:paraId="7DD93E4A"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Storeys</w:t>
            </w:r>
          </w:p>
        </w:tc>
        <w:tc>
          <w:tcPr>
            <w:tcW w:w="286" w:type="pct"/>
            <w:shd w:val="clear" w:color="auto" w:fill="auto"/>
            <w:vAlign w:val="center"/>
          </w:tcPr>
          <w:p w14:paraId="1237A10F"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4</w:t>
            </w:r>
          </w:p>
        </w:tc>
        <w:tc>
          <w:tcPr>
            <w:tcW w:w="1439" w:type="pct"/>
            <w:shd w:val="clear" w:color="auto" w:fill="auto"/>
            <w:vAlign w:val="center"/>
          </w:tcPr>
          <w:p w14:paraId="7B2A7FCE" w14:textId="7A95975A" w:rsidR="00653AD4" w:rsidRPr="00170339" w:rsidRDefault="00A94624" w:rsidP="00653A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534026AC" wp14:editId="58635438">
                  <wp:extent cx="1584000" cy="975419"/>
                  <wp:effectExtent l="0" t="0" r="0" b="0"/>
                  <wp:docPr id="141" name="Imagem 141" descr="D:\Google Drive\Antonio Silva\Luis Santos\Analises\EC8-3\_Plots\NC\4Y1\Brace ductility method comparison\brace ductility__x+y__4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Google Drive\Antonio Silva\Luis Santos\Analises\EC8-3\_Plots\NC\4Y1\Brace ductility method comparison\brace ductility__x+y__4Y1_8.tif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c>
          <w:tcPr>
            <w:tcW w:w="1506" w:type="pct"/>
            <w:shd w:val="clear" w:color="auto" w:fill="auto"/>
            <w:vAlign w:val="center"/>
          </w:tcPr>
          <w:p w14:paraId="28760D5B" w14:textId="6EE7F9B4" w:rsidR="00653AD4" w:rsidRPr="00170339" w:rsidRDefault="00A94624" w:rsidP="00653A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1159BCD4" wp14:editId="2A8E253B">
                  <wp:extent cx="1584000" cy="975419"/>
                  <wp:effectExtent l="0" t="0" r="0" b="0"/>
                  <wp:docPr id="143" name="Imagem 143" descr="D:\Google Drive\Antonio Silva\Luis Santos\Analises\EC8-3\_Plots\NC\4Y1\Brace ductility method comparison\brace ductility__x+y__4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Google Drive\Antonio Silva\Luis Santos\Analises\EC8-3\_Plots\NC\4Y1\Brace ductility method comparison\brace ductility__x+y__4Y1_1.tif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c>
          <w:tcPr>
            <w:tcW w:w="1505" w:type="pct"/>
            <w:shd w:val="clear" w:color="auto" w:fill="auto"/>
          </w:tcPr>
          <w:p w14:paraId="53EB17ED" w14:textId="1B9A0D0B" w:rsidR="00653AD4" w:rsidRPr="00170339" w:rsidRDefault="00A94624" w:rsidP="00653A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77808452" wp14:editId="7D613DD1">
                  <wp:extent cx="1584000" cy="975419"/>
                  <wp:effectExtent l="0" t="0" r="0" b="0"/>
                  <wp:docPr id="142" name="Imagem 142" descr="D:\Google Drive\Antonio Silva\Luis Santos\Analises\EC8-3\_Plots\NC\4Y1\Brace ductility method comparison\brace ductility__x+y__4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Google Drive\Antonio Silva\Luis Santos\Analises\EC8-3\_Plots\NC\4Y1\Brace ductility method comparison\brace ductility__x+y__4Y1_3.tif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r>
      <w:tr w:rsidR="00653AD4" w:rsidRPr="00170339" w14:paraId="59003966" w14:textId="77777777" w:rsidTr="00653AD4">
        <w:tc>
          <w:tcPr>
            <w:tcW w:w="264" w:type="pct"/>
            <w:vMerge/>
            <w:shd w:val="clear" w:color="auto" w:fill="auto"/>
            <w:vAlign w:val="center"/>
          </w:tcPr>
          <w:p w14:paraId="46E13832"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4935A80F"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8</w:t>
            </w:r>
          </w:p>
        </w:tc>
        <w:tc>
          <w:tcPr>
            <w:tcW w:w="1439" w:type="pct"/>
            <w:shd w:val="clear" w:color="auto" w:fill="auto"/>
            <w:vAlign w:val="center"/>
          </w:tcPr>
          <w:p w14:paraId="2A7D35BF" w14:textId="549306D9"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25083ED5" wp14:editId="3FF85CCE">
                  <wp:extent cx="1584000" cy="975419"/>
                  <wp:effectExtent l="0" t="0" r="0" b="0"/>
                  <wp:docPr id="144" name="Imagem 144" descr="D:\Google Drive\Antonio Silva\Luis Santos\Analises\EC8-3\_Plots\NC\8Y1\Brace ductility method comparison\brace ductility__x+y__8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Google Drive\Antonio Silva\Luis Santos\Analises\EC8-3\_Plots\NC\8Y1\Brace ductility method comparison\brace ductility__x+y__8Y1_8.tif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c>
          <w:tcPr>
            <w:tcW w:w="1506" w:type="pct"/>
            <w:shd w:val="clear" w:color="auto" w:fill="auto"/>
            <w:vAlign w:val="center"/>
          </w:tcPr>
          <w:p w14:paraId="2083A240" w14:textId="04B9E7AD"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1691ABA4" wp14:editId="37B6BE4A">
                  <wp:extent cx="1584000" cy="975419"/>
                  <wp:effectExtent l="0" t="0" r="0" b="0"/>
                  <wp:docPr id="145" name="Imagem 145" descr="D:\Google Drive\Antonio Silva\Luis Santos\Analises\EC8-3\_Plots\NC\8Y1\Brace ductility method comparison\brace ductility__x+y__8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Google Drive\Antonio Silva\Luis Santos\Analises\EC8-3\_Plots\NC\8Y1\Brace ductility method comparison\brace ductility__x+y__8Y1_1.tif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c>
          <w:tcPr>
            <w:tcW w:w="1505" w:type="pct"/>
            <w:shd w:val="clear" w:color="auto" w:fill="auto"/>
          </w:tcPr>
          <w:p w14:paraId="74F43E20" w14:textId="5F1F8D5B"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55A3CA6F" wp14:editId="2270C692">
                  <wp:extent cx="1584000" cy="975419"/>
                  <wp:effectExtent l="0" t="0" r="0" b="0"/>
                  <wp:docPr id="146" name="Imagem 146" descr="D:\Google Drive\Antonio Silva\Luis Santos\Analises\EC8-3\_Plots\NC\8Y1\Brace ductility method comparison\brace ductility__x+y__8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Google Drive\Antonio Silva\Luis Santos\Analises\EC8-3\_Plots\NC\8Y1\Brace ductility method comparison\brace ductility__x+y__8Y1_3.tif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84000" cy="975419"/>
                          </a:xfrm>
                          <a:prstGeom prst="rect">
                            <a:avLst/>
                          </a:prstGeom>
                          <a:noFill/>
                          <a:ln>
                            <a:noFill/>
                          </a:ln>
                        </pic:spPr>
                      </pic:pic>
                    </a:graphicData>
                  </a:graphic>
                </wp:inline>
              </w:drawing>
            </w:r>
          </w:p>
        </w:tc>
      </w:tr>
      <w:tr w:rsidR="00653AD4" w:rsidRPr="00170339" w14:paraId="1E7A963F" w14:textId="77777777" w:rsidTr="00653AD4">
        <w:tc>
          <w:tcPr>
            <w:tcW w:w="264" w:type="pct"/>
            <w:vMerge/>
            <w:shd w:val="clear" w:color="auto" w:fill="auto"/>
            <w:vAlign w:val="center"/>
          </w:tcPr>
          <w:p w14:paraId="78A6EDEB"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370257D8"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eastAsia="pt-PT"/>
              </w:rPr>
              <w:t>12</w:t>
            </w:r>
          </w:p>
        </w:tc>
        <w:tc>
          <w:tcPr>
            <w:tcW w:w="1439" w:type="pct"/>
            <w:shd w:val="clear" w:color="auto" w:fill="auto"/>
            <w:vAlign w:val="center"/>
          </w:tcPr>
          <w:p w14:paraId="6FF0BC87" w14:textId="2A5994CE"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610B5B76" wp14:editId="72654D93">
                  <wp:extent cx="1584000" cy="960810"/>
                  <wp:effectExtent l="0" t="0" r="0" b="0"/>
                  <wp:docPr id="147" name="Imagem 147" descr="D:\Google Drive\Antonio Silva\Luis Santos\Analises\EC8-3\_Plots\NC\12Y1\Brace ductility method comparison\brace ductility__x+y__12Y1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Google Drive\Antonio Silva\Luis Santos\Analises\EC8-3\_Plots\NC\12Y1\Brace ductility method comparison\brace ductility__x+y__12Y1_8.tif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p>
        </w:tc>
        <w:tc>
          <w:tcPr>
            <w:tcW w:w="1506" w:type="pct"/>
            <w:shd w:val="clear" w:color="auto" w:fill="auto"/>
            <w:vAlign w:val="center"/>
          </w:tcPr>
          <w:p w14:paraId="017D76B1" w14:textId="26706A46"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31D244AB" wp14:editId="6EE1AE00">
                  <wp:extent cx="1584000" cy="960810"/>
                  <wp:effectExtent l="0" t="0" r="0" b="0"/>
                  <wp:docPr id="149" name="Imagem 149" descr="D:\Google Drive\Antonio Silva\Luis Santos\Analises\EC8-3\_Plots\NC\12Y1\Brace ductility method comparison\brace ductility__x+y__12Y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Google Drive\Antonio Silva\Luis Santos\Analises\EC8-3\_Plots\NC\12Y1\Brace ductility method comparison\brace ductility__x+y__12Y1_1.tif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p>
        </w:tc>
        <w:tc>
          <w:tcPr>
            <w:tcW w:w="1505" w:type="pct"/>
            <w:shd w:val="clear" w:color="auto" w:fill="auto"/>
          </w:tcPr>
          <w:p w14:paraId="453F0A4A" w14:textId="0F70528B" w:rsidR="00653AD4" w:rsidRPr="00170339" w:rsidRDefault="00A94624" w:rsidP="00653AD4">
            <w:pPr>
              <w:spacing w:before="20" w:after="20"/>
              <w:jc w:val="center"/>
              <w:rPr>
                <w:rFonts w:asciiTheme="minorHAnsi" w:eastAsia="SimSun" w:hAnsiTheme="minorHAnsi" w:cs="Times New Roman"/>
                <w:b/>
                <w:noProof/>
                <w:sz w:val="18"/>
                <w:szCs w:val="18"/>
                <w:lang w:eastAsia="pt-PT"/>
              </w:rPr>
            </w:pPr>
            <w:r w:rsidRPr="00170339">
              <w:rPr>
                <w:rFonts w:asciiTheme="minorHAnsi" w:eastAsia="SimSun" w:hAnsiTheme="minorHAnsi" w:cs="Times New Roman"/>
                <w:b/>
                <w:noProof/>
                <w:sz w:val="18"/>
                <w:szCs w:val="18"/>
                <w:lang w:val="pt-PT" w:eastAsia="pt-PT"/>
              </w:rPr>
              <w:drawing>
                <wp:inline distT="0" distB="0" distL="0" distR="0" wp14:anchorId="074B5D76" wp14:editId="06AF1978">
                  <wp:extent cx="1584000" cy="960810"/>
                  <wp:effectExtent l="0" t="0" r="0" b="0"/>
                  <wp:docPr id="148" name="Imagem 148" descr="D:\Google Drive\Antonio Silva\Luis Santos\Analises\EC8-3\_Plots\NC\12Y1\Brace ductility method comparison\brace ductility__x+y__12Y1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Google Drive\Antonio Silva\Luis Santos\Analises\EC8-3\_Plots\NC\12Y1\Brace ductility method comparison\brace ductility__x+y__12Y1_3.tif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84000" cy="960810"/>
                          </a:xfrm>
                          <a:prstGeom prst="rect">
                            <a:avLst/>
                          </a:prstGeom>
                          <a:noFill/>
                          <a:ln>
                            <a:noFill/>
                          </a:ln>
                        </pic:spPr>
                      </pic:pic>
                    </a:graphicData>
                  </a:graphic>
                </wp:inline>
              </w:drawing>
            </w:r>
          </w:p>
        </w:tc>
      </w:tr>
      <w:tr w:rsidR="00653AD4" w:rsidRPr="00170339" w14:paraId="0C3AA656" w14:textId="77777777" w:rsidTr="00653AD4">
        <w:tc>
          <w:tcPr>
            <w:tcW w:w="264" w:type="pct"/>
            <w:shd w:val="clear" w:color="auto" w:fill="auto"/>
            <w:vAlign w:val="center"/>
          </w:tcPr>
          <w:p w14:paraId="5FE2BA43"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p>
        </w:tc>
        <w:tc>
          <w:tcPr>
            <w:tcW w:w="286" w:type="pct"/>
            <w:shd w:val="clear" w:color="auto" w:fill="auto"/>
            <w:vAlign w:val="center"/>
          </w:tcPr>
          <w:p w14:paraId="18109234" w14:textId="77777777" w:rsidR="00653AD4" w:rsidRPr="00170339" w:rsidRDefault="00653AD4" w:rsidP="00653AD4">
            <w:pPr>
              <w:spacing w:before="20" w:after="20"/>
              <w:jc w:val="center"/>
              <w:rPr>
                <w:rFonts w:asciiTheme="minorHAnsi" w:eastAsia="SimSun" w:hAnsiTheme="minorHAnsi" w:cs="Times New Roman"/>
                <w:b/>
                <w:noProof/>
                <w:sz w:val="18"/>
                <w:szCs w:val="18"/>
                <w:lang w:eastAsia="pt-PT"/>
              </w:rPr>
            </w:pPr>
          </w:p>
        </w:tc>
        <w:tc>
          <w:tcPr>
            <w:tcW w:w="4450" w:type="pct"/>
            <w:gridSpan w:val="3"/>
            <w:shd w:val="clear" w:color="auto" w:fill="auto"/>
            <w:vAlign w:val="center"/>
          </w:tcPr>
          <w:p w14:paraId="4EC5A404" w14:textId="48478890" w:rsidR="00653AD4" w:rsidRPr="00170339" w:rsidRDefault="0014580E" w:rsidP="00653AD4">
            <w:pPr>
              <w:spacing w:before="20" w:after="20"/>
              <w:jc w:val="center"/>
              <w:rPr>
                <w:rFonts w:asciiTheme="minorHAnsi" w:eastAsia="SimSun" w:hAnsiTheme="minorHAnsi" w:cs="Times New Roman"/>
                <w:b/>
                <w:sz w:val="18"/>
                <w:szCs w:val="18"/>
                <w:lang w:eastAsia="en-US"/>
              </w:rPr>
            </w:pPr>
            <w:r w:rsidRPr="00170339">
              <w:rPr>
                <w:rFonts w:asciiTheme="minorHAnsi" w:eastAsia="SimSun" w:hAnsiTheme="minorHAnsi" w:cs="Times New Roman"/>
                <w:b/>
                <w:noProof/>
                <w:sz w:val="18"/>
                <w:szCs w:val="18"/>
                <w:lang w:val="pt-PT" w:eastAsia="pt-PT"/>
              </w:rPr>
              <w:drawing>
                <wp:inline distT="0" distB="0" distL="0" distR="0" wp14:anchorId="3AD70C1F" wp14:editId="463640FC">
                  <wp:extent cx="2537600" cy="144000"/>
                  <wp:effectExtent l="0" t="0" r="0" b="8890"/>
                  <wp:docPr id="126" name="Imagem 126" descr="D:\Analyses\_Plots\_labels\N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nalyses\_Plots\_labels\NC.tif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37600" cy="144000"/>
                          </a:xfrm>
                          <a:prstGeom prst="rect">
                            <a:avLst/>
                          </a:prstGeom>
                          <a:noFill/>
                          <a:ln>
                            <a:noFill/>
                          </a:ln>
                        </pic:spPr>
                      </pic:pic>
                    </a:graphicData>
                  </a:graphic>
                </wp:inline>
              </w:drawing>
            </w:r>
          </w:p>
          <w:p w14:paraId="0F32001A" w14:textId="77777777" w:rsidR="00653AD4" w:rsidRPr="00170339" w:rsidRDefault="00653AD4" w:rsidP="00653AD4">
            <w:pPr>
              <w:spacing w:before="20" w:after="20"/>
              <w:jc w:val="center"/>
              <w:rPr>
                <w:rFonts w:asciiTheme="minorHAnsi" w:eastAsia="SimSun" w:hAnsiTheme="minorHAnsi" w:cs="Times New Roman"/>
                <w:b/>
                <w:sz w:val="18"/>
                <w:szCs w:val="18"/>
                <w:lang w:eastAsia="en-US"/>
              </w:rPr>
            </w:pPr>
          </w:p>
        </w:tc>
      </w:tr>
      <w:tr w:rsidR="00653AD4" w:rsidRPr="00170339" w14:paraId="43AAAC81" w14:textId="77777777" w:rsidTr="00653AD4">
        <w:tc>
          <w:tcPr>
            <w:tcW w:w="264" w:type="pct"/>
            <w:shd w:val="clear" w:color="auto" w:fill="auto"/>
            <w:vAlign w:val="center"/>
          </w:tcPr>
          <w:p w14:paraId="410BF042" w14:textId="77777777" w:rsidR="00653AD4" w:rsidRPr="00170339" w:rsidRDefault="00653AD4" w:rsidP="00653AD4">
            <w:pPr>
              <w:spacing w:before="20" w:after="20"/>
              <w:jc w:val="center"/>
              <w:rPr>
                <w:sz w:val="20"/>
                <w:szCs w:val="20"/>
              </w:rPr>
            </w:pPr>
          </w:p>
        </w:tc>
        <w:tc>
          <w:tcPr>
            <w:tcW w:w="4736" w:type="pct"/>
            <w:gridSpan w:val="4"/>
            <w:shd w:val="clear" w:color="auto" w:fill="auto"/>
            <w:vAlign w:val="center"/>
          </w:tcPr>
          <w:p w14:paraId="020CE49A" w14:textId="702486FB" w:rsidR="00653AD4" w:rsidRPr="00170339" w:rsidRDefault="00653AD4">
            <w:pPr>
              <w:spacing w:before="20" w:after="20"/>
              <w:jc w:val="center"/>
              <w:rPr>
                <w:sz w:val="20"/>
                <w:szCs w:val="20"/>
              </w:rPr>
            </w:pPr>
            <w:bookmarkStart w:id="30" w:name="_Ref507867722"/>
            <w:r w:rsidRPr="00170339">
              <w:rPr>
                <w:sz w:val="20"/>
                <w:szCs w:val="20"/>
              </w:rPr>
              <w:t xml:space="preserve">Figure </w:t>
            </w:r>
            <w:r w:rsidR="00EC0D4B" w:rsidRPr="00170339">
              <w:rPr>
                <w:sz w:val="20"/>
                <w:szCs w:val="20"/>
              </w:rPr>
              <w:fldChar w:fldCharType="begin"/>
            </w:r>
            <w:r w:rsidR="00EC0D4B" w:rsidRPr="00170339">
              <w:rPr>
                <w:sz w:val="20"/>
                <w:szCs w:val="20"/>
              </w:rPr>
              <w:instrText xml:space="preserve"> SEQ Figure \* ARABIC </w:instrText>
            </w:r>
            <w:r w:rsidR="00EC0D4B" w:rsidRPr="00170339">
              <w:rPr>
                <w:sz w:val="20"/>
                <w:szCs w:val="20"/>
              </w:rPr>
              <w:fldChar w:fldCharType="separate"/>
            </w:r>
            <w:r w:rsidR="007960A6">
              <w:rPr>
                <w:noProof/>
                <w:sz w:val="20"/>
                <w:szCs w:val="20"/>
              </w:rPr>
              <w:t>16</w:t>
            </w:r>
            <w:r w:rsidR="00EC0D4B" w:rsidRPr="00170339">
              <w:rPr>
                <w:sz w:val="20"/>
                <w:szCs w:val="20"/>
              </w:rPr>
              <w:fldChar w:fldCharType="end"/>
            </w:r>
            <w:bookmarkEnd w:id="30"/>
            <w:r w:rsidRPr="00170339">
              <w:rPr>
                <w:sz w:val="20"/>
                <w:szCs w:val="20"/>
              </w:rPr>
              <w:t xml:space="preserve"> – Brace ductility demand</w:t>
            </w:r>
            <w:r w:rsidR="003D126D" w:rsidRPr="00170339">
              <w:rPr>
                <w:sz w:val="20"/>
                <w:szCs w:val="20"/>
              </w:rPr>
              <w:t>s</w:t>
            </w:r>
            <w:r w:rsidRPr="00170339">
              <w:rPr>
                <w:sz w:val="20"/>
                <w:szCs w:val="20"/>
              </w:rPr>
              <w:t xml:space="preserve"> and EC8-3 limits of Y1 archetypes for the NC seismic level.</w:t>
            </w:r>
          </w:p>
        </w:tc>
      </w:tr>
    </w:tbl>
    <w:p w14:paraId="444D44E2" w14:textId="77777777" w:rsidR="00653AD4" w:rsidRPr="00170339" w:rsidRDefault="00653AD4" w:rsidP="009465E4">
      <w:pPr>
        <w:spacing w:after="0" w:line="360" w:lineRule="auto"/>
        <w:ind w:firstLine="284"/>
        <w:jc w:val="both"/>
        <w:rPr>
          <w:sz w:val="22"/>
        </w:rPr>
      </w:pPr>
    </w:p>
    <w:p w14:paraId="3130CC16" w14:textId="1140DE6B" w:rsidR="00B47888" w:rsidRPr="00170339" w:rsidRDefault="001C5D9B">
      <w:pPr>
        <w:spacing w:after="0" w:line="360" w:lineRule="auto"/>
        <w:ind w:firstLine="284"/>
        <w:jc w:val="both"/>
        <w:rPr>
          <w:sz w:val="22"/>
        </w:rPr>
      </w:pPr>
      <w:r w:rsidRPr="00170339">
        <w:rPr>
          <w:sz w:val="22"/>
        </w:rPr>
        <w:t xml:space="preserve">To what concerns the </w:t>
      </w:r>
      <w:r w:rsidR="00F957A9" w:rsidRPr="00170339">
        <w:rPr>
          <w:sz w:val="22"/>
        </w:rPr>
        <w:t xml:space="preserve">comparison of design variants, the results shown </w:t>
      </w:r>
      <w:r w:rsidR="00B47888" w:rsidRPr="00170339">
        <w:rPr>
          <w:sz w:val="22"/>
        </w:rPr>
        <w:t xml:space="preserve">in </w:t>
      </w:r>
      <w:r w:rsidR="00B47888" w:rsidRPr="00170339">
        <w:rPr>
          <w:sz w:val="22"/>
        </w:rPr>
        <w:fldChar w:fldCharType="begin"/>
      </w:r>
      <w:r w:rsidR="00B47888" w:rsidRPr="00170339">
        <w:rPr>
          <w:sz w:val="22"/>
        </w:rPr>
        <w:instrText xml:space="preserve"> REF _Ref444530455 \h  \* MERGEFORMAT </w:instrText>
      </w:r>
      <w:r w:rsidR="00B47888" w:rsidRPr="00170339">
        <w:rPr>
          <w:sz w:val="22"/>
        </w:rPr>
      </w:r>
      <w:r w:rsidR="00B47888" w:rsidRPr="00170339">
        <w:rPr>
          <w:sz w:val="22"/>
        </w:rPr>
        <w:fldChar w:fldCharType="separate"/>
      </w:r>
      <w:r w:rsidR="007960A6" w:rsidRPr="007960A6">
        <w:rPr>
          <w:sz w:val="22"/>
        </w:rPr>
        <w:t>Figure 14</w:t>
      </w:r>
      <w:r w:rsidR="00B47888" w:rsidRPr="00170339">
        <w:rPr>
          <w:sz w:val="22"/>
        </w:rPr>
        <w:fldChar w:fldCharType="end"/>
      </w:r>
      <w:r w:rsidR="00B47888" w:rsidRPr="00170339">
        <w:rPr>
          <w:sz w:val="22"/>
        </w:rPr>
        <w:t xml:space="preserve">, </w:t>
      </w:r>
      <w:r w:rsidR="00B47888" w:rsidRPr="00170339">
        <w:rPr>
          <w:sz w:val="22"/>
        </w:rPr>
        <w:fldChar w:fldCharType="begin"/>
      </w:r>
      <w:r w:rsidR="00B47888" w:rsidRPr="00170339">
        <w:rPr>
          <w:sz w:val="22"/>
        </w:rPr>
        <w:instrText xml:space="preserve"> REF _Ref444853249 \h  \* MERGEFORMAT </w:instrText>
      </w:r>
      <w:r w:rsidR="00B47888" w:rsidRPr="00170339">
        <w:rPr>
          <w:sz w:val="22"/>
        </w:rPr>
      </w:r>
      <w:r w:rsidR="00B47888" w:rsidRPr="00170339">
        <w:rPr>
          <w:sz w:val="22"/>
        </w:rPr>
        <w:fldChar w:fldCharType="separate"/>
      </w:r>
      <w:r w:rsidR="007960A6" w:rsidRPr="007960A6">
        <w:rPr>
          <w:sz w:val="22"/>
        </w:rPr>
        <w:t xml:space="preserve">Figure </w:t>
      </w:r>
      <w:r w:rsidR="007960A6" w:rsidRPr="007960A6">
        <w:rPr>
          <w:noProof/>
          <w:sz w:val="22"/>
        </w:rPr>
        <w:t>15</w:t>
      </w:r>
      <w:r w:rsidR="00B47888" w:rsidRPr="00170339">
        <w:rPr>
          <w:sz w:val="22"/>
        </w:rPr>
        <w:fldChar w:fldCharType="end"/>
      </w:r>
      <w:r w:rsidR="00B47888" w:rsidRPr="00170339">
        <w:rPr>
          <w:sz w:val="22"/>
        </w:rPr>
        <w:t xml:space="preserve"> and </w:t>
      </w:r>
      <w:r w:rsidR="00B47888" w:rsidRPr="00170339">
        <w:rPr>
          <w:sz w:val="22"/>
        </w:rPr>
        <w:fldChar w:fldCharType="begin"/>
      </w:r>
      <w:r w:rsidR="00B47888" w:rsidRPr="00170339">
        <w:rPr>
          <w:sz w:val="22"/>
        </w:rPr>
        <w:instrText xml:space="preserve"> REF _Ref507867722 \h  \* MERGEFORMAT </w:instrText>
      </w:r>
      <w:r w:rsidR="00B47888" w:rsidRPr="00170339">
        <w:rPr>
          <w:sz w:val="22"/>
        </w:rPr>
      </w:r>
      <w:r w:rsidR="00B47888" w:rsidRPr="00170339">
        <w:rPr>
          <w:sz w:val="22"/>
        </w:rPr>
        <w:fldChar w:fldCharType="separate"/>
      </w:r>
      <w:r w:rsidR="007960A6" w:rsidRPr="007960A6">
        <w:rPr>
          <w:sz w:val="22"/>
        </w:rPr>
        <w:t xml:space="preserve">Figure </w:t>
      </w:r>
      <w:r w:rsidR="007960A6" w:rsidRPr="007960A6">
        <w:rPr>
          <w:noProof/>
          <w:sz w:val="22"/>
        </w:rPr>
        <w:t>16</w:t>
      </w:r>
      <w:r w:rsidR="00B47888" w:rsidRPr="00170339">
        <w:rPr>
          <w:sz w:val="22"/>
        </w:rPr>
        <w:fldChar w:fldCharType="end"/>
      </w:r>
      <w:r w:rsidR="00F957A9" w:rsidRPr="00170339">
        <w:rPr>
          <w:sz w:val="22"/>
        </w:rPr>
        <w:t xml:space="preserve"> indicate increased ductility demands of the archetypes designed with the amended clauses of the code, in comparison to the archetypes fully designed to Eurocode 8. This </w:t>
      </w:r>
      <w:r w:rsidR="00B47888" w:rsidRPr="00170339">
        <w:rPr>
          <w:sz w:val="22"/>
        </w:rPr>
        <w:t>was</w:t>
      </w:r>
      <w:r w:rsidR="00F957A9" w:rsidRPr="00170339">
        <w:rPr>
          <w:sz w:val="22"/>
        </w:rPr>
        <w:t xml:space="preserve"> expected, taking into consideration that both amendment scenarios effectively target the reduction of system overstrength levels, entailing that the nonlinear response of the structure i</w:t>
      </w:r>
      <w:r w:rsidR="006E3C6D" w:rsidRPr="00170339">
        <w:rPr>
          <w:sz w:val="22"/>
        </w:rPr>
        <w:t>s</w:t>
      </w:r>
      <w:r w:rsidR="00F957A9" w:rsidRPr="00170339">
        <w:rPr>
          <w:sz w:val="22"/>
        </w:rPr>
        <w:t xml:space="preserve"> further explored. </w:t>
      </w:r>
      <w:r w:rsidR="00B47888" w:rsidRPr="00170339">
        <w:rPr>
          <w:sz w:val="22"/>
        </w:rPr>
        <w:t xml:space="preserve">Even though ductility demands increase, one should recall that these design variants allow for the use of less stocky diagonals, which not only unburdens some of the difficulties imposed by the full compliance with the entire design framework of the code for X-CBFs, but also leads to lighter structural solutions. Furthermore, and as demonstrated in Section </w:t>
      </w:r>
      <w:r w:rsidR="00B47888" w:rsidRPr="00170339">
        <w:rPr>
          <w:sz w:val="22"/>
        </w:rPr>
        <w:fldChar w:fldCharType="begin"/>
      </w:r>
      <w:r w:rsidR="00B47888" w:rsidRPr="00170339">
        <w:rPr>
          <w:sz w:val="22"/>
        </w:rPr>
        <w:instrText xml:space="preserve"> REF _Ref510089570 \n \h </w:instrText>
      </w:r>
      <w:r w:rsidR="00170339">
        <w:rPr>
          <w:sz w:val="22"/>
        </w:rPr>
        <w:instrText xml:space="preserve"> \* MERGEFORMAT </w:instrText>
      </w:r>
      <w:r w:rsidR="00B47888" w:rsidRPr="00170339">
        <w:rPr>
          <w:sz w:val="22"/>
        </w:rPr>
      </w:r>
      <w:r w:rsidR="00B47888" w:rsidRPr="00170339">
        <w:rPr>
          <w:sz w:val="22"/>
        </w:rPr>
        <w:fldChar w:fldCharType="separate"/>
      </w:r>
      <w:r w:rsidR="007960A6">
        <w:rPr>
          <w:sz w:val="22"/>
        </w:rPr>
        <w:t>4.3.2</w:t>
      </w:r>
      <w:r w:rsidR="00B47888" w:rsidRPr="00170339">
        <w:rPr>
          <w:sz w:val="22"/>
        </w:rPr>
        <w:fldChar w:fldCharType="end"/>
      </w:r>
      <w:r w:rsidR="00B47888" w:rsidRPr="00170339">
        <w:rPr>
          <w:sz w:val="22"/>
        </w:rPr>
        <w:t xml:space="preserve"> of this paper, such increased ductility demands appear to be of no relevant consequence to the lateral deformation patterns experienced by the structure.</w:t>
      </w:r>
      <w:r w:rsidR="00C72B66" w:rsidRPr="00170339">
        <w:rPr>
          <w:sz w:val="22"/>
        </w:rPr>
        <w:t xml:space="preserve"> Finally, and as already stated in this paper, the considered Y2 X-CBFs are much stronger frames i</w:t>
      </w:r>
      <w:r w:rsidR="006E3C6D" w:rsidRPr="00170339">
        <w:rPr>
          <w:sz w:val="22"/>
        </w:rPr>
        <w:t>n</w:t>
      </w:r>
      <w:r w:rsidR="00C72B66" w:rsidRPr="00170339">
        <w:rPr>
          <w:sz w:val="22"/>
        </w:rPr>
        <w:t xml:space="preserve"> comparison to </w:t>
      </w:r>
      <w:r w:rsidR="006E3C6D" w:rsidRPr="00170339">
        <w:rPr>
          <w:sz w:val="22"/>
        </w:rPr>
        <w:t xml:space="preserve">the </w:t>
      </w:r>
      <w:r w:rsidR="00C72B66" w:rsidRPr="00170339">
        <w:rPr>
          <w:sz w:val="22"/>
        </w:rPr>
        <w:t>Y1</w:t>
      </w:r>
      <w:r w:rsidR="006E3C6D" w:rsidRPr="00170339">
        <w:rPr>
          <w:sz w:val="22"/>
        </w:rPr>
        <w:t xml:space="preserve"> configuration</w:t>
      </w:r>
      <w:r w:rsidR="00C72B66" w:rsidRPr="00170339">
        <w:rPr>
          <w:sz w:val="22"/>
        </w:rPr>
        <w:t xml:space="preserve">, thus the obtained ductility demands for these archetypes are much lower than those shown in </w:t>
      </w:r>
      <w:r w:rsidR="00C72B66" w:rsidRPr="00170339">
        <w:rPr>
          <w:sz w:val="22"/>
        </w:rPr>
        <w:fldChar w:fldCharType="begin"/>
      </w:r>
      <w:r w:rsidR="00C72B66" w:rsidRPr="00170339">
        <w:rPr>
          <w:sz w:val="22"/>
        </w:rPr>
        <w:instrText xml:space="preserve"> REF _Ref444530455 \h  \* MERGEFORMAT </w:instrText>
      </w:r>
      <w:r w:rsidR="00C72B66" w:rsidRPr="00170339">
        <w:rPr>
          <w:sz w:val="22"/>
        </w:rPr>
      </w:r>
      <w:r w:rsidR="00C72B66" w:rsidRPr="00170339">
        <w:rPr>
          <w:sz w:val="22"/>
        </w:rPr>
        <w:fldChar w:fldCharType="separate"/>
      </w:r>
      <w:r w:rsidR="007960A6" w:rsidRPr="007960A6">
        <w:rPr>
          <w:sz w:val="22"/>
        </w:rPr>
        <w:t>Figure 14</w:t>
      </w:r>
      <w:r w:rsidR="00C72B66" w:rsidRPr="00170339">
        <w:rPr>
          <w:sz w:val="22"/>
        </w:rPr>
        <w:fldChar w:fldCharType="end"/>
      </w:r>
      <w:r w:rsidR="00C72B66" w:rsidRPr="00170339">
        <w:rPr>
          <w:sz w:val="22"/>
        </w:rPr>
        <w:t xml:space="preserve"> to </w:t>
      </w:r>
      <w:r w:rsidR="00C72B66" w:rsidRPr="00170339">
        <w:rPr>
          <w:sz w:val="22"/>
        </w:rPr>
        <w:fldChar w:fldCharType="begin"/>
      </w:r>
      <w:r w:rsidR="00C72B66" w:rsidRPr="00170339">
        <w:rPr>
          <w:sz w:val="22"/>
        </w:rPr>
        <w:instrText xml:space="preserve"> REF _Ref507867722 \h  \* MERGEFORMAT </w:instrText>
      </w:r>
      <w:r w:rsidR="00C72B66" w:rsidRPr="00170339">
        <w:rPr>
          <w:sz w:val="22"/>
        </w:rPr>
      </w:r>
      <w:r w:rsidR="00C72B66" w:rsidRPr="00170339">
        <w:rPr>
          <w:sz w:val="22"/>
        </w:rPr>
        <w:fldChar w:fldCharType="separate"/>
      </w:r>
      <w:r w:rsidR="007960A6" w:rsidRPr="007960A6">
        <w:rPr>
          <w:sz w:val="22"/>
        </w:rPr>
        <w:t xml:space="preserve">Figure </w:t>
      </w:r>
      <w:r w:rsidR="007960A6" w:rsidRPr="007960A6">
        <w:rPr>
          <w:noProof/>
          <w:sz w:val="22"/>
        </w:rPr>
        <w:t>16</w:t>
      </w:r>
      <w:r w:rsidR="00C72B66" w:rsidRPr="00170339">
        <w:rPr>
          <w:sz w:val="22"/>
        </w:rPr>
        <w:fldChar w:fldCharType="end"/>
      </w:r>
      <w:r w:rsidR="00C72B66" w:rsidRPr="00170339">
        <w:rPr>
          <w:sz w:val="22"/>
        </w:rPr>
        <w:t>.</w:t>
      </w:r>
      <w:r w:rsidR="00B47888" w:rsidRPr="00170339">
        <w:rPr>
          <w:sz w:val="22"/>
        </w:rPr>
        <w:t xml:space="preserve"> </w:t>
      </w:r>
    </w:p>
    <w:p w14:paraId="5E659B02" w14:textId="7E744B95" w:rsidR="00857B49" w:rsidRPr="00170339" w:rsidRDefault="00B47888">
      <w:pPr>
        <w:spacing w:after="0" w:line="360" w:lineRule="auto"/>
        <w:ind w:firstLine="284"/>
        <w:jc w:val="both"/>
        <w:rPr>
          <w:color w:val="FF0000"/>
          <w:sz w:val="22"/>
        </w:rPr>
      </w:pPr>
      <w:r w:rsidRPr="00170339">
        <w:rPr>
          <w:sz w:val="22"/>
        </w:rPr>
        <w:t>A</w:t>
      </w:r>
      <w:r w:rsidR="006E3C6D" w:rsidRPr="00170339">
        <w:rPr>
          <w:sz w:val="22"/>
        </w:rPr>
        <w:t>n</w:t>
      </w:r>
      <w:r w:rsidRPr="00170339">
        <w:rPr>
          <w:sz w:val="22"/>
        </w:rPr>
        <w:t xml:space="preserve"> important observation that can be extracted from the results shown in </w:t>
      </w:r>
      <w:r w:rsidRPr="00170339">
        <w:rPr>
          <w:sz w:val="22"/>
        </w:rPr>
        <w:fldChar w:fldCharType="begin"/>
      </w:r>
      <w:r w:rsidRPr="00170339">
        <w:rPr>
          <w:sz w:val="22"/>
        </w:rPr>
        <w:instrText xml:space="preserve"> REF _Ref444530455 \h  \* MERGEFORMAT </w:instrText>
      </w:r>
      <w:r w:rsidRPr="00170339">
        <w:rPr>
          <w:sz w:val="22"/>
        </w:rPr>
      </w:r>
      <w:r w:rsidRPr="00170339">
        <w:rPr>
          <w:sz w:val="22"/>
        </w:rPr>
        <w:fldChar w:fldCharType="separate"/>
      </w:r>
      <w:r w:rsidR="007960A6" w:rsidRPr="007960A6">
        <w:rPr>
          <w:sz w:val="22"/>
        </w:rPr>
        <w:t>Figure 14</w:t>
      </w:r>
      <w:r w:rsidRPr="00170339">
        <w:rPr>
          <w:sz w:val="22"/>
        </w:rPr>
        <w:fldChar w:fldCharType="end"/>
      </w:r>
      <w:r w:rsidRPr="00170339">
        <w:rPr>
          <w:sz w:val="22"/>
        </w:rPr>
        <w:t xml:space="preserve"> to </w:t>
      </w:r>
      <w:r w:rsidRPr="00170339">
        <w:rPr>
          <w:sz w:val="22"/>
        </w:rPr>
        <w:fldChar w:fldCharType="begin"/>
      </w:r>
      <w:r w:rsidRPr="00170339">
        <w:rPr>
          <w:sz w:val="22"/>
        </w:rPr>
        <w:instrText xml:space="preserve"> REF _Ref507867722 \h  \* MERGEFORMAT </w:instrText>
      </w:r>
      <w:r w:rsidRPr="00170339">
        <w:rPr>
          <w:sz w:val="22"/>
        </w:rPr>
      </w:r>
      <w:r w:rsidRPr="00170339">
        <w:rPr>
          <w:sz w:val="22"/>
        </w:rPr>
        <w:fldChar w:fldCharType="separate"/>
      </w:r>
      <w:r w:rsidR="007960A6" w:rsidRPr="007960A6">
        <w:rPr>
          <w:sz w:val="22"/>
        </w:rPr>
        <w:t xml:space="preserve">Figure </w:t>
      </w:r>
      <w:r w:rsidR="007960A6" w:rsidRPr="007960A6">
        <w:rPr>
          <w:noProof/>
          <w:sz w:val="22"/>
        </w:rPr>
        <w:t>16</w:t>
      </w:r>
      <w:r w:rsidRPr="00170339">
        <w:rPr>
          <w:sz w:val="22"/>
        </w:rPr>
        <w:fldChar w:fldCharType="end"/>
      </w:r>
      <w:r w:rsidR="00C72B66" w:rsidRPr="00170339">
        <w:rPr>
          <w:sz w:val="22"/>
        </w:rPr>
        <w:t xml:space="preserve"> </w:t>
      </w:r>
      <w:r w:rsidRPr="00170339">
        <w:rPr>
          <w:sz w:val="22"/>
        </w:rPr>
        <w:t xml:space="preserve">is the fact that almost all Y1 archetypes, including the braced frames fully designed to the European code, violate the axial ductility demand limits for braces under compression </w:t>
      </w:r>
      <w:r w:rsidR="006E3C6D" w:rsidRPr="00170339">
        <w:rPr>
          <w:sz w:val="22"/>
        </w:rPr>
        <w:t>for</w:t>
      </w:r>
      <w:r w:rsidRPr="00170339">
        <w:rPr>
          <w:sz w:val="22"/>
        </w:rPr>
        <w:t xml:space="preserve"> the </w:t>
      </w:r>
      <w:r w:rsidR="006E3C6D" w:rsidRPr="00170339">
        <w:rPr>
          <w:sz w:val="22"/>
        </w:rPr>
        <w:t>three (</w:t>
      </w:r>
      <w:r w:rsidRPr="00170339">
        <w:rPr>
          <w:sz w:val="22"/>
        </w:rPr>
        <w:t>DL, SD and NC</w:t>
      </w:r>
      <w:r w:rsidR="006E3C6D" w:rsidRPr="00170339">
        <w:rPr>
          <w:sz w:val="22"/>
        </w:rPr>
        <w:t>)</w:t>
      </w:r>
      <w:r w:rsidRPr="00170339">
        <w:rPr>
          <w:sz w:val="22"/>
        </w:rPr>
        <w:t xml:space="preserve"> limit states </w:t>
      </w:r>
      <w:r w:rsidR="006E3C6D" w:rsidRPr="00170339">
        <w:rPr>
          <w:sz w:val="22"/>
        </w:rPr>
        <w:t>defined in</w:t>
      </w:r>
      <w:r w:rsidRPr="00170339">
        <w:rPr>
          <w:sz w:val="22"/>
        </w:rPr>
        <w:t xml:space="preserve"> EC8-3. Clearly, th</w:t>
      </w:r>
      <w:r w:rsidR="006E3C6D" w:rsidRPr="00170339">
        <w:rPr>
          <w:sz w:val="22"/>
        </w:rPr>
        <w:t xml:space="preserve">is indicates some level of </w:t>
      </w:r>
      <w:r w:rsidRPr="00170339">
        <w:rPr>
          <w:sz w:val="22"/>
        </w:rPr>
        <w:t>inconsistency between the requirements of Part</w:t>
      </w:r>
      <w:r w:rsidR="006E3C6D" w:rsidRPr="00170339">
        <w:rPr>
          <w:sz w:val="22"/>
        </w:rPr>
        <w:t>s</w:t>
      </w:r>
      <w:r w:rsidRPr="00170339">
        <w:rPr>
          <w:sz w:val="22"/>
        </w:rPr>
        <w:t xml:space="preserve"> 1 and 3 of Eurocode 8, considering that a newly designed structure according to EC8-1 does not meet the </w:t>
      </w:r>
      <w:r w:rsidR="006E3C6D" w:rsidRPr="00170339">
        <w:rPr>
          <w:sz w:val="22"/>
        </w:rPr>
        <w:t xml:space="preserve">seismic performance </w:t>
      </w:r>
      <w:r w:rsidRPr="00170339">
        <w:rPr>
          <w:sz w:val="22"/>
        </w:rPr>
        <w:t xml:space="preserve">requirements </w:t>
      </w:r>
      <w:r w:rsidR="006E3C6D" w:rsidRPr="00170339">
        <w:rPr>
          <w:sz w:val="22"/>
        </w:rPr>
        <w:t xml:space="preserve">defined </w:t>
      </w:r>
      <w:r w:rsidRPr="00170339">
        <w:rPr>
          <w:sz w:val="22"/>
        </w:rPr>
        <w:t xml:space="preserve">for existing </w:t>
      </w:r>
      <w:r w:rsidR="006E3C6D" w:rsidRPr="00170339">
        <w:rPr>
          <w:sz w:val="22"/>
        </w:rPr>
        <w:t xml:space="preserve">steel </w:t>
      </w:r>
      <w:r w:rsidRPr="00170339">
        <w:rPr>
          <w:sz w:val="22"/>
        </w:rPr>
        <w:t xml:space="preserve">buildings. This is </w:t>
      </w:r>
      <w:r w:rsidRPr="00170339">
        <w:rPr>
          <w:sz w:val="22"/>
        </w:rPr>
        <w:lastRenderedPageBreak/>
        <w:t>indicative that some level of conformity between the different European seismic code parts is still lacking.</w:t>
      </w:r>
    </w:p>
    <w:p w14:paraId="18850089" w14:textId="57EA1F74" w:rsidR="00DF6943" w:rsidRPr="00170339" w:rsidRDefault="00DF6943" w:rsidP="00DF6943">
      <w:pPr>
        <w:pStyle w:val="Heading1"/>
        <w:numPr>
          <w:ilvl w:val="0"/>
          <w:numId w:val="2"/>
        </w:numPr>
        <w:spacing w:line="360" w:lineRule="auto"/>
        <w:rPr>
          <w:sz w:val="24"/>
        </w:rPr>
      </w:pPr>
      <w:r w:rsidRPr="00170339">
        <w:rPr>
          <w:sz w:val="24"/>
        </w:rPr>
        <w:t>Conclusions</w:t>
      </w:r>
    </w:p>
    <w:p w14:paraId="10520259" w14:textId="3C088B91" w:rsidR="00A467FF" w:rsidRPr="00170339" w:rsidRDefault="00A467FF" w:rsidP="00A467FF">
      <w:pPr>
        <w:pStyle w:val="Stessatext"/>
        <w:spacing w:line="360" w:lineRule="auto"/>
        <w:rPr>
          <w:sz w:val="22"/>
        </w:rPr>
      </w:pPr>
      <w:r w:rsidRPr="00170339">
        <w:rPr>
          <w:sz w:val="22"/>
          <w:szCs w:val="22"/>
        </w:rPr>
        <w:t xml:space="preserve">In this paper, an improvement of the seismic design of concentrically X-braced steel frames to Eurocode 8 was achieved. </w:t>
      </w:r>
      <w:r w:rsidR="00A64476" w:rsidRPr="00170339">
        <w:rPr>
          <w:sz w:val="22"/>
          <w:szCs w:val="22"/>
        </w:rPr>
        <w:t>From the limited scope of the results obtained, t</w:t>
      </w:r>
      <w:r w:rsidRPr="00170339">
        <w:rPr>
          <w:sz w:val="22"/>
          <w:szCs w:val="22"/>
        </w:rPr>
        <w:t>he following conclusions can be withdrawn:</w:t>
      </w:r>
    </w:p>
    <w:p w14:paraId="4A29F1BE" w14:textId="1B1D47FE" w:rsidR="00B030F6" w:rsidRPr="00170339" w:rsidRDefault="00A467FF" w:rsidP="00B030F6">
      <w:pPr>
        <w:pStyle w:val="Stessatext"/>
        <w:numPr>
          <w:ilvl w:val="0"/>
          <w:numId w:val="9"/>
        </w:numPr>
        <w:spacing w:line="360" w:lineRule="auto"/>
        <w:rPr>
          <w:sz w:val="22"/>
        </w:rPr>
      </w:pPr>
      <w:r w:rsidRPr="00170339">
        <w:rPr>
          <w:sz w:val="22"/>
        </w:rPr>
        <w:t>The</w:t>
      </w:r>
      <w:r w:rsidR="0094182F" w:rsidRPr="00170339">
        <w:rPr>
          <w:sz w:val="22"/>
        </w:rPr>
        <w:t xml:space="preserve"> requirements of EC8-1 for the seismic design of X-CBFs </w:t>
      </w:r>
      <w:r w:rsidR="002A3DA5" w:rsidRPr="00170339">
        <w:rPr>
          <w:sz w:val="22"/>
        </w:rPr>
        <w:t>lead</w:t>
      </w:r>
      <w:r w:rsidR="0094182F" w:rsidRPr="00170339">
        <w:rPr>
          <w:sz w:val="22"/>
        </w:rPr>
        <w:t xml:space="preserve"> to severe limitation</w:t>
      </w:r>
      <w:r w:rsidR="00B030F6" w:rsidRPr="00170339">
        <w:rPr>
          <w:sz w:val="22"/>
        </w:rPr>
        <w:t>s</w:t>
      </w:r>
      <w:r w:rsidR="0094182F" w:rsidRPr="00170339">
        <w:rPr>
          <w:sz w:val="22"/>
        </w:rPr>
        <w:t xml:space="preserve"> to the design process, to what concerns the compatibility between the </w:t>
      </w:r>
      <w:r w:rsidR="0088696D" w:rsidRPr="00170339">
        <w:rPr>
          <w:sz w:val="22"/>
        </w:rPr>
        <w:t xml:space="preserve">different </w:t>
      </w:r>
      <w:r w:rsidR="00B030F6" w:rsidRPr="00170339">
        <w:rPr>
          <w:sz w:val="22"/>
        </w:rPr>
        <w:t xml:space="preserve">safety verifications </w:t>
      </w:r>
      <w:r w:rsidR="0088696D" w:rsidRPr="00170339">
        <w:rPr>
          <w:sz w:val="22"/>
        </w:rPr>
        <w:t xml:space="preserve">prescribed by the European code, </w:t>
      </w:r>
      <w:r w:rsidR="00B030F6" w:rsidRPr="00170339">
        <w:rPr>
          <w:sz w:val="22"/>
        </w:rPr>
        <w:t xml:space="preserve">in particular the maximum allowed value of the non-dimensional slenderness, </w:t>
      </w:r>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oMath>
      <w:r w:rsidR="00B030F6" w:rsidRPr="00170339">
        <w:rPr>
          <w:sz w:val="22"/>
        </w:rPr>
        <w:t xml:space="preserve">, and the homogenous dissipative behaviour related criterion,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B030F6" w:rsidRPr="00170339">
        <w:rPr>
          <w:sz w:val="22"/>
        </w:rPr>
        <w:t>;</w:t>
      </w:r>
    </w:p>
    <w:p w14:paraId="74463F4F" w14:textId="736A1517" w:rsidR="00B030F6" w:rsidRPr="00170339" w:rsidRDefault="00B030F6" w:rsidP="00A467FF">
      <w:pPr>
        <w:pStyle w:val="Stessatext"/>
        <w:numPr>
          <w:ilvl w:val="0"/>
          <w:numId w:val="9"/>
        </w:numPr>
        <w:spacing w:line="360" w:lineRule="auto"/>
        <w:rPr>
          <w:sz w:val="22"/>
          <w:szCs w:val="22"/>
        </w:rPr>
      </w:pPr>
      <w:r w:rsidRPr="00170339">
        <w:rPr>
          <w:sz w:val="22"/>
          <w:szCs w:val="22"/>
        </w:rPr>
        <w:t xml:space="preserve">A total of four variants were proposed in this research paper, namely the relaxation of the maximum allowed value of </w:t>
      </w:r>
      <m:oMath>
        <m:acc>
          <m:accPr>
            <m:chr m:val="̅"/>
            <m:ctrlPr>
              <w:rPr>
                <w:rFonts w:ascii="Cambria Math" w:hAnsi="Cambria Math"/>
                <w:i/>
                <w:sz w:val="22"/>
                <w:szCs w:val="22"/>
              </w:rPr>
            </m:ctrlPr>
          </m:accPr>
          <m:e>
            <m:r>
              <m:rPr>
                <m:sty m:val="p"/>
              </m:rPr>
              <w:rPr>
                <w:rFonts w:ascii="Cambria Math" w:hAnsi="Cambria Math" w:cs="Arial"/>
                <w:color w:val="252525"/>
                <w:sz w:val="22"/>
                <w:szCs w:val="22"/>
                <w:shd w:val="clear" w:color="auto" w:fill="FFFFFF"/>
              </w:rPr>
              <m:t>λ</m:t>
            </m:r>
          </m:e>
        </m:acc>
      </m:oMath>
      <w:r w:rsidRPr="00170339">
        <w:rPr>
          <w:sz w:val="22"/>
          <w:szCs w:val="22"/>
        </w:rPr>
        <w:t xml:space="preserve"> (from </w:t>
      </w:r>
      <w:r w:rsidR="0088696D" w:rsidRPr="00170339">
        <w:rPr>
          <w:sz w:val="22"/>
          <w:szCs w:val="22"/>
        </w:rPr>
        <w:t>2.0</w:t>
      </w:r>
      <w:r w:rsidRPr="00170339">
        <w:rPr>
          <w:sz w:val="22"/>
          <w:szCs w:val="22"/>
        </w:rPr>
        <w:t xml:space="preserve"> to</w:t>
      </w:r>
      <w:r w:rsidR="0088696D" w:rsidRPr="00170339">
        <w:rPr>
          <w:sz w:val="22"/>
          <w:szCs w:val="22"/>
        </w:rPr>
        <w:t xml:space="preserve"> 2.5</w:t>
      </w:r>
      <w:r w:rsidRPr="00170339">
        <w:rPr>
          <w:sz w:val="22"/>
          <w:szCs w:val="22"/>
        </w:rPr>
        <w:t>) and</w:t>
      </w:r>
      <w:r w:rsidR="0088696D" w:rsidRPr="00170339">
        <w:rPr>
          <w:sz w:val="22"/>
          <w:szCs w:val="22"/>
        </w:rPr>
        <w:t xml:space="preserve"> the maximum value obtained for the</w:t>
      </w:r>
      <w:r w:rsidRPr="00170339">
        <w:rPr>
          <w:sz w:val="22"/>
          <w:szCs w:val="22"/>
        </w:rPr>
        <w:t xml:space="preserve"> </w:t>
      </w:r>
      <m:oMath>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i,max</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i,min</m:t>
                </m:r>
              </m:sub>
            </m:sSub>
          </m:den>
        </m:f>
      </m:oMath>
      <w:r w:rsidR="002A3DA5" w:rsidRPr="00170339">
        <w:rPr>
          <w:sz w:val="22"/>
          <w:szCs w:val="22"/>
        </w:rPr>
        <w:t xml:space="preserve"> </w:t>
      </w:r>
      <w:r w:rsidR="0088696D" w:rsidRPr="00170339">
        <w:rPr>
          <w:sz w:val="22"/>
          <w:szCs w:val="22"/>
        </w:rPr>
        <w:t xml:space="preserve">ratio </w:t>
      </w:r>
      <w:r w:rsidR="002A3DA5" w:rsidRPr="00170339">
        <w:rPr>
          <w:sz w:val="22"/>
          <w:szCs w:val="22"/>
        </w:rPr>
        <w:t xml:space="preserve">(from </w:t>
      </w:r>
      <w:r w:rsidR="0088696D" w:rsidRPr="00170339">
        <w:rPr>
          <w:sz w:val="22"/>
          <w:szCs w:val="22"/>
        </w:rPr>
        <w:t>1.25</w:t>
      </w:r>
      <w:r w:rsidR="002A3DA5" w:rsidRPr="00170339">
        <w:rPr>
          <w:sz w:val="22"/>
          <w:szCs w:val="22"/>
        </w:rPr>
        <w:t xml:space="preserve"> to</w:t>
      </w:r>
      <w:r w:rsidR="0088696D" w:rsidRPr="00170339">
        <w:rPr>
          <w:sz w:val="22"/>
          <w:szCs w:val="22"/>
        </w:rPr>
        <w:t xml:space="preserve"> 1.5)</w:t>
      </w:r>
      <w:r w:rsidR="002A3DA5" w:rsidRPr="00170339">
        <w:rPr>
          <w:sz w:val="22"/>
          <w:szCs w:val="22"/>
        </w:rPr>
        <w:t>, in addition to two independent modifications to the calculation procedure of the latter (d</w:t>
      </w:r>
      <w:r w:rsidR="002A3DA5" w:rsidRPr="00170339">
        <w:rPr>
          <w:color w:val="000000"/>
          <w:sz w:val="22"/>
          <w:szCs w:val="22"/>
        </w:rPr>
        <w:t xml:space="preserve">isregard the diagonals of the top storey, and </w:t>
      </w:r>
      <w:r w:rsidR="0088696D" w:rsidRPr="00170339">
        <w:rPr>
          <w:color w:val="000000"/>
          <w:sz w:val="22"/>
          <w:szCs w:val="22"/>
        </w:rPr>
        <w:t xml:space="preserve">application of </w:t>
      </w:r>
      <w:r w:rsidR="002A3DA5" w:rsidRPr="00170339">
        <w:rPr>
          <w:color w:val="000000"/>
          <w:sz w:val="22"/>
          <w:szCs w:val="22"/>
        </w:rPr>
        <w:t xml:space="preserve">the verification of the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0088696D" w:rsidRPr="00170339">
        <w:rPr>
          <w:sz w:val="22"/>
        </w:rPr>
        <w:t xml:space="preserve"> criterion</w:t>
      </w:r>
      <w:r w:rsidR="002A3DA5" w:rsidRPr="00170339">
        <w:rPr>
          <w:sz w:val="22"/>
          <w:szCs w:val="22"/>
        </w:rPr>
        <w:t xml:space="preserve"> between adjacent storeys instead of the whole structure). In total, 30 archetype X-CBFs were </w:t>
      </w:r>
      <w:r w:rsidR="0088696D" w:rsidRPr="00170339">
        <w:rPr>
          <w:sz w:val="22"/>
          <w:szCs w:val="22"/>
        </w:rPr>
        <w:t>designed according to the different variants proposed</w:t>
      </w:r>
      <w:r w:rsidR="002A3DA5" w:rsidRPr="00170339">
        <w:rPr>
          <w:sz w:val="22"/>
          <w:szCs w:val="22"/>
        </w:rPr>
        <w:t>;</w:t>
      </w:r>
    </w:p>
    <w:p w14:paraId="2BE59894" w14:textId="6F41336B" w:rsidR="00B030F6" w:rsidRPr="00170339" w:rsidRDefault="002A3DA5" w:rsidP="00A467FF">
      <w:pPr>
        <w:pStyle w:val="Stessatext"/>
        <w:numPr>
          <w:ilvl w:val="0"/>
          <w:numId w:val="9"/>
        </w:numPr>
        <w:spacing w:line="360" w:lineRule="auto"/>
        <w:rPr>
          <w:sz w:val="22"/>
        </w:rPr>
      </w:pPr>
      <w:r w:rsidRPr="00170339">
        <w:rPr>
          <w:sz w:val="22"/>
        </w:rPr>
        <w:t xml:space="preserve">The proposed variants proved to have a significant influence </w:t>
      </w:r>
      <w:r w:rsidR="0088696D" w:rsidRPr="00170339">
        <w:rPr>
          <w:sz w:val="22"/>
        </w:rPr>
        <w:t xml:space="preserve">on </w:t>
      </w:r>
      <w:r w:rsidRPr="00170339">
        <w:rPr>
          <w:sz w:val="22"/>
        </w:rPr>
        <w:t xml:space="preserve">the design solutions, namely in terms of the </w:t>
      </w:r>
      <w:r w:rsidR="0088696D" w:rsidRPr="00170339">
        <w:rPr>
          <w:sz w:val="22"/>
        </w:rPr>
        <w:t xml:space="preserve">lateral stiffness </w:t>
      </w:r>
      <w:r w:rsidRPr="00170339">
        <w:rPr>
          <w:sz w:val="22"/>
        </w:rPr>
        <w:t>and total steel weight of the frames, in addition to the amount of dissipative behaviour that can be expected to occur during the design seismic event. In particular, Variant 2 (</w:t>
      </w:r>
      <w:r w:rsidRPr="00170339">
        <w:rPr>
          <w:color w:val="000000"/>
          <w:sz w:val="22"/>
        </w:rPr>
        <w:t xml:space="preserve">disregard the diagonals of the top storey for 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Pr="00170339">
        <w:rPr>
          <w:sz w:val="22"/>
        </w:rPr>
        <w:t>) and Variant 4 (</w:t>
      </w:r>
      <w:r w:rsidR="0088696D" w:rsidRPr="00170339">
        <w:rPr>
          <w:sz w:val="22"/>
        </w:rPr>
        <w:t>application of</w:t>
      </w:r>
      <w:r w:rsidR="0088696D" w:rsidRPr="00170339">
        <w:rPr>
          <w:color w:val="000000"/>
          <w:sz w:val="22"/>
        </w:rPr>
        <w:t xml:space="preserve"> </w:t>
      </w:r>
      <w:r w:rsidRPr="00170339">
        <w:rPr>
          <w:color w:val="000000"/>
          <w:sz w:val="22"/>
        </w:rPr>
        <w:t xml:space="preserve">the verification of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oMath>
      <w:r w:rsidRPr="00170339">
        <w:rPr>
          <w:sz w:val="22"/>
        </w:rPr>
        <w:t xml:space="preserve"> between adjacent storeys instead of the whole structure) proved to be the most impactful;</w:t>
      </w:r>
    </w:p>
    <w:p w14:paraId="3CC50ECB" w14:textId="4C658AAF" w:rsidR="002A3DA5" w:rsidRPr="00170339" w:rsidRDefault="0088696D" w:rsidP="00A467FF">
      <w:pPr>
        <w:pStyle w:val="Stessatext"/>
        <w:numPr>
          <w:ilvl w:val="0"/>
          <w:numId w:val="9"/>
        </w:numPr>
        <w:spacing w:line="360" w:lineRule="auto"/>
        <w:rPr>
          <w:sz w:val="22"/>
        </w:rPr>
      </w:pPr>
      <w:r w:rsidRPr="00170339">
        <w:rPr>
          <w:sz w:val="22"/>
        </w:rPr>
        <w:t xml:space="preserve">The results from </w:t>
      </w:r>
      <w:r w:rsidR="002A3DA5" w:rsidRPr="00170339">
        <w:rPr>
          <w:sz w:val="22"/>
        </w:rPr>
        <w:t>non-linear static (pushover) analys</w:t>
      </w:r>
      <w:r w:rsidRPr="00170339">
        <w:rPr>
          <w:sz w:val="22"/>
        </w:rPr>
        <w:t>e</w:t>
      </w:r>
      <w:r w:rsidR="002A3DA5" w:rsidRPr="00170339">
        <w:rPr>
          <w:sz w:val="22"/>
        </w:rPr>
        <w:t xml:space="preserve">s showed that </w:t>
      </w:r>
      <w:r w:rsidR="0072058D" w:rsidRPr="00170339">
        <w:rPr>
          <w:sz w:val="22"/>
        </w:rPr>
        <w:t>whilst Variants 1 and 3 (</w:t>
      </w:r>
      <m:oMath>
        <m:acc>
          <m:accPr>
            <m:chr m:val="̅"/>
            <m:ctrlPr>
              <w:rPr>
                <w:rFonts w:ascii="Cambria Math" w:hAnsi="Cambria Math"/>
                <w:i/>
                <w:sz w:val="22"/>
              </w:rPr>
            </m:ctrlPr>
          </m:accPr>
          <m:e>
            <m:r>
              <m:rPr>
                <m:sty m:val="p"/>
              </m:rPr>
              <w:rPr>
                <w:rFonts w:ascii="Cambria Math" w:hAnsi="Cambria Math" w:cs="Arial"/>
                <w:color w:val="252525"/>
                <w:sz w:val="22"/>
                <w:shd w:val="clear" w:color="auto" w:fill="FFFFFF"/>
              </w:rPr>
              <m:t>λ</m:t>
            </m:r>
          </m:e>
        </m:acc>
        <m:r>
          <w:rPr>
            <w:rFonts w:ascii="Cambria Math" w:hAnsi="Cambria Math"/>
            <w:sz w:val="22"/>
          </w:rPr>
          <m:t>≤2.5</m:t>
        </m:r>
      </m:oMath>
      <w:r w:rsidR="0072058D" w:rsidRPr="00170339">
        <w:rPr>
          <w:sz w:val="22"/>
        </w:rPr>
        <w:t xml:space="preserve"> and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Ω</m:t>
                </m:r>
              </m:e>
              <m:sub>
                <m:r>
                  <w:rPr>
                    <w:rFonts w:ascii="Cambria Math" w:hAnsi="Cambria Math"/>
                    <w:sz w:val="22"/>
                  </w:rPr>
                  <m:t>i,max</m:t>
                </m:r>
              </m:sub>
            </m:sSub>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i,min</m:t>
                </m:r>
              </m:sub>
            </m:sSub>
          </m:den>
        </m:f>
        <m:r>
          <w:rPr>
            <w:rFonts w:ascii="Cambria Math" w:hAnsi="Cambria Math"/>
            <w:sz w:val="22"/>
          </w:rPr>
          <m:t>&lt;1.50</m:t>
        </m:r>
      </m:oMath>
      <w:r w:rsidR="0072058D" w:rsidRPr="00170339">
        <w:rPr>
          <w:sz w:val="22"/>
        </w:rPr>
        <w:t>) lead to satisfactory behaviour (and generally similar to the behaviour of the archetypes fully-designed to EC8-1), the results obtained for Variants 2 and 4 indicated the formation of undesirable structural collapse mechanisms, such as the development of a soft-storey mechanism, and were therefore discarded;</w:t>
      </w:r>
    </w:p>
    <w:p w14:paraId="01C22E5D" w14:textId="12BA9970" w:rsidR="0072058D" w:rsidRPr="00170339" w:rsidRDefault="0088696D" w:rsidP="00A467FF">
      <w:pPr>
        <w:pStyle w:val="Stessatext"/>
        <w:numPr>
          <w:ilvl w:val="0"/>
          <w:numId w:val="9"/>
        </w:numPr>
        <w:spacing w:line="360" w:lineRule="auto"/>
        <w:rPr>
          <w:sz w:val="22"/>
        </w:rPr>
      </w:pPr>
      <w:r w:rsidRPr="00170339">
        <w:rPr>
          <w:sz w:val="22"/>
        </w:rPr>
        <w:t xml:space="preserve">The results from </w:t>
      </w:r>
      <w:r w:rsidR="0072058D" w:rsidRPr="00170339">
        <w:rPr>
          <w:sz w:val="22"/>
        </w:rPr>
        <w:t>non-linear</w:t>
      </w:r>
      <w:r w:rsidRPr="00170339">
        <w:rPr>
          <w:sz w:val="22"/>
        </w:rPr>
        <w:t xml:space="preserve"> response</w:t>
      </w:r>
      <w:r w:rsidR="0072058D" w:rsidRPr="00170339">
        <w:rPr>
          <w:sz w:val="22"/>
        </w:rPr>
        <w:t xml:space="preserve">-history showed that the seismic design </w:t>
      </w:r>
      <w:r w:rsidR="001C335C" w:rsidRPr="00170339">
        <w:rPr>
          <w:sz w:val="22"/>
        </w:rPr>
        <w:t xml:space="preserve">to </w:t>
      </w:r>
      <w:r w:rsidR="0072058D" w:rsidRPr="00170339">
        <w:rPr>
          <w:sz w:val="22"/>
        </w:rPr>
        <w:t xml:space="preserve">Variants 1 and 3 lead to identical </w:t>
      </w:r>
      <w:r w:rsidR="001C335C" w:rsidRPr="00170339">
        <w:rPr>
          <w:sz w:val="22"/>
        </w:rPr>
        <w:t>behaviour in comparison to the archetypes fully-designed to EC8-1. This point</w:t>
      </w:r>
      <w:r w:rsidR="004E43D6" w:rsidRPr="00170339">
        <w:rPr>
          <w:sz w:val="22"/>
        </w:rPr>
        <w:t xml:space="preserve">s towards the efficiency of these </w:t>
      </w:r>
      <w:r w:rsidR="001C335C" w:rsidRPr="00170339">
        <w:rPr>
          <w:sz w:val="22"/>
        </w:rPr>
        <w:t xml:space="preserve">amendments to the </w:t>
      </w:r>
      <w:r w:rsidR="004E43D6" w:rsidRPr="00170339">
        <w:rPr>
          <w:sz w:val="22"/>
        </w:rPr>
        <w:t xml:space="preserve">European </w:t>
      </w:r>
      <w:r w:rsidR="001C335C" w:rsidRPr="00170339">
        <w:rPr>
          <w:sz w:val="22"/>
        </w:rPr>
        <w:t>code, considering that despite leading to lighter, more flexible and more dissipative structures, the intended seismic performance is not compromise</w:t>
      </w:r>
      <w:r w:rsidR="004E43D6" w:rsidRPr="00170339">
        <w:rPr>
          <w:sz w:val="22"/>
        </w:rPr>
        <w:t>d;</w:t>
      </w:r>
    </w:p>
    <w:p w14:paraId="3387C774" w14:textId="7A6DDD26" w:rsidR="00F85155" w:rsidRPr="00170339" w:rsidRDefault="00F85155">
      <w:pPr>
        <w:pStyle w:val="Stessatext"/>
        <w:numPr>
          <w:ilvl w:val="0"/>
          <w:numId w:val="9"/>
        </w:numPr>
        <w:spacing w:line="360" w:lineRule="auto"/>
        <w:rPr>
          <w:sz w:val="22"/>
        </w:rPr>
      </w:pPr>
      <w:r w:rsidRPr="00170339">
        <w:rPr>
          <w:sz w:val="22"/>
        </w:rPr>
        <w:lastRenderedPageBreak/>
        <w:t xml:space="preserve">The use of relative displacements to quantify the deformation of a brace in compression overestimates the real elongations experienced by the brace. This may result in an overestimation of the brace ductility demand in compression; </w:t>
      </w:r>
    </w:p>
    <w:p w14:paraId="3836FB03" w14:textId="19261AFC" w:rsidR="00F85155" w:rsidRPr="00170339" w:rsidRDefault="00F85155">
      <w:pPr>
        <w:pStyle w:val="Stessatext"/>
        <w:numPr>
          <w:ilvl w:val="0"/>
          <w:numId w:val="9"/>
        </w:numPr>
        <w:spacing w:line="360" w:lineRule="auto"/>
        <w:rPr>
          <w:sz w:val="22"/>
        </w:rPr>
      </w:pPr>
      <w:r w:rsidRPr="00170339">
        <w:rPr>
          <w:sz w:val="22"/>
        </w:rPr>
        <w:t xml:space="preserve">The </w:t>
      </w:r>
      <w:r w:rsidRPr="00170339">
        <w:rPr>
          <w:sz w:val="22"/>
          <w:szCs w:val="22"/>
        </w:rPr>
        <w:t xml:space="preserve">relaxation of the maximum allowed value of </w:t>
      </w:r>
      <m:oMath>
        <m:acc>
          <m:accPr>
            <m:chr m:val="̅"/>
            <m:ctrlPr>
              <w:rPr>
                <w:rFonts w:ascii="Cambria Math" w:hAnsi="Cambria Math"/>
                <w:i/>
                <w:sz w:val="22"/>
                <w:szCs w:val="22"/>
              </w:rPr>
            </m:ctrlPr>
          </m:accPr>
          <m:e>
            <m:r>
              <m:rPr>
                <m:sty m:val="p"/>
              </m:rPr>
              <w:rPr>
                <w:rFonts w:ascii="Cambria Math" w:hAnsi="Cambria Math" w:cs="Arial"/>
                <w:color w:val="252525"/>
                <w:sz w:val="22"/>
                <w:szCs w:val="22"/>
                <w:shd w:val="clear" w:color="auto" w:fill="FFFFFF"/>
              </w:rPr>
              <m:t>λ</m:t>
            </m:r>
          </m:e>
        </m:acc>
      </m:oMath>
      <w:r w:rsidRPr="00170339">
        <w:rPr>
          <w:sz w:val="22"/>
          <w:szCs w:val="22"/>
        </w:rPr>
        <w:t xml:space="preserve"> (from 2.0 to 2.5) and the maximum value obtained for the </w:t>
      </w:r>
      <m:oMath>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i,max</m:t>
                </m:r>
              </m:sub>
            </m:sSub>
          </m:num>
          <m:den>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i,min</m:t>
                </m:r>
              </m:sub>
            </m:sSub>
          </m:den>
        </m:f>
      </m:oMath>
      <w:r w:rsidRPr="00170339">
        <w:rPr>
          <w:sz w:val="22"/>
          <w:szCs w:val="22"/>
        </w:rPr>
        <w:t xml:space="preserve"> ratio (from 1.25 to 1.5)</w:t>
      </w:r>
      <w:r w:rsidR="004E43D6" w:rsidRPr="00170339">
        <w:rPr>
          <w:sz w:val="22"/>
        </w:rPr>
        <w:t xml:space="preserve"> proved to be suitable modifications to the current </w:t>
      </w:r>
      <w:r w:rsidRPr="00170339">
        <w:rPr>
          <w:sz w:val="22"/>
        </w:rPr>
        <w:t xml:space="preserve">design </w:t>
      </w:r>
      <w:r w:rsidR="004E43D6" w:rsidRPr="00170339">
        <w:rPr>
          <w:sz w:val="22"/>
        </w:rPr>
        <w:t xml:space="preserve">provisions of </w:t>
      </w:r>
      <w:r w:rsidRPr="00170339">
        <w:rPr>
          <w:sz w:val="22"/>
        </w:rPr>
        <w:t>Eurocode 8</w:t>
      </w:r>
      <w:r w:rsidR="004E43D6" w:rsidRPr="00170339">
        <w:rPr>
          <w:sz w:val="22"/>
        </w:rPr>
        <w:t xml:space="preserve">. </w:t>
      </w:r>
      <w:r w:rsidR="0088696D" w:rsidRPr="00170339">
        <w:rPr>
          <w:sz w:val="22"/>
        </w:rPr>
        <w:t>B</w:t>
      </w:r>
      <w:r w:rsidR="004E43D6" w:rsidRPr="00170339">
        <w:rPr>
          <w:sz w:val="22"/>
        </w:rPr>
        <w:t>oth amendments lead to generally identical non-linear static and dynamic behaviour,</w:t>
      </w:r>
      <w:r w:rsidR="0088696D" w:rsidRPr="00170339">
        <w:rPr>
          <w:sz w:val="22"/>
        </w:rPr>
        <w:t xml:space="preserve"> whilst </w:t>
      </w:r>
      <w:r w:rsidR="00B83714" w:rsidRPr="00170339">
        <w:rPr>
          <w:sz w:val="22"/>
        </w:rPr>
        <w:t>mitigating</w:t>
      </w:r>
      <w:r w:rsidR="0088696D" w:rsidRPr="00170339">
        <w:rPr>
          <w:sz w:val="22"/>
        </w:rPr>
        <w:t xml:space="preserve"> some of the difficulties associated to the application of EC8 to the design of X-CBFs. Notwithstanding, more comprehensive studies should be conducted to not only validate the conclusions obtained in this research study, but also conclude on which of the two possible modifications is the most appropriate</w:t>
      </w:r>
      <w:r w:rsidRPr="00170339">
        <w:rPr>
          <w:sz w:val="22"/>
        </w:rPr>
        <w:t>;</w:t>
      </w:r>
    </w:p>
    <w:p w14:paraId="6874DFBA" w14:textId="65E5F35C" w:rsidR="004E43D6" w:rsidRPr="00170339" w:rsidRDefault="00F85155">
      <w:pPr>
        <w:pStyle w:val="Stessatext"/>
        <w:numPr>
          <w:ilvl w:val="0"/>
          <w:numId w:val="9"/>
        </w:numPr>
        <w:spacing w:line="360" w:lineRule="auto"/>
        <w:rPr>
          <w:sz w:val="22"/>
        </w:rPr>
      </w:pPr>
      <w:r w:rsidRPr="00170339">
        <w:rPr>
          <w:sz w:val="22"/>
        </w:rPr>
        <w:t>The seismic performance assessment of the frames revealed an inconsistency between the requirements of EC8-1 and EC8-3, as an X-CBF designed according to the current provisions of Part 1 of the European code does not meet the requirements for the seismic performance assessment of existing buildings. This lack of compatibility between the different parts of the European seismic code should be addressed in future research studies.</w:t>
      </w:r>
    </w:p>
    <w:p w14:paraId="1ADC545E" w14:textId="42032366" w:rsidR="00DF6943" w:rsidRPr="00170339" w:rsidRDefault="00DF6943" w:rsidP="00DF6943">
      <w:pPr>
        <w:pStyle w:val="Heading1"/>
        <w:spacing w:line="360" w:lineRule="auto"/>
        <w:rPr>
          <w:sz w:val="24"/>
        </w:rPr>
      </w:pPr>
      <w:r w:rsidRPr="00170339">
        <w:rPr>
          <w:sz w:val="24"/>
        </w:rPr>
        <w:t>References</w:t>
      </w:r>
    </w:p>
    <w:p w14:paraId="0BC1198D" w14:textId="1DB1F6A5" w:rsidR="004F2980" w:rsidRPr="00170339" w:rsidRDefault="004F2980" w:rsidP="000D2E4E">
      <w:pPr>
        <w:spacing w:after="120"/>
        <w:jc w:val="both"/>
        <w:rPr>
          <w:sz w:val="20"/>
        </w:rPr>
      </w:pPr>
      <w:r w:rsidRPr="00170339">
        <w:rPr>
          <w:sz w:val="20"/>
        </w:rPr>
        <w:t xml:space="preserve">AISC [2010] AISC/ANSI 341-10 – Seismic provisions for structural steel buildings. </w:t>
      </w:r>
      <w:r w:rsidRPr="00170339">
        <w:rPr>
          <w:i/>
          <w:sz w:val="20"/>
        </w:rPr>
        <w:t>American Institute of Steel Construction</w:t>
      </w:r>
      <w:r w:rsidRPr="00170339">
        <w:rPr>
          <w:sz w:val="20"/>
        </w:rPr>
        <w:t>, Chicago, Illinois.</w:t>
      </w:r>
    </w:p>
    <w:p w14:paraId="7C10FCA7" w14:textId="0038527C" w:rsidR="004F2980" w:rsidRPr="00170339" w:rsidRDefault="004F2980" w:rsidP="000D2E4E">
      <w:pPr>
        <w:spacing w:after="120"/>
        <w:jc w:val="both"/>
        <w:rPr>
          <w:sz w:val="20"/>
        </w:rPr>
      </w:pPr>
      <w:proofErr w:type="spellStart"/>
      <w:r w:rsidRPr="00170339">
        <w:rPr>
          <w:sz w:val="20"/>
        </w:rPr>
        <w:t>Araújo</w:t>
      </w:r>
      <w:proofErr w:type="spellEnd"/>
      <w:r w:rsidRPr="00170339">
        <w:rPr>
          <w:sz w:val="20"/>
        </w:rPr>
        <w:t>, M., </w:t>
      </w:r>
      <w:proofErr w:type="spellStart"/>
      <w:r w:rsidRPr="00170339">
        <w:rPr>
          <w:sz w:val="20"/>
        </w:rPr>
        <w:t>Macedo</w:t>
      </w:r>
      <w:proofErr w:type="spellEnd"/>
      <w:r w:rsidRPr="00170339">
        <w:rPr>
          <w:sz w:val="20"/>
        </w:rPr>
        <w:t xml:space="preserve">, L., Marques, M., and Castro, J.M. [2016] Code-based record selection methods for seismic performance assessment of buildings. </w:t>
      </w:r>
      <w:r w:rsidRPr="00170339">
        <w:rPr>
          <w:i/>
          <w:sz w:val="20"/>
        </w:rPr>
        <w:t>Earthquake Engineering and Structural Dynamics</w:t>
      </w:r>
      <w:r w:rsidRPr="00170339">
        <w:rPr>
          <w:sz w:val="20"/>
        </w:rPr>
        <w:t>, 45(1):129–148.</w:t>
      </w:r>
    </w:p>
    <w:p w14:paraId="13019D59" w14:textId="408D82FC" w:rsidR="004F2980" w:rsidRPr="00170339" w:rsidRDefault="004F2980" w:rsidP="000D2E4E">
      <w:pPr>
        <w:spacing w:after="120"/>
        <w:jc w:val="both"/>
        <w:rPr>
          <w:rFonts w:eastAsia="SimSun" w:cs="Times New Roman"/>
          <w:sz w:val="20"/>
          <w:lang w:eastAsia="en-US"/>
        </w:rPr>
      </w:pPr>
      <w:r w:rsidRPr="00170339">
        <w:rPr>
          <w:sz w:val="20"/>
        </w:rPr>
        <w:t xml:space="preserve">ASCE [2007] ASCE/SEI 41-06 – Seismic rehabilitation of existing buildings. </w:t>
      </w:r>
      <w:r w:rsidRPr="00170339">
        <w:rPr>
          <w:i/>
          <w:sz w:val="20"/>
        </w:rPr>
        <w:t>American Society of Civil Engineers</w:t>
      </w:r>
      <w:r w:rsidRPr="00170339">
        <w:rPr>
          <w:sz w:val="20"/>
        </w:rPr>
        <w:t>, Reston, Virginia, 2007.</w:t>
      </w:r>
    </w:p>
    <w:p w14:paraId="108AFE04" w14:textId="048F92DB" w:rsidR="004F2980" w:rsidRPr="00170339" w:rsidRDefault="004F2980" w:rsidP="000D2E4E">
      <w:pPr>
        <w:spacing w:after="120"/>
        <w:jc w:val="both"/>
        <w:rPr>
          <w:sz w:val="20"/>
        </w:rPr>
      </w:pPr>
      <w:r w:rsidRPr="00170339">
        <w:rPr>
          <w:rFonts w:eastAsia="SimSun" w:cs="Times New Roman"/>
          <w:sz w:val="20"/>
          <w:lang w:eastAsia="en-US"/>
        </w:rPr>
        <w:t xml:space="preserve">Azad, S.K., </w:t>
      </w:r>
      <w:proofErr w:type="spellStart"/>
      <w:r w:rsidRPr="00170339">
        <w:rPr>
          <w:rFonts w:eastAsia="SimSun" w:cs="Times New Roman"/>
          <w:sz w:val="20"/>
          <w:lang w:eastAsia="en-US"/>
        </w:rPr>
        <w:t>Topkaya</w:t>
      </w:r>
      <w:proofErr w:type="spellEnd"/>
      <w:r w:rsidRPr="00170339">
        <w:rPr>
          <w:rFonts w:eastAsia="SimSun" w:cs="Times New Roman"/>
          <w:sz w:val="20"/>
          <w:lang w:eastAsia="en-US"/>
        </w:rPr>
        <w:t xml:space="preserve">, C., </w:t>
      </w:r>
      <w:proofErr w:type="spellStart"/>
      <w:r w:rsidRPr="00170339">
        <w:rPr>
          <w:rFonts w:eastAsia="SimSun" w:cs="Times New Roman"/>
          <w:sz w:val="20"/>
          <w:lang w:eastAsia="en-US"/>
        </w:rPr>
        <w:t>Astaneh-Asl</w:t>
      </w:r>
      <w:proofErr w:type="spellEnd"/>
      <w:r w:rsidRPr="00170339">
        <w:rPr>
          <w:rFonts w:eastAsia="SimSun" w:cs="Times New Roman"/>
          <w:sz w:val="20"/>
          <w:lang w:eastAsia="en-US"/>
        </w:rPr>
        <w:t>, A. [2017] Seismic behaviour of concentrically braced frames designed to AISC341 and EC8 provisions.</w:t>
      </w:r>
      <w:r w:rsidRPr="00170339">
        <w:rPr>
          <w:i/>
          <w:sz w:val="20"/>
        </w:rPr>
        <w:t xml:space="preserve"> Journal of Constructional Steel Research</w:t>
      </w:r>
      <w:r w:rsidRPr="00170339">
        <w:rPr>
          <w:sz w:val="20"/>
        </w:rPr>
        <w:t>, 133:383–404.</w:t>
      </w:r>
    </w:p>
    <w:p w14:paraId="300737EA" w14:textId="05995FCE" w:rsidR="004F2980" w:rsidRPr="00170339" w:rsidRDefault="004F2980" w:rsidP="000D2E4E">
      <w:pPr>
        <w:spacing w:after="120"/>
        <w:jc w:val="both"/>
        <w:rPr>
          <w:sz w:val="20"/>
        </w:rPr>
      </w:pPr>
      <w:r w:rsidRPr="00170339">
        <w:rPr>
          <w:rFonts w:eastAsia="SimSun" w:cs="Times New Roman"/>
          <w:sz w:val="20"/>
          <w:lang w:eastAsia="en-US"/>
        </w:rPr>
        <w:t xml:space="preserve">Black, R.G., Wenger, W.A., Popov, E.P. [1980] Inelastic buckling of steel struts under cyclic load reversals. Report no. UCB/EERC-80/40, </w:t>
      </w:r>
      <w:r w:rsidRPr="00170339">
        <w:rPr>
          <w:rFonts w:eastAsia="SimSun" w:cs="Times New Roman"/>
          <w:i/>
          <w:sz w:val="20"/>
          <w:lang w:eastAsia="en-US"/>
        </w:rPr>
        <w:t xml:space="preserve">Earthquake Engineering Research </w:t>
      </w:r>
      <w:proofErr w:type="spellStart"/>
      <w:r w:rsidRPr="00170339">
        <w:rPr>
          <w:rFonts w:eastAsia="SimSun" w:cs="Times New Roman"/>
          <w:i/>
          <w:sz w:val="20"/>
          <w:lang w:eastAsia="en-US"/>
        </w:rPr>
        <w:t>Center</w:t>
      </w:r>
      <w:proofErr w:type="spellEnd"/>
      <w:r w:rsidRPr="00170339">
        <w:rPr>
          <w:rFonts w:eastAsia="SimSun" w:cs="Times New Roman"/>
          <w:sz w:val="20"/>
          <w:lang w:eastAsia="en-US"/>
        </w:rPr>
        <w:t>, University of California, Berkeley.</w:t>
      </w:r>
    </w:p>
    <w:p w14:paraId="0C8692F1" w14:textId="5E4034E7" w:rsidR="004F2980" w:rsidRPr="00170339" w:rsidRDefault="004F2980" w:rsidP="000D2E4E">
      <w:pPr>
        <w:pStyle w:val="STESSAReferences"/>
        <w:numPr>
          <w:ilvl w:val="0"/>
          <w:numId w:val="0"/>
        </w:numPr>
        <w:spacing w:after="120" w:line="240" w:lineRule="auto"/>
        <w:rPr>
          <w:sz w:val="20"/>
          <w:szCs w:val="22"/>
        </w:rPr>
      </w:pPr>
      <w:r w:rsidRPr="00170339">
        <w:rPr>
          <w:sz w:val="20"/>
          <w:szCs w:val="22"/>
        </w:rPr>
        <w:t xml:space="preserve">Bosco, M., </w:t>
      </w:r>
      <w:proofErr w:type="spellStart"/>
      <w:r w:rsidRPr="00170339">
        <w:rPr>
          <w:sz w:val="20"/>
          <w:szCs w:val="22"/>
        </w:rPr>
        <w:t>Brandonisio</w:t>
      </w:r>
      <w:proofErr w:type="spellEnd"/>
      <w:r w:rsidRPr="00170339">
        <w:rPr>
          <w:sz w:val="20"/>
          <w:szCs w:val="22"/>
        </w:rPr>
        <w:t xml:space="preserve">, G., Marino, E.M., </w:t>
      </w:r>
      <w:proofErr w:type="spellStart"/>
      <w:r w:rsidRPr="00170339">
        <w:rPr>
          <w:sz w:val="20"/>
          <w:szCs w:val="22"/>
        </w:rPr>
        <w:t>Mele</w:t>
      </w:r>
      <w:proofErr w:type="spellEnd"/>
      <w:r w:rsidRPr="00170339">
        <w:rPr>
          <w:sz w:val="20"/>
          <w:szCs w:val="22"/>
        </w:rPr>
        <w:t xml:space="preserve">, E., De Luca, A. [2017] </w:t>
      </w:r>
      <w:r w:rsidRPr="00170339">
        <w:rPr>
          <w:sz w:val="20"/>
          <w:szCs w:val="22"/>
          <w:lang w:val="pt-PT"/>
        </w:rPr>
        <w:t>Ω</w:t>
      </w:r>
      <w:r w:rsidRPr="00170339">
        <w:rPr>
          <w:sz w:val="20"/>
          <w:szCs w:val="22"/>
        </w:rPr>
        <w:t xml:space="preserve">* method: An alternative to Eurocode 8 procedure for seismic design of X-CBFs. </w:t>
      </w:r>
      <w:r w:rsidRPr="00170339">
        <w:rPr>
          <w:i/>
          <w:sz w:val="20"/>
          <w:szCs w:val="22"/>
        </w:rPr>
        <w:t>Journal of Constructional Steel Research</w:t>
      </w:r>
      <w:r w:rsidRPr="00170339">
        <w:rPr>
          <w:sz w:val="20"/>
          <w:szCs w:val="22"/>
        </w:rPr>
        <w:t>, 134:135–147.</w:t>
      </w:r>
    </w:p>
    <w:p w14:paraId="331C3401" w14:textId="7AF7B924" w:rsidR="004F2980" w:rsidRPr="00170339" w:rsidRDefault="004F2980" w:rsidP="000D2E4E">
      <w:pPr>
        <w:pStyle w:val="STESSAReferences"/>
        <w:numPr>
          <w:ilvl w:val="0"/>
          <w:numId w:val="0"/>
        </w:numPr>
        <w:spacing w:after="120" w:line="240" w:lineRule="auto"/>
        <w:rPr>
          <w:sz w:val="20"/>
          <w:szCs w:val="22"/>
        </w:rPr>
      </w:pPr>
      <w:proofErr w:type="spellStart"/>
      <w:r w:rsidRPr="00170339">
        <w:rPr>
          <w:sz w:val="20"/>
          <w:szCs w:val="22"/>
        </w:rPr>
        <w:t>Brandonisio</w:t>
      </w:r>
      <w:proofErr w:type="spellEnd"/>
      <w:r w:rsidRPr="00170339">
        <w:rPr>
          <w:sz w:val="20"/>
          <w:szCs w:val="22"/>
        </w:rPr>
        <w:t xml:space="preserve">, G., </w:t>
      </w:r>
      <w:proofErr w:type="spellStart"/>
      <w:r w:rsidRPr="00170339">
        <w:rPr>
          <w:sz w:val="20"/>
          <w:szCs w:val="22"/>
        </w:rPr>
        <w:t>Toreno</w:t>
      </w:r>
      <w:proofErr w:type="spellEnd"/>
      <w:r w:rsidRPr="00170339">
        <w:rPr>
          <w:sz w:val="20"/>
          <w:szCs w:val="22"/>
        </w:rPr>
        <w:t xml:space="preserve">, M., Grande, E., </w:t>
      </w:r>
      <w:proofErr w:type="spellStart"/>
      <w:r w:rsidRPr="00170339">
        <w:rPr>
          <w:sz w:val="20"/>
          <w:szCs w:val="22"/>
        </w:rPr>
        <w:t>Mele</w:t>
      </w:r>
      <w:proofErr w:type="spellEnd"/>
      <w:r w:rsidRPr="00170339">
        <w:rPr>
          <w:sz w:val="20"/>
          <w:szCs w:val="22"/>
        </w:rPr>
        <w:t xml:space="preserve">, E., De Luca, A. [2012] Seismic design of concentric braced frames. </w:t>
      </w:r>
      <w:r w:rsidRPr="00170339">
        <w:rPr>
          <w:i/>
          <w:sz w:val="20"/>
          <w:szCs w:val="22"/>
        </w:rPr>
        <w:t>Journal of Constructional Steel Research</w:t>
      </w:r>
      <w:r w:rsidRPr="00170339">
        <w:rPr>
          <w:sz w:val="20"/>
          <w:szCs w:val="22"/>
        </w:rPr>
        <w:t>, 78:22–37.</w:t>
      </w:r>
    </w:p>
    <w:p w14:paraId="0D71E7AF" w14:textId="7CC8F0BB" w:rsidR="004F2980" w:rsidRPr="00170339" w:rsidRDefault="004F2980" w:rsidP="000D2E4E">
      <w:pPr>
        <w:spacing w:after="120"/>
        <w:jc w:val="both"/>
        <w:rPr>
          <w:sz w:val="20"/>
        </w:rPr>
      </w:pPr>
      <w:r w:rsidRPr="00170339">
        <w:rPr>
          <w:sz w:val="20"/>
        </w:rPr>
        <w:t xml:space="preserve">CEN [2004] EN 1998-1 Eurocode 8: Design of structures for earthquake resistance. Part 1, General rules, seismic actions and rules for buildings. </w:t>
      </w:r>
      <w:r w:rsidRPr="00170339">
        <w:rPr>
          <w:i/>
          <w:sz w:val="20"/>
        </w:rPr>
        <w:t>European Committee for Standardization</w:t>
      </w:r>
      <w:r w:rsidRPr="00170339">
        <w:rPr>
          <w:sz w:val="20"/>
        </w:rPr>
        <w:t>, Brussels, Belgium.</w:t>
      </w:r>
    </w:p>
    <w:p w14:paraId="17B717F8" w14:textId="00625ADD" w:rsidR="004F2980" w:rsidRPr="00170339" w:rsidRDefault="004F2980" w:rsidP="000D2E4E">
      <w:pPr>
        <w:spacing w:after="120"/>
        <w:jc w:val="both"/>
        <w:rPr>
          <w:sz w:val="20"/>
        </w:rPr>
      </w:pPr>
      <w:bookmarkStart w:id="31" w:name="_Ref437422215"/>
      <w:r w:rsidRPr="00170339">
        <w:rPr>
          <w:sz w:val="20"/>
        </w:rPr>
        <w:t>CEN [2005</w:t>
      </w:r>
      <w:r w:rsidR="000D2E4E" w:rsidRPr="00170339">
        <w:rPr>
          <w:sz w:val="20"/>
        </w:rPr>
        <w:t>a</w:t>
      </w:r>
      <w:r w:rsidRPr="00170339">
        <w:rPr>
          <w:sz w:val="20"/>
        </w:rPr>
        <w:t xml:space="preserve">] EN 1993-1-1 Eurocode 3: Design of steel structures. Part 1-1, General rules and rules for buildings. </w:t>
      </w:r>
      <w:r w:rsidRPr="00170339">
        <w:rPr>
          <w:i/>
          <w:sz w:val="20"/>
        </w:rPr>
        <w:t>European Committee for Standardization</w:t>
      </w:r>
      <w:r w:rsidRPr="00170339">
        <w:rPr>
          <w:sz w:val="20"/>
        </w:rPr>
        <w:t>, Brussels, Belgium</w:t>
      </w:r>
      <w:bookmarkEnd w:id="31"/>
      <w:r w:rsidRPr="00170339">
        <w:rPr>
          <w:sz w:val="20"/>
        </w:rPr>
        <w:t>.</w:t>
      </w:r>
    </w:p>
    <w:p w14:paraId="123FF455" w14:textId="6FBFFC94" w:rsidR="004F2980" w:rsidRPr="00170339" w:rsidRDefault="004F2980" w:rsidP="000D2E4E">
      <w:pPr>
        <w:spacing w:after="120"/>
        <w:jc w:val="both"/>
        <w:rPr>
          <w:sz w:val="20"/>
        </w:rPr>
      </w:pPr>
      <w:r w:rsidRPr="00170339">
        <w:rPr>
          <w:sz w:val="20"/>
        </w:rPr>
        <w:t>CEN [2005</w:t>
      </w:r>
      <w:r w:rsidR="000D2E4E" w:rsidRPr="00170339">
        <w:rPr>
          <w:sz w:val="20"/>
        </w:rPr>
        <w:t>b</w:t>
      </w:r>
      <w:r w:rsidRPr="00170339">
        <w:rPr>
          <w:sz w:val="20"/>
        </w:rPr>
        <w:t xml:space="preserve">] EN 1998-3 Eurocode 8: Design of structures for earthquake resistance. Part 3, Assessment and retrofitting of buildings. </w:t>
      </w:r>
      <w:r w:rsidRPr="00170339">
        <w:rPr>
          <w:i/>
          <w:sz w:val="20"/>
        </w:rPr>
        <w:t>European Committee for Standardization</w:t>
      </w:r>
      <w:r w:rsidRPr="00170339">
        <w:rPr>
          <w:sz w:val="20"/>
        </w:rPr>
        <w:t>, Brussels, Belgium.</w:t>
      </w:r>
    </w:p>
    <w:p w14:paraId="0A008E23" w14:textId="14D69188" w:rsidR="004F2980" w:rsidRPr="00170339" w:rsidRDefault="004F2980" w:rsidP="000D2E4E">
      <w:pPr>
        <w:spacing w:after="120"/>
        <w:jc w:val="both"/>
        <w:rPr>
          <w:sz w:val="20"/>
        </w:rPr>
      </w:pPr>
      <w:r w:rsidRPr="00170339">
        <w:rPr>
          <w:sz w:val="20"/>
        </w:rPr>
        <w:t xml:space="preserve">CEN [2010] EN 1990 Eurocode: Basis of structural design. </w:t>
      </w:r>
      <w:r w:rsidRPr="00170339">
        <w:rPr>
          <w:i/>
          <w:sz w:val="20"/>
        </w:rPr>
        <w:t>European Committee for Standardization</w:t>
      </w:r>
      <w:r w:rsidRPr="00170339">
        <w:rPr>
          <w:sz w:val="20"/>
        </w:rPr>
        <w:t>, Brussels, Belgium.</w:t>
      </w:r>
    </w:p>
    <w:p w14:paraId="0699C7F4" w14:textId="7BEF8F6A" w:rsidR="004F2980" w:rsidRPr="00170339" w:rsidRDefault="004F2980" w:rsidP="000D2E4E">
      <w:pPr>
        <w:pStyle w:val="STESSAReferences"/>
        <w:numPr>
          <w:ilvl w:val="0"/>
          <w:numId w:val="0"/>
        </w:numPr>
        <w:spacing w:after="120" w:line="240" w:lineRule="auto"/>
        <w:rPr>
          <w:sz w:val="20"/>
          <w:szCs w:val="22"/>
        </w:rPr>
      </w:pPr>
      <w:r w:rsidRPr="00170339">
        <w:rPr>
          <w:sz w:val="20"/>
          <w:szCs w:val="22"/>
        </w:rPr>
        <w:t xml:space="preserve">CSA [2009] CSA-S16-09 – Design of steel structures. </w:t>
      </w:r>
      <w:r w:rsidRPr="00170339">
        <w:rPr>
          <w:i/>
          <w:sz w:val="20"/>
          <w:szCs w:val="22"/>
        </w:rPr>
        <w:t>Canadian Standards Association</w:t>
      </w:r>
      <w:r w:rsidRPr="00170339">
        <w:rPr>
          <w:sz w:val="20"/>
          <w:szCs w:val="22"/>
        </w:rPr>
        <w:t>, Toronto, Ontario.</w:t>
      </w:r>
    </w:p>
    <w:p w14:paraId="348AC0E2" w14:textId="2E5DF3EF" w:rsidR="004F2980" w:rsidRPr="00170339" w:rsidRDefault="004F2980" w:rsidP="000D2E4E">
      <w:pPr>
        <w:spacing w:after="120"/>
        <w:jc w:val="both"/>
        <w:rPr>
          <w:rFonts w:eastAsia="SimSun" w:cs="Times New Roman"/>
          <w:sz w:val="20"/>
          <w:lang w:eastAsia="en-US"/>
        </w:rPr>
      </w:pPr>
      <w:r w:rsidRPr="00170339">
        <w:rPr>
          <w:rFonts w:eastAsia="SimSun" w:cs="Times New Roman"/>
          <w:sz w:val="20"/>
          <w:lang w:eastAsia="en-US"/>
        </w:rPr>
        <w:lastRenderedPageBreak/>
        <w:t xml:space="preserve">De Luca, A., Grande, E., </w:t>
      </w:r>
      <w:proofErr w:type="spellStart"/>
      <w:r w:rsidRPr="00170339">
        <w:rPr>
          <w:rFonts w:eastAsia="SimSun" w:cs="Times New Roman"/>
          <w:sz w:val="20"/>
          <w:lang w:eastAsia="en-US"/>
        </w:rPr>
        <w:t>Mele</w:t>
      </w:r>
      <w:proofErr w:type="spellEnd"/>
      <w:r w:rsidRPr="00170339">
        <w:rPr>
          <w:rFonts w:eastAsia="SimSun" w:cs="Times New Roman"/>
          <w:sz w:val="20"/>
          <w:lang w:eastAsia="en-US"/>
        </w:rPr>
        <w:t xml:space="preserve">, E. [2006] Implications of code provisions in the seismic design of concentric braced frames. </w:t>
      </w:r>
      <w:r w:rsidRPr="00170339">
        <w:rPr>
          <w:rFonts w:eastAsia="SimSun" w:cs="Times New Roman"/>
          <w:i/>
          <w:sz w:val="20"/>
          <w:lang w:eastAsia="en-US"/>
        </w:rPr>
        <w:t>STESSA 2006</w:t>
      </w:r>
      <w:r w:rsidRPr="00170339">
        <w:rPr>
          <w:rFonts w:eastAsia="SimSun" w:cs="Times New Roman"/>
          <w:sz w:val="20"/>
          <w:lang w:eastAsia="en-US"/>
        </w:rPr>
        <w:t>.</w:t>
      </w:r>
    </w:p>
    <w:p w14:paraId="6563DC4F" w14:textId="64421B6E" w:rsidR="004F2980" w:rsidRPr="00170339" w:rsidRDefault="004F2980" w:rsidP="000D2E4E">
      <w:pPr>
        <w:spacing w:after="120"/>
        <w:jc w:val="both"/>
        <w:rPr>
          <w:sz w:val="20"/>
        </w:rPr>
      </w:pPr>
      <w:r w:rsidRPr="00170339">
        <w:rPr>
          <w:sz w:val="20"/>
        </w:rPr>
        <w:t xml:space="preserve">Del </w:t>
      </w:r>
      <w:proofErr w:type="spellStart"/>
      <w:r w:rsidRPr="00170339">
        <w:rPr>
          <w:sz w:val="20"/>
        </w:rPr>
        <w:t>Gobbo</w:t>
      </w:r>
      <w:proofErr w:type="spellEnd"/>
      <w:r w:rsidRPr="00170339">
        <w:rPr>
          <w:sz w:val="20"/>
        </w:rPr>
        <w:t>, G.M., W</w:t>
      </w:r>
      <w:r w:rsidR="00510DCD" w:rsidRPr="00170339">
        <w:rPr>
          <w:sz w:val="20"/>
        </w:rPr>
        <w:t xml:space="preserve">illiams, M.S., </w:t>
      </w:r>
      <w:proofErr w:type="spellStart"/>
      <w:r w:rsidR="00510DCD" w:rsidRPr="00170339">
        <w:rPr>
          <w:sz w:val="20"/>
        </w:rPr>
        <w:t>Blakeborough</w:t>
      </w:r>
      <w:proofErr w:type="spellEnd"/>
      <w:r w:rsidR="00510DCD" w:rsidRPr="00170339">
        <w:rPr>
          <w:sz w:val="20"/>
        </w:rPr>
        <w:t>, A. [2018]</w:t>
      </w:r>
      <w:r w:rsidRPr="00170339">
        <w:rPr>
          <w:sz w:val="20"/>
        </w:rPr>
        <w:t xml:space="preserve"> Seismic performance assessment of Eurocode 8-compliant concentric braced frame buildings using P-58. </w:t>
      </w:r>
      <w:r w:rsidRPr="00170339">
        <w:rPr>
          <w:i/>
          <w:sz w:val="20"/>
        </w:rPr>
        <w:t>Engineering Structures</w:t>
      </w:r>
      <w:r w:rsidR="00510DCD" w:rsidRPr="00170339">
        <w:rPr>
          <w:sz w:val="20"/>
        </w:rPr>
        <w:t>, 155:192-208</w:t>
      </w:r>
      <w:r w:rsidRPr="00170339">
        <w:rPr>
          <w:sz w:val="20"/>
        </w:rPr>
        <w:t>.</w:t>
      </w:r>
    </w:p>
    <w:p w14:paraId="57232A32" w14:textId="262D30E2" w:rsidR="000D2E4E" w:rsidRPr="00170339" w:rsidRDefault="000D2E4E" w:rsidP="000D2E4E">
      <w:pPr>
        <w:spacing w:after="120"/>
        <w:jc w:val="both"/>
        <w:rPr>
          <w:rFonts w:eastAsia="SimSun" w:cs="Times New Roman"/>
          <w:sz w:val="20"/>
          <w:lang w:eastAsia="en-US"/>
        </w:rPr>
      </w:pPr>
      <w:proofErr w:type="spellStart"/>
      <w:r w:rsidRPr="00170339">
        <w:rPr>
          <w:rFonts w:eastAsia="SimSun" w:cs="Times New Roman"/>
          <w:sz w:val="20"/>
          <w:lang w:eastAsia="en-US"/>
        </w:rPr>
        <w:t>Elghazouli</w:t>
      </w:r>
      <w:proofErr w:type="spellEnd"/>
      <w:r w:rsidRPr="00170339">
        <w:rPr>
          <w:rFonts w:eastAsia="SimSun" w:cs="Times New Roman"/>
          <w:sz w:val="20"/>
          <w:lang w:eastAsia="en-US"/>
        </w:rPr>
        <w:t xml:space="preserve">, A.Y. [2003] Seismic design procedures for concentrically braced frames. </w:t>
      </w:r>
      <w:r w:rsidRPr="00170339">
        <w:rPr>
          <w:rFonts w:eastAsia="SimSun" w:cs="Times New Roman"/>
          <w:i/>
          <w:sz w:val="20"/>
          <w:lang w:eastAsia="en-US"/>
        </w:rPr>
        <w:t>Structures &amp; Buildings</w:t>
      </w:r>
      <w:r w:rsidRPr="00170339">
        <w:rPr>
          <w:rFonts w:eastAsia="SimSun" w:cs="Times New Roman"/>
          <w:sz w:val="20"/>
          <w:lang w:eastAsia="en-US"/>
        </w:rPr>
        <w:t>, 156(SB4):381–394.</w:t>
      </w:r>
    </w:p>
    <w:p w14:paraId="2EB90CF8" w14:textId="25E2D17E" w:rsidR="000D2E4E" w:rsidRPr="00170339" w:rsidRDefault="000D2E4E" w:rsidP="000D2E4E">
      <w:pPr>
        <w:spacing w:after="120"/>
        <w:jc w:val="both"/>
        <w:rPr>
          <w:rFonts w:eastAsia="SimSun" w:cs="Times New Roman"/>
          <w:sz w:val="20"/>
          <w:lang w:eastAsia="en-US"/>
        </w:rPr>
      </w:pPr>
      <w:proofErr w:type="spellStart"/>
      <w:r w:rsidRPr="00170339">
        <w:rPr>
          <w:rFonts w:eastAsia="SimSun" w:cs="Times New Roman"/>
          <w:sz w:val="20"/>
          <w:lang w:eastAsia="en-US"/>
        </w:rPr>
        <w:t>Elghazouli</w:t>
      </w:r>
      <w:proofErr w:type="spellEnd"/>
      <w:r w:rsidRPr="00170339">
        <w:rPr>
          <w:rFonts w:eastAsia="SimSun" w:cs="Times New Roman"/>
          <w:sz w:val="20"/>
          <w:lang w:eastAsia="en-US"/>
        </w:rPr>
        <w:t xml:space="preserve">, A.Y. [2010] Assessment of European seismic design procedures for steel framed structures. </w:t>
      </w:r>
      <w:r w:rsidRPr="00170339">
        <w:rPr>
          <w:rFonts w:eastAsia="SimSun" w:cs="Times New Roman"/>
          <w:i/>
          <w:sz w:val="20"/>
          <w:lang w:eastAsia="en-US"/>
        </w:rPr>
        <w:t>Bulletin of Earthquake Engineering</w:t>
      </w:r>
      <w:r w:rsidRPr="00170339">
        <w:rPr>
          <w:rFonts w:eastAsia="SimSun" w:cs="Times New Roman"/>
          <w:sz w:val="20"/>
          <w:lang w:eastAsia="en-US"/>
        </w:rPr>
        <w:t>, 8:65–89.</w:t>
      </w:r>
    </w:p>
    <w:p w14:paraId="098BA47F" w14:textId="13EFED1E" w:rsidR="000D2E4E" w:rsidRPr="00170339" w:rsidRDefault="000D2E4E" w:rsidP="000D2E4E">
      <w:pPr>
        <w:spacing w:after="120"/>
        <w:jc w:val="both"/>
        <w:rPr>
          <w:rFonts w:eastAsia="SimSun" w:cs="Times New Roman"/>
          <w:sz w:val="20"/>
          <w:lang w:eastAsia="en-US"/>
        </w:rPr>
      </w:pPr>
      <w:r w:rsidRPr="00170339">
        <w:rPr>
          <w:sz w:val="20"/>
        </w:rPr>
        <w:t xml:space="preserve">FEMA [2000] FEMA-350 – Recommended Seismic Design Criteria for New Steel Moment-Frame Buildings. Federal Emergency Management Agency, Washington, </w:t>
      </w:r>
      <w:proofErr w:type="gramStart"/>
      <w:r w:rsidRPr="00170339">
        <w:rPr>
          <w:sz w:val="20"/>
        </w:rPr>
        <w:t>D.C..</w:t>
      </w:r>
      <w:proofErr w:type="gramEnd"/>
    </w:p>
    <w:p w14:paraId="1509DFAA" w14:textId="538F8C25" w:rsidR="000D2E4E" w:rsidRPr="00170339" w:rsidRDefault="000D2E4E" w:rsidP="000D2E4E">
      <w:pPr>
        <w:pStyle w:val="STESSAReferences"/>
        <w:numPr>
          <w:ilvl w:val="0"/>
          <w:numId w:val="0"/>
        </w:numPr>
        <w:spacing w:after="120" w:line="240" w:lineRule="auto"/>
        <w:rPr>
          <w:sz w:val="20"/>
          <w:szCs w:val="22"/>
        </w:rPr>
      </w:pPr>
      <w:proofErr w:type="spellStart"/>
      <w:r w:rsidRPr="00170339">
        <w:rPr>
          <w:sz w:val="20"/>
          <w:szCs w:val="22"/>
        </w:rPr>
        <w:t>Giugliano</w:t>
      </w:r>
      <w:proofErr w:type="spellEnd"/>
      <w:r w:rsidRPr="00170339">
        <w:rPr>
          <w:sz w:val="20"/>
          <w:szCs w:val="22"/>
        </w:rPr>
        <w:t xml:space="preserve">, M.T., Longo, A., </w:t>
      </w:r>
      <w:proofErr w:type="spellStart"/>
      <w:r w:rsidRPr="00170339">
        <w:rPr>
          <w:sz w:val="20"/>
          <w:szCs w:val="22"/>
        </w:rPr>
        <w:t>Montuori</w:t>
      </w:r>
      <w:proofErr w:type="spellEnd"/>
      <w:r w:rsidRPr="00170339">
        <w:rPr>
          <w:sz w:val="20"/>
          <w:szCs w:val="22"/>
        </w:rPr>
        <w:t xml:space="preserve">, R., </w:t>
      </w:r>
      <w:proofErr w:type="spellStart"/>
      <w:r w:rsidRPr="00170339">
        <w:rPr>
          <w:sz w:val="20"/>
          <w:szCs w:val="22"/>
        </w:rPr>
        <w:t>Piluso</w:t>
      </w:r>
      <w:proofErr w:type="spellEnd"/>
      <w:r w:rsidRPr="00170339">
        <w:rPr>
          <w:sz w:val="20"/>
          <w:szCs w:val="22"/>
        </w:rPr>
        <w:t xml:space="preserve">, V. [2011] Seismic reliability of traditional and innovative concentrically braced frames. </w:t>
      </w:r>
      <w:r w:rsidRPr="00170339">
        <w:rPr>
          <w:i/>
          <w:sz w:val="20"/>
          <w:szCs w:val="22"/>
        </w:rPr>
        <w:t>Earthquake Engineering and Structural Dynamics</w:t>
      </w:r>
      <w:r w:rsidRPr="00170339">
        <w:rPr>
          <w:sz w:val="20"/>
          <w:szCs w:val="22"/>
        </w:rPr>
        <w:t>, 40:1455–1474.</w:t>
      </w:r>
    </w:p>
    <w:p w14:paraId="450049AC" w14:textId="1B562B6F" w:rsidR="000D2E4E" w:rsidRPr="00170339" w:rsidRDefault="000D2E4E" w:rsidP="000D2E4E">
      <w:pPr>
        <w:pStyle w:val="STESSAReferences"/>
        <w:numPr>
          <w:ilvl w:val="0"/>
          <w:numId w:val="0"/>
        </w:numPr>
        <w:spacing w:after="120" w:line="240" w:lineRule="auto"/>
        <w:rPr>
          <w:sz w:val="20"/>
        </w:rPr>
      </w:pPr>
      <w:proofErr w:type="spellStart"/>
      <w:r w:rsidRPr="00170339">
        <w:rPr>
          <w:sz w:val="20"/>
        </w:rPr>
        <w:t>Goggins</w:t>
      </w:r>
      <w:proofErr w:type="spellEnd"/>
      <w:r w:rsidRPr="00170339">
        <w:rPr>
          <w:sz w:val="20"/>
        </w:rPr>
        <w:t>, J.M., Broderick, B.M., </w:t>
      </w:r>
      <w:proofErr w:type="spellStart"/>
      <w:r w:rsidRPr="00170339">
        <w:rPr>
          <w:sz w:val="20"/>
        </w:rPr>
        <w:t>Elghazouli</w:t>
      </w:r>
      <w:proofErr w:type="spellEnd"/>
      <w:r w:rsidRPr="00170339">
        <w:rPr>
          <w:sz w:val="20"/>
        </w:rPr>
        <w:t xml:space="preserve">, A.Y., and Lucas, A.S. [2005] Experimental cyclic response of cold-formed hollow steel bracing members. </w:t>
      </w:r>
      <w:r w:rsidRPr="00170339">
        <w:rPr>
          <w:i/>
          <w:sz w:val="20"/>
        </w:rPr>
        <w:t>Engineering Structures</w:t>
      </w:r>
      <w:r w:rsidRPr="00170339">
        <w:rPr>
          <w:sz w:val="20"/>
        </w:rPr>
        <w:t>, 27(7):977–989.</w:t>
      </w:r>
    </w:p>
    <w:p w14:paraId="53CD0835" w14:textId="7A599C47" w:rsidR="000D2E4E" w:rsidRPr="00170339" w:rsidRDefault="000D2E4E" w:rsidP="000D2E4E">
      <w:pPr>
        <w:pStyle w:val="STESSAReferences"/>
        <w:numPr>
          <w:ilvl w:val="0"/>
          <w:numId w:val="0"/>
        </w:numPr>
        <w:spacing w:after="120" w:line="240" w:lineRule="auto"/>
        <w:rPr>
          <w:sz w:val="20"/>
        </w:rPr>
      </w:pPr>
      <w:r w:rsidRPr="00170339">
        <w:rPr>
          <w:sz w:val="20"/>
        </w:rPr>
        <w:t xml:space="preserve">Hsiao, P-C., Lehman, D.E., Roeder, C.W. [2012] Improved analytical model for special concentrically braced frames. </w:t>
      </w:r>
      <w:r w:rsidRPr="00170339">
        <w:rPr>
          <w:i/>
          <w:sz w:val="20"/>
        </w:rPr>
        <w:t>Journal of constructional Steel Research</w:t>
      </w:r>
      <w:r w:rsidRPr="00170339">
        <w:rPr>
          <w:sz w:val="20"/>
        </w:rPr>
        <w:t>, 73:80–94.</w:t>
      </w:r>
    </w:p>
    <w:p w14:paraId="5ACD3CBD" w14:textId="53D0A9B0" w:rsidR="000D2E4E" w:rsidRPr="00170339" w:rsidRDefault="000D2E4E" w:rsidP="000D2E4E">
      <w:pPr>
        <w:pStyle w:val="STESSAReferences"/>
        <w:numPr>
          <w:ilvl w:val="0"/>
          <w:numId w:val="0"/>
        </w:numPr>
        <w:spacing w:after="120" w:line="240" w:lineRule="auto"/>
        <w:rPr>
          <w:sz w:val="20"/>
        </w:rPr>
      </w:pPr>
      <w:proofErr w:type="spellStart"/>
      <w:r w:rsidRPr="00170339">
        <w:rPr>
          <w:sz w:val="20"/>
        </w:rPr>
        <w:t>Macedo</w:t>
      </w:r>
      <w:proofErr w:type="spellEnd"/>
      <w:r w:rsidRPr="00170339">
        <w:rPr>
          <w:sz w:val="20"/>
        </w:rPr>
        <w:t xml:space="preserve">, L. and Castro, J.M. [2017] </w:t>
      </w:r>
      <w:proofErr w:type="spellStart"/>
      <w:r w:rsidRPr="00170339">
        <w:rPr>
          <w:sz w:val="20"/>
        </w:rPr>
        <w:t>SelEQ</w:t>
      </w:r>
      <w:proofErr w:type="spellEnd"/>
      <w:r w:rsidRPr="00170339">
        <w:rPr>
          <w:sz w:val="20"/>
        </w:rPr>
        <w:t xml:space="preserve">: An advanced ground motion record selection and scaling framework. </w:t>
      </w:r>
      <w:r w:rsidRPr="00170339">
        <w:rPr>
          <w:i/>
          <w:sz w:val="20"/>
        </w:rPr>
        <w:t>Advances in Engineering Software</w:t>
      </w:r>
      <w:r w:rsidRPr="00170339">
        <w:rPr>
          <w:sz w:val="20"/>
        </w:rPr>
        <w:t>, 114:32–47.</w:t>
      </w:r>
    </w:p>
    <w:p w14:paraId="3E80B5B4" w14:textId="41FE27D8" w:rsidR="000D2E4E" w:rsidRPr="00170339" w:rsidRDefault="000D2E4E" w:rsidP="000D2E4E">
      <w:pPr>
        <w:pStyle w:val="STESSAReferences"/>
        <w:numPr>
          <w:ilvl w:val="0"/>
          <w:numId w:val="0"/>
        </w:numPr>
        <w:spacing w:after="120" w:line="240" w:lineRule="auto"/>
        <w:rPr>
          <w:sz w:val="20"/>
        </w:rPr>
      </w:pPr>
      <w:r w:rsidRPr="00170339">
        <w:rPr>
          <w:sz w:val="20"/>
        </w:rPr>
        <w:t>Malaga-</w:t>
      </w:r>
      <w:proofErr w:type="spellStart"/>
      <w:r w:rsidRPr="00170339">
        <w:rPr>
          <w:sz w:val="20"/>
        </w:rPr>
        <w:t>Chuquitaype</w:t>
      </w:r>
      <w:proofErr w:type="spellEnd"/>
      <w:r w:rsidRPr="00170339">
        <w:rPr>
          <w:sz w:val="20"/>
        </w:rPr>
        <w:t xml:space="preserve">, C., </w:t>
      </w:r>
      <w:proofErr w:type="spellStart"/>
      <w:r w:rsidRPr="00170339">
        <w:rPr>
          <w:sz w:val="20"/>
        </w:rPr>
        <w:t>Elghazouli</w:t>
      </w:r>
      <w:proofErr w:type="spellEnd"/>
      <w:r w:rsidRPr="00170339">
        <w:rPr>
          <w:sz w:val="20"/>
        </w:rPr>
        <w:t xml:space="preserve">, A.Y. [2011] Consideration of seismic demand in the design of braced frames. </w:t>
      </w:r>
      <w:r w:rsidRPr="00170339">
        <w:rPr>
          <w:i/>
          <w:sz w:val="20"/>
        </w:rPr>
        <w:t>Steel Construction</w:t>
      </w:r>
      <w:r w:rsidRPr="00170339">
        <w:rPr>
          <w:sz w:val="20"/>
        </w:rPr>
        <w:t>, 4(2):65–72.</w:t>
      </w:r>
    </w:p>
    <w:p w14:paraId="4E4B530C" w14:textId="5E4A3260" w:rsidR="000D2E4E" w:rsidRPr="00170339" w:rsidRDefault="000D2E4E" w:rsidP="000D2E4E">
      <w:pPr>
        <w:pStyle w:val="STESSAReferences"/>
        <w:numPr>
          <w:ilvl w:val="0"/>
          <w:numId w:val="0"/>
        </w:numPr>
        <w:spacing w:after="120" w:line="240" w:lineRule="auto"/>
        <w:rPr>
          <w:sz w:val="20"/>
          <w:szCs w:val="22"/>
        </w:rPr>
      </w:pPr>
      <w:proofErr w:type="spellStart"/>
      <w:r w:rsidRPr="00170339">
        <w:rPr>
          <w:sz w:val="20"/>
        </w:rPr>
        <w:t>Naqash</w:t>
      </w:r>
      <w:proofErr w:type="spellEnd"/>
      <w:r w:rsidRPr="00170339">
        <w:rPr>
          <w:sz w:val="20"/>
        </w:rPr>
        <w:t xml:space="preserve">, M.T., Mahmood, K., </w:t>
      </w:r>
      <w:proofErr w:type="spellStart"/>
      <w:r w:rsidRPr="00170339">
        <w:rPr>
          <w:sz w:val="20"/>
        </w:rPr>
        <w:t>Khoso</w:t>
      </w:r>
      <w:proofErr w:type="spellEnd"/>
      <w:r w:rsidRPr="00170339">
        <w:rPr>
          <w:sz w:val="20"/>
        </w:rPr>
        <w:t xml:space="preserve">, S. [2014] </w:t>
      </w:r>
      <w:proofErr w:type="gramStart"/>
      <w:r w:rsidRPr="00170339">
        <w:rPr>
          <w:sz w:val="20"/>
        </w:rPr>
        <w:t>An</w:t>
      </w:r>
      <w:proofErr w:type="gramEnd"/>
      <w:r w:rsidRPr="00170339">
        <w:rPr>
          <w:sz w:val="20"/>
        </w:rPr>
        <w:t xml:space="preserve"> overview on the seismic design of braced frames. </w:t>
      </w:r>
      <w:r w:rsidRPr="00170339">
        <w:rPr>
          <w:i/>
          <w:sz w:val="20"/>
        </w:rPr>
        <w:t>American Journal of Civil Engineering</w:t>
      </w:r>
      <w:r w:rsidRPr="00170339">
        <w:rPr>
          <w:sz w:val="20"/>
        </w:rPr>
        <w:t>, 2(2):41–47.</w:t>
      </w:r>
    </w:p>
    <w:p w14:paraId="17C4243F" w14:textId="5735D488" w:rsidR="000D2E4E" w:rsidRPr="00170339" w:rsidRDefault="000D2E4E" w:rsidP="000D2E4E">
      <w:pPr>
        <w:spacing w:after="120"/>
        <w:jc w:val="both"/>
        <w:rPr>
          <w:rFonts w:eastAsia="SimSun" w:cs="Times New Roman"/>
          <w:sz w:val="20"/>
          <w:lang w:eastAsia="en-US"/>
        </w:rPr>
      </w:pPr>
      <w:r w:rsidRPr="00170339">
        <w:rPr>
          <w:rFonts w:eastAsia="SimSun" w:cs="Times New Roman"/>
          <w:sz w:val="20"/>
          <w:lang w:eastAsia="en-US"/>
        </w:rPr>
        <w:t xml:space="preserve">Nip, A.K.H., Gardner, L., </w:t>
      </w:r>
      <w:proofErr w:type="spellStart"/>
      <w:r w:rsidRPr="00170339">
        <w:rPr>
          <w:rFonts w:eastAsia="SimSun" w:cs="Times New Roman"/>
          <w:sz w:val="20"/>
          <w:lang w:eastAsia="en-US"/>
        </w:rPr>
        <w:t>Elghazouli</w:t>
      </w:r>
      <w:proofErr w:type="spellEnd"/>
      <w:r w:rsidRPr="00170339">
        <w:rPr>
          <w:rFonts w:eastAsia="SimSun" w:cs="Times New Roman"/>
          <w:sz w:val="20"/>
          <w:lang w:eastAsia="en-US"/>
        </w:rPr>
        <w:t xml:space="preserve">, A.Y. [2013] Ultimate behaviour of steel braces under cyclic loading. </w:t>
      </w:r>
      <w:r w:rsidRPr="00170339">
        <w:rPr>
          <w:rFonts w:eastAsia="SimSun" w:cs="Times New Roman"/>
          <w:i/>
          <w:sz w:val="20"/>
          <w:lang w:eastAsia="en-US"/>
        </w:rPr>
        <w:t>Structures and Buildings</w:t>
      </w:r>
      <w:r w:rsidRPr="00170339">
        <w:rPr>
          <w:rFonts w:eastAsia="SimSun" w:cs="Times New Roman"/>
          <w:sz w:val="20"/>
          <w:lang w:eastAsia="en-US"/>
        </w:rPr>
        <w:t>, 166(SB5)219–234.</w:t>
      </w:r>
    </w:p>
    <w:p w14:paraId="3BF25434" w14:textId="5BD8AD2A" w:rsidR="000D2E4E" w:rsidRPr="00170339" w:rsidRDefault="000D2E4E" w:rsidP="000D2E4E">
      <w:pPr>
        <w:pStyle w:val="STESSAReferences"/>
        <w:numPr>
          <w:ilvl w:val="0"/>
          <w:numId w:val="0"/>
        </w:numPr>
        <w:spacing w:after="120" w:line="240" w:lineRule="auto"/>
        <w:rPr>
          <w:sz w:val="20"/>
        </w:rPr>
      </w:pPr>
      <w:r w:rsidRPr="00170339">
        <w:rPr>
          <w:sz w:val="20"/>
        </w:rPr>
        <w:t xml:space="preserve">PEER [2006] </w:t>
      </w:r>
      <w:proofErr w:type="spellStart"/>
      <w:r w:rsidRPr="00170339">
        <w:rPr>
          <w:sz w:val="20"/>
        </w:rPr>
        <w:t>OpenSees</w:t>
      </w:r>
      <w:proofErr w:type="spellEnd"/>
      <w:r w:rsidRPr="00170339">
        <w:rPr>
          <w:sz w:val="20"/>
        </w:rPr>
        <w:t xml:space="preserve">: Open system for earthquake engineering simulation, </w:t>
      </w:r>
      <w:r w:rsidRPr="00170339">
        <w:rPr>
          <w:i/>
          <w:sz w:val="20"/>
        </w:rPr>
        <w:t xml:space="preserve">Pacific Earthquake Engineering Research </w:t>
      </w:r>
      <w:proofErr w:type="spellStart"/>
      <w:r w:rsidRPr="00170339">
        <w:rPr>
          <w:i/>
          <w:sz w:val="20"/>
        </w:rPr>
        <w:t>Center</w:t>
      </w:r>
      <w:proofErr w:type="spellEnd"/>
      <w:r w:rsidRPr="00170339">
        <w:rPr>
          <w:sz w:val="20"/>
        </w:rPr>
        <w:t>,</w:t>
      </w:r>
      <w:r w:rsidRPr="00170339">
        <w:rPr>
          <w:i/>
          <w:sz w:val="20"/>
        </w:rPr>
        <w:t xml:space="preserve"> </w:t>
      </w:r>
      <w:r w:rsidRPr="00170339">
        <w:rPr>
          <w:sz w:val="20"/>
        </w:rPr>
        <w:t>University of California, Berkeley, California.</w:t>
      </w:r>
    </w:p>
    <w:p w14:paraId="208CA192" w14:textId="42DCCF48" w:rsidR="000D2E4E" w:rsidRPr="00170339" w:rsidRDefault="000D2E4E" w:rsidP="000D2E4E">
      <w:pPr>
        <w:spacing w:after="120"/>
        <w:jc w:val="both"/>
        <w:rPr>
          <w:rFonts w:eastAsia="SimSun" w:cs="Times New Roman"/>
          <w:sz w:val="20"/>
          <w:lang w:eastAsia="en-US"/>
        </w:rPr>
      </w:pPr>
      <w:proofErr w:type="spellStart"/>
      <w:r w:rsidRPr="00170339">
        <w:rPr>
          <w:rFonts w:eastAsia="SimSun" w:cs="Times New Roman"/>
          <w:sz w:val="20"/>
          <w:lang w:eastAsia="en-US"/>
        </w:rPr>
        <w:t>Shaback</w:t>
      </w:r>
      <w:proofErr w:type="spellEnd"/>
      <w:r w:rsidRPr="00170339">
        <w:rPr>
          <w:rFonts w:eastAsia="SimSun" w:cs="Times New Roman"/>
          <w:sz w:val="20"/>
          <w:lang w:eastAsia="en-US"/>
        </w:rPr>
        <w:t xml:space="preserve"> B., Brown, T. [2003] Behaviour of square hollow structural steel braces with end connections under reversed cyclic axial loading. </w:t>
      </w:r>
      <w:r w:rsidRPr="00170339">
        <w:rPr>
          <w:rFonts w:eastAsia="SimSun" w:cs="Times New Roman"/>
          <w:i/>
          <w:sz w:val="20"/>
          <w:lang w:eastAsia="en-US"/>
        </w:rPr>
        <w:t>Canadian Journal of Civil Engineering</w:t>
      </w:r>
      <w:r w:rsidRPr="00170339">
        <w:rPr>
          <w:rFonts w:eastAsia="SimSun" w:cs="Times New Roman"/>
          <w:sz w:val="20"/>
          <w:lang w:eastAsia="en-US"/>
        </w:rPr>
        <w:t>, 30(4):745–753.</w:t>
      </w:r>
    </w:p>
    <w:p w14:paraId="57DA9E5A" w14:textId="55B1742C" w:rsidR="000D2E4E" w:rsidRPr="00170339" w:rsidRDefault="000D2E4E" w:rsidP="000D2E4E">
      <w:pPr>
        <w:spacing w:after="120"/>
        <w:jc w:val="both"/>
        <w:rPr>
          <w:rFonts w:eastAsia="SimSun" w:cs="Times New Roman"/>
          <w:sz w:val="20"/>
          <w:lang w:eastAsia="en-US"/>
        </w:rPr>
      </w:pPr>
      <w:r w:rsidRPr="00170339">
        <w:rPr>
          <w:rFonts w:eastAsia="SimSun" w:cs="Times New Roman"/>
          <w:sz w:val="20"/>
          <w:lang w:eastAsia="en-US"/>
        </w:rPr>
        <w:t xml:space="preserve">Tremblay, R. [2002] </w:t>
      </w:r>
      <w:proofErr w:type="gramStart"/>
      <w:r w:rsidRPr="00170339">
        <w:rPr>
          <w:rFonts w:eastAsia="SimSun" w:cs="Times New Roman"/>
          <w:sz w:val="20"/>
          <w:lang w:eastAsia="en-US"/>
        </w:rPr>
        <w:t>Inelastic</w:t>
      </w:r>
      <w:proofErr w:type="gramEnd"/>
      <w:r w:rsidRPr="00170339">
        <w:rPr>
          <w:rFonts w:eastAsia="SimSun" w:cs="Times New Roman"/>
          <w:sz w:val="20"/>
          <w:lang w:eastAsia="en-US"/>
        </w:rPr>
        <w:t xml:space="preserve"> response of steel bracing members. </w:t>
      </w:r>
      <w:r w:rsidRPr="00170339">
        <w:rPr>
          <w:rFonts w:eastAsia="SimSun" w:cs="Times New Roman"/>
          <w:i/>
          <w:sz w:val="20"/>
          <w:lang w:eastAsia="en-US"/>
        </w:rPr>
        <w:t>Journal of Constructional Steel Research</w:t>
      </w:r>
      <w:r w:rsidRPr="00170339">
        <w:rPr>
          <w:rFonts w:eastAsia="SimSun" w:cs="Times New Roman"/>
          <w:sz w:val="20"/>
          <w:lang w:eastAsia="en-US"/>
        </w:rPr>
        <w:t>, 58(5–8):665–701.</w:t>
      </w:r>
    </w:p>
    <w:p w14:paraId="35480DB3" w14:textId="550FBD36" w:rsidR="000D2E4E" w:rsidRPr="00170339" w:rsidRDefault="000D2E4E" w:rsidP="000D2E4E">
      <w:pPr>
        <w:spacing w:after="120"/>
        <w:jc w:val="both"/>
        <w:rPr>
          <w:rFonts w:eastAsia="SimSun" w:cs="Times New Roman"/>
          <w:sz w:val="20"/>
          <w:lang w:eastAsia="en-US"/>
        </w:rPr>
      </w:pPr>
      <w:r w:rsidRPr="00170339">
        <w:rPr>
          <w:rFonts w:eastAsia="SimSun" w:cs="Times New Roman"/>
          <w:sz w:val="20"/>
          <w:lang w:eastAsia="en-US"/>
        </w:rPr>
        <w:t xml:space="preserve">Tremblay, R. [2007] Innovative braced frame steel structures for seismic resistance. </w:t>
      </w:r>
      <w:r w:rsidRPr="00170339">
        <w:rPr>
          <w:rFonts w:eastAsia="SimSun" w:cs="Times New Roman"/>
          <w:i/>
          <w:sz w:val="20"/>
          <w:lang w:eastAsia="en-US"/>
        </w:rPr>
        <w:t>ANIDIS 2007</w:t>
      </w:r>
      <w:r w:rsidRPr="00170339">
        <w:rPr>
          <w:rFonts w:eastAsia="SimSun" w:cs="Times New Roman"/>
          <w:sz w:val="20"/>
          <w:lang w:eastAsia="en-US"/>
        </w:rPr>
        <w:t>.</w:t>
      </w:r>
    </w:p>
    <w:p w14:paraId="6536DD97" w14:textId="7B50F7C7" w:rsidR="000D2E4E" w:rsidRPr="00170339" w:rsidRDefault="000D2E4E" w:rsidP="000D2E4E">
      <w:pPr>
        <w:spacing w:after="120"/>
        <w:jc w:val="both"/>
        <w:rPr>
          <w:rFonts w:eastAsia="SimSun" w:cs="Times New Roman"/>
          <w:sz w:val="20"/>
          <w:lang w:eastAsia="en-US"/>
        </w:rPr>
      </w:pPr>
      <w:r w:rsidRPr="00170339">
        <w:rPr>
          <w:rFonts w:eastAsia="SimSun" w:cs="Times New Roman"/>
          <w:sz w:val="20"/>
          <w:lang w:eastAsia="en-US"/>
        </w:rPr>
        <w:t xml:space="preserve">Tremblay, R., </w:t>
      </w:r>
      <w:proofErr w:type="spellStart"/>
      <w:r w:rsidRPr="00170339">
        <w:rPr>
          <w:rFonts w:eastAsia="SimSun" w:cs="Times New Roman"/>
          <w:sz w:val="20"/>
          <w:lang w:eastAsia="en-US"/>
        </w:rPr>
        <w:t>Elghazouli</w:t>
      </w:r>
      <w:proofErr w:type="spellEnd"/>
      <w:r w:rsidRPr="00170339">
        <w:rPr>
          <w:rFonts w:eastAsia="SimSun" w:cs="Times New Roman"/>
          <w:sz w:val="20"/>
          <w:lang w:eastAsia="en-US"/>
        </w:rPr>
        <w:t xml:space="preserve">, A.Y. [2011] Steel concentrically braced frames: Comparison between Canadian and European seismic design provisions. </w:t>
      </w:r>
      <w:r w:rsidRPr="00170339">
        <w:rPr>
          <w:rFonts w:eastAsia="SimSun" w:cs="Times New Roman"/>
          <w:i/>
          <w:sz w:val="20"/>
          <w:lang w:eastAsia="en-US"/>
        </w:rPr>
        <w:t>EUROSTEEL 2011</w:t>
      </w:r>
      <w:r w:rsidRPr="00170339">
        <w:rPr>
          <w:rFonts w:eastAsia="SimSun" w:cs="Times New Roman"/>
          <w:sz w:val="20"/>
          <w:lang w:eastAsia="en-US"/>
        </w:rPr>
        <w:t>.</w:t>
      </w:r>
    </w:p>
    <w:p w14:paraId="6C3E8E18" w14:textId="4E7E3D33" w:rsidR="000D2E4E" w:rsidRPr="000D2E4E" w:rsidRDefault="000D2E4E" w:rsidP="000D2E4E">
      <w:pPr>
        <w:spacing w:after="120"/>
        <w:jc w:val="both"/>
        <w:rPr>
          <w:rFonts w:eastAsia="SimSun" w:cs="Times New Roman"/>
          <w:sz w:val="20"/>
          <w:lang w:eastAsia="en-US"/>
        </w:rPr>
      </w:pPr>
      <w:r w:rsidRPr="00170339">
        <w:rPr>
          <w:sz w:val="20"/>
        </w:rPr>
        <w:t xml:space="preserve">Villani, A., Castro, J.M., </w:t>
      </w:r>
      <w:proofErr w:type="spellStart"/>
      <w:r w:rsidRPr="00170339">
        <w:rPr>
          <w:sz w:val="20"/>
        </w:rPr>
        <w:t>Elghazouli</w:t>
      </w:r>
      <w:proofErr w:type="spellEnd"/>
      <w:r w:rsidRPr="00170339">
        <w:rPr>
          <w:sz w:val="20"/>
        </w:rPr>
        <w:t xml:space="preserve">, A.Y. [2009] Improved seismic design procedure for steel moment frames. </w:t>
      </w:r>
      <w:r w:rsidRPr="00170339">
        <w:rPr>
          <w:i/>
          <w:sz w:val="20"/>
        </w:rPr>
        <w:t>STESSA 2009.</w:t>
      </w:r>
    </w:p>
    <w:sectPr w:rsidR="000D2E4E" w:rsidRPr="000D2E4E" w:rsidSect="00336A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BF580" w14:textId="77777777" w:rsidR="004D1114" w:rsidRDefault="004D1114" w:rsidP="00622CCC">
      <w:pPr>
        <w:spacing w:after="0"/>
      </w:pPr>
      <w:r>
        <w:separator/>
      </w:r>
    </w:p>
  </w:endnote>
  <w:endnote w:type="continuationSeparator" w:id="0">
    <w:p w14:paraId="32C99A88" w14:textId="77777777" w:rsidR="004D1114" w:rsidRDefault="004D1114" w:rsidP="00622C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537610"/>
      <w:docPartObj>
        <w:docPartGallery w:val="Page Numbers (Bottom of Page)"/>
        <w:docPartUnique/>
      </w:docPartObj>
    </w:sdtPr>
    <w:sdtEndPr/>
    <w:sdtContent>
      <w:p w14:paraId="1C0C2E7A" w14:textId="6DE35945" w:rsidR="00B534BE" w:rsidRDefault="00B534BE">
        <w:pPr>
          <w:pStyle w:val="Footer"/>
          <w:jc w:val="center"/>
        </w:pPr>
        <w:r>
          <w:fldChar w:fldCharType="begin"/>
        </w:r>
        <w:r>
          <w:instrText>PAGE   \* MERGEFORMAT</w:instrText>
        </w:r>
        <w:r>
          <w:fldChar w:fldCharType="separate"/>
        </w:r>
        <w:r w:rsidR="007960A6" w:rsidRPr="007960A6">
          <w:rPr>
            <w:noProof/>
            <w:lang w:val="pt-PT"/>
          </w:rPr>
          <w:t>3</w:t>
        </w:r>
        <w:r>
          <w:fldChar w:fldCharType="end"/>
        </w:r>
      </w:p>
    </w:sdtContent>
  </w:sdt>
  <w:p w14:paraId="5D683AA8" w14:textId="77777777" w:rsidR="00B534BE" w:rsidRDefault="00B53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C1BFF" w14:textId="77777777" w:rsidR="004D1114" w:rsidRDefault="004D1114" w:rsidP="00622CCC">
      <w:pPr>
        <w:spacing w:after="0"/>
      </w:pPr>
      <w:r>
        <w:separator/>
      </w:r>
    </w:p>
  </w:footnote>
  <w:footnote w:type="continuationSeparator" w:id="0">
    <w:p w14:paraId="77A38DEE" w14:textId="77777777" w:rsidR="004D1114" w:rsidRDefault="004D1114" w:rsidP="00622CC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67258"/>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555D41"/>
    <w:multiLevelType w:val="hybridMultilevel"/>
    <w:tmpl w:val="D3D8B9F0"/>
    <w:lvl w:ilvl="0" w:tplc="8DEE53EE">
      <w:start w:val="1"/>
      <w:numFmt w:val="none"/>
      <w:lvlText w:val="[1]"/>
      <w:lvlJc w:val="right"/>
      <w:pPr>
        <w:tabs>
          <w:tab w:val="num" w:pos="1571"/>
        </w:tabs>
        <w:ind w:left="1571" w:hanging="360"/>
      </w:pPr>
      <w:rPr>
        <w:rFonts w:hint="default"/>
      </w:rPr>
    </w:lvl>
    <w:lvl w:ilvl="1" w:tplc="49747136">
      <w:start w:val="1"/>
      <w:numFmt w:val="decimal"/>
      <w:pStyle w:val="STESSAReferences"/>
      <w:lvlText w:val="[%2]"/>
      <w:lvlJc w:val="left"/>
      <w:pPr>
        <w:tabs>
          <w:tab w:val="num" w:pos="652"/>
        </w:tabs>
        <w:ind w:left="652" w:hanging="510"/>
      </w:pPr>
      <w:rPr>
        <w:rFonts w:hint="default"/>
      </w:rPr>
    </w:lvl>
    <w:lvl w:ilvl="2" w:tplc="8ED62FC2" w:tentative="1">
      <w:start w:val="1"/>
      <w:numFmt w:val="lowerRoman"/>
      <w:lvlText w:val="%3."/>
      <w:lvlJc w:val="right"/>
      <w:pPr>
        <w:tabs>
          <w:tab w:val="num" w:pos="2160"/>
        </w:tabs>
        <w:ind w:left="2160" w:hanging="180"/>
      </w:pPr>
    </w:lvl>
    <w:lvl w:ilvl="3" w:tplc="7AACACBE" w:tentative="1">
      <w:start w:val="1"/>
      <w:numFmt w:val="decimal"/>
      <w:lvlText w:val="%4."/>
      <w:lvlJc w:val="left"/>
      <w:pPr>
        <w:tabs>
          <w:tab w:val="num" w:pos="2880"/>
        </w:tabs>
        <w:ind w:left="2880" w:hanging="360"/>
      </w:pPr>
    </w:lvl>
    <w:lvl w:ilvl="4" w:tplc="A0C086F6" w:tentative="1">
      <w:start w:val="1"/>
      <w:numFmt w:val="lowerLetter"/>
      <w:lvlText w:val="%5."/>
      <w:lvlJc w:val="left"/>
      <w:pPr>
        <w:tabs>
          <w:tab w:val="num" w:pos="3600"/>
        </w:tabs>
        <w:ind w:left="3600" w:hanging="360"/>
      </w:pPr>
    </w:lvl>
    <w:lvl w:ilvl="5" w:tplc="040CA40E" w:tentative="1">
      <w:start w:val="1"/>
      <w:numFmt w:val="lowerRoman"/>
      <w:lvlText w:val="%6."/>
      <w:lvlJc w:val="right"/>
      <w:pPr>
        <w:tabs>
          <w:tab w:val="num" w:pos="4320"/>
        </w:tabs>
        <w:ind w:left="4320" w:hanging="180"/>
      </w:pPr>
    </w:lvl>
    <w:lvl w:ilvl="6" w:tplc="1572FBBE" w:tentative="1">
      <w:start w:val="1"/>
      <w:numFmt w:val="decimal"/>
      <w:lvlText w:val="%7."/>
      <w:lvlJc w:val="left"/>
      <w:pPr>
        <w:tabs>
          <w:tab w:val="num" w:pos="5040"/>
        </w:tabs>
        <w:ind w:left="5040" w:hanging="360"/>
      </w:pPr>
    </w:lvl>
    <w:lvl w:ilvl="7" w:tplc="66DA1B32" w:tentative="1">
      <w:start w:val="1"/>
      <w:numFmt w:val="lowerLetter"/>
      <w:lvlText w:val="%8."/>
      <w:lvlJc w:val="left"/>
      <w:pPr>
        <w:tabs>
          <w:tab w:val="num" w:pos="5760"/>
        </w:tabs>
        <w:ind w:left="5760" w:hanging="360"/>
      </w:pPr>
    </w:lvl>
    <w:lvl w:ilvl="8" w:tplc="B1D230EE" w:tentative="1">
      <w:start w:val="1"/>
      <w:numFmt w:val="lowerRoman"/>
      <w:lvlText w:val="%9."/>
      <w:lvlJc w:val="right"/>
      <w:pPr>
        <w:tabs>
          <w:tab w:val="num" w:pos="6480"/>
        </w:tabs>
        <w:ind w:left="6480" w:hanging="180"/>
      </w:pPr>
    </w:lvl>
  </w:abstractNum>
  <w:abstractNum w:abstractNumId="2" w15:restartNumberingAfterBreak="0">
    <w:nsid w:val="1B4424BB"/>
    <w:multiLevelType w:val="multilevel"/>
    <w:tmpl w:val="B2C26CCC"/>
    <w:numStyleLink w:val="Estilo2"/>
  </w:abstractNum>
  <w:abstractNum w:abstractNumId="3" w15:restartNumberingAfterBreak="0">
    <w:nsid w:val="2AD01A85"/>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8473D5"/>
    <w:multiLevelType w:val="multilevel"/>
    <w:tmpl w:val="9A8EC224"/>
    <w:numStyleLink w:val="Estilo1"/>
  </w:abstractNum>
  <w:abstractNum w:abstractNumId="5" w15:restartNumberingAfterBreak="0">
    <w:nsid w:val="57A362FD"/>
    <w:multiLevelType w:val="multilevel"/>
    <w:tmpl w:val="B2C26CCC"/>
    <w:styleLink w:val="Estilo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6" w15:restartNumberingAfterBreak="0">
    <w:nsid w:val="5CE57A2C"/>
    <w:multiLevelType w:val="multilevel"/>
    <w:tmpl w:val="08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5D6B2E81"/>
    <w:multiLevelType w:val="hybridMultilevel"/>
    <w:tmpl w:val="A124880C"/>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8" w15:restartNumberingAfterBreak="0">
    <w:nsid w:val="6AC30BE0"/>
    <w:multiLevelType w:val="multilevel"/>
    <w:tmpl w:val="9A8EC224"/>
    <w:styleLink w:val="Estilo1"/>
    <w:lvl w:ilvl="0">
      <w:start w:val="1"/>
      <w:numFmt w:val="decimal"/>
      <w:lvlText w:val="%1."/>
      <w:lvlJc w:val="left"/>
      <w:pPr>
        <w:ind w:left="0" w:firstLine="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0" w:firstLine="720"/>
      </w:pPr>
      <w:rPr>
        <w:rFonts w:hint="default"/>
      </w:rPr>
    </w:lvl>
    <w:lvl w:ilvl="3">
      <w:start w:val="1"/>
      <w:numFmt w:val="decimal"/>
      <w:lvlText w:val="%1.%2.%3.%4."/>
      <w:lvlJc w:val="left"/>
      <w:pPr>
        <w:ind w:left="0" w:firstLine="1080"/>
      </w:pPr>
      <w:rPr>
        <w:rFonts w:hint="default"/>
      </w:rPr>
    </w:lvl>
    <w:lvl w:ilvl="4">
      <w:start w:val="1"/>
      <w:numFmt w:val="decimal"/>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7391827"/>
    <w:multiLevelType w:val="hybridMultilevel"/>
    <w:tmpl w:val="FE800B98"/>
    <w:lvl w:ilvl="0" w:tplc="430A495E">
      <w:start w:val="1"/>
      <w:numFmt w:val="decimal"/>
      <w:lvlText w:val="[%1]"/>
      <w:lvlJc w:val="left"/>
      <w:pPr>
        <w:ind w:left="720" w:hanging="36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8"/>
  </w:num>
  <w:num w:numId="5">
    <w:abstractNumId w:val="4"/>
  </w:num>
  <w:num w:numId="6">
    <w:abstractNumId w:val="0"/>
  </w:num>
  <w:num w:numId="7">
    <w:abstractNumId w:val="5"/>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9B2"/>
    <w:rsid w:val="000005F8"/>
    <w:rsid w:val="00001E6B"/>
    <w:rsid w:val="00001FF7"/>
    <w:rsid w:val="00006685"/>
    <w:rsid w:val="000078D8"/>
    <w:rsid w:val="000109F6"/>
    <w:rsid w:val="000114A7"/>
    <w:rsid w:val="00011D2B"/>
    <w:rsid w:val="000126A0"/>
    <w:rsid w:val="00012749"/>
    <w:rsid w:val="00016B4F"/>
    <w:rsid w:val="00020004"/>
    <w:rsid w:val="000205F8"/>
    <w:rsid w:val="00021B3F"/>
    <w:rsid w:val="00021B96"/>
    <w:rsid w:val="000223A5"/>
    <w:rsid w:val="00023B72"/>
    <w:rsid w:val="00023E0D"/>
    <w:rsid w:val="00023FC6"/>
    <w:rsid w:val="00025187"/>
    <w:rsid w:val="00025BE1"/>
    <w:rsid w:val="00034A56"/>
    <w:rsid w:val="00034BD9"/>
    <w:rsid w:val="00034CB5"/>
    <w:rsid w:val="00037C07"/>
    <w:rsid w:val="000410C8"/>
    <w:rsid w:val="00042794"/>
    <w:rsid w:val="00043212"/>
    <w:rsid w:val="000468AD"/>
    <w:rsid w:val="000471F7"/>
    <w:rsid w:val="00050D28"/>
    <w:rsid w:val="00052620"/>
    <w:rsid w:val="00052654"/>
    <w:rsid w:val="000558C8"/>
    <w:rsid w:val="0005620E"/>
    <w:rsid w:val="00057625"/>
    <w:rsid w:val="00057C6A"/>
    <w:rsid w:val="0006094C"/>
    <w:rsid w:val="00064276"/>
    <w:rsid w:val="000657F9"/>
    <w:rsid w:val="00066005"/>
    <w:rsid w:val="00066051"/>
    <w:rsid w:val="00066FBA"/>
    <w:rsid w:val="00067D70"/>
    <w:rsid w:val="0007076E"/>
    <w:rsid w:val="00070F42"/>
    <w:rsid w:val="00074618"/>
    <w:rsid w:val="0007582F"/>
    <w:rsid w:val="00076716"/>
    <w:rsid w:val="00076A62"/>
    <w:rsid w:val="0007700A"/>
    <w:rsid w:val="00077498"/>
    <w:rsid w:val="00080A41"/>
    <w:rsid w:val="00080DF0"/>
    <w:rsid w:val="00083614"/>
    <w:rsid w:val="00083CA1"/>
    <w:rsid w:val="00084B7C"/>
    <w:rsid w:val="00085F9F"/>
    <w:rsid w:val="0009033C"/>
    <w:rsid w:val="00093BB9"/>
    <w:rsid w:val="00097B03"/>
    <w:rsid w:val="00097FB3"/>
    <w:rsid w:val="000A055A"/>
    <w:rsid w:val="000A0683"/>
    <w:rsid w:val="000A074A"/>
    <w:rsid w:val="000A12F3"/>
    <w:rsid w:val="000A1B4C"/>
    <w:rsid w:val="000A1CB3"/>
    <w:rsid w:val="000A1CFF"/>
    <w:rsid w:val="000A5EA9"/>
    <w:rsid w:val="000A6162"/>
    <w:rsid w:val="000A6C83"/>
    <w:rsid w:val="000B1399"/>
    <w:rsid w:val="000B15FA"/>
    <w:rsid w:val="000B21CF"/>
    <w:rsid w:val="000B27CF"/>
    <w:rsid w:val="000B61DD"/>
    <w:rsid w:val="000B6E35"/>
    <w:rsid w:val="000C1C9A"/>
    <w:rsid w:val="000C5C55"/>
    <w:rsid w:val="000C7EB3"/>
    <w:rsid w:val="000D1074"/>
    <w:rsid w:val="000D15A1"/>
    <w:rsid w:val="000D2E4E"/>
    <w:rsid w:val="000D3891"/>
    <w:rsid w:val="000D7300"/>
    <w:rsid w:val="000E6234"/>
    <w:rsid w:val="000E7420"/>
    <w:rsid w:val="000E75D4"/>
    <w:rsid w:val="000F092E"/>
    <w:rsid w:val="000F09EE"/>
    <w:rsid w:val="000F0D70"/>
    <w:rsid w:val="000F2225"/>
    <w:rsid w:val="000F36C5"/>
    <w:rsid w:val="000F652B"/>
    <w:rsid w:val="000F69B3"/>
    <w:rsid w:val="000F6DC7"/>
    <w:rsid w:val="000F7CE6"/>
    <w:rsid w:val="00100696"/>
    <w:rsid w:val="001016C2"/>
    <w:rsid w:val="001056A5"/>
    <w:rsid w:val="001076D2"/>
    <w:rsid w:val="001079C9"/>
    <w:rsid w:val="00107BA9"/>
    <w:rsid w:val="00112A83"/>
    <w:rsid w:val="00112D00"/>
    <w:rsid w:val="0011497D"/>
    <w:rsid w:val="001150E1"/>
    <w:rsid w:val="00117C23"/>
    <w:rsid w:val="001211B9"/>
    <w:rsid w:val="001211D2"/>
    <w:rsid w:val="00121315"/>
    <w:rsid w:val="001226CE"/>
    <w:rsid w:val="00125CB7"/>
    <w:rsid w:val="00126608"/>
    <w:rsid w:val="0013107D"/>
    <w:rsid w:val="001312C9"/>
    <w:rsid w:val="00131317"/>
    <w:rsid w:val="00131760"/>
    <w:rsid w:val="0014010C"/>
    <w:rsid w:val="001412D2"/>
    <w:rsid w:val="00141A1E"/>
    <w:rsid w:val="001438F1"/>
    <w:rsid w:val="00144387"/>
    <w:rsid w:val="0014466A"/>
    <w:rsid w:val="00144E55"/>
    <w:rsid w:val="0014580E"/>
    <w:rsid w:val="00147574"/>
    <w:rsid w:val="001511A4"/>
    <w:rsid w:val="00151353"/>
    <w:rsid w:val="001540E9"/>
    <w:rsid w:val="00154888"/>
    <w:rsid w:val="00155CEB"/>
    <w:rsid w:val="001610DA"/>
    <w:rsid w:val="00161F8F"/>
    <w:rsid w:val="001623DC"/>
    <w:rsid w:val="0016374A"/>
    <w:rsid w:val="00163759"/>
    <w:rsid w:val="0016376C"/>
    <w:rsid w:val="00163C51"/>
    <w:rsid w:val="00163FC6"/>
    <w:rsid w:val="00165DF4"/>
    <w:rsid w:val="001702D4"/>
    <w:rsid w:val="00170339"/>
    <w:rsid w:val="001707CB"/>
    <w:rsid w:val="0017084C"/>
    <w:rsid w:val="00170B8F"/>
    <w:rsid w:val="00171F78"/>
    <w:rsid w:val="0017248F"/>
    <w:rsid w:val="00172A66"/>
    <w:rsid w:val="00176A43"/>
    <w:rsid w:val="00182709"/>
    <w:rsid w:val="00185A1A"/>
    <w:rsid w:val="00185AAB"/>
    <w:rsid w:val="001862B6"/>
    <w:rsid w:val="001930F8"/>
    <w:rsid w:val="00194135"/>
    <w:rsid w:val="00195AD1"/>
    <w:rsid w:val="001A0D1C"/>
    <w:rsid w:val="001A1898"/>
    <w:rsid w:val="001A1A00"/>
    <w:rsid w:val="001A2092"/>
    <w:rsid w:val="001A221A"/>
    <w:rsid w:val="001A2BA6"/>
    <w:rsid w:val="001A2BE6"/>
    <w:rsid w:val="001A5A11"/>
    <w:rsid w:val="001A6CD0"/>
    <w:rsid w:val="001B196A"/>
    <w:rsid w:val="001B1F05"/>
    <w:rsid w:val="001B3D0F"/>
    <w:rsid w:val="001B48F0"/>
    <w:rsid w:val="001B67FB"/>
    <w:rsid w:val="001B7017"/>
    <w:rsid w:val="001B77FC"/>
    <w:rsid w:val="001C00DA"/>
    <w:rsid w:val="001C1C08"/>
    <w:rsid w:val="001C2688"/>
    <w:rsid w:val="001C27F5"/>
    <w:rsid w:val="001C3289"/>
    <w:rsid w:val="001C335C"/>
    <w:rsid w:val="001C3779"/>
    <w:rsid w:val="001C4D9D"/>
    <w:rsid w:val="001C5D9B"/>
    <w:rsid w:val="001C67FD"/>
    <w:rsid w:val="001C7180"/>
    <w:rsid w:val="001D04BD"/>
    <w:rsid w:val="001D0FCE"/>
    <w:rsid w:val="001D28A4"/>
    <w:rsid w:val="001D2E0C"/>
    <w:rsid w:val="001D43B7"/>
    <w:rsid w:val="001D6F19"/>
    <w:rsid w:val="001D75C6"/>
    <w:rsid w:val="001E6DE7"/>
    <w:rsid w:val="001E6F8C"/>
    <w:rsid w:val="001F12BA"/>
    <w:rsid w:val="001F2995"/>
    <w:rsid w:val="001F3585"/>
    <w:rsid w:val="001F3865"/>
    <w:rsid w:val="001F5343"/>
    <w:rsid w:val="00201246"/>
    <w:rsid w:val="00201997"/>
    <w:rsid w:val="00204045"/>
    <w:rsid w:val="002040F1"/>
    <w:rsid w:val="00204B30"/>
    <w:rsid w:val="00205029"/>
    <w:rsid w:val="002060C5"/>
    <w:rsid w:val="00206402"/>
    <w:rsid w:val="00212A20"/>
    <w:rsid w:val="00216204"/>
    <w:rsid w:val="00217C6B"/>
    <w:rsid w:val="002228C9"/>
    <w:rsid w:val="00223243"/>
    <w:rsid w:val="00223C42"/>
    <w:rsid w:val="0022495A"/>
    <w:rsid w:val="002260C4"/>
    <w:rsid w:val="002278A3"/>
    <w:rsid w:val="00234083"/>
    <w:rsid w:val="002351C7"/>
    <w:rsid w:val="00235C2C"/>
    <w:rsid w:val="0023636C"/>
    <w:rsid w:val="00236940"/>
    <w:rsid w:val="00237291"/>
    <w:rsid w:val="00237538"/>
    <w:rsid w:val="002423ED"/>
    <w:rsid w:val="0024292E"/>
    <w:rsid w:val="00244E15"/>
    <w:rsid w:val="002455EF"/>
    <w:rsid w:val="00245942"/>
    <w:rsid w:val="00245C72"/>
    <w:rsid w:val="00246152"/>
    <w:rsid w:val="00246723"/>
    <w:rsid w:val="00247A7C"/>
    <w:rsid w:val="002513D9"/>
    <w:rsid w:val="00251A1A"/>
    <w:rsid w:val="00252B62"/>
    <w:rsid w:val="00255469"/>
    <w:rsid w:val="00255677"/>
    <w:rsid w:val="002576AB"/>
    <w:rsid w:val="002609D3"/>
    <w:rsid w:val="00263A36"/>
    <w:rsid w:val="002649DF"/>
    <w:rsid w:val="00265208"/>
    <w:rsid w:val="002655D1"/>
    <w:rsid w:val="00265F9A"/>
    <w:rsid w:val="00270514"/>
    <w:rsid w:val="002723A3"/>
    <w:rsid w:val="00272743"/>
    <w:rsid w:val="002731E1"/>
    <w:rsid w:val="002738AE"/>
    <w:rsid w:val="00274EF9"/>
    <w:rsid w:val="00276913"/>
    <w:rsid w:val="00277A91"/>
    <w:rsid w:val="0028025B"/>
    <w:rsid w:val="0028174E"/>
    <w:rsid w:val="00284FDE"/>
    <w:rsid w:val="00285017"/>
    <w:rsid w:val="002876FE"/>
    <w:rsid w:val="002929EB"/>
    <w:rsid w:val="00293BCC"/>
    <w:rsid w:val="002943FC"/>
    <w:rsid w:val="002947CF"/>
    <w:rsid w:val="002948BB"/>
    <w:rsid w:val="002970C4"/>
    <w:rsid w:val="002974E1"/>
    <w:rsid w:val="00297DC6"/>
    <w:rsid w:val="002A0A3C"/>
    <w:rsid w:val="002A0A8B"/>
    <w:rsid w:val="002A16C4"/>
    <w:rsid w:val="002A3AC8"/>
    <w:rsid w:val="002A3DA5"/>
    <w:rsid w:val="002A4780"/>
    <w:rsid w:val="002B05E1"/>
    <w:rsid w:val="002B1D45"/>
    <w:rsid w:val="002B336F"/>
    <w:rsid w:val="002B59A0"/>
    <w:rsid w:val="002B7483"/>
    <w:rsid w:val="002C0138"/>
    <w:rsid w:val="002C1B56"/>
    <w:rsid w:val="002C2619"/>
    <w:rsid w:val="002C525A"/>
    <w:rsid w:val="002D3FF8"/>
    <w:rsid w:val="002D463D"/>
    <w:rsid w:val="002D57E6"/>
    <w:rsid w:val="002D5918"/>
    <w:rsid w:val="002D61BF"/>
    <w:rsid w:val="002D65BE"/>
    <w:rsid w:val="002D78FD"/>
    <w:rsid w:val="002E05AF"/>
    <w:rsid w:val="002E171E"/>
    <w:rsid w:val="002E3EFA"/>
    <w:rsid w:val="002E42FC"/>
    <w:rsid w:val="002E5939"/>
    <w:rsid w:val="002E634B"/>
    <w:rsid w:val="002F01E3"/>
    <w:rsid w:val="002F138F"/>
    <w:rsid w:val="002F1F29"/>
    <w:rsid w:val="002F245D"/>
    <w:rsid w:val="002F7198"/>
    <w:rsid w:val="002F7FB2"/>
    <w:rsid w:val="00300731"/>
    <w:rsid w:val="0030202F"/>
    <w:rsid w:val="00303E15"/>
    <w:rsid w:val="00304B34"/>
    <w:rsid w:val="0030512E"/>
    <w:rsid w:val="00305939"/>
    <w:rsid w:val="00313843"/>
    <w:rsid w:val="00316470"/>
    <w:rsid w:val="0031749B"/>
    <w:rsid w:val="00320104"/>
    <w:rsid w:val="003208F1"/>
    <w:rsid w:val="0032315C"/>
    <w:rsid w:val="00323607"/>
    <w:rsid w:val="00331A96"/>
    <w:rsid w:val="003340C9"/>
    <w:rsid w:val="0033482D"/>
    <w:rsid w:val="00335067"/>
    <w:rsid w:val="00336A0C"/>
    <w:rsid w:val="00341197"/>
    <w:rsid w:val="00342B09"/>
    <w:rsid w:val="003447DB"/>
    <w:rsid w:val="00344F4E"/>
    <w:rsid w:val="003451BC"/>
    <w:rsid w:val="00345AF1"/>
    <w:rsid w:val="00351F5C"/>
    <w:rsid w:val="00352E9E"/>
    <w:rsid w:val="003556F8"/>
    <w:rsid w:val="0035642D"/>
    <w:rsid w:val="00360444"/>
    <w:rsid w:val="00361742"/>
    <w:rsid w:val="0036330B"/>
    <w:rsid w:val="00364336"/>
    <w:rsid w:val="0036496C"/>
    <w:rsid w:val="00364BA8"/>
    <w:rsid w:val="0036535B"/>
    <w:rsid w:val="0036657B"/>
    <w:rsid w:val="003705EF"/>
    <w:rsid w:val="00371443"/>
    <w:rsid w:val="003724E4"/>
    <w:rsid w:val="0037475F"/>
    <w:rsid w:val="00377A4B"/>
    <w:rsid w:val="00377D82"/>
    <w:rsid w:val="00377FD3"/>
    <w:rsid w:val="00380E5F"/>
    <w:rsid w:val="003862C3"/>
    <w:rsid w:val="00394089"/>
    <w:rsid w:val="003963D8"/>
    <w:rsid w:val="0039696D"/>
    <w:rsid w:val="00396DEB"/>
    <w:rsid w:val="003972E2"/>
    <w:rsid w:val="003A10B8"/>
    <w:rsid w:val="003A17FF"/>
    <w:rsid w:val="003A1E38"/>
    <w:rsid w:val="003A25EE"/>
    <w:rsid w:val="003A26FA"/>
    <w:rsid w:val="003A2B1D"/>
    <w:rsid w:val="003A3623"/>
    <w:rsid w:val="003A4999"/>
    <w:rsid w:val="003A7C8A"/>
    <w:rsid w:val="003A7EB3"/>
    <w:rsid w:val="003B0B58"/>
    <w:rsid w:val="003B116B"/>
    <w:rsid w:val="003B32C5"/>
    <w:rsid w:val="003B3317"/>
    <w:rsid w:val="003B57E1"/>
    <w:rsid w:val="003B6A53"/>
    <w:rsid w:val="003B6CA0"/>
    <w:rsid w:val="003B6FB7"/>
    <w:rsid w:val="003C05C3"/>
    <w:rsid w:val="003C073A"/>
    <w:rsid w:val="003C141F"/>
    <w:rsid w:val="003C29E5"/>
    <w:rsid w:val="003C53AB"/>
    <w:rsid w:val="003C6316"/>
    <w:rsid w:val="003C6EBD"/>
    <w:rsid w:val="003C733F"/>
    <w:rsid w:val="003C7B2B"/>
    <w:rsid w:val="003C7D47"/>
    <w:rsid w:val="003C7E99"/>
    <w:rsid w:val="003D126D"/>
    <w:rsid w:val="003D1EB3"/>
    <w:rsid w:val="003D2F03"/>
    <w:rsid w:val="003D3F6F"/>
    <w:rsid w:val="003D5879"/>
    <w:rsid w:val="003D5A75"/>
    <w:rsid w:val="003D6C1A"/>
    <w:rsid w:val="003D6D86"/>
    <w:rsid w:val="003E0532"/>
    <w:rsid w:val="003E4177"/>
    <w:rsid w:val="003E69EC"/>
    <w:rsid w:val="003F0818"/>
    <w:rsid w:val="003F17BD"/>
    <w:rsid w:val="003F4815"/>
    <w:rsid w:val="003F49EC"/>
    <w:rsid w:val="003F631F"/>
    <w:rsid w:val="003F6B08"/>
    <w:rsid w:val="003F6FC0"/>
    <w:rsid w:val="003F7152"/>
    <w:rsid w:val="003F751A"/>
    <w:rsid w:val="00400053"/>
    <w:rsid w:val="0040033F"/>
    <w:rsid w:val="00400473"/>
    <w:rsid w:val="00401A5B"/>
    <w:rsid w:val="00402109"/>
    <w:rsid w:val="004023BF"/>
    <w:rsid w:val="004028D1"/>
    <w:rsid w:val="004047DB"/>
    <w:rsid w:val="004109E2"/>
    <w:rsid w:val="00414984"/>
    <w:rsid w:val="004179F6"/>
    <w:rsid w:val="004228F8"/>
    <w:rsid w:val="004308DD"/>
    <w:rsid w:val="0043132B"/>
    <w:rsid w:val="00432EA0"/>
    <w:rsid w:val="00433327"/>
    <w:rsid w:val="00433B51"/>
    <w:rsid w:val="00434011"/>
    <w:rsid w:val="00434851"/>
    <w:rsid w:val="00435116"/>
    <w:rsid w:val="004378C3"/>
    <w:rsid w:val="00440CDC"/>
    <w:rsid w:val="00444B1A"/>
    <w:rsid w:val="00444DF0"/>
    <w:rsid w:val="00445B78"/>
    <w:rsid w:val="004468EE"/>
    <w:rsid w:val="004469DC"/>
    <w:rsid w:val="004474DD"/>
    <w:rsid w:val="00447996"/>
    <w:rsid w:val="004501E4"/>
    <w:rsid w:val="004513E3"/>
    <w:rsid w:val="0045218C"/>
    <w:rsid w:val="00455B1E"/>
    <w:rsid w:val="00455DA3"/>
    <w:rsid w:val="00456CA7"/>
    <w:rsid w:val="00457CD7"/>
    <w:rsid w:val="0046146B"/>
    <w:rsid w:val="004626F2"/>
    <w:rsid w:val="004640CB"/>
    <w:rsid w:val="004719A8"/>
    <w:rsid w:val="00472878"/>
    <w:rsid w:val="004729BE"/>
    <w:rsid w:val="004743B3"/>
    <w:rsid w:val="00480686"/>
    <w:rsid w:val="00480E7B"/>
    <w:rsid w:val="00482B26"/>
    <w:rsid w:val="00483EA8"/>
    <w:rsid w:val="00483EF9"/>
    <w:rsid w:val="0048590C"/>
    <w:rsid w:val="00490813"/>
    <w:rsid w:val="00491DC2"/>
    <w:rsid w:val="00494188"/>
    <w:rsid w:val="00494AC6"/>
    <w:rsid w:val="00497564"/>
    <w:rsid w:val="004A2383"/>
    <w:rsid w:val="004A570A"/>
    <w:rsid w:val="004A6D4C"/>
    <w:rsid w:val="004A7A60"/>
    <w:rsid w:val="004A7BBA"/>
    <w:rsid w:val="004A7CEE"/>
    <w:rsid w:val="004B008F"/>
    <w:rsid w:val="004B3BE1"/>
    <w:rsid w:val="004B437D"/>
    <w:rsid w:val="004B4F7B"/>
    <w:rsid w:val="004C0A28"/>
    <w:rsid w:val="004C1299"/>
    <w:rsid w:val="004C1E95"/>
    <w:rsid w:val="004C4688"/>
    <w:rsid w:val="004C52C4"/>
    <w:rsid w:val="004C67AF"/>
    <w:rsid w:val="004C7B33"/>
    <w:rsid w:val="004D0CEB"/>
    <w:rsid w:val="004D1114"/>
    <w:rsid w:val="004D11BC"/>
    <w:rsid w:val="004D12D2"/>
    <w:rsid w:val="004D2011"/>
    <w:rsid w:val="004D2120"/>
    <w:rsid w:val="004D2F9D"/>
    <w:rsid w:val="004D4545"/>
    <w:rsid w:val="004D46BC"/>
    <w:rsid w:val="004D6A71"/>
    <w:rsid w:val="004E27A0"/>
    <w:rsid w:val="004E307B"/>
    <w:rsid w:val="004E4347"/>
    <w:rsid w:val="004E43D6"/>
    <w:rsid w:val="004E4C95"/>
    <w:rsid w:val="004E5997"/>
    <w:rsid w:val="004E62DF"/>
    <w:rsid w:val="004E7570"/>
    <w:rsid w:val="004F0401"/>
    <w:rsid w:val="004F1991"/>
    <w:rsid w:val="004F2980"/>
    <w:rsid w:val="004F2B3E"/>
    <w:rsid w:val="005011B4"/>
    <w:rsid w:val="00503660"/>
    <w:rsid w:val="0050443E"/>
    <w:rsid w:val="0050552C"/>
    <w:rsid w:val="005073A5"/>
    <w:rsid w:val="00510418"/>
    <w:rsid w:val="00510DCD"/>
    <w:rsid w:val="005110A7"/>
    <w:rsid w:val="00512555"/>
    <w:rsid w:val="00513810"/>
    <w:rsid w:val="00514518"/>
    <w:rsid w:val="00516B3E"/>
    <w:rsid w:val="00516EA0"/>
    <w:rsid w:val="0051737A"/>
    <w:rsid w:val="00517381"/>
    <w:rsid w:val="00517709"/>
    <w:rsid w:val="00524FFD"/>
    <w:rsid w:val="00525380"/>
    <w:rsid w:val="00525D37"/>
    <w:rsid w:val="00526E29"/>
    <w:rsid w:val="00533456"/>
    <w:rsid w:val="00533524"/>
    <w:rsid w:val="00533E17"/>
    <w:rsid w:val="005341D8"/>
    <w:rsid w:val="0053479F"/>
    <w:rsid w:val="00534846"/>
    <w:rsid w:val="005361EE"/>
    <w:rsid w:val="005368A5"/>
    <w:rsid w:val="005407BC"/>
    <w:rsid w:val="00540A24"/>
    <w:rsid w:val="00541BDB"/>
    <w:rsid w:val="00543534"/>
    <w:rsid w:val="005435C9"/>
    <w:rsid w:val="0054454A"/>
    <w:rsid w:val="0054593E"/>
    <w:rsid w:val="00547DD8"/>
    <w:rsid w:val="00553AA1"/>
    <w:rsid w:val="005544EB"/>
    <w:rsid w:val="00554857"/>
    <w:rsid w:val="0055577B"/>
    <w:rsid w:val="00556BA9"/>
    <w:rsid w:val="005639CD"/>
    <w:rsid w:val="00563B3A"/>
    <w:rsid w:val="005644F5"/>
    <w:rsid w:val="0057124F"/>
    <w:rsid w:val="00571652"/>
    <w:rsid w:val="005716AF"/>
    <w:rsid w:val="0057366D"/>
    <w:rsid w:val="00580124"/>
    <w:rsid w:val="0058144C"/>
    <w:rsid w:val="005836DC"/>
    <w:rsid w:val="00584417"/>
    <w:rsid w:val="00591D5A"/>
    <w:rsid w:val="005926DF"/>
    <w:rsid w:val="00592F47"/>
    <w:rsid w:val="005968E3"/>
    <w:rsid w:val="005A192C"/>
    <w:rsid w:val="005A2FAC"/>
    <w:rsid w:val="005B0D5E"/>
    <w:rsid w:val="005B1749"/>
    <w:rsid w:val="005B1C5F"/>
    <w:rsid w:val="005B2C2F"/>
    <w:rsid w:val="005B5C8F"/>
    <w:rsid w:val="005C0CE7"/>
    <w:rsid w:val="005C1CDF"/>
    <w:rsid w:val="005C2356"/>
    <w:rsid w:val="005C3D5B"/>
    <w:rsid w:val="005C4E8A"/>
    <w:rsid w:val="005C5B9D"/>
    <w:rsid w:val="005C5E69"/>
    <w:rsid w:val="005C6B40"/>
    <w:rsid w:val="005D1284"/>
    <w:rsid w:val="005D1B76"/>
    <w:rsid w:val="005D1C72"/>
    <w:rsid w:val="005D366D"/>
    <w:rsid w:val="005D741F"/>
    <w:rsid w:val="005E0F10"/>
    <w:rsid w:val="005E2238"/>
    <w:rsid w:val="005E26B9"/>
    <w:rsid w:val="005E2F3E"/>
    <w:rsid w:val="005E3E3E"/>
    <w:rsid w:val="005E6A86"/>
    <w:rsid w:val="005E746F"/>
    <w:rsid w:val="005E7967"/>
    <w:rsid w:val="005F0C19"/>
    <w:rsid w:val="005F20CB"/>
    <w:rsid w:val="005F544C"/>
    <w:rsid w:val="005F5AF1"/>
    <w:rsid w:val="005F5FBA"/>
    <w:rsid w:val="005F6175"/>
    <w:rsid w:val="005F7896"/>
    <w:rsid w:val="00605F1E"/>
    <w:rsid w:val="00610910"/>
    <w:rsid w:val="006125A0"/>
    <w:rsid w:val="00616392"/>
    <w:rsid w:val="00620765"/>
    <w:rsid w:val="00620B59"/>
    <w:rsid w:val="006210F7"/>
    <w:rsid w:val="00622CCC"/>
    <w:rsid w:val="00625B14"/>
    <w:rsid w:val="00627950"/>
    <w:rsid w:val="00631708"/>
    <w:rsid w:val="006347B9"/>
    <w:rsid w:val="006366D7"/>
    <w:rsid w:val="00637CA1"/>
    <w:rsid w:val="006410C2"/>
    <w:rsid w:val="0064301B"/>
    <w:rsid w:val="00643CC1"/>
    <w:rsid w:val="00643F64"/>
    <w:rsid w:val="00644AF6"/>
    <w:rsid w:val="006460A5"/>
    <w:rsid w:val="00647F3C"/>
    <w:rsid w:val="00650397"/>
    <w:rsid w:val="0065132C"/>
    <w:rsid w:val="00651433"/>
    <w:rsid w:val="00651A3B"/>
    <w:rsid w:val="0065288E"/>
    <w:rsid w:val="00653280"/>
    <w:rsid w:val="00653AD4"/>
    <w:rsid w:val="0065411E"/>
    <w:rsid w:val="00654EB1"/>
    <w:rsid w:val="006552B2"/>
    <w:rsid w:val="00655751"/>
    <w:rsid w:val="006625BF"/>
    <w:rsid w:val="00662F67"/>
    <w:rsid w:val="0066303E"/>
    <w:rsid w:val="00663F89"/>
    <w:rsid w:val="006741DA"/>
    <w:rsid w:val="00677FB9"/>
    <w:rsid w:val="00680A2F"/>
    <w:rsid w:val="00680CDA"/>
    <w:rsid w:val="00682031"/>
    <w:rsid w:val="00682540"/>
    <w:rsid w:val="00682C52"/>
    <w:rsid w:val="00683718"/>
    <w:rsid w:val="006839F4"/>
    <w:rsid w:val="00686A23"/>
    <w:rsid w:val="0068756D"/>
    <w:rsid w:val="0068779A"/>
    <w:rsid w:val="006906E1"/>
    <w:rsid w:val="006909B2"/>
    <w:rsid w:val="00691A11"/>
    <w:rsid w:val="00691ADD"/>
    <w:rsid w:val="00692BC0"/>
    <w:rsid w:val="00692DDC"/>
    <w:rsid w:val="006955FF"/>
    <w:rsid w:val="00695DC3"/>
    <w:rsid w:val="00696584"/>
    <w:rsid w:val="006972D6"/>
    <w:rsid w:val="006A2DD6"/>
    <w:rsid w:val="006A3CEC"/>
    <w:rsid w:val="006A3F34"/>
    <w:rsid w:val="006A3F4A"/>
    <w:rsid w:val="006A4711"/>
    <w:rsid w:val="006A4F29"/>
    <w:rsid w:val="006A5D63"/>
    <w:rsid w:val="006A6E4C"/>
    <w:rsid w:val="006A7154"/>
    <w:rsid w:val="006B2C03"/>
    <w:rsid w:val="006B581D"/>
    <w:rsid w:val="006B5938"/>
    <w:rsid w:val="006C08F2"/>
    <w:rsid w:val="006C1969"/>
    <w:rsid w:val="006C19F2"/>
    <w:rsid w:val="006C1B1E"/>
    <w:rsid w:val="006C1CF3"/>
    <w:rsid w:val="006C2B9F"/>
    <w:rsid w:val="006C42A6"/>
    <w:rsid w:val="006C53CA"/>
    <w:rsid w:val="006C5B9F"/>
    <w:rsid w:val="006C760F"/>
    <w:rsid w:val="006C7E9A"/>
    <w:rsid w:val="006D16CD"/>
    <w:rsid w:val="006D20AB"/>
    <w:rsid w:val="006D2A6F"/>
    <w:rsid w:val="006D4553"/>
    <w:rsid w:val="006D4759"/>
    <w:rsid w:val="006D5942"/>
    <w:rsid w:val="006E04B8"/>
    <w:rsid w:val="006E1193"/>
    <w:rsid w:val="006E11CA"/>
    <w:rsid w:val="006E2A87"/>
    <w:rsid w:val="006E2FE2"/>
    <w:rsid w:val="006E35A2"/>
    <w:rsid w:val="006E3C6D"/>
    <w:rsid w:val="006E4692"/>
    <w:rsid w:val="006E4E04"/>
    <w:rsid w:val="006E5CEE"/>
    <w:rsid w:val="006E5E28"/>
    <w:rsid w:val="006E676D"/>
    <w:rsid w:val="006E772C"/>
    <w:rsid w:val="006E7BE3"/>
    <w:rsid w:val="006F0E50"/>
    <w:rsid w:val="006F2EE8"/>
    <w:rsid w:val="006F3145"/>
    <w:rsid w:val="006F34A8"/>
    <w:rsid w:val="00700E3A"/>
    <w:rsid w:val="00701D87"/>
    <w:rsid w:val="007022F5"/>
    <w:rsid w:val="00703158"/>
    <w:rsid w:val="007046AE"/>
    <w:rsid w:val="00704888"/>
    <w:rsid w:val="0070609D"/>
    <w:rsid w:val="00706C70"/>
    <w:rsid w:val="00707EF5"/>
    <w:rsid w:val="007126FD"/>
    <w:rsid w:val="00713272"/>
    <w:rsid w:val="00713DC6"/>
    <w:rsid w:val="00714A2A"/>
    <w:rsid w:val="00716BEE"/>
    <w:rsid w:val="0072058D"/>
    <w:rsid w:val="00722904"/>
    <w:rsid w:val="00722E88"/>
    <w:rsid w:val="00722F57"/>
    <w:rsid w:val="00725F1D"/>
    <w:rsid w:val="007279F0"/>
    <w:rsid w:val="0073094B"/>
    <w:rsid w:val="00731181"/>
    <w:rsid w:val="007322D8"/>
    <w:rsid w:val="00735F6A"/>
    <w:rsid w:val="00735FD2"/>
    <w:rsid w:val="00736292"/>
    <w:rsid w:val="00737B54"/>
    <w:rsid w:val="00740C08"/>
    <w:rsid w:val="007413BF"/>
    <w:rsid w:val="00741C62"/>
    <w:rsid w:val="00741F3E"/>
    <w:rsid w:val="00742512"/>
    <w:rsid w:val="00743EE3"/>
    <w:rsid w:val="00744C0B"/>
    <w:rsid w:val="00751206"/>
    <w:rsid w:val="00751CB4"/>
    <w:rsid w:val="007532EA"/>
    <w:rsid w:val="0075382D"/>
    <w:rsid w:val="00755E9C"/>
    <w:rsid w:val="0075778E"/>
    <w:rsid w:val="00757F02"/>
    <w:rsid w:val="00761371"/>
    <w:rsid w:val="0076517D"/>
    <w:rsid w:val="00770C1D"/>
    <w:rsid w:val="00773CC5"/>
    <w:rsid w:val="00774A15"/>
    <w:rsid w:val="00775E6F"/>
    <w:rsid w:val="007800C8"/>
    <w:rsid w:val="007805C5"/>
    <w:rsid w:val="00781DB1"/>
    <w:rsid w:val="00781EE1"/>
    <w:rsid w:val="0078204E"/>
    <w:rsid w:val="00782185"/>
    <w:rsid w:val="00782E6D"/>
    <w:rsid w:val="007846AC"/>
    <w:rsid w:val="007852B6"/>
    <w:rsid w:val="00787896"/>
    <w:rsid w:val="007905DD"/>
    <w:rsid w:val="00792FF5"/>
    <w:rsid w:val="00793287"/>
    <w:rsid w:val="0079338F"/>
    <w:rsid w:val="00795494"/>
    <w:rsid w:val="00796024"/>
    <w:rsid w:val="007960A6"/>
    <w:rsid w:val="007A0BF4"/>
    <w:rsid w:val="007A1818"/>
    <w:rsid w:val="007A18DD"/>
    <w:rsid w:val="007A2BA5"/>
    <w:rsid w:val="007A6322"/>
    <w:rsid w:val="007A6A3B"/>
    <w:rsid w:val="007B329E"/>
    <w:rsid w:val="007B49EA"/>
    <w:rsid w:val="007B5E8F"/>
    <w:rsid w:val="007B68EB"/>
    <w:rsid w:val="007C29CC"/>
    <w:rsid w:val="007C4E12"/>
    <w:rsid w:val="007C4E76"/>
    <w:rsid w:val="007C5242"/>
    <w:rsid w:val="007C54CB"/>
    <w:rsid w:val="007D07E9"/>
    <w:rsid w:val="007D22F4"/>
    <w:rsid w:val="007D2AC4"/>
    <w:rsid w:val="007D4A90"/>
    <w:rsid w:val="007D5EE0"/>
    <w:rsid w:val="007D6ACD"/>
    <w:rsid w:val="007E0A2D"/>
    <w:rsid w:val="007E1170"/>
    <w:rsid w:val="007E1452"/>
    <w:rsid w:val="007E275D"/>
    <w:rsid w:val="007E464F"/>
    <w:rsid w:val="007E47F7"/>
    <w:rsid w:val="007E4A09"/>
    <w:rsid w:val="007E57C8"/>
    <w:rsid w:val="007F36BA"/>
    <w:rsid w:val="007F4389"/>
    <w:rsid w:val="007F4AB9"/>
    <w:rsid w:val="007F50F7"/>
    <w:rsid w:val="007F5A4D"/>
    <w:rsid w:val="007F682B"/>
    <w:rsid w:val="007F6B6E"/>
    <w:rsid w:val="007F6C43"/>
    <w:rsid w:val="007F7078"/>
    <w:rsid w:val="007F751E"/>
    <w:rsid w:val="0080198D"/>
    <w:rsid w:val="00802259"/>
    <w:rsid w:val="00802BB8"/>
    <w:rsid w:val="00804719"/>
    <w:rsid w:val="008053BB"/>
    <w:rsid w:val="00806136"/>
    <w:rsid w:val="008079B8"/>
    <w:rsid w:val="00810D8B"/>
    <w:rsid w:val="008137A5"/>
    <w:rsid w:val="00813F1B"/>
    <w:rsid w:val="00817EEB"/>
    <w:rsid w:val="00821C05"/>
    <w:rsid w:val="00822475"/>
    <w:rsid w:val="0082300F"/>
    <w:rsid w:val="008239D2"/>
    <w:rsid w:val="00823BD5"/>
    <w:rsid w:val="008253DB"/>
    <w:rsid w:val="00826122"/>
    <w:rsid w:val="008262E3"/>
    <w:rsid w:val="00826976"/>
    <w:rsid w:val="008274AF"/>
    <w:rsid w:val="008275A0"/>
    <w:rsid w:val="00832E55"/>
    <w:rsid w:val="00837290"/>
    <w:rsid w:val="00837583"/>
    <w:rsid w:val="0084003C"/>
    <w:rsid w:val="00841400"/>
    <w:rsid w:val="00841420"/>
    <w:rsid w:val="00841A72"/>
    <w:rsid w:val="00844DB2"/>
    <w:rsid w:val="00845398"/>
    <w:rsid w:val="008455FB"/>
    <w:rsid w:val="0084569F"/>
    <w:rsid w:val="00845779"/>
    <w:rsid w:val="00847A13"/>
    <w:rsid w:val="0085153B"/>
    <w:rsid w:val="00851809"/>
    <w:rsid w:val="008521D5"/>
    <w:rsid w:val="008538A2"/>
    <w:rsid w:val="008555A9"/>
    <w:rsid w:val="00856A01"/>
    <w:rsid w:val="00857505"/>
    <w:rsid w:val="008579F6"/>
    <w:rsid w:val="00857B49"/>
    <w:rsid w:val="00861104"/>
    <w:rsid w:val="008612D7"/>
    <w:rsid w:val="008641DF"/>
    <w:rsid w:val="00865CBE"/>
    <w:rsid w:val="00871848"/>
    <w:rsid w:val="008718BD"/>
    <w:rsid w:val="008770E3"/>
    <w:rsid w:val="008778C1"/>
    <w:rsid w:val="00880C6D"/>
    <w:rsid w:val="00881D87"/>
    <w:rsid w:val="00884291"/>
    <w:rsid w:val="00884AE4"/>
    <w:rsid w:val="00885F29"/>
    <w:rsid w:val="0088696D"/>
    <w:rsid w:val="00887E8E"/>
    <w:rsid w:val="0089183A"/>
    <w:rsid w:val="008930C9"/>
    <w:rsid w:val="008966CE"/>
    <w:rsid w:val="008A25F1"/>
    <w:rsid w:val="008A2EAC"/>
    <w:rsid w:val="008A33E2"/>
    <w:rsid w:val="008A357E"/>
    <w:rsid w:val="008A564C"/>
    <w:rsid w:val="008A7A13"/>
    <w:rsid w:val="008B202A"/>
    <w:rsid w:val="008B21EF"/>
    <w:rsid w:val="008B5EB7"/>
    <w:rsid w:val="008C391E"/>
    <w:rsid w:val="008C7299"/>
    <w:rsid w:val="008D005A"/>
    <w:rsid w:val="008D0530"/>
    <w:rsid w:val="008D0FE9"/>
    <w:rsid w:val="008D1E55"/>
    <w:rsid w:val="008D2429"/>
    <w:rsid w:val="008D28DA"/>
    <w:rsid w:val="008D31AB"/>
    <w:rsid w:val="008D3C92"/>
    <w:rsid w:val="008D421E"/>
    <w:rsid w:val="008D4275"/>
    <w:rsid w:val="008D6705"/>
    <w:rsid w:val="008E0327"/>
    <w:rsid w:val="008E09BB"/>
    <w:rsid w:val="008E170F"/>
    <w:rsid w:val="008E2FC7"/>
    <w:rsid w:val="008E4F7A"/>
    <w:rsid w:val="008F27AF"/>
    <w:rsid w:val="008F5165"/>
    <w:rsid w:val="008F55D7"/>
    <w:rsid w:val="008F6FFA"/>
    <w:rsid w:val="00901289"/>
    <w:rsid w:val="00901CC0"/>
    <w:rsid w:val="00903912"/>
    <w:rsid w:val="009071A8"/>
    <w:rsid w:val="00910D1D"/>
    <w:rsid w:val="009120C7"/>
    <w:rsid w:val="0091340D"/>
    <w:rsid w:val="00915DC1"/>
    <w:rsid w:val="009176CD"/>
    <w:rsid w:val="00921901"/>
    <w:rsid w:val="0092201A"/>
    <w:rsid w:val="00923B4D"/>
    <w:rsid w:val="00924155"/>
    <w:rsid w:val="00924869"/>
    <w:rsid w:val="00924D14"/>
    <w:rsid w:val="00926248"/>
    <w:rsid w:val="00926B4F"/>
    <w:rsid w:val="009321B8"/>
    <w:rsid w:val="009341F9"/>
    <w:rsid w:val="00934F2A"/>
    <w:rsid w:val="00936A95"/>
    <w:rsid w:val="00936FFC"/>
    <w:rsid w:val="0094182F"/>
    <w:rsid w:val="00943498"/>
    <w:rsid w:val="009438DE"/>
    <w:rsid w:val="00944A4E"/>
    <w:rsid w:val="009461ED"/>
    <w:rsid w:val="009465E4"/>
    <w:rsid w:val="00950045"/>
    <w:rsid w:val="00950888"/>
    <w:rsid w:val="00951546"/>
    <w:rsid w:val="009516E4"/>
    <w:rsid w:val="0095206E"/>
    <w:rsid w:val="0095222F"/>
    <w:rsid w:val="009603E1"/>
    <w:rsid w:val="00960466"/>
    <w:rsid w:val="00960B31"/>
    <w:rsid w:val="0096246E"/>
    <w:rsid w:val="00962970"/>
    <w:rsid w:val="00964F71"/>
    <w:rsid w:val="0096580C"/>
    <w:rsid w:val="00967BA6"/>
    <w:rsid w:val="009705D8"/>
    <w:rsid w:val="009741DD"/>
    <w:rsid w:val="009801BA"/>
    <w:rsid w:val="00982D30"/>
    <w:rsid w:val="00984E86"/>
    <w:rsid w:val="009908F9"/>
    <w:rsid w:val="00990E9C"/>
    <w:rsid w:val="0099294A"/>
    <w:rsid w:val="00993D2F"/>
    <w:rsid w:val="009A0D3B"/>
    <w:rsid w:val="009A0E76"/>
    <w:rsid w:val="009A2BE1"/>
    <w:rsid w:val="009A2D86"/>
    <w:rsid w:val="009A36B4"/>
    <w:rsid w:val="009A3953"/>
    <w:rsid w:val="009A5C5A"/>
    <w:rsid w:val="009B06CC"/>
    <w:rsid w:val="009B3399"/>
    <w:rsid w:val="009B3D02"/>
    <w:rsid w:val="009B4E65"/>
    <w:rsid w:val="009B79A0"/>
    <w:rsid w:val="009C00CC"/>
    <w:rsid w:val="009C2C88"/>
    <w:rsid w:val="009C2ED4"/>
    <w:rsid w:val="009C57C4"/>
    <w:rsid w:val="009C62C9"/>
    <w:rsid w:val="009C6EBA"/>
    <w:rsid w:val="009D3CD0"/>
    <w:rsid w:val="009E00B0"/>
    <w:rsid w:val="009E0D7B"/>
    <w:rsid w:val="009E481E"/>
    <w:rsid w:val="009E6B6E"/>
    <w:rsid w:val="009E6D08"/>
    <w:rsid w:val="009E7848"/>
    <w:rsid w:val="009F04A9"/>
    <w:rsid w:val="009F1F74"/>
    <w:rsid w:val="009F3115"/>
    <w:rsid w:val="009F3C86"/>
    <w:rsid w:val="009F544A"/>
    <w:rsid w:val="009F6127"/>
    <w:rsid w:val="009F6193"/>
    <w:rsid w:val="009F66A3"/>
    <w:rsid w:val="009F7EA4"/>
    <w:rsid w:val="00A010C0"/>
    <w:rsid w:val="00A025F3"/>
    <w:rsid w:val="00A02912"/>
    <w:rsid w:val="00A0330D"/>
    <w:rsid w:val="00A0649E"/>
    <w:rsid w:val="00A064BC"/>
    <w:rsid w:val="00A067D6"/>
    <w:rsid w:val="00A06801"/>
    <w:rsid w:val="00A1017D"/>
    <w:rsid w:val="00A10FC0"/>
    <w:rsid w:val="00A11A42"/>
    <w:rsid w:val="00A11F92"/>
    <w:rsid w:val="00A13864"/>
    <w:rsid w:val="00A235F8"/>
    <w:rsid w:val="00A26878"/>
    <w:rsid w:val="00A26920"/>
    <w:rsid w:val="00A306CF"/>
    <w:rsid w:val="00A30B1C"/>
    <w:rsid w:val="00A33E4C"/>
    <w:rsid w:val="00A3761D"/>
    <w:rsid w:val="00A406BA"/>
    <w:rsid w:val="00A41A47"/>
    <w:rsid w:val="00A41FB4"/>
    <w:rsid w:val="00A425E9"/>
    <w:rsid w:val="00A434A8"/>
    <w:rsid w:val="00A4359E"/>
    <w:rsid w:val="00A45D50"/>
    <w:rsid w:val="00A46068"/>
    <w:rsid w:val="00A467FF"/>
    <w:rsid w:val="00A51E58"/>
    <w:rsid w:val="00A52C36"/>
    <w:rsid w:val="00A52F1F"/>
    <w:rsid w:val="00A53712"/>
    <w:rsid w:val="00A539E0"/>
    <w:rsid w:val="00A54391"/>
    <w:rsid w:val="00A56107"/>
    <w:rsid w:val="00A5761B"/>
    <w:rsid w:val="00A57D67"/>
    <w:rsid w:val="00A62F90"/>
    <w:rsid w:val="00A63B75"/>
    <w:rsid w:val="00A63E74"/>
    <w:rsid w:val="00A64476"/>
    <w:rsid w:val="00A64AED"/>
    <w:rsid w:val="00A65505"/>
    <w:rsid w:val="00A658D1"/>
    <w:rsid w:val="00A66966"/>
    <w:rsid w:val="00A70FD0"/>
    <w:rsid w:val="00A72812"/>
    <w:rsid w:val="00A74CBE"/>
    <w:rsid w:val="00A753B7"/>
    <w:rsid w:val="00A75D58"/>
    <w:rsid w:val="00A7615E"/>
    <w:rsid w:val="00A77175"/>
    <w:rsid w:val="00A77355"/>
    <w:rsid w:val="00A830AD"/>
    <w:rsid w:val="00A83E1A"/>
    <w:rsid w:val="00A84D88"/>
    <w:rsid w:val="00A90BBE"/>
    <w:rsid w:val="00A90D9A"/>
    <w:rsid w:val="00A94624"/>
    <w:rsid w:val="00A95579"/>
    <w:rsid w:val="00A973E8"/>
    <w:rsid w:val="00AA0AA2"/>
    <w:rsid w:val="00AA2162"/>
    <w:rsid w:val="00AA42C7"/>
    <w:rsid w:val="00AA6119"/>
    <w:rsid w:val="00AA6879"/>
    <w:rsid w:val="00AA6DEF"/>
    <w:rsid w:val="00AA79D5"/>
    <w:rsid w:val="00AB06E5"/>
    <w:rsid w:val="00AB0886"/>
    <w:rsid w:val="00AB4126"/>
    <w:rsid w:val="00AB44B6"/>
    <w:rsid w:val="00AB5231"/>
    <w:rsid w:val="00AB5882"/>
    <w:rsid w:val="00AB6B86"/>
    <w:rsid w:val="00AC01E2"/>
    <w:rsid w:val="00AC62BA"/>
    <w:rsid w:val="00AC6576"/>
    <w:rsid w:val="00AC6B8C"/>
    <w:rsid w:val="00AD1251"/>
    <w:rsid w:val="00AD4F7E"/>
    <w:rsid w:val="00AD5036"/>
    <w:rsid w:val="00AD5A7E"/>
    <w:rsid w:val="00AD6411"/>
    <w:rsid w:val="00AE0E55"/>
    <w:rsid w:val="00AE2A78"/>
    <w:rsid w:val="00AE4FFD"/>
    <w:rsid w:val="00AE5ABE"/>
    <w:rsid w:val="00AF0335"/>
    <w:rsid w:val="00AF1595"/>
    <w:rsid w:val="00AF370D"/>
    <w:rsid w:val="00AF3C25"/>
    <w:rsid w:val="00AF3D94"/>
    <w:rsid w:val="00AF4143"/>
    <w:rsid w:val="00AF47E8"/>
    <w:rsid w:val="00AF57AD"/>
    <w:rsid w:val="00AF66DA"/>
    <w:rsid w:val="00B00574"/>
    <w:rsid w:val="00B01391"/>
    <w:rsid w:val="00B020E3"/>
    <w:rsid w:val="00B02F2C"/>
    <w:rsid w:val="00B030F6"/>
    <w:rsid w:val="00B058E1"/>
    <w:rsid w:val="00B06637"/>
    <w:rsid w:val="00B06698"/>
    <w:rsid w:val="00B1090F"/>
    <w:rsid w:val="00B116C4"/>
    <w:rsid w:val="00B117EF"/>
    <w:rsid w:val="00B12C12"/>
    <w:rsid w:val="00B13E4B"/>
    <w:rsid w:val="00B141B3"/>
    <w:rsid w:val="00B1566E"/>
    <w:rsid w:val="00B157B3"/>
    <w:rsid w:val="00B21D75"/>
    <w:rsid w:val="00B21FA3"/>
    <w:rsid w:val="00B222A5"/>
    <w:rsid w:val="00B2331F"/>
    <w:rsid w:val="00B2487A"/>
    <w:rsid w:val="00B24F2B"/>
    <w:rsid w:val="00B25B19"/>
    <w:rsid w:val="00B25E0A"/>
    <w:rsid w:val="00B269CF"/>
    <w:rsid w:val="00B276BE"/>
    <w:rsid w:val="00B3105C"/>
    <w:rsid w:val="00B324F9"/>
    <w:rsid w:val="00B32E67"/>
    <w:rsid w:val="00B3580D"/>
    <w:rsid w:val="00B362FC"/>
    <w:rsid w:val="00B37928"/>
    <w:rsid w:val="00B417EA"/>
    <w:rsid w:val="00B41F42"/>
    <w:rsid w:val="00B42553"/>
    <w:rsid w:val="00B42809"/>
    <w:rsid w:val="00B42ED4"/>
    <w:rsid w:val="00B45F80"/>
    <w:rsid w:val="00B47888"/>
    <w:rsid w:val="00B50AA1"/>
    <w:rsid w:val="00B510BD"/>
    <w:rsid w:val="00B514E9"/>
    <w:rsid w:val="00B52AD6"/>
    <w:rsid w:val="00B534BE"/>
    <w:rsid w:val="00B5640C"/>
    <w:rsid w:val="00B66354"/>
    <w:rsid w:val="00B66780"/>
    <w:rsid w:val="00B67819"/>
    <w:rsid w:val="00B71760"/>
    <w:rsid w:val="00B73675"/>
    <w:rsid w:val="00B75FB2"/>
    <w:rsid w:val="00B77BE4"/>
    <w:rsid w:val="00B82C3F"/>
    <w:rsid w:val="00B83264"/>
    <w:rsid w:val="00B83714"/>
    <w:rsid w:val="00B83B94"/>
    <w:rsid w:val="00B83D11"/>
    <w:rsid w:val="00B85032"/>
    <w:rsid w:val="00B85177"/>
    <w:rsid w:val="00B87739"/>
    <w:rsid w:val="00B87B33"/>
    <w:rsid w:val="00B90722"/>
    <w:rsid w:val="00B91D99"/>
    <w:rsid w:val="00B91F01"/>
    <w:rsid w:val="00B93326"/>
    <w:rsid w:val="00B93D5A"/>
    <w:rsid w:val="00B96006"/>
    <w:rsid w:val="00BA0E28"/>
    <w:rsid w:val="00BA36D3"/>
    <w:rsid w:val="00BA441C"/>
    <w:rsid w:val="00BA6798"/>
    <w:rsid w:val="00BA6966"/>
    <w:rsid w:val="00BB022E"/>
    <w:rsid w:val="00BB147E"/>
    <w:rsid w:val="00BB390B"/>
    <w:rsid w:val="00BB3FF6"/>
    <w:rsid w:val="00BB5683"/>
    <w:rsid w:val="00BB56DB"/>
    <w:rsid w:val="00BB68E9"/>
    <w:rsid w:val="00BB6C5B"/>
    <w:rsid w:val="00BB7637"/>
    <w:rsid w:val="00BC117A"/>
    <w:rsid w:val="00BC3D92"/>
    <w:rsid w:val="00BC3E33"/>
    <w:rsid w:val="00BC6E3D"/>
    <w:rsid w:val="00BD0B37"/>
    <w:rsid w:val="00BD0F0F"/>
    <w:rsid w:val="00BD2ECD"/>
    <w:rsid w:val="00BD37A6"/>
    <w:rsid w:val="00BD3AB1"/>
    <w:rsid w:val="00BD4DCC"/>
    <w:rsid w:val="00BD5828"/>
    <w:rsid w:val="00BD5F8B"/>
    <w:rsid w:val="00BE09BF"/>
    <w:rsid w:val="00BE2128"/>
    <w:rsid w:val="00BE7950"/>
    <w:rsid w:val="00BF1E11"/>
    <w:rsid w:val="00BF2A99"/>
    <w:rsid w:val="00BF3044"/>
    <w:rsid w:val="00BF32FE"/>
    <w:rsid w:val="00BF3C08"/>
    <w:rsid w:val="00BF492E"/>
    <w:rsid w:val="00BF493B"/>
    <w:rsid w:val="00BF5252"/>
    <w:rsid w:val="00BF62BE"/>
    <w:rsid w:val="00BF6D73"/>
    <w:rsid w:val="00BF6DC2"/>
    <w:rsid w:val="00C00C81"/>
    <w:rsid w:val="00C0377A"/>
    <w:rsid w:val="00C078B4"/>
    <w:rsid w:val="00C110CD"/>
    <w:rsid w:val="00C16723"/>
    <w:rsid w:val="00C1712D"/>
    <w:rsid w:val="00C20090"/>
    <w:rsid w:val="00C2064A"/>
    <w:rsid w:val="00C21AE8"/>
    <w:rsid w:val="00C22EA2"/>
    <w:rsid w:val="00C24F4F"/>
    <w:rsid w:val="00C265B7"/>
    <w:rsid w:val="00C26B3B"/>
    <w:rsid w:val="00C3197A"/>
    <w:rsid w:val="00C31CD5"/>
    <w:rsid w:val="00C32CB0"/>
    <w:rsid w:val="00C333E1"/>
    <w:rsid w:val="00C3376A"/>
    <w:rsid w:val="00C3523B"/>
    <w:rsid w:val="00C3652F"/>
    <w:rsid w:val="00C376C7"/>
    <w:rsid w:val="00C40311"/>
    <w:rsid w:val="00C40498"/>
    <w:rsid w:val="00C406A3"/>
    <w:rsid w:val="00C407E7"/>
    <w:rsid w:val="00C40D62"/>
    <w:rsid w:val="00C40F7D"/>
    <w:rsid w:val="00C41F3A"/>
    <w:rsid w:val="00C424B4"/>
    <w:rsid w:val="00C43C2A"/>
    <w:rsid w:val="00C43CE7"/>
    <w:rsid w:val="00C455FB"/>
    <w:rsid w:val="00C4583A"/>
    <w:rsid w:val="00C51B14"/>
    <w:rsid w:val="00C52987"/>
    <w:rsid w:val="00C53094"/>
    <w:rsid w:val="00C53644"/>
    <w:rsid w:val="00C54EAF"/>
    <w:rsid w:val="00C55169"/>
    <w:rsid w:val="00C5586B"/>
    <w:rsid w:val="00C56503"/>
    <w:rsid w:val="00C57FF6"/>
    <w:rsid w:val="00C61990"/>
    <w:rsid w:val="00C63F36"/>
    <w:rsid w:val="00C6486B"/>
    <w:rsid w:val="00C65847"/>
    <w:rsid w:val="00C6590A"/>
    <w:rsid w:val="00C72B66"/>
    <w:rsid w:val="00C72F3B"/>
    <w:rsid w:val="00C75EFD"/>
    <w:rsid w:val="00C77068"/>
    <w:rsid w:val="00C805EF"/>
    <w:rsid w:val="00C82DE6"/>
    <w:rsid w:val="00C86469"/>
    <w:rsid w:val="00C86C1C"/>
    <w:rsid w:val="00C923FD"/>
    <w:rsid w:val="00C92F7A"/>
    <w:rsid w:val="00CA1E7B"/>
    <w:rsid w:val="00CA37CE"/>
    <w:rsid w:val="00CA465A"/>
    <w:rsid w:val="00CA5EAE"/>
    <w:rsid w:val="00CA666F"/>
    <w:rsid w:val="00CA7895"/>
    <w:rsid w:val="00CB0151"/>
    <w:rsid w:val="00CB11A5"/>
    <w:rsid w:val="00CB24BA"/>
    <w:rsid w:val="00CB27C5"/>
    <w:rsid w:val="00CB5640"/>
    <w:rsid w:val="00CC065B"/>
    <w:rsid w:val="00CC09B9"/>
    <w:rsid w:val="00CC1606"/>
    <w:rsid w:val="00CC3074"/>
    <w:rsid w:val="00CC4DD1"/>
    <w:rsid w:val="00CC5F2D"/>
    <w:rsid w:val="00CC5F5B"/>
    <w:rsid w:val="00CC6089"/>
    <w:rsid w:val="00CC628E"/>
    <w:rsid w:val="00CD5AEA"/>
    <w:rsid w:val="00CD7020"/>
    <w:rsid w:val="00CD7984"/>
    <w:rsid w:val="00CD7A91"/>
    <w:rsid w:val="00CE07AB"/>
    <w:rsid w:val="00CE0A15"/>
    <w:rsid w:val="00CE0BA3"/>
    <w:rsid w:val="00CE236C"/>
    <w:rsid w:val="00CE3913"/>
    <w:rsid w:val="00CE59A9"/>
    <w:rsid w:val="00CE76C9"/>
    <w:rsid w:val="00CE7A58"/>
    <w:rsid w:val="00CF3BB7"/>
    <w:rsid w:val="00CF4704"/>
    <w:rsid w:val="00CF53E3"/>
    <w:rsid w:val="00CF54BB"/>
    <w:rsid w:val="00CF5ACA"/>
    <w:rsid w:val="00D0006C"/>
    <w:rsid w:val="00D0518C"/>
    <w:rsid w:val="00D06EF8"/>
    <w:rsid w:val="00D06FA9"/>
    <w:rsid w:val="00D078E8"/>
    <w:rsid w:val="00D1011E"/>
    <w:rsid w:val="00D131CF"/>
    <w:rsid w:val="00D14F27"/>
    <w:rsid w:val="00D161EA"/>
    <w:rsid w:val="00D17AA4"/>
    <w:rsid w:val="00D2049D"/>
    <w:rsid w:val="00D226EB"/>
    <w:rsid w:val="00D23F7A"/>
    <w:rsid w:val="00D27FDC"/>
    <w:rsid w:val="00D308C3"/>
    <w:rsid w:val="00D30BFC"/>
    <w:rsid w:val="00D30D93"/>
    <w:rsid w:val="00D33D1D"/>
    <w:rsid w:val="00D3773D"/>
    <w:rsid w:val="00D41D54"/>
    <w:rsid w:val="00D4327B"/>
    <w:rsid w:val="00D43280"/>
    <w:rsid w:val="00D4679D"/>
    <w:rsid w:val="00D504ED"/>
    <w:rsid w:val="00D516E9"/>
    <w:rsid w:val="00D52220"/>
    <w:rsid w:val="00D541F5"/>
    <w:rsid w:val="00D55D9E"/>
    <w:rsid w:val="00D56649"/>
    <w:rsid w:val="00D609C4"/>
    <w:rsid w:val="00D653F7"/>
    <w:rsid w:val="00D71C61"/>
    <w:rsid w:val="00D72286"/>
    <w:rsid w:val="00D72DFF"/>
    <w:rsid w:val="00D730C2"/>
    <w:rsid w:val="00D73545"/>
    <w:rsid w:val="00D735CB"/>
    <w:rsid w:val="00D73649"/>
    <w:rsid w:val="00D764B6"/>
    <w:rsid w:val="00D76516"/>
    <w:rsid w:val="00D8217F"/>
    <w:rsid w:val="00D84F15"/>
    <w:rsid w:val="00D8586C"/>
    <w:rsid w:val="00D858A7"/>
    <w:rsid w:val="00D90B34"/>
    <w:rsid w:val="00D91955"/>
    <w:rsid w:val="00D921B0"/>
    <w:rsid w:val="00D92551"/>
    <w:rsid w:val="00D9496A"/>
    <w:rsid w:val="00DA1055"/>
    <w:rsid w:val="00DA15A4"/>
    <w:rsid w:val="00DA1CCE"/>
    <w:rsid w:val="00DA223C"/>
    <w:rsid w:val="00DA3FE5"/>
    <w:rsid w:val="00DA4BB5"/>
    <w:rsid w:val="00DA728D"/>
    <w:rsid w:val="00DB1AC4"/>
    <w:rsid w:val="00DB3E15"/>
    <w:rsid w:val="00DB608E"/>
    <w:rsid w:val="00DB6506"/>
    <w:rsid w:val="00DB70A2"/>
    <w:rsid w:val="00DC02C0"/>
    <w:rsid w:val="00DC2BC6"/>
    <w:rsid w:val="00DC4133"/>
    <w:rsid w:val="00DC5AC0"/>
    <w:rsid w:val="00DD0083"/>
    <w:rsid w:val="00DD1C45"/>
    <w:rsid w:val="00DD232E"/>
    <w:rsid w:val="00DD285F"/>
    <w:rsid w:val="00DD2940"/>
    <w:rsid w:val="00DD5290"/>
    <w:rsid w:val="00DD5BFA"/>
    <w:rsid w:val="00DD7C2E"/>
    <w:rsid w:val="00DD7C9A"/>
    <w:rsid w:val="00DE39A7"/>
    <w:rsid w:val="00DE3D4C"/>
    <w:rsid w:val="00DE4834"/>
    <w:rsid w:val="00DE5083"/>
    <w:rsid w:val="00DE525F"/>
    <w:rsid w:val="00DE5591"/>
    <w:rsid w:val="00DE578B"/>
    <w:rsid w:val="00DE6631"/>
    <w:rsid w:val="00DF09B5"/>
    <w:rsid w:val="00DF4BAC"/>
    <w:rsid w:val="00DF613C"/>
    <w:rsid w:val="00DF6943"/>
    <w:rsid w:val="00DF6A13"/>
    <w:rsid w:val="00DF6AFD"/>
    <w:rsid w:val="00DF7570"/>
    <w:rsid w:val="00E03329"/>
    <w:rsid w:val="00E03D25"/>
    <w:rsid w:val="00E04376"/>
    <w:rsid w:val="00E07362"/>
    <w:rsid w:val="00E077F2"/>
    <w:rsid w:val="00E10D1F"/>
    <w:rsid w:val="00E15399"/>
    <w:rsid w:val="00E15FEA"/>
    <w:rsid w:val="00E17637"/>
    <w:rsid w:val="00E179D6"/>
    <w:rsid w:val="00E2138B"/>
    <w:rsid w:val="00E220E5"/>
    <w:rsid w:val="00E233E7"/>
    <w:rsid w:val="00E2548F"/>
    <w:rsid w:val="00E27ACD"/>
    <w:rsid w:val="00E310D1"/>
    <w:rsid w:val="00E313BE"/>
    <w:rsid w:val="00E31865"/>
    <w:rsid w:val="00E31AC8"/>
    <w:rsid w:val="00E3233C"/>
    <w:rsid w:val="00E3349A"/>
    <w:rsid w:val="00E33CC2"/>
    <w:rsid w:val="00E418BF"/>
    <w:rsid w:val="00E43DBD"/>
    <w:rsid w:val="00E44F15"/>
    <w:rsid w:val="00E45C67"/>
    <w:rsid w:val="00E46D03"/>
    <w:rsid w:val="00E47CD4"/>
    <w:rsid w:val="00E51403"/>
    <w:rsid w:val="00E53EE0"/>
    <w:rsid w:val="00E55B1E"/>
    <w:rsid w:val="00E629C8"/>
    <w:rsid w:val="00E6598F"/>
    <w:rsid w:val="00E65FBE"/>
    <w:rsid w:val="00E660AF"/>
    <w:rsid w:val="00E67030"/>
    <w:rsid w:val="00E67E03"/>
    <w:rsid w:val="00E70B89"/>
    <w:rsid w:val="00E70BCF"/>
    <w:rsid w:val="00E71D8A"/>
    <w:rsid w:val="00E75127"/>
    <w:rsid w:val="00E811E7"/>
    <w:rsid w:val="00E8190E"/>
    <w:rsid w:val="00E83AE0"/>
    <w:rsid w:val="00E8480E"/>
    <w:rsid w:val="00E84986"/>
    <w:rsid w:val="00E91D18"/>
    <w:rsid w:val="00E9325C"/>
    <w:rsid w:val="00E94399"/>
    <w:rsid w:val="00E95494"/>
    <w:rsid w:val="00EA05E5"/>
    <w:rsid w:val="00EA145C"/>
    <w:rsid w:val="00EA15AD"/>
    <w:rsid w:val="00EA177A"/>
    <w:rsid w:val="00EA20F2"/>
    <w:rsid w:val="00EA2B99"/>
    <w:rsid w:val="00EA2FBC"/>
    <w:rsid w:val="00EA3715"/>
    <w:rsid w:val="00EA3E04"/>
    <w:rsid w:val="00EA4FBF"/>
    <w:rsid w:val="00EA5018"/>
    <w:rsid w:val="00EA66A5"/>
    <w:rsid w:val="00EB1445"/>
    <w:rsid w:val="00EB17D0"/>
    <w:rsid w:val="00EB2560"/>
    <w:rsid w:val="00EB26B1"/>
    <w:rsid w:val="00EB2EC9"/>
    <w:rsid w:val="00EB3456"/>
    <w:rsid w:val="00EB3DA7"/>
    <w:rsid w:val="00EB5496"/>
    <w:rsid w:val="00EB7365"/>
    <w:rsid w:val="00EC0D4B"/>
    <w:rsid w:val="00EC2DF4"/>
    <w:rsid w:val="00ED035F"/>
    <w:rsid w:val="00ED0945"/>
    <w:rsid w:val="00ED1C5D"/>
    <w:rsid w:val="00ED22CE"/>
    <w:rsid w:val="00ED3893"/>
    <w:rsid w:val="00ED4EDE"/>
    <w:rsid w:val="00ED5A01"/>
    <w:rsid w:val="00EE15FB"/>
    <w:rsid w:val="00EE41BF"/>
    <w:rsid w:val="00EE4398"/>
    <w:rsid w:val="00EE5ACB"/>
    <w:rsid w:val="00EF0B2F"/>
    <w:rsid w:val="00EF368B"/>
    <w:rsid w:val="00EF5C2B"/>
    <w:rsid w:val="00EF6A19"/>
    <w:rsid w:val="00EF7E07"/>
    <w:rsid w:val="00F0119A"/>
    <w:rsid w:val="00F0168A"/>
    <w:rsid w:val="00F02B67"/>
    <w:rsid w:val="00F05004"/>
    <w:rsid w:val="00F057EB"/>
    <w:rsid w:val="00F0680C"/>
    <w:rsid w:val="00F06A8D"/>
    <w:rsid w:val="00F078E4"/>
    <w:rsid w:val="00F11606"/>
    <w:rsid w:val="00F11EFC"/>
    <w:rsid w:val="00F14704"/>
    <w:rsid w:val="00F267AE"/>
    <w:rsid w:val="00F27059"/>
    <w:rsid w:val="00F30995"/>
    <w:rsid w:val="00F30E71"/>
    <w:rsid w:val="00F32AE0"/>
    <w:rsid w:val="00F3463E"/>
    <w:rsid w:val="00F352C2"/>
    <w:rsid w:val="00F3579B"/>
    <w:rsid w:val="00F3599B"/>
    <w:rsid w:val="00F369D4"/>
    <w:rsid w:val="00F37030"/>
    <w:rsid w:val="00F44EA4"/>
    <w:rsid w:val="00F45B23"/>
    <w:rsid w:val="00F46282"/>
    <w:rsid w:val="00F473F4"/>
    <w:rsid w:val="00F47D67"/>
    <w:rsid w:val="00F501CF"/>
    <w:rsid w:val="00F516FD"/>
    <w:rsid w:val="00F51E60"/>
    <w:rsid w:val="00F531E6"/>
    <w:rsid w:val="00F618FB"/>
    <w:rsid w:val="00F6712A"/>
    <w:rsid w:val="00F6714D"/>
    <w:rsid w:val="00F7058F"/>
    <w:rsid w:val="00F70B54"/>
    <w:rsid w:val="00F72E15"/>
    <w:rsid w:val="00F72FA6"/>
    <w:rsid w:val="00F751DE"/>
    <w:rsid w:val="00F75E53"/>
    <w:rsid w:val="00F76E82"/>
    <w:rsid w:val="00F77E04"/>
    <w:rsid w:val="00F81414"/>
    <w:rsid w:val="00F823AB"/>
    <w:rsid w:val="00F82F2C"/>
    <w:rsid w:val="00F83743"/>
    <w:rsid w:val="00F841E9"/>
    <w:rsid w:val="00F85155"/>
    <w:rsid w:val="00F85FDB"/>
    <w:rsid w:val="00F86848"/>
    <w:rsid w:val="00F86F3A"/>
    <w:rsid w:val="00F87924"/>
    <w:rsid w:val="00F9100A"/>
    <w:rsid w:val="00F93C30"/>
    <w:rsid w:val="00F9407E"/>
    <w:rsid w:val="00F957A9"/>
    <w:rsid w:val="00F95F1A"/>
    <w:rsid w:val="00F971BD"/>
    <w:rsid w:val="00F97FF0"/>
    <w:rsid w:val="00FA1F69"/>
    <w:rsid w:val="00FA281E"/>
    <w:rsid w:val="00FA484B"/>
    <w:rsid w:val="00FA52E5"/>
    <w:rsid w:val="00FA6ABE"/>
    <w:rsid w:val="00FA7448"/>
    <w:rsid w:val="00FA790E"/>
    <w:rsid w:val="00FB0D15"/>
    <w:rsid w:val="00FB3D69"/>
    <w:rsid w:val="00FB4B45"/>
    <w:rsid w:val="00FB63D0"/>
    <w:rsid w:val="00FB7F3F"/>
    <w:rsid w:val="00FC3F3D"/>
    <w:rsid w:val="00FC7879"/>
    <w:rsid w:val="00FC7FC3"/>
    <w:rsid w:val="00FD077A"/>
    <w:rsid w:val="00FD0884"/>
    <w:rsid w:val="00FD0CBA"/>
    <w:rsid w:val="00FD178B"/>
    <w:rsid w:val="00FD1C0A"/>
    <w:rsid w:val="00FD22BE"/>
    <w:rsid w:val="00FD2447"/>
    <w:rsid w:val="00FE40E5"/>
    <w:rsid w:val="00FE5B70"/>
    <w:rsid w:val="00FE711E"/>
    <w:rsid w:val="00FF0BB1"/>
    <w:rsid w:val="00FF1D08"/>
    <w:rsid w:val="00FF2220"/>
    <w:rsid w:val="00FF4E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D86D"/>
  <w14:defaultImageDpi w14:val="330"/>
  <w15:chartTrackingRefBased/>
  <w15:docId w15:val="{190CBC9B-7EAC-4E2B-A6CA-78131574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1A"/>
    <w:pPr>
      <w:spacing w:line="240" w:lineRule="auto"/>
    </w:pPr>
    <w:rPr>
      <w:rFonts w:ascii="Times New Roman" w:hAnsi="Times New Roman"/>
      <w:sz w:val="24"/>
    </w:rPr>
  </w:style>
  <w:style w:type="paragraph" w:styleId="Heading1">
    <w:name w:val="heading 1"/>
    <w:basedOn w:val="STESSATitleSection"/>
    <w:next w:val="Normal"/>
    <w:link w:val="Heading1Char"/>
    <w:uiPriority w:val="9"/>
    <w:qFormat/>
    <w:rsid w:val="005E746F"/>
  </w:style>
  <w:style w:type="paragraph" w:styleId="Heading2">
    <w:name w:val="heading 2"/>
    <w:basedOn w:val="STESSATitleSubsection"/>
    <w:next w:val="Normal"/>
    <w:link w:val="Heading2Char"/>
    <w:uiPriority w:val="9"/>
    <w:unhideWhenUsed/>
    <w:qFormat/>
    <w:rsid w:val="005E746F"/>
    <w:pPr>
      <w:outlineLvl w:val="1"/>
    </w:pPr>
  </w:style>
  <w:style w:type="paragraph" w:styleId="Heading3">
    <w:name w:val="heading 3"/>
    <w:basedOn w:val="Normal"/>
    <w:next w:val="Normal"/>
    <w:link w:val="Heading3Char"/>
    <w:uiPriority w:val="9"/>
    <w:semiHidden/>
    <w:unhideWhenUsed/>
    <w:qFormat/>
    <w:rsid w:val="006B2C0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619"/>
    <w:pPr>
      <w:ind w:left="720"/>
      <w:contextualSpacing/>
    </w:pPr>
  </w:style>
  <w:style w:type="paragraph" w:customStyle="1" w:styleId="STESSANormal">
    <w:name w:val="STESSA Normal"/>
    <w:link w:val="STESSANormalCarter"/>
    <w:rsid w:val="00F369D4"/>
    <w:pPr>
      <w:spacing w:after="0" w:line="210" w:lineRule="exact"/>
      <w:ind w:firstLine="284"/>
      <w:jc w:val="both"/>
    </w:pPr>
    <w:rPr>
      <w:rFonts w:ascii="Times New Roman" w:eastAsia="SimSun" w:hAnsi="Times New Roman" w:cs="Times New Roman"/>
      <w:sz w:val="18"/>
      <w:szCs w:val="20"/>
      <w:lang w:eastAsia="en-US"/>
    </w:rPr>
  </w:style>
  <w:style w:type="paragraph" w:customStyle="1" w:styleId="STESSAFigureCaption">
    <w:name w:val="STESSA Figure Caption"/>
    <w:basedOn w:val="STESSANormal"/>
    <w:next w:val="STESSANormal"/>
    <w:link w:val="STESSAFigureCaptionCarter"/>
    <w:autoRedefine/>
    <w:rsid w:val="0007700A"/>
    <w:pPr>
      <w:spacing w:before="120" w:line="276" w:lineRule="auto"/>
      <w:ind w:right="113" w:firstLine="0"/>
      <w:jc w:val="center"/>
    </w:pPr>
    <w:rPr>
      <w:noProof/>
      <w:sz w:val="16"/>
      <w:lang w:val="pt-PT" w:eastAsia="pt-PT"/>
    </w:rPr>
  </w:style>
  <w:style w:type="character" w:customStyle="1" w:styleId="STESSANormalCarter">
    <w:name w:val="STESSA Normal Caráter"/>
    <w:basedOn w:val="DefaultParagraphFont"/>
    <w:link w:val="STESSANormal"/>
    <w:rsid w:val="00F369D4"/>
    <w:rPr>
      <w:rFonts w:ascii="Times New Roman" w:eastAsia="SimSun" w:hAnsi="Times New Roman" w:cs="Times New Roman"/>
      <w:sz w:val="18"/>
      <w:szCs w:val="20"/>
      <w:lang w:eastAsia="en-US"/>
    </w:rPr>
  </w:style>
  <w:style w:type="character" w:customStyle="1" w:styleId="STESSAFigureCaptionCarter">
    <w:name w:val="STESSA Figure Caption Caráter"/>
    <w:basedOn w:val="STESSANormalCarter"/>
    <w:link w:val="STESSAFigureCaption"/>
    <w:rsid w:val="0007700A"/>
    <w:rPr>
      <w:rFonts w:ascii="Times New Roman" w:eastAsia="SimSun" w:hAnsi="Times New Roman" w:cs="Times New Roman"/>
      <w:noProof/>
      <w:sz w:val="16"/>
      <w:szCs w:val="20"/>
      <w:lang w:val="pt-PT" w:eastAsia="pt-PT"/>
    </w:rPr>
  </w:style>
  <w:style w:type="paragraph" w:styleId="Caption">
    <w:name w:val="caption"/>
    <w:basedOn w:val="Normal"/>
    <w:next w:val="Normal"/>
    <w:link w:val="CaptionChar"/>
    <w:unhideWhenUsed/>
    <w:qFormat/>
    <w:rsid w:val="00265F9A"/>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8521D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1D5"/>
    <w:rPr>
      <w:rFonts w:ascii="Segoe UI" w:hAnsi="Segoe UI" w:cs="Segoe UI"/>
      <w:sz w:val="18"/>
      <w:szCs w:val="18"/>
    </w:rPr>
  </w:style>
  <w:style w:type="paragraph" w:customStyle="1" w:styleId="TextoCorrente">
    <w:name w:val="Texto Corrente"/>
    <w:basedOn w:val="Normal"/>
    <w:link w:val="TextoCorrenteCarter"/>
    <w:qFormat/>
    <w:rsid w:val="0030202F"/>
    <w:pPr>
      <w:spacing w:after="120" w:line="280" w:lineRule="atLeast"/>
      <w:jc w:val="both"/>
    </w:pPr>
    <w:rPr>
      <w:rFonts w:eastAsia="Times New Roman" w:cs="Times New Roman"/>
      <w:sz w:val="22"/>
      <w:szCs w:val="20"/>
      <w:lang w:val="pt-PT" w:eastAsia="pt-PT"/>
    </w:rPr>
  </w:style>
  <w:style w:type="character" w:customStyle="1" w:styleId="TextoCorrenteCarter">
    <w:name w:val="Texto Corrente Caráter"/>
    <w:basedOn w:val="DefaultParagraphFont"/>
    <w:link w:val="TextoCorrente"/>
    <w:rsid w:val="0030202F"/>
    <w:rPr>
      <w:rFonts w:ascii="Times New Roman" w:eastAsia="Times New Roman" w:hAnsi="Times New Roman" w:cs="Times New Roman"/>
      <w:szCs w:val="20"/>
      <w:lang w:val="pt-PT" w:eastAsia="pt-PT"/>
    </w:rPr>
  </w:style>
  <w:style w:type="character" w:customStyle="1" w:styleId="apple-converted-space">
    <w:name w:val="apple-converted-space"/>
    <w:basedOn w:val="DefaultParagraphFont"/>
    <w:rsid w:val="0046146B"/>
  </w:style>
  <w:style w:type="paragraph" w:customStyle="1" w:styleId="STESSATitleSection">
    <w:name w:val="STESSA Title Section"/>
    <w:basedOn w:val="STESSANormal"/>
    <w:next w:val="STESSANormal"/>
    <w:qFormat/>
    <w:rsid w:val="00F46282"/>
    <w:pPr>
      <w:keepNext/>
      <w:keepLines/>
      <w:tabs>
        <w:tab w:val="left" w:pos="284"/>
      </w:tabs>
      <w:spacing w:before="240" w:after="120" w:line="240" w:lineRule="auto"/>
      <w:ind w:firstLine="0"/>
      <w:jc w:val="left"/>
      <w:outlineLvl w:val="0"/>
    </w:pPr>
    <w:rPr>
      <w:b/>
      <w:caps/>
      <w:sz w:val="20"/>
    </w:rPr>
  </w:style>
  <w:style w:type="paragraph" w:customStyle="1" w:styleId="STESSATitleSubsection">
    <w:name w:val="STESSA Title Subsection"/>
    <w:basedOn w:val="STESSATitleSection"/>
    <w:next w:val="STESSANormal"/>
    <w:qFormat/>
    <w:rsid w:val="00F46282"/>
    <w:pPr>
      <w:tabs>
        <w:tab w:val="clear" w:pos="284"/>
        <w:tab w:val="left" w:pos="567"/>
        <w:tab w:val="left" w:pos="851"/>
        <w:tab w:val="left" w:pos="1134"/>
      </w:tabs>
      <w:spacing w:before="120" w:after="60"/>
    </w:pPr>
    <w:rPr>
      <w:caps w:val="0"/>
      <w:sz w:val="18"/>
    </w:rPr>
  </w:style>
  <w:style w:type="paragraph" w:customStyle="1" w:styleId="STESSATitleMain">
    <w:name w:val="STESSA Title Main"/>
    <w:basedOn w:val="STESSANormal"/>
    <w:next w:val="STESSAAuthorsNames"/>
    <w:qFormat/>
    <w:rsid w:val="00F46282"/>
    <w:pPr>
      <w:keepLines/>
      <w:spacing w:before="567" w:line="240" w:lineRule="auto"/>
      <w:ind w:firstLine="0"/>
      <w:jc w:val="center"/>
    </w:pPr>
    <w:rPr>
      <w:b/>
      <w:caps/>
      <w:sz w:val="22"/>
    </w:rPr>
  </w:style>
  <w:style w:type="paragraph" w:customStyle="1" w:styleId="STESSAAuthorsNames">
    <w:name w:val="STESSA Authors Names"/>
    <w:basedOn w:val="STESSANormal"/>
    <w:next w:val="STESSAAuthorsDetails"/>
    <w:rsid w:val="00F46282"/>
    <w:pPr>
      <w:spacing w:before="240" w:line="240" w:lineRule="auto"/>
      <w:ind w:firstLine="0"/>
      <w:jc w:val="center"/>
    </w:pPr>
    <w:rPr>
      <w:b/>
      <w:sz w:val="20"/>
    </w:rPr>
  </w:style>
  <w:style w:type="paragraph" w:customStyle="1" w:styleId="STESSAAuthorsDetails">
    <w:name w:val="STESSA Authors Details"/>
    <w:basedOn w:val="STESSANormal"/>
    <w:qFormat/>
    <w:rsid w:val="00F46282"/>
    <w:pPr>
      <w:keepLines/>
      <w:widowControl w:val="0"/>
      <w:tabs>
        <w:tab w:val="left" w:pos="142"/>
      </w:tabs>
      <w:spacing w:before="240" w:line="240" w:lineRule="auto"/>
      <w:ind w:firstLine="0"/>
      <w:jc w:val="center"/>
    </w:pPr>
  </w:style>
  <w:style w:type="paragraph" w:customStyle="1" w:styleId="STESSAKeywords">
    <w:name w:val="STESSA Keywords"/>
    <w:basedOn w:val="STESSANormal"/>
    <w:next w:val="STESSAAbstract"/>
    <w:rsid w:val="00F46282"/>
    <w:pPr>
      <w:keepLines/>
      <w:spacing w:before="240"/>
      <w:ind w:firstLine="0"/>
    </w:pPr>
  </w:style>
  <w:style w:type="paragraph" w:customStyle="1" w:styleId="STESSAAbstract">
    <w:name w:val="STESSA Abstract"/>
    <w:basedOn w:val="STESSANormal"/>
    <w:next w:val="STESSATitleSection"/>
    <w:qFormat/>
    <w:rsid w:val="00F46282"/>
    <w:pPr>
      <w:keepLines/>
      <w:spacing w:before="240"/>
      <w:ind w:firstLine="0"/>
    </w:pPr>
    <w:rPr>
      <w:i/>
    </w:rPr>
  </w:style>
  <w:style w:type="character" w:styleId="Hyperlink">
    <w:name w:val="Hyperlink"/>
    <w:rsid w:val="00F46282"/>
    <w:rPr>
      <w:rFonts w:ascii="Times New Roman" w:hAnsi="Times New Roman"/>
      <w:dstrike w:val="0"/>
      <w:noProof/>
      <w:color w:val="000000"/>
      <w:sz w:val="24"/>
      <w:u w:val="none"/>
      <w:vertAlign w:val="baseline"/>
    </w:rPr>
  </w:style>
  <w:style w:type="character" w:customStyle="1" w:styleId="CSTESSABold">
    <w:name w:val="C_STESSA Bold"/>
    <w:rsid w:val="00F46282"/>
    <w:rPr>
      <w:b/>
    </w:rPr>
  </w:style>
  <w:style w:type="paragraph" w:customStyle="1" w:styleId="Stessatext">
    <w:name w:val="Stessa text"/>
    <w:basedOn w:val="STESSANormal"/>
    <w:link w:val="StessatextCarter"/>
    <w:qFormat/>
    <w:rsid w:val="00F46282"/>
  </w:style>
  <w:style w:type="paragraph" w:customStyle="1" w:styleId="STESSAReferences">
    <w:name w:val="STESSA References"/>
    <w:basedOn w:val="STESSANormal"/>
    <w:rsid w:val="004D12D2"/>
    <w:pPr>
      <w:numPr>
        <w:ilvl w:val="1"/>
        <w:numId w:val="1"/>
      </w:numPr>
      <w:tabs>
        <w:tab w:val="clear" w:pos="652"/>
        <w:tab w:val="num" w:pos="426"/>
      </w:tabs>
      <w:spacing w:after="60"/>
      <w:ind w:left="425" w:hanging="425"/>
    </w:pPr>
  </w:style>
  <w:style w:type="character" w:customStyle="1" w:styleId="StessatextCarter">
    <w:name w:val="Stessa text Caráter"/>
    <w:basedOn w:val="STESSANormalCarter"/>
    <w:link w:val="Stessatext"/>
    <w:rsid w:val="00F46282"/>
    <w:rPr>
      <w:rFonts w:ascii="Times New Roman" w:eastAsia="SimSun" w:hAnsi="Times New Roman" w:cs="Times New Roman"/>
      <w:sz w:val="18"/>
      <w:szCs w:val="20"/>
      <w:lang w:eastAsia="en-US"/>
    </w:rPr>
  </w:style>
  <w:style w:type="character" w:customStyle="1" w:styleId="Heading1Char">
    <w:name w:val="Heading 1 Char"/>
    <w:basedOn w:val="DefaultParagraphFont"/>
    <w:link w:val="Heading1"/>
    <w:uiPriority w:val="9"/>
    <w:rsid w:val="005E746F"/>
    <w:rPr>
      <w:rFonts w:ascii="Times New Roman" w:eastAsia="SimSun" w:hAnsi="Times New Roman" w:cs="Times New Roman"/>
      <w:b/>
      <w:caps/>
      <w:sz w:val="20"/>
      <w:szCs w:val="20"/>
      <w:lang w:eastAsia="en-US"/>
    </w:rPr>
  </w:style>
  <w:style w:type="character" w:customStyle="1" w:styleId="Heading2Char">
    <w:name w:val="Heading 2 Char"/>
    <w:basedOn w:val="DefaultParagraphFont"/>
    <w:link w:val="Heading2"/>
    <w:uiPriority w:val="9"/>
    <w:rsid w:val="005E746F"/>
    <w:rPr>
      <w:rFonts w:ascii="Times New Roman" w:eastAsia="SimSun" w:hAnsi="Times New Roman" w:cs="Times New Roman"/>
      <w:b/>
      <w:sz w:val="18"/>
      <w:szCs w:val="20"/>
      <w:lang w:eastAsia="en-US"/>
    </w:rPr>
  </w:style>
  <w:style w:type="numbering" w:customStyle="1" w:styleId="Estilo1">
    <w:name w:val="Estilo1"/>
    <w:uiPriority w:val="99"/>
    <w:rsid w:val="005E746F"/>
    <w:pPr>
      <w:numPr>
        <w:numId w:val="4"/>
      </w:numPr>
    </w:pPr>
  </w:style>
  <w:style w:type="numbering" w:customStyle="1" w:styleId="Estilo2">
    <w:name w:val="Estilo2"/>
    <w:uiPriority w:val="99"/>
    <w:rsid w:val="005E746F"/>
    <w:pPr>
      <w:numPr>
        <w:numId w:val="7"/>
      </w:numPr>
    </w:pPr>
  </w:style>
  <w:style w:type="table" w:styleId="PlainTable4">
    <w:name w:val="Plain Table 4"/>
    <w:basedOn w:val="TableNormal"/>
    <w:uiPriority w:val="44"/>
    <w:rsid w:val="006D45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6D455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gendas">
    <w:name w:val="legendas"/>
    <w:basedOn w:val="STESSAFigureCaption"/>
    <w:link w:val="legendasCarter"/>
    <w:qFormat/>
    <w:rsid w:val="008778C1"/>
    <w:rPr>
      <w:sz w:val="20"/>
    </w:rPr>
  </w:style>
  <w:style w:type="character" w:customStyle="1" w:styleId="legendasCarter">
    <w:name w:val="legendas Caráter"/>
    <w:basedOn w:val="STESSAFigureCaptionCarter"/>
    <w:link w:val="legendas"/>
    <w:rsid w:val="008778C1"/>
    <w:rPr>
      <w:rFonts w:ascii="Times New Roman" w:eastAsia="SimSun" w:hAnsi="Times New Roman" w:cs="Times New Roman"/>
      <w:noProof/>
      <w:sz w:val="20"/>
      <w:szCs w:val="20"/>
      <w:lang w:val="pt-PT" w:eastAsia="pt-PT"/>
    </w:rPr>
  </w:style>
  <w:style w:type="character" w:customStyle="1" w:styleId="Heading3Char">
    <w:name w:val="Heading 3 Char"/>
    <w:basedOn w:val="DefaultParagraphFont"/>
    <w:link w:val="Heading3"/>
    <w:uiPriority w:val="9"/>
    <w:semiHidden/>
    <w:rsid w:val="006B2C03"/>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9F544A"/>
    <w:rPr>
      <w:color w:val="808080"/>
    </w:rPr>
  </w:style>
  <w:style w:type="paragraph" w:styleId="Title">
    <w:name w:val="Title"/>
    <w:aliases w:val="equação"/>
    <w:basedOn w:val="Normal"/>
    <w:next w:val="Normal"/>
    <w:link w:val="TitleChar"/>
    <w:uiPriority w:val="10"/>
    <w:rsid w:val="0005620E"/>
    <w:pPr>
      <w:spacing w:after="300" w:line="280" w:lineRule="atLeast"/>
      <w:contextualSpacing/>
      <w:jc w:val="center"/>
    </w:pPr>
    <w:rPr>
      <w:rFonts w:eastAsiaTheme="majorEastAsia" w:cstheme="majorBidi"/>
      <w:spacing w:val="5"/>
      <w:kern w:val="28"/>
      <w:sz w:val="22"/>
      <w:szCs w:val="52"/>
      <w:lang w:val="pt-PT" w:eastAsia="pt-PT"/>
    </w:rPr>
  </w:style>
  <w:style w:type="character" w:customStyle="1" w:styleId="TitleChar">
    <w:name w:val="Title Char"/>
    <w:aliases w:val="equação Char"/>
    <w:basedOn w:val="DefaultParagraphFont"/>
    <w:link w:val="Title"/>
    <w:uiPriority w:val="10"/>
    <w:rsid w:val="0005620E"/>
    <w:rPr>
      <w:rFonts w:ascii="Times New Roman" w:eastAsiaTheme="majorEastAsia" w:hAnsi="Times New Roman" w:cstheme="majorBidi"/>
      <w:spacing w:val="5"/>
      <w:kern w:val="28"/>
      <w:szCs w:val="52"/>
      <w:lang w:val="pt-PT" w:eastAsia="pt-PT"/>
    </w:rPr>
  </w:style>
  <w:style w:type="paragraph" w:customStyle="1" w:styleId="EqLegenda">
    <w:name w:val="EqLegenda"/>
    <w:basedOn w:val="Title"/>
    <w:link w:val="EqLegendaCarter"/>
    <w:qFormat/>
    <w:rsid w:val="0005620E"/>
    <w:pPr>
      <w:spacing w:after="120"/>
    </w:pPr>
    <w:rPr>
      <w:rFonts w:ascii="Arial" w:hAnsi="Arial" w:cs="Arial"/>
      <w:sz w:val="18"/>
    </w:rPr>
  </w:style>
  <w:style w:type="character" w:customStyle="1" w:styleId="EqLegendaCarter">
    <w:name w:val="EqLegenda Caráter"/>
    <w:basedOn w:val="TitleChar"/>
    <w:link w:val="EqLegenda"/>
    <w:rsid w:val="0005620E"/>
    <w:rPr>
      <w:rFonts w:ascii="Arial" w:eastAsiaTheme="majorEastAsia" w:hAnsi="Arial" w:cs="Arial"/>
      <w:spacing w:val="5"/>
      <w:kern w:val="28"/>
      <w:sz w:val="18"/>
      <w:szCs w:val="52"/>
      <w:lang w:val="pt-PT" w:eastAsia="pt-PT"/>
    </w:rPr>
  </w:style>
  <w:style w:type="paragraph" w:customStyle="1" w:styleId="ISTAuthorsDetails">
    <w:name w:val="IST Authors Details"/>
    <w:basedOn w:val="Normal"/>
    <w:uiPriority w:val="99"/>
    <w:rsid w:val="00AE5ABE"/>
    <w:pPr>
      <w:keepLines/>
      <w:widowControl w:val="0"/>
      <w:tabs>
        <w:tab w:val="left" w:pos="142"/>
      </w:tabs>
      <w:spacing w:before="240" w:after="200"/>
      <w:jc w:val="center"/>
    </w:pPr>
    <w:rPr>
      <w:rFonts w:asciiTheme="minorHAnsi" w:hAnsiTheme="minorHAnsi"/>
      <w:sz w:val="18"/>
      <w:lang w:val="en-US" w:eastAsia="en-US" w:bidi="en-US"/>
    </w:rPr>
  </w:style>
  <w:style w:type="character" w:customStyle="1" w:styleId="interref">
    <w:name w:val="interref"/>
    <w:basedOn w:val="DefaultParagraphFont"/>
    <w:rsid w:val="00903912"/>
  </w:style>
  <w:style w:type="character" w:styleId="CommentReference">
    <w:name w:val="annotation reference"/>
    <w:basedOn w:val="DefaultParagraphFont"/>
    <w:uiPriority w:val="99"/>
    <w:semiHidden/>
    <w:unhideWhenUsed/>
    <w:rsid w:val="003A10B8"/>
    <w:rPr>
      <w:sz w:val="16"/>
      <w:szCs w:val="16"/>
    </w:rPr>
  </w:style>
  <w:style w:type="paragraph" w:styleId="CommentText">
    <w:name w:val="annotation text"/>
    <w:basedOn w:val="Normal"/>
    <w:link w:val="CommentTextChar"/>
    <w:uiPriority w:val="99"/>
    <w:semiHidden/>
    <w:unhideWhenUsed/>
    <w:rsid w:val="003A10B8"/>
    <w:rPr>
      <w:sz w:val="20"/>
      <w:szCs w:val="20"/>
    </w:rPr>
  </w:style>
  <w:style w:type="character" w:customStyle="1" w:styleId="CommentTextChar">
    <w:name w:val="Comment Text Char"/>
    <w:basedOn w:val="DefaultParagraphFont"/>
    <w:link w:val="CommentText"/>
    <w:uiPriority w:val="99"/>
    <w:semiHidden/>
    <w:rsid w:val="003A10B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A10B8"/>
    <w:rPr>
      <w:b/>
      <w:bCs/>
    </w:rPr>
  </w:style>
  <w:style w:type="character" w:customStyle="1" w:styleId="CommentSubjectChar">
    <w:name w:val="Comment Subject Char"/>
    <w:basedOn w:val="CommentTextChar"/>
    <w:link w:val="CommentSubject"/>
    <w:uiPriority w:val="99"/>
    <w:semiHidden/>
    <w:rsid w:val="003A10B8"/>
    <w:rPr>
      <w:rFonts w:ascii="Times New Roman" w:hAnsi="Times New Roman"/>
      <w:b/>
      <w:bCs/>
      <w:sz w:val="20"/>
      <w:szCs w:val="20"/>
    </w:rPr>
  </w:style>
  <w:style w:type="paragraph" w:styleId="Revision">
    <w:name w:val="Revision"/>
    <w:hidden/>
    <w:uiPriority w:val="99"/>
    <w:semiHidden/>
    <w:rsid w:val="00EF7E07"/>
    <w:pPr>
      <w:spacing w:after="0" w:line="240" w:lineRule="auto"/>
    </w:pPr>
    <w:rPr>
      <w:rFonts w:ascii="Times New Roman" w:hAnsi="Times New Roman"/>
      <w:sz w:val="24"/>
    </w:rPr>
  </w:style>
  <w:style w:type="paragraph" w:customStyle="1" w:styleId="XCMM-Texto">
    <w:name w:val="XCMM - Texto"/>
    <w:basedOn w:val="Stessatext"/>
    <w:link w:val="XCMM-TextoCarter"/>
    <w:qFormat/>
    <w:rsid w:val="00BB68E9"/>
    <w:pPr>
      <w:spacing w:line="240" w:lineRule="auto"/>
      <w:ind w:firstLine="0"/>
    </w:pPr>
    <w:rPr>
      <w:sz w:val="24"/>
      <w:szCs w:val="24"/>
      <w:lang w:val="pt-PT"/>
    </w:rPr>
  </w:style>
  <w:style w:type="character" w:customStyle="1" w:styleId="XCMM-TextoCarter">
    <w:name w:val="XCMM - Texto Caráter"/>
    <w:basedOn w:val="StessatextCarter"/>
    <w:link w:val="XCMM-Texto"/>
    <w:rsid w:val="00BB68E9"/>
    <w:rPr>
      <w:rFonts w:ascii="Times New Roman" w:eastAsia="SimSun" w:hAnsi="Times New Roman" w:cs="Times New Roman"/>
      <w:sz w:val="24"/>
      <w:szCs w:val="24"/>
      <w:lang w:val="pt-PT" w:eastAsia="en-US"/>
    </w:rPr>
  </w:style>
  <w:style w:type="paragraph" w:customStyle="1" w:styleId="Estilo3">
    <w:name w:val="Estilo3"/>
    <w:link w:val="Estilo3Carter"/>
    <w:qFormat/>
    <w:rsid w:val="0045218C"/>
    <w:pPr>
      <w:spacing w:line="276" w:lineRule="auto"/>
      <w:jc w:val="center"/>
    </w:pPr>
    <w:rPr>
      <w:rFonts w:ascii="Times New Roman" w:eastAsia="SimSun" w:hAnsi="Times New Roman" w:cs="Times New Roman"/>
      <w:bCs/>
      <w:i/>
      <w:sz w:val="20"/>
      <w:szCs w:val="20"/>
      <w:lang w:eastAsia="en-US"/>
    </w:rPr>
  </w:style>
  <w:style w:type="table" w:customStyle="1" w:styleId="Estilo4">
    <w:name w:val="Estilo4"/>
    <w:basedOn w:val="TableNormal"/>
    <w:uiPriority w:val="99"/>
    <w:rsid w:val="00881D87"/>
    <w:pPr>
      <w:spacing w:after="0" w:line="240" w:lineRule="auto"/>
    </w:pPr>
    <w:tblPr/>
  </w:style>
  <w:style w:type="character" w:customStyle="1" w:styleId="Estilo3Carter">
    <w:name w:val="Estilo3 Caráter"/>
    <w:basedOn w:val="StessatextCarter"/>
    <w:link w:val="Estilo3"/>
    <w:rsid w:val="0045218C"/>
    <w:rPr>
      <w:rFonts w:ascii="Times New Roman" w:eastAsia="SimSun" w:hAnsi="Times New Roman" w:cs="Times New Roman"/>
      <w:bCs/>
      <w:i/>
      <w:sz w:val="20"/>
      <w:szCs w:val="20"/>
      <w:lang w:eastAsia="en-US"/>
    </w:rPr>
  </w:style>
  <w:style w:type="character" w:customStyle="1" w:styleId="hps">
    <w:name w:val="hps"/>
    <w:basedOn w:val="DefaultParagraphFont"/>
    <w:rsid w:val="007A1818"/>
  </w:style>
  <w:style w:type="paragraph" w:customStyle="1" w:styleId="Table">
    <w:name w:val="Table"/>
    <w:basedOn w:val="Normal"/>
    <w:link w:val="TableChar"/>
    <w:qFormat/>
    <w:rsid w:val="007A1818"/>
    <w:pPr>
      <w:keepNext/>
      <w:keepLines/>
      <w:spacing w:after="120" w:line="280" w:lineRule="atLeast"/>
      <w:jc w:val="center"/>
    </w:pPr>
    <w:rPr>
      <w:rFonts w:ascii="Arial" w:eastAsia="Times New Roman" w:hAnsi="Arial" w:cs="Arial"/>
      <w:sz w:val="20"/>
      <w:szCs w:val="20"/>
      <w:lang w:val="pt-PT" w:eastAsia="zh-TW"/>
    </w:rPr>
  </w:style>
  <w:style w:type="character" w:customStyle="1" w:styleId="TableChar">
    <w:name w:val="Table Char"/>
    <w:basedOn w:val="DefaultParagraphFont"/>
    <w:link w:val="Table"/>
    <w:rsid w:val="007A1818"/>
    <w:rPr>
      <w:rFonts w:ascii="Arial" w:eastAsia="Times New Roman" w:hAnsi="Arial" w:cs="Arial"/>
      <w:sz w:val="20"/>
      <w:szCs w:val="20"/>
      <w:lang w:val="pt-PT" w:eastAsia="zh-TW"/>
    </w:rPr>
  </w:style>
  <w:style w:type="paragraph" w:customStyle="1" w:styleId="TextBody">
    <w:name w:val="Text_Body"/>
    <w:basedOn w:val="Normal"/>
    <w:link w:val="TextBodyChar"/>
    <w:qFormat/>
    <w:rsid w:val="00066FBA"/>
    <w:pPr>
      <w:spacing w:after="120" w:line="280" w:lineRule="atLeast"/>
      <w:jc w:val="both"/>
    </w:pPr>
    <w:rPr>
      <w:rFonts w:eastAsia="Times New Roman" w:cs="Times New Roman"/>
      <w:sz w:val="22"/>
      <w:szCs w:val="20"/>
      <w:lang w:val="pt-PT" w:eastAsia="pt-PT"/>
    </w:rPr>
  </w:style>
  <w:style w:type="character" w:customStyle="1" w:styleId="TextBodyChar">
    <w:name w:val="Text_Body Char"/>
    <w:link w:val="TextBody"/>
    <w:rsid w:val="00066FBA"/>
    <w:rPr>
      <w:rFonts w:ascii="Times New Roman" w:eastAsia="Times New Roman" w:hAnsi="Times New Roman" w:cs="Times New Roman"/>
      <w:szCs w:val="20"/>
      <w:lang w:val="pt-PT" w:eastAsia="pt-PT"/>
    </w:rPr>
  </w:style>
  <w:style w:type="character" w:customStyle="1" w:styleId="CaptionChar">
    <w:name w:val="Caption Char"/>
    <w:basedOn w:val="DefaultParagraphFont"/>
    <w:link w:val="Caption"/>
    <w:rsid w:val="00066FBA"/>
    <w:rPr>
      <w:rFonts w:ascii="Times New Roman" w:hAnsi="Times New Roman"/>
      <w:i/>
      <w:iCs/>
      <w:color w:val="44546A" w:themeColor="text2"/>
      <w:sz w:val="18"/>
      <w:szCs w:val="18"/>
    </w:rPr>
  </w:style>
  <w:style w:type="paragraph" w:styleId="Header">
    <w:name w:val="header"/>
    <w:basedOn w:val="Normal"/>
    <w:link w:val="HeaderChar"/>
    <w:uiPriority w:val="99"/>
    <w:unhideWhenUsed/>
    <w:rsid w:val="00622CCC"/>
    <w:pPr>
      <w:tabs>
        <w:tab w:val="center" w:pos="4252"/>
        <w:tab w:val="right" w:pos="8504"/>
      </w:tabs>
      <w:spacing w:after="0"/>
    </w:pPr>
  </w:style>
  <w:style w:type="character" w:customStyle="1" w:styleId="HeaderChar">
    <w:name w:val="Header Char"/>
    <w:basedOn w:val="DefaultParagraphFont"/>
    <w:link w:val="Header"/>
    <w:uiPriority w:val="99"/>
    <w:rsid w:val="00622CCC"/>
    <w:rPr>
      <w:rFonts w:ascii="Times New Roman" w:hAnsi="Times New Roman"/>
      <w:sz w:val="24"/>
    </w:rPr>
  </w:style>
  <w:style w:type="paragraph" w:styleId="Footer">
    <w:name w:val="footer"/>
    <w:basedOn w:val="Normal"/>
    <w:link w:val="FooterChar"/>
    <w:uiPriority w:val="99"/>
    <w:unhideWhenUsed/>
    <w:rsid w:val="00622CCC"/>
    <w:pPr>
      <w:tabs>
        <w:tab w:val="center" w:pos="4252"/>
        <w:tab w:val="right" w:pos="8504"/>
      </w:tabs>
      <w:spacing w:after="0"/>
    </w:pPr>
  </w:style>
  <w:style w:type="character" w:customStyle="1" w:styleId="FooterChar">
    <w:name w:val="Footer Char"/>
    <w:basedOn w:val="DefaultParagraphFont"/>
    <w:link w:val="Footer"/>
    <w:uiPriority w:val="99"/>
    <w:rsid w:val="00622CCC"/>
    <w:rPr>
      <w:rFonts w:ascii="Times New Roman" w:hAnsi="Times New Roman"/>
      <w:sz w:val="24"/>
    </w:rPr>
  </w:style>
  <w:style w:type="character" w:styleId="LineNumber">
    <w:name w:val="line number"/>
    <w:basedOn w:val="DefaultParagraphFont"/>
    <w:uiPriority w:val="99"/>
    <w:semiHidden/>
    <w:unhideWhenUsed/>
    <w:rsid w:val="00781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4598">
      <w:bodyDiv w:val="1"/>
      <w:marLeft w:val="0"/>
      <w:marRight w:val="0"/>
      <w:marTop w:val="0"/>
      <w:marBottom w:val="0"/>
      <w:divBdr>
        <w:top w:val="none" w:sz="0" w:space="0" w:color="auto"/>
        <w:left w:val="none" w:sz="0" w:space="0" w:color="auto"/>
        <w:bottom w:val="none" w:sz="0" w:space="0" w:color="auto"/>
        <w:right w:val="none" w:sz="0" w:space="0" w:color="auto"/>
      </w:divBdr>
    </w:div>
    <w:div w:id="946735934">
      <w:bodyDiv w:val="1"/>
      <w:marLeft w:val="0"/>
      <w:marRight w:val="0"/>
      <w:marTop w:val="0"/>
      <w:marBottom w:val="0"/>
      <w:divBdr>
        <w:top w:val="none" w:sz="0" w:space="0" w:color="auto"/>
        <w:left w:val="none" w:sz="0" w:space="0" w:color="auto"/>
        <w:bottom w:val="none" w:sz="0" w:space="0" w:color="auto"/>
        <w:right w:val="none" w:sz="0" w:space="0" w:color="auto"/>
      </w:divBdr>
    </w:div>
    <w:div w:id="1067264579">
      <w:bodyDiv w:val="1"/>
      <w:marLeft w:val="0"/>
      <w:marRight w:val="0"/>
      <w:marTop w:val="0"/>
      <w:marBottom w:val="0"/>
      <w:divBdr>
        <w:top w:val="none" w:sz="0" w:space="0" w:color="auto"/>
        <w:left w:val="none" w:sz="0" w:space="0" w:color="auto"/>
        <w:bottom w:val="none" w:sz="0" w:space="0" w:color="auto"/>
        <w:right w:val="none" w:sz="0" w:space="0" w:color="auto"/>
      </w:divBdr>
    </w:div>
    <w:div w:id="1245071198">
      <w:bodyDiv w:val="1"/>
      <w:marLeft w:val="0"/>
      <w:marRight w:val="0"/>
      <w:marTop w:val="0"/>
      <w:marBottom w:val="0"/>
      <w:divBdr>
        <w:top w:val="none" w:sz="0" w:space="0" w:color="auto"/>
        <w:left w:val="none" w:sz="0" w:space="0" w:color="auto"/>
        <w:bottom w:val="none" w:sz="0" w:space="0" w:color="auto"/>
        <w:right w:val="none" w:sz="0" w:space="0" w:color="auto"/>
      </w:divBdr>
    </w:div>
    <w:div w:id="1776511604">
      <w:bodyDiv w:val="1"/>
      <w:marLeft w:val="0"/>
      <w:marRight w:val="0"/>
      <w:marTop w:val="0"/>
      <w:marBottom w:val="0"/>
      <w:divBdr>
        <w:top w:val="none" w:sz="0" w:space="0" w:color="auto"/>
        <w:left w:val="none" w:sz="0" w:space="0" w:color="auto"/>
        <w:bottom w:val="none" w:sz="0" w:space="0" w:color="auto"/>
        <w:right w:val="none" w:sz="0" w:space="0" w:color="auto"/>
      </w:divBdr>
    </w:div>
    <w:div w:id="200785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7.tiff"/><Relationship Id="rId42" Type="http://schemas.openxmlformats.org/officeDocument/2006/relationships/image" Target="media/image28.tiff"/><Relationship Id="rId47" Type="http://schemas.openxmlformats.org/officeDocument/2006/relationships/image" Target="media/image33.tiff"/><Relationship Id="rId63" Type="http://schemas.openxmlformats.org/officeDocument/2006/relationships/image" Target="media/image49.tiff"/><Relationship Id="rId68" Type="http://schemas.openxmlformats.org/officeDocument/2006/relationships/image" Target="media/image54.tiff"/><Relationship Id="rId84" Type="http://schemas.openxmlformats.org/officeDocument/2006/relationships/image" Target="media/image70.tiff"/><Relationship Id="rId89" Type="http://schemas.openxmlformats.org/officeDocument/2006/relationships/image" Target="media/image75.tiff"/><Relationship Id="rId16" Type="http://schemas.openxmlformats.org/officeDocument/2006/relationships/oleObject" Target="embeddings/oleObject3.bin"/><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18.tiff"/><Relationship Id="rId37" Type="http://schemas.openxmlformats.org/officeDocument/2006/relationships/image" Target="media/image23.png"/><Relationship Id="rId53" Type="http://schemas.openxmlformats.org/officeDocument/2006/relationships/image" Target="media/image39.tiff"/><Relationship Id="rId58" Type="http://schemas.openxmlformats.org/officeDocument/2006/relationships/image" Target="media/image44.png"/><Relationship Id="rId74" Type="http://schemas.openxmlformats.org/officeDocument/2006/relationships/image" Target="media/image60.tiff"/><Relationship Id="rId79" Type="http://schemas.openxmlformats.org/officeDocument/2006/relationships/image" Target="media/image65.tiff"/><Relationship Id="rId102" Type="http://schemas.openxmlformats.org/officeDocument/2006/relationships/image" Target="media/image88.tiff"/><Relationship Id="rId5" Type="http://schemas.openxmlformats.org/officeDocument/2006/relationships/webSettings" Target="webSettings.xml"/><Relationship Id="rId90" Type="http://schemas.openxmlformats.org/officeDocument/2006/relationships/image" Target="media/image76.tiff"/><Relationship Id="rId95" Type="http://schemas.openxmlformats.org/officeDocument/2006/relationships/image" Target="media/image81.tiff"/><Relationship Id="rId22" Type="http://schemas.openxmlformats.org/officeDocument/2006/relationships/image" Target="media/image8.tiff"/><Relationship Id="rId27" Type="http://schemas.openxmlformats.org/officeDocument/2006/relationships/image" Target="media/image13.tiff"/><Relationship Id="rId43" Type="http://schemas.openxmlformats.org/officeDocument/2006/relationships/image" Target="media/image29.tiff"/><Relationship Id="rId48" Type="http://schemas.openxmlformats.org/officeDocument/2006/relationships/image" Target="media/image34.tiff"/><Relationship Id="rId64" Type="http://schemas.openxmlformats.org/officeDocument/2006/relationships/image" Target="media/image50.tiff"/><Relationship Id="rId69" Type="http://schemas.openxmlformats.org/officeDocument/2006/relationships/image" Target="media/image55.tiff"/><Relationship Id="rId80" Type="http://schemas.openxmlformats.org/officeDocument/2006/relationships/image" Target="media/image66.tiff"/><Relationship Id="rId85" Type="http://schemas.openxmlformats.org/officeDocument/2006/relationships/image" Target="media/image71.tiff"/><Relationship Id="rId12" Type="http://schemas.openxmlformats.org/officeDocument/2006/relationships/oleObject" Target="embeddings/oleObject1.bin"/><Relationship Id="rId17" Type="http://schemas.openxmlformats.org/officeDocument/2006/relationships/image" Target="media/image5.png"/><Relationship Id="rId33" Type="http://schemas.openxmlformats.org/officeDocument/2006/relationships/image" Target="media/image19.tiff"/><Relationship Id="rId38" Type="http://schemas.openxmlformats.org/officeDocument/2006/relationships/image" Target="media/image24.tiff"/><Relationship Id="rId59" Type="http://schemas.openxmlformats.org/officeDocument/2006/relationships/image" Target="media/image45.tiff"/><Relationship Id="rId103" Type="http://schemas.openxmlformats.org/officeDocument/2006/relationships/image" Target="media/image89.tiff"/><Relationship Id="rId20" Type="http://schemas.openxmlformats.org/officeDocument/2006/relationships/image" Target="media/image6.tiff"/><Relationship Id="rId41" Type="http://schemas.openxmlformats.org/officeDocument/2006/relationships/image" Target="media/image27.tiff"/><Relationship Id="rId54" Type="http://schemas.openxmlformats.org/officeDocument/2006/relationships/image" Target="media/image40.tiff"/><Relationship Id="rId62" Type="http://schemas.openxmlformats.org/officeDocument/2006/relationships/image" Target="media/image48.tiff"/><Relationship Id="rId70" Type="http://schemas.openxmlformats.org/officeDocument/2006/relationships/image" Target="media/image56.tiff"/><Relationship Id="rId75" Type="http://schemas.openxmlformats.org/officeDocument/2006/relationships/image" Target="media/image61.tiff"/><Relationship Id="rId83" Type="http://schemas.openxmlformats.org/officeDocument/2006/relationships/image" Target="media/image69.tiff"/><Relationship Id="rId88" Type="http://schemas.openxmlformats.org/officeDocument/2006/relationships/image" Target="media/image74.tiff"/><Relationship Id="rId91" Type="http://schemas.openxmlformats.org/officeDocument/2006/relationships/image" Target="media/image77.tiff"/><Relationship Id="rId96" Type="http://schemas.openxmlformats.org/officeDocument/2006/relationships/image" Target="media/image82.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image" Target="media/image22.tiff"/><Relationship Id="rId49" Type="http://schemas.openxmlformats.org/officeDocument/2006/relationships/image" Target="media/image35.tiff"/><Relationship Id="rId57" Type="http://schemas.openxmlformats.org/officeDocument/2006/relationships/image" Target="media/image43.tiff"/><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7.tiff"/><Relationship Id="rId44" Type="http://schemas.openxmlformats.org/officeDocument/2006/relationships/image" Target="media/image30.tiff"/><Relationship Id="rId52" Type="http://schemas.openxmlformats.org/officeDocument/2006/relationships/image" Target="media/image38.tiff"/><Relationship Id="rId60" Type="http://schemas.openxmlformats.org/officeDocument/2006/relationships/image" Target="media/image46.tiff"/><Relationship Id="rId65" Type="http://schemas.openxmlformats.org/officeDocument/2006/relationships/image" Target="media/image51.tiff"/><Relationship Id="rId73" Type="http://schemas.openxmlformats.org/officeDocument/2006/relationships/image" Target="media/image59.tiff"/><Relationship Id="rId78" Type="http://schemas.openxmlformats.org/officeDocument/2006/relationships/image" Target="media/image64.tiff"/><Relationship Id="rId81" Type="http://schemas.openxmlformats.org/officeDocument/2006/relationships/image" Target="media/image67.tiff"/><Relationship Id="rId86" Type="http://schemas.openxmlformats.org/officeDocument/2006/relationships/image" Target="media/image72.tiff"/><Relationship Id="rId94" Type="http://schemas.openxmlformats.org/officeDocument/2006/relationships/image" Target="media/image80.tiff"/><Relationship Id="rId99" Type="http://schemas.openxmlformats.org/officeDocument/2006/relationships/image" Target="media/image85.tiff"/><Relationship Id="rId101" Type="http://schemas.openxmlformats.org/officeDocument/2006/relationships/image" Target="media/image87.tif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4.bin"/><Relationship Id="rId39" Type="http://schemas.openxmlformats.org/officeDocument/2006/relationships/image" Target="media/image25.tiff"/><Relationship Id="rId34" Type="http://schemas.openxmlformats.org/officeDocument/2006/relationships/image" Target="media/image20.tiff"/><Relationship Id="rId50" Type="http://schemas.openxmlformats.org/officeDocument/2006/relationships/image" Target="media/image36.tiff"/><Relationship Id="rId55" Type="http://schemas.openxmlformats.org/officeDocument/2006/relationships/image" Target="media/image41.tiff"/><Relationship Id="rId76" Type="http://schemas.openxmlformats.org/officeDocument/2006/relationships/image" Target="media/image62.tiff"/><Relationship Id="rId97" Type="http://schemas.openxmlformats.org/officeDocument/2006/relationships/image" Target="media/image83.tiff"/><Relationship Id="rId104" Type="http://schemas.openxmlformats.org/officeDocument/2006/relationships/image" Target="media/image90.tiff"/><Relationship Id="rId7" Type="http://schemas.openxmlformats.org/officeDocument/2006/relationships/endnotes" Target="endnotes.xml"/><Relationship Id="rId71" Type="http://schemas.openxmlformats.org/officeDocument/2006/relationships/image" Target="media/image57.tiff"/><Relationship Id="rId92" Type="http://schemas.openxmlformats.org/officeDocument/2006/relationships/image" Target="media/image78.tiff"/><Relationship Id="rId2" Type="http://schemas.openxmlformats.org/officeDocument/2006/relationships/numbering" Target="numbering.xml"/><Relationship Id="rId29" Type="http://schemas.openxmlformats.org/officeDocument/2006/relationships/image" Target="media/image15.tiff"/><Relationship Id="rId24" Type="http://schemas.openxmlformats.org/officeDocument/2006/relationships/image" Target="media/image10.tiff"/><Relationship Id="rId40" Type="http://schemas.openxmlformats.org/officeDocument/2006/relationships/image" Target="media/image26.tiff"/><Relationship Id="rId45" Type="http://schemas.openxmlformats.org/officeDocument/2006/relationships/image" Target="media/image31.tiff"/><Relationship Id="rId66" Type="http://schemas.openxmlformats.org/officeDocument/2006/relationships/image" Target="media/image52.tiff"/><Relationship Id="rId87" Type="http://schemas.openxmlformats.org/officeDocument/2006/relationships/image" Target="media/image73.tiff"/><Relationship Id="rId61" Type="http://schemas.openxmlformats.org/officeDocument/2006/relationships/image" Target="media/image47.tiff"/><Relationship Id="rId82" Type="http://schemas.openxmlformats.org/officeDocument/2006/relationships/image" Target="media/image68.tiff"/><Relationship Id="rId19" Type="http://schemas.openxmlformats.org/officeDocument/2006/relationships/chart" Target="charts/chart1.xml"/><Relationship Id="rId14" Type="http://schemas.openxmlformats.org/officeDocument/2006/relationships/oleObject" Target="embeddings/oleObject2.bin"/><Relationship Id="rId30" Type="http://schemas.openxmlformats.org/officeDocument/2006/relationships/image" Target="media/image16.tiff"/><Relationship Id="rId35" Type="http://schemas.openxmlformats.org/officeDocument/2006/relationships/image" Target="media/image21.tiff"/><Relationship Id="rId56" Type="http://schemas.openxmlformats.org/officeDocument/2006/relationships/image" Target="media/image42.tiff"/><Relationship Id="rId77" Type="http://schemas.openxmlformats.org/officeDocument/2006/relationships/image" Target="media/image63.tiff"/><Relationship Id="rId100" Type="http://schemas.openxmlformats.org/officeDocument/2006/relationships/image" Target="media/image86.tiff"/><Relationship Id="rId105" Type="http://schemas.openxmlformats.org/officeDocument/2006/relationships/image" Target="media/image91.tiff"/><Relationship Id="rId8" Type="http://schemas.openxmlformats.org/officeDocument/2006/relationships/hyperlink" Target="mailto:miguel.castro@fe.up.pt" TargetMode="External"/><Relationship Id="rId51" Type="http://schemas.openxmlformats.org/officeDocument/2006/relationships/image" Target="media/image37.tiff"/><Relationship Id="rId72" Type="http://schemas.openxmlformats.org/officeDocument/2006/relationships/image" Target="media/image58.tiff"/><Relationship Id="rId93" Type="http://schemas.openxmlformats.org/officeDocument/2006/relationships/image" Target="media/image79.tiff"/><Relationship Id="rId98" Type="http://schemas.openxmlformats.org/officeDocument/2006/relationships/image" Target="media/image84.tiff"/><Relationship Id="rId3" Type="http://schemas.openxmlformats.org/officeDocument/2006/relationships/styles" Target="styles.xml"/><Relationship Id="rId25" Type="http://schemas.openxmlformats.org/officeDocument/2006/relationships/image" Target="media/image11.tiff"/><Relationship Id="rId46" Type="http://schemas.openxmlformats.org/officeDocument/2006/relationships/image" Target="media/image32.tiff"/><Relationship Id="rId67" Type="http://schemas.openxmlformats.org/officeDocument/2006/relationships/image" Target="media/image53.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Google%20Drive\Antonio%20Silva\Luis%20Santos\Artigo\_Pes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7268143434323"/>
          <c:y val="3.8453180119970828E-2"/>
          <c:w val="0.75163948620264642"/>
          <c:h val="0.83519739616668898"/>
        </c:manualLayout>
      </c:layout>
      <c:barChart>
        <c:barDir val="col"/>
        <c:grouping val="clustered"/>
        <c:varyColors val="0"/>
        <c:ser>
          <c:idx val="0"/>
          <c:order val="0"/>
          <c:tx>
            <c:v>EC8</c:v>
          </c:tx>
          <c:spPr>
            <a:pattFill prst="dkDnDiag">
              <a:fgClr>
                <a:srgbClr val="FF0000"/>
              </a:fgClr>
              <a:bgClr>
                <a:schemeClr val="bg1"/>
              </a:bgClr>
            </a:pattFill>
            <a:ln>
              <a:noFill/>
            </a:ln>
            <a:effectLst/>
          </c:spPr>
          <c:invertIfNegative val="0"/>
          <c:cat>
            <c:strRef>
              <c:f>Folha1!$A$20:$A$25</c:f>
              <c:strCache>
                <c:ptCount val="6"/>
                <c:pt idx="0">
                  <c:v>4Y1</c:v>
                </c:pt>
                <c:pt idx="1">
                  <c:v>4Y2</c:v>
                </c:pt>
                <c:pt idx="2">
                  <c:v>8Y1</c:v>
                </c:pt>
                <c:pt idx="3">
                  <c:v>8Y2</c:v>
                </c:pt>
                <c:pt idx="4">
                  <c:v>12Y1</c:v>
                </c:pt>
                <c:pt idx="5">
                  <c:v>12Y2</c:v>
                </c:pt>
              </c:strCache>
            </c:strRef>
          </c:cat>
          <c:val>
            <c:numRef>
              <c:f>(Folha1!$C$1,Folha1!$G$1,Folha1!$C$7,Folha1!$G$7,Folha1!$C$13,Folha1!$G$13)</c:f>
              <c:numCache>
                <c:formatCode>0.00</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0A33-4C5E-A475-3A2E98C76FE6}"/>
            </c:ext>
          </c:extLst>
        </c:ser>
        <c:ser>
          <c:idx val="1"/>
          <c:order val="1"/>
          <c:tx>
            <c:v>VAR1</c:v>
          </c:tx>
          <c:spPr>
            <a:solidFill>
              <a:schemeClr val="accent1">
                <a:shade val="76000"/>
              </a:schemeClr>
            </a:solidFill>
            <a:ln>
              <a:noFill/>
            </a:ln>
            <a:effectLst/>
          </c:spPr>
          <c:invertIfNegative val="0"/>
          <c:cat>
            <c:strRef>
              <c:f>Folha1!$A$20:$A$25</c:f>
              <c:strCache>
                <c:ptCount val="6"/>
                <c:pt idx="0">
                  <c:v>4Y1</c:v>
                </c:pt>
                <c:pt idx="1">
                  <c:v>4Y2</c:v>
                </c:pt>
                <c:pt idx="2">
                  <c:v>8Y1</c:v>
                </c:pt>
                <c:pt idx="3">
                  <c:v>8Y2</c:v>
                </c:pt>
                <c:pt idx="4">
                  <c:v>12Y1</c:v>
                </c:pt>
                <c:pt idx="5">
                  <c:v>12Y2</c:v>
                </c:pt>
              </c:strCache>
            </c:strRef>
          </c:cat>
          <c:val>
            <c:numRef>
              <c:f>(Folha1!$C$2,Folha1!$G$2,Folha1!$C$8,Folha1!$G$8,Folha1!$C$14,Folha1!$G$14)</c:f>
              <c:numCache>
                <c:formatCode>0.00</c:formatCode>
                <c:ptCount val="6"/>
                <c:pt idx="0">
                  <c:v>0.96129032258064517</c:v>
                </c:pt>
                <c:pt idx="1">
                  <c:v>0.93888888888888877</c:v>
                </c:pt>
                <c:pt idx="2">
                  <c:v>0.95211267605633798</c:v>
                </c:pt>
                <c:pt idx="3">
                  <c:v>0.92207792207792205</c:v>
                </c:pt>
                <c:pt idx="4">
                  <c:v>0.94575045207956598</c:v>
                </c:pt>
                <c:pt idx="5">
                  <c:v>0.89066339066339062</c:v>
                </c:pt>
              </c:numCache>
            </c:numRef>
          </c:val>
          <c:extLst xmlns:c16r2="http://schemas.microsoft.com/office/drawing/2015/06/chart">
            <c:ext xmlns:c16="http://schemas.microsoft.com/office/drawing/2014/chart" uri="{C3380CC4-5D6E-409C-BE32-E72D297353CC}">
              <c16:uniqueId val="{00000001-0A33-4C5E-A475-3A2E98C76FE6}"/>
            </c:ext>
          </c:extLst>
        </c:ser>
        <c:ser>
          <c:idx val="2"/>
          <c:order val="2"/>
          <c:tx>
            <c:v>VAR2</c:v>
          </c:tx>
          <c:spPr>
            <a:solidFill>
              <a:schemeClr val="accent1"/>
            </a:solidFill>
            <a:ln>
              <a:noFill/>
            </a:ln>
            <a:effectLst/>
          </c:spPr>
          <c:invertIfNegative val="0"/>
          <c:cat>
            <c:strRef>
              <c:f>Folha1!$A$20:$A$25</c:f>
              <c:strCache>
                <c:ptCount val="6"/>
                <c:pt idx="0">
                  <c:v>4Y1</c:v>
                </c:pt>
                <c:pt idx="1">
                  <c:v>4Y2</c:v>
                </c:pt>
                <c:pt idx="2">
                  <c:v>8Y1</c:v>
                </c:pt>
                <c:pt idx="3">
                  <c:v>8Y2</c:v>
                </c:pt>
                <c:pt idx="4">
                  <c:v>12Y1</c:v>
                </c:pt>
                <c:pt idx="5">
                  <c:v>12Y2</c:v>
                </c:pt>
              </c:strCache>
            </c:strRef>
          </c:cat>
          <c:val>
            <c:numRef>
              <c:f>(Folha1!$C$3,Folha1!$G$3,Folha1!$C$9,Folha1!$G$9,Folha1!$C$15,Folha1!$G$15)</c:f>
              <c:numCache>
                <c:formatCode>0.00</c:formatCode>
                <c:ptCount val="6"/>
                <c:pt idx="0">
                  <c:v>0.92903225806451617</c:v>
                </c:pt>
                <c:pt idx="1">
                  <c:v>0.8833333333333333</c:v>
                </c:pt>
                <c:pt idx="2">
                  <c:v>0.88450704225352106</c:v>
                </c:pt>
                <c:pt idx="3">
                  <c:v>0.77489177489177474</c:v>
                </c:pt>
                <c:pt idx="4">
                  <c:v>0.92585895117540695</c:v>
                </c:pt>
                <c:pt idx="5">
                  <c:v>0.74447174447174447</c:v>
                </c:pt>
              </c:numCache>
            </c:numRef>
          </c:val>
          <c:extLst xmlns:c16r2="http://schemas.microsoft.com/office/drawing/2015/06/chart">
            <c:ext xmlns:c16="http://schemas.microsoft.com/office/drawing/2014/chart" uri="{C3380CC4-5D6E-409C-BE32-E72D297353CC}">
              <c16:uniqueId val="{00000002-0A33-4C5E-A475-3A2E98C76FE6}"/>
            </c:ext>
          </c:extLst>
        </c:ser>
        <c:ser>
          <c:idx val="3"/>
          <c:order val="3"/>
          <c:tx>
            <c:v>VAR3</c:v>
          </c:tx>
          <c:spPr>
            <a:solidFill>
              <a:schemeClr val="accent1">
                <a:tint val="77000"/>
              </a:schemeClr>
            </a:solidFill>
            <a:ln>
              <a:noFill/>
            </a:ln>
            <a:effectLst/>
          </c:spPr>
          <c:invertIfNegative val="0"/>
          <c:cat>
            <c:strRef>
              <c:f>Folha1!$A$20:$A$25</c:f>
              <c:strCache>
                <c:ptCount val="6"/>
                <c:pt idx="0">
                  <c:v>4Y1</c:v>
                </c:pt>
                <c:pt idx="1">
                  <c:v>4Y2</c:v>
                </c:pt>
                <c:pt idx="2">
                  <c:v>8Y1</c:v>
                </c:pt>
                <c:pt idx="3">
                  <c:v>8Y2</c:v>
                </c:pt>
                <c:pt idx="4">
                  <c:v>12Y1</c:v>
                </c:pt>
                <c:pt idx="5">
                  <c:v>12Y2</c:v>
                </c:pt>
              </c:strCache>
            </c:strRef>
          </c:cat>
          <c:val>
            <c:numRef>
              <c:f>(Folha1!$C$4,Folha1!$G$4,Folha1!$C$10,Folha1!$G$10,Folha1!$C$16,Folha1!$G$16)</c:f>
              <c:numCache>
                <c:formatCode>0.00</c:formatCode>
                <c:ptCount val="6"/>
                <c:pt idx="0">
                  <c:v>0.96129032258064517</c:v>
                </c:pt>
                <c:pt idx="1">
                  <c:v>0.93888888888888877</c:v>
                </c:pt>
                <c:pt idx="2">
                  <c:v>0.94084507042253518</c:v>
                </c:pt>
                <c:pt idx="3">
                  <c:v>0.94372294372294374</c:v>
                </c:pt>
                <c:pt idx="4">
                  <c:v>0.94032549728752268</c:v>
                </c:pt>
                <c:pt idx="5">
                  <c:v>0.8943488943488942</c:v>
                </c:pt>
              </c:numCache>
            </c:numRef>
          </c:val>
          <c:extLst xmlns:c16r2="http://schemas.microsoft.com/office/drawing/2015/06/chart">
            <c:ext xmlns:c16="http://schemas.microsoft.com/office/drawing/2014/chart" uri="{C3380CC4-5D6E-409C-BE32-E72D297353CC}">
              <c16:uniqueId val="{00000003-0A33-4C5E-A475-3A2E98C76FE6}"/>
            </c:ext>
          </c:extLst>
        </c:ser>
        <c:ser>
          <c:idx val="4"/>
          <c:order val="4"/>
          <c:tx>
            <c:v>VAR4</c:v>
          </c:tx>
          <c:spPr>
            <a:solidFill>
              <a:schemeClr val="accent1">
                <a:tint val="54000"/>
              </a:schemeClr>
            </a:solidFill>
            <a:ln>
              <a:noFill/>
            </a:ln>
            <a:effectLst/>
          </c:spPr>
          <c:invertIfNegative val="0"/>
          <c:cat>
            <c:strRef>
              <c:f>Folha1!$A$20:$A$25</c:f>
              <c:strCache>
                <c:ptCount val="6"/>
                <c:pt idx="0">
                  <c:v>4Y1</c:v>
                </c:pt>
                <c:pt idx="1">
                  <c:v>4Y2</c:v>
                </c:pt>
                <c:pt idx="2">
                  <c:v>8Y1</c:v>
                </c:pt>
                <c:pt idx="3">
                  <c:v>8Y2</c:v>
                </c:pt>
                <c:pt idx="4">
                  <c:v>12Y1</c:v>
                </c:pt>
                <c:pt idx="5">
                  <c:v>12Y2</c:v>
                </c:pt>
              </c:strCache>
            </c:strRef>
          </c:cat>
          <c:val>
            <c:numRef>
              <c:f>(Folha1!$C$5,Folha1!$G$5,Folha1!$C$11,Folha1!$G$11,Folha1!$C$17,Folha1!$G$17)</c:f>
              <c:numCache>
                <c:formatCode>0.00</c:formatCode>
                <c:ptCount val="6"/>
                <c:pt idx="0">
                  <c:v>0.9419354838709677</c:v>
                </c:pt>
                <c:pt idx="1">
                  <c:v>0.9277777777777777</c:v>
                </c:pt>
                <c:pt idx="2">
                  <c:v>0.88450704225352106</c:v>
                </c:pt>
                <c:pt idx="3">
                  <c:v>0.75974025974025972</c:v>
                </c:pt>
                <c:pt idx="4">
                  <c:v>0.93309222423146476</c:v>
                </c:pt>
                <c:pt idx="5">
                  <c:v>0.70515970515970505</c:v>
                </c:pt>
              </c:numCache>
            </c:numRef>
          </c:val>
          <c:extLst xmlns:c16r2="http://schemas.microsoft.com/office/drawing/2015/06/chart">
            <c:ext xmlns:c16="http://schemas.microsoft.com/office/drawing/2014/chart" uri="{C3380CC4-5D6E-409C-BE32-E72D297353CC}">
              <c16:uniqueId val="{00000004-0A33-4C5E-A475-3A2E98C76FE6}"/>
            </c:ext>
          </c:extLst>
        </c:ser>
        <c:dLbls>
          <c:showLegendKey val="0"/>
          <c:showVal val="0"/>
          <c:showCatName val="0"/>
          <c:showSerName val="0"/>
          <c:showPercent val="0"/>
          <c:showBubbleSize val="0"/>
        </c:dLbls>
        <c:gapWidth val="219"/>
        <c:overlap val="-27"/>
        <c:axId val="-220036144"/>
        <c:axId val="-220035056"/>
      </c:barChart>
      <c:catAx>
        <c:axId val="-22003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t-PT"/>
          </a:p>
        </c:txPr>
        <c:crossAx val="-220035056"/>
        <c:crosses val="autoZero"/>
        <c:auto val="1"/>
        <c:lblAlgn val="ctr"/>
        <c:lblOffset val="100"/>
        <c:noMultiLvlLbl val="0"/>
      </c:catAx>
      <c:valAx>
        <c:axId val="-2200350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t-PT" b="1"/>
                  <a:t>Normalized steel weight</a:t>
                </a:r>
              </a:p>
            </c:rich>
          </c:tx>
          <c:layout>
            <c:manualLayout>
              <c:xMode val="edge"/>
              <c:yMode val="edge"/>
              <c:x val="1.3916162984625158E-2"/>
              <c:y val="6.473422006980852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t-PT"/>
            </a:p>
          </c:txPr>
        </c:title>
        <c:numFmt formatCode="0.0" sourceLinked="0"/>
        <c:majorTickMark val="cross"/>
        <c:minorTickMark val="cross"/>
        <c:tickLblPos val="nextTo"/>
        <c:spPr>
          <a:noFill/>
          <a:ln>
            <a:solidFill>
              <a:srgbClr val="5B9BD5"/>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PT"/>
          </a:p>
        </c:txPr>
        <c:crossAx val="-220036144"/>
        <c:crosses val="autoZero"/>
        <c:crossBetween val="between"/>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endParaRPr lang="pt-PT"/>
        </a:p>
      </c:txPr>
    </c:legend>
    <c:plotVisOnly val="1"/>
    <c:dispBlanksAs val="gap"/>
    <c:showDLblsOverMax val="0"/>
  </c:chart>
  <c:spPr>
    <a:solidFill>
      <a:schemeClr val="bg1"/>
    </a:solidFill>
    <a:ln w="9525" cap="flat" cmpd="sng" algn="ctr">
      <a:noFill/>
      <a:round/>
    </a:ln>
    <a:effectLst/>
  </c:spPr>
  <c:txPr>
    <a:bodyPr/>
    <a:lstStyle/>
    <a:p>
      <a:pPr>
        <a:defRPr sz="1000" b="0" i="0">
          <a:solidFill>
            <a:schemeClr val="tx1"/>
          </a:solidFill>
        </a:defRPr>
      </a:pPr>
      <a:endParaRPr lang="pt-P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951B4-52A6-45FC-9D18-0C2A27D0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10624</Words>
  <Characters>57370</Characters>
  <Application>Microsoft Office Word</Application>
  <DocSecurity>0</DocSecurity>
  <Lines>478</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Universidade do Porto</Company>
  <LinksUpToDate>false</LinksUpToDate>
  <CharactersWithSpaces>67859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ajms</dc:creator>
  <cp:keywords/>
  <dc:description/>
  <cp:lastModifiedBy>José Miguel Castro</cp:lastModifiedBy>
  <cp:revision>12</cp:revision>
  <cp:lastPrinted>2018-03-31T11:56:00Z</cp:lastPrinted>
  <dcterms:created xsi:type="dcterms:W3CDTF">2018-03-31T11:21:00Z</dcterms:created>
  <dcterms:modified xsi:type="dcterms:W3CDTF">2018-03-31T12:07:00Z</dcterms:modified>
</cp:coreProperties>
</file>