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F9A4" w14:textId="77777777" w:rsidR="006E46F9" w:rsidRPr="003743C0" w:rsidRDefault="006E46F9" w:rsidP="006E46F9">
      <w:pPr>
        <w:spacing w:after="0" w:line="240" w:lineRule="auto"/>
        <w:rPr>
          <w:rStyle w:val="fontstyle01"/>
          <w:sz w:val="28"/>
          <w:szCs w:val="28"/>
        </w:rPr>
      </w:pPr>
      <w:r w:rsidRPr="003743C0">
        <w:rPr>
          <w:rStyle w:val="fontstyle01"/>
          <w:sz w:val="28"/>
          <w:szCs w:val="28"/>
        </w:rPr>
        <w:t xml:space="preserve">Acute, Emergency &amp; Critical Care for the Advanced Practitioner </w:t>
      </w:r>
    </w:p>
    <w:p w14:paraId="7A2BE749" w14:textId="77777777" w:rsidR="006E46F9" w:rsidRPr="003743C0" w:rsidRDefault="006E46F9" w:rsidP="006E46F9">
      <w:pPr>
        <w:spacing w:after="0" w:line="240" w:lineRule="auto"/>
        <w:rPr>
          <w:b/>
          <w:bCs/>
          <w:sz w:val="28"/>
          <w:szCs w:val="28"/>
        </w:rPr>
      </w:pPr>
      <w:r w:rsidRPr="003743C0">
        <w:rPr>
          <w:rStyle w:val="fontstyle01"/>
          <w:sz w:val="28"/>
          <w:szCs w:val="28"/>
        </w:rPr>
        <w:t xml:space="preserve">Chapter 14 </w:t>
      </w:r>
      <w:r w:rsidRPr="003743C0">
        <w:rPr>
          <w:b/>
          <w:bCs/>
          <w:sz w:val="28"/>
          <w:szCs w:val="28"/>
        </w:rPr>
        <w:t xml:space="preserve">Mental Health Presentations </w:t>
      </w:r>
    </w:p>
    <w:p w14:paraId="0154CC24" w14:textId="77777777" w:rsidR="006E46F9" w:rsidRPr="003743C0" w:rsidRDefault="006E46F9" w:rsidP="006E46F9">
      <w:pPr>
        <w:spacing w:after="0" w:line="240" w:lineRule="auto"/>
        <w:rPr>
          <w:rStyle w:val="fontstyle01"/>
          <w:sz w:val="28"/>
          <w:szCs w:val="28"/>
        </w:rPr>
      </w:pPr>
      <w:r w:rsidRPr="003743C0">
        <w:rPr>
          <w:rStyle w:val="fontstyle01"/>
          <w:sz w:val="28"/>
          <w:szCs w:val="28"/>
        </w:rPr>
        <w:t xml:space="preserve">By: Clare Allabyrne </w:t>
      </w:r>
    </w:p>
    <w:p w14:paraId="2D2834DB" w14:textId="54733DFC" w:rsidR="006E46F9" w:rsidRPr="003743C0" w:rsidRDefault="006E46F9" w:rsidP="006E46F9">
      <w:pPr>
        <w:spacing w:after="0" w:line="240" w:lineRule="auto"/>
        <w:rPr>
          <w:rStyle w:val="fontstyle01"/>
          <w:sz w:val="28"/>
          <w:szCs w:val="28"/>
        </w:rPr>
      </w:pPr>
      <w:r w:rsidRPr="003743C0">
        <w:rPr>
          <w:rStyle w:val="fontstyle01"/>
          <w:sz w:val="28"/>
          <w:szCs w:val="28"/>
        </w:rPr>
        <w:t xml:space="preserve">Word Count </w:t>
      </w:r>
      <w:r w:rsidR="007536D8">
        <w:rPr>
          <w:rStyle w:val="fontstyle01"/>
          <w:sz w:val="28"/>
          <w:szCs w:val="28"/>
        </w:rPr>
        <w:t>6</w:t>
      </w:r>
      <w:r w:rsidR="003A6BFB">
        <w:rPr>
          <w:rStyle w:val="fontstyle01"/>
          <w:sz w:val="28"/>
          <w:szCs w:val="28"/>
        </w:rPr>
        <w:t>425</w:t>
      </w:r>
      <w:r w:rsidR="007536D8">
        <w:rPr>
          <w:rStyle w:val="fontstyle01"/>
          <w:sz w:val="28"/>
          <w:szCs w:val="28"/>
        </w:rPr>
        <w:t>/</w:t>
      </w:r>
      <w:r w:rsidRPr="003743C0">
        <w:rPr>
          <w:rStyle w:val="fontstyle01"/>
          <w:sz w:val="28"/>
          <w:szCs w:val="28"/>
        </w:rPr>
        <w:t>6500</w:t>
      </w:r>
    </w:p>
    <w:p w14:paraId="7A807CBD" w14:textId="77777777" w:rsidR="006E46F9" w:rsidRPr="003743C0" w:rsidRDefault="006E46F9" w:rsidP="006E46F9">
      <w:pPr>
        <w:spacing w:after="0" w:line="240" w:lineRule="auto"/>
        <w:rPr>
          <w:b/>
          <w:bCs/>
          <w:sz w:val="28"/>
          <w:szCs w:val="28"/>
        </w:rPr>
      </w:pPr>
    </w:p>
    <w:p w14:paraId="2E3E596E" w14:textId="77777777" w:rsidR="006E46F9" w:rsidRDefault="006E46F9" w:rsidP="006E46F9">
      <w:pPr>
        <w:spacing w:after="0" w:line="240" w:lineRule="auto"/>
        <w:contextualSpacing/>
        <w:jc w:val="both"/>
        <w:rPr>
          <w:b/>
          <w:bCs/>
        </w:rPr>
      </w:pPr>
    </w:p>
    <w:p w14:paraId="28F9AF72" w14:textId="77777777" w:rsidR="006E46F9" w:rsidRDefault="006E46F9" w:rsidP="006E46F9">
      <w:pPr>
        <w:spacing w:after="0" w:line="480" w:lineRule="auto"/>
        <w:contextualSpacing/>
        <w:jc w:val="both"/>
        <w:rPr>
          <w:b/>
          <w:bCs/>
        </w:rPr>
      </w:pPr>
      <w:r w:rsidRPr="00B84E12">
        <w:rPr>
          <w:b/>
          <w:bCs/>
        </w:rPr>
        <w:t>Aim</w:t>
      </w:r>
    </w:p>
    <w:p w14:paraId="155FC55F" w14:textId="38B6A00A" w:rsidR="001734A1" w:rsidRDefault="006E46F9" w:rsidP="006E46F9">
      <w:pPr>
        <w:spacing w:after="0" w:line="480" w:lineRule="auto"/>
        <w:contextualSpacing/>
        <w:jc w:val="both"/>
        <w:rPr>
          <w:b/>
          <w:bCs/>
        </w:rPr>
      </w:pPr>
      <w:r w:rsidRPr="00781699">
        <w:t>The aim of this chapter is to</w:t>
      </w:r>
      <w:r>
        <w:t xml:space="preserve"> review the </w:t>
      </w:r>
      <w:r w:rsidR="00333C1D">
        <w:t xml:space="preserve">fundamental </w:t>
      </w:r>
      <w:r>
        <w:t>principles of working with clients with mental health issues</w:t>
      </w:r>
      <w:r w:rsidR="00651495">
        <w:t>;</w:t>
      </w:r>
      <w:r>
        <w:t xml:space="preserve"> then more specifically to explore mental health presentations in acute, </w:t>
      </w:r>
      <w:proofErr w:type="gramStart"/>
      <w:r>
        <w:t>emergency</w:t>
      </w:r>
      <w:proofErr w:type="gramEnd"/>
      <w:r>
        <w:t xml:space="preserve"> and critical care and to elevate and advance skills particularly around assessment for these clients</w:t>
      </w:r>
      <w:r w:rsidR="00B72CB1">
        <w:t xml:space="preserve"> in line with Health Education England</w:t>
      </w:r>
      <w:r w:rsidR="00673DAA">
        <w:t>’s (</w:t>
      </w:r>
      <w:r w:rsidR="00D575CE">
        <w:t xml:space="preserve">HEE) </w:t>
      </w:r>
      <w:r w:rsidR="00673DAA">
        <w:t>Mult</w:t>
      </w:r>
      <w:r w:rsidR="00D575CE">
        <w:t>i</w:t>
      </w:r>
      <w:r w:rsidR="00673DAA">
        <w:t xml:space="preserve"> Professional Advanced </w:t>
      </w:r>
      <w:r w:rsidR="00D575CE">
        <w:t>Clinical</w:t>
      </w:r>
      <w:r w:rsidR="00673DAA">
        <w:t xml:space="preserve"> </w:t>
      </w:r>
      <w:r w:rsidR="00D575CE">
        <w:t>Practice</w:t>
      </w:r>
      <w:r w:rsidR="00673DAA">
        <w:t xml:space="preserve"> Framework. (HEE, 2017)</w:t>
      </w:r>
      <w:r w:rsidR="00C6246E">
        <w:t xml:space="preserve">. This will further enable </w:t>
      </w:r>
      <w:r w:rsidR="00A72C84">
        <w:t>practitioners</w:t>
      </w:r>
      <w:r w:rsidR="00D71872">
        <w:t xml:space="preserve"> </w:t>
      </w:r>
      <w:r w:rsidR="00C6246E">
        <w:t>to</w:t>
      </w:r>
      <w:r w:rsidR="00D71872">
        <w:t xml:space="preserve"> work </w:t>
      </w:r>
      <w:r w:rsidR="00A72C84">
        <w:t>confidently and effectively with these clients.</w:t>
      </w:r>
    </w:p>
    <w:p w14:paraId="5FF0262D" w14:textId="42D8E1EB" w:rsidR="006E46F9" w:rsidRDefault="006E46F9" w:rsidP="006E46F9">
      <w:pPr>
        <w:spacing w:after="0" w:line="480" w:lineRule="auto"/>
        <w:contextualSpacing/>
        <w:jc w:val="both"/>
        <w:rPr>
          <w:b/>
          <w:bCs/>
        </w:rPr>
      </w:pPr>
      <w:r w:rsidRPr="00B84E12">
        <w:rPr>
          <w:b/>
          <w:bCs/>
        </w:rPr>
        <w:t>Learning Outcomes</w:t>
      </w:r>
    </w:p>
    <w:p w14:paraId="1AF56417" w14:textId="77777777" w:rsidR="006E46F9" w:rsidRPr="00781699" w:rsidRDefault="006E46F9" w:rsidP="006E46F9">
      <w:pPr>
        <w:spacing w:line="480" w:lineRule="auto"/>
        <w:contextualSpacing/>
        <w:jc w:val="both"/>
      </w:pPr>
      <w:r w:rsidRPr="00781699">
        <w:t>After reading this chapter the reader will:</w:t>
      </w:r>
    </w:p>
    <w:p w14:paraId="530D94BB" w14:textId="77777777" w:rsidR="006E46F9" w:rsidRPr="00C7556A" w:rsidRDefault="006E46F9" w:rsidP="006E46F9">
      <w:pPr>
        <w:pStyle w:val="ListParagraph"/>
        <w:numPr>
          <w:ilvl w:val="0"/>
          <w:numId w:val="1"/>
        </w:numPr>
        <w:spacing w:line="480" w:lineRule="auto"/>
        <w:jc w:val="both"/>
        <w:rPr>
          <w:rFonts w:ascii="Arial" w:hAnsi="Arial" w:cs="Arial"/>
        </w:rPr>
      </w:pPr>
      <w:r w:rsidRPr="00C7556A">
        <w:rPr>
          <w:rFonts w:ascii="Arial" w:hAnsi="Arial" w:cs="Arial"/>
        </w:rPr>
        <w:t>Understand the importance of their own mental health</w:t>
      </w:r>
      <w:r>
        <w:rPr>
          <w:rFonts w:ascii="Arial" w:hAnsi="Arial" w:cs="Arial"/>
        </w:rPr>
        <w:t>.</w:t>
      </w:r>
    </w:p>
    <w:p w14:paraId="4B0FA39F" w14:textId="242246DF" w:rsidR="006E46F9" w:rsidRDefault="006E46F9" w:rsidP="006E46F9">
      <w:pPr>
        <w:pStyle w:val="ListParagraph"/>
        <w:numPr>
          <w:ilvl w:val="0"/>
          <w:numId w:val="1"/>
        </w:numPr>
        <w:spacing w:line="480" w:lineRule="auto"/>
        <w:jc w:val="both"/>
        <w:rPr>
          <w:rFonts w:ascii="Arial" w:hAnsi="Arial" w:cs="Arial"/>
        </w:rPr>
      </w:pPr>
      <w:r>
        <w:rPr>
          <w:rFonts w:ascii="Arial" w:hAnsi="Arial" w:cs="Arial"/>
        </w:rPr>
        <w:t>Be aware of the parity of esteem agenda</w:t>
      </w:r>
      <w:r w:rsidR="006C3D3A">
        <w:rPr>
          <w:rFonts w:ascii="Arial" w:hAnsi="Arial" w:cs="Arial"/>
        </w:rPr>
        <w:t>, including consideration of diagnostic overshadowing and therapeutic communication</w:t>
      </w:r>
      <w:r w:rsidR="006C3D3A" w:rsidRPr="00B84E12">
        <w:rPr>
          <w:rFonts w:ascii="Arial" w:hAnsi="Arial" w:cs="Arial"/>
        </w:rPr>
        <w:t>.</w:t>
      </w:r>
    </w:p>
    <w:p w14:paraId="3204F4DD" w14:textId="17341A70" w:rsidR="006E46F9" w:rsidRPr="00B84E12" w:rsidRDefault="006E46F9" w:rsidP="006E46F9">
      <w:pPr>
        <w:pStyle w:val="ListParagraph"/>
        <w:numPr>
          <w:ilvl w:val="0"/>
          <w:numId w:val="1"/>
        </w:numPr>
        <w:spacing w:line="480" w:lineRule="auto"/>
        <w:jc w:val="both"/>
        <w:rPr>
          <w:rFonts w:ascii="Arial" w:hAnsi="Arial" w:cs="Arial"/>
        </w:rPr>
      </w:pPr>
      <w:r>
        <w:rPr>
          <w:rFonts w:ascii="Arial" w:hAnsi="Arial" w:cs="Arial"/>
        </w:rPr>
        <w:t xml:space="preserve">Understand how to undertake a mental state examination as part of </w:t>
      </w:r>
      <w:r w:rsidR="00095755">
        <w:rPr>
          <w:rFonts w:ascii="Arial" w:hAnsi="Arial" w:cs="Arial"/>
        </w:rPr>
        <w:t>a</w:t>
      </w:r>
      <w:r w:rsidR="006C3D3A">
        <w:rPr>
          <w:rFonts w:ascii="Arial" w:hAnsi="Arial" w:cs="Arial"/>
        </w:rPr>
        <w:t xml:space="preserve"> holistic,</w:t>
      </w:r>
      <w:r w:rsidR="00095755">
        <w:rPr>
          <w:rFonts w:ascii="Arial" w:hAnsi="Arial" w:cs="Arial"/>
        </w:rPr>
        <w:t xml:space="preserve"> </w:t>
      </w:r>
      <w:r w:rsidR="0070273D">
        <w:rPr>
          <w:rFonts w:ascii="Arial" w:hAnsi="Arial" w:cs="Arial"/>
        </w:rPr>
        <w:t>biopsychosocial</w:t>
      </w:r>
      <w:r w:rsidR="006C3D3A">
        <w:rPr>
          <w:rFonts w:ascii="Arial" w:hAnsi="Arial" w:cs="Arial"/>
        </w:rPr>
        <w:t xml:space="preserve"> </w:t>
      </w:r>
      <w:r>
        <w:rPr>
          <w:rFonts w:ascii="Arial" w:hAnsi="Arial" w:cs="Arial"/>
        </w:rPr>
        <w:t xml:space="preserve">assessment, </w:t>
      </w:r>
    </w:p>
    <w:p w14:paraId="4A5282A5" w14:textId="645F1435" w:rsidR="002423A2" w:rsidRDefault="002423A2" w:rsidP="006E46F9">
      <w:pPr>
        <w:pStyle w:val="ListParagraph"/>
        <w:numPr>
          <w:ilvl w:val="0"/>
          <w:numId w:val="1"/>
        </w:numPr>
        <w:spacing w:line="480" w:lineRule="auto"/>
        <w:jc w:val="both"/>
        <w:rPr>
          <w:rFonts w:ascii="Arial" w:hAnsi="Arial" w:cs="Arial"/>
        </w:rPr>
      </w:pPr>
      <w:r>
        <w:rPr>
          <w:rFonts w:ascii="Arial" w:hAnsi="Arial" w:cs="Arial"/>
        </w:rPr>
        <w:t xml:space="preserve">Though these outcomes </w:t>
      </w:r>
      <w:r w:rsidR="0024257B">
        <w:rPr>
          <w:rFonts w:ascii="Arial" w:hAnsi="Arial" w:cs="Arial"/>
        </w:rPr>
        <w:t xml:space="preserve">can be </w:t>
      </w:r>
      <w:r>
        <w:rPr>
          <w:rFonts w:ascii="Arial" w:hAnsi="Arial" w:cs="Arial"/>
        </w:rPr>
        <w:t>applicable to all</w:t>
      </w:r>
      <w:r w:rsidR="001E351C">
        <w:rPr>
          <w:rFonts w:ascii="Arial" w:hAnsi="Arial" w:cs="Arial"/>
        </w:rPr>
        <w:t xml:space="preserve"> service areas</w:t>
      </w:r>
      <w:r>
        <w:rPr>
          <w:rFonts w:ascii="Arial" w:hAnsi="Arial" w:cs="Arial"/>
        </w:rPr>
        <w:t>:</w:t>
      </w:r>
    </w:p>
    <w:p w14:paraId="419C9899" w14:textId="43C4CFF8" w:rsidR="0024257B" w:rsidRDefault="006E46F9" w:rsidP="002423A2">
      <w:pPr>
        <w:pStyle w:val="ListParagraph"/>
        <w:spacing w:line="480" w:lineRule="auto"/>
        <w:ind w:left="360"/>
        <w:jc w:val="both"/>
        <w:rPr>
          <w:rFonts w:ascii="Arial" w:hAnsi="Arial" w:cs="Arial"/>
        </w:rPr>
      </w:pPr>
      <w:r w:rsidRPr="00DC605A">
        <w:rPr>
          <w:rFonts w:ascii="Arial" w:hAnsi="Arial" w:cs="Arial"/>
        </w:rPr>
        <w:t xml:space="preserve">Specifically for acute care, </w:t>
      </w:r>
      <w:r w:rsidR="0070273D">
        <w:rPr>
          <w:rFonts w:ascii="Arial" w:hAnsi="Arial" w:cs="Arial"/>
        </w:rPr>
        <w:t xml:space="preserve">have </w:t>
      </w:r>
      <w:r w:rsidRPr="00DC605A">
        <w:rPr>
          <w:rFonts w:ascii="Arial" w:hAnsi="Arial" w:cs="Arial"/>
        </w:rPr>
        <w:t xml:space="preserve">an awareness of the psychological principles of illness </w:t>
      </w:r>
      <w:r w:rsidR="00420F50">
        <w:rPr>
          <w:rFonts w:ascii="Arial" w:hAnsi="Arial" w:cs="Arial"/>
        </w:rPr>
        <w:t xml:space="preserve">perception </w:t>
      </w:r>
      <w:r w:rsidRPr="00DC605A">
        <w:rPr>
          <w:rFonts w:ascii="Arial" w:hAnsi="Arial" w:cs="Arial"/>
        </w:rPr>
        <w:t xml:space="preserve">and </w:t>
      </w:r>
      <w:r w:rsidR="003B3EAB">
        <w:rPr>
          <w:rFonts w:ascii="Arial" w:hAnsi="Arial" w:cs="Arial"/>
        </w:rPr>
        <w:t>the link between chronic illness and depression.</w:t>
      </w:r>
    </w:p>
    <w:p w14:paraId="03DAC41E" w14:textId="2E973203" w:rsidR="0024257B" w:rsidRDefault="0024257B" w:rsidP="002423A2">
      <w:pPr>
        <w:pStyle w:val="ListParagraph"/>
        <w:spacing w:line="480" w:lineRule="auto"/>
        <w:ind w:left="360"/>
        <w:jc w:val="both"/>
        <w:rPr>
          <w:rFonts w:ascii="Arial" w:hAnsi="Arial" w:cs="Arial"/>
        </w:rPr>
      </w:pPr>
      <w:r>
        <w:rPr>
          <w:rFonts w:ascii="Arial" w:hAnsi="Arial" w:cs="Arial"/>
        </w:rPr>
        <w:t>S</w:t>
      </w:r>
      <w:r w:rsidR="006E46F9" w:rsidRPr="00DC605A">
        <w:rPr>
          <w:rFonts w:ascii="Arial" w:hAnsi="Arial" w:cs="Arial"/>
        </w:rPr>
        <w:t xml:space="preserve">pecifically for emergency care </w:t>
      </w:r>
      <w:r>
        <w:rPr>
          <w:rFonts w:ascii="Arial" w:hAnsi="Arial" w:cs="Arial"/>
        </w:rPr>
        <w:t xml:space="preserve">there is </w:t>
      </w:r>
      <w:r w:rsidR="006E46F9" w:rsidRPr="00DC605A">
        <w:rPr>
          <w:rFonts w:ascii="Arial" w:hAnsi="Arial" w:cs="Arial"/>
        </w:rPr>
        <w:t>a focus on assessment of suicidality and psychosis</w:t>
      </w:r>
      <w:r w:rsidR="001E351C">
        <w:rPr>
          <w:rFonts w:ascii="Arial" w:hAnsi="Arial" w:cs="Arial"/>
        </w:rPr>
        <w:t>.</w:t>
      </w:r>
    </w:p>
    <w:p w14:paraId="03327D8F" w14:textId="19385F97" w:rsidR="006E46F9" w:rsidRDefault="0024257B" w:rsidP="002423A2">
      <w:pPr>
        <w:pStyle w:val="ListParagraph"/>
        <w:spacing w:line="480" w:lineRule="auto"/>
        <w:ind w:left="360"/>
        <w:jc w:val="both"/>
        <w:rPr>
          <w:rFonts w:ascii="Arial" w:hAnsi="Arial" w:cs="Arial"/>
        </w:rPr>
      </w:pPr>
      <w:r>
        <w:rPr>
          <w:rFonts w:ascii="Arial" w:hAnsi="Arial" w:cs="Arial"/>
        </w:rPr>
        <w:lastRenderedPageBreak/>
        <w:t>S</w:t>
      </w:r>
      <w:r w:rsidR="006E46F9">
        <w:rPr>
          <w:rFonts w:ascii="Arial" w:hAnsi="Arial" w:cs="Arial"/>
        </w:rPr>
        <w:t xml:space="preserve">pecifically for </w:t>
      </w:r>
      <w:r w:rsidR="006E46F9" w:rsidRPr="00DC605A">
        <w:rPr>
          <w:rFonts w:ascii="Arial" w:hAnsi="Arial" w:cs="Arial"/>
        </w:rPr>
        <w:t xml:space="preserve">critical care </w:t>
      </w:r>
      <w:r>
        <w:rPr>
          <w:rFonts w:ascii="Arial" w:hAnsi="Arial" w:cs="Arial"/>
        </w:rPr>
        <w:t xml:space="preserve">to </w:t>
      </w:r>
      <w:proofErr w:type="gramStart"/>
      <w:r>
        <w:rPr>
          <w:rFonts w:ascii="Arial" w:hAnsi="Arial" w:cs="Arial"/>
        </w:rPr>
        <w:t xml:space="preserve">have </w:t>
      </w:r>
      <w:r w:rsidR="006E46F9" w:rsidRPr="00DC605A">
        <w:rPr>
          <w:rFonts w:ascii="Arial" w:hAnsi="Arial" w:cs="Arial"/>
        </w:rPr>
        <w:t>an understanding of</w:t>
      </w:r>
      <w:proofErr w:type="gramEnd"/>
      <w:r w:rsidR="006E46F9" w:rsidRPr="00DC605A">
        <w:rPr>
          <w:rFonts w:ascii="Arial" w:hAnsi="Arial" w:cs="Arial"/>
        </w:rPr>
        <w:t xml:space="preserve"> </w:t>
      </w:r>
      <w:proofErr w:type="spellStart"/>
      <w:r w:rsidR="001E351C">
        <w:rPr>
          <w:rFonts w:ascii="Arial" w:hAnsi="Arial" w:cs="Arial"/>
        </w:rPr>
        <w:t>Post Traumatic</w:t>
      </w:r>
      <w:proofErr w:type="spellEnd"/>
      <w:r w:rsidR="001E351C">
        <w:rPr>
          <w:rFonts w:ascii="Arial" w:hAnsi="Arial" w:cs="Arial"/>
        </w:rPr>
        <w:t xml:space="preserve"> Stress Syndrome (PTSD) and </w:t>
      </w:r>
      <w:r w:rsidR="006E46F9" w:rsidRPr="00DC605A">
        <w:rPr>
          <w:rFonts w:ascii="Arial" w:hAnsi="Arial" w:cs="Arial"/>
        </w:rPr>
        <w:t>Post Intensive Care Syndrome</w:t>
      </w:r>
      <w:r w:rsidR="007B0320">
        <w:rPr>
          <w:rFonts w:ascii="Arial" w:hAnsi="Arial" w:cs="Arial"/>
        </w:rPr>
        <w:t xml:space="preserve"> (PIC</w:t>
      </w:r>
      <w:r w:rsidR="0016483A">
        <w:rPr>
          <w:rFonts w:ascii="Arial" w:hAnsi="Arial" w:cs="Arial"/>
        </w:rPr>
        <w:t>S)</w:t>
      </w:r>
      <w:r w:rsidR="006E46F9" w:rsidRPr="00DC605A">
        <w:rPr>
          <w:rFonts w:ascii="Arial" w:hAnsi="Arial" w:cs="Arial"/>
        </w:rPr>
        <w:t xml:space="preserve"> for patients and their families</w:t>
      </w:r>
      <w:r w:rsidR="006E46F9">
        <w:rPr>
          <w:rFonts w:ascii="Arial" w:hAnsi="Arial" w:cs="Arial"/>
        </w:rPr>
        <w:t>.</w:t>
      </w:r>
    </w:p>
    <w:p w14:paraId="117BFE9D" w14:textId="6D7665CC" w:rsidR="006E46F9" w:rsidRDefault="006E46F9" w:rsidP="00E0528B">
      <w:pPr>
        <w:pStyle w:val="ListParagraph"/>
        <w:ind w:left="0" w:firstLine="360"/>
        <w:rPr>
          <w:rFonts w:ascii="Arial" w:hAnsi="Arial" w:cs="Arial"/>
          <w:b/>
        </w:rPr>
      </w:pPr>
      <w:r>
        <w:rPr>
          <w:rFonts w:ascii="Arial" w:hAnsi="Arial" w:cs="Arial"/>
          <w:b/>
        </w:rPr>
        <w:t>Introduction</w:t>
      </w:r>
    </w:p>
    <w:p w14:paraId="5CE38C7F" w14:textId="77777777" w:rsidR="006E46F9" w:rsidRDefault="006E46F9" w:rsidP="006E46F9">
      <w:pPr>
        <w:pStyle w:val="ListParagraph"/>
        <w:ind w:left="0"/>
        <w:rPr>
          <w:rFonts w:ascii="Arial" w:hAnsi="Arial" w:cs="Arial"/>
          <w:b/>
        </w:rPr>
      </w:pPr>
    </w:p>
    <w:p w14:paraId="2091DE92" w14:textId="77777777" w:rsidR="006E46F9" w:rsidRDefault="006E46F9" w:rsidP="00E0528B">
      <w:pPr>
        <w:pStyle w:val="ListParagraph"/>
        <w:spacing w:line="480" w:lineRule="auto"/>
        <w:ind w:left="360"/>
        <w:jc w:val="both"/>
        <w:rPr>
          <w:rFonts w:ascii="Arial" w:hAnsi="Arial" w:cs="Arial"/>
          <w:bCs/>
        </w:rPr>
      </w:pPr>
      <w:r w:rsidRPr="00C7556A">
        <w:rPr>
          <w:rFonts w:ascii="Arial" w:hAnsi="Arial" w:cs="Arial"/>
          <w:bCs/>
        </w:rPr>
        <w:t>This chapter can only introduce the salient points for these client</w:t>
      </w:r>
      <w:r>
        <w:rPr>
          <w:rFonts w:ascii="Arial" w:hAnsi="Arial" w:cs="Arial"/>
          <w:bCs/>
        </w:rPr>
        <w:t>s</w:t>
      </w:r>
      <w:r w:rsidRPr="00C7556A">
        <w:rPr>
          <w:rFonts w:ascii="Arial" w:hAnsi="Arial" w:cs="Arial"/>
          <w:bCs/>
        </w:rPr>
        <w:t xml:space="preserve"> very briefly and it is hoped it will offer a foundation for further and continuing thinking about how they are worked with in your service(s). </w:t>
      </w:r>
      <w:r>
        <w:rPr>
          <w:rFonts w:ascii="Arial" w:hAnsi="Arial" w:cs="Arial"/>
          <w:bCs/>
        </w:rPr>
        <w:t>Before looking at specifics, it is important to understand some underlying principles when working with mental health.</w:t>
      </w:r>
    </w:p>
    <w:p w14:paraId="001BCBF2" w14:textId="77777777" w:rsidR="00A23C6D" w:rsidRDefault="006E46F9" w:rsidP="00E0528B">
      <w:pPr>
        <w:pStyle w:val="ListParagraph"/>
        <w:spacing w:line="480" w:lineRule="auto"/>
        <w:ind w:left="360"/>
        <w:jc w:val="both"/>
        <w:rPr>
          <w:rFonts w:ascii="Arial" w:hAnsi="Arial" w:cs="Arial"/>
        </w:rPr>
      </w:pPr>
      <w:r w:rsidRPr="00C7556A">
        <w:rPr>
          <w:rFonts w:ascii="Arial" w:hAnsi="Arial" w:cs="Arial"/>
        </w:rPr>
        <w:t>Mental health issues occur on a spectrum, and they affect all of us. We all work in relation to other</w:t>
      </w:r>
      <w:r>
        <w:rPr>
          <w:rFonts w:ascii="Arial" w:hAnsi="Arial" w:cs="Arial"/>
        </w:rPr>
        <w:t>, regardless of the service you are based in.</w:t>
      </w:r>
      <w:r w:rsidRPr="00C7556A">
        <w:rPr>
          <w:rFonts w:ascii="Arial" w:hAnsi="Arial" w:cs="Arial"/>
        </w:rPr>
        <w:t xml:space="preserve"> Understanding your own mental health and your attitudes and beliefs around mental illness/disorders is a vital component of working with those who are known to have or present with mental health issues. We all get anxious, stressed, sad or low at times. It is the degree of how much these issues impact on your life that determines whether professional or other support is needed. </w:t>
      </w:r>
    </w:p>
    <w:p w14:paraId="1714593D" w14:textId="63424346" w:rsidR="006E46F9" w:rsidRPr="00C7556A" w:rsidRDefault="006E46F9" w:rsidP="00E0528B">
      <w:pPr>
        <w:pStyle w:val="ListParagraph"/>
        <w:spacing w:line="480" w:lineRule="auto"/>
        <w:ind w:left="360"/>
        <w:jc w:val="both"/>
        <w:rPr>
          <w:rFonts w:ascii="Arial" w:hAnsi="Arial" w:cs="Arial"/>
          <w:bCs/>
        </w:rPr>
      </w:pPr>
      <w:r w:rsidRPr="00C7556A">
        <w:rPr>
          <w:rFonts w:ascii="Arial" w:hAnsi="Arial" w:cs="Arial"/>
        </w:rPr>
        <w:t xml:space="preserve">In working with clients with mental health issues, it is important to have a high degree of self-awareness, particularly around the impact their mental health has on you and the interaction this has with your own mental health. It is not within the scope of this chapter to go into detail as to how you can do this, but simply connecting to how to are feeling day to day and being aware of changes to your mental health (often, but not always, in reaction to external events) and the use of supervision in the workplace around the impact of the work is a good place to start. </w:t>
      </w:r>
      <w:r w:rsidRPr="00C7556A">
        <w:rPr>
          <w:rFonts w:ascii="Arial" w:hAnsi="Arial" w:cs="Arial"/>
          <w:bCs/>
        </w:rPr>
        <w:t xml:space="preserve"> </w:t>
      </w:r>
    </w:p>
    <w:p w14:paraId="02B0369B" w14:textId="118DCCEC" w:rsidR="006E46F9" w:rsidRPr="00C7556A" w:rsidRDefault="006E46F9" w:rsidP="00E0528B">
      <w:pPr>
        <w:pStyle w:val="ListParagraph"/>
        <w:spacing w:line="480" w:lineRule="auto"/>
        <w:ind w:left="360"/>
        <w:jc w:val="both"/>
        <w:rPr>
          <w:rFonts w:ascii="Arial" w:hAnsi="Arial" w:cs="Arial"/>
        </w:rPr>
      </w:pPr>
      <w:r w:rsidRPr="00C7556A">
        <w:rPr>
          <w:rFonts w:ascii="Arial" w:hAnsi="Arial" w:cs="Arial"/>
        </w:rPr>
        <w:t>Work with th</w:t>
      </w:r>
      <w:r>
        <w:rPr>
          <w:rFonts w:ascii="Arial" w:hAnsi="Arial" w:cs="Arial"/>
        </w:rPr>
        <w:t>is often</w:t>
      </w:r>
      <w:r w:rsidR="00CB1D39">
        <w:rPr>
          <w:rFonts w:ascii="Arial" w:hAnsi="Arial" w:cs="Arial"/>
        </w:rPr>
        <w:t xml:space="preserve"> d</w:t>
      </w:r>
      <w:r w:rsidRPr="00C7556A">
        <w:rPr>
          <w:rFonts w:ascii="Arial" w:hAnsi="Arial" w:cs="Arial"/>
        </w:rPr>
        <w:t xml:space="preserve">isenfranchised </w:t>
      </w:r>
      <w:r w:rsidR="00CB1D39">
        <w:rPr>
          <w:rFonts w:ascii="Arial" w:hAnsi="Arial" w:cs="Arial"/>
        </w:rPr>
        <w:t xml:space="preserve">and stigmatised </w:t>
      </w:r>
      <w:r w:rsidRPr="00C7556A">
        <w:rPr>
          <w:rFonts w:ascii="Arial" w:hAnsi="Arial" w:cs="Arial"/>
        </w:rPr>
        <w:t>group</w:t>
      </w:r>
      <w:r>
        <w:rPr>
          <w:rFonts w:ascii="Arial" w:hAnsi="Arial" w:cs="Arial"/>
        </w:rPr>
        <w:t xml:space="preserve"> of clients’ </w:t>
      </w:r>
      <w:r w:rsidRPr="00C7556A">
        <w:rPr>
          <w:rFonts w:ascii="Arial" w:hAnsi="Arial" w:cs="Arial"/>
        </w:rPr>
        <w:t xml:space="preserve">needs to come from a place of respect for them and their experiences, </w:t>
      </w:r>
      <w:r>
        <w:rPr>
          <w:rFonts w:ascii="Arial" w:hAnsi="Arial" w:cs="Arial"/>
        </w:rPr>
        <w:t xml:space="preserve">which have often </w:t>
      </w:r>
      <w:r>
        <w:rPr>
          <w:rFonts w:ascii="Arial" w:hAnsi="Arial" w:cs="Arial"/>
        </w:rPr>
        <w:lastRenderedPageBreak/>
        <w:t xml:space="preserve">been traumatic, </w:t>
      </w:r>
      <w:r w:rsidRPr="00C7556A">
        <w:rPr>
          <w:rFonts w:ascii="Arial" w:hAnsi="Arial" w:cs="Arial"/>
        </w:rPr>
        <w:t xml:space="preserve">acknowledging the </w:t>
      </w:r>
      <w:r w:rsidR="006861F9">
        <w:rPr>
          <w:rFonts w:ascii="Arial" w:hAnsi="Arial" w:cs="Arial"/>
        </w:rPr>
        <w:t xml:space="preserve">intrinsic </w:t>
      </w:r>
      <w:r w:rsidRPr="00C7556A">
        <w:rPr>
          <w:rFonts w:ascii="Arial" w:hAnsi="Arial" w:cs="Arial"/>
        </w:rPr>
        <w:t>value of the</w:t>
      </w:r>
      <w:r>
        <w:rPr>
          <w:rFonts w:ascii="Arial" w:hAnsi="Arial" w:cs="Arial"/>
        </w:rPr>
        <w:t>ir</w:t>
      </w:r>
      <w:r w:rsidRPr="00C7556A">
        <w:rPr>
          <w:rFonts w:ascii="Arial" w:hAnsi="Arial" w:cs="Arial"/>
        </w:rPr>
        <w:t xml:space="preserve"> </w:t>
      </w:r>
      <w:r>
        <w:rPr>
          <w:rFonts w:ascii="Arial" w:hAnsi="Arial" w:cs="Arial"/>
        </w:rPr>
        <w:t xml:space="preserve">individual </w:t>
      </w:r>
      <w:r w:rsidRPr="00C7556A">
        <w:rPr>
          <w:rFonts w:ascii="Arial" w:hAnsi="Arial" w:cs="Arial"/>
        </w:rPr>
        <w:t>worth</w:t>
      </w:r>
      <w:r w:rsidR="006861F9">
        <w:rPr>
          <w:rFonts w:ascii="Arial" w:hAnsi="Arial" w:cs="Arial"/>
        </w:rPr>
        <w:t xml:space="preserve"> as people</w:t>
      </w:r>
      <w:r>
        <w:rPr>
          <w:rFonts w:ascii="Arial" w:hAnsi="Arial" w:cs="Arial"/>
        </w:rPr>
        <w:t xml:space="preserve">. </w:t>
      </w:r>
    </w:p>
    <w:p w14:paraId="5244D3FB" w14:textId="7FD58799" w:rsidR="00CB1D39" w:rsidRDefault="006E46F9" w:rsidP="00E0528B">
      <w:pPr>
        <w:pStyle w:val="ListParagraph"/>
        <w:spacing w:line="480" w:lineRule="auto"/>
        <w:ind w:left="0" w:firstLine="360"/>
        <w:jc w:val="both"/>
        <w:rPr>
          <w:rFonts w:ascii="Arial" w:hAnsi="Arial" w:cs="Arial"/>
          <w:b/>
          <w:bCs/>
        </w:rPr>
      </w:pPr>
      <w:r w:rsidRPr="00C7556A">
        <w:rPr>
          <w:rFonts w:ascii="Arial" w:hAnsi="Arial" w:cs="Arial"/>
          <w:b/>
          <w:bCs/>
        </w:rPr>
        <w:t>Parity of Esteem</w:t>
      </w:r>
    </w:p>
    <w:p w14:paraId="2B7C34C2" w14:textId="11B8E9FB" w:rsidR="006E46F9" w:rsidRPr="00C7556A" w:rsidRDefault="006F217E" w:rsidP="00E0528B">
      <w:pPr>
        <w:pStyle w:val="ListParagraph"/>
        <w:spacing w:line="480" w:lineRule="auto"/>
        <w:ind w:left="360"/>
        <w:jc w:val="both"/>
        <w:rPr>
          <w:rFonts w:ascii="Arial" w:eastAsiaTheme="minorEastAsia" w:hAnsi="Arial" w:cs="Arial"/>
        </w:rPr>
      </w:pPr>
      <w:r>
        <w:rPr>
          <w:rFonts w:ascii="Arial" w:eastAsiaTheme="minorEastAsia" w:hAnsi="Arial" w:cs="Arial"/>
        </w:rPr>
        <w:t xml:space="preserve">Understanding the individual worth of each client, means it is also </w:t>
      </w:r>
      <w:r w:rsidR="006E46F9">
        <w:rPr>
          <w:rFonts w:ascii="Arial" w:eastAsiaTheme="minorEastAsia" w:hAnsi="Arial" w:cs="Arial"/>
        </w:rPr>
        <w:t>important to understand the parity of esteem agenda in relation to working with clients who present with mental health issues</w:t>
      </w:r>
      <w:r w:rsidR="005E723B">
        <w:rPr>
          <w:rFonts w:ascii="Arial" w:eastAsiaTheme="minorEastAsia" w:hAnsi="Arial" w:cs="Arial"/>
        </w:rPr>
        <w:t>;</w:t>
      </w:r>
      <w:r w:rsidR="006E46F9">
        <w:rPr>
          <w:rFonts w:ascii="Arial" w:eastAsiaTheme="minorEastAsia" w:hAnsi="Arial" w:cs="Arial"/>
        </w:rPr>
        <w:t xml:space="preserve"> either as a singular presentation, as psychological sequalae</w:t>
      </w:r>
      <w:r w:rsidR="00A66128">
        <w:rPr>
          <w:rFonts w:ascii="Arial" w:eastAsiaTheme="minorEastAsia" w:hAnsi="Arial" w:cs="Arial"/>
        </w:rPr>
        <w:t xml:space="preserve"> </w:t>
      </w:r>
      <w:r w:rsidR="006E46F9">
        <w:rPr>
          <w:rFonts w:ascii="Arial" w:eastAsiaTheme="minorEastAsia" w:hAnsi="Arial" w:cs="Arial"/>
        </w:rPr>
        <w:t xml:space="preserve">of physical health issues or as a co-morbidity. </w:t>
      </w:r>
      <w:r w:rsidR="006E46F9" w:rsidRPr="00C7556A">
        <w:rPr>
          <w:rFonts w:ascii="Arial" w:eastAsiaTheme="minorEastAsia" w:hAnsi="Arial" w:cs="Arial"/>
        </w:rPr>
        <w:t xml:space="preserve">Parity of esteem in relation to mental health was enshrined in law in the Health and Social Care Act 2012. (Baker &amp; </w:t>
      </w:r>
      <w:proofErr w:type="spellStart"/>
      <w:r w:rsidR="006E46F9" w:rsidRPr="00C7556A">
        <w:rPr>
          <w:rFonts w:ascii="Arial" w:eastAsiaTheme="minorEastAsia" w:hAnsi="Arial" w:cs="Arial"/>
        </w:rPr>
        <w:t>Gheera</w:t>
      </w:r>
      <w:proofErr w:type="spellEnd"/>
      <w:r w:rsidR="006E46F9" w:rsidRPr="00C7556A">
        <w:rPr>
          <w:rFonts w:ascii="Arial" w:eastAsiaTheme="minorEastAsia" w:hAnsi="Arial" w:cs="Arial"/>
        </w:rPr>
        <w:t xml:space="preserve">, 2020). </w:t>
      </w:r>
      <w:r w:rsidR="006E46F9">
        <w:rPr>
          <w:rFonts w:ascii="Arial" w:eastAsiaTheme="minorEastAsia" w:hAnsi="Arial" w:cs="Arial"/>
        </w:rPr>
        <w:t xml:space="preserve">It describes </w:t>
      </w:r>
      <w:r w:rsidR="006E46F9" w:rsidRPr="00C7556A">
        <w:rPr>
          <w:rFonts w:ascii="Arial" w:eastAsiaTheme="minorEastAsia" w:hAnsi="Arial" w:cs="Arial"/>
        </w:rPr>
        <w:t xml:space="preserve">the </w:t>
      </w:r>
      <w:r w:rsidR="006E46F9">
        <w:rPr>
          <w:rFonts w:ascii="Arial" w:eastAsiaTheme="minorEastAsia" w:hAnsi="Arial" w:cs="Arial"/>
        </w:rPr>
        <w:t>imperative</w:t>
      </w:r>
      <w:r w:rsidR="006E46F9" w:rsidRPr="00C7556A">
        <w:rPr>
          <w:rFonts w:ascii="Arial" w:eastAsiaTheme="minorEastAsia" w:hAnsi="Arial" w:cs="Arial"/>
        </w:rPr>
        <w:t xml:space="preserve"> to give equal value to both mental and physical health and </w:t>
      </w:r>
      <w:r w:rsidR="006E46F9">
        <w:rPr>
          <w:rFonts w:ascii="Arial" w:eastAsiaTheme="minorEastAsia" w:hAnsi="Arial" w:cs="Arial"/>
        </w:rPr>
        <w:t xml:space="preserve">originated </w:t>
      </w:r>
      <w:r w:rsidR="006E46F9" w:rsidRPr="00C7556A">
        <w:rPr>
          <w:rFonts w:ascii="Arial" w:eastAsiaTheme="minorEastAsia" w:hAnsi="Arial" w:cs="Arial"/>
        </w:rPr>
        <w:t xml:space="preserve">from the mortality gap that had been identified, in which people with mental illnesses were dying 15-20 years before the general population. (Centre for Mental Health, 2013). There </w:t>
      </w:r>
      <w:r w:rsidR="006E46F9">
        <w:rPr>
          <w:rFonts w:ascii="Arial" w:eastAsiaTheme="minorEastAsia" w:hAnsi="Arial" w:cs="Arial"/>
        </w:rPr>
        <w:t xml:space="preserve">were and still </w:t>
      </w:r>
      <w:r w:rsidR="006E46F9" w:rsidRPr="00C7556A">
        <w:rPr>
          <w:rFonts w:ascii="Arial" w:eastAsiaTheme="minorEastAsia" w:hAnsi="Arial" w:cs="Arial"/>
        </w:rPr>
        <w:t xml:space="preserve">are many reasons for this </w:t>
      </w:r>
      <w:r w:rsidR="006E46F9">
        <w:rPr>
          <w:rFonts w:ascii="Arial" w:eastAsiaTheme="minorEastAsia" w:hAnsi="Arial" w:cs="Arial"/>
        </w:rPr>
        <w:t xml:space="preserve">mortality gap, </w:t>
      </w:r>
      <w:r w:rsidR="006E46F9" w:rsidRPr="00C7556A">
        <w:rPr>
          <w:rFonts w:ascii="Arial" w:eastAsiaTheme="minorEastAsia" w:hAnsi="Arial" w:cs="Arial"/>
        </w:rPr>
        <w:t>that include both discrimination and stigma, unconscious bias, and inadequate funding. (RCN, 2019). The improvement required to achieve parity of esteem is a big undertaking</w:t>
      </w:r>
      <w:r w:rsidR="006E46F9">
        <w:rPr>
          <w:rFonts w:ascii="Arial" w:eastAsiaTheme="minorEastAsia" w:hAnsi="Arial" w:cs="Arial"/>
        </w:rPr>
        <w:t xml:space="preserve"> and there is much work going on to achieve this</w:t>
      </w:r>
      <w:r w:rsidR="006E46F9" w:rsidRPr="00C7556A">
        <w:rPr>
          <w:rFonts w:ascii="Arial" w:eastAsiaTheme="minorEastAsia" w:hAnsi="Arial" w:cs="Arial"/>
        </w:rPr>
        <w:t xml:space="preserve">. Awareness and acknowledgement of these issues is </w:t>
      </w:r>
      <w:r w:rsidR="00503E47">
        <w:rPr>
          <w:rFonts w:ascii="Arial" w:eastAsiaTheme="minorEastAsia" w:hAnsi="Arial" w:cs="Arial"/>
        </w:rPr>
        <w:t xml:space="preserve">fundamental </w:t>
      </w:r>
      <w:r w:rsidR="00FA765E">
        <w:rPr>
          <w:rFonts w:ascii="Arial" w:eastAsiaTheme="minorEastAsia" w:hAnsi="Arial" w:cs="Arial"/>
        </w:rPr>
        <w:t>and f</w:t>
      </w:r>
      <w:r w:rsidR="006E46F9" w:rsidRPr="00C7556A">
        <w:rPr>
          <w:rFonts w:ascii="Arial" w:eastAsiaTheme="minorEastAsia" w:hAnsi="Arial" w:cs="Arial"/>
        </w:rPr>
        <w:t>urther reading is recommended</w:t>
      </w:r>
      <w:r w:rsidR="006E46F9">
        <w:rPr>
          <w:rFonts w:ascii="Arial" w:eastAsiaTheme="minorEastAsia" w:hAnsi="Arial" w:cs="Arial"/>
        </w:rPr>
        <w:t xml:space="preserve">. </w:t>
      </w:r>
      <w:r w:rsidR="006E46F9" w:rsidRPr="00C7556A">
        <w:rPr>
          <w:rFonts w:ascii="Arial" w:eastAsiaTheme="minorEastAsia" w:hAnsi="Arial" w:cs="Arial"/>
        </w:rPr>
        <w:t xml:space="preserve">  </w:t>
      </w:r>
    </w:p>
    <w:p w14:paraId="5098BAE6" w14:textId="44362639" w:rsidR="006E46F9" w:rsidRPr="00C7556A" w:rsidRDefault="006E46F9" w:rsidP="00E0528B">
      <w:pPr>
        <w:pStyle w:val="Heading3"/>
        <w:spacing w:line="480" w:lineRule="auto"/>
        <w:ind w:firstLine="360"/>
        <w:jc w:val="both"/>
        <w:rPr>
          <w:rFonts w:ascii="Arial" w:eastAsiaTheme="minorEastAsia" w:hAnsi="Arial" w:cs="Arial"/>
          <w:b/>
          <w:bCs/>
          <w:color w:val="auto"/>
        </w:rPr>
      </w:pPr>
      <w:r w:rsidRPr="00C7556A">
        <w:rPr>
          <w:rFonts w:ascii="Arial" w:eastAsiaTheme="minorEastAsia" w:hAnsi="Arial" w:cs="Arial"/>
          <w:b/>
          <w:bCs/>
          <w:color w:val="auto"/>
        </w:rPr>
        <w:t>Diagnostic overshadowing and unconscious bias</w:t>
      </w:r>
    </w:p>
    <w:p w14:paraId="5F8A1E8F" w14:textId="6DA32ED1" w:rsidR="00D91BED" w:rsidRDefault="00D91BED" w:rsidP="00E0528B">
      <w:pPr>
        <w:spacing w:line="480" w:lineRule="auto"/>
        <w:ind w:left="360"/>
        <w:jc w:val="both"/>
        <w:rPr>
          <w:rFonts w:eastAsiaTheme="minorEastAsia"/>
          <w:lang w:val="en-US"/>
        </w:rPr>
      </w:pPr>
      <w:r w:rsidRPr="00503E47">
        <w:rPr>
          <w:rFonts w:eastAsiaTheme="minorEastAsia"/>
          <w:i/>
          <w:iCs/>
          <w:lang w:val="en-US"/>
        </w:rPr>
        <w:t>“The Interpretation of new information depends on what you believed beforehand”.</w:t>
      </w:r>
      <w:r>
        <w:rPr>
          <w:rFonts w:eastAsiaTheme="minorEastAsia"/>
          <w:lang w:val="en-US"/>
        </w:rPr>
        <w:t xml:space="preserve"> S</w:t>
      </w:r>
      <w:r w:rsidRPr="00D91BED">
        <w:rPr>
          <w:rFonts w:eastAsiaTheme="minorEastAsia"/>
          <w:lang w:val="en-US"/>
        </w:rPr>
        <w:t>ox et. al. (2013)</w:t>
      </w:r>
      <w:r>
        <w:rPr>
          <w:rFonts w:eastAsiaTheme="minorEastAsia"/>
          <w:lang w:val="en-US"/>
        </w:rPr>
        <w:t>.</w:t>
      </w:r>
    </w:p>
    <w:p w14:paraId="0E46D6F5" w14:textId="2E0DF804" w:rsidR="006E46F9" w:rsidRPr="00C7556A" w:rsidRDefault="00503E47" w:rsidP="00E0528B">
      <w:pPr>
        <w:spacing w:line="480" w:lineRule="auto"/>
        <w:ind w:left="360"/>
        <w:jc w:val="both"/>
        <w:rPr>
          <w:rFonts w:eastAsiaTheme="minorEastAsia"/>
          <w:color w:val="000000" w:themeColor="text1"/>
        </w:rPr>
      </w:pPr>
      <w:r>
        <w:rPr>
          <w:rFonts w:eastAsiaTheme="minorEastAsia"/>
          <w:lang w:val="en-US"/>
        </w:rPr>
        <w:t xml:space="preserve">These are </w:t>
      </w:r>
      <w:r w:rsidR="002965DB">
        <w:rPr>
          <w:rFonts w:eastAsiaTheme="minorEastAsia"/>
          <w:lang w:val="en-US"/>
        </w:rPr>
        <w:t>vital</w:t>
      </w:r>
      <w:r w:rsidR="006E46F9" w:rsidRPr="00C7556A">
        <w:rPr>
          <w:rFonts w:eastAsiaTheme="minorEastAsia"/>
        </w:rPr>
        <w:t xml:space="preserve"> issue</w:t>
      </w:r>
      <w:r>
        <w:rPr>
          <w:rFonts w:eastAsiaTheme="minorEastAsia"/>
        </w:rPr>
        <w:t>s</w:t>
      </w:r>
      <w:r w:rsidR="006E46F9" w:rsidRPr="00C7556A">
        <w:rPr>
          <w:rFonts w:eastAsiaTheme="minorEastAsia"/>
        </w:rPr>
        <w:t xml:space="preserve"> to be aware of in relation to </w:t>
      </w:r>
      <w:r>
        <w:rPr>
          <w:rFonts w:eastAsiaTheme="minorEastAsia"/>
        </w:rPr>
        <w:t xml:space="preserve">working with </w:t>
      </w:r>
      <w:r w:rsidR="004B2875">
        <w:rPr>
          <w:rFonts w:eastAsiaTheme="minorEastAsia"/>
        </w:rPr>
        <w:t>patients</w:t>
      </w:r>
      <w:r w:rsidR="00A74241">
        <w:rPr>
          <w:rFonts w:eastAsiaTheme="minorEastAsia"/>
        </w:rPr>
        <w:t xml:space="preserve"> who present with </w:t>
      </w:r>
      <w:r w:rsidR="006E46F9" w:rsidRPr="00C7556A">
        <w:rPr>
          <w:rFonts w:eastAsiaTheme="minorEastAsia"/>
        </w:rPr>
        <w:t xml:space="preserve">mental health </w:t>
      </w:r>
      <w:r w:rsidR="00A74241">
        <w:rPr>
          <w:rFonts w:eastAsiaTheme="minorEastAsia"/>
        </w:rPr>
        <w:t xml:space="preserve">issues. </w:t>
      </w:r>
      <w:r w:rsidR="004B2875">
        <w:rPr>
          <w:rFonts w:eastAsiaTheme="minorEastAsia"/>
        </w:rPr>
        <w:t>D</w:t>
      </w:r>
      <w:r w:rsidR="006E46F9" w:rsidRPr="00C7556A">
        <w:rPr>
          <w:rFonts w:eastAsiaTheme="minorEastAsia"/>
        </w:rPr>
        <w:t>iagnostic overshadowing</w:t>
      </w:r>
      <w:r w:rsidR="004B2875">
        <w:rPr>
          <w:rFonts w:eastAsiaTheme="minorEastAsia"/>
        </w:rPr>
        <w:t xml:space="preserve"> </w:t>
      </w:r>
      <w:r w:rsidR="006E46F9" w:rsidRPr="00C7556A">
        <w:t>is a term that originally came from the field of Learning</w:t>
      </w:r>
      <w:r w:rsidR="006E46F9" w:rsidRPr="00C7556A">
        <w:rPr>
          <w:rFonts w:eastAsiaTheme="minorEastAsia"/>
          <w:color w:val="000000" w:themeColor="text1"/>
        </w:rPr>
        <w:t xml:space="preserve"> </w:t>
      </w:r>
      <w:r w:rsidR="006E46F9" w:rsidRPr="00C7556A">
        <w:t>Disabilities</w:t>
      </w:r>
      <w:r w:rsidR="006E46F9">
        <w:t xml:space="preserve">. </w:t>
      </w:r>
      <w:r w:rsidR="006E46F9" w:rsidRPr="00C7556A">
        <w:rPr>
          <w:rFonts w:eastAsiaTheme="minorEastAsia"/>
          <w:color w:val="080808"/>
        </w:rPr>
        <w:t>Diagnostic overshadowing has been described as the tendency to attribute all</w:t>
      </w:r>
      <w:r w:rsidR="006E46F9" w:rsidRPr="00C7556A">
        <w:rPr>
          <w:rFonts w:eastAsiaTheme="minorEastAsia"/>
          <w:color w:val="000000" w:themeColor="text1"/>
        </w:rPr>
        <w:t xml:space="preserve"> </w:t>
      </w:r>
      <w:r w:rsidR="006E46F9" w:rsidRPr="00C7556A">
        <w:rPr>
          <w:rFonts w:eastAsiaTheme="minorEastAsia"/>
          <w:color w:val="080808"/>
        </w:rPr>
        <w:t>behavioural, emotional, and social issues to a certain diagnosis</w:t>
      </w:r>
      <w:r w:rsidR="006E46F9">
        <w:rPr>
          <w:rFonts w:eastAsiaTheme="minorEastAsia"/>
          <w:color w:val="080808"/>
        </w:rPr>
        <w:t xml:space="preserve"> and </w:t>
      </w:r>
      <w:r w:rsidR="006E46F9" w:rsidRPr="00C7556A">
        <w:rPr>
          <w:rFonts w:eastAsiaTheme="minorEastAsia"/>
          <w:color w:val="080808"/>
        </w:rPr>
        <w:t>other issues are not</w:t>
      </w:r>
      <w:r w:rsidR="006E46F9" w:rsidRPr="00C7556A">
        <w:rPr>
          <w:rFonts w:eastAsiaTheme="minorEastAsia"/>
          <w:color w:val="000000" w:themeColor="text1"/>
        </w:rPr>
        <w:t xml:space="preserve"> </w:t>
      </w:r>
      <w:r w:rsidR="006E46F9" w:rsidRPr="00C7556A">
        <w:rPr>
          <w:rFonts w:eastAsiaTheme="minorEastAsia"/>
          <w:color w:val="080808"/>
        </w:rPr>
        <w:t xml:space="preserve">considered. Diagnostic </w:t>
      </w:r>
      <w:r w:rsidR="006E46F9" w:rsidRPr="00C7556A">
        <w:rPr>
          <w:rFonts w:eastAsiaTheme="minorEastAsia"/>
          <w:color w:val="080808"/>
        </w:rPr>
        <w:lastRenderedPageBreak/>
        <w:t>overshadowing also occur</w:t>
      </w:r>
      <w:r w:rsidR="006E46F9">
        <w:rPr>
          <w:rFonts w:eastAsiaTheme="minorEastAsia"/>
          <w:color w:val="080808"/>
        </w:rPr>
        <w:t>s</w:t>
      </w:r>
      <w:r w:rsidR="006E46F9" w:rsidRPr="00C7556A">
        <w:rPr>
          <w:rFonts w:eastAsiaTheme="minorEastAsia"/>
          <w:color w:val="080808"/>
        </w:rPr>
        <w:t xml:space="preserve"> when symptoms of physical illness</w:t>
      </w:r>
      <w:r w:rsidR="006E46F9">
        <w:rPr>
          <w:rFonts w:eastAsiaTheme="minorEastAsia"/>
          <w:color w:val="080808"/>
        </w:rPr>
        <w:t xml:space="preserve"> a</w:t>
      </w:r>
      <w:r w:rsidR="006E46F9" w:rsidRPr="00C7556A">
        <w:rPr>
          <w:rFonts w:eastAsiaTheme="minorEastAsia"/>
          <w:color w:val="080808"/>
        </w:rPr>
        <w:t>re attributed to the service user’s mental illness. As a result, people get inadequate</w:t>
      </w:r>
      <w:r w:rsidR="006E46F9" w:rsidRPr="00C7556A">
        <w:rPr>
          <w:rFonts w:eastAsiaTheme="minorEastAsia"/>
          <w:color w:val="000000" w:themeColor="text1"/>
        </w:rPr>
        <w:t xml:space="preserve"> </w:t>
      </w:r>
      <w:r w:rsidR="006E46F9" w:rsidRPr="00C7556A">
        <w:rPr>
          <w:rFonts w:eastAsiaTheme="minorEastAsia"/>
          <w:color w:val="080808"/>
        </w:rPr>
        <w:t xml:space="preserve">diagnosis or treatment of their overall condition (Jones et. al, 2008). </w:t>
      </w:r>
      <w:r w:rsidR="00D762E2">
        <w:rPr>
          <w:rFonts w:eastAsiaTheme="minorEastAsia"/>
          <w:color w:val="080808"/>
        </w:rPr>
        <w:t>Th</w:t>
      </w:r>
      <w:r w:rsidR="006E46F9" w:rsidRPr="00C7556A">
        <w:rPr>
          <w:rFonts w:eastAsiaTheme="minorEastAsia"/>
          <w:color w:val="080808"/>
        </w:rPr>
        <w:t>is has been a</w:t>
      </w:r>
      <w:r w:rsidR="006E46F9" w:rsidRPr="00C7556A">
        <w:rPr>
          <w:rFonts w:eastAsiaTheme="minorEastAsia"/>
          <w:color w:val="000000" w:themeColor="text1"/>
        </w:rPr>
        <w:t xml:space="preserve"> </w:t>
      </w:r>
      <w:r w:rsidR="006E46F9" w:rsidRPr="00C7556A">
        <w:rPr>
          <w:rFonts w:eastAsiaTheme="minorEastAsia"/>
          <w:color w:val="080808"/>
        </w:rPr>
        <w:t>significant contributor to the previously mentioned mortality gap.</w:t>
      </w:r>
      <w:r w:rsidR="006E46F9" w:rsidRPr="00C7556A">
        <w:rPr>
          <w:rFonts w:eastAsiaTheme="minorEastAsia"/>
          <w:color w:val="000000" w:themeColor="text1"/>
        </w:rPr>
        <w:t xml:space="preserve"> </w:t>
      </w:r>
    </w:p>
    <w:p w14:paraId="470B94A9" w14:textId="6AC6600B" w:rsidR="00FC24EE" w:rsidRDefault="006E46F9" w:rsidP="00E0528B">
      <w:pPr>
        <w:spacing w:line="480" w:lineRule="auto"/>
        <w:ind w:left="360"/>
        <w:jc w:val="both"/>
        <w:rPr>
          <w:rFonts w:eastAsia="Calibri"/>
          <w:b/>
          <w:bCs/>
          <w:color w:val="000000" w:themeColor="text1"/>
        </w:rPr>
      </w:pPr>
      <w:r w:rsidRPr="00C7556A">
        <w:rPr>
          <w:rFonts w:eastAsiaTheme="minorEastAsia"/>
          <w:color w:val="080808"/>
        </w:rPr>
        <w:t xml:space="preserve">As unconscious bias </w:t>
      </w:r>
      <w:r w:rsidR="0076675C">
        <w:rPr>
          <w:rFonts w:eastAsiaTheme="minorEastAsia"/>
          <w:color w:val="080808"/>
        </w:rPr>
        <w:t>c</w:t>
      </w:r>
      <w:r w:rsidRPr="00C7556A">
        <w:rPr>
          <w:rFonts w:eastAsiaTheme="minorEastAsia"/>
          <w:color w:val="080808"/>
        </w:rPr>
        <w:t xml:space="preserve">an contribute to diagnostic overshadowing, </w:t>
      </w:r>
      <w:r w:rsidR="00052F94">
        <w:rPr>
          <w:rFonts w:eastAsiaTheme="minorEastAsia"/>
          <w:color w:val="080808"/>
        </w:rPr>
        <w:t xml:space="preserve">so </w:t>
      </w:r>
      <w:r w:rsidRPr="00C7556A">
        <w:rPr>
          <w:rFonts w:eastAsiaTheme="minorEastAsia"/>
          <w:color w:val="080808"/>
        </w:rPr>
        <w:t xml:space="preserve">it is </w:t>
      </w:r>
      <w:proofErr w:type="gramStart"/>
      <w:r w:rsidR="00052F94">
        <w:rPr>
          <w:rFonts w:eastAsiaTheme="minorEastAsia"/>
          <w:color w:val="080808"/>
        </w:rPr>
        <w:t xml:space="preserve">definitely </w:t>
      </w:r>
      <w:r w:rsidRPr="00C7556A">
        <w:rPr>
          <w:rFonts w:eastAsiaTheme="minorEastAsia"/>
          <w:color w:val="080808"/>
        </w:rPr>
        <w:t>worth</w:t>
      </w:r>
      <w:proofErr w:type="gramEnd"/>
      <w:r w:rsidRPr="00C7556A">
        <w:rPr>
          <w:rFonts w:eastAsiaTheme="minorEastAsia"/>
          <w:color w:val="080808"/>
        </w:rPr>
        <w:t xml:space="preserve"> having</w:t>
      </w:r>
      <w:r w:rsidRPr="00C7556A">
        <w:rPr>
          <w:rFonts w:eastAsiaTheme="minorEastAsia"/>
          <w:color w:val="000000" w:themeColor="text1"/>
        </w:rPr>
        <w:t xml:space="preserve"> </w:t>
      </w:r>
      <w:r w:rsidRPr="00C7556A">
        <w:rPr>
          <w:rFonts w:eastAsiaTheme="minorEastAsia"/>
          <w:color w:val="080808"/>
        </w:rPr>
        <w:t xml:space="preserve">some awareness of this. </w:t>
      </w:r>
      <w:r w:rsidRPr="00C7556A">
        <w:rPr>
          <w:rFonts w:eastAsiaTheme="minorEastAsia"/>
          <w:color w:val="000000" w:themeColor="text1"/>
        </w:rPr>
        <w:t xml:space="preserve">Lang (2019) describes two types of bias: </w:t>
      </w:r>
      <w:r w:rsidR="00052F94">
        <w:rPr>
          <w:rFonts w:eastAsiaTheme="minorEastAsia"/>
          <w:color w:val="000000" w:themeColor="text1"/>
        </w:rPr>
        <w:t>c</w:t>
      </w:r>
      <w:r w:rsidRPr="00C7556A">
        <w:rPr>
          <w:rFonts w:eastAsiaTheme="minorEastAsia"/>
          <w:color w:val="000000" w:themeColor="text1"/>
        </w:rPr>
        <w:t>onscious bias, or explicit bias</w:t>
      </w:r>
      <w:r w:rsidR="00052F94">
        <w:rPr>
          <w:rFonts w:eastAsiaTheme="minorEastAsia"/>
          <w:color w:val="000000" w:themeColor="text1"/>
        </w:rPr>
        <w:t xml:space="preserve">, which is </w:t>
      </w:r>
      <w:r w:rsidRPr="00C7556A">
        <w:rPr>
          <w:rFonts w:eastAsiaTheme="minorEastAsia"/>
          <w:color w:val="000000" w:themeColor="text1"/>
        </w:rPr>
        <w:t xml:space="preserve">intentional — you are aware of your attitudes and the behaviours that result from them. </w:t>
      </w:r>
      <w:r w:rsidR="00B7105B">
        <w:rPr>
          <w:rFonts w:eastAsiaTheme="minorEastAsia"/>
          <w:color w:val="000000" w:themeColor="text1"/>
        </w:rPr>
        <w:t>You may wish to revisit these</w:t>
      </w:r>
      <w:r w:rsidR="00FA194C">
        <w:rPr>
          <w:rFonts w:eastAsiaTheme="minorEastAsia"/>
          <w:color w:val="000000" w:themeColor="text1"/>
        </w:rPr>
        <w:t xml:space="preserve"> in yourself.</w:t>
      </w:r>
      <w:r w:rsidR="00B7105B">
        <w:rPr>
          <w:rFonts w:eastAsiaTheme="minorEastAsia"/>
          <w:color w:val="000000" w:themeColor="text1"/>
        </w:rPr>
        <w:t xml:space="preserve"> </w:t>
      </w:r>
      <w:r w:rsidRPr="00C7556A">
        <w:rPr>
          <w:rFonts w:eastAsiaTheme="minorEastAsia"/>
          <w:color w:val="000000" w:themeColor="text1"/>
        </w:rPr>
        <w:t>Unconscious Bias, or implicit cognitive bias</w:t>
      </w:r>
      <w:r w:rsidR="00B7105B">
        <w:rPr>
          <w:rFonts w:eastAsiaTheme="minorEastAsia"/>
          <w:color w:val="000000" w:themeColor="text1"/>
        </w:rPr>
        <w:t xml:space="preserve"> </w:t>
      </w:r>
      <w:r w:rsidRPr="00C7556A">
        <w:rPr>
          <w:rFonts w:eastAsiaTheme="minorEastAsia"/>
          <w:color w:val="000000" w:themeColor="text1"/>
        </w:rPr>
        <w:t>represents the set of biases that are unintentional</w:t>
      </w:r>
      <w:r w:rsidR="00FA194C">
        <w:rPr>
          <w:rFonts w:eastAsiaTheme="minorEastAsia"/>
          <w:color w:val="000000" w:themeColor="text1"/>
        </w:rPr>
        <w:t>, y</w:t>
      </w:r>
      <w:r w:rsidRPr="00C7556A">
        <w:rPr>
          <w:rFonts w:eastAsiaTheme="minorEastAsia"/>
          <w:color w:val="000000" w:themeColor="text1"/>
        </w:rPr>
        <w:t xml:space="preserve">ou are not aware of your attitudes and the behaviours that result from them (Lang, 2019). Unconscious bias functions below the level of consciousness and is evolutionary in nature when speed was more important than accuracy, leading to information processing shortcuts. They are associated with amongst other things stereotypes, social influence, and emotional and moral motivation. It requires work and self-awareness to identify them in yourself, and in others, as they can also be institutional and societal. There are numerous identified unconscious biases and </w:t>
      </w:r>
      <w:r>
        <w:rPr>
          <w:rFonts w:eastAsiaTheme="minorEastAsia"/>
          <w:color w:val="000000" w:themeColor="text1"/>
        </w:rPr>
        <w:t>I</w:t>
      </w:r>
      <w:r w:rsidRPr="00C7556A">
        <w:rPr>
          <w:rFonts w:eastAsiaTheme="minorEastAsia"/>
          <w:color w:val="000000" w:themeColor="text1"/>
        </w:rPr>
        <w:t xml:space="preserve"> recommend you become more familiar with them, as this will allow you to identify the bias(es) that you or your colleagues/service may be most prone to. Examples of unconscious bias are a</w:t>
      </w:r>
      <w:r w:rsidRPr="00C7556A">
        <w:rPr>
          <w:rFonts w:eastAsia="Calibri"/>
          <w:color w:val="000000" w:themeColor="text1"/>
        </w:rPr>
        <w:t>scertainment bias, whereby we see what we expect to see</w:t>
      </w:r>
      <w:r w:rsidR="00A11DF1">
        <w:rPr>
          <w:rFonts w:eastAsia="Calibri"/>
          <w:color w:val="000000" w:themeColor="text1"/>
        </w:rPr>
        <w:t>,</w:t>
      </w:r>
      <w:r w:rsidRPr="00C7556A">
        <w:rPr>
          <w:rFonts w:eastAsia="Calibri"/>
          <w:color w:val="000000" w:themeColor="text1"/>
        </w:rPr>
        <w:t xml:space="preserve"> like a self-fulfilling prophecy and confirmation bias</w:t>
      </w:r>
      <w:r>
        <w:rPr>
          <w:rFonts w:eastAsia="Calibri"/>
          <w:color w:val="000000" w:themeColor="text1"/>
        </w:rPr>
        <w:t>,</w:t>
      </w:r>
      <w:r w:rsidRPr="00C7556A">
        <w:rPr>
          <w:rFonts w:eastAsia="Calibri"/>
          <w:color w:val="000000" w:themeColor="text1"/>
        </w:rPr>
        <w:t xml:space="preserve"> whereby we look for information that confirms what we suspect/think and</w:t>
      </w:r>
      <w:r w:rsidRPr="00C7556A">
        <w:rPr>
          <w:rFonts w:eastAsiaTheme="minorEastAsia"/>
          <w:color w:val="000000" w:themeColor="text1"/>
        </w:rPr>
        <w:t xml:space="preserve"> </w:t>
      </w:r>
      <w:r w:rsidRPr="00C7556A">
        <w:rPr>
          <w:rFonts w:eastAsia="Calibri"/>
          <w:color w:val="000000" w:themeColor="text1"/>
        </w:rPr>
        <w:t>disregard information that does not fit th</w:t>
      </w:r>
      <w:r w:rsidR="009F4DB4">
        <w:rPr>
          <w:rFonts w:eastAsia="Calibri"/>
          <w:color w:val="000000" w:themeColor="text1"/>
        </w:rPr>
        <w:t xml:space="preserve">is </w:t>
      </w:r>
      <w:r w:rsidRPr="00C7556A">
        <w:rPr>
          <w:rFonts w:eastAsia="Calibri"/>
          <w:color w:val="000000" w:themeColor="text1"/>
        </w:rPr>
        <w:t>picture.</w:t>
      </w:r>
      <w:r>
        <w:rPr>
          <w:rFonts w:eastAsia="Calibri"/>
          <w:color w:val="000000" w:themeColor="text1"/>
        </w:rPr>
        <w:t xml:space="preserve"> </w:t>
      </w:r>
      <w:proofErr w:type="gramStart"/>
      <w:r>
        <w:rPr>
          <w:rFonts w:eastAsia="Calibri"/>
          <w:color w:val="000000" w:themeColor="text1"/>
        </w:rPr>
        <w:t>Both</w:t>
      </w:r>
      <w:r w:rsidRPr="0035199B">
        <w:rPr>
          <w:rFonts w:eastAsia="Calibri"/>
          <w:color w:val="000000" w:themeColor="text1"/>
        </w:rPr>
        <w:t xml:space="preserve"> </w:t>
      </w:r>
      <w:r w:rsidR="009F4DB4">
        <w:rPr>
          <w:rFonts w:eastAsia="Calibri"/>
          <w:color w:val="000000" w:themeColor="text1"/>
        </w:rPr>
        <w:t>of these</w:t>
      </w:r>
      <w:proofErr w:type="gramEnd"/>
      <w:r w:rsidR="009F4DB4">
        <w:rPr>
          <w:rFonts w:eastAsia="Calibri"/>
          <w:color w:val="000000" w:themeColor="text1"/>
        </w:rPr>
        <w:t xml:space="preserve"> unconscious biases </w:t>
      </w:r>
      <w:r w:rsidRPr="00C7556A">
        <w:rPr>
          <w:rFonts w:eastAsia="Calibri"/>
          <w:color w:val="000000" w:themeColor="text1"/>
        </w:rPr>
        <w:t>can be</w:t>
      </w:r>
      <w:r w:rsidRPr="00C7556A">
        <w:rPr>
          <w:rFonts w:eastAsiaTheme="minorEastAsia"/>
          <w:color w:val="000000" w:themeColor="text1"/>
        </w:rPr>
        <w:t xml:space="preserve"> </w:t>
      </w:r>
      <w:r w:rsidR="009F4DB4">
        <w:rPr>
          <w:rFonts w:eastAsiaTheme="minorEastAsia"/>
          <w:color w:val="000000" w:themeColor="text1"/>
        </w:rPr>
        <w:t xml:space="preserve">directly </w:t>
      </w:r>
      <w:r w:rsidRPr="00C7556A">
        <w:rPr>
          <w:rFonts w:eastAsia="Calibri"/>
          <w:color w:val="000000" w:themeColor="text1"/>
        </w:rPr>
        <w:t>linked to diagnostic overshadowing</w:t>
      </w:r>
      <w:r w:rsidR="00EC1EB0">
        <w:rPr>
          <w:rFonts w:eastAsia="Calibri"/>
          <w:color w:val="000000" w:themeColor="text1"/>
        </w:rPr>
        <w:t>.</w:t>
      </w:r>
      <w:r w:rsidRPr="00C7556A">
        <w:rPr>
          <w:rFonts w:eastAsia="Calibri"/>
          <w:color w:val="000000" w:themeColor="text1"/>
        </w:rPr>
        <w:t xml:space="preserve">  </w:t>
      </w:r>
    </w:p>
    <w:p w14:paraId="0110FE54" w14:textId="25F3B9FE" w:rsidR="006E46F9" w:rsidRPr="004F08FD" w:rsidRDefault="00EC1EB0" w:rsidP="00E0528B">
      <w:pPr>
        <w:spacing w:line="480" w:lineRule="auto"/>
        <w:ind w:firstLine="360"/>
        <w:jc w:val="both"/>
        <w:rPr>
          <w:rFonts w:eastAsia="Calibri"/>
          <w:b/>
          <w:bCs/>
          <w:color w:val="000000" w:themeColor="text1"/>
        </w:rPr>
      </w:pPr>
      <w:r>
        <w:rPr>
          <w:rFonts w:eastAsia="Calibri"/>
          <w:b/>
          <w:bCs/>
          <w:color w:val="000000" w:themeColor="text1"/>
        </w:rPr>
        <w:t>T</w:t>
      </w:r>
      <w:r w:rsidR="006E46F9" w:rsidRPr="004F08FD">
        <w:rPr>
          <w:rFonts w:eastAsia="Calibri"/>
          <w:b/>
          <w:bCs/>
          <w:color w:val="000000" w:themeColor="text1"/>
        </w:rPr>
        <w:t>herapeutic communication</w:t>
      </w:r>
      <w:r>
        <w:rPr>
          <w:rFonts w:eastAsia="Calibri"/>
          <w:b/>
          <w:bCs/>
          <w:color w:val="000000" w:themeColor="text1"/>
        </w:rPr>
        <w:t>.</w:t>
      </w:r>
    </w:p>
    <w:p w14:paraId="03F992EB" w14:textId="77777777" w:rsidR="006E46F9" w:rsidRDefault="006E46F9" w:rsidP="00E0528B">
      <w:pPr>
        <w:spacing w:line="480" w:lineRule="auto"/>
        <w:ind w:left="360"/>
        <w:jc w:val="both"/>
        <w:rPr>
          <w:rFonts w:eastAsiaTheme="minorEastAsia"/>
          <w:color w:val="2E2E2E"/>
        </w:rPr>
      </w:pPr>
      <w:r w:rsidRPr="00C7556A">
        <w:lastRenderedPageBreak/>
        <w:t>Working with th</w:t>
      </w:r>
      <w:r>
        <w:t xml:space="preserve">is </w:t>
      </w:r>
      <w:r w:rsidRPr="00C7556A">
        <w:t xml:space="preserve">client group requires an expert communicator, with high level interpersonal skills. We have already touched on self-awareness </w:t>
      </w:r>
      <w:r>
        <w:t>and will touch briefly here on therapeutic communication. I</w:t>
      </w:r>
      <w:r w:rsidRPr="00C7556A">
        <w:t xml:space="preserve">t can be difficult to define therapeutic communication precisely; van </w:t>
      </w:r>
      <w:proofErr w:type="spellStart"/>
      <w:r w:rsidRPr="00C7556A">
        <w:t>Servellan</w:t>
      </w:r>
      <w:proofErr w:type="spellEnd"/>
      <w:r w:rsidRPr="00C7556A">
        <w:t xml:space="preserve"> (1997) defines therapeutic communication in this way: “interpersonal exchange, using verbal and non-verbal messages, that culminates in someone’s being helped to overcome stress, anxiety, fear, or other emotional experiences that cause distress</w:t>
      </w:r>
      <w:r w:rsidRPr="00C7556A">
        <w:rPr>
          <w:rFonts w:eastAsiaTheme="minorEastAsia"/>
          <w:color w:val="2E2E2E"/>
        </w:rPr>
        <w:t xml:space="preserve">” (van </w:t>
      </w:r>
      <w:proofErr w:type="spellStart"/>
      <w:r w:rsidRPr="00C7556A">
        <w:rPr>
          <w:rFonts w:eastAsiaTheme="minorEastAsia"/>
          <w:color w:val="2E2E2E"/>
        </w:rPr>
        <w:t>Servallen</w:t>
      </w:r>
      <w:proofErr w:type="spellEnd"/>
      <w:r w:rsidRPr="00C7556A">
        <w:rPr>
          <w:rFonts w:eastAsiaTheme="minorEastAsia"/>
          <w:color w:val="2E2E2E"/>
        </w:rPr>
        <w:t>, 1997, p.30). This could describe any client in our service(s) therefore, t</w:t>
      </w:r>
      <w:r w:rsidRPr="00C7556A">
        <w:t>herapeutic communication should underpin all our communication in healthcare settings.</w:t>
      </w:r>
      <w:r w:rsidRPr="00C7556A">
        <w:rPr>
          <w:rFonts w:eastAsiaTheme="minorEastAsia"/>
          <w:color w:val="2E2E2E"/>
        </w:rPr>
        <w:t xml:space="preserve"> </w:t>
      </w:r>
    </w:p>
    <w:p w14:paraId="1885EFE8" w14:textId="132BF612" w:rsidR="006E46F9" w:rsidRDefault="006E46F9" w:rsidP="00E0528B">
      <w:pPr>
        <w:spacing w:line="480" w:lineRule="auto"/>
        <w:ind w:left="360"/>
        <w:jc w:val="both"/>
      </w:pPr>
      <w:r w:rsidRPr="00C7556A">
        <w:t>Epstein et. al (2000) have suggested that all therapeutic communication is based on a therapeutic relationship with the client, which is determined by your therapeutic use of self</w:t>
      </w:r>
      <w:r w:rsidR="003A1DB7">
        <w:t>.</w:t>
      </w:r>
      <w:r w:rsidRPr="00C7556A">
        <w:t xml:space="preserve"> Therapeutic use of self is the ability to use your personality consciously and in full awareness to establish a relationship with your client. Therapeutic communication always has a context. Things to be aware of in yourself and if possible, your client, are your/their values, attitudes, and beliefs; culture and spirituality; gender, social status, </w:t>
      </w:r>
      <w:proofErr w:type="gramStart"/>
      <w:r w:rsidRPr="00C7556A">
        <w:t>age</w:t>
      </w:r>
      <w:proofErr w:type="gramEnd"/>
      <w:r w:rsidRPr="00C7556A">
        <w:t xml:space="preserve"> and developmental level. (Epstein et. al, 2000). These all determine how you both will interact and react to each other.  Some techniques for therapeutic communication include </w:t>
      </w:r>
      <w:r w:rsidRPr="00C7556A">
        <w:rPr>
          <w:rFonts w:eastAsia="Times New Roman"/>
          <w:color w:val="000000" w:themeColor="text1"/>
          <w:lang w:eastAsia="en-GB"/>
        </w:rPr>
        <w:t xml:space="preserve">providing rationale, </w:t>
      </w:r>
      <w:r w:rsidRPr="00C7556A">
        <w:t xml:space="preserve">open ended questioning, </w:t>
      </w:r>
      <w:r w:rsidRPr="00C7556A">
        <w:rPr>
          <w:rFonts w:eastAsia="Times New Roman"/>
          <w:color w:val="000000" w:themeColor="text1"/>
          <w:lang w:eastAsia="en-GB"/>
        </w:rPr>
        <w:t>active listening techniques, non-verbal and verbal cues to continue the conversation, reflecting, exploring feeling tones, silence, clarification, non-verbal communication through expression, stance, and gestures</w:t>
      </w:r>
      <w:r w:rsidR="001F51B5">
        <w:rPr>
          <w:rFonts w:eastAsia="Times New Roman"/>
          <w:color w:val="000000" w:themeColor="text1"/>
          <w:lang w:eastAsia="en-GB"/>
        </w:rPr>
        <w:t xml:space="preserve"> and </w:t>
      </w:r>
      <w:r w:rsidRPr="00C7556A">
        <w:rPr>
          <w:rFonts w:eastAsia="Times New Roman"/>
          <w:color w:val="000000" w:themeColor="text1"/>
          <w:lang w:eastAsia="en-GB"/>
        </w:rPr>
        <w:t>summarizing (</w:t>
      </w:r>
      <w:r w:rsidRPr="00C7556A">
        <w:t xml:space="preserve">Sharma and </w:t>
      </w:r>
      <w:r>
        <w:t>G</w:t>
      </w:r>
      <w:r w:rsidRPr="00C7556A">
        <w:t>upta, 2022)</w:t>
      </w:r>
      <w:r>
        <w:t>.</w:t>
      </w:r>
    </w:p>
    <w:p w14:paraId="0145985C" w14:textId="77777777" w:rsidR="001660CF" w:rsidRPr="00C7556A" w:rsidRDefault="001660CF" w:rsidP="00E0528B">
      <w:pPr>
        <w:spacing w:line="480" w:lineRule="auto"/>
        <w:ind w:firstLine="360"/>
        <w:jc w:val="both"/>
        <w:rPr>
          <w:rFonts w:eastAsia="Calibri"/>
          <w:b/>
          <w:bCs/>
          <w:color w:val="000000" w:themeColor="text1"/>
        </w:rPr>
      </w:pPr>
      <w:r w:rsidRPr="00C7556A">
        <w:rPr>
          <w:rFonts w:eastAsia="Calibri"/>
          <w:b/>
          <w:bCs/>
          <w:color w:val="000000" w:themeColor="text1"/>
        </w:rPr>
        <w:t>Mental Health and Ethnicity</w:t>
      </w:r>
    </w:p>
    <w:p w14:paraId="575AF4B0" w14:textId="77777777" w:rsidR="00C669CA" w:rsidRDefault="001660CF" w:rsidP="00E0528B">
      <w:pPr>
        <w:spacing w:line="480" w:lineRule="auto"/>
        <w:ind w:left="360"/>
        <w:jc w:val="both"/>
        <w:rPr>
          <w:rFonts w:eastAsia="Calibri"/>
          <w:color w:val="000000" w:themeColor="text1"/>
        </w:rPr>
      </w:pPr>
      <w:r w:rsidRPr="00C7556A">
        <w:rPr>
          <w:rFonts w:eastAsia="Calibri"/>
          <w:color w:val="000000" w:themeColor="text1"/>
        </w:rPr>
        <w:lastRenderedPageBreak/>
        <w:t>MIND (2021) has identified several noteworthy facts in relation to mental health and ethnicity. Black men are more likely to have experienced a psychotic disorder in the last year than White men. Additionally, black people are four times more likely to be detained under the Mental Health Act than white people</w:t>
      </w:r>
      <w:r>
        <w:rPr>
          <w:rFonts w:eastAsia="Calibri"/>
          <w:color w:val="000000" w:themeColor="text1"/>
        </w:rPr>
        <w:t>;</w:t>
      </w:r>
      <w:r w:rsidRPr="00C7556A">
        <w:rPr>
          <w:rFonts w:eastAsia="Calibri"/>
          <w:color w:val="000000" w:themeColor="text1"/>
        </w:rPr>
        <w:t xml:space="preserve"> older south Asian women are an at-risk group for suicide</w:t>
      </w:r>
      <w:r>
        <w:rPr>
          <w:rFonts w:eastAsia="Calibri"/>
          <w:color w:val="000000" w:themeColor="text1"/>
        </w:rPr>
        <w:t>;</w:t>
      </w:r>
      <w:r w:rsidRPr="00C7556A">
        <w:rPr>
          <w:rFonts w:eastAsia="Calibri"/>
          <w:color w:val="000000" w:themeColor="text1"/>
        </w:rPr>
        <w:t xml:space="preserve"> refugees and asylum seekers are more likely to experience mental health problems than the general population, including higher rates of depression, anxiety, and PTSD. People of Indian, Pakistani, and African-Caribbean origin show higher levels of mental wellbeing than other ethnic groups. Suicidal thoughts and self-harm are less common in Asian people than Caucasian people. Mental ill-health is lower among Chinese people than in Caucasian people. </w:t>
      </w:r>
    </w:p>
    <w:p w14:paraId="65F2BC17" w14:textId="48A404DA" w:rsidR="001660CF" w:rsidRDefault="001660CF" w:rsidP="00E0528B">
      <w:pPr>
        <w:spacing w:line="480" w:lineRule="auto"/>
        <w:ind w:left="360"/>
        <w:jc w:val="both"/>
        <w:rPr>
          <w:rFonts w:eastAsia="Calibri"/>
          <w:color w:val="000000" w:themeColor="text1"/>
        </w:rPr>
      </w:pPr>
      <w:r w:rsidRPr="00C7556A">
        <w:rPr>
          <w:rFonts w:eastAsia="Calibri"/>
          <w:color w:val="000000" w:themeColor="text1"/>
        </w:rPr>
        <w:t xml:space="preserve">The caveat to this is there may be under-reportage from some communities, perhaps amongst other issues in relation to stigma and different cultural perceptions of mental illness.  </w:t>
      </w:r>
    </w:p>
    <w:p w14:paraId="496AC3A9" w14:textId="77777777" w:rsidR="00D762E2" w:rsidRDefault="00D762E2" w:rsidP="00E0528B">
      <w:pPr>
        <w:spacing w:line="480" w:lineRule="auto"/>
        <w:ind w:firstLine="360"/>
        <w:jc w:val="both"/>
        <w:rPr>
          <w:b/>
          <w:bCs/>
        </w:rPr>
      </w:pPr>
      <w:r>
        <w:rPr>
          <w:b/>
          <w:bCs/>
        </w:rPr>
        <w:t>Mental Health Assessment</w:t>
      </w:r>
    </w:p>
    <w:p w14:paraId="334339DB" w14:textId="6C77C26D" w:rsidR="006E46F9" w:rsidRPr="00C7556A" w:rsidRDefault="006E46F9" w:rsidP="00E0528B">
      <w:pPr>
        <w:spacing w:line="480" w:lineRule="auto"/>
        <w:ind w:firstLine="360"/>
        <w:jc w:val="both"/>
        <w:rPr>
          <w:b/>
          <w:bCs/>
        </w:rPr>
      </w:pPr>
      <w:r w:rsidRPr="00C7556A">
        <w:rPr>
          <w:b/>
          <w:bCs/>
        </w:rPr>
        <w:t xml:space="preserve">Mental Health Screening tools </w:t>
      </w:r>
    </w:p>
    <w:p w14:paraId="350F4F2A" w14:textId="0C3CE2E9" w:rsidR="006E46F9" w:rsidRDefault="006E46F9" w:rsidP="00E0528B">
      <w:pPr>
        <w:spacing w:line="480" w:lineRule="auto"/>
        <w:ind w:left="360"/>
        <w:jc w:val="both"/>
        <w:rPr>
          <w:rFonts w:eastAsia="Calibri"/>
        </w:rPr>
      </w:pPr>
      <w:r w:rsidRPr="00C7556A">
        <w:rPr>
          <w:rFonts w:eastAsia="Calibri"/>
        </w:rPr>
        <w:t xml:space="preserve">There are a multitude of screening tools that can be used in the assessment of mental health issues and as a pointer to further services including specialist services if required. The two most used screening tools, which you may be familiar with are the Generalised Anxiety Disorder 7 (GAD 7) and the Patient Health Questionnaire 9 (PHQ 9). The first screens for symptoms of anxiety and the second for depression. Depression is said to be the predominant mental health issue worldwide, followed by anxiety. (Vos et. al. 2013). If you or </w:t>
      </w:r>
      <w:r>
        <w:rPr>
          <w:rFonts w:eastAsia="Calibri"/>
        </w:rPr>
        <w:t xml:space="preserve">your </w:t>
      </w:r>
      <w:r w:rsidRPr="00C7556A">
        <w:rPr>
          <w:rFonts w:eastAsia="Calibri"/>
        </w:rPr>
        <w:t xml:space="preserve">service choose to </w:t>
      </w:r>
      <w:r w:rsidRPr="00C7556A">
        <w:rPr>
          <w:rFonts w:eastAsia="Calibri"/>
        </w:rPr>
        <w:lastRenderedPageBreak/>
        <w:t xml:space="preserve">use screening tools, you must ensure there is a clinical governance structure around them, including prescribed actions </w:t>
      </w:r>
      <w:r w:rsidR="00FF4655">
        <w:rPr>
          <w:rFonts w:eastAsia="Calibri"/>
        </w:rPr>
        <w:t xml:space="preserve">in </w:t>
      </w:r>
      <w:r w:rsidRPr="00C7556A">
        <w:rPr>
          <w:rFonts w:eastAsia="Calibri"/>
        </w:rPr>
        <w:t xml:space="preserve">relation to any score. </w:t>
      </w:r>
    </w:p>
    <w:p w14:paraId="275CD879" w14:textId="77777777" w:rsidR="006E46F9" w:rsidRPr="00CF0E12" w:rsidRDefault="006E46F9" w:rsidP="00E0528B">
      <w:pPr>
        <w:spacing w:line="480" w:lineRule="auto"/>
        <w:ind w:firstLine="360"/>
        <w:jc w:val="both"/>
        <w:rPr>
          <w:b/>
          <w:bCs/>
        </w:rPr>
      </w:pPr>
      <w:r w:rsidRPr="00CF0E12">
        <w:rPr>
          <w:b/>
          <w:bCs/>
        </w:rPr>
        <w:t>Holistic Assessment in Mental Health</w:t>
      </w:r>
    </w:p>
    <w:p w14:paraId="2FE9681C" w14:textId="7295BD81" w:rsidR="006E46F9" w:rsidRPr="00C7556A" w:rsidRDefault="006E46F9" w:rsidP="00E0528B">
      <w:pPr>
        <w:spacing w:line="480" w:lineRule="auto"/>
        <w:ind w:left="360"/>
        <w:jc w:val="both"/>
      </w:pPr>
      <w:r w:rsidRPr="00C7556A">
        <w:t>Whilst we are focusing on holistic assessment in mental health, I would also like to suggest that all assessments should be/are holistic, as we work with an individual person and their systems, both internal and external, which impacts on their health presentation(s)</w:t>
      </w:r>
      <w:r w:rsidR="006A2E68">
        <w:t xml:space="preserve">. Therefore, </w:t>
      </w:r>
      <w:r w:rsidRPr="00C7556A">
        <w:t xml:space="preserve">the use of a biopsychosocial framework </w:t>
      </w:r>
      <w:r w:rsidR="002B1315">
        <w:t xml:space="preserve">in health </w:t>
      </w:r>
      <w:r w:rsidRPr="00C7556A">
        <w:t>as a basis for assessment</w:t>
      </w:r>
      <w:r w:rsidR="006A2E68">
        <w:t xml:space="preserve"> is </w:t>
      </w:r>
      <w:r w:rsidR="00343B49">
        <w:t>a good place to start</w:t>
      </w:r>
      <w:r w:rsidRPr="00C7556A">
        <w:t xml:space="preserve">. </w:t>
      </w:r>
      <w:r w:rsidR="001C5211">
        <w:t xml:space="preserve">For the purposes of this </w:t>
      </w:r>
      <w:proofErr w:type="gramStart"/>
      <w:r w:rsidR="001C5211">
        <w:t>chapter</w:t>
      </w:r>
      <w:proofErr w:type="gramEnd"/>
      <w:r w:rsidR="001C5211">
        <w:t xml:space="preserve"> I am focusing on </w:t>
      </w:r>
      <w:r w:rsidR="003D3181">
        <w:t>a biopsychosocial framework in the assessment of mental health.</w:t>
      </w:r>
    </w:p>
    <w:p w14:paraId="284BBEF5" w14:textId="381E69F1" w:rsidR="006E46F9" w:rsidRPr="00C7556A" w:rsidRDefault="006E46F9" w:rsidP="00E0528B">
      <w:pPr>
        <w:spacing w:line="480" w:lineRule="auto"/>
        <w:ind w:left="360"/>
        <w:jc w:val="both"/>
      </w:pPr>
      <w:r w:rsidRPr="00C7556A">
        <w:t>The biopsychosocial framework offers a basis for understanding the impact of an illness presentation whether acute or chronic on a person’s life and how that may be expressed in the biological, psychological, and social domains. This allows for a more in depth understanding and synthesis of information gathered to inform the formulation of the person’s difficulties and leads directly to a more targeted specific management plan. This use of the biopsychosocial model in mental health has more recently been supported in the proposed Research Domain Criteria (</w:t>
      </w:r>
      <w:proofErr w:type="spellStart"/>
      <w:r w:rsidRPr="00C7556A">
        <w:t>RDoC</w:t>
      </w:r>
      <w:proofErr w:type="spellEnd"/>
      <w:r w:rsidRPr="00C7556A">
        <w:t>) by the National Institute of Mental Health (NIMH) as part of a framework for research into mental health which brings both physical and mental health together, rather than looking at them separately which has been an issue in the past. (Bolton &amp; Gillett, 2019)</w:t>
      </w:r>
      <w:r w:rsidR="00EE5550">
        <w:t xml:space="preserve">. It may also still be an issue today and you are encouraged to think about how you/your service </w:t>
      </w:r>
      <w:r w:rsidR="00A869BD">
        <w:t xml:space="preserve">works holistically with both, </w:t>
      </w:r>
      <w:proofErr w:type="gramStart"/>
      <w:r w:rsidR="00A869BD">
        <w:t>regardless</w:t>
      </w:r>
      <w:proofErr w:type="gramEnd"/>
      <w:r w:rsidR="00A869BD">
        <w:t xml:space="preserve"> what the presentation is. </w:t>
      </w:r>
      <w:r w:rsidRPr="00C7556A">
        <w:t xml:space="preserve"> </w:t>
      </w:r>
    </w:p>
    <w:p w14:paraId="7CE98D19" w14:textId="77777777" w:rsidR="006E46F9" w:rsidRPr="00C7556A" w:rsidRDefault="006E46F9" w:rsidP="00E0528B">
      <w:pPr>
        <w:spacing w:line="480" w:lineRule="auto"/>
        <w:ind w:left="360"/>
        <w:jc w:val="both"/>
      </w:pPr>
      <w:r w:rsidRPr="00C7556A">
        <w:t xml:space="preserve">To undertake holistic assessments in mental health within a biopsychosocial framework it necessary to consider the following: </w:t>
      </w:r>
    </w:p>
    <w:p w14:paraId="26D6FEF4" w14:textId="77777777" w:rsidR="006E46F9" w:rsidRPr="00C7556A" w:rsidRDefault="006E46F9" w:rsidP="006E46F9">
      <w:pPr>
        <w:pStyle w:val="ListParagraph"/>
        <w:numPr>
          <w:ilvl w:val="0"/>
          <w:numId w:val="2"/>
        </w:numPr>
        <w:spacing w:line="480" w:lineRule="auto"/>
        <w:jc w:val="both"/>
        <w:rPr>
          <w:rFonts w:ascii="Arial" w:eastAsiaTheme="minorEastAsia" w:hAnsi="Arial" w:cs="Arial"/>
        </w:rPr>
      </w:pPr>
      <w:r w:rsidRPr="00C7556A">
        <w:rPr>
          <w:rFonts w:ascii="Arial" w:hAnsi="Arial" w:cs="Arial"/>
        </w:rPr>
        <w:lastRenderedPageBreak/>
        <w:t>Interpersonal skills and therapeutic communication, which we have looked at in more detail earlier in the chapter.</w:t>
      </w:r>
    </w:p>
    <w:p w14:paraId="20FFAEAF" w14:textId="77777777" w:rsidR="006E46F9" w:rsidRPr="00C7556A" w:rsidRDefault="006E46F9" w:rsidP="006E46F9">
      <w:pPr>
        <w:pStyle w:val="ListParagraph"/>
        <w:numPr>
          <w:ilvl w:val="0"/>
          <w:numId w:val="2"/>
        </w:numPr>
        <w:spacing w:line="480" w:lineRule="auto"/>
        <w:jc w:val="both"/>
        <w:rPr>
          <w:rFonts w:ascii="Arial" w:eastAsiaTheme="minorEastAsia" w:hAnsi="Arial" w:cs="Arial"/>
        </w:rPr>
      </w:pPr>
      <w:r w:rsidRPr="00C7556A">
        <w:rPr>
          <w:rFonts w:ascii="Arial" w:hAnsi="Arial" w:cs="Arial"/>
        </w:rPr>
        <w:t xml:space="preserve">The purpose of the assessment and any limitations to what you and your service can offer. </w:t>
      </w:r>
    </w:p>
    <w:p w14:paraId="0BDD3376" w14:textId="7989A569" w:rsidR="006E46F9" w:rsidRPr="00C7556A" w:rsidRDefault="004C5A0F" w:rsidP="00E0528B">
      <w:pPr>
        <w:spacing w:line="480" w:lineRule="auto"/>
        <w:ind w:left="360"/>
        <w:jc w:val="both"/>
        <w:rPr>
          <w:rFonts w:eastAsiaTheme="minorEastAsia"/>
        </w:rPr>
      </w:pPr>
      <w:r>
        <w:t>B</w:t>
      </w:r>
      <w:r w:rsidR="006E46F9" w:rsidRPr="00C7556A">
        <w:t xml:space="preserve">efore undertaking a mental health assessment </w:t>
      </w:r>
      <w:r>
        <w:t>s</w:t>
      </w:r>
      <w:r w:rsidRPr="004C5A0F">
        <w:t xml:space="preserve">ome useful questions to think about </w:t>
      </w:r>
      <w:r w:rsidR="006E46F9" w:rsidRPr="00C7556A">
        <w:t xml:space="preserve">are contained in this short precis </w:t>
      </w:r>
      <w:r w:rsidR="006E46F9">
        <w:t xml:space="preserve">from </w:t>
      </w:r>
      <w:r w:rsidR="006E46F9" w:rsidRPr="00BE7781">
        <w:t>Garlick &amp; Rhodes (2011)</w:t>
      </w:r>
      <w:r w:rsidR="006E46F9">
        <w:t xml:space="preserve"> </w:t>
      </w:r>
      <w:r w:rsidR="006E46F9" w:rsidRPr="00C7556A">
        <w:t xml:space="preserve">below: </w:t>
      </w:r>
    </w:p>
    <w:p w14:paraId="400BFF13" w14:textId="77777777" w:rsidR="006E46F9" w:rsidRPr="00C7556A" w:rsidRDefault="006E46F9" w:rsidP="00E0528B">
      <w:pPr>
        <w:spacing w:line="480" w:lineRule="auto"/>
        <w:ind w:firstLine="360"/>
        <w:jc w:val="both"/>
        <w:rPr>
          <w:b/>
          <w:bCs/>
        </w:rPr>
      </w:pPr>
      <w:r w:rsidRPr="00C7556A">
        <w:rPr>
          <w:b/>
          <w:bCs/>
        </w:rPr>
        <w:t>WHY</w:t>
      </w:r>
    </w:p>
    <w:p w14:paraId="27454123" w14:textId="77777777" w:rsidR="006E46F9" w:rsidRPr="00C7556A" w:rsidRDefault="006E46F9" w:rsidP="00E0528B">
      <w:pPr>
        <w:spacing w:line="480" w:lineRule="auto"/>
        <w:ind w:left="360"/>
        <w:jc w:val="both"/>
      </w:pPr>
      <w:r w:rsidRPr="00C7556A">
        <w:t xml:space="preserve">This is usually based on information from the referrer and/or carers or other agencies Consider does the person knows they have been referred? why have they been referred now? Triggers? What is the level of risk? Do they have a communication issue? </w:t>
      </w:r>
    </w:p>
    <w:p w14:paraId="26E0AF43" w14:textId="77777777" w:rsidR="006E46F9" w:rsidRPr="00C7556A" w:rsidRDefault="006E46F9" w:rsidP="00E0528B">
      <w:pPr>
        <w:spacing w:line="480" w:lineRule="auto"/>
        <w:ind w:firstLine="360"/>
        <w:jc w:val="both"/>
        <w:rPr>
          <w:b/>
          <w:bCs/>
        </w:rPr>
      </w:pPr>
      <w:r w:rsidRPr="00C7556A">
        <w:rPr>
          <w:b/>
          <w:bCs/>
        </w:rPr>
        <w:t>WHAT</w:t>
      </w:r>
    </w:p>
    <w:p w14:paraId="14B06520" w14:textId="77777777" w:rsidR="006E46F9" w:rsidRPr="00C7556A" w:rsidRDefault="006E46F9" w:rsidP="00E0528B">
      <w:pPr>
        <w:spacing w:line="480" w:lineRule="auto"/>
        <w:ind w:left="360"/>
        <w:jc w:val="both"/>
      </w:pPr>
      <w:r w:rsidRPr="00C7556A">
        <w:t xml:space="preserve">What is the aim of the assessment? Is it an emergency? Are you assessing whether the person can be treated at your service or for treatment elsewhere? </w:t>
      </w:r>
    </w:p>
    <w:p w14:paraId="4E24308D" w14:textId="77777777" w:rsidR="006E46F9" w:rsidRPr="00C7556A" w:rsidRDefault="006E46F9" w:rsidP="00E0528B">
      <w:pPr>
        <w:spacing w:line="480" w:lineRule="auto"/>
        <w:ind w:firstLine="360"/>
        <w:jc w:val="both"/>
        <w:rPr>
          <w:b/>
          <w:bCs/>
        </w:rPr>
      </w:pPr>
      <w:r w:rsidRPr="00C7556A">
        <w:rPr>
          <w:b/>
          <w:bCs/>
        </w:rPr>
        <w:t>WHERE?</w:t>
      </w:r>
    </w:p>
    <w:p w14:paraId="5D676657" w14:textId="77777777" w:rsidR="006E46F9" w:rsidRPr="00C7556A" w:rsidRDefault="006E46F9" w:rsidP="00E0528B">
      <w:pPr>
        <w:spacing w:line="480" w:lineRule="auto"/>
        <w:ind w:left="360"/>
        <w:jc w:val="both"/>
      </w:pPr>
      <w:r w:rsidRPr="00C7556A">
        <w:t xml:space="preserve">Where will the assessment take place? Your service, home, online? Risk in relation to environment should be considered here. </w:t>
      </w:r>
    </w:p>
    <w:p w14:paraId="62CDFEA1" w14:textId="77777777" w:rsidR="006E46F9" w:rsidRPr="00C7556A" w:rsidRDefault="006E46F9" w:rsidP="00E0528B">
      <w:pPr>
        <w:spacing w:line="480" w:lineRule="auto"/>
        <w:ind w:firstLine="360"/>
        <w:jc w:val="both"/>
        <w:rPr>
          <w:b/>
          <w:bCs/>
        </w:rPr>
      </w:pPr>
      <w:r w:rsidRPr="00C7556A">
        <w:rPr>
          <w:b/>
          <w:bCs/>
        </w:rPr>
        <w:t>WHO?</w:t>
      </w:r>
    </w:p>
    <w:p w14:paraId="13AE5D54" w14:textId="77777777" w:rsidR="006E46F9" w:rsidRPr="00C7556A" w:rsidRDefault="006E46F9" w:rsidP="00E0528B">
      <w:pPr>
        <w:spacing w:line="480" w:lineRule="auto"/>
        <w:ind w:left="360"/>
        <w:jc w:val="both"/>
      </w:pPr>
      <w:r w:rsidRPr="00C7556A">
        <w:t xml:space="preserve">Who should undertake the assessment? Should it be a joint assessment? Should parents/carers be there? Do you need an interpreter? </w:t>
      </w:r>
    </w:p>
    <w:p w14:paraId="233F1624" w14:textId="77777777" w:rsidR="006E46F9" w:rsidRPr="00C7556A" w:rsidRDefault="006E46F9" w:rsidP="00E0528B">
      <w:pPr>
        <w:spacing w:line="480" w:lineRule="auto"/>
        <w:ind w:firstLine="360"/>
        <w:jc w:val="both"/>
        <w:rPr>
          <w:b/>
          <w:bCs/>
        </w:rPr>
      </w:pPr>
      <w:r w:rsidRPr="00C7556A">
        <w:rPr>
          <w:b/>
          <w:bCs/>
        </w:rPr>
        <w:t>WHEN?</w:t>
      </w:r>
    </w:p>
    <w:p w14:paraId="46412683" w14:textId="77777777" w:rsidR="006E46F9" w:rsidRDefault="006E46F9" w:rsidP="00E0528B">
      <w:pPr>
        <w:spacing w:line="480" w:lineRule="auto"/>
        <w:ind w:left="360"/>
      </w:pPr>
      <w:r w:rsidRPr="00C7556A">
        <w:lastRenderedPageBreak/>
        <w:t xml:space="preserve">This is based on local definitions of timelines for emergencies: </w:t>
      </w:r>
      <w:r>
        <w:t xml:space="preserve">is this an </w:t>
      </w:r>
      <w:r w:rsidRPr="00C7556A">
        <w:t xml:space="preserve">emergency; </w:t>
      </w:r>
      <w:r>
        <w:t xml:space="preserve">is it </w:t>
      </w:r>
      <w:r w:rsidRPr="00C7556A">
        <w:t xml:space="preserve">urgent; </w:t>
      </w:r>
      <w:r>
        <w:t>is it routine</w:t>
      </w:r>
      <w:r w:rsidRPr="00C7556A">
        <w:t>?</w:t>
      </w:r>
      <w:r>
        <w:t xml:space="preserve"> </w:t>
      </w:r>
    </w:p>
    <w:p w14:paraId="4C6F5BB6" w14:textId="77777777" w:rsidR="006E46F9" w:rsidRDefault="006E46F9" w:rsidP="00E0528B">
      <w:pPr>
        <w:spacing w:line="480" w:lineRule="auto"/>
        <w:ind w:firstLine="360"/>
      </w:pPr>
      <w:r w:rsidRPr="00496ACC">
        <w:t>(Garlick &amp; Rhodes, 2011)</w:t>
      </w:r>
      <w:r w:rsidRPr="00DB10CD">
        <w:t xml:space="preserve">  </w:t>
      </w:r>
    </w:p>
    <w:p w14:paraId="671E3313" w14:textId="77777777" w:rsidR="006E46F9" w:rsidRPr="00C7556A" w:rsidRDefault="006E46F9" w:rsidP="00E0528B">
      <w:pPr>
        <w:spacing w:line="480" w:lineRule="auto"/>
        <w:ind w:firstLine="360"/>
        <w:jc w:val="both"/>
      </w:pPr>
      <w:r w:rsidRPr="00C7556A">
        <w:t xml:space="preserve">Other issues to consider in a mental health assessment include: </w:t>
      </w:r>
    </w:p>
    <w:p w14:paraId="0C9A5791" w14:textId="77777777" w:rsidR="006E46F9" w:rsidRPr="00C7556A" w:rsidRDefault="006E46F9" w:rsidP="006E46F9">
      <w:pPr>
        <w:pStyle w:val="ListParagraph"/>
        <w:numPr>
          <w:ilvl w:val="0"/>
          <w:numId w:val="3"/>
        </w:numPr>
        <w:spacing w:line="480" w:lineRule="auto"/>
        <w:jc w:val="both"/>
        <w:rPr>
          <w:rFonts w:ascii="Arial" w:hAnsi="Arial" w:cs="Arial"/>
        </w:rPr>
      </w:pPr>
      <w:r w:rsidRPr="00C7556A">
        <w:rPr>
          <w:rFonts w:ascii="Arial" w:hAnsi="Arial" w:cs="Arial"/>
        </w:rPr>
        <w:t>Whether your service has a local protocol for conducting a mental health assessment.</w:t>
      </w:r>
    </w:p>
    <w:p w14:paraId="181E0C3A" w14:textId="77777777" w:rsidR="006E46F9" w:rsidRPr="00C7556A" w:rsidRDefault="006E46F9" w:rsidP="006E46F9">
      <w:pPr>
        <w:pStyle w:val="ListParagraph"/>
        <w:numPr>
          <w:ilvl w:val="0"/>
          <w:numId w:val="3"/>
        </w:numPr>
        <w:spacing w:line="480" w:lineRule="auto"/>
        <w:jc w:val="both"/>
        <w:rPr>
          <w:rFonts w:ascii="Arial" w:hAnsi="Arial" w:cs="Arial"/>
        </w:rPr>
      </w:pPr>
      <w:r w:rsidRPr="00C7556A">
        <w:rPr>
          <w:rFonts w:ascii="Arial" w:hAnsi="Arial" w:cs="Arial"/>
        </w:rPr>
        <w:t xml:space="preserve">The reason for referral including the person being referred/referrer/carer’s perception of why they have been referred as appropriate, particularly in relation to how much you involve a </w:t>
      </w:r>
      <w:proofErr w:type="spellStart"/>
      <w:r w:rsidRPr="00C7556A">
        <w:rPr>
          <w:rFonts w:ascii="Arial" w:hAnsi="Arial" w:cs="Arial"/>
        </w:rPr>
        <w:t>carer</w:t>
      </w:r>
      <w:proofErr w:type="spellEnd"/>
      <w:r w:rsidRPr="00C7556A">
        <w:rPr>
          <w:rFonts w:ascii="Arial" w:hAnsi="Arial" w:cs="Arial"/>
        </w:rPr>
        <w:t xml:space="preserve">. </w:t>
      </w:r>
    </w:p>
    <w:p w14:paraId="53C7C989" w14:textId="77777777" w:rsidR="006E46F9" w:rsidRPr="00C7556A" w:rsidRDefault="006E46F9" w:rsidP="006E46F9">
      <w:pPr>
        <w:pStyle w:val="ListParagraph"/>
        <w:numPr>
          <w:ilvl w:val="0"/>
          <w:numId w:val="3"/>
        </w:numPr>
        <w:spacing w:line="480" w:lineRule="auto"/>
        <w:jc w:val="both"/>
        <w:rPr>
          <w:rFonts w:ascii="Arial" w:hAnsi="Arial" w:cs="Arial"/>
        </w:rPr>
      </w:pPr>
      <w:r w:rsidRPr="00C7556A">
        <w:rPr>
          <w:rFonts w:ascii="Arial" w:hAnsi="Arial" w:cs="Arial"/>
        </w:rPr>
        <w:t xml:space="preserve">Individual information including personal history, spiritual beliefs and cultural </w:t>
      </w:r>
      <w:proofErr w:type="gramStart"/>
      <w:r w:rsidRPr="00C7556A">
        <w:rPr>
          <w:rFonts w:ascii="Arial" w:hAnsi="Arial" w:cs="Arial"/>
        </w:rPr>
        <w:t>practices</w:t>
      </w:r>
      <w:proofErr w:type="gramEnd"/>
    </w:p>
    <w:p w14:paraId="328B7D03" w14:textId="77777777" w:rsidR="006E46F9" w:rsidRPr="00C7556A" w:rsidRDefault="006E46F9" w:rsidP="006E46F9">
      <w:pPr>
        <w:pStyle w:val="ListParagraph"/>
        <w:numPr>
          <w:ilvl w:val="0"/>
          <w:numId w:val="3"/>
        </w:numPr>
        <w:spacing w:line="480" w:lineRule="auto"/>
        <w:jc w:val="both"/>
        <w:rPr>
          <w:rFonts w:ascii="Arial" w:hAnsi="Arial" w:cs="Arial"/>
        </w:rPr>
      </w:pPr>
      <w:r w:rsidRPr="00C7556A">
        <w:rPr>
          <w:rFonts w:ascii="Arial" w:hAnsi="Arial" w:cs="Arial"/>
        </w:rPr>
        <w:t>Mental and Physical Health history past and current including medication</w:t>
      </w:r>
    </w:p>
    <w:p w14:paraId="2C47B9AD" w14:textId="77777777" w:rsidR="006E46F9" w:rsidRPr="00C7556A" w:rsidRDefault="006E46F9" w:rsidP="006E46F9">
      <w:pPr>
        <w:pStyle w:val="ListParagraph"/>
        <w:numPr>
          <w:ilvl w:val="0"/>
          <w:numId w:val="3"/>
        </w:numPr>
        <w:spacing w:line="480" w:lineRule="auto"/>
        <w:jc w:val="both"/>
        <w:rPr>
          <w:rFonts w:ascii="Arial" w:hAnsi="Arial" w:cs="Arial"/>
        </w:rPr>
      </w:pPr>
      <w:r w:rsidRPr="00C7556A">
        <w:rPr>
          <w:rFonts w:ascii="Arial" w:hAnsi="Arial" w:cs="Arial"/>
        </w:rPr>
        <w:t>Substance use</w:t>
      </w:r>
    </w:p>
    <w:p w14:paraId="56AAF6AA" w14:textId="77777777" w:rsidR="006E46F9" w:rsidRPr="00C7556A" w:rsidRDefault="006E46F9" w:rsidP="006E46F9">
      <w:pPr>
        <w:pStyle w:val="ListParagraph"/>
        <w:numPr>
          <w:ilvl w:val="0"/>
          <w:numId w:val="3"/>
        </w:numPr>
        <w:spacing w:line="480" w:lineRule="auto"/>
        <w:jc w:val="both"/>
        <w:rPr>
          <w:rFonts w:ascii="Arial" w:hAnsi="Arial" w:cs="Arial"/>
        </w:rPr>
      </w:pPr>
      <w:r w:rsidRPr="00C7556A">
        <w:rPr>
          <w:rFonts w:ascii="Arial" w:hAnsi="Arial" w:cs="Arial"/>
        </w:rPr>
        <w:t xml:space="preserve">Current Social Circumstances </w:t>
      </w:r>
    </w:p>
    <w:p w14:paraId="77C5C945" w14:textId="77777777" w:rsidR="006E46F9" w:rsidRPr="00C7556A" w:rsidRDefault="006E46F9" w:rsidP="006E46F9">
      <w:pPr>
        <w:pStyle w:val="ListParagraph"/>
        <w:numPr>
          <w:ilvl w:val="0"/>
          <w:numId w:val="3"/>
        </w:numPr>
        <w:spacing w:line="480" w:lineRule="auto"/>
        <w:jc w:val="both"/>
        <w:rPr>
          <w:rFonts w:ascii="Arial" w:hAnsi="Arial" w:cs="Arial"/>
        </w:rPr>
      </w:pPr>
      <w:r w:rsidRPr="00C7556A">
        <w:rPr>
          <w:rFonts w:ascii="Arial" w:hAnsi="Arial" w:cs="Arial"/>
        </w:rPr>
        <w:t>Synthesis and formulation</w:t>
      </w:r>
    </w:p>
    <w:p w14:paraId="79C76362" w14:textId="418BE52E" w:rsidR="006E46F9" w:rsidRPr="00C7556A" w:rsidRDefault="006E46F9" w:rsidP="00E0528B">
      <w:pPr>
        <w:spacing w:line="480" w:lineRule="auto"/>
        <w:ind w:left="360"/>
        <w:jc w:val="both"/>
      </w:pPr>
      <w:r w:rsidRPr="00C7556A">
        <w:t>All mental health assessments must include a Mental State Examination (MSE)</w:t>
      </w:r>
      <w:r w:rsidR="00982212">
        <w:t xml:space="preserve">. This is </w:t>
      </w:r>
      <w:r w:rsidR="00D00835">
        <w:t>conducted as part of the overall assessment and has specific things to pay attention to.</w:t>
      </w:r>
      <w:r w:rsidRPr="00C7556A">
        <w:t xml:space="preserve"> </w:t>
      </w:r>
    </w:p>
    <w:p w14:paraId="713CA899" w14:textId="77777777" w:rsidR="006E46F9" w:rsidRPr="00C7556A" w:rsidRDefault="006E46F9" w:rsidP="00E0528B">
      <w:pPr>
        <w:spacing w:line="480" w:lineRule="auto"/>
        <w:ind w:firstLine="360"/>
        <w:jc w:val="both"/>
        <w:rPr>
          <w:b/>
          <w:bCs/>
          <w:u w:val="single"/>
        </w:rPr>
      </w:pPr>
      <w:r w:rsidRPr="00C7556A">
        <w:rPr>
          <w:b/>
          <w:bCs/>
          <w:u w:val="single"/>
        </w:rPr>
        <w:t xml:space="preserve">Ten Point Guide to Mental State Examination </w:t>
      </w:r>
    </w:p>
    <w:p w14:paraId="3F1CFB7B" w14:textId="77777777" w:rsidR="006E46F9" w:rsidRPr="00C7556A" w:rsidRDefault="006E46F9" w:rsidP="00E0528B">
      <w:pPr>
        <w:spacing w:line="480" w:lineRule="auto"/>
        <w:ind w:firstLine="360"/>
        <w:jc w:val="both"/>
      </w:pPr>
      <w:r w:rsidRPr="00C7556A">
        <w:t>Examples of what to look for in each category</w:t>
      </w:r>
      <w:r>
        <w:t xml:space="preserve"> </w:t>
      </w:r>
      <w:r w:rsidRPr="00EC4E5B">
        <w:t xml:space="preserve">from </w:t>
      </w:r>
      <w:proofErr w:type="spellStart"/>
      <w:r w:rsidRPr="00EC4E5B">
        <w:t>Hufton</w:t>
      </w:r>
      <w:proofErr w:type="spellEnd"/>
      <w:r w:rsidRPr="00EC4E5B">
        <w:t xml:space="preserve"> et. al. (2022):</w:t>
      </w:r>
    </w:p>
    <w:p w14:paraId="55E867F0" w14:textId="77777777" w:rsidR="006E46F9" w:rsidRPr="00C7556A" w:rsidRDefault="006E46F9" w:rsidP="00E0528B">
      <w:pPr>
        <w:spacing w:line="480" w:lineRule="auto"/>
        <w:ind w:firstLine="360"/>
        <w:jc w:val="both"/>
      </w:pPr>
      <w:r w:rsidRPr="00C7556A">
        <w:rPr>
          <w:b/>
          <w:bCs/>
        </w:rPr>
        <w:t>Appearance</w:t>
      </w:r>
      <w:r w:rsidRPr="00C7556A">
        <w:t>: posture, gait, dress, self-care, physical health</w:t>
      </w:r>
    </w:p>
    <w:p w14:paraId="4FE83C40" w14:textId="77777777" w:rsidR="006E46F9" w:rsidRPr="00C7556A" w:rsidRDefault="006E46F9" w:rsidP="00E0528B">
      <w:pPr>
        <w:spacing w:line="480" w:lineRule="auto"/>
        <w:ind w:firstLine="360"/>
        <w:jc w:val="both"/>
      </w:pPr>
      <w:r w:rsidRPr="00C7556A">
        <w:rPr>
          <w:b/>
          <w:bCs/>
        </w:rPr>
        <w:t>Behaviour</w:t>
      </w:r>
      <w:r w:rsidRPr="00C7556A">
        <w:t>: Facial expression, eye contact</w:t>
      </w:r>
    </w:p>
    <w:p w14:paraId="1B5C49D4" w14:textId="77777777" w:rsidR="006E46F9" w:rsidRPr="00C7556A" w:rsidRDefault="006E46F9" w:rsidP="00E0528B">
      <w:pPr>
        <w:spacing w:line="480" w:lineRule="auto"/>
        <w:ind w:firstLine="360"/>
        <w:jc w:val="both"/>
      </w:pPr>
      <w:r w:rsidRPr="00C7556A">
        <w:rPr>
          <w:b/>
          <w:bCs/>
        </w:rPr>
        <w:t>Speech</w:t>
      </w:r>
      <w:r w:rsidRPr="00C7556A">
        <w:t>: rate and flow, volume</w:t>
      </w:r>
    </w:p>
    <w:p w14:paraId="3E89170B" w14:textId="77777777" w:rsidR="006E46F9" w:rsidRPr="00C7556A" w:rsidRDefault="006E46F9" w:rsidP="00E0528B">
      <w:pPr>
        <w:spacing w:line="480" w:lineRule="auto"/>
        <w:ind w:firstLine="360"/>
        <w:jc w:val="both"/>
      </w:pPr>
      <w:r w:rsidRPr="00C7556A">
        <w:rPr>
          <w:b/>
          <w:bCs/>
        </w:rPr>
        <w:lastRenderedPageBreak/>
        <w:t xml:space="preserve">Mood: </w:t>
      </w:r>
      <w:r w:rsidRPr="00C7556A">
        <w:t>how does the patient describe how they are feeling?</w:t>
      </w:r>
    </w:p>
    <w:p w14:paraId="2C45D059" w14:textId="77777777" w:rsidR="006E46F9" w:rsidRPr="00C7556A" w:rsidRDefault="006E46F9" w:rsidP="00E0528B">
      <w:pPr>
        <w:spacing w:line="480" w:lineRule="auto"/>
        <w:ind w:firstLine="360"/>
        <w:jc w:val="both"/>
      </w:pPr>
      <w:r w:rsidRPr="00C7556A">
        <w:rPr>
          <w:b/>
          <w:bCs/>
        </w:rPr>
        <w:t>Affect</w:t>
      </w:r>
      <w:r w:rsidRPr="00C7556A">
        <w:t>: Patients' expression, what you observe</w:t>
      </w:r>
    </w:p>
    <w:p w14:paraId="0D56A786" w14:textId="77777777" w:rsidR="006E46F9" w:rsidRPr="00C7556A" w:rsidRDefault="006E46F9" w:rsidP="00E0528B">
      <w:pPr>
        <w:spacing w:line="480" w:lineRule="auto"/>
        <w:ind w:firstLine="360"/>
        <w:jc w:val="both"/>
      </w:pPr>
      <w:r w:rsidRPr="00C7556A">
        <w:rPr>
          <w:b/>
          <w:bCs/>
        </w:rPr>
        <w:t xml:space="preserve">Thoughts: </w:t>
      </w:r>
      <w:r w:rsidRPr="00C7556A">
        <w:t>what does the patient talk about? Any abnormalities?</w:t>
      </w:r>
    </w:p>
    <w:p w14:paraId="50657434" w14:textId="77777777" w:rsidR="006E46F9" w:rsidRPr="00C7556A" w:rsidRDefault="006E46F9" w:rsidP="00E0528B">
      <w:pPr>
        <w:spacing w:line="480" w:lineRule="auto"/>
        <w:ind w:firstLine="360"/>
        <w:jc w:val="both"/>
      </w:pPr>
      <w:r w:rsidRPr="00C7556A">
        <w:rPr>
          <w:b/>
          <w:bCs/>
        </w:rPr>
        <w:t xml:space="preserve">Perception: </w:t>
      </w:r>
      <w:r w:rsidRPr="00C7556A">
        <w:t>consider the presence of hallucinations</w:t>
      </w:r>
    </w:p>
    <w:p w14:paraId="5F27D564" w14:textId="77777777" w:rsidR="006E46F9" w:rsidRPr="00C7556A" w:rsidRDefault="006E46F9" w:rsidP="00E0528B">
      <w:pPr>
        <w:spacing w:line="480" w:lineRule="auto"/>
        <w:ind w:firstLine="360"/>
        <w:jc w:val="both"/>
      </w:pPr>
      <w:r w:rsidRPr="00C7556A">
        <w:rPr>
          <w:b/>
          <w:bCs/>
        </w:rPr>
        <w:t xml:space="preserve">Cognition: </w:t>
      </w:r>
      <w:r w:rsidRPr="00C7556A">
        <w:t xml:space="preserve">an awareness of self and environment, do they know what day it is etc. </w:t>
      </w:r>
    </w:p>
    <w:p w14:paraId="163249C1" w14:textId="77777777" w:rsidR="006E46F9" w:rsidRPr="00C7556A" w:rsidRDefault="006E46F9" w:rsidP="00E0528B">
      <w:pPr>
        <w:spacing w:line="480" w:lineRule="auto"/>
        <w:ind w:left="360"/>
        <w:jc w:val="both"/>
      </w:pPr>
      <w:r w:rsidRPr="00C7556A">
        <w:rPr>
          <w:b/>
          <w:bCs/>
        </w:rPr>
        <w:t xml:space="preserve">Insight: </w:t>
      </w:r>
      <w:r w:rsidRPr="00C7556A">
        <w:t>do they recognise and understand their experiences? what is their understanding of the problem?</w:t>
      </w:r>
    </w:p>
    <w:p w14:paraId="27FCDA62" w14:textId="77777777" w:rsidR="00BA3036" w:rsidRDefault="006E46F9" w:rsidP="00E0528B">
      <w:pPr>
        <w:spacing w:line="480" w:lineRule="auto"/>
        <w:ind w:left="360"/>
        <w:jc w:val="both"/>
        <w:rPr>
          <w:rFonts w:eastAsia="Calibri"/>
        </w:rPr>
      </w:pPr>
      <w:r w:rsidRPr="00C7556A">
        <w:rPr>
          <w:rFonts w:eastAsia="Calibri"/>
          <w:b/>
          <w:bCs/>
        </w:rPr>
        <w:t>Clinical Judgement and risk assessment</w:t>
      </w:r>
      <w:r w:rsidRPr="00C7556A">
        <w:rPr>
          <w:rFonts w:eastAsia="Calibri"/>
        </w:rPr>
        <w:t>: Summarise your findings including an assessment of risk.</w:t>
      </w:r>
      <w:r>
        <w:rPr>
          <w:rFonts w:eastAsia="Calibri"/>
        </w:rPr>
        <w:t xml:space="preserve"> </w:t>
      </w:r>
    </w:p>
    <w:p w14:paraId="22441E39" w14:textId="085B0C8B" w:rsidR="006E46F9" w:rsidRDefault="006E46F9" w:rsidP="00E0528B">
      <w:pPr>
        <w:spacing w:line="480" w:lineRule="auto"/>
        <w:ind w:firstLine="360"/>
        <w:jc w:val="both"/>
        <w:rPr>
          <w:rFonts w:eastAsia="Calibri"/>
        </w:rPr>
      </w:pPr>
      <w:r w:rsidRPr="00493C4F">
        <w:rPr>
          <w:rFonts w:eastAsia="Calibri"/>
        </w:rPr>
        <w:t>(</w:t>
      </w:r>
      <w:proofErr w:type="spellStart"/>
      <w:r w:rsidRPr="00493C4F">
        <w:rPr>
          <w:rFonts w:eastAsia="Calibri"/>
        </w:rPr>
        <w:t>Hufton</w:t>
      </w:r>
      <w:proofErr w:type="spellEnd"/>
      <w:r w:rsidRPr="00493C4F">
        <w:rPr>
          <w:rFonts w:eastAsia="Calibri"/>
        </w:rPr>
        <w:t xml:space="preserve"> et. al., 2022)</w:t>
      </w:r>
    </w:p>
    <w:p w14:paraId="580CEA6D" w14:textId="77777777" w:rsidR="000C6A9D" w:rsidRPr="00C7556A" w:rsidRDefault="000C6A9D" w:rsidP="00E0528B">
      <w:pPr>
        <w:spacing w:line="480" w:lineRule="auto"/>
        <w:ind w:firstLine="360"/>
        <w:jc w:val="both"/>
        <w:rPr>
          <w:b/>
          <w:bCs/>
        </w:rPr>
      </w:pPr>
      <w:r w:rsidRPr="00C7556A">
        <w:rPr>
          <w:b/>
          <w:bCs/>
        </w:rPr>
        <w:t>Risk assessment mental health</w:t>
      </w:r>
    </w:p>
    <w:p w14:paraId="028A33B0" w14:textId="77777777" w:rsidR="000C6A9D" w:rsidRPr="00C7556A" w:rsidRDefault="000C6A9D" w:rsidP="00E0528B">
      <w:pPr>
        <w:spacing w:line="480" w:lineRule="auto"/>
        <w:ind w:left="360"/>
        <w:jc w:val="both"/>
        <w:rPr>
          <w:rFonts w:eastAsia="Calibri"/>
          <w:b/>
          <w:bCs/>
        </w:rPr>
      </w:pPr>
      <w:r w:rsidRPr="00C7556A">
        <w:t xml:space="preserve">Risk assessment is an essential and intrinsic component of any mental health assessment. </w:t>
      </w:r>
    </w:p>
    <w:p w14:paraId="0AEDA37C" w14:textId="77777777" w:rsidR="000C6A9D" w:rsidRPr="00C7556A" w:rsidRDefault="000C6A9D" w:rsidP="00E0528B">
      <w:pPr>
        <w:spacing w:line="480" w:lineRule="auto"/>
        <w:ind w:firstLine="360"/>
        <w:jc w:val="both"/>
        <w:rPr>
          <w:rFonts w:eastAsia="Calibri"/>
          <w:b/>
          <w:bCs/>
        </w:rPr>
      </w:pPr>
      <w:r w:rsidRPr="00C7556A">
        <w:t>There are three primary risks to consider in a mental health assessment:</w:t>
      </w:r>
    </w:p>
    <w:p w14:paraId="59A57688" w14:textId="77777777" w:rsidR="000C6A9D" w:rsidRPr="00C7556A" w:rsidRDefault="000C6A9D" w:rsidP="000C6A9D">
      <w:pPr>
        <w:pStyle w:val="ListParagraph"/>
        <w:numPr>
          <w:ilvl w:val="0"/>
          <w:numId w:val="4"/>
        </w:numPr>
        <w:spacing w:line="480" w:lineRule="auto"/>
        <w:jc w:val="both"/>
        <w:rPr>
          <w:rFonts w:ascii="Arial" w:hAnsi="Arial" w:cs="Arial"/>
          <w:b/>
          <w:bCs/>
        </w:rPr>
      </w:pPr>
      <w:r w:rsidRPr="00C7556A">
        <w:rPr>
          <w:rFonts w:ascii="Arial" w:hAnsi="Arial" w:cs="Arial"/>
        </w:rPr>
        <w:t>Risk to self (Self harm, suicidality, neglect, substance use etc.)</w:t>
      </w:r>
    </w:p>
    <w:p w14:paraId="3BC12FDD" w14:textId="77777777" w:rsidR="000C6A9D" w:rsidRPr="00C7556A" w:rsidRDefault="000C6A9D" w:rsidP="000C6A9D">
      <w:pPr>
        <w:pStyle w:val="ListParagraph"/>
        <w:numPr>
          <w:ilvl w:val="0"/>
          <w:numId w:val="4"/>
        </w:numPr>
        <w:spacing w:line="480" w:lineRule="auto"/>
        <w:jc w:val="both"/>
        <w:rPr>
          <w:rFonts w:ascii="Arial" w:hAnsi="Arial" w:cs="Arial"/>
          <w:b/>
          <w:bCs/>
        </w:rPr>
      </w:pPr>
      <w:r w:rsidRPr="00C7556A">
        <w:rPr>
          <w:rFonts w:ascii="Arial" w:hAnsi="Arial" w:cs="Arial"/>
        </w:rPr>
        <w:t>Risk to other (violence)</w:t>
      </w:r>
    </w:p>
    <w:p w14:paraId="7D56147D" w14:textId="77777777" w:rsidR="000C6A9D" w:rsidRPr="00C7556A" w:rsidRDefault="000C6A9D" w:rsidP="000C6A9D">
      <w:pPr>
        <w:pStyle w:val="ListParagraph"/>
        <w:numPr>
          <w:ilvl w:val="0"/>
          <w:numId w:val="4"/>
        </w:numPr>
        <w:spacing w:line="480" w:lineRule="auto"/>
        <w:jc w:val="both"/>
        <w:rPr>
          <w:rFonts w:ascii="Arial" w:hAnsi="Arial" w:cs="Arial"/>
          <w:b/>
          <w:bCs/>
        </w:rPr>
      </w:pPr>
      <w:r w:rsidRPr="00C7556A">
        <w:rPr>
          <w:rFonts w:ascii="Arial" w:hAnsi="Arial" w:cs="Arial"/>
        </w:rPr>
        <w:t>Risk from other (safeguarding). This is the risk that gets overlooked the most in a mental health presentation. It needs to be remembered that these are vulnerable adults and safeguarding must always be considered.</w:t>
      </w:r>
    </w:p>
    <w:p w14:paraId="6A5CEC21" w14:textId="77777777" w:rsidR="000C6A9D" w:rsidRPr="00EF6E03" w:rsidRDefault="000C6A9D" w:rsidP="00EF6E03">
      <w:pPr>
        <w:spacing w:line="480" w:lineRule="auto"/>
        <w:ind w:left="360" w:firstLine="360"/>
        <w:jc w:val="both"/>
        <w:rPr>
          <w:b/>
          <w:bCs/>
        </w:rPr>
      </w:pPr>
      <w:r w:rsidRPr="00EF6E03">
        <w:rPr>
          <w:b/>
          <w:bCs/>
        </w:rPr>
        <w:t>RED FLAGS</w:t>
      </w:r>
    </w:p>
    <w:p w14:paraId="09DB9D69" w14:textId="4BC5115D" w:rsidR="000C6A9D" w:rsidRPr="00EF6E03" w:rsidRDefault="00EF6E03" w:rsidP="00EF6E03">
      <w:pPr>
        <w:pStyle w:val="ListParagraph"/>
        <w:spacing w:line="480" w:lineRule="auto"/>
        <w:ind w:left="360" w:firstLine="360"/>
        <w:jc w:val="both"/>
        <w:rPr>
          <w:rFonts w:ascii="Arial" w:hAnsi="Arial" w:cs="Arial"/>
        </w:rPr>
      </w:pPr>
      <w:r>
        <w:rPr>
          <w:rFonts w:ascii="Arial" w:hAnsi="Arial" w:cs="Arial"/>
        </w:rPr>
        <w:t xml:space="preserve">Adapted </w:t>
      </w:r>
      <w:r w:rsidR="000C6A9D" w:rsidRPr="00EF6E03">
        <w:rPr>
          <w:rFonts w:ascii="Arial" w:hAnsi="Arial" w:cs="Arial"/>
        </w:rPr>
        <w:t>from the UK Mental Health Triage Scale</w:t>
      </w:r>
    </w:p>
    <w:p w14:paraId="49327C71" w14:textId="77777777" w:rsidR="000C6A9D" w:rsidRPr="00C7556A" w:rsidRDefault="000C6A9D" w:rsidP="00EF6E03">
      <w:pPr>
        <w:pStyle w:val="ListParagraph"/>
        <w:spacing w:line="480" w:lineRule="auto"/>
        <w:ind w:left="360" w:firstLine="360"/>
        <w:jc w:val="both"/>
        <w:rPr>
          <w:rFonts w:ascii="Arial" w:hAnsi="Arial" w:cs="Arial"/>
          <w:b/>
          <w:bCs/>
        </w:rPr>
      </w:pPr>
      <w:r w:rsidRPr="00C7556A">
        <w:rPr>
          <w:rFonts w:ascii="Arial" w:hAnsi="Arial" w:cs="Arial"/>
          <w:b/>
          <w:bCs/>
        </w:rPr>
        <w:t>Emergency</w:t>
      </w:r>
    </w:p>
    <w:p w14:paraId="30DCD6D7" w14:textId="77777777" w:rsidR="000C6A9D" w:rsidRPr="00C7556A" w:rsidRDefault="000C6A9D" w:rsidP="00EF6E03">
      <w:pPr>
        <w:pStyle w:val="ListParagraph"/>
        <w:spacing w:line="480" w:lineRule="auto"/>
        <w:ind w:left="360" w:firstLine="360"/>
        <w:jc w:val="both"/>
        <w:rPr>
          <w:rFonts w:ascii="Arial" w:hAnsi="Arial" w:cs="Arial"/>
        </w:rPr>
      </w:pPr>
      <w:r w:rsidRPr="00C7556A">
        <w:rPr>
          <w:rFonts w:ascii="Arial" w:hAnsi="Arial" w:cs="Arial"/>
        </w:rPr>
        <w:lastRenderedPageBreak/>
        <w:t>Current actions endangering self or others</w:t>
      </w:r>
    </w:p>
    <w:p w14:paraId="232ABD24" w14:textId="77777777" w:rsidR="000C6A9D" w:rsidRPr="00C7556A" w:rsidRDefault="000C6A9D" w:rsidP="00EF6E03">
      <w:pPr>
        <w:pStyle w:val="ListParagraph"/>
        <w:spacing w:line="480" w:lineRule="auto"/>
        <w:ind w:left="360" w:firstLine="360"/>
        <w:jc w:val="both"/>
        <w:rPr>
          <w:rFonts w:ascii="Arial" w:hAnsi="Arial" w:cs="Arial"/>
        </w:rPr>
      </w:pPr>
      <w:r w:rsidRPr="00C7556A">
        <w:rPr>
          <w:rFonts w:ascii="Arial" w:hAnsi="Arial" w:cs="Arial"/>
        </w:rPr>
        <w:t>Overdose / suicide attempt / violent aggression</w:t>
      </w:r>
    </w:p>
    <w:p w14:paraId="39A6C90C" w14:textId="77777777" w:rsidR="000C6A9D" w:rsidRPr="00C7556A" w:rsidRDefault="000C6A9D" w:rsidP="00EF6E03">
      <w:pPr>
        <w:pStyle w:val="ListParagraph"/>
        <w:spacing w:line="480" w:lineRule="auto"/>
        <w:ind w:left="360" w:firstLine="360"/>
        <w:jc w:val="both"/>
        <w:rPr>
          <w:rFonts w:ascii="Arial" w:hAnsi="Arial" w:cs="Arial"/>
        </w:rPr>
      </w:pPr>
      <w:r w:rsidRPr="00C7556A">
        <w:rPr>
          <w:rFonts w:ascii="Arial" w:hAnsi="Arial" w:cs="Arial"/>
        </w:rPr>
        <w:t>Possession of a weapon</w:t>
      </w:r>
    </w:p>
    <w:p w14:paraId="791BB86E" w14:textId="77777777" w:rsidR="000C6A9D" w:rsidRPr="00BB59B4" w:rsidRDefault="000C6A9D" w:rsidP="00EF6E03">
      <w:pPr>
        <w:spacing w:line="480" w:lineRule="auto"/>
        <w:ind w:firstLine="720"/>
        <w:jc w:val="both"/>
        <w:rPr>
          <w:b/>
          <w:bCs/>
        </w:rPr>
      </w:pPr>
      <w:r w:rsidRPr="00BB59B4">
        <w:rPr>
          <w:b/>
          <w:bCs/>
        </w:rPr>
        <w:t>Very High Risk</w:t>
      </w:r>
    </w:p>
    <w:p w14:paraId="377F47A7" w14:textId="77777777" w:rsidR="000C6A9D" w:rsidRDefault="000C6A9D" w:rsidP="00EF6E03">
      <w:pPr>
        <w:spacing w:line="480" w:lineRule="auto"/>
        <w:ind w:firstLine="720"/>
        <w:jc w:val="both"/>
      </w:pPr>
      <w:r w:rsidRPr="00BB59B4">
        <w:t xml:space="preserve">Acute suicidal ideation or risk of harm to others with clear plan or means </w:t>
      </w:r>
    </w:p>
    <w:p w14:paraId="28EC9687" w14:textId="77777777" w:rsidR="000C6A9D" w:rsidRPr="00BB59B4" w:rsidRDefault="000C6A9D" w:rsidP="00EF6E03">
      <w:pPr>
        <w:spacing w:line="480" w:lineRule="auto"/>
        <w:ind w:firstLine="720"/>
        <w:jc w:val="both"/>
      </w:pPr>
      <w:r w:rsidRPr="00BB59B4">
        <w:t>Ongoing history of self-harm or aggression with intent</w:t>
      </w:r>
    </w:p>
    <w:p w14:paraId="1757901D" w14:textId="77777777" w:rsidR="000C6A9D" w:rsidRDefault="000C6A9D" w:rsidP="00EF6E03">
      <w:pPr>
        <w:spacing w:line="480" w:lineRule="auto"/>
        <w:ind w:left="720"/>
        <w:jc w:val="both"/>
        <w:rPr>
          <w:b/>
          <w:bCs/>
        </w:rPr>
      </w:pPr>
      <w:r w:rsidRPr="00BB59B4">
        <w:t>Very high-risk behaviour associated with perceptual or thought disturbance, delirium, dementia, or impaired impulse control</w:t>
      </w:r>
    </w:p>
    <w:p w14:paraId="15405E90" w14:textId="77777777" w:rsidR="000C6A9D" w:rsidRDefault="000C6A9D" w:rsidP="00EF6E03">
      <w:pPr>
        <w:pStyle w:val="ListParagraph"/>
        <w:spacing w:line="480" w:lineRule="auto"/>
        <w:ind w:left="360" w:firstLine="360"/>
        <w:jc w:val="both"/>
        <w:rPr>
          <w:rFonts w:ascii="Arial" w:hAnsi="Arial" w:cs="Arial"/>
          <w:b/>
          <w:bCs/>
        </w:rPr>
      </w:pPr>
      <w:r w:rsidRPr="00C7556A">
        <w:rPr>
          <w:rFonts w:ascii="Arial" w:hAnsi="Arial" w:cs="Arial"/>
          <w:b/>
          <w:bCs/>
        </w:rPr>
        <w:t>High Risk</w:t>
      </w:r>
    </w:p>
    <w:p w14:paraId="61786C5D" w14:textId="77777777" w:rsidR="000C6A9D" w:rsidRPr="00C7556A" w:rsidRDefault="000C6A9D" w:rsidP="00EF6E03">
      <w:pPr>
        <w:pStyle w:val="ListParagraph"/>
        <w:spacing w:line="480" w:lineRule="auto"/>
        <w:jc w:val="both"/>
        <w:rPr>
          <w:rFonts w:ascii="Arial" w:hAnsi="Arial" w:cs="Arial"/>
        </w:rPr>
      </w:pPr>
      <w:r w:rsidRPr="00C7556A">
        <w:rPr>
          <w:rFonts w:ascii="Arial" w:hAnsi="Arial" w:cs="Arial"/>
        </w:rPr>
        <w:t>Suicidal ideation with no plan or ongoing history of suicidal ideas with possible intent</w:t>
      </w:r>
    </w:p>
    <w:p w14:paraId="63E21283" w14:textId="77777777" w:rsidR="000C6A9D" w:rsidRPr="00C7556A" w:rsidRDefault="000C6A9D" w:rsidP="00BA5975">
      <w:pPr>
        <w:pStyle w:val="ListParagraph"/>
        <w:spacing w:line="480" w:lineRule="auto"/>
        <w:ind w:left="360" w:firstLine="360"/>
        <w:jc w:val="both"/>
        <w:rPr>
          <w:rFonts w:ascii="Arial" w:hAnsi="Arial" w:cs="Arial"/>
        </w:rPr>
      </w:pPr>
      <w:r w:rsidRPr="00C7556A">
        <w:rPr>
          <w:rFonts w:ascii="Arial" w:hAnsi="Arial" w:cs="Arial"/>
        </w:rPr>
        <w:t xml:space="preserve">Rapidly increasing symptoms of psychosis and/or severe mood disorder </w:t>
      </w:r>
    </w:p>
    <w:p w14:paraId="72ED068D" w14:textId="77777777" w:rsidR="000C6A9D" w:rsidRPr="00C7556A" w:rsidRDefault="000C6A9D" w:rsidP="00BA5975">
      <w:pPr>
        <w:pStyle w:val="ListParagraph"/>
        <w:spacing w:line="480" w:lineRule="auto"/>
        <w:jc w:val="both"/>
        <w:rPr>
          <w:rFonts w:ascii="Arial" w:hAnsi="Arial" w:cs="Arial"/>
        </w:rPr>
      </w:pPr>
      <w:r w:rsidRPr="00C7556A">
        <w:rPr>
          <w:rFonts w:ascii="Arial" w:hAnsi="Arial" w:cs="Arial"/>
        </w:rPr>
        <w:t>High risk behaviour associated with perceptual or thought disturbance, delirium, dementia, or impaired impulse control</w:t>
      </w:r>
    </w:p>
    <w:p w14:paraId="0A213CB2" w14:textId="77777777" w:rsidR="000C6A9D" w:rsidRPr="00C7556A" w:rsidRDefault="000C6A9D" w:rsidP="00BA5975">
      <w:pPr>
        <w:pStyle w:val="ListParagraph"/>
        <w:spacing w:line="480" w:lineRule="auto"/>
        <w:ind w:left="360" w:firstLine="360"/>
        <w:jc w:val="both"/>
        <w:rPr>
          <w:rFonts w:ascii="Arial" w:hAnsi="Arial" w:cs="Arial"/>
        </w:rPr>
      </w:pPr>
      <w:r w:rsidRPr="00C7556A">
        <w:rPr>
          <w:rFonts w:ascii="Arial" w:hAnsi="Arial" w:cs="Arial"/>
        </w:rPr>
        <w:t>Overt / unprovoked aggression in care home or hospital ward setting</w:t>
      </w:r>
    </w:p>
    <w:p w14:paraId="38223AAD" w14:textId="77777777" w:rsidR="000C6A9D" w:rsidRPr="00C7556A" w:rsidRDefault="000C6A9D" w:rsidP="00BA5975">
      <w:pPr>
        <w:pStyle w:val="ListParagraph"/>
        <w:spacing w:line="480" w:lineRule="auto"/>
        <w:ind w:left="360" w:firstLine="360"/>
        <w:jc w:val="both"/>
        <w:rPr>
          <w:rFonts w:ascii="Arial" w:hAnsi="Arial" w:cs="Arial"/>
        </w:rPr>
      </w:pPr>
      <w:r w:rsidRPr="00C7556A">
        <w:rPr>
          <w:rFonts w:ascii="Arial" w:hAnsi="Arial" w:cs="Arial"/>
        </w:rPr>
        <w:t>Wandering at night (community)</w:t>
      </w:r>
    </w:p>
    <w:p w14:paraId="1431D9AA" w14:textId="77777777" w:rsidR="000C6A9D" w:rsidRDefault="000C6A9D" w:rsidP="00BA5975">
      <w:pPr>
        <w:pStyle w:val="ListParagraph"/>
        <w:spacing w:line="480" w:lineRule="auto"/>
        <w:ind w:left="360" w:firstLine="360"/>
        <w:jc w:val="both"/>
        <w:rPr>
          <w:rFonts w:ascii="Arial" w:hAnsi="Arial" w:cs="Arial"/>
        </w:rPr>
      </w:pPr>
      <w:r w:rsidRPr="00C7556A">
        <w:rPr>
          <w:rFonts w:ascii="Arial" w:hAnsi="Arial" w:cs="Arial"/>
        </w:rPr>
        <w:t>Vulnerable isolation or abuse</w:t>
      </w:r>
    </w:p>
    <w:p w14:paraId="577807ED" w14:textId="77777777" w:rsidR="000C6A9D" w:rsidRPr="00C7556A" w:rsidRDefault="000C6A9D" w:rsidP="00BA5975">
      <w:pPr>
        <w:pStyle w:val="ListParagraph"/>
        <w:spacing w:line="480" w:lineRule="auto"/>
        <w:ind w:left="360" w:firstLine="360"/>
        <w:jc w:val="both"/>
        <w:rPr>
          <w:rFonts w:ascii="Arial" w:hAnsi="Arial" w:cs="Arial"/>
          <w:b/>
          <w:bCs/>
        </w:rPr>
      </w:pPr>
      <w:r w:rsidRPr="00C7556A">
        <w:rPr>
          <w:rFonts w:ascii="Arial" w:hAnsi="Arial" w:cs="Arial"/>
          <w:b/>
          <w:bCs/>
        </w:rPr>
        <w:t>Moderate Risk</w:t>
      </w:r>
    </w:p>
    <w:p w14:paraId="658E211F" w14:textId="77777777" w:rsidR="00E0528B" w:rsidRDefault="000C6A9D" w:rsidP="00BA5975">
      <w:pPr>
        <w:pStyle w:val="ListParagraph"/>
        <w:spacing w:line="480" w:lineRule="auto"/>
        <w:jc w:val="both"/>
        <w:rPr>
          <w:rFonts w:ascii="Arial" w:hAnsi="Arial" w:cs="Arial"/>
        </w:rPr>
      </w:pPr>
      <w:r w:rsidRPr="00C7556A">
        <w:rPr>
          <w:rFonts w:ascii="Arial" w:hAnsi="Arial" w:cs="Arial"/>
        </w:rPr>
        <w:t xml:space="preserve">Significant patient / carer distress associated with severe mental illness (but not suicidal) </w:t>
      </w:r>
    </w:p>
    <w:p w14:paraId="32D4FFA4" w14:textId="72A60155" w:rsidR="000C6A9D" w:rsidRPr="00C7556A" w:rsidRDefault="000C6A9D" w:rsidP="00BA5975">
      <w:pPr>
        <w:pStyle w:val="ListParagraph"/>
        <w:spacing w:line="480" w:lineRule="auto"/>
        <w:ind w:left="360" w:firstLine="360"/>
        <w:jc w:val="both"/>
        <w:rPr>
          <w:rFonts w:ascii="Arial" w:hAnsi="Arial" w:cs="Arial"/>
        </w:rPr>
      </w:pPr>
      <w:r w:rsidRPr="00C7556A">
        <w:rPr>
          <w:rFonts w:ascii="Arial" w:hAnsi="Arial" w:cs="Arial"/>
        </w:rPr>
        <w:t xml:space="preserve">Absent insight /early symptoms of psychosis </w:t>
      </w:r>
    </w:p>
    <w:p w14:paraId="306009AD" w14:textId="77777777" w:rsidR="000C6A9D" w:rsidRPr="00C7556A" w:rsidRDefault="000C6A9D" w:rsidP="00BA5975">
      <w:pPr>
        <w:pStyle w:val="ListParagraph"/>
        <w:spacing w:line="480" w:lineRule="auto"/>
        <w:ind w:left="360" w:firstLine="360"/>
        <w:jc w:val="both"/>
        <w:rPr>
          <w:rFonts w:ascii="Arial" w:hAnsi="Arial" w:cs="Arial"/>
        </w:rPr>
      </w:pPr>
      <w:r w:rsidRPr="00C7556A">
        <w:rPr>
          <w:rFonts w:ascii="Arial" w:hAnsi="Arial" w:cs="Arial"/>
        </w:rPr>
        <w:t xml:space="preserve">Resistive aggression / obstructed care delivery </w:t>
      </w:r>
    </w:p>
    <w:p w14:paraId="6F5FF62E" w14:textId="77777777" w:rsidR="000C6A9D" w:rsidRPr="00C7556A" w:rsidRDefault="000C6A9D" w:rsidP="00BA5975">
      <w:pPr>
        <w:pStyle w:val="ListParagraph"/>
        <w:spacing w:line="480" w:lineRule="auto"/>
        <w:ind w:left="360" w:firstLine="360"/>
        <w:jc w:val="both"/>
        <w:rPr>
          <w:rFonts w:ascii="Arial" w:hAnsi="Arial" w:cs="Arial"/>
        </w:rPr>
      </w:pPr>
      <w:r w:rsidRPr="00C7556A">
        <w:rPr>
          <w:rFonts w:ascii="Arial" w:hAnsi="Arial" w:cs="Arial"/>
        </w:rPr>
        <w:t xml:space="preserve">Wandering (hospital) or during the day (community) </w:t>
      </w:r>
    </w:p>
    <w:p w14:paraId="09B947F5" w14:textId="77777777" w:rsidR="00442714" w:rsidRDefault="000C6A9D" w:rsidP="00BA5975">
      <w:pPr>
        <w:pStyle w:val="ListParagraph"/>
        <w:spacing w:line="480" w:lineRule="auto"/>
        <w:jc w:val="both"/>
        <w:rPr>
          <w:rFonts w:ascii="Arial" w:hAnsi="Arial" w:cs="Arial"/>
        </w:rPr>
      </w:pPr>
      <w:r w:rsidRPr="00C7556A">
        <w:rPr>
          <w:rFonts w:ascii="Arial" w:hAnsi="Arial" w:cs="Arial"/>
        </w:rPr>
        <w:lastRenderedPageBreak/>
        <w:t>Isolation / failing carer or known situation requiring priority intervention or assessment</w:t>
      </w:r>
      <w:r>
        <w:rPr>
          <w:rFonts w:ascii="Arial" w:hAnsi="Arial" w:cs="Arial"/>
        </w:rPr>
        <w:t xml:space="preserve">. </w:t>
      </w:r>
    </w:p>
    <w:p w14:paraId="4F7435BA" w14:textId="008DF0C3" w:rsidR="000C6A9D" w:rsidRDefault="000C6A9D" w:rsidP="00BA5975">
      <w:pPr>
        <w:pStyle w:val="ListParagraph"/>
        <w:spacing w:line="480" w:lineRule="auto"/>
        <w:ind w:left="360" w:firstLine="360"/>
        <w:jc w:val="both"/>
        <w:rPr>
          <w:rFonts w:ascii="Arial" w:hAnsi="Arial" w:cs="Arial"/>
        </w:rPr>
      </w:pPr>
      <w:r w:rsidRPr="00AB5A9C">
        <w:rPr>
          <w:rFonts w:ascii="Arial" w:hAnsi="Arial" w:cs="Arial"/>
        </w:rPr>
        <w:t>(Sands et. al., 2016)</w:t>
      </w:r>
    </w:p>
    <w:p w14:paraId="7D44D25A" w14:textId="77777777" w:rsidR="00802673" w:rsidRPr="00802673" w:rsidRDefault="00802673" w:rsidP="00BA5975">
      <w:pPr>
        <w:spacing w:line="480" w:lineRule="auto"/>
        <w:ind w:left="720"/>
        <w:jc w:val="both"/>
        <w:rPr>
          <w:b/>
          <w:bCs/>
        </w:rPr>
      </w:pPr>
      <w:r w:rsidRPr="00802673">
        <w:rPr>
          <w:b/>
          <w:bCs/>
        </w:rPr>
        <w:t>Brief Tips for assessing Children and Young People (CYP) presenting with mental health issues.</w:t>
      </w:r>
    </w:p>
    <w:p w14:paraId="5446C878" w14:textId="77777777" w:rsidR="00802673" w:rsidRPr="00AD2C2B" w:rsidRDefault="00802673" w:rsidP="00BA5975">
      <w:pPr>
        <w:spacing w:line="480" w:lineRule="auto"/>
        <w:ind w:left="720"/>
        <w:jc w:val="both"/>
        <w:rPr>
          <w:rFonts w:eastAsiaTheme="minorEastAsia"/>
          <w:color w:val="303336"/>
        </w:rPr>
      </w:pPr>
      <w:r w:rsidRPr="00AD2C2B">
        <w:rPr>
          <w:rFonts w:eastAsia="Calibri"/>
        </w:rPr>
        <w:t xml:space="preserve">It is not within the scope of this chapter to go into detail here, but you should always assess a young person in the context of their wider systems (family, school etc.) and genograms are a very useful way to obtain a history and identify patterns. A genogram is </w:t>
      </w:r>
      <w:r w:rsidRPr="00AD2C2B">
        <w:rPr>
          <w:rFonts w:eastAsiaTheme="minorEastAsia"/>
          <w:color w:val="303336"/>
        </w:rPr>
        <w:t xml:space="preserve">a diagram outlining the history of the </w:t>
      </w:r>
      <w:proofErr w:type="spellStart"/>
      <w:r w:rsidRPr="00AD2C2B">
        <w:rPr>
          <w:rFonts w:eastAsiaTheme="minorEastAsia"/>
          <w:color w:val="303336"/>
        </w:rPr>
        <w:t>behavior</w:t>
      </w:r>
      <w:proofErr w:type="spellEnd"/>
      <w:r w:rsidRPr="00AD2C2B">
        <w:rPr>
          <w:rFonts w:eastAsiaTheme="minorEastAsia"/>
          <w:color w:val="303336"/>
        </w:rPr>
        <w:t xml:space="preserve"> patterns (e.g., divorce or suicide) of a family over several generations. (Merriam Webster, 2022). They are a useful tool to engage the family with their story and to highlight both mental and physical health issues generationally. </w:t>
      </w:r>
    </w:p>
    <w:p w14:paraId="725237EC" w14:textId="7279AAE4" w:rsidR="000C6A9D" w:rsidRDefault="000C6A9D" w:rsidP="00C51A83">
      <w:pPr>
        <w:spacing w:line="480" w:lineRule="auto"/>
        <w:ind w:firstLine="720"/>
        <w:jc w:val="both"/>
        <w:rPr>
          <w:b/>
          <w:bCs/>
        </w:rPr>
      </w:pPr>
      <w:r w:rsidRPr="0041261C">
        <w:rPr>
          <w:b/>
          <w:bCs/>
        </w:rPr>
        <w:t>Pharmacolo</w:t>
      </w:r>
      <w:r>
        <w:rPr>
          <w:b/>
          <w:bCs/>
        </w:rPr>
        <w:t xml:space="preserve">gical principles in Mental Health </w:t>
      </w:r>
    </w:p>
    <w:p w14:paraId="5423F252" w14:textId="50655197" w:rsidR="00FD74BE" w:rsidRDefault="000C6A9D" w:rsidP="00C51A83">
      <w:pPr>
        <w:spacing w:line="480" w:lineRule="auto"/>
        <w:ind w:left="720"/>
        <w:jc w:val="both"/>
      </w:pPr>
      <w:r w:rsidRPr="00C95586">
        <w:t>The same universal principles that apply for all patients should also be followed in relation to pharmacology</w:t>
      </w:r>
      <w:r w:rsidR="000532FE">
        <w:t xml:space="preserve"> </w:t>
      </w:r>
      <w:r w:rsidR="00C51A83">
        <w:t>and prescri</w:t>
      </w:r>
      <w:r w:rsidR="000532FE">
        <w:t>bing</w:t>
      </w:r>
      <w:r w:rsidRPr="00C95586">
        <w:t xml:space="preserve"> for </w:t>
      </w:r>
      <w:r>
        <w:t>patient’s presenting with mental health issues</w:t>
      </w:r>
      <w:r w:rsidRPr="00C95586">
        <w:t>.</w:t>
      </w:r>
      <w:r w:rsidR="000532FE">
        <w:t xml:space="preserve"> You should also check with national</w:t>
      </w:r>
      <w:r w:rsidR="00FD6E7E">
        <w:t xml:space="preserve">, </w:t>
      </w:r>
      <w:proofErr w:type="gramStart"/>
      <w:r w:rsidR="00FD6E7E">
        <w:t>r</w:t>
      </w:r>
      <w:r w:rsidR="000532FE">
        <w:t>egi</w:t>
      </w:r>
      <w:r w:rsidR="00FD6E7E">
        <w:t>onal</w:t>
      </w:r>
      <w:proofErr w:type="gramEnd"/>
      <w:r w:rsidR="00FD6E7E">
        <w:t xml:space="preserve"> and local guidelines in relation to first line prescribing of medication for </w:t>
      </w:r>
      <w:r w:rsidR="00FD74BE">
        <w:t>psychiatric   disorders.</w:t>
      </w:r>
    </w:p>
    <w:p w14:paraId="57384A2D" w14:textId="58FF2CC4" w:rsidR="000C6A9D" w:rsidRPr="00C95586" w:rsidRDefault="000C6A9D" w:rsidP="00C51A83">
      <w:pPr>
        <w:spacing w:line="480" w:lineRule="auto"/>
        <w:ind w:left="720"/>
        <w:jc w:val="both"/>
      </w:pPr>
      <w:r w:rsidRPr="00C95586">
        <w:t xml:space="preserve">Most psychiatric disorders use both psychosocial and pharmacological interventions. In relation specifically to mental health patients who use medication to help manage their illness, concordance may be an issue, especially for those whose symptoms are severe. Not taking a prescribed medication can lead to a worsening of the illness, further interventions, and admission to hospital. The input and expertise of a pharmacist is said to be </w:t>
      </w:r>
      <w:r w:rsidRPr="00C95586">
        <w:lastRenderedPageBreak/>
        <w:t>good practice when prescribing and monitoring a m</w:t>
      </w:r>
      <w:r>
        <w:t>e</w:t>
      </w:r>
      <w:r w:rsidRPr="00C95586">
        <w:t>dication for severe mental health conditions (R</w:t>
      </w:r>
      <w:r>
        <w:t>PS</w:t>
      </w:r>
      <w:r w:rsidRPr="00C95586">
        <w:t>, 2022).</w:t>
      </w:r>
    </w:p>
    <w:p w14:paraId="25827A7D" w14:textId="77777777" w:rsidR="000C6A9D" w:rsidRPr="00180FBC" w:rsidRDefault="000C6A9D" w:rsidP="00F83B18">
      <w:pPr>
        <w:spacing w:line="480" w:lineRule="auto"/>
        <w:ind w:left="720"/>
        <w:jc w:val="both"/>
      </w:pPr>
      <w:r w:rsidRPr="00180FBC">
        <w:t>There are four primary types of medication for mental health problems (MIND, 2022)</w:t>
      </w:r>
    </w:p>
    <w:p w14:paraId="19A1D498" w14:textId="77777777" w:rsidR="000C6A9D" w:rsidRPr="00C7556A" w:rsidRDefault="000C6A9D" w:rsidP="000C6A9D">
      <w:pPr>
        <w:pStyle w:val="ListParagraph"/>
        <w:numPr>
          <w:ilvl w:val="0"/>
          <w:numId w:val="4"/>
        </w:numPr>
        <w:spacing w:line="480" w:lineRule="auto"/>
        <w:jc w:val="both"/>
        <w:rPr>
          <w:rFonts w:ascii="Arial" w:hAnsi="Arial" w:cs="Arial"/>
        </w:rPr>
      </w:pPr>
      <w:r w:rsidRPr="00C7556A">
        <w:rPr>
          <w:rFonts w:ascii="Arial" w:hAnsi="Arial" w:cs="Arial"/>
        </w:rPr>
        <w:t xml:space="preserve">Hypnotics and anxiolytics– These medications can be prescribed for severe anxiety or insomnia (difficulty getting to sleep or staying asleep). </w:t>
      </w:r>
    </w:p>
    <w:p w14:paraId="7065941F" w14:textId="77777777" w:rsidR="000C6A9D" w:rsidRPr="00C7556A" w:rsidRDefault="000C6A9D" w:rsidP="000C6A9D">
      <w:pPr>
        <w:pStyle w:val="ListParagraph"/>
        <w:numPr>
          <w:ilvl w:val="0"/>
          <w:numId w:val="4"/>
        </w:numPr>
        <w:spacing w:line="480" w:lineRule="auto"/>
        <w:jc w:val="both"/>
        <w:rPr>
          <w:rFonts w:ascii="Arial" w:hAnsi="Arial" w:cs="Arial"/>
        </w:rPr>
      </w:pPr>
      <w:r w:rsidRPr="00C7556A">
        <w:rPr>
          <w:rFonts w:ascii="Arial" w:hAnsi="Arial" w:cs="Arial"/>
        </w:rPr>
        <w:t xml:space="preserve">Antidepressants – usually for moderate to severe depression. Some are also licensed to treat anxiety, phobias, bulimia, and some physical conditions including managing severe pain. </w:t>
      </w:r>
    </w:p>
    <w:p w14:paraId="03F05F5A" w14:textId="2AF49F24" w:rsidR="000C6A9D" w:rsidRPr="00C7556A" w:rsidRDefault="000C6A9D" w:rsidP="000C6A9D">
      <w:pPr>
        <w:pStyle w:val="ListParagraph"/>
        <w:numPr>
          <w:ilvl w:val="0"/>
          <w:numId w:val="4"/>
        </w:numPr>
        <w:spacing w:line="480" w:lineRule="auto"/>
        <w:jc w:val="both"/>
        <w:rPr>
          <w:rFonts w:ascii="Arial" w:hAnsi="Arial" w:cs="Arial"/>
        </w:rPr>
      </w:pPr>
      <w:r w:rsidRPr="00C7556A">
        <w:rPr>
          <w:rFonts w:ascii="Arial" w:hAnsi="Arial" w:cs="Arial"/>
        </w:rPr>
        <w:t>Anti-psychotics – to reduce the symptoms of schizophrenia, schizoaffective disorder, psychosis, and sometimes severe anxiety or bipolar disorder, as well as the psychotic symptoms of a personality disorder. Some are also licensed to treat physical problems, such as persistent hiccups, problems with balance and nausea</w:t>
      </w:r>
      <w:r w:rsidR="00644A92">
        <w:rPr>
          <w:rFonts w:ascii="Arial" w:hAnsi="Arial" w:cs="Arial"/>
        </w:rPr>
        <w:t>,</w:t>
      </w:r>
      <w:r w:rsidRPr="00C7556A">
        <w:rPr>
          <w:rFonts w:ascii="Arial" w:hAnsi="Arial" w:cs="Arial"/>
        </w:rPr>
        <w:t xml:space="preserve"> </w:t>
      </w:r>
      <w:proofErr w:type="gramStart"/>
      <w:r w:rsidRPr="00C7556A">
        <w:rPr>
          <w:rFonts w:ascii="Arial" w:hAnsi="Arial" w:cs="Arial"/>
        </w:rPr>
        <w:t>agitation</w:t>
      </w:r>
      <w:proofErr w:type="gramEnd"/>
      <w:r w:rsidRPr="00C7556A">
        <w:rPr>
          <w:rFonts w:ascii="Arial" w:hAnsi="Arial" w:cs="Arial"/>
        </w:rPr>
        <w:t xml:space="preserve"> and psychotic experiences in dementia. This is only recommended if there is a risk to self or others, or in severe distress. </w:t>
      </w:r>
    </w:p>
    <w:p w14:paraId="3786BD5D" w14:textId="77777777" w:rsidR="000C6A9D" w:rsidRDefault="000C6A9D" w:rsidP="000C6A9D">
      <w:pPr>
        <w:pStyle w:val="ListParagraph"/>
        <w:numPr>
          <w:ilvl w:val="0"/>
          <w:numId w:val="4"/>
        </w:numPr>
        <w:spacing w:line="480" w:lineRule="auto"/>
        <w:jc w:val="both"/>
        <w:rPr>
          <w:rFonts w:ascii="Arial" w:hAnsi="Arial" w:cs="Arial"/>
        </w:rPr>
      </w:pPr>
      <w:r w:rsidRPr="00C7556A">
        <w:rPr>
          <w:rFonts w:ascii="Arial" w:hAnsi="Arial" w:cs="Arial"/>
        </w:rPr>
        <w:t>Lithium and other mood stabilisers - They are licensed to be used as part of the treatment for: bipolar disorder, mania and hypomania, recurrent, severe depression, and schizoaffective disorder. Lithium, anticonvulsants, and antipsychotics are the three main types of medication which are used as mood stabilisers.</w:t>
      </w:r>
    </w:p>
    <w:p w14:paraId="471B5F11" w14:textId="2E5FCB78" w:rsidR="000C6A9D" w:rsidRDefault="000C6A9D" w:rsidP="00994809">
      <w:pPr>
        <w:spacing w:line="480" w:lineRule="auto"/>
        <w:ind w:firstLine="360"/>
        <w:jc w:val="both"/>
      </w:pPr>
      <w:r w:rsidRPr="00CF377D">
        <w:t>A note on Lithium Toxicity</w:t>
      </w:r>
      <w:r w:rsidR="00CF377D">
        <w:t>.</w:t>
      </w:r>
    </w:p>
    <w:p w14:paraId="0D91ADD6" w14:textId="77777777" w:rsidR="00BF2A35" w:rsidRDefault="001E1F2D" w:rsidP="00994809">
      <w:pPr>
        <w:spacing w:line="480" w:lineRule="auto"/>
        <w:ind w:left="360"/>
        <w:jc w:val="both"/>
      </w:pPr>
      <w:r>
        <w:t xml:space="preserve">Lithium has a very narrow therapeutic </w:t>
      </w:r>
      <w:r w:rsidR="005441C2">
        <w:t>index</w:t>
      </w:r>
      <w:r>
        <w:t xml:space="preserve"> and can be </w:t>
      </w:r>
      <w:r w:rsidR="005441C2">
        <w:t>highly toxic</w:t>
      </w:r>
      <w:r w:rsidR="00256FAA">
        <w:t xml:space="preserve"> when levels in the body fall outside that </w:t>
      </w:r>
      <w:r w:rsidR="006C6182">
        <w:t>index.</w:t>
      </w:r>
      <w:r w:rsidR="00A920C1">
        <w:t xml:space="preserve"> Therefore</w:t>
      </w:r>
      <w:r w:rsidR="004D5334">
        <w:t>,</w:t>
      </w:r>
      <w:r w:rsidR="00A920C1">
        <w:t xml:space="preserve"> lithium levels are usually m</w:t>
      </w:r>
      <w:r w:rsidR="002E343A">
        <w:t xml:space="preserve">easured one week </w:t>
      </w:r>
      <w:r w:rsidR="004D5334">
        <w:t>after</w:t>
      </w:r>
      <w:r w:rsidR="002E343A">
        <w:t xml:space="preserve"> </w:t>
      </w:r>
      <w:r w:rsidR="004D5334">
        <w:t>starting</w:t>
      </w:r>
      <w:r w:rsidR="002E343A">
        <w:t xml:space="preserve"> treatment</w:t>
      </w:r>
      <w:r w:rsidR="00184C05">
        <w:t xml:space="preserve">, one week after every dose change and weekly until </w:t>
      </w:r>
      <w:r w:rsidR="00184C05">
        <w:lastRenderedPageBreak/>
        <w:t xml:space="preserve">levels are stable when they then should be </w:t>
      </w:r>
      <w:r w:rsidR="004D5334">
        <w:t>measured</w:t>
      </w:r>
      <w:r w:rsidR="00184C05">
        <w:t xml:space="preserve"> every 3 months</w:t>
      </w:r>
      <w:r w:rsidR="00F23528">
        <w:t>. (Taylor</w:t>
      </w:r>
      <w:r w:rsidR="004D5334">
        <w:t xml:space="preserve"> et. al. 2012; NICE, 2018). If you know a </w:t>
      </w:r>
      <w:r w:rsidR="00952CD1">
        <w:t>patient</w:t>
      </w:r>
      <w:r w:rsidR="004D5334">
        <w:t xml:space="preserve"> is on lithium, the </w:t>
      </w:r>
      <w:r w:rsidR="00952CD1">
        <w:t>first</w:t>
      </w:r>
      <w:r w:rsidR="004D5334">
        <w:t xml:space="preserve"> thing to check is when they last had their lithium </w:t>
      </w:r>
      <w:r w:rsidR="00952CD1">
        <w:t>levels</w:t>
      </w:r>
      <w:r w:rsidR="004D5334">
        <w:t xml:space="preserve"> </w:t>
      </w:r>
      <w:r w:rsidR="00952CD1">
        <w:t>measured.</w:t>
      </w:r>
      <w:r w:rsidR="00EE0143">
        <w:t xml:space="preserve"> </w:t>
      </w:r>
    </w:p>
    <w:p w14:paraId="3047A8EE" w14:textId="77777777" w:rsidR="00916D41" w:rsidRDefault="00EE0143" w:rsidP="00994809">
      <w:pPr>
        <w:spacing w:line="480" w:lineRule="auto"/>
        <w:ind w:left="360"/>
        <w:jc w:val="both"/>
      </w:pPr>
      <w:r>
        <w:t xml:space="preserve">Lithium toxicity </w:t>
      </w:r>
      <w:r w:rsidR="00E6293B">
        <w:t xml:space="preserve">can present with a </w:t>
      </w:r>
      <w:r w:rsidR="00543E3A">
        <w:t>variety</w:t>
      </w:r>
      <w:r w:rsidR="00E6293B">
        <w:t xml:space="preserve"> of symptoms including </w:t>
      </w:r>
      <w:r w:rsidR="00543E3A" w:rsidRPr="00543E3A">
        <w:t>diarrhoea, vomiting, anorexia, muscle weakness, lethargy, dizziness, ataxia, lack of coordination, tinnitus, blurred vision, coarse tremor of the extremities and lower jaw, muscle hyper-irritability, choreoathetoid movements, dysarthria, and drowsiness.</w:t>
      </w:r>
      <w:r w:rsidR="00BF2A35">
        <w:t xml:space="preserve"> </w:t>
      </w:r>
      <w:r w:rsidR="00810606">
        <w:t>Patients with s</w:t>
      </w:r>
      <w:r w:rsidR="00C72592">
        <w:t xml:space="preserve">evere lithium toxicity </w:t>
      </w:r>
      <w:r w:rsidR="00810606">
        <w:t xml:space="preserve">can also </w:t>
      </w:r>
      <w:r w:rsidR="00215FE4">
        <w:t>present</w:t>
      </w:r>
      <w:r w:rsidR="00810606">
        <w:t xml:space="preserve"> with </w:t>
      </w:r>
      <w:r w:rsidR="00215FE4" w:rsidRPr="00215FE4">
        <w:t>hyper-</w:t>
      </w:r>
      <w:proofErr w:type="spellStart"/>
      <w:r w:rsidR="00215FE4" w:rsidRPr="00215FE4">
        <w:t>reflexia</w:t>
      </w:r>
      <w:proofErr w:type="spellEnd"/>
      <w:r w:rsidR="00215FE4" w:rsidRPr="00215FE4">
        <w:t xml:space="preserve"> and hyperextension of limbs, syncope, toxic psychosis, seizures, polyuria, renal failure, electrolyte imbalance, dehydration, circulatory failure, coma, and occasionally death. </w:t>
      </w:r>
      <w:r w:rsidR="00BF2A35">
        <w:t>(NICE, 2022a)</w:t>
      </w:r>
      <w:r w:rsidR="00FE1F43">
        <w:t xml:space="preserve">. </w:t>
      </w:r>
    </w:p>
    <w:p w14:paraId="588EB543" w14:textId="18E8AA8F" w:rsidR="00CF377D" w:rsidRDefault="00FE1F43" w:rsidP="00994809">
      <w:pPr>
        <w:spacing w:line="480" w:lineRule="auto"/>
        <w:ind w:left="360"/>
        <w:jc w:val="both"/>
      </w:pPr>
      <w:r>
        <w:t xml:space="preserve">Lithium toxicity needs rapid assessment </w:t>
      </w:r>
      <w:r w:rsidR="003557F6">
        <w:t xml:space="preserve">and the risk </w:t>
      </w:r>
      <w:r w:rsidR="004547F4">
        <w:t xml:space="preserve">for toxicity </w:t>
      </w:r>
      <w:r w:rsidR="003557F6">
        <w:t xml:space="preserve">is </w:t>
      </w:r>
      <w:r w:rsidR="00F70B1D">
        <w:t xml:space="preserve">higher </w:t>
      </w:r>
      <w:r w:rsidR="003557F6">
        <w:t xml:space="preserve">for patients who have a </w:t>
      </w:r>
      <w:r w:rsidR="00916D41">
        <w:t>pre</w:t>
      </w:r>
      <w:r w:rsidR="00F70B1D">
        <w:t>-</w:t>
      </w:r>
      <w:r w:rsidR="00916D41">
        <w:t xml:space="preserve">existing diagnosis of </w:t>
      </w:r>
      <w:r w:rsidR="003557F6" w:rsidRPr="003557F6">
        <w:t>hypertension, diabetes, congestive heart failure, chronic renal disease, schizophrenia, or Addison's disease.</w:t>
      </w:r>
      <w:r w:rsidR="00916D41">
        <w:t xml:space="preserve"> </w:t>
      </w:r>
      <w:r w:rsidR="006F0463">
        <w:t>If you suspect lithium toxicity</w:t>
      </w:r>
      <w:r w:rsidR="00AA101A">
        <w:t xml:space="preserve">, an urgent lithium level should be carried out </w:t>
      </w:r>
      <w:r w:rsidR="006F0463">
        <w:t>immediately and specialist advice</w:t>
      </w:r>
      <w:r w:rsidR="00AA101A">
        <w:t xml:space="preserve"> sought</w:t>
      </w:r>
      <w:r w:rsidR="006F0463">
        <w:t xml:space="preserve">. </w:t>
      </w:r>
      <w:r w:rsidR="00ED6C72">
        <w:t>Lithium toxicity has no spe</w:t>
      </w:r>
      <w:r w:rsidR="00D20D90">
        <w:t>cific antidote, i</w:t>
      </w:r>
      <w:r w:rsidR="006F0463">
        <w:t>n secondary care the treatment is supportive and lithium levels are normally rechecked every 6–12 hours.</w:t>
      </w:r>
      <w:r w:rsidR="00D20D90">
        <w:t xml:space="preserve"> On occasion o</w:t>
      </w:r>
      <w:r w:rsidR="006F0463">
        <w:t>smotic or forced alkaline diuresis may be required</w:t>
      </w:r>
      <w:r w:rsidR="00D20D90">
        <w:t xml:space="preserve">. (Taylor et. al., 2012; </w:t>
      </w:r>
      <w:r w:rsidR="00871BE3">
        <w:t>Joint Formulary Committee, 2019)</w:t>
      </w:r>
      <w:r w:rsidR="004845B3">
        <w:t>.</w:t>
      </w:r>
    </w:p>
    <w:p w14:paraId="476F27E7" w14:textId="302A4B75" w:rsidR="00923C13" w:rsidRDefault="000C6A9D" w:rsidP="004547F4">
      <w:pPr>
        <w:spacing w:line="480" w:lineRule="auto"/>
        <w:ind w:firstLine="360"/>
        <w:jc w:val="both"/>
        <w:rPr>
          <w:rFonts w:eastAsia="Calibri"/>
          <w:b/>
          <w:bCs/>
        </w:rPr>
      </w:pPr>
      <w:r>
        <w:rPr>
          <w:rFonts w:eastAsia="Calibri"/>
          <w:b/>
          <w:bCs/>
        </w:rPr>
        <w:t xml:space="preserve">Thinking about </w:t>
      </w:r>
      <w:r w:rsidR="00923C13">
        <w:rPr>
          <w:rFonts w:eastAsia="Calibri"/>
          <w:b/>
          <w:bCs/>
        </w:rPr>
        <w:t>Acute Care</w:t>
      </w:r>
    </w:p>
    <w:p w14:paraId="21F4D30A" w14:textId="6AF155A2" w:rsidR="00093634" w:rsidRDefault="00E75F74" w:rsidP="004547F4">
      <w:pPr>
        <w:spacing w:line="480" w:lineRule="auto"/>
        <w:ind w:firstLine="360"/>
        <w:jc w:val="both"/>
        <w:rPr>
          <w:rFonts w:eastAsia="Calibri"/>
          <w:b/>
          <w:bCs/>
        </w:rPr>
      </w:pPr>
      <w:r>
        <w:rPr>
          <w:rFonts w:eastAsia="Calibri"/>
          <w:b/>
          <w:bCs/>
        </w:rPr>
        <w:t>Perception of illness</w:t>
      </w:r>
    </w:p>
    <w:p w14:paraId="1DF2AC26" w14:textId="1071396D" w:rsidR="00093634" w:rsidRDefault="00093634" w:rsidP="004547F4">
      <w:pPr>
        <w:spacing w:line="480" w:lineRule="auto"/>
        <w:ind w:left="360"/>
        <w:jc w:val="both"/>
        <w:rPr>
          <w:rFonts w:eastAsia="Calibri"/>
          <w:lang w:val="en-US"/>
        </w:rPr>
      </w:pPr>
      <w:r w:rsidRPr="00093634">
        <w:rPr>
          <w:rFonts w:eastAsia="Calibri"/>
          <w:lang w:val="en-US"/>
        </w:rPr>
        <w:t>Disease itself is</w:t>
      </w:r>
      <w:r w:rsidR="000B5CAB" w:rsidRPr="00E75F74">
        <w:rPr>
          <w:rFonts w:eastAsia="Calibri"/>
          <w:lang w:val="en-US"/>
        </w:rPr>
        <w:t xml:space="preserve"> pa</w:t>
      </w:r>
      <w:r w:rsidRPr="00093634">
        <w:rPr>
          <w:rFonts w:eastAsia="Calibri"/>
          <w:lang w:val="en-US"/>
        </w:rPr>
        <w:t>thological</w:t>
      </w:r>
      <w:r w:rsidR="000905CA" w:rsidRPr="00E75F74">
        <w:rPr>
          <w:rFonts w:eastAsia="Calibri"/>
          <w:lang w:val="en-US"/>
        </w:rPr>
        <w:t xml:space="preserve"> and </w:t>
      </w:r>
      <w:r w:rsidR="000B5CAB" w:rsidRPr="00E75F74">
        <w:rPr>
          <w:rFonts w:eastAsia="Calibri"/>
          <w:lang w:val="en-US"/>
        </w:rPr>
        <w:t>t</w:t>
      </w:r>
      <w:r w:rsidRPr="00093634">
        <w:rPr>
          <w:rFonts w:eastAsia="Calibri"/>
          <w:lang w:val="en-US"/>
        </w:rPr>
        <w:t>he way an individual perceives physical or emotional discomfort is not easily measured</w:t>
      </w:r>
      <w:r w:rsidR="000905CA" w:rsidRPr="00E75F74">
        <w:rPr>
          <w:rFonts w:eastAsia="Calibri"/>
          <w:lang w:val="en-US"/>
        </w:rPr>
        <w:t xml:space="preserve">. The perception of illness </w:t>
      </w:r>
      <w:r w:rsidRPr="00093634">
        <w:rPr>
          <w:rFonts w:eastAsia="Calibri"/>
          <w:lang w:val="en-US"/>
        </w:rPr>
        <w:t xml:space="preserve">might </w:t>
      </w:r>
      <w:r w:rsidR="000905CA" w:rsidRPr="00E75F74">
        <w:rPr>
          <w:rFonts w:eastAsia="Calibri"/>
          <w:lang w:val="en-US"/>
        </w:rPr>
        <w:t>be in</w:t>
      </w:r>
      <w:r w:rsidR="00E75F74" w:rsidRPr="00E75F74">
        <w:rPr>
          <w:rFonts w:eastAsia="Calibri"/>
          <w:lang w:val="en-US"/>
        </w:rPr>
        <w:t>fluenced by</w:t>
      </w:r>
      <w:r w:rsidRPr="00093634">
        <w:rPr>
          <w:rFonts w:eastAsia="Calibri"/>
          <w:lang w:val="en-US"/>
        </w:rPr>
        <w:t xml:space="preserve"> cultural beliefs, psychological needs, or something else that </w:t>
      </w:r>
      <w:r w:rsidR="006D6C47">
        <w:rPr>
          <w:rFonts w:eastAsia="Calibri"/>
          <w:lang w:val="en-US"/>
        </w:rPr>
        <w:t xml:space="preserve">may </w:t>
      </w:r>
      <w:r w:rsidR="006D6C47">
        <w:rPr>
          <w:rFonts w:eastAsia="Calibri"/>
          <w:lang w:val="en-US"/>
        </w:rPr>
        <w:lastRenderedPageBreak/>
        <w:t xml:space="preserve">have </w:t>
      </w:r>
      <w:r w:rsidR="00E75F74" w:rsidRPr="00E75F74">
        <w:rPr>
          <w:rFonts w:eastAsia="Calibri"/>
          <w:lang w:val="en-US"/>
        </w:rPr>
        <w:t xml:space="preserve">little to do with the identified illness. </w:t>
      </w:r>
      <w:r w:rsidRPr="00093634">
        <w:rPr>
          <w:rFonts w:eastAsia="Calibri"/>
          <w:lang w:val="en-US"/>
        </w:rPr>
        <w:t>An understanding of a person’s illness per</w:t>
      </w:r>
      <w:r w:rsidR="006D6C47">
        <w:rPr>
          <w:rFonts w:eastAsia="Calibri"/>
          <w:lang w:val="en-US"/>
        </w:rPr>
        <w:t>ception</w:t>
      </w:r>
      <w:r w:rsidRPr="00093634">
        <w:rPr>
          <w:rFonts w:eastAsia="Calibri"/>
          <w:lang w:val="en-US"/>
        </w:rPr>
        <w:t xml:space="preserve"> is necessary </w:t>
      </w:r>
      <w:r w:rsidR="00E75F74">
        <w:rPr>
          <w:rFonts w:eastAsia="Calibri"/>
          <w:lang w:val="en-US"/>
        </w:rPr>
        <w:t>both in diagnosis and in treatment.</w:t>
      </w:r>
    </w:p>
    <w:p w14:paraId="62B4C2DE" w14:textId="311C3B74" w:rsidR="007F13DF" w:rsidRDefault="007F13DF" w:rsidP="004547F4">
      <w:pPr>
        <w:spacing w:line="480" w:lineRule="auto"/>
        <w:ind w:left="360"/>
        <w:jc w:val="both"/>
        <w:rPr>
          <w:rFonts w:eastAsia="Calibri"/>
          <w:lang w:val="en-US"/>
        </w:rPr>
      </w:pPr>
      <w:r>
        <w:rPr>
          <w:rFonts w:eastAsia="Calibri"/>
          <w:lang w:val="en-US"/>
        </w:rPr>
        <w:t xml:space="preserve">Perception is subjective, so </w:t>
      </w:r>
      <w:r w:rsidR="00861FCE">
        <w:rPr>
          <w:rFonts w:eastAsia="Calibri"/>
          <w:lang w:val="en-US"/>
        </w:rPr>
        <w:t xml:space="preserve">having a structure and language to describe their perception can be helpful to the patient. A way of doing </w:t>
      </w:r>
      <w:r w:rsidR="00860F76">
        <w:rPr>
          <w:rFonts w:eastAsia="Calibri"/>
          <w:lang w:val="en-US"/>
        </w:rPr>
        <w:t xml:space="preserve">this </w:t>
      </w:r>
      <w:r w:rsidR="00BC321B">
        <w:rPr>
          <w:rFonts w:eastAsia="Calibri"/>
          <w:lang w:val="en-US"/>
        </w:rPr>
        <w:t xml:space="preserve">is </w:t>
      </w:r>
      <w:r w:rsidR="00860F76">
        <w:rPr>
          <w:rFonts w:eastAsia="Calibri"/>
          <w:lang w:val="en-US"/>
        </w:rPr>
        <w:t xml:space="preserve">described by Gregory (2022) </w:t>
      </w:r>
      <w:r w:rsidR="003739B7">
        <w:rPr>
          <w:rFonts w:eastAsia="Calibri"/>
          <w:lang w:val="en-US"/>
        </w:rPr>
        <w:t xml:space="preserve">using four </w:t>
      </w:r>
      <w:r w:rsidR="000372A0">
        <w:rPr>
          <w:rFonts w:eastAsia="Calibri"/>
          <w:lang w:val="en-US"/>
        </w:rPr>
        <w:t>areas of focus:</w:t>
      </w:r>
    </w:p>
    <w:p w14:paraId="525AB268" w14:textId="390863AC" w:rsidR="004922C9" w:rsidRDefault="000372A0" w:rsidP="004547F4">
      <w:pPr>
        <w:spacing w:line="480" w:lineRule="auto"/>
        <w:ind w:left="360"/>
        <w:jc w:val="both"/>
        <w:rPr>
          <w:rFonts w:eastAsia="Calibri"/>
          <w:lang w:val="en-US"/>
        </w:rPr>
      </w:pPr>
      <w:r>
        <w:rPr>
          <w:rFonts w:eastAsia="Calibri"/>
          <w:lang w:val="en-US"/>
        </w:rPr>
        <w:t>Identity:</w:t>
      </w:r>
      <w:r w:rsidR="00A5229D">
        <w:rPr>
          <w:rFonts w:eastAsia="Calibri"/>
          <w:lang w:val="en-US"/>
        </w:rPr>
        <w:t xml:space="preserve"> What does the patient believe is true about the disease</w:t>
      </w:r>
      <w:r w:rsidR="004922C9">
        <w:rPr>
          <w:rFonts w:eastAsia="Calibri"/>
          <w:lang w:val="en-US"/>
        </w:rPr>
        <w:t xml:space="preserve">, </w:t>
      </w:r>
      <w:r w:rsidR="00BD308C">
        <w:rPr>
          <w:rFonts w:eastAsia="Calibri"/>
          <w:lang w:val="en-US"/>
        </w:rPr>
        <w:t>what do they think the symptoms are?</w:t>
      </w:r>
    </w:p>
    <w:p w14:paraId="11E489D7" w14:textId="306F90D2" w:rsidR="00BD308C" w:rsidRDefault="00BD308C" w:rsidP="004547F4">
      <w:pPr>
        <w:spacing w:line="480" w:lineRule="auto"/>
        <w:ind w:firstLine="360"/>
        <w:jc w:val="both"/>
        <w:rPr>
          <w:rFonts w:eastAsia="Calibri"/>
          <w:lang w:val="en-US"/>
        </w:rPr>
      </w:pPr>
      <w:r>
        <w:rPr>
          <w:rFonts w:eastAsia="Calibri"/>
          <w:lang w:val="en-US"/>
        </w:rPr>
        <w:t xml:space="preserve">Cause: </w:t>
      </w:r>
      <w:r w:rsidR="00DD0CD2">
        <w:rPr>
          <w:rFonts w:eastAsia="Calibri"/>
          <w:lang w:val="en-US"/>
        </w:rPr>
        <w:t>What does the patient believe started it?</w:t>
      </w:r>
    </w:p>
    <w:p w14:paraId="43138BE0" w14:textId="0AF68423" w:rsidR="00DD0CD2" w:rsidRDefault="00BC321B" w:rsidP="004547F4">
      <w:pPr>
        <w:spacing w:line="480" w:lineRule="auto"/>
        <w:ind w:left="360"/>
        <w:jc w:val="both"/>
        <w:rPr>
          <w:rFonts w:eastAsia="Calibri"/>
          <w:lang w:val="en-US"/>
        </w:rPr>
      </w:pPr>
      <w:r>
        <w:rPr>
          <w:rFonts w:eastAsia="Calibri"/>
          <w:lang w:val="en-US"/>
        </w:rPr>
        <w:t xml:space="preserve">Timeline: </w:t>
      </w:r>
      <w:r w:rsidR="00762282">
        <w:rPr>
          <w:rFonts w:eastAsia="Calibri"/>
          <w:lang w:val="en-US"/>
        </w:rPr>
        <w:t>The initial illness appearance. Wh</w:t>
      </w:r>
      <w:r>
        <w:rPr>
          <w:rFonts w:eastAsia="Calibri"/>
          <w:lang w:val="en-US"/>
        </w:rPr>
        <w:t xml:space="preserve">at is the </w:t>
      </w:r>
      <w:r w:rsidR="003739B7">
        <w:rPr>
          <w:rFonts w:eastAsia="Calibri"/>
          <w:lang w:val="en-US"/>
        </w:rPr>
        <w:t>trajectory</w:t>
      </w:r>
      <w:r>
        <w:rPr>
          <w:rFonts w:eastAsia="Calibri"/>
          <w:lang w:val="en-US"/>
        </w:rPr>
        <w:t xml:space="preserve">? How long </w:t>
      </w:r>
      <w:r w:rsidR="00762282">
        <w:rPr>
          <w:rFonts w:eastAsia="Calibri"/>
          <w:lang w:val="en-US"/>
        </w:rPr>
        <w:t>will it</w:t>
      </w:r>
      <w:r>
        <w:rPr>
          <w:rFonts w:eastAsia="Calibri"/>
          <w:lang w:val="en-US"/>
        </w:rPr>
        <w:t xml:space="preserve"> take?</w:t>
      </w:r>
      <w:r w:rsidR="00943602">
        <w:rPr>
          <w:rFonts w:eastAsia="Calibri"/>
          <w:lang w:val="en-US"/>
        </w:rPr>
        <w:t xml:space="preserve"> What will be the conclusion, is it acute or chronic?</w:t>
      </w:r>
    </w:p>
    <w:p w14:paraId="2E37F03B" w14:textId="62C04534" w:rsidR="00943602" w:rsidRDefault="006F4865" w:rsidP="003A2DB6">
      <w:pPr>
        <w:spacing w:line="480" w:lineRule="auto"/>
        <w:ind w:left="360"/>
        <w:jc w:val="both"/>
        <w:rPr>
          <w:rFonts w:eastAsia="Calibri"/>
          <w:lang w:val="en-US"/>
        </w:rPr>
      </w:pPr>
      <w:r>
        <w:rPr>
          <w:rFonts w:eastAsia="Calibri"/>
          <w:lang w:val="en-US"/>
        </w:rPr>
        <w:t>Consequences: What does having this illness mean?</w:t>
      </w:r>
      <w:r w:rsidR="00A84605">
        <w:rPr>
          <w:rFonts w:eastAsia="Calibri"/>
          <w:lang w:val="en-US"/>
        </w:rPr>
        <w:t xml:space="preserve"> Will it have a negative effect on their life? (Gr</w:t>
      </w:r>
      <w:r w:rsidR="00706120">
        <w:rPr>
          <w:rFonts w:eastAsia="Calibri"/>
          <w:lang w:val="en-US"/>
        </w:rPr>
        <w:t>egory, 2022)</w:t>
      </w:r>
    </w:p>
    <w:p w14:paraId="67AF4F21" w14:textId="40520064" w:rsidR="00E75F74" w:rsidRDefault="00070426" w:rsidP="003A2DB6">
      <w:pPr>
        <w:spacing w:line="480" w:lineRule="auto"/>
        <w:ind w:left="360"/>
        <w:jc w:val="both"/>
        <w:rPr>
          <w:rFonts w:eastAsia="Calibri"/>
          <w:lang w:val="en-US"/>
        </w:rPr>
      </w:pPr>
      <w:r>
        <w:rPr>
          <w:rFonts w:eastAsia="Calibri"/>
          <w:lang w:val="en-US"/>
        </w:rPr>
        <w:t>Threats to health and</w:t>
      </w:r>
      <w:r w:rsidR="00B35BAD">
        <w:rPr>
          <w:rFonts w:eastAsia="Calibri"/>
          <w:lang w:val="en-US"/>
        </w:rPr>
        <w:t xml:space="preserve"> </w:t>
      </w:r>
      <w:r w:rsidR="00D30CAA">
        <w:rPr>
          <w:rFonts w:eastAsia="Calibri"/>
          <w:lang w:val="en-US"/>
        </w:rPr>
        <w:t>how an individual responds to them are fundamental process</w:t>
      </w:r>
      <w:r w:rsidR="00393317">
        <w:rPr>
          <w:rFonts w:eastAsia="Calibri"/>
          <w:lang w:val="en-US"/>
        </w:rPr>
        <w:t xml:space="preserve">es for </w:t>
      </w:r>
      <w:r w:rsidR="00802E01">
        <w:rPr>
          <w:rFonts w:eastAsia="Calibri"/>
          <w:lang w:val="en-US"/>
        </w:rPr>
        <w:t>survival and maintenance of everyday functioning</w:t>
      </w:r>
      <w:r w:rsidR="00B35BAD">
        <w:rPr>
          <w:rFonts w:eastAsia="Calibri"/>
          <w:lang w:val="en-US"/>
        </w:rPr>
        <w:t xml:space="preserve">. The </w:t>
      </w:r>
      <w:proofErr w:type="gramStart"/>
      <w:r w:rsidR="00B35BAD">
        <w:rPr>
          <w:rFonts w:eastAsia="Calibri"/>
          <w:lang w:val="en-US"/>
        </w:rPr>
        <w:t>Common Sense</w:t>
      </w:r>
      <w:proofErr w:type="gramEnd"/>
      <w:r w:rsidR="00B35BAD">
        <w:rPr>
          <w:rFonts w:eastAsia="Calibri"/>
          <w:lang w:val="en-US"/>
        </w:rPr>
        <w:t xml:space="preserve"> Model of Illness Regulation </w:t>
      </w:r>
      <w:r w:rsidR="00C230FD">
        <w:rPr>
          <w:rFonts w:eastAsia="Calibri"/>
          <w:lang w:val="en-US"/>
        </w:rPr>
        <w:t xml:space="preserve">also </w:t>
      </w:r>
      <w:r w:rsidR="00613A16">
        <w:rPr>
          <w:rFonts w:eastAsia="Calibri"/>
          <w:lang w:val="en-US"/>
        </w:rPr>
        <w:t>provides a framework</w:t>
      </w:r>
      <w:r w:rsidR="00465D55">
        <w:rPr>
          <w:rFonts w:eastAsia="Calibri"/>
          <w:lang w:val="en-US"/>
        </w:rPr>
        <w:t xml:space="preserve"> to understand how threats to health are </w:t>
      </w:r>
      <w:r w:rsidR="00B35BAD">
        <w:rPr>
          <w:rFonts w:eastAsia="Calibri"/>
          <w:lang w:val="en-US"/>
        </w:rPr>
        <w:t xml:space="preserve">detected, </w:t>
      </w:r>
      <w:r w:rsidR="00465D55">
        <w:rPr>
          <w:rFonts w:eastAsia="Calibri"/>
          <w:lang w:val="en-US"/>
        </w:rPr>
        <w:t>processed</w:t>
      </w:r>
      <w:r w:rsidR="003D6921">
        <w:rPr>
          <w:rFonts w:eastAsia="Calibri"/>
          <w:lang w:val="en-US"/>
        </w:rPr>
        <w:t xml:space="preserve"> and managed</w:t>
      </w:r>
      <w:r w:rsidR="00B35BAD">
        <w:rPr>
          <w:rFonts w:eastAsia="Calibri"/>
          <w:lang w:val="en-US"/>
        </w:rPr>
        <w:t xml:space="preserve"> </w:t>
      </w:r>
      <w:r w:rsidR="00393317">
        <w:rPr>
          <w:rFonts w:eastAsia="Calibri"/>
          <w:lang w:val="en-US"/>
        </w:rPr>
        <w:t xml:space="preserve">(Hagger &amp; Orbell, 2022) </w:t>
      </w:r>
      <w:r w:rsidR="00B35BAD">
        <w:rPr>
          <w:rFonts w:eastAsia="Calibri"/>
          <w:lang w:val="en-US"/>
        </w:rPr>
        <w:t xml:space="preserve">and could provide a more detailed way of exploring </w:t>
      </w:r>
      <w:r w:rsidR="00393317">
        <w:rPr>
          <w:rFonts w:eastAsia="Calibri"/>
          <w:lang w:val="en-US"/>
        </w:rPr>
        <w:t>th</w:t>
      </w:r>
      <w:r w:rsidR="007E1337">
        <w:rPr>
          <w:rFonts w:eastAsia="Calibri"/>
          <w:lang w:val="en-US"/>
        </w:rPr>
        <w:t>ese issues.</w:t>
      </w:r>
      <w:r w:rsidR="00B35BAD">
        <w:rPr>
          <w:rFonts w:eastAsia="Calibri"/>
          <w:lang w:val="en-US"/>
        </w:rPr>
        <w:t xml:space="preserve"> </w:t>
      </w:r>
      <w:r w:rsidR="00573CC2">
        <w:rPr>
          <w:rFonts w:eastAsia="Calibri"/>
          <w:lang w:val="en-US"/>
        </w:rPr>
        <w:t xml:space="preserve"> </w:t>
      </w:r>
    </w:p>
    <w:p w14:paraId="24E5D68B" w14:textId="3157337B" w:rsidR="003E1F0F" w:rsidRPr="005E23D7" w:rsidRDefault="003E1F0F" w:rsidP="003A2DB6">
      <w:pPr>
        <w:spacing w:line="480" w:lineRule="auto"/>
        <w:ind w:firstLine="360"/>
        <w:jc w:val="both"/>
        <w:rPr>
          <w:rFonts w:eastAsia="Calibri"/>
          <w:b/>
          <w:bCs/>
          <w:lang w:val="en-US"/>
        </w:rPr>
      </w:pPr>
      <w:r w:rsidRPr="005E23D7">
        <w:rPr>
          <w:rFonts w:eastAsia="Calibri"/>
          <w:b/>
          <w:bCs/>
          <w:lang w:val="en-US"/>
        </w:rPr>
        <w:t>Chronic illness and depression</w:t>
      </w:r>
    </w:p>
    <w:p w14:paraId="1E11A79F" w14:textId="751B15A6" w:rsidR="00115F96" w:rsidRDefault="00115F96" w:rsidP="003A2DB6">
      <w:pPr>
        <w:spacing w:line="480" w:lineRule="auto"/>
        <w:ind w:left="360"/>
        <w:jc w:val="both"/>
      </w:pPr>
      <w:r>
        <w:t>P</w:t>
      </w:r>
      <w:r w:rsidRPr="004A3C90">
        <w:t xml:space="preserve">eople </w:t>
      </w:r>
      <w:r>
        <w:t>can</w:t>
      </w:r>
      <w:r w:rsidRPr="004A3C90">
        <w:t xml:space="preserve"> experience symptoms of depression after being diagnosed with a medical illness. </w:t>
      </w:r>
      <w:r>
        <w:t xml:space="preserve">These </w:t>
      </w:r>
      <w:r w:rsidRPr="004A3C90">
        <w:t>symptoms may</w:t>
      </w:r>
      <w:r>
        <w:t xml:space="preserve"> or may not </w:t>
      </w:r>
      <w:r w:rsidRPr="004A3C90">
        <w:t>decrease as the</w:t>
      </w:r>
      <w:r>
        <w:t xml:space="preserve"> condition is treated or they adjust to the impact the condition has on their life. </w:t>
      </w:r>
      <w:r w:rsidRPr="004A3C90">
        <w:t xml:space="preserve">Certain medications used to treat </w:t>
      </w:r>
      <w:r>
        <w:t xml:space="preserve">various </w:t>
      </w:r>
      <w:r w:rsidRPr="004A3C90">
        <w:t xml:space="preserve">illness can </w:t>
      </w:r>
      <w:r>
        <w:t xml:space="preserve">also </w:t>
      </w:r>
      <w:r w:rsidRPr="004A3C90">
        <w:t>trigger depression</w:t>
      </w:r>
      <w:r>
        <w:t xml:space="preserve">, so it is worth being </w:t>
      </w:r>
      <w:r w:rsidR="00C97905">
        <w:t>mindful</w:t>
      </w:r>
      <w:r>
        <w:t xml:space="preserve"> of this when treating your patients and/or prescribing. </w:t>
      </w:r>
    </w:p>
    <w:p w14:paraId="372463F1" w14:textId="27F0FE69" w:rsidR="004A3C90" w:rsidRDefault="004A3C90" w:rsidP="003A2DB6">
      <w:pPr>
        <w:spacing w:line="480" w:lineRule="auto"/>
        <w:ind w:left="360"/>
        <w:jc w:val="both"/>
      </w:pPr>
      <w:r>
        <w:lastRenderedPageBreak/>
        <w:t>Some of the r</w:t>
      </w:r>
      <w:r w:rsidRPr="006F3444">
        <w:t xml:space="preserve">isk </w:t>
      </w:r>
      <w:r>
        <w:t>f</w:t>
      </w:r>
      <w:r w:rsidRPr="006F3444">
        <w:t xml:space="preserve">actors </w:t>
      </w:r>
      <w:r>
        <w:t xml:space="preserve">for depression include a </w:t>
      </w:r>
      <w:r w:rsidRPr="006F3444">
        <w:t>personal or family history of depression</w:t>
      </w:r>
      <w:r>
        <w:t xml:space="preserve"> and/or a </w:t>
      </w:r>
      <w:r w:rsidRPr="006F3444">
        <w:t>family member</w:t>
      </w:r>
      <w:r>
        <w:t>(</w:t>
      </w:r>
      <w:r w:rsidRPr="006F3444">
        <w:t>s</w:t>
      </w:r>
      <w:r>
        <w:t>)</w:t>
      </w:r>
      <w:r w:rsidRPr="006F3444">
        <w:t xml:space="preserve"> who have died by suicide</w:t>
      </w:r>
      <w:r>
        <w:t>. For the purposes of this chapter the r</w:t>
      </w:r>
      <w:r w:rsidRPr="006F3444">
        <w:t xml:space="preserve">isk factors for depression </w:t>
      </w:r>
      <w:r>
        <w:t xml:space="preserve">to be particularly mindful of </w:t>
      </w:r>
      <w:r w:rsidRPr="006F3444">
        <w:t xml:space="preserve">are directly related to having another illness. For example, conditions such as Parkinson’s disease and stroke cause changes in the brain. In some cases, these changes may have a direct role in depression. Illness-related anxiety and stress also can trigger symptoms of depression. </w:t>
      </w:r>
    </w:p>
    <w:p w14:paraId="72C4015F" w14:textId="20D9BC42" w:rsidR="00975D80" w:rsidRPr="008C1C94" w:rsidRDefault="00B54571" w:rsidP="0045442A">
      <w:pPr>
        <w:spacing w:line="480" w:lineRule="auto"/>
        <w:ind w:left="360"/>
        <w:jc w:val="both"/>
      </w:pPr>
      <w:r>
        <w:t>As well as the above, t</w:t>
      </w:r>
      <w:r w:rsidR="00975D80" w:rsidRPr="006B4EC2">
        <w:t>he</w:t>
      </w:r>
      <w:r w:rsidR="00975D80">
        <w:t xml:space="preserve"> </w:t>
      </w:r>
      <w:r w:rsidR="00975D80" w:rsidRPr="006B4EC2">
        <w:t>same factors that increase the risk of depression in otherwise healthy people</w:t>
      </w:r>
      <w:r w:rsidR="00975D80">
        <w:t xml:space="preserve"> will </w:t>
      </w:r>
      <w:r w:rsidR="00975D80" w:rsidRPr="006B4EC2">
        <w:t xml:space="preserve">also raise the risk in people with physical health issues/illnesses, particularly if those illnesses are chronic. </w:t>
      </w:r>
      <w:r w:rsidR="00975D80" w:rsidRPr="008C1C94">
        <w:t>Depression is common among people who have chronic illnesses such as: Alzheimer’s disease</w:t>
      </w:r>
      <w:r w:rsidR="00211B97">
        <w:t xml:space="preserve">, </w:t>
      </w:r>
      <w:r w:rsidR="00975D80" w:rsidRPr="008C1C94">
        <w:t>Autoimmune diseases, including systemic lupus erythematosus, rheumatoid arthritis, and psoriasis</w:t>
      </w:r>
      <w:r w:rsidR="00211B97">
        <w:t xml:space="preserve">; </w:t>
      </w:r>
      <w:r w:rsidR="00975D80" w:rsidRPr="008C1C94">
        <w:t>Cancer</w:t>
      </w:r>
      <w:r w:rsidR="00211B97">
        <w:t xml:space="preserve">, </w:t>
      </w:r>
      <w:r w:rsidR="00975D80" w:rsidRPr="008C1C94">
        <w:t>Coronary heart disease</w:t>
      </w:r>
      <w:r w:rsidR="00211B97">
        <w:t xml:space="preserve">, </w:t>
      </w:r>
      <w:r w:rsidR="00975D80" w:rsidRPr="008C1C94">
        <w:t>Diabetes</w:t>
      </w:r>
      <w:r w:rsidR="00211B97">
        <w:t xml:space="preserve">, </w:t>
      </w:r>
      <w:r w:rsidR="00975D80" w:rsidRPr="008C1C94">
        <w:t>Epilepsy</w:t>
      </w:r>
      <w:r w:rsidR="00211B97">
        <w:t xml:space="preserve">, </w:t>
      </w:r>
      <w:r w:rsidR="00975D80" w:rsidRPr="008C1C94">
        <w:t>HIV/AIDS</w:t>
      </w:r>
      <w:r w:rsidR="00211B97">
        <w:t xml:space="preserve">, </w:t>
      </w:r>
      <w:r w:rsidR="00975D80" w:rsidRPr="008C1C94">
        <w:t>Hypothyroidism</w:t>
      </w:r>
      <w:r w:rsidR="00211B97">
        <w:t xml:space="preserve">, </w:t>
      </w:r>
      <w:r w:rsidR="00975D80" w:rsidRPr="008C1C94">
        <w:t>Multiple sclerosis</w:t>
      </w:r>
      <w:r w:rsidR="00211B97">
        <w:t xml:space="preserve">, </w:t>
      </w:r>
      <w:r w:rsidR="00975D80" w:rsidRPr="008C1C94">
        <w:t>Parkinson’s disease</w:t>
      </w:r>
      <w:r w:rsidR="00211B97">
        <w:t xml:space="preserve">, </w:t>
      </w:r>
      <w:r w:rsidR="00975D80" w:rsidRPr="008C1C94">
        <w:t>Stroke</w:t>
      </w:r>
      <w:r w:rsidR="00211B97">
        <w:t xml:space="preserve">. </w:t>
      </w:r>
      <w:r w:rsidR="00975D80" w:rsidRPr="008C1C94">
        <w:t>(National Institute of Mental Health</w:t>
      </w:r>
      <w:r w:rsidR="00975D80">
        <w:t xml:space="preserve"> (NIMH</w:t>
      </w:r>
      <w:r w:rsidR="00975D80" w:rsidRPr="008C1C94">
        <w:t xml:space="preserve">, 2021)  </w:t>
      </w:r>
    </w:p>
    <w:p w14:paraId="4CD235D3" w14:textId="1F9C9B5A" w:rsidR="00115F96" w:rsidRDefault="004A3C90" w:rsidP="00B54571">
      <w:pPr>
        <w:spacing w:line="480" w:lineRule="auto"/>
        <w:ind w:left="360"/>
        <w:jc w:val="both"/>
        <w:rPr>
          <w:i/>
          <w:iCs/>
        </w:rPr>
      </w:pPr>
      <w:r w:rsidRPr="004A3C90">
        <w:t>Research suggests that people who have depression and another medical illness tend to have more severe symptoms of both illnesses.</w:t>
      </w:r>
      <w:r w:rsidR="00B54571">
        <w:t xml:space="preserve"> </w:t>
      </w:r>
      <w:r w:rsidR="008936B3">
        <w:t>(NIMH, 2021).</w:t>
      </w:r>
      <w:r w:rsidRPr="004A3C90">
        <w:t xml:space="preserve"> A collaborative</w:t>
      </w:r>
      <w:r w:rsidR="00E65C3C">
        <w:t>, holistic, individualised approach to care that in</w:t>
      </w:r>
      <w:r w:rsidR="00E65C3C" w:rsidRPr="004A3C90">
        <w:t>cludes</w:t>
      </w:r>
      <w:r w:rsidRPr="004A3C90">
        <w:t xml:space="preserve"> both mental and physical health care can improve </w:t>
      </w:r>
      <w:r w:rsidR="00E65C3C">
        <w:t xml:space="preserve">a </w:t>
      </w:r>
      <w:r w:rsidR="00115F96">
        <w:t>person’s</w:t>
      </w:r>
      <w:r w:rsidR="00E65C3C">
        <w:t xml:space="preserve"> heath ov</w:t>
      </w:r>
      <w:r w:rsidR="00E03B33">
        <w:t>erall. Treating both conditions together</w:t>
      </w:r>
      <w:r w:rsidRPr="004A3C90">
        <w:t xml:space="preserve"> can help people better manage both their depression and their chronic disease.</w:t>
      </w:r>
      <w:r>
        <w:rPr>
          <w:i/>
          <w:iCs/>
        </w:rPr>
        <w:t xml:space="preserve"> </w:t>
      </w:r>
    </w:p>
    <w:p w14:paraId="644046F1" w14:textId="2C5B0592" w:rsidR="000076D5" w:rsidRPr="00831210" w:rsidRDefault="000076D5" w:rsidP="00936BDD">
      <w:pPr>
        <w:spacing w:line="480" w:lineRule="auto"/>
        <w:ind w:firstLine="360"/>
        <w:jc w:val="both"/>
        <w:rPr>
          <w:b/>
          <w:bCs/>
          <w:i/>
          <w:iCs/>
        </w:rPr>
      </w:pPr>
      <w:r w:rsidRPr="00831210">
        <w:rPr>
          <w:b/>
          <w:bCs/>
          <w:i/>
          <w:iCs/>
        </w:rPr>
        <w:t xml:space="preserve">Case Scenario: </w:t>
      </w:r>
    </w:p>
    <w:p w14:paraId="65E7FF8D" w14:textId="14409077" w:rsidR="009C14BF" w:rsidRDefault="00C215C6" w:rsidP="00936BDD">
      <w:pPr>
        <w:spacing w:line="480" w:lineRule="auto"/>
        <w:ind w:firstLine="360"/>
        <w:jc w:val="both"/>
      </w:pPr>
      <w:r>
        <w:t xml:space="preserve">Harry is a </w:t>
      </w:r>
      <w:proofErr w:type="gramStart"/>
      <w:r>
        <w:t>54 year old</w:t>
      </w:r>
      <w:proofErr w:type="gramEnd"/>
      <w:r>
        <w:t xml:space="preserve"> White Irish Male.</w:t>
      </w:r>
    </w:p>
    <w:p w14:paraId="5127BCCE" w14:textId="656EBFA2" w:rsidR="00744A31" w:rsidRDefault="00C215C6" w:rsidP="00936BDD">
      <w:pPr>
        <w:spacing w:line="480" w:lineRule="auto"/>
        <w:ind w:left="360"/>
        <w:jc w:val="both"/>
      </w:pPr>
      <w:r>
        <w:lastRenderedPageBreak/>
        <w:t>He lives with his wife and 2 sons (</w:t>
      </w:r>
      <w:r w:rsidR="00744A31">
        <w:t>23 and 25)</w:t>
      </w:r>
      <w:r w:rsidR="007D7275">
        <w:t xml:space="preserve"> and is a </w:t>
      </w:r>
      <w:r w:rsidR="00E654E7">
        <w:t>lorry driver, so spends long periods of time away from home and on the road.</w:t>
      </w:r>
    </w:p>
    <w:p w14:paraId="64BA899C" w14:textId="3E702FD0" w:rsidR="00C17E20" w:rsidRDefault="00C17E20" w:rsidP="00936BDD">
      <w:pPr>
        <w:spacing w:line="480" w:lineRule="auto"/>
        <w:ind w:left="360"/>
        <w:jc w:val="both"/>
      </w:pPr>
      <w:r>
        <w:t>There is a history of Type 1 diabetes in his family (</w:t>
      </w:r>
      <w:r w:rsidR="007F30F1">
        <w:t>father</w:t>
      </w:r>
      <w:r>
        <w:t>)</w:t>
      </w:r>
      <w:r w:rsidR="007F30F1">
        <w:t>. His mother has suffered from depression and anxiety.</w:t>
      </w:r>
    </w:p>
    <w:p w14:paraId="1DFFB269" w14:textId="5DF402DF" w:rsidR="00C215C6" w:rsidRDefault="00C215C6" w:rsidP="00936BDD">
      <w:pPr>
        <w:spacing w:line="480" w:lineRule="auto"/>
        <w:ind w:left="360"/>
        <w:jc w:val="both"/>
        <w:rPr>
          <w:color w:val="0E0E0E"/>
          <w:shd w:val="clear" w:color="auto" w:fill="FBFAF8"/>
        </w:rPr>
      </w:pPr>
      <w:r>
        <w:t>H</w:t>
      </w:r>
      <w:r w:rsidR="00936BDD">
        <w:t xml:space="preserve">arry </w:t>
      </w:r>
      <w:r w:rsidR="00913636">
        <w:t xml:space="preserve">was </w:t>
      </w:r>
      <w:r w:rsidR="00E654E7">
        <w:t xml:space="preserve">diagnosed with Type 1 </w:t>
      </w:r>
      <w:r w:rsidR="00744A31">
        <w:t>Diabetes</w:t>
      </w:r>
      <w:r w:rsidR="00831210">
        <w:t xml:space="preserve"> </w:t>
      </w:r>
      <w:r w:rsidR="00913636">
        <w:t xml:space="preserve">6 months ago </w:t>
      </w:r>
      <w:r w:rsidR="007D7275">
        <w:t xml:space="preserve">and is </w:t>
      </w:r>
      <w:r w:rsidR="00AE4700" w:rsidRPr="00AE4700">
        <w:t xml:space="preserve">on </w:t>
      </w:r>
      <w:r w:rsidR="00AE4700">
        <w:t xml:space="preserve">a </w:t>
      </w:r>
      <w:r w:rsidR="00AE4700" w:rsidRPr="00AE4700">
        <w:rPr>
          <w:color w:val="0E0E0E"/>
          <w:shd w:val="clear" w:color="auto" w:fill="FBFAF8"/>
        </w:rPr>
        <w:t>multiple daily injection basal-bolus insulin regimen</w:t>
      </w:r>
      <w:r w:rsidR="005529A1">
        <w:rPr>
          <w:color w:val="0E0E0E"/>
          <w:shd w:val="clear" w:color="auto" w:fill="FBFAF8"/>
        </w:rPr>
        <w:t>.</w:t>
      </w:r>
      <w:r w:rsidR="00AE4700" w:rsidRPr="00AE4700">
        <w:rPr>
          <w:color w:val="0E0E0E"/>
          <w:shd w:val="clear" w:color="auto" w:fill="FBFAF8"/>
        </w:rPr>
        <w:t> </w:t>
      </w:r>
    </w:p>
    <w:p w14:paraId="0C3652FD" w14:textId="1E141EF4" w:rsidR="00355581" w:rsidRDefault="006755E4" w:rsidP="00936BDD">
      <w:pPr>
        <w:spacing w:line="480" w:lineRule="auto"/>
        <w:ind w:firstLine="360"/>
        <w:jc w:val="both"/>
        <w:rPr>
          <w:color w:val="0E0E0E"/>
          <w:shd w:val="clear" w:color="auto" w:fill="FBFAF8"/>
        </w:rPr>
      </w:pPr>
      <w:r>
        <w:rPr>
          <w:color w:val="0E0E0E"/>
          <w:shd w:val="clear" w:color="auto" w:fill="FBFAF8"/>
        </w:rPr>
        <w:t>Harry presents to you with the following symptoms:</w:t>
      </w:r>
    </w:p>
    <w:p w14:paraId="2BDD4591" w14:textId="34F6370E" w:rsidR="006755E4" w:rsidRDefault="006755E4" w:rsidP="00936BDD">
      <w:pPr>
        <w:spacing w:line="480" w:lineRule="auto"/>
        <w:ind w:firstLine="360"/>
        <w:jc w:val="both"/>
        <w:rPr>
          <w:color w:val="0E0E0E"/>
          <w:shd w:val="clear" w:color="auto" w:fill="FBFAF8"/>
        </w:rPr>
      </w:pPr>
      <w:r>
        <w:rPr>
          <w:color w:val="0E0E0E"/>
          <w:shd w:val="clear" w:color="auto" w:fill="FBFAF8"/>
        </w:rPr>
        <w:t>Not wanting to do anything</w:t>
      </w:r>
      <w:r w:rsidR="00831210">
        <w:rPr>
          <w:color w:val="0E0E0E"/>
          <w:shd w:val="clear" w:color="auto" w:fill="FBFAF8"/>
        </w:rPr>
        <w:t>, he is beginning to miss work</w:t>
      </w:r>
      <w:r w:rsidR="00BD59BF">
        <w:rPr>
          <w:color w:val="0E0E0E"/>
          <w:shd w:val="clear" w:color="auto" w:fill="FBFAF8"/>
        </w:rPr>
        <w:t>.</w:t>
      </w:r>
    </w:p>
    <w:p w14:paraId="1F6E5482" w14:textId="1065C904" w:rsidR="00AA614B" w:rsidRDefault="00AA614B" w:rsidP="00936BDD">
      <w:pPr>
        <w:spacing w:line="480" w:lineRule="auto"/>
        <w:ind w:firstLine="360"/>
        <w:jc w:val="both"/>
        <w:rPr>
          <w:color w:val="0E0E0E"/>
          <w:shd w:val="clear" w:color="auto" w:fill="FBFAF8"/>
        </w:rPr>
      </w:pPr>
      <w:r>
        <w:rPr>
          <w:color w:val="0E0E0E"/>
          <w:shd w:val="clear" w:color="auto" w:fill="FBFAF8"/>
        </w:rPr>
        <w:t>Feeling tired and sleeping a lot</w:t>
      </w:r>
    </w:p>
    <w:p w14:paraId="11665ACB" w14:textId="287C13CB" w:rsidR="006755E4" w:rsidRDefault="006755E4" w:rsidP="00936BDD">
      <w:pPr>
        <w:spacing w:line="480" w:lineRule="auto"/>
        <w:ind w:firstLine="360"/>
        <w:jc w:val="both"/>
        <w:rPr>
          <w:color w:val="0E0E0E"/>
          <w:shd w:val="clear" w:color="auto" w:fill="FBFAF8"/>
        </w:rPr>
      </w:pPr>
      <w:r>
        <w:rPr>
          <w:color w:val="0E0E0E"/>
          <w:shd w:val="clear" w:color="auto" w:fill="FBFAF8"/>
        </w:rPr>
        <w:t>Overeating</w:t>
      </w:r>
    </w:p>
    <w:p w14:paraId="3B10241E" w14:textId="04F42CE5" w:rsidR="006755E4" w:rsidRDefault="006755E4" w:rsidP="00936BDD">
      <w:pPr>
        <w:spacing w:line="480" w:lineRule="auto"/>
        <w:ind w:firstLine="360"/>
        <w:jc w:val="both"/>
        <w:rPr>
          <w:color w:val="0E0E0E"/>
          <w:shd w:val="clear" w:color="auto" w:fill="FBFAF8"/>
        </w:rPr>
      </w:pPr>
      <w:r>
        <w:rPr>
          <w:color w:val="0E0E0E"/>
          <w:shd w:val="clear" w:color="auto" w:fill="FBFAF8"/>
        </w:rPr>
        <w:t>Irritable with his family.</w:t>
      </w:r>
    </w:p>
    <w:p w14:paraId="266AEDC9" w14:textId="21204F48" w:rsidR="006755E4" w:rsidRPr="003B3EAB" w:rsidRDefault="00B51D2C" w:rsidP="00936BDD">
      <w:pPr>
        <w:spacing w:line="480" w:lineRule="auto"/>
        <w:ind w:firstLine="360"/>
        <w:jc w:val="both"/>
        <w:rPr>
          <w:b/>
          <w:bCs/>
          <w:i/>
          <w:iCs/>
          <w:color w:val="0E0E0E"/>
          <w:shd w:val="clear" w:color="auto" w:fill="FBFAF8"/>
        </w:rPr>
      </w:pPr>
      <w:r w:rsidRPr="003B3EAB">
        <w:rPr>
          <w:b/>
          <w:bCs/>
          <w:i/>
          <w:iCs/>
          <w:color w:val="0E0E0E"/>
          <w:shd w:val="clear" w:color="auto" w:fill="FBFAF8"/>
        </w:rPr>
        <w:t>What are the differential diagnoses?</w:t>
      </w:r>
    </w:p>
    <w:p w14:paraId="78523614" w14:textId="428C1DB5" w:rsidR="00B51D2C" w:rsidRPr="003B3EAB" w:rsidRDefault="00821655" w:rsidP="00936BDD">
      <w:pPr>
        <w:spacing w:line="480" w:lineRule="auto"/>
        <w:ind w:firstLine="360"/>
        <w:jc w:val="both"/>
        <w:rPr>
          <w:b/>
          <w:bCs/>
          <w:i/>
          <w:iCs/>
          <w:color w:val="0E0E0E"/>
          <w:shd w:val="clear" w:color="auto" w:fill="FBFAF8"/>
        </w:rPr>
      </w:pPr>
      <w:r w:rsidRPr="003B3EAB">
        <w:rPr>
          <w:b/>
          <w:bCs/>
          <w:i/>
          <w:iCs/>
          <w:color w:val="0E0E0E"/>
          <w:shd w:val="clear" w:color="auto" w:fill="FBFAF8"/>
        </w:rPr>
        <w:t>What are the risks?</w:t>
      </w:r>
    </w:p>
    <w:p w14:paraId="145C9062" w14:textId="3486475D" w:rsidR="00821655" w:rsidRPr="003B3EAB" w:rsidRDefault="00821655" w:rsidP="00936BDD">
      <w:pPr>
        <w:spacing w:line="480" w:lineRule="auto"/>
        <w:ind w:firstLine="360"/>
        <w:jc w:val="both"/>
        <w:rPr>
          <w:b/>
          <w:bCs/>
          <w:i/>
          <w:iCs/>
          <w:color w:val="0E0E0E"/>
          <w:shd w:val="clear" w:color="auto" w:fill="FBFAF8"/>
        </w:rPr>
      </w:pPr>
      <w:r w:rsidRPr="003B3EAB">
        <w:rPr>
          <w:b/>
          <w:bCs/>
          <w:i/>
          <w:iCs/>
          <w:color w:val="0E0E0E"/>
          <w:shd w:val="clear" w:color="auto" w:fill="FBFAF8"/>
        </w:rPr>
        <w:t>What would your management plan be?</w:t>
      </w:r>
    </w:p>
    <w:p w14:paraId="713F5568" w14:textId="36E9D6D2" w:rsidR="006755E4" w:rsidRDefault="000C6A9D" w:rsidP="00936BDD">
      <w:pPr>
        <w:spacing w:line="480" w:lineRule="auto"/>
        <w:ind w:firstLine="360"/>
        <w:jc w:val="both"/>
        <w:rPr>
          <w:rFonts w:eastAsia="Calibri"/>
          <w:b/>
          <w:bCs/>
          <w:u w:val="single"/>
          <w:lang w:val="en-US"/>
        </w:rPr>
      </w:pPr>
      <w:r>
        <w:rPr>
          <w:rFonts w:eastAsia="Calibri"/>
          <w:b/>
          <w:bCs/>
          <w:u w:val="single"/>
          <w:lang w:val="en-US"/>
        </w:rPr>
        <w:t xml:space="preserve">Thinking about </w:t>
      </w:r>
      <w:r w:rsidR="003B3EAB" w:rsidRPr="003B3EAB">
        <w:rPr>
          <w:rFonts w:eastAsia="Calibri"/>
          <w:b/>
          <w:bCs/>
          <w:u w:val="single"/>
          <w:lang w:val="en-US"/>
        </w:rPr>
        <w:t>Emergency care</w:t>
      </w:r>
    </w:p>
    <w:p w14:paraId="6C0103BC" w14:textId="40963014" w:rsidR="00C60018" w:rsidRDefault="000E5121" w:rsidP="00936BDD">
      <w:pPr>
        <w:spacing w:line="480" w:lineRule="auto"/>
        <w:ind w:left="360"/>
        <w:jc w:val="both"/>
      </w:pPr>
      <w:r>
        <w:t>The Royal College of Emergency Medicine (</w:t>
      </w:r>
      <w:r w:rsidR="00B93B7A">
        <w:t>RCEM</w:t>
      </w:r>
      <w:r>
        <w:t>)</w:t>
      </w:r>
      <w:r w:rsidR="00B93B7A">
        <w:t xml:space="preserve"> </w:t>
      </w:r>
      <w:r w:rsidR="00D8167F">
        <w:t xml:space="preserve">(2021) has produced a toolkit </w:t>
      </w:r>
      <w:r w:rsidR="009414ED">
        <w:t>to improve care for those who present with m</w:t>
      </w:r>
      <w:r w:rsidR="00B93B7A">
        <w:t xml:space="preserve">ental health </w:t>
      </w:r>
      <w:r w:rsidR="009414ED">
        <w:t>issues to the emergency department</w:t>
      </w:r>
      <w:r w:rsidR="00AA307F">
        <w:t xml:space="preserve"> (ED)</w:t>
      </w:r>
      <w:r w:rsidR="009414ED">
        <w:t xml:space="preserve">. </w:t>
      </w:r>
      <w:r w:rsidR="00AA307F">
        <w:t xml:space="preserve">It is hoped </w:t>
      </w:r>
      <w:r w:rsidR="000C6A9D">
        <w:t xml:space="preserve">and strongly recommended that this </w:t>
      </w:r>
      <w:r w:rsidR="00AA307F">
        <w:t>is available for all E</w:t>
      </w:r>
      <w:r w:rsidR="00E80BE1">
        <w:t>D</w:t>
      </w:r>
      <w:r w:rsidR="00AA307F">
        <w:t xml:space="preserve">s and is used as a reference point for caring for </w:t>
      </w:r>
      <w:r w:rsidR="00AA7307">
        <w:t>these patients.</w:t>
      </w:r>
      <w:r w:rsidR="00AA307F">
        <w:t xml:space="preserve"> </w:t>
      </w:r>
      <w:r>
        <w:t xml:space="preserve">Below is a list of auditable </w:t>
      </w:r>
      <w:r w:rsidR="00B93B7A">
        <w:t xml:space="preserve">standards for </w:t>
      </w:r>
      <w:r w:rsidR="00C0065B">
        <w:t>i</w:t>
      </w:r>
      <w:r w:rsidR="00B93B7A">
        <w:t>ndividual patients</w:t>
      </w:r>
      <w:r w:rsidR="00AA7307">
        <w:t xml:space="preserve"> from this toolkit</w:t>
      </w:r>
      <w:r>
        <w:t>.</w:t>
      </w:r>
      <w:r w:rsidR="00B93B7A">
        <w:t xml:space="preserve"> </w:t>
      </w:r>
    </w:p>
    <w:p w14:paraId="5E0F9DB6" w14:textId="77D23590" w:rsidR="00C60018" w:rsidRDefault="00B93B7A" w:rsidP="00936BDD">
      <w:pPr>
        <w:spacing w:line="480" w:lineRule="auto"/>
        <w:ind w:left="360"/>
        <w:jc w:val="both"/>
      </w:pPr>
      <w:r>
        <w:t>1. Patients should have mental health triage by ED nurses on arrival to briefly gauge their risk of self-harm, suicide, and risk of leaving the dep</w:t>
      </w:r>
      <w:r w:rsidR="00AA7307">
        <w:t>artment</w:t>
      </w:r>
      <w:r>
        <w:t xml:space="preserve"> before </w:t>
      </w:r>
      <w:r>
        <w:lastRenderedPageBreak/>
        <w:t xml:space="preserve">assessment or treatment is complete. This is used to determine what level of observation the patient requires whilst in the ED. </w:t>
      </w:r>
    </w:p>
    <w:p w14:paraId="3F58D8D2" w14:textId="77777777" w:rsidR="000E5121" w:rsidRDefault="00B93B7A" w:rsidP="00936BDD">
      <w:pPr>
        <w:spacing w:line="480" w:lineRule="auto"/>
        <w:ind w:left="360"/>
        <w:jc w:val="both"/>
      </w:pPr>
      <w:r>
        <w:t xml:space="preserve">2. Patients at medium or high risk of self-harm or suicide should be searched for objects or medication that may be used to self-harm. </w:t>
      </w:r>
    </w:p>
    <w:p w14:paraId="0C79CFAE" w14:textId="77777777" w:rsidR="000E5121" w:rsidRDefault="00B93B7A" w:rsidP="00936BDD">
      <w:pPr>
        <w:spacing w:line="480" w:lineRule="auto"/>
        <w:ind w:left="360"/>
        <w:jc w:val="both"/>
      </w:pPr>
      <w:r>
        <w:t xml:space="preserve">3. Patients at medium or high risk of suicide or of leaving before assessment and treatment are complete should be observed closely whilst in the ED. There should be documented evidence of either continuous observation or intermittent checks (recommended every 15 minutes), whichever is most appropriate. </w:t>
      </w:r>
    </w:p>
    <w:p w14:paraId="628538B7" w14:textId="77777777" w:rsidR="000E5121" w:rsidRDefault="00B93B7A" w:rsidP="00936BDD">
      <w:pPr>
        <w:spacing w:line="480" w:lineRule="auto"/>
        <w:ind w:left="360"/>
        <w:jc w:val="both"/>
      </w:pPr>
      <w:r>
        <w:t xml:space="preserve">4. If a patient states that they want to leave or decline treatment, then there should be documentation of the assessment of that patient’s capacity to make that </w:t>
      </w:r>
      <w:proofErr w:type="gramStart"/>
      <w:r>
        <w:t>particular decision</w:t>
      </w:r>
      <w:proofErr w:type="gramEnd"/>
      <w:r>
        <w:t xml:space="preserve"> at that time, based on a face-to-face conversation and not rely on records from previous attendances. </w:t>
      </w:r>
    </w:p>
    <w:p w14:paraId="7037BFA6" w14:textId="77777777" w:rsidR="000E5121" w:rsidRDefault="00B93B7A" w:rsidP="00936BDD">
      <w:pPr>
        <w:spacing w:line="480" w:lineRule="auto"/>
        <w:ind w:left="360"/>
        <w:jc w:val="both"/>
      </w:pPr>
      <w:r>
        <w:t xml:space="preserve">5. When an ED doctor reviews a patient presenting with self-harm or a primary mental health problem, they should conduct a brief risk assessment of suicide and further self-harm. </w:t>
      </w:r>
    </w:p>
    <w:p w14:paraId="58F3C61D" w14:textId="77777777" w:rsidR="000E5121" w:rsidRDefault="00B93B7A" w:rsidP="00936BDD">
      <w:pPr>
        <w:spacing w:line="480" w:lineRule="auto"/>
        <w:ind w:left="360"/>
        <w:jc w:val="both"/>
      </w:pPr>
      <w:r>
        <w:t xml:space="preserve">6. Previous psychiatric history should be documented in the patient’s ED clinical record. This should include previous self-harm or suicide attempts, previous </w:t>
      </w:r>
      <w:proofErr w:type="gramStart"/>
      <w:r>
        <w:t>admissions</w:t>
      </w:r>
      <w:proofErr w:type="gramEnd"/>
      <w:r>
        <w:t xml:space="preserve"> and current treatment. </w:t>
      </w:r>
    </w:p>
    <w:p w14:paraId="0B65D181" w14:textId="77777777" w:rsidR="000E5121" w:rsidRDefault="00B93B7A" w:rsidP="00936BDD">
      <w:pPr>
        <w:spacing w:line="480" w:lineRule="auto"/>
        <w:ind w:left="360"/>
        <w:jc w:val="both"/>
      </w:pPr>
      <w:r>
        <w:t xml:space="preserve">7. A Mental State Examination (MSE) should be recorded in the patient’s ED clinical record. </w:t>
      </w:r>
    </w:p>
    <w:p w14:paraId="17FD5A13" w14:textId="77777777" w:rsidR="000E5121" w:rsidRDefault="00B93B7A" w:rsidP="00936BDD">
      <w:pPr>
        <w:spacing w:line="480" w:lineRule="auto"/>
        <w:ind w:left="360"/>
        <w:jc w:val="both"/>
      </w:pPr>
      <w:r>
        <w:t>8. From the time of referral, a member of the mental health team should see the patient face</w:t>
      </w:r>
      <w:r w:rsidR="000E5121">
        <w:t>-</w:t>
      </w:r>
      <w:r>
        <w:t xml:space="preserve">to-face and offer appropriate assistance to both patient and referrer </w:t>
      </w:r>
      <w:r>
        <w:lastRenderedPageBreak/>
        <w:t xml:space="preserve">within one hour. Full assessment may be delayed if the patient is not yet fit for assessment. </w:t>
      </w:r>
    </w:p>
    <w:p w14:paraId="75FBF799" w14:textId="77777777" w:rsidR="002263BD" w:rsidRDefault="00B93B7A" w:rsidP="00936BDD">
      <w:pPr>
        <w:spacing w:line="480" w:lineRule="auto"/>
        <w:ind w:left="360"/>
        <w:jc w:val="both"/>
      </w:pPr>
      <w:r>
        <w:t xml:space="preserve">9. People who have attended the ED for help with self-harm should receive a comprehensive biopsychosocial assessment with appropriate safety or care planning at every </w:t>
      </w:r>
      <w:proofErr w:type="gramStart"/>
      <w:r>
        <w:t>attendance, unless</w:t>
      </w:r>
      <w:proofErr w:type="gramEnd"/>
      <w:r>
        <w:t xml:space="preserve"> a joint ED/Psychiatric written management plan states that this is not necessary or unhelpful. </w:t>
      </w:r>
    </w:p>
    <w:p w14:paraId="29528400" w14:textId="77777777" w:rsidR="00B70FC1" w:rsidRDefault="00B93B7A" w:rsidP="00936BDD">
      <w:pPr>
        <w:spacing w:line="480" w:lineRule="auto"/>
        <w:ind w:left="360"/>
        <w:jc w:val="both"/>
      </w:pPr>
      <w:r>
        <w:t xml:space="preserve">10. Details of any referral or follow-up arrangements should be documented in the </w:t>
      </w:r>
      <w:r w:rsidR="00B70FC1">
        <w:t>p</w:t>
      </w:r>
      <w:r>
        <w:t>atient’s ED notes.</w:t>
      </w:r>
    </w:p>
    <w:p w14:paraId="4BE8FCF2" w14:textId="16BE8442" w:rsidR="00917069" w:rsidRDefault="00917069" w:rsidP="00936BDD">
      <w:pPr>
        <w:spacing w:line="480" w:lineRule="auto"/>
        <w:ind w:firstLine="360"/>
        <w:jc w:val="both"/>
      </w:pPr>
      <w:r>
        <w:t>(</w:t>
      </w:r>
      <w:r w:rsidR="000E5121">
        <w:t>RCEM</w:t>
      </w:r>
      <w:r>
        <w:t>, 2021)</w:t>
      </w:r>
      <w:r w:rsidR="00547034">
        <w:t>.</w:t>
      </w:r>
    </w:p>
    <w:p w14:paraId="25E49E43" w14:textId="244CB0B3" w:rsidR="00547034" w:rsidRPr="00963E98" w:rsidRDefault="00936BDD" w:rsidP="00936BDD">
      <w:pPr>
        <w:spacing w:line="480" w:lineRule="auto"/>
        <w:ind w:firstLine="360"/>
        <w:jc w:val="both"/>
        <w:rPr>
          <w:b/>
          <w:bCs/>
          <w:i/>
          <w:iCs/>
        </w:rPr>
      </w:pPr>
      <w:r>
        <w:rPr>
          <w:b/>
          <w:bCs/>
          <w:i/>
          <w:iCs/>
        </w:rPr>
        <w:t xml:space="preserve">Patients presenting with </w:t>
      </w:r>
      <w:r w:rsidR="00547034" w:rsidRPr="00963E98">
        <w:rPr>
          <w:b/>
          <w:bCs/>
          <w:i/>
          <w:iCs/>
        </w:rPr>
        <w:t>psycho</w:t>
      </w:r>
      <w:r>
        <w:rPr>
          <w:b/>
          <w:bCs/>
          <w:i/>
          <w:iCs/>
        </w:rPr>
        <w:t xml:space="preserve">tic symptoms </w:t>
      </w:r>
      <w:r w:rsidR="009818A5" w:rsidRPr="00963E98">
        <w:rPr>
          <w:b/>
          <w:bCs/>
          <w:i/>
          <w:iCs/>
        </w:rPr>
        <w:t xml:space="preserve">in the ED. </w:t>
      </w:r>
    </w:p>
    <w:p w14:paraId="6136F589" w14:textId="6B04E4A9" w:rsidR="009818A5" w:rsidRDefault="00DF1DCB" w:rsidP="00936BDD">
      <w:pPr>
        <w:spacing w:line="480" w:lineRule="auto"/>
        <w:ind w:left="360"/>
        <w:jc w:val="both"/>
      </w:pPr>
      <w:r>
        <w:t xml:space="preserve">A person presenting with psychotic symptoms will each </w:t>
      </w:r>
      <w:r w:rsidR="004D1AA1">
        <w:t xml:space="preserve">have </w:t>
      </w:r>
      <w:r w:rsidR="005E23A9">
        <w:t>their</w:t>
      </w:r>
      <w:r w:rsidR="004D1AA1">
        <w:t xml:space="preserve"> own unique set of symptoms and experiences. However, </w:t>
      </w:r>
      <w:r w:rsidR="00176C1D">
        <w:t xml:space="preserve">there are three main </w:t>
      </w:r>
      <w:r w:rsidR="005E23A9">
        <w:t>symptoms</w:t>
      </w:r>
      <w:r w:rsidR="00176C1D">
        <w:t xml:space="preserve"> associated with a psychotic episode: confused and disturbed thoughts, </w:t>
      </w:r>
      <w:r w:rsidR="005E23A9">
        <w:t>hallucinations, and delusions.</w:t>
      </w:r>
    </w:p>
    <w:p w14:paraId="068B29EE" w14:textId="729D69F3" w:rsidR="006126A4" w:rsidRDefault="00767A55" w:rsidP="00936BDD">
      <w:pPr>
        <w:spacing w:line="480" w:lineRule="auto"/>
        <w:ind w:left="360"/>
        <w:jc w:val="both"/>
      </w:pPr>
      <w:r>
        <w:t xml:space="preserve">There are many conditions known to trigger psychosis, </w:t>
      </w:r>
      <w:r w:rsidR="00C729A3">
        <w:t>the most wel</w:t>
      </w:r>
      <w:r w:rsidR="002A1DDE">
        <w:t>l-k</w:t>
      </w:r>
      <w:r w:rsidR="00C729A3">
        <w:t>nown being schizophrenia and bipolar disorder</w:t>
      </w:r>
      <w:r w:rsidR="004054C3">
        <w:t>, as well as alcohol or substance use</w:t>
      </w:r>
      <w:r w:rsidR="002A1DDE">
        <w:t>. However, it is imp</w:t>
      </w:r>
      <w:r w:rsidR="00636863">
        <w:t xml:space="preserve">ortant to remember </w:t>
      </w:r>
      <w:r w:rsidR="00500179">
        <w:t xml:space="preserve">in differential diagnoses </w:t>
      </w:r>
      <w:r w:rsidR="00636863">
        <w:t xml:space="preserve">that stress, anxiety, </w:t>
      </w:r>
      <w:proofErr w:type="gramStart"/>
      <w:r w:rsidR="00636863">
        <w:t>depression</w:t>
      </w:r>
      <w:proofErr w:type="gramEnd"/>
      <w:r w:rsidR="00636863">
        <w:t xml:space="preserve"> and sleeplessness can also cause psychosis, as well as several physical health conditions</w:t>
      </w:r>
      <w:r w:rsidR="007724FF">
        <w:t xml:space="preserve">, such as </w:t>
      </w:r>
      <w:r w:rsidR="00500179">
        <w:t>HIV and AIDS</w:t>
      </w:r>
      <w:r w:rsidR="00C37D79">
        <w:t xml:space="preserve">, </w:t>
      </w:r>
      <w:r w:rsidR="006126A4">
        <w:t>Malaria</w:t>
      </w:r>
      <w:r w:rsidR="00C37D79">
        <w:t xml:space="preserve">, </w:t>
      </w:r>
      <w:r w:rsidR="00034D96">
        <w:t>Syphilis</w:t>
      </w:r>
      <w:r w:rsidR="00C37D79">
        <w:t xml:space="preserve">, </w:t>
      </w:r>
      <w:r w:rsidR="00034D96">
        <w:t>Alzheimer’s</w:t>
      </w:r>
      <w:r w:rsidR="006126A4">
        <w:t xml:space="preserve"> Disease</w:t>
      </w:r>
      <w:r w:rsidR="00C37D79">
        <w:t xml:space="preserve">, </w:t>
      </w:r>
      <w:r w:rsidR="00034D96">
        <w:t>Parkinson’s</w:t>
      </w:r>
      <w:r w:rsidR="006126A4">
        <w:t xml:space="preserve"> Disease</w:t>
      </w:r>
      <w:r w:rsidR="00C37D79">
        <w:t xml:space="preserve">, </w:t>
      </w:r>
      <w:r w:rsidR="00034D96">
        <w:t>Hypoglycaemia</w:t>
      </w:r>
      <w:r w:rsidR="00C37D79">
        <w:t xml:space="preserve">, </w:t>
      </w:r>
      <w:r w:rsidR="00355CB9">
        <w:t>S</w:t>
      </w:r>
      <w:r w:rsidR="00355CB9" w:rsidRPr="008C1C94">
        <w:t xml:space="preserve">ystemic </w:t>
      </w:r>
      <w:r w:rsidR="00355CB9">
        <w:t>L</w:t>
      </w:r>
      <w:r w:rsidR="00355CB9" w:rsidRPr="008C1C94">
        <w:t xml:space="preserve">upus </w:t>
      </w:r>
      <w:r w:rsidR="00355CB9">
        <w:t>E</w:t>
      </w:r>
      <w:r w:rsidR="00355CB9" w:rsidRPr="008C1C94">
        <w:t>rythematosus</w:t>
      </w:r>
      <w:r w:rsidR="00C37D79">
        <w:t xml:space="preserve"> and </w:t>
      </w:r>
      <w:r w:rsidR="00034D96">
        <w:t>Brain Tumour</w:t>
      </w:r>
      <w:r w:rsidR="00C37D79">
        <w:t xml:space="preserve">. </w:t>
      </w:r>
      <w:r w:rsidR="008E3F92">
        <w:t>(NHS, 2019)</w:t>
      </w:r>
      <w:r w:rsidR="009B121A">
        <w:t>.</w:t>
      </w:r>
    </w:p>
    <w:p w14:paraId="5B364716" w14:textId="77777777" w:rsidR="0030737E" w:rsidRPr="00046437" w:rsidRDefault="0030737E" w:rsidP="004E3B54">
      <w:pPr>
        <w:spacing w:line="480" w:lineRule="auto"/>
        <w:ind w:firstLine="360"/>
        <w:jc w:val="both"/>
        <w:rPr>
          <w:b/>
          <w:bCs/>
          <w:i/>
          <w:iCs/>
        </w:rPr>
      </w:pPr>
      <w:r w:rsidRPr="00046437">
        <w:rPr>
          <w:b/>
          <w:bCs/>
          <w:i/>
          <w:iCs/>
        </w:rPr>
        <w:t>Case Scenario</w:t>
      </w:r>
    </w:p>
    <w:p w14:paraId="4C5203F0" w14:textId="77777777" w:rsidR="0030737E" w:rsidRDefault="0030737E" w:rsidP="004E3B54">
      <w:pPr>
        <w:spacing w:line="480" w:lineRule="auto"/>
        <w:ind w:left="360"/>
        <w:jc w:val="both"/>
      </w:pPr>
      <w:r>
        <w:lastRenderedPageBreak/>
        <w:t xml:space="preserve">Josie is </w:t>
      </w:r>
      <w:proofErr w:type="gramStart"/>
      <w:r>
        <w:t>an</w:t>
      </w:r>
      <w:proofErr w:type="gramEnd"/>
      <w:r>
        <w:t xml:space="preserve"> 17 year-old Black British female. She presents to the ED with acute pain and tenderness in her right shoulder, </w:t>
      </w:r>
      <w:proofErr w:type="gramStart"/>
      <w:r>
        <w:t>arm</w:t>
      </w:r>
      <w:proofErr w:type="gramEnd"/>
      <w:r>
        <w:t xml:space="preserve"> and wrist. There is no apparent injury.</w:t>
      </w:r>
    </w:p>
    <w:p w14:paraId="016DEC14" w14:textId="77777777" w:rsidR="0030737E" w:rsidRDefault="0030737E" w:rsidP="004E3B54">
      <w:pPr>
        <w:spacing w:line="480" w:lineRule="auto"/>
        <w:ind w:firstLine="360"/>
        <w:jc w:val="both"/>
      </w:pPr>
      <w:r>
        <w:t xml:space="preserve">She lives at home with his mother, </w:t>
      </w:r>
      <w:proofErr w:type="gramStart"/>
      <w:r>
        <w:t>father</w:t>
      </w:r>
      <w:proofErr w:type="gramEnd"/>
      <w:r>
        <w:t xml:space="preserve"> and younger sister (12).</w:t>
      </w:r>
    </w:p>
    <w:p w14:paraId="71065F3B" w14:textId="77777777" w:rsidR="0030737E" w:rsidRDefault="0030737E" w:rsidP="004E3B54">
      <w:pPr>
        <w:spacing w:line="480" w:lineRule="auto"/>
        <w:ind w:firstLine="360"/>
        <w:jc w:val="both"/>
      </w:pPr>
      <w:r>
        <w:t>She has no past medical history.</w:t>
      </w:r>
    </w:p>
    <w:p w14:paraId="1C803B78" w14:textId="22E5D1F6" w:rsidR="0030737E" w:rsidRDefault="0030737E" w:rsidP="004E3B54">
      <w:pPr>
        <w:spacing w:line="480" w:lineRule="auto"/>
        <w:ind w:left="360"/>
        <w:jc w:val="both"/>
      </w:pPr>
      <w:r>
        <w:t xml:space="preserve">She does not drink alcohol, but does some “weed”, two to three “spliffs” daily and often uses it to </w:t>
      </w:r>
      <w:r w:rsidR="004E3B54">
        <w:t>manage</w:t>
      </w:r>
      <w:r>
        <w:t xml:space="preserve"> her pain.</w:t>
      </w:r>
    </w:p>
    <w:p w14:paraId="7E76324C" w14:textId="77777777" w:rsidR="0030737E" w:rsidRDefault="0030737E" w:rsidP="004E3B54">
      <w:pPr>
        <w:spacing w:line="480" w:lineRule="auto"/>
        <w:ind w:firstLine="360"/>
        <w:jc w:val="both"/>
      </w:pPr>
      <w:r>
        <w:t xml:space="preserve">Her hobbies are skateboarding and weight training. </w:t>
      </w:r>
    </w:p>
    <w:p w14:paraId="1774874C" w14:textId="77777777" w:rsidR="0030737E" w:rsidRDefault="0030737E" w:rsidP="004E3B54">
      <w:pPr>
        <w:spacing w:line="480" w:lineRule="auto"/>
        <w:ind w:left="360"/>
        <w:jc w:val="both"/>
      </w:pPr>
      <w:r>
        <w:t xml:space="preserve">She has presented before with similar complaints and injuries. These have been treated and she has been discharged with no follow up.  </w:t>
      </w:r>
    </w:p>
    <w:p w14:paraId="6C77217C" w14:textId="77777777" w:rsidR="0030737E" w:rsidRDefault="0030737E" w:rsidP="004E3B54">
      <w:pPr>
        <w:spacing w:line="480" w:lineRule="auto"/>
        <w:ind w:left="360"/>
        <w:jc w:val="both"/>
      </w:pPr>
      <w:r>
        <w:t xml:space="preserve">When you ask about the pain this time, she says it is because the government have planted an electronic device in her shoulder, so they can monitor and control her. It hurts particularly when they are activating it and that’s when she comes to the ED. Lately, the implanted device has been sending her messages telling her to find people who don’t have an implant and make them ready to receive one.   </w:t>
      </w:r>
    </w:p>
    <w:p w14:paraId="314C78B3" w14:textId="77777777" w:rsidR="0030737E" w:rsidRDefault="0030737E" w:rsidP="0030737E">
      <w:pPr>
        <w:pStyle w:val="ListParagraph"/>
        <w:numPr>
          <w:ilvl w:val="0"/>
          <w:numId w:val="11"/>
        </w:numPr>
        <w:spacing w:line="480" w:lineRule="auto"/>
        <w:jc w:val="both"/>
      </w:pPr>
      <w:r>
        <w:t>What are your differentials?</w:t>
      </w:r>
    </w:p>
    <w:p w14:paraId="5DBF3F2C" w14:textId="77777777" w:rsidR="0030737E" w:rsidRDefault="0030737E" w:rsidP="0030737E">
      <w:pPr>
        <w:pStyle w:val="ListParagraph"/>
        <w:numPr>
          <w:ilvl w:val="0"/>
          <w:numId w:val="11"/>
        </w:numPr>
        <w:spacing w:line="480" w:lineRule="auto"/>
        <w:jc w:val="both"/>
      </w:pPr>
      <w:r>
        <w:t xml:space="preserve">What clinical investigations will you do? </w:t>
      </w:r>
    </w:p>
    <w:p w14:paraId="0CE75427" w14:textId="77777777" w:rsidR="0030737E" w:rsidRDefault="0030737E" w:rsidP="0030737E">
      <w:pPr>
        <w:pStyle w:val="ListParagraph"/>
        <w:numPr>
          <w:ilvl w:val="0"/>
          <w:numId w:val="11"/>
        </w:numPr>
        <w:spacing w:line="480" w:lineRule="auto"/>
        <w:jc w:val="both"/>
      </w:pPr>
      <w:r>
        <w:t>What will you ask next?</w:t>
      </w:r>
    </w:p>
    <w:p w14:paraId="2194157E" w14:textId="77777777" w:rsidR="0030737E" w:rsidRDefault="0030737E" w:rsidP="0030737E">
      <w:pPr>
        <w:pStyle w:val="ListParagraph"/>
        <w:numPr>
          <w:ilvl w:val="0"/>
          <w:numId w:val="11"/>
        </w:numPr>
        <w:spacing w:line="480" w:lineRule="auto"/>
        <w:jc w:val="both"/>
      </w:pPr>
      <w:r>
        <w:t>What are the risks?</w:t>
      </w:r>
    </w:p>
    <w:p w14:paraId="49093487" w14:textId="77777777" w:rsidR="0030737E" w:rsidRDefault="0030737E" w:rsidP="0030737E">
      <w:pPr>
        <w:pStyle w:val="ListParagraph"/>
        <w:numPr>
          <w:ilvl w:val="0"/>
          <w:numId w:val="11"/>
        </w:numPr>
        <w:spacing w:line="480" w:lineRule="auto"/>
        <w:jc w:val="both"/>
      </w:pPr>
      <w:r>
        <w:t>How will you manage them? Now? In the longer term?</w:t>
      </w:r>
    </w:p>
    <w:p w14:paraId="0130E9E7" w14:textId="77777777" w:rsidR="0030737E" w:rsidRDefault="0030737E" w:rsidP="0030737E">
      <w:pPr>
        <w:pStyle w:val="ListParagraph"/>
        <w:numPr>
          <w:ilvl w:val="0"/>
          <w:numId w:val="11"/>
        </w:numPr>
        <w:spacing w:line="480" w:lineRule="auto"/>
        <w:jc w:val="both"/>
      </w:pPr>
      <w:r>
        <w:t>Will you notify her parents?</w:t>
      </w:r>
    </w:p>
    <w:p w14:paraId="4C89E1A3" w14:textId="77777777" w:rsidR="0030737E" w:rsidRDefault="0030737E" w:rsidP="0030737E">
      <w:pPr>
        <w:pStyle w:val="ListParagraph"/>
        <w:numPr>
          <w:ilvl w:val="0"/>
          <w:numId w:val="11"/>
        </w:numPr>
        <w:spacing w:line="480" w:lineRule="auto"/>
        <w:jc w:val="both"/>
      </w:pPr>
      <w:r>
        <w:t>What are the specific issues you might need to be aware of?</w:t>
      </w:r>
    </w:p>
    <w:p w14:paraId="0D9A8DB5" w14:textId="2195A436" w:rsidR="00C37D79" w:rsidRPr="00AD3BE3" w:rsidRDefault="00B56F0C" w:rsidP="00B56F0C">
      <w:pPr>
        <w:spacing w:line="480" w:lineRule="auto"/>
        <w:ind w:firstLine="360"/>
        <w:jc w:val="both"/>
        <w:rPr>
          <w:b/>
          <w:bCs/>
          <w:u w:val="single"/>
        </w:rPr>
      </w:pPr>
      <w:r>
        <w:rPr>
          <w:b/>
          <w:bCs/>
          <w:u w:val="single"/>
        </w:rPr>
        <w:t xml:space="preserve">Patients presenting with </w:t>
      </w:r>
      <w:proofErr w:type="spellStart"/>
      <w:r w:rsidR="003C634B" w:rsidRPr="00AD3BE3">
        <w:rPr>
          <w:b/>
          <w:bCs/>
          <w:u w:val="single"/>
        </w:rPr>
        <w:t>self harm</w:t>
      </w:r>
      <w:proofErr w:type="spellEnd"/>
      <w:r w:rsidR="006E79C6">
        <w:rPr>
          <w:b/>
          <w:bCs/>
          <w:u w:val="single"/>
        </w:rPr>
        <w:t xml:space="preserve"> and suicidality</w:t>
      </w:r>
      <w:r w:rsidR="003C634B" w:rsidRPr="00AD3BE3">
        <w:rPr>
          <w:b/>
          <w:bCs/>
          <w:u w:val="single"/>
        </w:rPr>
        <w:t xml:space="preserve"> </w:t>
      </w:r>
      <w:r w:rsidR="00355CB9" w:rsidRPr="00AD3BE3">
        <w:rPr>
          <w:b/>
          <w:bCs/>
          <w:u w:val="single"/>
        </w:rPr>
        <w:t xml:space="preserve">in </w:t>
      </w:r>
      <w:proofErr w:type="spellStart"/>
      <w:r w:rsidR="00355CB9" w:rsidRPr="00AD3BE3">
        <w:rPr>
          <w:b/>
          <w:bCs/>
          <w:u w:val="single"/>
        </w:rPr>
        <w:t>E</w:t>
      </w:r>
      <w:r w:rsidR="00744A11" w:rsidRPr="00AD3BE3">
        <w:rPr>
          <w:b/>
          <w:bCs/>
          <w:u w:val="single"/>
        </w:rPr>
        <w:t>Ds.</w:t>
      </w:r>
      <w:proofErr w:type="spellEnd"/>
    </w:p>
    <w:p w14:paraId="7CB0C213" w14:textId="09101B9E" w:rsidR="00384B1F" w:rsidRDefault="00AD3BE3" w:rsidP="00B56F0C">
      <w:pPr>
        <w:spacing w:line="480" w:lineRule="auto"/>
        <w:ind w:left="360"/>
        <w:jc w:val="both"/>
      </w:pPr>
      <w:r>
        <w:lastRenderedPageBreak/>
        <w:t>For the purposes of this chapter, I will use the N</w:t>
      </w:r>
      <w:r w:rsidR="00C54B91">
        <w:t xml:space="preserve">ational Institute </w:t>
      </w:r>
      <w:r w:rsidR="008537FA">
        <w:t xml:space="preserve">of </w:t>
      </w:r>
      <w:r w:rsidR="00C54B91">
        <w:t xml:space="preserve">Clinical </w:t>
      </w:r>
      <w:r>
        <w:t>E</w:t>
      </w:r>
      <w:r w:rsidR="00C54B91">
        <w:t>xcellence (NICE)</w:t>
      </w:r>
      <w:r>
        <w:t xml:space="preserve"> (2022</w:t>
      </w:r>
      <w:r w:rsidR="004F66DF">
        <w:t>b</w:t>
      </w:r>
      <w:r>
        <w:t xml:space="preserve">) definition of self-harm and the National </w:t>
      </w:r>
      <w:r w:rsidR="00384B1F">
        <w:t>Institute of Mental Health</w:t>
      </w:r>
      <w:r w:rsidR="00C54B91">
        <w:t xml:space="preserve"> (NIMH)</w:t>
      </w:r>
      <w:r w:rsidR="00384B1F">
        <w:t xml:space="preserve"> (2022) definitions</w:t>
      </w:r>
      <w:r w:rsidR="008537FA">
        <w:t xml:space="preserve"> for suicide related behaviour and thinking. </w:t>
      </w:r>
      <w:r w:rsidR="00384B1F">
        <w:t xml:space="preserve"> </w:t>
      </w:r>
    </w:p>
    <w:p w14:paraId="69AD2731" w14:textId="1A5F13B8" w:rsidR="00345C6B" w:rsidRPr="00345C6B" w:rsidRDefault="00384B1F" w:rsidP="00B56F0C">
      <w:pPr>
        <w:spacing w:line="480" w:lineRule="auto"/>
        <w:ind w:left="360"/>
        <w:jc w:val="both"/>
      </w:pPr>
      <w:r>
        <w:t>NICE (2022</w:t>
      </w:r>
      <w:r w:rsidR="000E5921">
        <w:t>b</w:t>
      </w:r>
      <w:r>
        <w:t xml:space="preserve">) </w:t>
      </w:r>
      <w:r w:rsidR="00AD3BE3">
        <w:t>defines self-harm as intentional self-poisoning or injury, irrespective of the apparent purpose.</w:t>
      </w:r>
      <w:r w:rsidR="00BD64E1">
        <w:t xml:space="preserve"> </w:t>
      </w:r>
      <w:r w:rsidR="00345C6B" w:rsidRPr="00345C6B">
        <w:t xml:space="preserve">While many people who engage in self-harming behaviour do not wish to die, </w:t>
      </w:r>
      <w:r w:rsidR="00E1419A">
        <w:t xml:space="preserve">it is a risk factor for suicide as </w:t>
      </w:r>
      <w:r w:rsidR="00345C6B">
        <w:t xml:space="preserve">there is an </w:t>
      </w:r>
      <w:r w:rsidR="00345C6B" w:rsidRPr="00345C6B">
        <w:t>increased risk of attempting or completing suicide</w:t>
      </w:r>
      <w:r w:rsidR="00880F8A">
        <w:t>, either deliberately or accidentally.</w:t>
      </w:r>
      <w:r w:rsidR="00345C6B" w:rsidRPr="00345C6B">
        <w:rPr>
          <w:vertAlign w:val="superscript"/>
        </w:rPr>
        <w:t>.</w:t>
      </w:r>
    </w:p>
    <w:p w14:paraId="79E00DA8" w14:textId="4A0044EE" w:rsidR="00447912" w:rsidRDefault="00384B1F" w:rsidP="00B56F0C">
      <w:pPr>
        <w:spacing w:line="480" w:lineRule="auto"/>
        <w:ind w:left="360"/>
        <w:jc w:val="both"/>
      </w:pPr>
      <w:r w:rsidRPr="00570C33">
        <w:t>The National Institute of Mental Health</w:t>
      </w:r>
      <w:r w:rsidR="00570C33">
        <w:t xml:space="preserve"> (2022)</w:t>
      </w:r>
      <w:r w:rsidRPr="00570C33">
        <w:t xml:space="preserve"> </w:t>
      </w:r>
      <w:r w:rsidR="00570C33" w:rsidRPr="00570C33">
        <w:t>defines suicide</w:t>
      </w:r>
      <w:r w:rsidR="00C54B91">
        <w:t xml:space="preserve"> </w:t>
      </w:r>
      <w:r w:rsidR="009E362B" w:rsidRPr="009E362B">
        <w:t xml:space="preserve">as death caused by self-directed injurious </w:t>
      </w:r>
      <w:proofErr w:type="spellStart"/>
      <w:r w:rsidR="009E362B" w:rsidRPr="009E362B">
        <w:t>behavior</w:t>
      </w:r>
      <w:proofErr w:type="spellEnd"/>
      <w:r w:rsidR="009E362B" w:rsidRPr="009E362B">
        <w:t xml:space="preserve"> with intent to die as a result of the </w:t>
      </w:r>
      <w:proofErr w:type="spellStart"/>
      <w:r w:rsidR="009E362B" w:rsidRPr="009E362B">
        <w:t>behavior</w:t>
      </w:r>
      <w:proofErr w:type="spellEnd"/>
      <w:r w:rsidR="009E362B" w:rsidRPr="009E362B">
        <w:t>.</w:t>
      </w:r>
      <w:r w:rsidR="00C54B91">
        <w:t xml:space="preserve"> </w:t>
      </w:r>
      <w:r w:rsidR="009E362B" w:rsidRPr="009E362B">
        <w:t xml:space="preserve">A suicide attempt is a non-fatal, self-directed, potentially injurious </w:t>
      </w:r>
      <w:proofErr w:type="spellStart"/>
      <w:r w:rsidR="009E362B" w:rsidRPr="009E362B">
        <w:t>behavior</w:t>
      </w:r>
      <w:proofErr w:type="spellEnd"/>
      <w:r w:rsidR="009E362B" w:rsidRPr="009E362B">
        <w:t xml:space="preserve"> with intent to die as a result of the </w:t>
      </w:r>
      <w:proofErr w:type="spellStart"/>
      <w:r w:rsidR="009E362B" w:rsidRPr="009E362B">
        <w:t>behavior</w:t>
      </w:r>
      <w:proofErr w:type="spellEnd"/>
      <w:r w:rsidR="009E362B" w:rsidRPr="009E362B">
        <w:t>. A suicide attempt might not result in injury.</w:t>
      </w:r>
      <w:r w:rsidR="00C54B91">
        <w:t xml:space="preserve"> </w:t>
      </w:r>
      <w:r w:rsidR="009E362B" w:rsidRPr="009E362B">
        <w:t>Suicidal ideation</w:t>
      </w:r>
      <w:r w:rsidR="009E362B" w:rsidRPr="009E362B">
        <w:rPr>
          <w:b/>
          <w:bCs/>
        </w:rPr>
        <w:t> </w:t>
      </w:r>
      <w:r w:rsidR="009E362B" w:rsidRPr="009E362B">
        <w:t>refers to thinking about, considering, or planning suicide.</w:t>
      </w:r>
      <w:r w:rsidR="00447912">
        <w:t xml:space="preserve"> (</w:t>
      </w:r>
      <w:r w:rsidR="00447912" w:rsidRPr="00447912">
        <w:t>National Institute for Mental Health, 2022</w:t>
      </w:r>
      <w:r w:rsidR="00447912">
        <w:t>)</w:t>
      </w:r>
      <w:r w:rsidR="0007030E">
        <w:t>.</w:t>
      </w:r>
    </w:p>
    <w:p w14:paraId="1274A078" w14:textId="77777777" w:rsidR="00BD64E1" w:rsidRDefault="0007030E" w:rsidP="00B56F0C">
      <w:pPr>
        <w:spacing w:line="480" w:lineRule="auto"/>
        <w:ind w:left="360"/>
        <w:jc w:val="both"/>
      </w:pPr>
      <w:r>
        <w:t>The NICE guideline</w:t>
      </w:r>
      <w:r w:rsidR="003C5CEE">
        <w:t xml:space="preserve"> (NG225, 2022)</w:t>
      </w:r>
      <w:r w:rsidR="00AD20EC">
        <w:t xml:space="preserve"> makes many recommendations for good practice </w:t>
      </w:r>
      <w:r w:rsidR="003C5CEE">
        <w:t>in working with people of all ages who self-harm and it is recommended this is referred to in</w:t>
      </w:r>
      <w:r w:rsidR="00FC0114">
        <w:t xml:space="preserve"> </w:t>
      </w:r>
      <w:r w:rsidR="003C5CEE">
        <w:t>service(s) when</w:t>
      </w:r>
      <w:r w:rsidR="00FC0114">
        <w:t xml:space="preserve"> planning care pathways/protocols etc. </w:t>
      </w:r>
      <w:r w:rsidR="003C6A7C">
        <w:t>for</w:t>
      </w:r>
      <w:r w:rsidR="00FC0114">
        <w:t xml:space="preserve"> working with this client group</w:t>
      </w:r>
      <w:r w:rsidR="0094265F">
        <w:t xml:space="preserve">. </w:t>
      </w:r>
    </w:p>
    <w:p w14:paraId="3285B60F" w14:textId="092AB6BF" w:rsidR="003370B2" w:rsidRDefault="00565D9B" w:rsidP="00B56F0C">
      <w:pPr>
        <w:spacing w:line="480" w:lineRule="auto"/>
        <w:ind w:left="360"/>
        <w:jc w:val="both"/>
      </w:pPr>
      <w:r>
        <w:t xml:space="preserve">In relation to risk assessment, it </w:t>
      </w:r>
      <w:r w:rsidR="005C3131">
        <w:t>very clearly states that risk assessment tools</w:t>
      </w:r>
      <w:r w:rsidR="009D6C5F">
        <w:t xml:space="preserve"> should </w:t>
      </w:r>
      <w:r w:rsidR="009D6B22">
        <w:rPr>
          <w:b/>
          <w:bCs/>
        </w:rPr>
        <w:t>NOT</w:t>
      </w:r>
      <w:r w:rsidR="009D6C5F">
        <w:t xml:space="preserve"> be used to predict future </w:t>
      </w:r>
      <w:r w:rsidR="00BD64E1">
        <w:t>self-harm</w:t>
      </w:r>
      <w:r w:rsidR="00D769E3">
        <w:t xml:space="preserve"> or suicide </w:t>
      </w:r>
      <w:r w:rsidR="00BD64E1">
        <w:t>attempts</w:t>
      </w:r>
      <w:r w:rsidR="00D769E3">
        <w:t xml:space="preserve">, they should </w:t>
      </w:r>
      <w:r w:rsidR="009D6B22" w:rsidRPr="009D6B22">
        <w:rPr>
          <w:b/>
          <w:bCs/>
        </w:rPr>
        <w:t>NOT</w:t>
      </w:r>
      <w:r w:rsidR="00D769E3">
        <w:t xml:space="preserve"> be used to </w:t>
      </w:r>
      <w:r w:rsidR="000F1D6E">
        <w:t>decide who should or should not be offered treatment or discharged</w:t>
      </w:r>
      <w:r w:rsidR="008D1C15">
        <w:t>. This also precludes the use of any global risk stratification, such as low, medium</w:t>
      </w:r>
      <w:r w:rsidR="00DD7FA2">
        <w:t xml:space="preserve"> or </w:t>
      </w:r>
      <w:r w:rsidR="008D1C15">
        <w:t>high</w:t>
      </w:r>
      <w:r w:rsidR="00DD7FA2">
        <w:t xml:space="preserve"> for the same purposes.</w:t>
      </w:r>
    </w:p>
    <w:p w14:paraId="6B6B2461" w14:textId="6EB778E5" w:rsidR="00447912" w:rsidRPr="00447912" w:rsidRDefault="006576D9" w:rsidP="00B56F0C">
      <w:pPr>
        <w:spacing w:line="480" w:lineRule="auto"/>
        <w:ind w:left="360"/>
        <w:jc w:val="both"/>
      </w:pPr>
      <w:r>
        <w:t xml:space="preserve">It is well known that the same people can present to EDs on multiple occasions following an episode of self-harm. It is important to remember to treat the person </w:t>
      </w:r>
      <w:r>
        <w:lastRenderedPageBreak/>
        <w:t>with dignity and compassion and to treat each individual episode as a singular presentation</w:t>
      </w:r>
      <w:r w:rsidR="00C85A62">
        <w:t xml:space="preserve">, within the context of their overall presentation, dependant on the </w:t>
      </w:r>
      <w:r w:rsidR="00A26FC4">
        <w:t>previous history if known</w:t>
      </w:r>
      <w:r>
        <w:t xml:space="preserve">; to remember diagnostic overshadowing and potential cognitive bias(es) and be mindful of the use of any punitive measures. </w:t>
      </w:r>
    </w:p>
    <w:p w14:paraId="6725C5CD" w14:textId="18B7F0A9" w:rsidR="00447912" w:rsidRDefault="00A26FC4" w:rsidP="001C3389">
      <w:pPr>
        <w:spacing w:line="480" w:lineRule="auto"/>
        <w:ind w:left="360"/>
        <w:jc w:val="both"/>
      </w:pPr>
      <w:r>
        <w:t>NICE (2022</w:t>
      </w:r>
      <w:r w:rsidR="00F04AED">
        <w:t>b</w:t>
      </w:r>
      <w:r>
        <w:t>) suggests that f</w:t>
      </w:r>
      <w:r w:rsidR="003370B2">
        <w:t xml:space="preserve">ollowing a </w:t>
      </w:r>
      <w:r w:rsidR="007377C8">
        <w:t xml:space="preserve">patient presenting with an </w:t>
      </w:r>
      <w:r w:rsidR="003370B2">
        <w:t>episode of self</w:t>
      </w:r>
      <w:r w:rsidR="007377C8">
        <w:t>-</w:t>
      </w:r>
      <w:r w:rsidR="003370B2">
        <w:t>harm</w:t>
      </w:r>
      <w:r w:rsidR="007377C8">
        <w:t xml:space="preserve">, the </w:t>
      </w:r>
      <w:r w:rsidR="00EB430E">
        <w:t>triage or initial assessor n</w:t>
      </w:r>
      <w:r w:rsidR="007377C8">
        <w:t>eeds to</w:t>
      </w:r>
      <w:r w:rsidR="00D21DA8">
        <w:t xml:space="preserve"> assess </w:t>
      </w:r>
      <w:r w:rsidR="001E55DB">
        <w:t>the severity of the injury and how urgently physical treatment is needed</w:t>
      </w:r>
      <w:r w:rsidR="00EB430E">
        <w:t>;</w:t>
      </w:r>
      <w:r w:rsidR="001E55DB">
        <w:t xml:space="preserve"> the person's emotional and mental state, and level of distress</w:t>
      </w:r>
      <w:r w:rsidR="00EB430E">
        <w:t>;</w:t>
      </w:r>
      <w:r w:rsidR="001E55DB">
        <w:t xml:space="preserve"> whether there is immediate concern about the person's safety</w:t>
      </w:r>
      <w:r w:rsidR="00EB430E">
        <w:t>;</w:t>
      </w:r>
      <w:r w:rsidR="00EB7579">
        <w:t xml:space="preserve"> </w:t>
      </w:r>
      <w:r w:rsidR="001E55DB">
        <w:t>whether there are any safeguarding concerns</w:t>
      </w:r>
      <w:r w:rsidR="00EB430E">
        <w:t>;</w:t>
      </w:r>
      <w:r w:rsidR="00EB7579">
        <w:t xml:space="preserve"> </w:t>
      </w:r>
      <w:r w:rsidR="001E55DB">
        <w:t>the person's willingness to accept medical treatment and mental healthcare</w:t>
      </w:r>
      <w:r w:rsidR="00EB430E">
        <w:t>;</w:t>
      </w:r>
      <w:r w:rsidR="001E55DB">
        <w:t xml:space="preserve"> the appropriate nursing observation leve</w:t>
      </w:r>
      <w:r w:rsidR="00EB430E">
        <w:t>l;</w:t>
      </w:r>
      <w:r w:rsidR="001E55DB">
        <w:t xml:space="preserve"> </w:t>
      </w:r>
      <w:r w:rsidR="00EB7579">
        <w:t>if they are a rep</w:t>
      </w:r>
      <w:r w:rsidR="00C85A62">
        <w:t xml:space="preserve">eat attendee, </w:t>
      </w:r>
      <w:r w:rsidR="001E55DB">
        <w:t>whether the person has a care plan</w:t>
      </w:r>
      <w:r w:rsidR="00C85A62">
        <w:t xml:space="preserve">; </w:t>
      </w:r>
      <w:r w:rsidR="001E55DB">
        <w:t xml:space="preserve">offer referral to age-appropriate liaison psychiatry services, or for children and young people, crisis response service (or an equivalent specialist mental health service or a suitably skilled mental health professional) as soon as possible after arrival, for a psychosocial assessment and support and assistance alongside physical healthcare. </w:t>
      </w:r>
      <w:r w:rsidR="00C85A62">
        <w:t>(NICE, 2022)</w:t>
      </w:r>
      <w:r w:rsidR="00BD64E1">
        <w:t>.</w:t>
      </w:r>
    </w:p>
    <w:p w14:paraId="00C5FEAA" w14:textId="77777777" w:rsidR="002D09AF" w:rsidRPr="002D09AF" w:rsidRDefault="00E1419A" w:rsidP="00F04AED">
      <w:pPr>
        <w:spacing w:line="480" w:lineRule="auto"/>
        <w:ind w:firstLine="360"/>
        <w:jc w:val="both"/>
        <w:rPr>
          <w:b/>
          <w:bCs/>
          <w:i/>
          <w:iCs/>
        </w:rPr>
      </w:pPr>
      <w:r w:rsidRPr="002D09AF">
        <w:rPr>
          <w:b/>
          <w:bCs/>
          <w:i/>
          <w:iCs/>
        </w:rPr>
        <w:t>Red flags</w:t>
      </w:r>
      <w:r w:rsidR="0090751E" w:rsidRPr="002D09AF">
        <w:rPr>
          <w:b/>
          <w:bCs/>
          <w:i/>
          <w:iCs/>
        </w:rPr>
        <w:t xml:space="preserve"> for suicide</w:t>
      </w:r>
      <w:r w:rsidR="002D09AF" w:rsidRPr="002D09AF">
        <w:rPr>
          <w:b/>
          <w:bCs/>
          <w:i/>
          <w:iCs/>
        </w:rPr>
        <w:t>:</w:t>
      </w:r>
    </w:p>
    <w:p w14:paraId="1BCEA0D5" w14:textId="1346AFE5" w:rsidR="00447912" w:rsidRDefault="002D09AF" w:rsidP="00F04AED">
      <w:pPr>
        <w:spacing w:line="480" w:lineRule="auto"/>
        <w:ind w:left="360"/>
        <w:jc w:val="both"/>
      </w:pPr>
      <w:r w:rsidRPr="002D09AF">
        <w:t>a sense of hopelessness</w:t>
      </w:r>
      <w:r>
        <w:t xml:space="preserve">, </w:t>
      </w:r>
      <w:r w:rsidRPr="002D09AF">
        <w:t>a feeling of entrapment</w:t>
      </w:r>
      <w:r>
        <w:t xml:space="preserve">, </w:t>
      </w:r>
      <w:r w:rsidRPr="002D09AF">
        <w:t>well-formed plans</w:t>
      </w:r>
      <w:r>
        <w:t xml:space="preserve">, </w:t>
      </w:r>
      <w:r w:rsidRPr="002D09AF">
        <w:t>perception of no social support</w:t>
      </w:r>
      <w:r>
        <w:t xml:space="preserve">, </w:t>
      </w:r>
      <w:r w:rsidRPr="002D09AF">
        <w:t>distressing psychotic phenomena</w:t>
      </w:r>
      <w:r>
        <w:t xml:space="preserve">, </w:t>
      </w:r>
      <w:r w:rsidRPr="002D09AF">
        <w:t>significant pain/physical chronic illness</w:t>
      </w:r>
      <w:r w:rsidR="0090751E">
        <w:t>.</w:t>
      </w:r>
    </w:p>
    <w:p w14:paraId="5E54C0AB" w14:textId="77777777" w:rsidR="009A4519" w:rsidRDefault="009A4519" w:rsidP="00F04AED">
      <w:pPr>
        <w:spacing w:line="480" w:lineRule="auto"/>
        <w:ind w:firstLine="360"/>
        <w:jc w:val="both"/>
        <w:rPr>
          <w:b/>
          <w:bCs/>
          <w:i/>
          <w:iCs/>
        </w:rPr>
      </w:pPr>
      <w:r>
        <w:rPr>
          <w:b/>
          <w:bCs/>
          <w:i/>
          <w:iCs/>
        </w:rPr>
        <w:t>Learning Event</w:t>
      </w:r>
    </w:p>
    <w:p w14:paraId="5AE3FEB0" w14:textId="7B71F86F" w:rsidR="001B2120" w:rsidRPr="001B2120" w:rsidRDefault="001B2120" w:rsidP="00F04AED">
      <w:pPr>
        <w:spacing w:line="480" w:lineRule="auto"/>
        <w:ind w:firstLine="360"/>
        <w:jc w:val="both"/>
        <w:rPr>
          <w:b/>
          <w:bCs/>
          <w:i/>
          <w:iCs/>
        </w:rPr>
      </w:pPr>
      <w:r w:rsidRPr="001B2120">
        <w:rPr>
          <w:b/>
          <w:bCs/>
          <w:i/>
          <w:iCs/>
        </w:rPr>
        <w:t xml:space="preserve">Lucy’s story </w:t>
      </w:r>
    </w:p>
    <w:p w14:paraId="19D6AC93" w14:textId="565740FC" w:rsidR="001B2120" w:rsidRDefault="00F04AED" w:rsidP="00F04AED">
      <w:pPr>
        <w:spacing w:line="480" w:lineRule="auto"/>
        <w:ind w:left="360"/>
        <w:jc w:val="both"/>
      </w:pPr>
      <w:r w:rsidRPr="00F04AED">
        <w:rPr>
          <w:i/>
          <w:iCs/>
        </w:rPr>
        <w:t>“</w:t>
      </w:r>
      <w:r w:rsidR="001B2120" w:rsidRPr="00F04AED">
        <w:rPr>
          <w:i/>
          <w:iCs/>
        </w:rPr>
        <w:t xml:space="preserve">I have had severe mental illness for over 20 years, involving a nine-year inpatient stay and several shorter inpatient stays since then. I have often gone to emergency </w:t>
      </w:r>
      <w:r w:rsidR="001B2120" w:rsidRPr="00F04AED">
        <w:rPr>
          <w:i/>
          <w:iCs/>
        </w:rPr>
        <w:lastRenderedPageBreak/>
        <w:t>departments when I’m in crisis and have required surgery for my self-harm injuries. My experiences in emergency departments have often made my physical and mental health worse. Being acutely psychotic and in pain is hard enough, but the environment of ‘safe rooms’ in emergency departments often makes this harder. I’m left to sleep on the floor – sometimes for days on end – while waiting for a mental health bed. Often, I don’t have access to proper food, aside from sandwiches (which I can’t eat as I need a gluten-free diet). My antidepressant medication is stopped suddenly; it’s taken away from me when I arrive, and the emergency department don’t stock it. This leads to horrendous withdrawal symptoms including nausea, vomiting, tremors, anxiety – and a worsening of my psychotic state.</w:t>
      </w:r>
      <w:r>
        <w:rPr>
          <w:i/>
          <w:iCs/>
        </w:rPr>
        <w:t>”</w:t>
      </w:r>
      <w:r w:rsidR="001B2120">
        <w:t xml:space="preserve"> </w:t>
      </w:r>
      <w:r w:rsidR="008D36F1">
        <w:t>(CQC, 2</w:t>
      </w:r>
      <w:r w:rsidR="00924CD6">
        <w:t>020)</w:t>
      </w:r>
      <w:r w:rsidR="009A4519">
        <w:t>.</w:t>
      </w:r>
    </w:p>
    <w:p w14:paraId="6C64D6DD" w14:textId="22DB3C47" w:rsidR="009A4519" w:rsidRPr="009A4519" w:rsidRDefault="009A4519" w:rsidP="00F04AED">
      <w:pPr>
        <w:spacing w:line="480" w:lineRule="auto"/>
        <w:ind w:left="360"/>
        <w:jc w:val="both"/>
      </w:pPr>
      <w:r>
        <w:t>Could this happen in your department? How do we learn from patient experiences?</w:t>
      </w:r>
    </w:p>
    <w:p w14:paraId="104319AF" w14:textId="5D9BF5AF" w:rsidR="00474FE7" w:rsidRDefault="000C6A9D" w:rsidP="009A4519">
      <w:pPr>
        <w:spacing w:line="480" w:lineRule="auto"/>
        <w:ind w:firstLine="360"/>
        <w:jc w:val="both"/>
        <w:rPr>
          <w:b/>
          <w:bCs/>
          <w:u w:val="single"/>
        </w:rPr>
      </w:pPr>
      <w:r>
        <w:rPr>
          <w:b/>
          <w:bCs/>
          <w:u w:val="single"/>
        </w:rPr>
        <w:t xml:space="preserve">Thinking about </w:t>
      </w:r>
      <w:r w:rsidR="00474FE7" w:rsidRPr="00474FE7">
        <w:rPr>
          <w:b/>
          <w:bCs/>
          <w:u w:val="single"/>
        </w:rPr>
        <w:t>Critical Care</w:t>
      </w:r>
    </w:p>
    <w:p w14:paraId="5CDF0AF4" w14:textId="282C6621" w:rsidR="00A459BA" w:rsidRDefault="00935B5E" w:rsidP="009A4519">
      <w:pPr>
        <w:spacing w:line="480" w:lineRule="auto"/>
        <w:ind w:left="360"/>
        <w:jc w:val="both"/>
      </w:pPr>
      <w:r>
        <w:t>A stay in the Intensive Care Unit (ICU) can be traumatic. It forces patients to confront their own mortality.</w:t>
      </w:r>
      <w:r w:rsidR="00BE6FA2">
        <w:t xml:space="preserve"> They are hooked up to things, </w:t>
      </w:r>
      <w:r w:rsidR="007221A8">
        <w:t>drift</w:t>
      </w:r>
      <w:r w:rsidR="00BE6FA2">
        <w:t xml:space="preserve"> in and out of sleep </w:t>
      </w:r>
      <w:r w:rsidR="009A4519">
        <w:t xml:space="preserve">are </w:t>
      </w:r>
      <w:r w:rsidR="00BE6FA2">
        <w:t xml:space="preserve">sometimes </w:t>
      </w:r>
      <w:r w:rsidR="009A4519">
        <w:t>delirious a</w:t>
      </w:r>
      <w:r w:rsidR="009C1672">
        <w:t xml:space="preserve">nd </w:t>
      </w:r>
      <w:r w:rsidR="00D249BD">
        <w:t>communication is difficult to say the least, especially when int</w:t>
      </w:r>
      <w:r w:rsidR="009C1672">
        <w:t>u</w:t>
      </w:r>
      <w:r w:rsidR="00D249BD">
        <w:t>bated</w:t>
      </w:r>
      <w:r w:rsidR="00A459BA">
        <w:t xml:space="preserve">. </w:t>
      </w:r>
    </w:p>
    <w:p w14:paraId="0CDA7666" w14:textId="4C0EFB31" w:rsidR="008E55D9" w:rsidRDefault="00A459BA" w:rsidP="009A4519">
      <w:pPr>
        <w:spacing w:line="480" w:lineRule="auto"/>
        <w:ind w:left="360"/>
        <w:jc w:val="both"/>
      </w:pPr>
      <w:r>
        <w:t>T</w:t>
      </w:r>
      <w:r w:rsidR="00566019">
        <w:t>he main mental health presentations you are likely to encounter in critical care are depression, Post Traumatic Stress Disorder (PTSD) and Post Intensive Care Syndrome (PICS).</w:t>
      </w:r>
      <w:r>
        <w:t xml:space="preserve"> </w:t>
      </w:r>
      <w:r w:rsidR="00566019">
        <w:t>As we have previously discussed depression</w:t>
      </w:r>
      <w:r w:rsidR="00016F13">
        <w:t xml:space="preserve">, we will focus on PTSD and </w:t>
      </w:r>
      <w:r w:rsidR="00161829">
        <w:t xml:space="preserve">then </w:t>
      </w:r>
      <w:r w:rsidR="00016F13">
        <w:t>more specifically PICS here.</w:t>
      </w:r>
    </w:p>
    <w:p w14:paraId="04080157" w14:textId="178E9B93" w:rsidR="008E55D9" w:rsidRPr="007E6F4E" w:rsidRDefault="007E6F4E" w:rsidP="009A4519">
      <w:pPr>
        <w:spacing w:line="480" w:lineRule="auto"/>
        <w:ind w:firstLine="360"/>
        <w:jc w:val="both"/>
        <w:rPr>
          <w:b/>
          <w:bCs/>
        </w:rPr>
      </w:pPr>
      <w:proofErr w:type="spellStart"/>
      <w:r>
        <w:rPr>
          <w:b/>
          <w:bCs/>
        </w:rPr>
        <w:t>Post Traumatic</w:t>
      </w:r>
      <w:proofErr w:type="spellEnd"/>
      <w:r>
        <w:rPr>
          <w:b/>
          <w:bCs/>
        </w:rPr>
        <w:t xml:space="preserve"> Stress Syndrome </w:t>
      </w:r>
    </w:p>
    <w:p w14:paraId="450DBB6D" w14:textId="2A62E6CF" w:rsidR="00566019" w:rsidRDefault="008E55D9" w:rsidP="009A4519">
      <w:pPr>
        <w:spacing w:line="480" w:lineRule="auto"/>
        <w:ind w:left="360"/>
        <w:jc w:val="both"/>
      </w:pPr>
      <w:r>
        <w:t xml:space="preserve">“Endless days and nights filled with strange broken sleep. A sea of fragmented menacing faces and shadows swimming through erratic beeps and bells.” (Wake </w:t>
      </w:r>
      <w:r>
        <w:lastRenderedPageBreak/>
        <w:t xml:space="preserve">&amp; </w:t>
      </w:r>
      <w:proofErr w:type="spellStart"/>
      <w:r>
        <w:t>Kitch</w:t>
      </w:r>
      <w:r w:rsidR="00986A0F">
        <w:t>i</w:t>
      </w:r>
      <w:r>
        <w:t>ner</w:t>
      </w:r>
      <w:proofErr w:type="spellEnd"/>
      <w:r>
        <w:t>, 2013, p.1)</w:t>
      </w:r>
      <w:r w:rsidR="00161829">
        <w:t>. This is from a patient describing their experience of being in the Intensive Care Unit (ICU).</w:t>
      </w:r>
      <w:r>
        <w:t xml:space="preserve"> </w:t>
      </w:r>
      <w:r w:rsidR="001F4F7A">
        <w:t>These disturbing memories affected her psychological recovery and led to the development of PTSD.</w:t>
      </w:r>
    </w:p>
    <w:p w14:paraId="2F3D5091" w14:textId="4A382561" w:rsidR="001F4F7A" w:rsidRPr="00566019" w:rsidRDefault="00EE5F88" w:rsidP="009A4519">
      <w:pPr>
        <w:spacing w:line="480" w:lineRule="auto"/>
        <w:ind w:left="360"/>
        <w:jc w:val="both"/>
      </w:pPr>
      <w:r>
        <w:t>There</w:t>
      </w:r>
      <w:r w:rsidR="00FE131D">
        <w:t xml:space="preserve"> </w:t>
      </w:r>
      <w:r w:rsidR="00414EBE">
        <w:t>appears to be</w:t>
      </w:r>
      <w:r>
        <w:t xml:space="preserve"> a paucity of data </w:t>
      </w:r>
      <w:r w:rsidR="00FE131D">
        <w:t>around the occurrence of this phenomenon and t</w:t>
      </w:r>
      <w:r w:rsidR="00FF2CE7">
        <w:t xml:space="preserve">here are varying statistics about how many patients </w:t>
      </w:r>
      <w:r w:rsidR="00090052">
        <w:t>develop PTSD following a stay in ICU</w:t>
      </w:r>
      <w:r w:rsidR="00FF2CE7">
        <w:t xml:space="preserve"> from 1 in 10</w:t>
      </w:r>
      <w:r w:rsidR="00A85F08">
        <w:t xml:space="preserve">, to 1 in 5 or </w:t>
      </w:r>
      <w:r w:rsidR="00F0393C">
        <w:t>around</w:t>
      </w:r>
      <w:r w:rsidR="00A85F08">
        <w:t xml:space="preserve"> 25%</w:t>
      </w:r>
      <w:r w:rsidR="00090052">
        <w:t>. (Wake &amp;</w:t>
      </w:r>
      <w:r w:rsidR="00A85F08">
        <w:t xml:space="preserve"> </w:t>
      </w:r>
      <w:proofErr w:type="spellStart"/>
      <w:r w:rsidR="00A85F08">
        <w:t>Kitchiner</w:t>
      </w:r>
      <w:proofErr w:type="spellEnd"/>
      <w:r w:rsidR="00A85F08">
        <w:t>, 2013;</w:t>
      </w:r>
      <w:r w:rsidR="006C4B18">
        <w:t xml:space="preserve"> </w:t>
      </w:r>
      <w:r w:rsidR="002A430B">
        <w:t>PTSD</w:t>
      </w:r>
      <w:r w:rsidR="00D20A7C">
        <w:t xml:space="preserve"> UK, 2022; </w:t>
      </w:r>
      <w:proofErr w:type="spellStart"/>
      <w:r w:rsidR="00547A14">
        <w:t>Burki</w:t>
      </w:r>
      <w:proofErr w:type="spellEnd"/>
      <w:r w:rsidR="0074477A">
        <w:t>, 2019)</w:t>
      </w:r>
      <w:r w:rsidR="00431084">
        <w:t>.</w:t>
      </w:r>
      <w:r w:rsidR="00A85F08">
        <w:t xml:space="preserve"> </w:t>
      </w:r>
      <w:r w:rsidR="00090052">
        <w:t xml:space="preserve"> </w:t>
      </w:r>
    </w:p>
    <w:p w14:paraId="19C5E08E" w14:textId="055BC7E5" w:rsidR="00474FE7" w:rsidRDefault="007657CF" w:rsidP="009A4519">
      <w:pPr>
        <w:spacing w:line="480" w:lineRule="auto"/>
        <w:ind w:left="360"/>
        <w:jc w:val="both"/>
      </w:pPr>
      <w:r w:rsidRPr="007657CF">
        <w:t xml:space="preserve">The </w:t>
      </w:r>
      <w:r w:rsidR="00C54465">
        <w:t xml:space="preserve">strongest risk factor for developing PTSD </w:t>
      </w:r>
      <w:r w:rsidR="00310BBC">
        <w:t>after being in ICU appears to be</w:t>
      </w:r>
      <w:r w:rsidR="00D07514">
        <w:t xml:space="preserve"> </w:t>
      </w:r>
      <w:r w:rsidR="002056CF">
        <w:t xml:space="preserve">a </w:t>
      </w:r>
      <w:r w:rsidR="00D07514">
        <w:t>pre-existing diagnosis of anxiety</w:t>
      </w:r>
      <w:r w:rsidR="00310BBC">
        <w:t xml:space="preserve"> and not </w:t>
      </w:r>
      <w:r w:rsidR="002056CF">
        <w:t>necessarily</w:t>
      </w:r>
      <w:r w:rsidR="00310BBC">
        <w:t xml:space="preserve"> the condition that necessitated the stay in ICU (</w:t>
      </w:r>
      <w:proofErr w:type="spellStart"/>
      <w:r w:rsidR="002056CF">
        <w:t>Burki</w:t>
      </w:r>
      <w:proofErr w:type="spellEnd"/>
      <w:r w:rsidR="002056CF">
        <w:t>, 2019)</w:t>
      </w:r>
      <w:r w:rsidR="00D07514">
        <w:t>.</w:t>
      </w:r>
      <w:r w:rsidR="00D72893">
        <w:t xml:space="preserve"> </w:t>
      </w:r>
      <w:r w:rsidR="006B7CB4">
        <w:t xml:space="preserve">According to </w:t>
      </w:r>
      <w:proofErr w:type="spellStart"/>
      <w:r w:rsidR="006B7CB4">
        <w:t>Cal</w:t>
      </w:r>
      <w:r w:rsidR="00B8435B">
        <w:t>savara</w:t>
      </w:r>
      <w:proofErr w:type="spellEnd"/>
      <w:r w:rsidR="00B8435B">
        <w:t xml:space="preserve"> et. al (2021), t</w:t>
      </w:r>
      <w:r w:rsidR="006B7CB4">
        <w:t xml:space="preserve">here is however, also a strong correlation between </w:t>
      </w:r>
      <w:r w:rsidR="00D72893">
        <w:t xml:space="preserve">sepsis </w:t>
      </w:r>
      <w:r w:rsidR="006B7CB4">
        <w:t>and psychiatric sequalae, includi</w:t>
      </w:r>
      <w:r w:rsidR="0010006E">
        <w:t xml:space="preserve">ng PTSD. </w:t>
      </w:r>
    </w:p>
    <w:p w14:paraId="2D104A33" w14:textId="5782A20F" w:rsidR="0010006E" w:rsidRDefault="005C3C64" w:rsidP="009A4519">
      <w:pPr>
        <w:spacing w:line="480" w:lineRule="auto"/>
        <w:ind w:left="360"/>
        <w:jc w:val="both"/>
      </w:pPr>
      <w:r>
        <w:t xml:space="preserve">Whilst you will not see </w:t>
      </w:r>
      <w:r w:rsidR="0097781D">
        <w:t xml:space="preserve">the symptoms of PTSD </w:t>
      </w:r>
      <w:r w:rsidR="007E6215">
        <w:t>necessarily</w:t>
      </w:r>
      <w:r w:rsidR="0097781D">
        <w:t xml:space="preserve"> manifest in ICU, w</w:t>
      </w:r>
      <w:r w:rsidR="0010006E">
        <w:t xml:space="preserve">hat is helpful </w:t>
      </w:r>
      <w:r>
        <w:t>during the ICU stay is to be mindful that any patient can develop PTSD</w:t>
      </w:r>
      <w:r w:rsidR="007E6215">
        <w:t>,</w:t>
      </w:r>
      <w:r w:rsidR="00AB4BC4">
        <w:t xml:space="preserve"> to</w:t>
      </w:r>
      <w:r w:rsidR="0097781D">
        <w:t xml:space="preserve"> be </w:t>
      </w:r>
      <w:r w:rsidR="007E6215">
        <w:t>aware of the risk factors above</w:t>
      </w:r>
      <w:r w:rsidR="00AB4BC4">
        <w:t xml:space="preserve"> </w:t>
      </w:r>
      <w:r w:rsidR="00AE7124">
        <w:t xml:space="preserve">in particular </w:t>
      </w:r>
      <w:r w:rsidR="00AB4BC4">
        <w:t xml:space="preserve">and consider the psychological support that is offered both </w:t>
      </w:r>
      <w:r w:rsidR="00D8309C">
        <w:t>during admission and especially after discharge.</w:t>
      </w:r>
    </w:p>
    <w:p w14:paraId="5D0F1ADE" w14:textId="644745EF" w:rsidR="00D8309C" w:rsidRDefault="00D8309C" w:rsidP="009A4519">
      <w:pPr>
        <w:spacing w:line="480" w:lineRule="auto"/>
        <w:ind w:firstLine="360"/>
        <w:jc w:val="both"/>
        <w:rPr>
          <w:b/>
          <w:bCs/>
        </w:rPr>
      </w:pPr>
      <w:r w:rsidRPr="00D8309C">
        <w:rPr>
          <w:b/>
          <w:bCs/>
        </w:rPr>
        <w:t>P</w:t>
      </w:r>
      <w:r w:rsidR="007E6F4E">
        <w:rPr>
          <w:b/>
          <w:bCs/>
        </w:rPr>
        <w:t xml:space="preserve">ost </w:t>
      </w:r>
      <w:r w:rsidRPr="00D8309C">
        <w:rPr>
          <w:b/>
          <w:bCs/>
        </w:rPr>
        <w:t>I</w:t>
      </w:r>
      <w:r w:rsidR="007E6F4E">
        <w:rPr>
          <w:b/>
          <w:bCs/>
        </w:rPr>
        <w:t xml:space="preserve">ntensive </w:t>
      </w:r>
      <w:r w:rsidRPr="00D8309C">
        <w:rPr>
          <w:b/>
          <w:bCs/>
        </w:rPr>
        <w:t>C</w:t>
      </w:r>
      <w:r w:rsidR="007E6F4E">
        <w:rPr>
          <w:b/>
          <w:bCs/>
        </w:rPr>
        <w:t xml:space="preserve">are </w:t>
      </w:r>
      <w:r w:rsidRPr="00D8309C">
        <w:rPr>
          <w:b/>
          <w:bCs/>
        </w:rPr>
        <w:t>S</w:t>
      </w:r>
      <w:r w:rsidR="007E6F4E">
        <w:rPr>
          <w:b/>
          <w:bCs/>
        </w:rPr>
        <w:t>yndrome</w:t>
      </w:r>
    </w:p>
    <w:p w14:paraId="38B0368C" w14:textId="73B459FB" w:rsidR="00BD0A99" w:rsidRDefault="002A18C6" w:rsidP="009A4519">
      <w:pPr>
        <w:spacing w:line="480" w:lineRule="auto"/>
        <w:ind w:left="360"/>
        <w:jc w:val="both"/>
      </w:pPr>
      <w:r>
        <w:t xml:space="preserve">Surviving the illness/incident that brought a </w:t>
      </w:r>
      <w:r w:rsidR="00172C43">
        <w:t>patient</w:t>
      </w:r>
      <w:r>
        <w:t xml:space="preserve"> to ICU is not always the end of the story. </w:t>
      </w:r>
      <w:r w:rsidR="0024320C">
        <w:t xml:space="preserve">Some of those survivors will go to develop cognitive, </w:t>
      </w:r>
      <w:r w:rsidR="003C4AF6">
        <w:t>psychological/</w:t>
      </w:r>
      <w:r w:rsidR="00B42F7C">
        <w:t>psychiatric</w:t>
      </w:r>
      <w:r w:rsidR="00AC3A56">
        <w:t xml:space="preserve"> an</w:t>
      </w:r>
      <w:r w:rsidR="00B42F7C">
        <w:t>d</w:t>
      </w:r>
      <w:r w:rsidR="00AC3A56">
        <w:t xml:space="preserve">/or </w:t>
      </w:r>
      <w:r w:rsidR="00B42F7C">
        <w:t>p</w:t>
      </w:r>
      <w:r w:rsidR="00AC3A56">
        <w:t xml:space="preserve">hysical </w:t>
      </w:r>
      <w:r w:rsidR="00B42F7C">
        <w:t xml:space="preserve">disabilities, which have been grouped together into a syndrome, PICS. We will focus primarily on the </w:t>
      </w:r>
      <w:r w:rsidR="00FD6048">
        <w:t xml:space="preserve">cognitive and </w:t>
      </w:r>
      <w:r w:rsidR="003C4AF6">
        <w:t>mental health</w:t>
      </w:r>
      <w:r w:rsidR="00B42F7C">
        <w:t xml:space="preserve"> presentation of this syndrome for the purposes of this chapter. </w:t>
      </w:r>
    </w:p>
    <w:p w14:paraId="1824DCB0" w14:textId="5F2230D9" w:rsidR="00587EA9" w:rsidRDefault="00587EA9" w:rsidP="009A4519">
      <w:pPr>
        <w:spacing w:line="480" w:lineRule="auto"/>
        <w:ind w:left="360"/>
        <w:jc w:val="both"/>
      </w:pPr>
      <w:r>
        <w:lastRenderedPageBreak/>
        <w:t>The definition of PICS in this context</w:t>
      </w:r>
      <w:r w:rsidR="00FD6048">
        <w:t xml:space="preserve"> is new and worsening </w:t>
      </w:r>
      <w:r w:rsidR="00B74D19">
        <w:t xml:space="preserve">symptoms </w:t>
      </w:r>
      <w:r w:rsidR="00FD6048">
        <w:t>in cognitive and mental health</w:t>
      </w:r>
      <w:r w:rsidR="00BE2423">
        <w:t xml:space="preserve"> that arise in the critical care setting and persist after discharge. </w:t>
      </w:r>
      <w:r w:rsidR="001641C1">
        <w:t xml:space="preserve">(Rawal et. al., 2017) </w:t>
      </w:r>
      <w:r>
        <w:t xml:space="preserve"> </w:t>
      </w:r>
    </w:p>
    <w:p w14:paraId="09B5DC75" w14:textId="1FDE8514" w:rsidR="002A18C6" w:rsidRDefault="004C3ED9" w:rsidP="009A4519">
      <w:pPr>
        <w:spacing w:line="480" w:lineRule="auto"/>
        <w:ind w:left="360"/>
        <w:jc w:val="both"/>
      </w:pPr>
      <w:r>
        <w:t xml:space="preserve">ICU is also known to have a </w:t>
      </w:r>
      <w:r w:rsidR="00AE0B21">
        <w:t>psychological</w:t>
      </w:r>
      <w:r>
        <w:t xml:space="preserve"> </w:t>
      </w:r>
      <w:r w:rsidR="00AE0B21">
        <w:t>impact</w:t>
      </w:r>
      <w:r>
        <w:t xml:space="preserve"> on families and carers of the </w:t>
      </w:r>
      <w:r w:rsidR="00BD0A99">
        <w:t>patient,</w:t>
      </w:r>
      <w:r>
        <w:t xml:space="preserve"> and this is described </w:t>
      </w:r>
      <w:r w:rsidR="00BD0A99">
        <w:t xml:space="preserve">separately in </w:t>
      </w:r>
      <w:r w:rsidR="00AE0B21">
        <w:t>Post Intensive Care Syndrome</w:t>
      </w:r>
      <w:r w:rsidR="00EE7A3B">
        <w:t>-Family (PICS-F)</w:t>
      </w:r>
      <w:r w:rsidR="001641C1">
        <w:t xml:space="preserve">. </w:t>
      </w:r>
      <w:r w:rsidR="00A00CAF">
        <w:t>Rawal et. al</w:t>
      </w:r>
      <w:r w:rsidR="00EE6157">
        <w:t>, 2017</w:t>
      </w:r>
      <w:r w:rsidR="00A00CAF">
        <w:t xml:space="preserve"> describe it as </w:t>
      </w:r>
      <w:r w:rsidR="001C37DA">
        <w:t xml:space="preserve">the acute and chronic effects on the family </w:t>
      </w:r>
      <w:r w:rsidR="00EE6157">
        <w:t xml:space="preserve">psychologically during admission, discharge and </w:t>
      </w:r>
      <w:r w:rsidR="00B74D19">
        <w:t xml:space="preserve">sometimes </w:t>
      </w:r>
      <w:r w:rsidR="00EE6157">
        <w:t xml:space="preserve">death of their loved one. </w:t>
      </w:r>
    </w:p>
    <w:p w14:paraId="283F9E5F" w14:textId="47D221FB" w:rsidR="00290DA4" w:rsidRDefault="004D24AA" w:rsidP="00B74D19">
      <w:pPr>
        <w:spacing w:line="480" w:lineRule="auto"/>
        <w:ind w:left="360"/>
        <w:jc w:val="both"/>
      </w:pPr>
      <w:r>
        <w:t xml:space="preserve">Again, as with PTSD, it is useful to </w:t>
      </w:r>
      <w:r w:rsidR="00E32DD7">
        <w:t>think about/assess patients on admission for any predi</w:t>
      </w:r>
      <w:r w:rsidR="00165845">
        <w:t>sposing factors such as</w:t>
      </w:r>
      <w:r w:rsidR="00B024D9">
        <w:t xml:space="preserve"> their </w:t>
      </w:r>
      <w:r w:rsidR="00B024D9" w:rsidRPr="00B024D9">
        <w:t xml:space="preserve">ability to adapt to stress in </w:t>
      </w:r>
      <w:r w:rsidR="00B74D19">
        <w:t xml:space="preserve">the </w:t>
      </w:r>
      <w:r w:rsidR="00B024D9" w:rsidRPr="00B024D9">
        <w:t xml:space="preserve">past, medication history, current mental and clinical status, and environmental and family factors. </w:t>
      </w:r>
      <w:r w:rsidR="00B024D9">
        <w:t>(</w:t>
      </w:r>
      <w:r w:rsidR="004A45FA">
        <w:t>R</w:t>
      </w:r>
      <w:r w:rsidR="00B024D9">
        <w:t>awal et.</w:t>
      </w:r>
      <w:r w:rsidR="004A45FA">
        <w:t xml:space="preserve"> al. 2017)</w:t>
      </w:r>
      <w:r w:rsidR="00290DA4">
        <w:t>.</w:t>
      </w:r>
    </w:p>
    <w:p w14:paraId="4D26A878" w14:textId="6BD3FFBE" w:rsidR="00937D43" w:rsidRDefault="00290DA4" w:rsidP="009E72A3">
      <w:pPr>
        <w:spacing w:line="480" w:lineRule="auto"/>
        <w:ind w:left="360"/>
        <w:jc w:val="both"/>
      </w:pPr>
      <w:r>
        <w:t xml:space="preserve">The management of PICS starts on </w:t>
      </w:r>
      <w:r w:rsidR="007F15DE">
        <w:t>admission requiring a multi</w:t>
      </w:r>
      <w:r w:rsidR="00943A93">
        <w:t>-</w:t>
      </w:r>
      <w:r w:rsidR="00B202A1">
        <w:t>disciplinary</w:t>
      </w:r>
      <w:r w:rsidR="007F15DE">
        <w:t xml:space="preserve"> approach for best outcomes. </w:t>
      </w:r>
      <w:r w:rsidR="00937D43">
        <w:t>The ABCDE bundle has been used with good preventive rates for PICS.</w:t>
      </w:r>
      <w:r w:rsidR="00B202A1">
        <w:t xml:space="preserve"> </w:t>
      </w:r>
      <w:r w:rsidR="00943A93">
        <w:t>(</w:t>
      </w:r>
      <w:r w:rsidR="003B5783">
        <w:t xml:space="preserve">Kress, 2013; </w:t>
      </w:r>
      <w:proofErr w:type="spellStart"/>
      <w:r w:rsidR="003B5783">
        <w:t>Morandi</w:t>
      </w:r>
      <w:proofErr w:type="spellEnd"/>
      <w:r w:rsidR="003B5783">
        <w:t xml:space="preserve">, Brummel &amp; Ely, 2011; </w:t>
      </w:r>
      <w:proofErr w:type="spellStart"/>
      <w:r w:rsidR="003B5783">
        <w:t>Pandharipande</w:t>
      </w:r>
      <w:proofErr w:type="spellEnd"/>
      <w:r w:rsidR="00BE0174">
        <w:t xml:space="preserve"> et. al, 2010)</w:t>
      </w:r>
      <w:r w:rsidR="00943A93">
        <w:t>. This consists of:</w:t>
      </w:r>
    </w:p>
    <w:p w14:paraId="00815F8B" w14:textId="5CD4152F" w:rsidR="00937D43" w:rsidRDefault="00937D43" w:rsidP="009E72A3">
      <w:pPr>
        <w:spacing w:line="480" w:lineRule="auto"/>
        <w:ind w:firstLine="360"/>
        <w:jc w:val="both"/>
      </w:pPr>
      <w:r w:rsidRPr="00943A93">
        <w:rPr>
          <w:b/>
          <w:bCs/>
        </w:rPr>
        <w:t>A</w:t>
      </w:r>
      <w:r>
        <w:t>wakening (using light or minimal sedation)</w:t>
      </w:r>
    </w:p>
    <w:p w14:paraId="39464DF6" w14:textId="50D611AB" w:rsidR="00937D43" w:rsidRDefault="00937D43" w:rsidP="009E72A3">
      <w:pPr>
        <w:spacing w:line="480" w:lineRule="auto"/>
        <w:ind w:firstLine="360"/>
        <w:jc w:val="both"/>
      </w:pPr>
      <w:r w:rsidRPr="00943A93">
        <w:rPr>
          <w:b/>
          <w:bCs/>
        </w:rPr>
        <w:t>B</w:t>
      </w:r>
      <w:r>
        <w:t>reathing (spontaneous breathing trials)</w:t>
      </w:r>
    </w:p>
    <w:p w14:paraId="2C34D723" w14:textId="6C0B6172" w:rsidR="00937D43" w:rsidRDefault="00937D43" w:rsidP="009E72A3">
      <w:pPr>
        <w:spacing w:line="480" w:lineRule="auto"/>
        <w:ind w:firstLine="360"/>
        <w:jc w:val="both"/>
      </w:pPr>
      <w:r w:rsidRPr="00943A93">
        <w:rPr>
          <w:b/>
          <w:bCs/>
        </w:rPr>
        <w:t>C</w:t>
      </w:r>
      <w:r>
        <w:t>oordination of care and communication among various disciplines</w:t>
      </w:r>
    </w:p>
    <w:p w14:paraId="41DE5BDC" w14:textId="752BBF36" w:rsidR="00937D43" w:rsidRDefault="00937D43" w:rsidP="009E72A3">
      <w:pPr>
        <w:spacing w:line="480" w:lineRule="auto"/>
        <w:ind w:firstLine="360"/>
        <w:jc w:val="both"/>
      </w:pPr>
      <w:r w:rsidRPr="00943A93">
        <w:rPr>
          <w:b/>
          <w:bCs/>
        </w:rPr>
        <w:t>D</w:t>
      </w:r>
      <w:r>
        <w:t>elirium monitoring, assessment, and management</w:t>
      </w:r>
    </w:p>
    <w:p w14:paraId="7783DBEC" w14:textId="02F3AB85" w:rsidR="004D24AA" w:rsidRDefault="00937D43" w:rsidP="009E72A3">
      <w:pPr>
        <w:spacing w:line="480" w:lineRule="auto"/>
        <w:ind w:firstLine="360"/>
        <w:jc w:val="both"/>
      </w:pPr>
      <w:r w:rsidRPr="00943A93">
        <w:rPr>
          <w:b/>
          <w:bCs/>
        </w:rPr>
        <w:t>E</w:t>
      </w:r>
      <w:r>
        <w:t>arly ambulation in the ICU.</w:t>
      </w:r>
    </w:p>
    <w:p w14:paraId="5907BC98" w14:textId="289C0D1F" w:rsidR="001C5AA4" w:rsidRDefault="001C5AA4" w:rsidP="009E72A3">
      <w:pPr>
        <w:spacing w:line="480" w:lineRule="auto"/>
        <w:ind w:left="360"/>
        <w:jc w:val="both"/>
        <w:rPr>
          <w:rFonts w:cstheme="minorHAnsi"/>
          <w:bCs/>
        </w:rPr>
      </w:pPr>
      <w:r>
        <w:t xml:space="preserve">Amongst other </w:t>
      </w:r>
      <w:r w:rsidR="00DE457B">
        <w:t xml:space="preserve">additional </w:t>
      </w:r>
      <w:r>
        <w:t xml:space="preserve">measures, there are two others </w:t>
      </w:r>
      <w:r w:rsidR="00C959BE">
        <w:t>mentioned</w:t>
      </w:r>
      <w:r w:rsidR="00ED17DB">
        <w:t xml:space="preserve"> </w:t>
      </w:r>
      <w:r w:rsidR="00C959BE">
        <w:t>in</w:t>
      </w:r>
      <w:r w:rsidR="00ED17DB">
        <w:t xml:space="preserve"> R</w:t>
      </w:r>
      <w:r w:rsidR="00A77DE1">
        <w:t>awal</w:t>
      </w:r>
      <w:r w:rsidR="00ED17DB">
        <w:t xml:space="preserve"> et.al. </w:t>
      </w:r>
      <w:r w:rsidR="001C70A2">
        <w:t>(</w:t>
      </w:r>
      <w:r w:rsidR="00ED17DB">
        <w:t>2017</w:t>
      </w:r>
      <w:r w:rsidR="001C70A2">
        <w:t>)</w:t>
      </w:r>
      <w:r w:rsidR="00ED17DB">
        <w:t xml:space="preserve">, </w:t>
      </w:r>
      <w:r>
        <w:t>I would like to note</w:t>
      </w:r>
      <w:r w:rsidR="001749C6">
        <w:t xml:space="preserve">. The first is diary keeping either by the family, the health </w:t>
      </w:r>
      <w:r w:rsidR="001749C6">
        <w:lastRenderedPageBreak/>
        <w:t>care professional or both</w:t>
      </w:r>
      <w:r w:rsidR="00EA16A0">
        <w:t>. This can be used to support both the patient and family and there is evidence that it</w:t>
      </w:r>
      <w:r w:rsidR="00A77DE1">
        <w:t xml:space="preserve"> can decrease symptoms</w:t>
      </w:r>
      <w:r w:rsidR="001C70A2">
        <w:t xml:space="preserve"> of PTSD. </w:t>
      </w:r>
      <w:r w:rsidR="00C83B36">
        <w:t>(</w:t>
      </w:r>
      <w:proofErr w:type="spellStart"/>
      <w:r w:rsidR="00C83B36" w:rsidRPr="005D0E26">
        <w:rPr>
          <w:rFonts w:cstheme="minorHAnsi"/>
          <w:bCs/>
        </w:rPr>
        <w:t>Garrouste-Orgeas</w:t>
      </w:r>
      <w:proofErr w:type="spellEnd"/>
      <w:r w:rsidR="00C83B36">
        <w:rPr>
          <w:rFonts w:cstheme="minorHAnsi"/>
          <w:bCs/>
        </w:rPr>
        <w:t xml:space="preserve"> et. al., 2014; </w:t>
      </w:r>
      <w:r w:rsidR="001A637A">
        <w:rPr>
          <w:rFonts w:cstheme="minorHAnsi"/>
          <w:bCs/>
        </w:rPr>
        <w:t>Jones et. al., 2010)</w:t>
      </w:r>
      <w:r w:rsidR="00395ED7">
        <w:rPr>
          <w:rFonts w:cstheme="minorHAnsi"/>
          <w:bCs/>
        </w:rPr>
        <w:t xml:space="preserve">. </w:t>
      </w:r>
      <w:r w:rsidR="00574443">
        <w:rPr>
          <w:rFonts w:cstheme="minorHAnsi"/>
          <w:bCs/>
        </w:rPr>
        <w:t xml:space="preserve">The second is </w:t>
      </w:r>
      <w:r w:rsidR="00DD30B3">
        <w:rPr>
          <w:rFonts w:cstheme="minorHAnsi"/>
          <w:bCs/>
        </w:rPr>
        <w:t xml:space="preserve">further supported by evidence and is the creation </w:t>
      </w:r>
      <w:r w:rsidR="00F01667">
        <w:rPr>
          <w:rFonts w:cstheme="minorHAnsi"/>
          <w:bCs/>
        </w:rPr>
        <w:t xml:space="preserve">or continuation </w:t>
      </w:r>
      <w:r w:rsidR="00DD30B3">
        <w:rPr>
          <w:rFonts w:cstheme="minorHAnsi"/>
          <w:bCs/>
        </w:rPr>
        <w:t xml:space="preserve">of </w:t>
      </w:r>
      <w:r w:rsidR="00574443">
        <w:rPr>
          <w:rFonts w:cstheme="minorHAnsi"/>
          <w:bCs/>
        </w:rPr>
        <w:t>post ICU clinics</w:t>
      </w:r>
      <w:r w:rsidR="009908BE">
        <w:rPr>
          <w:rFonts w:cstheme="minorHAnsi"/>
          <w:bCs/>
        </w:rPr>
        <w:t xml:space="preserve"> that provide support and follow up counselling to the patient and their family.</w:t>
      </w:r>
      <w:r w:rsidR="00DD30B3">
        <w:rPr>
          <w:rFonts w:cstheme="minorHAnsi"/>
          <w:bCs/>
        </w:rPr>
        <w:t xml:space="preserve"> (</w:t>
      </w:r>
      <w:proofErr w:type="spellStart"/>
      <w:r w:rsidR="00C959BE">
        <w:rPr>
          <w:rFonts w:cstheme="minorHAnsi"/>
          <w:bCs/>
        </w:rPr>
        <w:t>Mehlorn</w:t>
      </w:r>
      <w:proofErr w:type="spellEnd"/>
      <w:r w:rsidR="00C959BE">
        <w:rPr>
          <w:rFonts w:cstheme="minorHAnsi"/>
          <w:bCs/>
        </w:rPr>
        <w:t xml:space="preserve"> et. al., 2014)</w:t>
      </w:r>
      <w:r w:rsidR="00DE457B">
        <w:rPr>
          <w:rFonts w:cstheme="minorHAnsi"/>
          <w:bCs/>
        </w:rPr>
        <w:t>.</w:t>
      </w:r>
      <w:r w:rsidR="00C959BE">
        <w:rPr>
          <w:rFonts w:cstheme="minorHAnsi"/>
          <w:bCs/>
        </w:rPr>
        <w:t xml:space="preserve"> </w:t>
      </w:r>
    </w:p>
    <w:p w14:paraId="05B01D0E" w14:textId="03AFEC28" w:rsidR="007B4D33" w:rsidRDefault="007B4D33" w:rsidP="0057154B">
      <w:pPr>
        <w:spacing w:line="480" w:lineRule="auto"/>
        <w:ind w:firstLine="360"/>
        <w:jc w:val="both"/>
        <w:rPr>
          <w:rFonts w:cstheme="minorHAnsi"/>
          <w:b/>
          <w:i/>
          <w:iCs/>
        </w:rPr>
      </w:pPr>
      <w:r w:rsidRPr="005F51CC">
        <w:rPr>
          <w:rFonts w:cstheme="minorHAnsi"/>
          <w:b/>
          <w:i/>
          <w:iCs/>
        </w:rPr>
        <w:t>Case Scenario</w:t>
      </w:r>
    </w:p>
    <w:p w14:paraId="2ED8DFFC" w14:textId="404CE9D9" w:rsidR="002A18C8" w:rsidRDefault="00AB5999" w:rsidP="0057154B">
      <w:pPr>
        <w:spacing w:line="480" w:lineRule="auto"/>
        <w:ind w:left="360"/>
        <w:jc w:val="both"/>
        <w:rPr>
          <w:rFonts w:cstheme="minorHAnsi"/>
          <w:bCs/>
        </w:rPr>
      </w:pPr>
      <w:proofErr w:type="spellStart"/>
      <w:r>
        <w:rPr>
          <w:rFonts w:cstheme="minorHAnsi"/>
          <w:bCs/>
        </w:rPr>
        <w:t>Nawar</w:t>
      </w:r>
      <w:proofErr w:type="spellEnd"/>
      <w:r>
        <w:rPr>
          <w:rFonts w:cstheme="minorHAnsi"/>
          <w:bCs/>
        </w:rPr>
        <w:t xml:space="preserve">, an </w:t>
      </w:r>
      <w:proofErr w:type="gramStart"/>
      <w:r w:rsidR="00BF6DD6">
        <w:rPr>
          <w:rFonts w:cstheme="minorHAnsi"/>
          <w:bCs/>
        </w:rPr>
        <w:t>80 year old</w:t>
      </w:r>
      <w:proofErr w:type="gramEnd"/>
      <w:r w:rsidR="00BF6DD6">
        <w:rPr>
          <w:rFonts w:cstheme="minorHAnsi"/>
          <w:bCs/>
        </w:rPr>
        <w:t xml:space="preserve"> Asian male has been admitted to your ICU with severe symptoms of Covid 19</w:t>
      </w:r>
      <w:r w:rsidR="001547A8">
        <w:rPr>
          <w:rFonts w:cstheme="minorHAnsi"/>
          <w:bCs/>
        </w:rPr>
        <w:t xml:space="preserve"> </w:t>
      </w:r>
      <w:r w:rsidR="003F14BA">
        <w:rPr>
          <w:rFonts w:cstheme="minorHAnsi"/>
          <w:bCs/>
        </w:rPr>
        <w:t>leading to pneumonia and</w:t>
      </w:r>
      <w:r w:rsidR="00774F94">
        <w:rPr>
          <w:rFonts w:cstheme="minorHAnsi"/>
          <w:bCs/>
        </w:rPr>
        <w:t xml:space="preserve"> acute </w:t>
      </w:r>
      <w:r w:rsidR="002A57B2">
        <w:rPr>
          <w:rFonts w:cstheme="minorHAnsi"/>
          <w:bCs/>
        </w:rPr>
        <w:t>respiratory</w:t>
      </w:r>
      <w:r w:rsidR="00774F94">
        <w:rPr>
          <w:rFonts w:cstheme="minorHAnsi"/>
          <w:bCs/>
        </w:rPr>
        <w:t xml:space="preserve"> dist</w:t>
      </w:r>
      <w:r w:rsidR="002A57B2">
        <w:rPr>
          <w:rFonts w:cstheme="minorHAnsi"/>
          <w:bCs/>
        </w:rPr>
        <w:t>ress syndrome</w:t>
      </w:r>
      <w:r w:rsidR="003F14BA">
        <w:rPr>
          <w:rFonts w:cstheme="minorHAnsi"/>
          <w:bCs/>
        </w:rPr>
        <w:t xml:space="preserve"> requiring ventilation</w:t>
      </w:r>
      <w:r w:rsidR="00BF6DD6">
        <w:rPr>
          <w:rFonts w:cstheme="minorHAnsi"/>
          <w:bCs/>
        </w:rPr>
        <w:t>.</w:t>
      </w:r>
    </w:p>
    <w:p w14:paraId="0F0379B3" w14:textId="1C4129F3" w:rsidR="00AB5999" w:rsidRDefault="002A18C8" w:rsidP="0057154B">
      <w:pPr>
        <w:spacing w:line="480" w:lineRule="auto"/>
        <w:ind w:firstLine="360"/>
        <w:jc w:val="both"/>
        <w:rPr>
          <w:rFonts w:cstheme="minorHAnsi"/>
          <w:bCs/>
        </w:rPr>
      </w:pPr>
      <w:r>
        <w:rPr>
          <w:rFonts w:cstheme="minorHAnsi"/>
          <w:bCs/>
        </w:rPr>
        <w:t xml:space="preserve">He is a widower with 5 children. He lives with his eldest daughter </w:t>
      </w:r>
      <w:proofErr w:type="spellStart"/>
      <w:r>
        <w:rPr>
          <w:rFonts w:cstheme="minorHAnsi"/>
          <w:bCs/>
        </w:rPr>
        <w:t>Sabira</w:t>
      </w:r>
      <w:proofErr w:type="spellEnd"/>
      <w:r>
        <w:rPr>
          <w:rFonts w:cstheme="minorHAnsi"/>
          <w:bCs/>
        </w:rPr>
        <w:t xml:space="preserve"> (58)</w:t>
      </w:r>
      <w:r w:rsidR="00A765E7">
        <w:rPr>
          <w:rFonts w:cstheme="minorHAnsi"/>
          <w:bCs/>
        </w:rPr>
        <w:t xml:space="preserve">. </w:t>
      </w:r>
    </w:p>
    <w:p w14:paraId="0AF3199C" w14:textId="003FF997" w:rsidR="0052356E" w:rsidRDefault="0052356E" w:rsidP="0057154B">
      <w:pPr>
        <w:spacing w:line="480" w:lineRule="auto"/>
        <w:ind w:left="360"/>
        <w:jc w:val="both"/>
        <w:rPr>
          <w:rFonts w:cstheme="minorHAnsi"/>
          <w:bCs/>
        </w:rPr>
      </w:pPr>
      <w:proofErr w:type="spellStart"/>
      <w:r>
        <w:rPr>
          <w:rFonts w:cstheme="minorHAnsi"/>
          <w:bCs/>
        </w:rPr>
        <w:t>Nawar</w:t>
      </w:r>
      <w:proofErr w:type="spellEnd"/>
      <w:r>
        <w:rPr>
          <w:rFonts w:cstheme="minorHAnsi"/>
          <w:bCs/>
        </w:rPr>
        <w:t xml:space="preserve"> had been suffering from anxiety prior to his admission and </w:t>
      </w:r>
      <w:r w:rsidR="00F9715D">
        <w:rPr>
          <w:rFonts w:cstheme="minorHAnsi"/>
          <w:bCs/>
        </w:rPr>
        <w:t xml:space="preserve">been prescribed </w:t>
      </w:r>
      <w:r w:rsidR="006F18F1">
        <w:rPr>
          <w:rFonts w:cstheme="minorHAnsi"/>
          <w:bCs/>
        </w:rPr>
        <w:t>Citalopram.</w:t>
      </w:r>
    </w:p>
    <w:p w14:paraId="0F841135" w14:textId="56C69B50" w:rsidR="00A765E7" w:rsidRDefault="002C70C8" w:rsidP="002C70C8">
      <w:pPr>
        <w:pStyle w:val="ListParagraph"/>
        <w:numPr>
          <w:ilvl w:val="0"/>
          <w:numId w:val="12"/>
        </w:numPr>
        <w:spacing w:line="480" w:lineRule="auto"/>
        <w:jc w:val="both"/>
        <w:rPr>
          <w:rFonts w:cstheme="minorHAnsi"/>
          <w:bCs/>
        </w:rPr>
      </w:pPr>
      <w:r>
        <w:rPr>
          <w:rFonts w:cstheme="minorHAnsi"/>
          <w:bCs/>
        </w:rPr>
        <w:t xml:space="preserve">What steps will you take to prevent PTSD </w:t>
      </w:r>
      <w:r w:rsidR="0052356E">
        <w:rPr>
          <w:rFonts w:cstheme="minorHAnsi"/>
          <w:bCs/>
        </w:rPr>
        <w:t xml:space="preserve">and PICS </w:t>
      </w:r>
      <w:r>
        <w:rPr>
          <w:rFonts w:cstheme="minorHAnsi"/>
          <w:bCs/>
        </w:rPr>
        <w:t xml:space="preserve">for </w:t>
      </w:r>
      <w:proofErr w:type="spellStart"/>
      <w:r>
        <w:rPr>
          <w:rFonts w:cstheme="minorHAnsi"/>
          <w:bCs/>
        </w:rPr>
        <w:t>Nawar</w:t>
      </w:r>
      <w:proofErr w:type="spellEnd"/>
      <w:r>
        <w:rPr>
          <w:rFonts w:cstheme="minorHAnsi"/>
          <w:bCs/>
        </w:rPr>
        <w:t>?</w:t>
      </w:r>
    </w:p>
    <w:p w14:paraId="650122A1" w14:textId="3F8336F9" w:rsidR="002C70C8" w:rsidRDefault="009F4365" w:rsidP="002C70C8">
      <w:pPr>
        <w:pStyle w:val="ListParagraph"/>
        <w:numPr>
          <w:ilvl w:val="0"/>
          <w:numId w:val="12"/>
        </w:numPr>
        <w:spacing w:line="480" w:lineRule="auto"/>
        <w:jc w:val="both"/>
        <w:rPr>
          <w:rFonts w:cstheme="minorHAnsi"/>
          <w:bCs/>
        </w:rPr>
      </w:pPr>
      <w:r>
        <w:rPr>
          <w:rFonts w:cstheme="minorHAnsi"/>
          <w:bCs/>
        </w:rPr>
        <w:t xml:space="preserve">What steps will you take to prevent PICS-F for </w:t>
      </w:r>
      <w:proofErr w:type="spellStart"/>
      <w:r>
        <w:rPr>
          <w:rFonts w:cstheme="minorHAnsi"/>
          <w:bCs/>
        </w:rPr>
        <w:t>Sabira</w:t>
      </w:r>
      <w:proofErr w:type="spellEnd"/>
      <w:r>
        <w:rPr>
          <w:rFonts w:cstheme="minorHAnsi"/>
          <w:bCs/>
        </w:rPr>
        <w:t>?</w:t>
      </w:r>
    </w:p>
    <w:p w14:paraId="27E0C7D9" w14:textId="6A611DEA" w:rsidR="009F4365" w:rsidRDefault="009F4365" w:rsidP="002C70C8">
      <w:pPr>
        <w:pStyle w:val="ListParagraph"/>
        <w:numPr>
          <w:ilvl w:val="0"/>
          <w:numId w:val="12"/>
        </w:numPr>
        <w:spacing w:line="480" w:lineRule="auto"/>
        <w:jc w:val="both"/>
        <w:rPr>
          <w:rFonts w:cstheme="minorHAnsi"/>
          <w:bCs/>
        </w:rPr>
      </w:pPr>
      <w:r>
        <w:rPr>
          <w:rFonts w:cstheme="minorHAnsi"/>
          <w:bCs/>
        </w:rPr>
        <w:t>How will you know</w:t>
      </w:r>
      <w:r w:rsidR="006F18F1">
        <w:rPr>
          <w:rFonts w:cstheme="minorHAnsi"/>
          <w:bCs/>
        </w:rPr>
        <w:t xml:space="preserve"> </w:t>
      </w:r>
      <w:r w:rsidR="00BB3F6D">
        <w:rPr>
          <w:rFonts w:cstheme="minorHAnsi"/>
          <w:bCs/>
        </w:rPr>
        <w:t xml:space="preserve">if either condition manifests in </w:t>
      </w:r>
      <w:proofErr w:type="spellStart"/>
      <w:r w:rsidR="00BB3F6D">
        <w:rPr>
          <w:rFonts w:cstheme="minorHAnsi"/>
          <w:bCs/>
        </w:rPr>
        <w:t>Nawar</w:t>
      </w:r>
      <w:proofErr w:type="spellEnd"/>
      <w:r w:rsidR="00BB3F6D">
        <w:rPr>
          <w:rFonts w:cstheme="minorHAnsi"/>
          <w:bCs/>
        </w:rPr>
        <w:t xml:space="preserve"> post discharge?</w:t>
      </w:r>
    </w:p>
    <w:p w14:paraId="2AC57B7E" w14:textId="7984606F" w:rsidR="00BB3F6D" w:rsidRDefault="00BB3F6D" w:rsidP="002C70C8">
      <w:pPr>
        <w:pStyle w:val="ListParagraph"/>
        <w:numPr>
          <w:ilvl w:val="0"/>
          <w:numId w:val="12"/>
        </w:numPr>
        <w:spacing w:line="480" w:lineRule="auto"/>
        <w:jc w:val="both"/>
        <w:rPr>
          <w:rFonts w:cstheme="minorHAnsi"/>
          <w:bCs/>
        </w:rPr>
      </w:pPr>
      <w:r>
        <w:rPr>
          <w:rFonts w:cstheme="minorHAnsi"/>
          <w:bCs/>
        </w:rPr>
        <w:t xml:space="preserve">How will you know if PICS-F manifests </w:t>
      </w:r>
      <w:r w:rsidR="001547A8">
        <w:rPr>
          <w:rFonts w:cstheme="minorHAnsi"/>
          <w:bCs/>
        </w:rPr>
        <w:t xml:space="preserve">in </w:t>
      </w:r>
      <w:proofErr w:type="spellStart"/>
      <w:r w:rsidR="001547A8">
        <w:rPr>
          <w:rFonts w:cstheme="minorHAnsi"/>
          <w:bCs/>
        </w:rPr>
        <w:t>Sabira</w:t>
      </w:r>
      <w:proofErr w:type="spellEnd"/>
      <w:r w:rsidR="001547A8">
        <w:rPr>
          <w:rFonts w:cstheme="minorHAnsi"/>
          <w:bCs/>
        </w:rPr>
        <w:t xml:space="preserve"> post discharge?</w:t>
      </w:r>
    </w:p>
    <w:p w14:paraId="667482C0" w14:textId="626C14D2" w:rsidR="001547A8" w:rsidRDefault="001547A8" w:rsidP="002C70C8">
      <w:pPr>
        <w:pStyle w:val="ListParagraph"/>
        <w:numPr>
          <w:ilvl w:val="0"/>
          <w:numId w:val="12"/>
        </w:numPr>
        <w:spacing w:line="480" w:lineRule="auto"/>
        <w:jc w:val="both"/>
        <w:rPr>
          <w:rFonts w:cstheme="minorHAnsi"/>
          <w:bCs/>
        </w:rPr>
      </w:pPr>
      <w:r>
        <w:rPr>
          <w:rFonts w:cstheme="minorHAnsi"/>
          <w:bCs/>
        </w:rPr>
        <w:t xml:space="preserve">What is your duty of care </w:t>
      </w:r>
      <w:r w:rsidR="00D92F56">
        <w:rPr>
          <w:rFonts w:cstheme="minorHAnsi"/>
          <w:bCs/>
        </w:rPr>
        <w:t xml:space="preserve">post discharge </w:t>
      </w:r>
      <w:r>
        <w:rPr>
          <w:rFonts w:cstheme="minorHAnsi"/>
          <w:bCs/>
        </w:rPr>
        <w:t>in res</w:t>
      </w:r>
      <w:r w:rsidR="003F14BA">
        <w:rPr>
          <w:rFonts w:cstheme="minorHAnsi"/>
          <w:bCs/>
        </w:rPr>
        <w:t>p</w:t>
      </w:r>
      <w:r>
        <w:rPr>
          <w:rFonts w:cstheme="minorHAnsi"/>
          <w:bCs/>
        </w:rPr>
        <w:t>ect to these conditions?</w:t>
      </w:r>
    </w:p>
    <w:p w14:paraId="6767A32A" w14:textId="4DBEF401" w:rsidR="00D92F56" w:rsidRDefault="00D92F56" w:rsidP="002C70C8">
      <w:pPr>
        <w:pStyle w:val="ListParagraph"/>
        <w:numPr>
          <w:ilvl w:val="0"/>
          <w:numId w:val="12"/>
        </w:numPr>
        <w:spacing w:line="480" w:lineRule="auto"/>
        <w:jc w:val="both"/>
        <w:rPr>
          <w:rFonts w:cstheme="minorHAnsi"/>
          <w:bCs/>
        </w:rPr>
      </w:pPr>
      <w:r>
        <w:rPr>
          <w:rFonts w:cstheme="minorHAnsi"/>
          <w:bCs/>
        </w:rPr>
        <w:t>What is the discharge management plan?</w:t>
      </w:r>
    </w:p>
    <w:p w14:paraId="29DB396F" w14:textId="77777777" w:rsidR="00B164CF" w:rsidRPr="00B164CF" w:rsidRDefault="00B164CF" w:rsidP="00B164CF">
      <w:pPr>
        <w:pStyle w:val="ListParagraph"/>
        <w:spacing w:line="480" w:lineRule="auto"/>
        <w:jc w:val="both"/>
        <w:rPr>
          <w:rFonts w:ascii="Arial" w:hAnsi="Arial" w:cs="Arial"/>
          <w:b/>
          <w:bCs/>
        </w:rPr>
      </w:pPr>
      <w:r w:rsidRPr="00B164CF">
        <w:rPr>
          <w:rFonts w:ascii="Arial" w:hAnsi="Arial" w:cs="Arial"/>
          <w:b/>
          <w:bCs/>
        </w:rPr>
        <w:t>Learning Event</w:t>
      </w:r>
    </w:p>
    <w:p w14:paraId="67BF17A3" w14:textId="77777777" w:rsidR="00B164CF" w:rsidRPr="00B164CF" w:rsidRDefault="00B164CF" w:rsidP="00B164CF">
      <w:pPr>
        <w:pStyle w:val="ListParagraph"/>
        <w:spacing w:line="480" w:lineRule="auto"/>
        <w:jc w:val="both"/>
        <w:rPr>
          <w:rFonts w:ascii="Arial" w:hAnsi="Arial" w:cs="Arial"/>
          <w:bCs/>
        </w:rPr>
      </w:pPr>
      <w:r w:rsidRPr="00B164CF">
        <w:rPr>
          <w:rFonts w:ascii="Arial" w:hAnsi="Arial" w:cs="Arial"/>
          <w:bCs/>
        </w:rPr>
        <w:t xml:space="preserve">To take part in World Mental Health Day. </w:t>
      </w:r>
    </w:p>
    <w:p w14:paraId="28FAC306" w14:textId="77777777" w:rsidR="00B164CF" w:rsidRPr="00B164CF" w:rsidRDefault="00B164CF" w:rsidP="00B164CF">
      <w:pPr>
        <w:pStyle w:val="ListParagraph"/>
        <w:spacing w:line="480" w:lineRule="auto"/>
        <w:jc w:val="both"/>
        <w:rPr>
          <w:rFonts w:ascii="Arial" w:hAnsi="Arial" w:cs="Arial"/>
          <w:bCs/>
        </w:rPr>
      </w:pPr>
      <w:r w:rsidRPr="00B164CF">
        <w:rPr>
          <w:rFonts w:ascii="Arial" w:hAnsi="Arial" w:cs="Arial"/>
          <w:bCs/>
        </w:rPr>
        <w:t>World Mental Health Day is run by the World Federation for Mental Health. It occurs with a different theme each October. This year’s theme (2022) is: ‘Make mental health and wellbeing for all a global priority’.</w:t>
      </w:r>
    </w:p>
    <w:p w14:paraId="43BA1FC2" w14:textId="4639D2BC" w:rsidR="00B164CF" w:rsidRPr="00B164CF" w:rsidRDefault="00B164CF" w:rsidP="00B164CF">
      <w:pPr>
        <w:pStyle w:val="ListParagraph"/>
        <w:spacing w:line="480" w:lineRule="auto"/>
        <w:jc w:val="both"/>
        <w:rPr>
          <w:rFonts w:ascii="Arial" w:hAnsi="Arial" w:cs="Arial"/>
          <w:bCs/>
        </w:rPr>
      </w:pPr>
      <w:r w:rsidRPr="00B164CF">
        <w:rPr>
          <w:rFonts w:ascii="Arial" w:hAnsi="Arial" w:cs="Arial"/>
          <w:bCs/>
        </w:rPr>
        <w:lastRenderedPageBreak/>
        <w:t>Mental Health UK are partnering with ITN Productions Industry News to produce</w:t>
      </w:r>
      <w:r>
        <w:rPr>
          <w:rFonts w:ascii="Arial" w:hAnsi="Arial" w:cs="Arial"/>
          <w:bCs/>
        </w:rPr>
        <w:t xml:space="preserve"> P</w:t>
      </w:r>
      <w:r w:rsidRPr="00B164CF">
        <w:rPr>
          <w:rFonts w:ascii="Arial" w:hAnsi="Arial" w:cs="Arial"/>
          <w:bCs/>
        </w:rPr>
        <w:t xml:space="preserve">lay Your Part, a digital news-style programme highlighting how everyone has </w:t>
      </w:r>
      <w:proofErr w:type="gramStart"/>
      <w:r w:rsidRPr="00B164CF">
        <w:rPr>
          <w:rFonts w:ascii="Arial" w:hAnsi="Arial" w:cs="Arial"/>
          <w:bCs/>
        </w:rPr>
        <w:t>a  role</w:t>
      </w:r>
      <w:proofErr w:type="gramEnd"/>
      <w:r w:rsidRPr="00B164CF">
        <w:rPr>
          <w:rFonts w:ascii="Arial" w:hAnsi="Arial" w:cs="Arial"/>
          <w:bCs/>
        </w:rPr>
        <w:t xml:space="preserve"> to play when it comes to the future of mental health.</w:t>
      </w:r>
    </w:p>
    <w:p w14:paraId="56612F17" w14:textId="33565130" w:rsidR="00B164CF" w:rsidRPr="00B164CF" w:rsidRDefault="00B164CF" w:rsidP="00B164CF">
      <w:pPr>
        <w:pStyle w:val="ListParagraph"/>
        <w:spacing w:line="480" w:lineRule="auto"/>
        <w:jc w:val="both"/>
        <w:rPr>
          <w:rFonts w:ascii="Arial" w:hAnsi="Arial" w:cs="Arial"/>
          <w:bCs/>
        </w:rPr>
      </w:pPr>
      <w:r w:rsidRPr="00B164CF">
        <w:rPr>
          <w:rFonts w:ascii="Arial" w:hAnsi="Arial" w:cs="Arial"/>
          <w:bCs/>
        </w:rPr>
        <w:t>Mental Health UK states</w:t>
      </w:r>
      <w:r>
        <w:rPr>
          <w:rFonts w:ascii="Arial" w:hAnsi="Arial" w:cs="Arial"/>
          <w:bCs/>
        </w:rPr>
        <w:t>:</w:t>
      </w:r>
      <w:r w:rsidRPr="00B164CF">
        <w:rPr>
          <w:rFonts w:ascii="Arial" w:hAnsi="Arial" w:cs="Arial"/>
          <w:bCs/>
        </w:rPr>
        <w:t xml:space="preserve"> </w:t>
      </w:r>
    </w:p>
    <w:p w14:paraId="3120577C" w14:textId="663C7BB6" w:rsidR="00B164CF" w:rsidRPr="00B164CF" w:rsidRDefault="00B164CF" w:rsidP="00B164CF">
      <w:pPr>
        <w:pStyle w:val="ListParagraph"/>
        <w:spacing w:line="480" w:lineRule="auto"/>
        <w:jc w:val="both"/>
        <w:rPr>
          <w:rFonts w:ascii="Arial" w:hAnsi="Arial" w:cs="Arial"/>
          <w:bCs/>
        </w:rPr>
      </w:pPr>
      <w:r w:rsidRPr="00B164CF">
        <w:rPr>
          <w:rFonts w:ascii="Arial" w:hAnsi="Arial" w:cs="Arial"/>
          <w:bCs/>
        </w:rPr>
        <w:t>“The programme will raise awareness around the cost-of-living crisis and the affect</w:t>
      </w:r>
      <w:r>
        <w:rPr>
          <w:rFonts w:ascii="Arial" w:hAnsi="Arial" w:cs="Arial"/>
          <w:bCs/>
        </w:rPr>
        <w:t xml:space="preserve"> </w:t>
      </w:r>
      <w:r w:rsidRPr="00B164CF">
        <w:rPr>
          <w:rFonts w:ascii="Arial" w:hAnsi="Arial" w:cs="Arial"/>
          <w:bCs/>
        </w:rPr>
        <w:t>this has on mental health, highlight the positive stories surrounding the recovery</w:t>
      </w:r>
      <w:r>
        <w:rPr>
          <w:rFonts w:ascii="Arial" w:hAnsi="Arial" w:cs="Arial"/>
          <w:bCs/>
        </w:rPr>
        <w:t xml:space="preserve"> </w:t>
      </w:r>
      <w:r w:rsidRPr="00B164CF">
        <w:rPr>
          <w:rFonts w:ascii="Arial" w:hAnsi="Arial" w:cs="Arial"/>
          <w:bCs/>
        </w:rPr>
        <w:t>phase of the pandemic and showcase the changing conversations around mental</w:t>
      </w:r>
      <w:r>
        <w:rPr>
          <w:rFonts w:ascii="Arial" w:hAnsi="Arial" w:cs="Arial"/>
          <w:bCs/>
        </w:rPr>
        <w:t xml:space="preserve"> </w:t>
      </w:r>
      <w:r w:rsidRPr="00B164CF">
        <w:rPr>
          <w:rFonts w:ascii="Arial" w:hAnsi="Arial" w:cs="Arial"/>
          <w:bCs/>
        </w:rPr>
        <w:t>health in the workplace. Showing how prevention is key, the programme will also</w:t>
      </w:r>
      <w:r>
        <w:rPr>
          <w:rFonts w:ascii="Arial" w:hAnsi="Arial" w:cs="Arial"/>
          <w:bCs/>
        </w:rPr>
        <w:t xml:space="preserve"> </w:t>
      </w:r>
      <w:r w:rsidRPr="00B164CF">
        <w:rPr>
          <w:rFonts w:ascii="Arial" w:hAnsi="Arial" w:cs="Arial"/>
          <w:bCs/>
        </w:rPr>
        <w:t>explore the importance of educating the digital first generation at an early age,</w:t>
      </w:r>
      <w:r>
        <w:rPr>
          <w:rFonts w:ascii="Arial" w:hAnsi="Arial" w:cs="Arial"/>
          <w:bCs/>
        </w:rPr>
        <w:t xml:space="preserve"> </w:t>
      </w:r>
      <w:r w:rsidRPr="00B164CF">
        <w:rPr>
          <w:rFonts w:ascii="Arial" w:hAnsi="Arial" w:cs="Arial"/>
          <w:bCs/>
        </w:rPr>
        <w:t>provide information to empower individuals to understand and manage their own</w:t>
      </w:r>
      <w:r>
        <w:rPr>
          <w:rFonts w:ascii="Arial" w:hAnsi="Arial" w:cs="Arial"/>
          <w:bCs/>
        </w:rPr>
        <w:t xml:space="preserve"> </w:t>
      </w:r>
      <w:r w:rsidRPr="00B164CF">
        <w:rPr>
          <w:rFonts w:ascii="Arial" w:hAnsi="Arial" w:cs="Arial"/>
          <w:bCs/>
        </w:rPr>
        <w:t>mental health and will highlight the role of the NHS and local community initiatives.”</w:t>
      </w:r>
    </w:p>
    <w:p w14:paraId="40C90457" w14:textId="77777777" w:rsidR="00B164CF" w:rsidRPr="00B164CF" w:rsidRDefault="00B164CF" w:rsidP="00B164CF">
      <w:pPr>
        <w:pStyle w:val="ListParagraph"/>
        <w:spacing w:line="480" w:lineRule="auto"/>
        <w:jc w:val="both"/>
        <w:rPr>
          <w:rFonts w:ascii="Arial" w:hAnsi="Arial" w:cs="Arial"/>
          <w:bCs/>
        </w:rPr>
      </w:pPr>
      <w:r w:rsidRPr="00B164CF">
        <w:rPr>
          <w:rFonts w:ascii="Arial" w:hAnsi="Arial" w:cs="Arial"/>
          <w:bCs/>
        </w:rPr>
        <w:t>Please watch this programme:</w:t>
      </w:r>
    </w:p>
    <w:p w14:paraId="4379F620" w14:textId="77777777" w:rsidR="00DA51E3" w:rsidRDefault="00E92D1B" w:rsidP="00B164CF">
      <w:pPr>
        <w:pStyle w:val="ListParagraph"/>
        <w:spacing w:line="480" w:lineRule="auto"/>
        <w:jc w:val="both"/>
      </w:pPr>
      <w:hyperlink r:id="rId5" w:history="1">
        <w:r w:rsidR="00DA51E3">
          <w:rPr>
            <w:rStyle w:val="Hyperlink"/>
          </w:rPr>
          <w:t>World Mental Health Day 2022 - Mental Health UK (mentalhealth-uk.org)</w:t>
        </w:r>
      </w:hyperlink>
    </w:p>
    <w:p w14:paraId="4508FF49" w14:textId="05377DF7" w:rsidR="00B164CF" w:rsidRPr="00B164CF" w:rsidRDefault="00B164CF" w:rsidP="00B164CF">
      <w:pPr>
        <w:pStyle w:val="ListParagraph"/>
        <w:spacing w:line="480" w:lineRule="auto"/>
        <w:jc w:val="both"/>
        <w:rPr>
          <w:rFonts w:ascii="Arial" w:hAnsi="Arial" w:cs="Arial"/>
          <w:bCs/>
        </w:rPr>
      </w:pPr>
      <w:r w:rsidRPr="00B164CF">
        <w:rPr>
          <w:rFonts w:ascii="Arial" w:hAnsi="Arial" w:cs="Arial"/>
          <w:bCs/>
        </w:rPr>
        <w:t>Please consider how you and/or service can take part in this and future World Mental Health Days</w:t>
      </w:r>
      <w:r w:rsidR="008022BA">
        <w:rPr>
          <w:rFonts w:ascii="Arial" w:hAnsi="Arial" w:cs="Arial"/>
          <w:bCs/>
        </w:rPr>
        <w:t>/Weeks.</w:t>
      </w:r>
    </w:p>
    <w:p w14:paraId="72879FF4" w14:textId="77777777" w:rsidR="007D6756" w:rsidRDefault="007D6756" w:rsidP="003F25B5">
      <w:pPr>
        <w:pStyle w:val="ListParagraph"/>
        <w:ind w:left="0"/>
        <w:rPr>
          <w:rFonts w:ascii="Arial" w:hAnsi="Arial" w:cs="Arial"/>
          <w:b/>
        </w:rPr>
      </w:pPr>
    </w:p>
    <w:p w14:paraId="080D3E3B" w14:textId="732D75FD" w:rsidR="003F25B5" w:rsidRDefault="003F25B5" w:rsidP="008022BA">
      <w:pPr>
        <w:pStyle w:val="ListParagraph"/>
        <w:ind w:left="0" w:firstLine="720"/>
        <w:rPr>
          <w:rFonts w:ascii="Arial" w:hAnsi="Arial" w:cs="Arial"/>
          <w:b/>
        </w:rPr>
      </w:pPr>
      <w:r>
        <w:rPr>
          <w:rFonts w:ascii="Arial" w:hAnsi="Arial" w:cs="Arial"/>
          <w:b/>
        </w:rPr>
        <w:t>Conclusion</w:t>
      </w:r>
    </w:p>
    <w:p w14:paraId="40304789" w14:textId="77777777" w:rsidR="00D41EA6" w:rsidRDefault="00D41EA6" w:rsidP="003F25B5">
      <w:pPr>
        <w:pStyle w:val="ListParagraph"/>
        <w:ind w:left="0"/>
        <w:rPr>
          <w:rFonts w:ascii="Arial" w:hAnsi="Arial" w:cs="Arial"/>
          <w:b/>
        </w:rPr>
      </w:pPr>
    </w:p>
    <w:p w14:paraId="250FC1CA" w14:textId="77777777" w:rsidR="003A6BFB" w:rsidRDefault="003F25B5" w:rsidP="008022BA">
      <w:pPr>
        <w:pStyle w:val="ListParagraph"/>
        <w:spacing w:line="480" w:lineRule="auto"/>
        <w:jc w:val="both"/>
        <w:rPr>
          <w:rFonts w:ascii="Arial" w:hAnsi="Arial" w:cs="Arial"/>
        </w:rPr>
      </w:pPr>
      <w:r w:rsidRPr="00C7556A">
        <w:rPr>
          <w:rFonts w:ascii="Arial" w:hAnsi="Arial" w:cs="Arial"/>
        </w:rPr>
        <w:t>Working with people who are mentally unwell requires a high degree of self-awareness, enhanced and advanced communication skills, as well as a</w:t>
      </w:r>
      <w:r w:rsidR="00AA304A">
        <w:rPr>
          <w:rFonts w:ascii="Arial" w:hAnsi="Arial" w:cs="Arial"/>
        </w:rPr>
        <w:t>n</w:t>
      </w:r>
      <w:r w:rsidRPr="00C7556A">
        <w:rPr>
          <w:rFonts w:ascii="Arial" w:hAnsi="Arial" w:cs="Arial"/>
        </w:rPr>
        <w:t xml:space="preserve"> understanding of the conditions</w:t>
      </w:r>
      <w:r w:rsidR="00AA304A">
        <w:rPr>
          <w:rFonts w:ascii="Arial" w:hAnsi="Arial" w:cs="Arial"/>
        </w:rPr>
        <w:t>, risks and how they present</w:t>
      </w:r>
      <w:r w:rsidRPr="00C7556A">
        <w:rPr>
          <w:rFonts w:ascii="Arial" w:hAnsi="Arial" w:cs="Arial"/>
        </w:rPr>
        <w:t xml:space="preserve">. </w:t>
      </w:r>
      <w:r w:rsidR="00FF103B">
        <w:rPr>
          <w:rFonts w:ascii="Arial" w:hAnsi="Arial" w:cs="Arial"/>
        </w:rPr>
        <w:t>This of course is not mutually exclu</w:t>
      </w:r>
      <w:r w:rsidR="00F01667">
        <w:rPr>
          <w:rFonts w:ascii="Arial" w:hAnsi="Arial" w:cs="Arial"/>
        </w:rPr>
        <w:t xml:space="preserve">sive to this client </w:t>
      </w:r>
      <w:proofErr w:type="gramStart"/>
      <w:r w:rsidR="00F01667">
        <w:rPr>
          <w:rFonts w:ascii="Arial" w:hAnsi="Arial" w:cs="Arial"/>
        </w:rPr>
        <w:t>group</w:t>
      </w:r>
      <w:proofErr w:type="gramEnd"/>
      <w:r w:rsidR="00F01667">
        <w:rPr>
          <w:rFonts w:ascii="Arial" w:hAnsi="Arial" w:cs="Arial"/>
        </w:rPr>
        <w:t xml:space="preserve"> and it is hoped that the assessment of a person’s mental health is included in all assessments. </w:t>
      </w:r>
      <w:r w:rsidRPr="00C7556A">
        <w:rPr>
          <w:rFonts w:ascii="Arial" w:hAnsi="Arial" w:cs="Arial"/>
        </w:rPr>
        <w:t>This chapter cannot possibly cover the depth or breadth of information that is really required to fully appreciate the needs and complexities of th</w:t>
      </w:r>
      <w:r>
        <w:rPr>
          <w:rFonts w:ascii="Arial" w:hAnsi="Arial" w:cs="Arial"/>
        </w:rPr>
        <w:t>is p</w:t>
      </w:r>
      <w:r w:rsidRPr="00C7556A">
        <w:rPr>
          <w:rFonts w:ascii="Arial" w:hAnsi="Arial" w:cs="Arial"/>
        </w:rPr>
        <w:t xml:space="preserve">opulation. However, </w:t>
      </w:r>
      <w:r>
        <w:rPr>
          <w:rFonts w:ascii="Arial" w:hAnsi="Arial" w:cs="Arial"/>
        </w:rPr>
        <w:t>I</w:t>
      </w:r>
      <w:r w:rsidRPr="00C7556A">
        <w:rPr>
          <w:rFonts w:ascii="Arial" w:hAnsi="Arial" w:cs="Arial"/>
        </w:rPr>
        <w:t xml:space="preserve"> hope that by highlighting the principles that underpin the work such as parity of esteem, </w:t>
      </w:r>
      <w:r w:rsidRPr="00C7556A">
        <w:rPr>
          <w:rFonts w:ascii="Arial" w:hAnsi="Arial" w:cs="Arial"/>
        </w:rPr>
        <w:lastRenderedPageBreak/>
        <w:t xml:space="preserve">diagnostic overshadowing, including unconscious bias, some of the risks, red </w:t>
      </w:r>
      <w:proofErr w:type="gramStart"/>
      <w:r w:rsidRPr="00C7556A">
        <w:rPr>
          <w:rFonts w:ascii="Arial" w:hAnsi="Arial" w:cs="Arial"/>
        </w:rPr>
        <w:t>flags</w:t>
      </w:r>
      <w:proofErr w:type="gramEnd"/>
      <w:r w:rsidRPr="00C7556A">
        <w:rPr>
          <w:rFonts w:ascii="Arial" w:hAnsi="Arial" w:cs="Arial"/>
        </w:rPr>
        <w:t xml:space="preserve"> and </w:t>
      </w:r>
      <w:r>
        <w:rPr>
          <w:rFonts w:ascii="Arial" w:hAnsi="Arial" w:cs="Arial"/>
        </w:rPr>
        <w:t xml:space="preserve">specific issues in acute, emergency and critical care the </w:t>
      </w:r>
      <w:r w:rsidRPr="00C7556A">
        <w:rPr>
          <w:rFonts w:ascii="Arial" w:hAnsi="Arial" w:cs="Arial"/>
        </w:rPr>
        <w:t xml:space="preserve">chapter will encourage clinicians to consider the needs of these groups and </w:t>
      </w:r>
      <w:r>
        <w:rPr>
          <w:rFonts w:ascii="Arial" w:hAnsi="Arial" w:cs="Arial"/>
        </w:rPr>
        <w:t xml:space="preserve">be able to </w:t>
      </w:r>
      <w:r w:rsidRPr="00C7556A">
        <w:rPr>
          <w:rFonts w:ascii="Arial" w:hAnsi="Arial" w:cs="Arial"/>
        </w:rPr>
        <w:t xml:space="preserve">focus attention on their needs. </w:t>
      </w:r>
    </w:p>
    <w:p w14:paraId="7F190392" w14:textId="0940B8B9" w:rsidR="003F25B5" w:rsidRDefault="003F25B5" w:rsidP="003A6BFB">
      <w:pPr>
        <w:pStyle w:val="ListParagraph"/>
        <w:spacing w:line="480" w:lineRule="auto"/>
        <w:jc w:val="both"/>
        <w:rPr>
          <w:rFonts w:ascii="Arial" w:hAnsi="Arial" w:cs="Arial"/>
        </w:rPr>
      </w:pPr>
      <w:r w:rsidRPr="00C7556A">
        <w:rPr>
          <w:rFonts w:ascii="Arial" w:hAnsi="Arial" w:cs="Arial"/>
        </w:rPr>
        <w:t>There are of course experts in the fields of mental health</w:t>
      </w:r>
      <w:r>
        <w:rPr>
          <w:rFonts w:ascii="Arial" w:hAnsi="Arial" w:cs="Arial"/>
        </w:rPr>
        <w:t xml:space="preserve"> </w:t>
      </w:r>
      <w:r w:rsidRPr="00C7556A">
        <w:rPr>
          <w:rFonts w:ascii="Arial" w:hAnsi="Arial" w:cs="Arial"/>
        </w:rPr>
        <w:t>who can and should be consulted, and often a multi-disciplinary approach is called for when working with individuals who are mentally unwell</w:t>
      </w:r>
      <w:r>
        <w:rPr>
          <w:rFonts w:ascii="Arial" w:hAnsi="Arial" w:cs="Arial"/>
        </w:rPr>
        <w:t xml:space="preserve">. </w:t>
      </w:r>
      <w:r w:rsidRPr="00C7556A">
        <w:rPr>
          <w:rFonts w:ascii="Arial" w:hAnsi="Arial" w:cs="Arial"/>
        </w:rPr>
        <w:t>Good quality care for th</w:t>
      </w:r>
      <w:r>
        <w:rPr>
          <w:rFonts w:ascii="Arial" w:hAnsi="Arial" w:cs="Arial"/>
        </w:rPr>
        <w:t xml:space="preserve">is </w:t>
      </w:r>
      <w:r w:rsidRPr="00C7556A">
        <w:rPr>
          <w:rFonts w:ascii="Arial" w:hAnsi="Arial" w:cs="Arial"/>
        </w:rPr>
        <w:t xml:space="preserve">group hinges upon a commitment to therapeutic communication, holism, person-centred care, as well as an appreciation of the value of all individuals. </w:t>
      </w:r>
      <w:r w:rsidR="00E8237C">
        <w:rPr>
          <w:rFonts w:ascii="Arial" w:hAnsi="Arial" w:cs="Arial"/>
        </w:rPr>
        <w:t xml:space="preserve">Then and only then can we </w:t>
      </w:r>
      <w:r w:rsidRPr="00C7556A">
        <w:rPr>
          <w:rFonts w:ascii="Arial" w:hAnsi="Arial" w:cs="Arial"/>
        </w:rPr>
        <w:t>begin to address the huge health i</w:t>
      </w:r>
      <w:r w:rsidR="006A4FDA">
        <w:rPr>
          <w:rFonts w:ascii="Arial" w:hAnsi="Arial" w:cs="Arial"/>
        </w:rPr>
        <w:t>n</w:t>
      </w:r>
      <w:r w:rsidRPr="00C7556A">
        <w:rPr>
          <w:rFonts w:ascii="Arial" w:hAnsi="Arial" w:cs="Arial"/>
        </w:rPr>
        <w:t xml:space="preserve">equalities that still exist for these individuals and achieve true parity of esteem. </w:t>
      </w:r>
    </w:p>
    <w:p w14:paraId="6E029D1C" w14:textId="77777777" w:rsidR="006A4FDA" w:rsidRDefault="006A4FDA" w:rsidP="006A4FDA">
      <w:pPr>
        <w:pStyle w:val="ListParagraph"/>
        <w:ind w:left="0"/>
        <w:rPr>
          <w:rFonts w:ascii="Arial" w:hAnsi="Arial" w:cs="Arial"/>
          <w:b/>
        </w:rPr>
      </w:pPr>
      <w:r>
        <w:rPr>
          <w:rFonts w:ascii="Arial" w:hAnsi="Arial" w:cs="Arial"/>
          <w:b/>
        </w:rPr>
        <w:t>References</w:t>
      </w:r>
    </w:p>
    <w:p w14:paraId="75523CF2" w14:textId="77777777" w:rsidR="006A4FDA" w:rsidRDefault="006A4FDA" w:rsidP="006A4FDA">
      <w:pPr>
        <w:pStyle w:val="ListParagraph"/>
        <w:ind w:left="0"/>
        <w:rPr>
          <w:rFonts w:ascii="Arial" w:hAnsi="Arial" w:cs="Arial"/>
          <w:b/>
        </w:rPr>
      </w:pPr>
    </w:p>
    <w:p w14:paraId="6EF900D4" w14:textId="77777777" w:rsidR="006A4FDA" w:rsidRDefault="006A4FDA" w:rsidP="006A4FDA">
      <w:pPr>
        <w:rPr>
          <w:rFonts w:cstheme="minorHAnsi"/>
          <w:bCs/>
        </w:rPr>
      </w:pPr>
      <w:r w:rsidRPr="00C7556A">
        <w:rPr>
          <w:rFonts w:cstheme="minorHAnsi"/>
          <w:bCs/>
        </w:rPr>
        <w:t xml:space="preserve">Baker, C; </w:t>
      </w:r>
      <w:proofErr w:type="spellStart"/>
      <w:r w:rsidRPr="00C7556A">
        <w:rPr>
          <w:rFonts w:cstheme="minorHAnsi"/>
          <w:bCs/>
        </w:rPr>
        <w:t>Gheera</w:t>
      </w:r>
      <w:proofErr w:type="spellEnd"/>
      <w:r w:rsidRPr="00C7556A">
        <w:rPr>
          <w:rFonts w:cstheme="minorHAnsi"/>
          <w:bCs/>
        </w:rPr>
        <w:t xml:space="preserve">, M. (2020) Mental Health: Achieving ‘parity of esteem’. House of Commons Library. UK Parliament. Online. Mental health: Achieving 'parity of esteem' (parliament.uk); accessed 9/6/2022. </w:t>
      </w:r>
    </w:p>
    <w:p w14:paraId="61A1BB07" w14:textId="77777777" w:rsidR="006A4FDA" w:rsidRDefault="006A4FDA" w:rsidP="006A4FDA">
      <w:pPr>
        <w:rPr>
          <w:rFonts w:cstheme="minorHAnsi"/>
          <w:bCs/>
        </w:rPr>
      </w:pPr>
      <w:r w:rsidRPr="00C7556A">
        <w:rPr>
          <w:rFonts w:cstheme="minorHAnsi"/>
          <w:bCs/>
        </w:rPr>
        <w:t xml:space="preserve">Bolton D, Gillett G. (2019) The Biopsychosocial Model of Health and Disease: New Philosophical and Scientific Developments [Internet]. Cham (CH): Palgrave Pivot; 2019. Chapter 4, Biopsychosocial Conditions of </w:t>
      </w:r>
      <w:proofErr w:type="gramStart"/>
      <w:r w:rsidRPr="00C7556A">
        <w:rPr>
          <w:rFonts w:cstheme="minorHAnsi"/>
          <w:bCs/>
        </w:rPr>
        <w:t>Health</w:t>
      </w:r>
      <w:proofErr w:type="gramEnd"/>
      <w:r w:rsidRPr="00C7556A">
        <w:rPr>
          <w:rFonts w:cstheme="minorHAnsi"/>
          <w:bCs/>
        </w:rPr>
        <w:t xml:space="preserve"> and Disease. 2019 Mar 29. Available from: https://www.ncbi.nlm.nih.gov/books/NBK552028/ </w:t>
      </w:r>
      <w:proofErr w:type="spellStart"/>
      <w:r w:rsidRPr="00C7556A">
        <w:rPr>
          <w:rFonts w:cstheme="minorHAnsi"/>
          <w:bCs/>
        </w:rPr>
        <w:t>doi</w:t>
      </w:r>
      <w:proofErr w:type="spellEnd"/>
      <w:r w:rsidRPr="00C7556A">
        <w:rPr>
          <w:rFonts w:cstheme="minorHAnsi"/>
          <w:bCs/>
        </w:rPr>
        <w:t>: 10.1007/978-3-030-11899-0_4</w:t>
      </w:r>
    </w:p>
    <w:p w14:paraId="1490D8AF" w14:textId="77777777" w:rsidR="006A4FDA" w:rsidRDefault="006A4FDA" w:rsidP="006A4FDA">
      <w:pPr>
        <w:rPr>
          <w:rFonts w:cstheme="minorHAnsi"/>
          <w:bCs/>
        </w:rPr>
      </w:pPr>
      <w:proofErr w:type="spellStart"/>
      <w:r>
        <w:rPr>
          <w:rFonts w:cstheme="minorHAnsi"/>
          <w:bCs/>
        </w:rPr>
        <w:t>Burki</w:t>
      </w:r>
      <w:proofErr w:type="spellEnd"/>
      <w:r>
        <w:rPr>
          <w:rFonts w:cstheme="minorHAnsi"/>
          <w:bCs/>
        </w:rPr>
        <w:t xml:space="preserve">, T. K. (2019) </w:t>
      </w:r>
      <w:r w:rsidRPr="00BF1157">
        <w:rPr>
          <w:rFonts w:cstheme="minorHAnsi"/>
          <w:bCs/>
        </w:rPr>
        <w:t>Post-traumatic stress in the intensive care unit</w:t>
      </w:r>
      <w:r>
        <w:rPr>
          <w:rFonts w:cstheme="minorHAnsi"/>
          <w:bCs/>
        </w:rPr>
        <w:t xml:space="preserve">. </w:t>
      </w:r>
      <w:r w:rsidRPr="00956892">
        <w:rPr>
          <w:rFonts w:cstheme="minorHAnsi"/>
          <w:bCs/>
        </w:rPr>
        <w:t>S</w:t>
      </w:r>
      <w:r>
        <w:rPr>
          <w:rFonts w:cstheme="minorHAnsi"/>
          <w:bCs/>
        </w:rPr>
        <w:t xml:space="preserve">potlight. </w:t>
      </w:r>
      <w:r w:rsidRPr="00956892">
        <w:rPr>
          <w:rFonts w:cstheme="minorHAnsi"/>
          <w:bCs/>
        </w:rPr>
        <w:t>V</w:t>
      </w:r>
      <w:r>
        <w:rPr>
          <w:rFonts w:cstheme="minorHAnsi"/>
          <w:bCs/>
        </w:rPr>
        <w:t xml:space="preserve">olume </w:t>
      </w:r>
      <w:r w:rsidRPr="00956892">
        <w:rPr>
          <w:rFonts w:cstheme="minorHAnsi"/>
          <w:bCs/>
        </w:rPr>
        <w:t>7, I</w:t>
      </w:r>
      <w:r>
        <w:rPr>
          <w:rFonts w:cstheme="minorHAnsi"/>
          <w:bCs/>
        </w:rPr>
        <w:t>ssue</w:t>
      </w:r>
      <w:r w:rsidRPr="00956892">
        <w:rPr>
          <w:rFonts w:cstheme="minorHAnsi"/>
          <w:bCs/>
        </w:rPr>
        <w:t xml:space="preserve"> 10, </w:t>
      </w:r>
      <w:r>
        <w:rPr>
          <w:rFonts w:cstheme="minorHAnsi"/>
          <w:bCs/>
        </w:rPr>
        <w:t>p</w:t>
      </w:r>
      <w:r w:rsidRPr="00956892">
        <w:rPr>
          <w:rFonts w:cstheme="minorHAnsi"/>
          <w:bCs/>
        </w:rPr>
        <w:t>843-844</w:t>
      </w:r>
      <w:r>
        <w:rPr>
          <w:rFonts w:cstheme="minorHAnsi"/>
          <w:bCs/>
        </w:rPr>
        <w:t xml:space="preserve">. </w:t>
      </w:r>
      <w:proofErr w:type="spellStart"/>
      <w:proofErr w:type="gramStart"/>
      <w:r>
        <w:rPr>
          <w:rFonts w:cstheme="minorHAnsi"/>
          <w:bCs/>
        </w:rPr>
        <w:t>DOI</w:t>
      </w:r>
      <w:r w:rsidRPr="00E47DB3">
        <w:rPr>
          <w:rFonts w:cstheme="minorHAnsi"/>
          <w:bCs/>
        </w:rPr>
        <w:t>:https</w:t>
      </w:r>
      <w:proofErr w:type="spellEnd"/>
      <w:r w:rsidRPr="00E47DB3">
        <w:rPr>
          <w:rFonts w:cstheme="minorHAnsi"/>
          <w:bCs/>
        </w:rPr>
        <w:t>://doi.org/10.1016/S2213-2600(19)30203-6</w:t>
      </w:r>
      <w:proofErr w:type="gramEnd"/>
      <w:r>
        <w:rPr>
          <w:rFonts w:cstheme="minorHAnsi"/>
          <w:bCs/>
        </w:rPr>
        <w:t>.</w:t>
      </w:r>
    </w:p>
    <w:p w14:paraId="13D55C96" w14:textId="77777777" w:rsidR="006A4FDA" w:rsidRDefault="006A4FDA" w:rsidP="006A4FDA">
      <w:pPr>
        <w:rPr>
          <w:rFonts w:cstheme="minorHAnsi"/>
          <w:bCs/>
        </w:rPr>
      </w:pPr>
      <w:proofErr w:type="spellStart"/>
      <w:r w:rsidRPr="002455F3">
        <w:rPr>
          <w:rFonts w:cstheme="minorHAnsi"/>
          <w:bCs/>
        </w:rPr>
        <w:t>Calsavara</w:t>
      </w:r>
      <w:proofErr w:type="spellEnd"/>
      <w:r w:rsidRPr="002455F3">
        <w:rPr>
          <w:rFonts w:cstheme="minorHAnsi"/>
          <w:bCs/>
        </w:rPr>
        <w:t xml:space="preserve"> AJ, Costa PA, </w:t>
      </w:r>
      <w:proofErr w:type="spellStart"/>
      <w:r w:rsidRPr="002455F3">
        <w:rPr>
          <w:rFonts w:cstheme="minorHAnsi"/>
          <w:bCs/>
        </w:rPr>
        <w:t>Nobre</w:t>
      </w:r>
      <w:proofErr w:type="spellEnd"/>
      <w:r w:rsidRPr="002455F3">
        <w:rPr>
          <w:rFonts w:cstheme="minorHAnsi"/>
          <w:bCs/>
        </w:rPr>
        <w:t xml:space="preserve"> V, Teixeira AL. </w:t>
      </w:r>
      <w:r>
        <w:rPr>
          <w:rFonts w:cstheme="minorHAnsi"/>
          <w:bCs/>
        </w:rPr>
        <w:t xml:space="preserve">(2021) </w:t>
      </w:r>
      <w:r w:rsidRPr="002455F3">
        <w:rPr>
          <w:rFonts w:cstheme="minorHAnsi"/>
          <w:bCs/>
        </w:rPr>
        <w:t xml:space="preserve">Prevalence and risk factors for post-traumatic stress, anxiety, and depression in sepsis survivors after ICU discharge. </w:t>
      </w:r>
      <w:proofErr w:type="spellStart"/>
      <w:r w:rsidRPr="002455F3">
        <w:rPr>
          <w:rFonts w:cstheme="minorHAnsi"/>
          <w:bCs/>
        </w:rPr>
        <w:t>Braz</w:t>
      </w:r>
      <w:proofErr w:type="spellEnd"/>
      <w:r w:rsidRPr="002455F3">
        <w:rPr>
          <w:rFonts w:cstheme="minorHAnsi"/>
          <w:bCs/>
        </w:rPr>
        <w:t xml:space="preserve"> J Psychiatry. May-Jun;43(3):269-276. </w:t>
      </w:r>
      <w:proofErr w:type="spellStart"/>
      <w:r w:rsidRPr="002455F3">
        <w:rPr>
          <w:rFonts w:cstheme="minorHAnsi"/>
          <w:bCs/>
        </w:rPr>
        <w:t>doi</w:t>
      </w:r>
      <w:proofErr w:type="spellEnd"/>
      <w:r w:rsidRPr="002455F3">
        <w:rPr>
          <w:rFonts w:cstheme="minorHAnsi"/>
          <w:bCs/>
        </w:rPr>
        <w:t>: 10.1590/1516-4446-2020-0986. PMID: 33053073; PMCID: PMC8136386.</w:t>
      </w:r>
    </w:p>
    <w:p w14:paraId="7B4DA401" w14:textId="77777777" w:rsidR="006A4FDA" w:rsidRPr="00C7556A" w:rsidRDefault="006A4FDA" w:rsidP="006A4FDA">
      <w:pPr>
        <w:rPr>
          <w:rFonts w:cstheme="minorHAnsi"/>
          <w:bCs/>
        </w:rPr>
      </w:pPr>
      <w:r>
        <w:rPr>
          <w:rFonts w:cstheme="minorHAnsi"/>
          <w:bCs/>
        </w:rPr>
        <w:t xml:space="preserve">Care Quality Commission. (2020) </w:t>
      </w:r>
      <w:r w:rsidRPr="00980314">
        <w:rPr>
          <w:rFonts w:cstheme="minorHAnsi"/>
          <w:bCs/>
        </w:rPr>
        <w:t>Assessment of mental health services in acute trusts</w:t>
      </w:r>
      <w:r>
        <w:rPr>
          <w:rFonts w:cstheme="minorHAnsi"/>
          <w:bCs/>
        </w:rPr>
        <w:t xml:space="preserve"> </w:t>
      </w:r>
      <w:r w:rsidRPr="00980314">
        <w:rPr>
          <w:rFonts w:cstheme="minorHAnsi"/>
          <w:bCs/>
        </w:rPr>
        <w:t>programme</w:t>
      </w:r>
      <w:r>
        <w:rPr>
          <w:rFonts w:cstheme="minorHAnsi"/>
          <w:bCs/>
        </w:rPr>
        <w:t xml:space="preserve">. </w:t>
      </w:r>
      <w:r w:rsidRPr="00980314">
        <w:rPr>
          <w:rFonts w:cstheme="minorHAnsi"/>
          <w:bCs/>
        </w:rPr>
        <w:t>How are people’s mental health needs</w:t>
      </w:r>
      <w:r>
        <w:rPr>
          <w:rFonts w:cstheme="minorHAnsi"/>
          <w:bCs/>
        </w:rPr>
        <w:t xml:space="preserve"> </w:t>
      </w:r>
      <w:r w:rsidRPr="00980314">
        <w:rPr>
          <w:rFonts w:cstheme="minorHAnsi"/>
          <w:bCs/>
        </w:rPr>
        <w:t>met in acute hospitals, and how can this</w:t>
      </w:r>
      <w:r>
        <w:rPr>
          <w:rFonts w:cstheme="minorHAnsi"/>
          <w:bCs/>
        </w:rPr>
        <w:t xml:space="preserve"> </w:t>
      </w:r>
      <w:r w:rsidRPr="00980314">
        <w:rPr>
          <w:rFonts w:cstheme="minorHAnsi"/>
          <w:bCs/>
        </w:rPr>
        <w:t>be improved?</w:t>
      </w:r>
      <w:r>
        <w:rPr>
          <w:rFonts w:cstheme="minorHAnsi"/>
          <w:bCs/>
        </w:rPr>
        <w:t xml:space="preserve"> </w:t>
      </w:r>
      <w:hyperlink r:id="rId6" w:history="1">
        <w:r>
          <w:rPr>
            <w:rStyle w:val="Hyperlink"/>
          </w:rPr>
          <w:t>Microsoft Word - 20201014_AMSAT_FINAL FOR WEB (cqc.org.uk)</w:t>
        </w:r>
      </w:hyperlink>
      <w:r>
        <w:t xml:space="preserve">. </w:t>
      </w:r>
    </w:p>
    <w:p w14:paraId="6C99BF6F" w14:textId="77777777" w:rsidR="006A4FDA" w:rsidRDefault="006A4FDA" w:rsidP="006A4FDA">
      <w:pPr>
        <w:rPr>
          <w:rFonts w:cstheme="minorHAnsi"/>
          <w:bCs/>
        </w:rPr>
      </w:pPr>
      <w:r w:rsidRPr="00C7556A">
        <w:rPr>
          <w:rFonts w:cstheme="minorHAnsi"/>
          <w:bCs/>
        </w:rPr>
        <w:t>Centre for Mental Health. (2013) Briefing note: Parity of esteem.  Parity of esteem: a briefing note | Centre for Mental Health. Accessed 17/8/2022.</w:t>
      </w:r>
    </w:p>
    <w:p w14:paraId="6151F5F1" w14:textId="77777777" w:rsidR="006A4FDA" w:rsidRPr="00C7556A" w:rsidRDefault="006A4FDA" w:rsidP="006A4FDA">
      <w:pPr>
        <w:rPr>
          <w:rFonts w:cstheme="minorHAnsi"/>
          <w:bCs/>
        </w:rPr>
      </w:pPr>
      <w:r w:rsidRPr="00C7556A">
        <w:rPr>
          <w:rFonts w:cstheme="minorHAnsi"/>
          <w:bCs/>
        </w:rPr>
        <w:lastRenderedPageBreak/>
        <w:t xml:space="preserve">Epstein RM, Borrell F, Caterina </w:t>
      </w:r>
      <w:proofErr w:type="gramStart"/>
      <w:r w:rsidRPr="00C7556A">
        <w:rPr>
          <w:rFonts w:cstheme="minorHAnsi"/>
          <w:bCs/>
        </w:rPr>
        <w:t>M .</w:t>
      </w:r>
      <w:proofErr w:type="gramEnd"/>
      <w:r w:rsidRPr="00C7556A">
        <w:rPr>
          <w:rFonts w:cstheme="minorHAnsi"/>
          <w:bCs/>
        </w:rPr>
        <w:t xml:space="preserve"> (2000) Communication and mental health in primary</w:t>
      </w:r>
      <w:r>
        <w:rPr>
          <w:rFonts w:cstheme="minorHAnsi"/>
          <w:bCs/>
        </w:rPr>
        <w:t xml:space="preserve"> </w:t>
      </w:r>
      <w:r w:rsidRPr="00C7556A">
        <w:rPr>
          <w:rFonts w:cstheme="minorHAnsi"/>
          <w:bCs/>
        </w:rPr>
        <w:t>care. In New Oxford Textbook of Psychiatry (</w:t>
      </w:r>
      <w:proofErr w:type="spellStart"/>
      <w:r w:rsidRPr="00C7556A">
        <w:rPr>
          <w:rFonts w:cstheme="minorHAnsi"/>
          <w:bCs/>
        </w:rPr>
        <w:t>Edrs</w:t>
      </w:r>
      <w:proofErr w:type="spellEnd"/>
      <w:r w:rsidRPr="00C7556A">
        <w:rPr>
          <w:rFonts w:cstheme="minorHAnsi"/>
          <w:bCs/>
        </w:rPr>
        <w:t>. Gelder MG, López-</w:t>
      </w:r>
      <w:proofErr w:type="spellStart"/>
      <w:r w:rsidRPr="00C7556A">
        <w:rPr>
          <w:rFonts w:cstheme="minorHAnsi"/>
          <w:bCs/>
        </w:rPr>
        <w:t>Ibor</w:t>
      </w:r>
      <w:proofErr w:type="spellEnd"/>
      <w:r w:rsidRPr="00C7556A">
        <w:rPr>
          <w:rFonts w:cstheme="minorHAnsi"/>
          <w:bCs/>
        </w:rPr>
        <w:t xml:space="preserve"> JJ, Andreasen NC), Oxford University Press, 2000.</w:t>
      </w:r>
    </w:p>
    <w:p w14:paraId="2054F8B1" w14:textId="77777777" w:rsidR="006A4FDA" w:rsidRDefault="006A4FDA" w:rsidP="006A4FDA">
      <w:pPr>
        <w:rPr>
          <w:rFonts w:cstheme="minorHAnsi"/>
          <w:bCs/>
        </w:rPr>
      </w:pPr>
      <w:r w:rsidRPr="00C7556A">
        <w:rPr>
          <w:rFonts w:cstheme="minorHAnsi"/>
          <w:bCs/>
        </w:rPr>
        <w:t xml:space="preserve">Garlick &amp; Rhodes. (2011). Holistic Adult Mental </w:t>
      </w:r>
      <w:proofErr w:type="gramStart"/>
      <w:r w:rsidRPr="00C7556A">
        <w:rPr>
          <w:rFonts w:cstheme="minorHAnsi"/>
          <w:bCs/>
        </w:rPr>
        <w:t>health</w:t>
      </w:r>
      <w:proofErr w:type="gramEnd"/>
      <w:r w:rsidRPr="00C7556A">
        <w:rPr>
          <w:rFonts w:cstheme="minorHAnsi"/>
          <w:bCs/>
        </w:rPr>
        <w:t xml:space="preserve"> Assessment Tool. </w:t>
      </w:r>
      <w:proofErr w:type="spellStart"/>
      <w:r w:rsidRPr="00C7556A">
        <w:rPr>
          <w:rFonts w:cstheme="minorHAnsi"/>
          <w:bCs/>
        </w:rPr>
        <w:t>Pavillion</w:t>
      </w:r>
      <w:proofErr w:type="spellEnd"/>
      <w:r w:rsidRPr="00C7556A">
        <w:rPr>
          <w:rFonts w:cstheme="minorHAnsi"/>
          <w:bCs/>
        </w:rPr>
        <w:t xml:space="preserve">. </w:t>
      </w:r>
    </w:p>
    <w:p w14:paraId="76D5657B" w14:textId="77777777" w:rsidR="006A4FDA" w:rsidRDefault="006A4FDA" w:rsidP="006A4FDA">
      <w:pPr>
        <w:rPr>
          <w:rFonts w:cstheme="minorHAnsi"/>
          <w:bCs/>
        </w:rPr>
      </w:pPr>
      <w:proofErr w:type="spellStart"/>
      <w:r w:rsidRPr="005D0E26">
        <w:rPr>
          <w:rFonts w:cstheme="minorHAnsi"/>
          <w:bCs/>
        </w:rPr>
        <w:t>Garrouste-Orgeas</w:t>
      </w:r>
      <w:proofErr w:type="spellEnd"/>
      <w:r w:rsidRPr="005D0E26">
        <w:rPr>
          <w:rFonts w:cstheme="minorHAnsi"/>
          <w:bCs/>
        </w:rPr>
        <w:t xml:space="preserve"> M, </w:t>
      </w:r>
      <w:proofErr w:type="spellStart"/>
      <w:r w:rsidRPr="005D0E26">
        <w:rPr>
          <w:rFonts w:cstheme="minorHAnsi"/>
          <w:bCs/>
        </w:rPr>
        <w:t>Périer</w:t>
      </w:r>
      <w:proofErr w:type="spellEnd"/>
      <w:r w:rsidRPr="005D0E26">
        <w:rPr>
          <w:rFonts w:cstheme="minorHAnsi"/>
          <w:bCs/>
        </w:rPr>
        <w:t xml:space="preserve"> A, </w:t>
      </w:r>
      <w:proofErr w:type="spellStart"/>
      <w:r w:rsidRPr="005D0E26">
        <w:rPr>
          <w:rFonts w:cstheme="minorHAnsi"/>
          <w:bCs/>
        </w:rPr>
        <w:t>Mouricou</w:t>
      </w:r>
      <w:proofErr w:type="spellEnd"/>
      <w:r w:rsidRPr="005D0E26">
        <w:rPr>
          <w:rFonts w:cstheme="minorHAnsi"/>
          <w:bCs/>
        </w:rPr>
        <w:t xml:space="preserve"> P, Grégoire C, </w:t>
      </w:r>
      <w:proofErr w:type="spellStart"/>
      <w:r w:rsidRPr="005D0E26">
        <w:rPr>
          <w:rFonts w:cstheme="minorHAnsi"/>
          <w:bCs/>
        </w:rPr>
        <w:t>Bruel</w:t>
      </w:r>
      <w:proofErr w:type="spellEnd"/>
      <w:r w:rsidRPr="005D0E26">
        <w:rPr>
          <w:rFonts w:cstheme="minorHAnsi"/>
          <w:bCs/>
        </w:rPr>
        <w:t xml:space="preserve"> C, </w:t>
      </w:r>
      <w:proofErr w:type="spellStart"/>
      <w:r w:rsidRPr="005D0E26">
        <w:rPr>
          <w:rFonts w:cstheme="minorHAnsi"/>
          <w:bCs/>
        </w:rPr>
        <w:t>Brochon</w:t>
      </w:r>
      <w:proofErr w:type="spellEnd"/>
      <w:r w:rsidRPr="005D0E26">
        <w:rPr>
          <w:rFonts w:cstheme="minorHAnsi"/>
          <w:bCs/>
        </w:rPr>
        <w:t xml:space="preserve"> S. et al. Harris F. </w:t>
      </w:r>
      <w:r>
        <w:rPr>
          <w:rFonts w:cstheme="minorHAnsi"/>
          <w:bCs/>
        </w:rPr>
        <w:t xml:space="preserve">(2014) </w:t>
      </w:r>
      <w:r w:rsidRPr="005D0E26">
        <w:rPr>
          <w:rFonts w:cstheme="minorHAnsi"/>
          <w:bCs/>
        </w:rPr>
        <w:t xml:space="preserve">Writing </w:t>
      </w:r>
      <w:proofErr w:type="gramStart"/>
      <w:r w:rsidRPr="005D0E26">
        <w:rPr>
          <w:rFonts w:cstheme="minorHAnsi"/>
          <w:bCs/>
        </w:rPr>
        <w:t>In</w:t>
      </w:r>
      <w:proofErr w:type="gramEnd"/>
      <w:r w:rsidRPr="005D0E26">
        <w:rPr>
          <w:rFonts w:cstheme="minorHAnsi"/>
          <w:bCs/>
        </w:rPr>
        <w:t xml:space="preserve"> and Reading ICU Diaries: Qualitative Study of Families’ Experience in the ICU. 2014;</w:t>
      </w:r>
      <w:proofErr w:type="gramStart"/>
      <w:r w:rsidRPr="005D0E26">
        <w:rPr>
          <w:rFonts w:cstheme="minorHAnsi"/>
          <w:bCs/>
        </w:rPr>
        <w:t>9:e</w:t>
      </w:r>
      <w:proofErr w:type="gramEnd"/>
      <w:r w:rsidRPr="005D0E26">
        <w:rPr>
          <w:rFonts w:cstheme="minorHAnsi"/>
          <w:bCs/>
        </w:rPr>
        <w:t xml:space="preserve">110146. ed. </w:t>
      </w:r>
      <w:proofErr w:type="spellStart"/>
      <w:r w:rsidRPr="005D0E26">
        <w:rPr>
          <w:rFonts w:cstheme="minorHAnsi"/>
          <w:bCs/>
        </w:rPr>
        <w:t>PLoS</w:t>
      </w:r>
      <w:proofErr w:type="spellEnd"/>
      <w:r w:rsidRPr="005D0E26">
        <w:rPr>
          <w:rFonts w:cstheme="minorHAnsi"/>
          <w:bCs/>
        </w:rPr>
        <w:t xml:space="preserve"> ONE. [PMC free article] [PubMed] [Google Scholar]</w:t>
      </w:r>
    </w:p>
    <w:p w14:paraId="73A30EF3" w14:textId="77777777" w:rsidR="006A4FDA" w:rsidRPr="00C7556A" w:rsidRDefault="006A4FDA" w:rsidP="006A4FDA">
      <w:pPr>
        <w:rPr>
          <w:rFonts w:cstheme="minorHAnsi"/>
          <w:bCs/>
        </w:rPr>
      </w:pPr>
      <w:r>
        <w:t xml:space="preserve">Gregory, C. (2022) </w:t>
      </w:r>
      <w:hyperlink r:id="rId7" w:history="1">
        <w:r>
          <w:rPr>
            <w:rStyle w:val="Hyperlink"/>
          </w:rPr>
          <w:t>What Is Illness Perception? (</w:t>
        </w:r>
        <w:proofErr w:type="gramStart"/>
        <w:r>
          <w:rPr>
            <w:rStyle w:val="Hyperlink"/>
          </w:rPr>
          <w:t>with</w:t>
        </w:r>
        <w:proofErr w:type="gramEnd"/>
        <w:r>
          <w:rPr>
            <w:rStyle w:val="Hyperlink"/>
          </w:rPr>
          <w:t xml:space="preserve"> pictures) (wise-geek.com)</w:t>
        </w:r>
      </w:hyperlink>
      <w:r>
        <w:t>. Accessed 8/9/2022</w:t>
      </w:r>
    </w:p>
    <w:p w14:paraId="51817670" w14:textId="77777777" w:rsidR="006A4FDA" w:rsidRDefault="006A4FDA" w:rsidP="006A4FDA">
      <w:pPr>
        <w:rPr>
          <w:color w:val="0563C1"/>
        </w:rPr>
      </w:pPr>
      <w:r w:rsidRPr="00B32E30">
        <w:rPr>
          <w:color w:val="000000"/>
        </w:rPr>
        <w:t>Health Education England (2017) Multi-professional framework for advanced clinical</w:t>
      </w:r>
      <w:r w:rsidRPr="00B32E30">
        <w:rPr>
          <w:color w:val="000000"/>
        </w:rPr>
        <w:br/>
        <w:t xml:space="preserve">practice in England: </w:t>
      </w:r>
      <w:hyperlink r:id="rId8" w:history="1">
        <w:r w:rsidRPr="00B32E30">
          <w:rPr>
            <w:rStyle w:val="Hyperlink"/>
          </w:rPr>
          <w:t>https://www.hee.nhs.uk/sites/default/files/docuemtns/HEE%20ACP%Framework.pdf</w:t>
        </w:r>
      </w:hyperlink>
      <w:r w:rsidRPr="00B32E30">
        <w:rPr>
          <w:color w:val="0563C1"/>
        </w:rPr>
        <w:t xml:space="preserve"> </w:t>
      </w:r>
    </w:p>
    <w:p w14:paraId="6EA991C2" w14:textId="77777777" w:rsidR="006A4FDA" w:rsidRDefault="006A4FDA" w:rsidP="006A4FDA">
      <w:pPr>
        <w:rPr>
          <w:rFonts w:cstheme="minorHAnsi"/>
          <w:bCs/>
        </w:rPr>
      </w:pPr>
      <w:proofErr w:type="spellStart"/>
      <w:r w:rsidRPr="00C7556A">
        <w:rPr>
          <w:rFonts w:cstheme="minorHAnsi"/>
          <w:bCs/>
        </w:rPr>
        <w:t>Hufton</w:t>
      </w:r>
      <w:proofErr w:type="spellEnd"/>
      <w:r w:rsidRPr="00C7556A">
        <w:rPr>
          <w:rFonts w:cstheme="minorHAnsi"/>
          <w:bCs/>
        </w:rPr>
        <w:t xml:space="preserve">, F., Petch, J., </w:t>
      </w:r>
      <w:proofErr w:type="spellStart"/>
      <w:r w:rsidRPr="00C7556A">
        <w:rPr>
          <w:rFonts w:cstheme="minorHAnsi"/>
          <w:bCs/>
        </w:rPr>
        <w:t>Rege</w:t>
      </w:r>
      <w:proofErr w:type="spellEnd"/>
      <w:r w:rsidRPr="00C7556A">
        <w:rPr>
          <w:rFonts w:cstheme="minorHAnsi"/>
          <w:bCs/>
        </w:rPr>
        <w:t>, S. (2022) Ten Point Guide to Mental State Examination (MSE) in Psychiatry (psychscenehub.com). Accessed 13/7/2022</w:t>
      </w:r>
    </w:p>
    <w:p w14:paraId="7A49AEF7" w14:textId="77777777" w:rsidR="006A4FDA" w:rsidRDefault="006A4FDA" w:rsidP="006A4FDA">
      <w:pPr>
        <w:rPr>
          <w:rFonts w:cstheme="minorHAnsi"/>
          <w:bCs/>
        </w:rPr>
      </w:pPr>
      <w:r w:rsidRPr="00DE656B">
        <w:rPr>
          <w:rFonts w:cstheme="minorHAnsi"/>
          <w:bCs/>
        </w:rPr>
        <w:t xml:space="preserve">Joint Formulary Committee (2019) British National Formulary (online). BMJ Group and Pharmaceutical Press. </w:t>
      </w:r>
      <w:hyperlink r:id="rId9" w:history="1">
        <w:r w:rsidRPr="00340C85">
          <w:rPr>
            <w:rStyle w:val="Hyperlink"/>
            <w:rFonts w:cstheme="minorHAnsi"/>
            <w:bCs/>
          </w:rPr>
          <w:t>https://bnf.nice.org.uk</w:t>
        </w:r>
      </w:hyperlink>
      <w:r>
        <w:rPr>
          <w:rFonts w:cstheme="minorHAnsi"/>
          <w:bCs/>
        </w:rPr>
        <w:t>. Accessed 27/9/2022</w:t>
      </w:r>
    </w:p>
    <w:p w14:paraId="77CA44B8" w14:textId="77777777" w:rsidR="006A4FDA" w:rsidRDefault="006A4FDA" w:rsidP="006A4FDA">
      <w:pPr>
        <w:rPr>
          <w:rFonts w:cstheme="minorHAnsi"/>
          <w:bCs/>
        </w:rPr>
      </w:pPr>
      <w:r w:rsidRPr="00000591">
        <w:rPr>
          <w:rFonts w:cstheme="minorHAnsi"/>
          <w:bCs/>
        </w:rPr>
        <w:t xml:space="preserve">Jones C, </w:t>
      </w:r>
      <w:proofErr w:type="spellStart"/>
      <w:r w:rsidRPr="00000591">
        <w:rPr>
          <w:rFonts w:cstheme="minorHAnsi"/>
          <w:bCs/>
        </w:rPr>
        <w:t>Bäckman</w:t>
      </w:r>
      <w:proofErr w:type="spellEnd"/>
      <w:r w:rsidRPr="00000591">
        <w:rPr>
          <w:rFonts w:cstheme="minorHAnsi"/>
          <w:bCs/>
        </w:rPr>
        <w:t xml:space="preserve"> C, </w:t>
      </w:r>
      <w:proofErr w:type="spellStart"/>
      <w:r w:rsidRPr="00000591">
        <w:rPr>
          <w:rFonts w:cstheme="minorHAnsi"/>
          <w:bCs/>
        </w:rPr>
        <w:t>Capuzzo</w:t>
      </w:r>
      <w:proofErr w:type="spellEnd"/>
      <w:r w:rsidRPr="00000591">
        <w:rPr>
          <w:rFonts w:cstheme="minorHAnsi"/>
          <w:bCs/>
        </w:rPr>
        <w:t xml:space="preserve"> M, </w:t>
      </w:r>
      <w:proofErr w:type="spellStart"/>
      <w:r w:rsidRPr="00000591">
        <w:rPr>
          <w:rFonts w:cstheme="minorHAnsi"/>
          <w:bCs/>
        </w:rPr>
        <w:t>Egerod</w:t>
      </w:r>
      <w:proofErr w:type="spellEnd"/>
      <w:r w:rsidRPr="00000591">
        <w:rPr>
          <w:rFonts w:cstheme="minorHAnsi"/>
          <w:bCs/>
        </w:rPr>
        <w:t xml:space="preserve"> I, </w:t>
      </w:r>
      <w:proofErr w:type="spellStart"/>
      <w:r w:rsidRPr="00000591">
        <w:rPr>
          <w:rFonts w:cstheme="minorHAnsi"/>
          <w:bCs/>
        </w:rPr>
        <w:t>Flaatten</w:t>
      </w:r>
      <w:proofErr w:type="spellEnd"/>
      <w:r w:rsidRPr="00000591">
        <w:rPr>
          <w:rFonts w:cstheme="minorHAnsi"/>
          <w:bCs/>
        </w:rPr>
        <w:t xml:space="preserve"> H, Granja C. et al. </w:t>
      </w:r>
      <w:r>
        <w:rPr>
          <w:rFonts w:cstheme="minorHAnsi"/>
          <w:bCs/>
        </w:rPr>
        <w:t>(2010</w:t>
      </w:r>
      <w:proofErr w:type="gramStart"/>
      <w:r>
        <w:rPr>
          <w:rFonts w:cstheme="minorHAnsi"/>
          <w:bCs/>
        </w:rPr>
        <w:t>) .</w:t>
      </w:r>
      <w:proofErr w:type="gramEnd"/>
      <w:r>
        <w:rPr>
          <w:rFonts w:cstheme="minorHAnsi"/>
          <w:bCs/>
        </w:rPr>
        <w:t xml:space="preserve"> </w:t>
      </w:r>
      <w:r w:rsidRPr="00000591">
        <w:rPr>
          <w:rFonts w:cstheme="minorHAnsi"/>
          <w:bCs/>
        </w:rPr>
        <w:t>Intensive care diaries reduce new onset posttraumatic stress disorder following critical illness: a randomised, controlled trial. Crit Care. 2010;</w:t>
      </w:r>
      <w:proofErr w:type="gramStart"/>
      <w:r w:rsidRPr="00000591">
        <w:rPr>
          <w:rFonts w:cstheme="minorHAnsi"/>
          <w:bCs/>
        </w:rPr>
        <w:t>14:R</w:t>
      </w:r>
      <w:proofErr w:type="gramEnd"/>
      <w:r w:rsidRPr="00000591">
        <w:rPr>
          <w:rFonts w:cstheme="minorHAnsi"/>
          <w:bCs/>
        </w:rPr>
        <w:t>168. [PMC free article] [PubMed] [Google Scholar]</w:t>
      </w:r>
    </w:p>
    <w:p w14:paraId="25BB44F3" w14:textId="77777777" w:rsidR="006A4FDA" w:rsidRDefault="006A4FDA" w:rsidP="006A4FDA">
      <w:pPr>
        <w:rPr>
          <w:rFonts w:cstheme="minorHAnsi"/>
          <w:bCs/>
        </w:rPr>
      </w:pPr>
      <w:r w:rsidRPr="00C7556A">
        <w:rPr>
          <w:rFonts w:cstheme="minorHAnsi"/>
          <w:bCs/>
        </w:rPr>
        <w:t>Jones, S.; Howard, L.  &amp; Thornicroft G. (2008). Diagnostic overshadowing: Worse physical health care for people with mental illness. Acta Psychiatric Scandinavica, 118: 169-171.</w:t>
      </w:r>
    </w:p>
    <w:p w14:paraId="1C50ECBB" w14:textId="77777777" w:rsidR="006A4FDA" w:rsidRDefault="006A4FDA" w:rsidP="006A4FDA">
      <w:pPr>
        <w:rPr>
          <w:rFonts w:cstheme="minorHAnsi"/>
          <w:bCs/>
        </w:rPr>
      </w:pPr>
      <w:r w:rsidRPr="00EC217E">
        <w:rPr>
          <w:rFonts w:cstheme="minorHAnsi"/>
          <w:bCs/>
        </w:rPr>
        <w:t xml:space="preserve">Kress JP. </w:t>
      </w:r>
      <w:r>
        <w:rPr>
          <w:rFonts w:cstheme="minorHAnsi"/>
          <w:bCs/>
        </w:rPr>
        <w:t xml:space="preserve">(2013) </w:t>
      </w:r>
      <w:r w:rsidRPr="00EC217E">
        <w:rPr>
          <w:rFonts w:cstheme="minorHAnsi"/>
          <w:bCs/>
        </w:rPr>
        <w:t xml:space="preserve">Sedation and mobility: changing the paradigm. Crit Care Clin. </w:t>
      </w:r>
      <w:proofErr w:type="gramStart"/>
      <w:r w:rsidRPr="00EC217E">
        <w:rPr>
          <w:rFonts w:cstheme="minorHAnsi"/>
          <w:bCs/>
        </w:rPr>
        <w:t>2013;29:67</w:t>
      </w:r>
      <w:proofErr w:type="gramEnd"/>
      <w:r w:rsidRPr="00EC217E">
        <w:rPr>
          <w:rFonts w:cstheme="minorHAnsi"/>
          <w:bCs/>
        </w:rPr>
        <w:t xml:space="preserve">–75. </w:t>
      </w:r>
    </w:p>
    <w:p w14:paraId="67967C3A" w14:textId="77777777" w:rsidR="006A4FDA" w:rsidRDefault="006A4FDA" w:rsidP="006A4FDA">
      <w:pPr>
        <w:rPr>
          <w:rFonts w:cstheme="minorHAnsi"/>
          <w:bCs/>
        </w:rPr>
      </w:pPr>
      <w:r w:rsidRPr="00C7556A">
        <w:rPr>
          <w:rFonts w:cstheme="minorHAnsi"/>
          <w:bCs/>
        </w:rPr>
        <w:t xml:space="preserve">Lang, R. (2019). What is the difference between conscious and unconscious </w:t>
      </w:r>
      <w:proofErr w:type="gramStart"/>
      <w:r w:rsidRPr="00C7556A">
        <w:rPr>
          <w:rFonts w:cstheme="minorHAnsi"/>
          <w:bCs/>
        </w:rPr>
        <w:t>bias?:</w:t>
      </w:r>
      <w:proofErr w:type="gramEnd"/>
      <w:r w:rsidRPr="00C7556A">
        <w:rPr>
          <w:rFonts w:cstheme="minorHAnsi"/>
          <w:bCs/>
        </w:rPr>
        <w:t xml:space="preserve"> </w:t>
      </w:r>
      <w:proofErr w:type="spellStart"/>
      <w:r w:rsidRPr="00C7556A">
        <w:rPr>
          <w:rFonts w:cstheme="minorHAnsi"/>
          <w:bCs/>
        </w:rPr>
        <w:t>Faqs</w:t>
      </w:r>
      <w:proofErr w:type="spellEnd"/>
      <w:r w:rsidRPr="00C7556A">
        <w:rPr>
          <w:rFonts w:cstheme="minorHAnsi"/>
          <w:bCs/>
        </w:rPr>
        <w:t>. https://engageinlearning.com/faq/compliance/unconscious-bias/what-is-the-difference-between-conscious-and-unconscious-bias/. Accessed 1/8/2022</w:t>
      </w:r>
    </w:p>
    <w:p w14:paraId="1328A30D" w14:textId="77777777" w:rsidR="006A4FDA" w:rsidRDefault="006A4FDA" w:rsidP="006A4FDA">
      <w:pPr>
        <w:rPr>
          <w:rFonts w:cstheme="minorHAnsi"/>
          <w:bCs/>
        </w:rPr>
      </w:pPr>
      <w:r>
        <w:rPr>
          <w:rFonts w:cstheme="minorHAnsi"/>
          <w:bCs/>
        </w:rPr>
        <w:t>Ma</w:t>
      </w:r>
      <w:r w:rsidRPr="0089312C">
        <w:rPr>
          <w:rFonts w:cstheme="minorHAnsi"/>
          <w:bCs/>
        </w:rPr>
        <w:t xml:space="preserve">rtin S. Hagger &amp; </w:t>
      </w:r>
      <w:proofErr w:type="spellStart"/>
      <w:r w:rsidRPr="0089312C">
        <w:rPr>
          <w:rFonts w:cstheme="minorHAnsi"/>
          <w:bCs/>
        </w:rPr>
        <w:t>Sheina</w:t>
      </w:r>
      <w:proofErr w:type="spellEnd"/>
      <w:r w:rsidRPr="0089312C">
        <w:rPr>
          <w:rFonts w:cstheme="minorHAnsi"/>
          <w:bCs/>
        </w:rPr>
        <w:t xml:space="preserve"> Orbell (2022) The </w:t>
      </w:r>
      <w:proofErr w:type="gramStart"/>
      <w:r w:rsidRPr="0089312C">
        <w:rPr>
          <w:rFonts w:cstheme="minorHAnsi"/>
          <w:bCs/>
        </w:rPr>
        <w:t>common sense</w:t>
      </w:r>
      <w:proofErr w:type="gramEnd"/>
      <w:r w:rsidRPr="0089312C">
        <w:rPr>
          <w:rFonts w:cstheme="minorHAnsi"/>
          <w:bCs/>
        </w:rPr>
        <w:t xml:space="preserve"> model of illness</w:t>
      </w:r>
      <w:r>
        <w:rPr>
          <w:rFonts w:cstheme="minorHAnsi"/>
          <w:bCs/>
        </w:rPr>
        <w:t xml:space="preserve"> </w:t>
      </w:r>
      <w:r w:rsidRPr="0089312C">
        <w:rPr>
          <w:rFonts w:cstheme="minorHAnsi"/>
          <w:bCs/>
        </w:rPr>
        <w:t>self-regulation: a conceptual review and proposed extended model, Health Psychology Review,</w:t>
      </w:r>
      <w:r>
        <w:rPr>
          <w:rFonts w:cstheme="minorHAnsi"/>
          <w:bCs/>
        </w:rPr>
        <w:t xml:space="preserve"> </w:t>
      </w:r>
      <w:r w:rsidRPr="0089312C">
        <w:rPr>
          <w:rFonts w:cstheme="minorHAnsi"/>
          <w:bCs/>
        </w:rPr>
        <w:t>16:3, 347-377, DOI: 10.1080/17437199.2021.1878050</w:t>
      </w:r>
      <w:r>
        <w:rPr>
          <w:rFonts w:cstheme="minorHAnsi"/>
          <w:bCs/>
        </w:rPr>
        <w:t xml:space="preserve">. </w:t>
      </w:r>
    </w:p>
    <w:p w14:paraId="1903E55E" w14:textId="0AA98B73" w:rsidR="006A4FDA" w:rsidRDefault="006A4FDA" w:rsidP="006A4FDA">
      <w:pPr>
        <w:rPr>
          <w:rFonts w:cstheme="minorHAnsi"/>
          <w:bCs/>
        </w:rPr>
      </w:pPr>
      <w:proofErr w:type="spellStart"/>
      <w:r w:rsidRPr="00DE457B">
        <w:rPr>
          <w:rFonts w:cstheme="minorHAnsi"/>
          <w:bCs/>
        </w:rPr>
        <w:t>Mehlhorn</w:t>
      </w:r>
      <w:proofErr w:type="spellEnd"/>
      <w:r w:rsidRPr="00DE457B">
        <w:rPr>
          <w:rFonts w:cstheme="minorHAnsi"/>
          <w:bCs/>
        </w:rPr>
        <w:t xml:space="preserve"> J, Freytag A, Schmidt K, </w:t>
      </w:r>
      <w:proofErr w:type="spellStart"/>
      <w:r w:rsidRPr="00DE457B">
        <w:rPr>
          <w:rFonts w:cstheme="minorHAnsi"/>
          <w:bCs/>
        </w:rPr>
        <w:t>Brunkhorst</w:t>
      </w:r>
      <w:proofErr w:type="spellEnd"/>
      <w:r w:rsidRPr="00DE457B">
        <w:rPr>
          <w:rFonts w:cstheme="minorHAnsi"/>
          <w:bCs/>
        </w:rPr>
        <w:t xml:space="preserve"> FM, Graf J, </w:t>
      </w:r>
      <w:proofErr w:type="spellStart"/>
      <w:r w:rsidRPr="00DE457B">
        <w:rPr>
          <w:rFonts w:cstheme="minorHAnsi"/>
          <w:bCs/>
        </w:rPr>
        <w:t>Troitzsch</w:t>
      </w:r>
      <w:proofErr w:type="spellEnd"/>
      <w:r w:rsidRPr="00DE457B">
        <w:rPr>
          <w:rFonts w:cstheme="minorHAnsi"/>
          <w:bCs/>
        </w:rPr>
        <w:t xml:space="preserve"> U. et al. </w:t>
      </w:r>
      <w:r>
        <w:rPr>
          <w:rFonts w:cstheme="minorHAnsi"/>
          <w:bCs/>
        </w:rPr>
        <w:t xml:space="preserve">(2014) </w:t>
      </w:r>
      <w:r w:rsidRPr="00DE457B">
        <w:rPr>
          <w:rFonts w:cstheme="minorHAnsi"/>
          <w:bCs/>
        </w:rPr>
        <w:t xml:space="preserve">Rehabilitation interventions for post-intensive care syndrome: a systematic review. Crit Care Med. </w:t>
      </w:r>
      <w:proofErr w:type="gramStart"/>
      <w:r w:rsidRPr="00DE457B">
        <w:rPr>
          <w:rFonts w:cstheme="minorHAnsi"/>
          <w:bCs/>
        </w:rPr>
        <w:t>2014;42:1263</w:t>
      </w:r>
      <w:proofErr w:type="gramEnd"/>
      <w:r w:rsidRPr="00DE457B">
        <w:rPr>
          <w:rFonts w:cstheme="minorHAnsi"/>
          <w:bCs/>
        </w:rPr>
        <w:t xml:space="preserve">–71. </w:t>
      </w:r>
    </w:p>
    <w:p w14:paraId="2557687C" w14:textId="619D1425" w:rsidR="00C51A83" w:rsidRDefault="00C51A83" w:rsidP="006A4FDA">
      <w:pPr>
        <w:rPr>
          <w:rFonts w:cstheme="minorHAnsi"/>
          <w:bCs/>
        </w:rPr>
      </w:pPr>
      <w:r>
        <w:rPr>
          <w:rFonts w:cstheme="minorHAnsi"/>
          <w:bCs/>
        </w:rPr>
        <w:t xml:space="preserve">Merriam Webster (2022) </w:t>
      </w:r>
      <w:r w:rsidRPr="00C51A83">
        <w:rPr>
          <w:rFonts w:cstheme="minorHAnsi"/>
          <w:bCs/>
        </w:rPr>
        <w:t>“Genogram.” Merriam-Webster.com Dictionary, Merriam-Webster, https://www.merriam-webster.com/dictionary/genogram. Accessed 25 Aug. 2022.</w:t>
      </w:r>
    </w:p>
    <w:p w14:paraId="4583111A" w14:textId="753AE70C" w:rsidR="006A4FDA" w:rsidRDefault="006A4FDA" w:rsidP="006A4FDA">
      <w:pPr>
        <w:rPr>
          <w:rFonts w:cstheme="minorHAnsi"/>
          <w:bCs/>
        </w:rPr>
      </w:pPr>
      <w:r w:rsidRPr="00C7556A">
        <w:rPr>
          <w:rFonts w:cstheme="minorHAnsi"/>
          <w:bCs/>
        </w:rPr>
        <w:t xml:space="preserve">MIND, </w:t>
      </w:r>
      <w:r w:rsidR="005A5470">
        <w:rPr>
          <w:rFonts w:cstheme="minorHAnsi"/>
          <w:bCs/>
        </w:rPr>
        <w:t>(</w:t>
      </w:r>
      <w:r w:rsidRPr="00C7556A">
        <w:rPr>
          <w:rFonts w:cstheme="minorHAnsi"/>
          <w:bCs/>
        </w:rPr>
        <w:t>2022</w:t>
      </w:r>
      <w:r w:rsidR="005A5470">
        <w:rPr>
          <w:rFonts w:cstheme="minorHAnsi"/>
          <w:bCs/>
        </w:rPr>
        <w:t>)</w:t>
      </w:r>
      <w:r w:rsidRPr="00C7556A">
        <w:rPr>
          <w:rFonts w:cstheme="minorHAnsi"/>
          <w:bCs/>
        </w:rPr>
        <w:t xml:space="preserve"> A to Z of psychiatric drugs - Mind. Accessed 31/8/2022</w:t>
      </w:r>
      <w:r w:rsidR="005A5470">
        <w:rPr>
          <w:rFonts w:cstheme="minorHAnsi"/>
          <w:bCs/>
        </w:rPr>
        <w:t>.</w:t>
      </w:r>
    </w:p>
    <w:p w14:paraId="6BF43B6F" w14:textId="1BD971BA" w:rsidR="005A5470" w:rsidRDefault="005A5470" w:rsidP="006A4FDA">
      <w:pPr>
        <w:rPr>
          <w:rFonts w:cstheme="minorHAnsi"/>
          <w:bCs/>
        </w:rPr>
      </w:pPr>
      <w:r w:rsidRPr="005A5470">
        <w:rPr>
          <w:rFonts w:cstheme="minorHAnsi"/>
          <w:bCs/>
        </w:rPr>
        <w:lastRenderedPageBreak/>
        <w:t xml:space="preserve">MIND, </w:t>
      </w:r>
      <w:r>
        <w:rPr>
          <w:rFonts w:cstheme="minorHAnsi"/>
          <w:bCs/>
        </w:rPr>
        <w:t>(</w:t>
      </w:r>
      <w:r w:rsidRPr="005A5470">
        <w:rPr>
          <w:rFonts w:cstheme="minorHAnsi"/>
          <w:bCs/>
        </w:rPr>
        <w:t>2021</w:t>
      </w:r>
      <w:r>
        <w:rPr>
          <w:rFonts w:cstheme="minorHAnsi"/>
          <w:bCs/>
        </w:rPr>
        <w:t>)</w:t>
      </w:r>
      <w:r w:rsidRPr="005A5470">
        <w:rPr>
          <w:rFonts w:cstheme="minorHAnsi"/>
          <w:bCs/>
        </w:rPr>
        <w:t xml:space="preserve"> </w:t>
      </w:r>
      <w:hyperlink r:id="rId10" w:history="1">
        <w:r w:rsidRPr="005A5470">
          <w:rPr>
            <w:rStyle w:val="Hyperlink"/>
            <w:rFonts w:cstheme="minorHAnsi"/>
            <w:bCs/>
          </w:rPr>
          <w:t>https://www.mentalhealth.org.uk/explore-mental-health/a-z-topics/black-asian-and-minority-ethnic-bame-communities</w:t>
        </w:r>
      </w:hyperlink>
      <w:r w:rsidRPr="005A5470">
        <w:rPr>
          <w:rFonts w:cstheme="minorHAnsi"/>
          <w:bCs/>
        </w:rPr>
        <w:t>. Accessed 31/8/2022</w:t>
      </w:r>
    </w:p>
    <w:p w14:paraId="5033F700" w14:textId="77777777" w:rsidR="006A4FDA" w:rsidRDefault="006A4FDA" w:rsidP="006A4FDA">
      <w:pPr>
        <w:rPr>
          <w:rFonts w:cstheme="minorHAnsi"/>
          <w:bCs/>
        </w:rPr>
      </w:pPr>
      <w:proofErr w:type="spellStart"/>
      <w:r w:rsidRPr="00EA67D0">
        <w:rPr>
          <w:rFonts w:cstheme="minorHAnsi"/>
          <w:bCs/>
        </w:rPr>
        <w:t>Morandi</w:t>
      </w:r>
      <w:proofErr w:type="spellEnd"/>
      <w:r w:rsidRPr="00EA67D0">
        <w:rPr>
          <w:rFonts w:cstheme="minorHAnsi"/>
          <w:bCs/>
        </w:rPr>
        <w:t xml:space="preserve"> A, Brummel NE, Ely EW. </w:t>
      </w:r>
      <w:r>
        <w:rPr>
          <w:rFonts w:cstheme="minorHAnsi"/>
          <w:bCs/>
        </w:rPr>
        <w:t xml:space="preserve">(2011) </w:t>
      </w:r>
      <w:r w:rsidRPr="00EA67D0">
        <w:rPr>
          <w:rFonts w:cstheme="minorHAnsi"/>
          <w:bCs/>
        </w:rPr>
        <w:t xml:space="preserve">Sedation, </w:t>
      </w:r>
      <w:proofErr w:type="gramStart"/>
      <w:r w:rsidRPr="00EA67D0">
        <w:rPr>
          <w:rFonts w:cstheme="minorHAnsi"/>
          <w:bCs/>
        </w:rPr>
        <w:t>delirium</w:t>
      </w:r>
      <w:proofErr w:type="gramEnd"/>
      <w:r w:rsidRPr="00EA67D0">
        <w:rPr>
          <w:rFonts w:cstheme="minorHAnsi"/>
          <w:bCs/>
        </w:rPr>
        <w:t xml:space="preserve"> and mechanical ventilation: the ‘ABCDE’ approach. </w:t>
      </w:r>
      <w:proofErr w:type="spellStart"/>
      <w:r w:rsidRPr="00EA67D0">
        <w:rPr>
          <w:rFonts w:cstheme="minorHAnsi"/>
          <w:bCs/>
        </w:rPr>
        <w:t>Curr</w:t>
      </w:r>
      <w:proofErr w:type="spellEnd"/>
      <w:r w:rsidRPr="00EA67D0">
        <w:rPr>
          <w:rFonts w:cstheme="minorHAnsi"/>
          <w:bCs/>
        </w:rPr>
        <w:t xml:space="preserve"> </w:t>
      </w:r>
      <w:proofErr w:type="spellStart"/>
      <w:r w:rsidRPr="00EA67D0">
        <w:rPr>
          <w:rFonts w:cstheme="minorHAnsi"/>
          <w:bCs/>
        </w:rPr>
        <w:t>Opin</w:t>
      </w:r>
      <w:proofErr w:type="spellEnd"/>
      <w:r w:rsidRPr="00EA67D0">
        <w:rPr>
          <w:rFonts w:cstheme="minorHAnsi"/>
          <w:bCs/>
        </w:rPr>
        <w:t xml:space="preserve"> Crit Care. </w:t>
      </w:r>
      <w:proofErr w:type="gramStart"/>
      <w:r w:rsidRPr="00EA67D0">
        <w:rPr>
          <w:rFonts w:cstheme="minorHAnsi"/>
          <w:bCs/>
        </w:rPr>
        <w:t>2011;17:43</w:t>
      </w:r>
      <w:proofErr w:type="gramEnd"/>
      <w:r w:rsidRPr="00EA67D0">
        <w:rPr>
          <w:rFonts w:cstheme="minorHAnsi"/>
          <w:bCs/>
        </w:rPr>
        <w:t xml:space="preserve">–9. </w:t>
      </w:r>
    </w:p>
    <w:p w14:paraId="74978BB2" w14:textId="77777777" w:rsidR="006A4FDA" w:rsidRDefault="006A4FDA" w:rsidP="006A4FDA">
      <w:pPr>
        <w:rPr>
          <w:rFonts w:cstheme="minorHAnsi"/>
          <w:bCs/>
        </w:rPr>
      </w:pPr>
      <w:r>
        <w:rPr>
          <w:rFonts w:cstheme="minorHAnsi"/>
          <w:bCs/>
        </w:rPr>
        <w:t xml:space="preserve">National Health Service (2019) </w:t>
      </w:r>
      <w:hyperlink r:id="rId11" w:history="1">
        <w:r w:rsidRPr="00D51222">
          <w:rPr>
            <w:rStyle w:val="Hyperlink"/>
            <w:rFonts w:cstheme="minorHAnsi"/>
            <w:bCs/>
          </w:rPr>
          <w:t>https://www.nhs.uk/mental-health/conditions/psychosis/causes/</w:t>
        </w:r>
      </w:hyperlink>
      <w:r>
        <w:rPr>
          <w:rFonts w:cstheme="minorHAnsi"/>
          <w:bCs/>
        </w:rPr>
        <w:t>. Accessed 13/9/2022</w:t>
      </w:r>
    </w:p>
    <w:p w14:paraId="74D71D8D" w14:textId="77777777" w:rsidR="006A4FDA" w:rsidRDefault="006A4FDA" w:rsidP="006A4FDA">
      <w:pPr>
        <w:rPr>
          <w:rFonts w:cstheme="minorHAnsi"/>
          <w:bCs/>
        </w:rPr>
      </w:pPr>
      <w:r>
        <w:rPr>
          <w:rFonts w:cstheme="minorHAnsi"/>
          <w:bCs/>
        </w:rPr>
        <w:t xml:space="preserve">National Institute of Mental Health (2021) </w:t>
      </w:r>
      <w:r w:rsidRPr="008F48B9">
        <w:rPr>
          <w:rFonts w:cstheme="minorHAnsi"/>
          <w:bCs/>
        </w:rPr>
        <w:t>Chronic Illness</w:t>
      </w:r>
      <w:r>
        <w:rPr>
          <w:rFonts w:cstheme="minorHAnsi"/>
          <w:bCs/>
        </w:rPr>
        <w:t xml:space="preserve"> </w:t>
      </w:r>
      <w:r w:rsidRPr="008F48B9">
        <w:rPr>
          <w:rFonts w:cstheme="minorHAnsi"/>
          <w:bCs/>
        </w:rPr>
        <w:t>and Mental Health</w:t>
      </w:r>
      <w:r>
        <w:rPr>
          <w:rFonts w:cstheme="minorHAnsi"/>
          <w:bCs/>
        </w:rPr>
        <w:t xml:space="preserve">: </w:t>
      </w:r>
      <w:r w:rsidRPr="008F48B9">
        <w:rPr>
          <w:rFonts w:cstheme="minorHAnsi"/>
          <w:bCs/>
        </w:rPr>
        <w:t>Recognizing and Treating Depression</w:t>
      </w:r>
      <w:r>
        <w:rPr>
          <w:rFonts w:cstheme="minorHAnsi"/>
          <w:bCs/>
        </w:rPr>
        <w:t>.</w:t>
      </w:r>
    </w:p>
    <w:p w14:paraId="7B95AE05" w14:textId="77777777" w:rsidR="006A4FDA" w:rsidRDefault="006A4FDA" w:rsidP="006A4FDA">
      <w:r>
        <w:rPr>
          <w:rFonts w:cstheme="minorHAnsi"/>
          <w:bCs/>
        </w:rPr>
        <w:t xml:space="preserve">National Institute of Mental Health. (2022) </w:t>
      </w:r>
      <w:hyperlink r:id="rId12" w:history="1">
        <w:r>
          <w:rPr>
            <w:rStyle w:val="Hyperlink"/>
          </w:rPr>
          <w:t>NIMH » Suicide (nih.gov)</w:t>
        </w:r>
      </w:hyperlink>
      <w:r>
        <w:t>. Accessed 15/9/2022.</w:t>
      </w:r>
    </w:p>
    <w:p w14:paraId="3841E323" w14:textId="77777777" w:rsidR="006A4FDA" w:rsidRDefault="006A4FDA" w:rsidP="006A4FDA">
      <w:r>
        <w:t xml:space="preserve">NICE (2022a) </w:t>
      </w:r>
      <w:proofErr w:type="gramStart"/>
      <w:r>
        <w:t>Bipolar disorder</w:t>
      </w:r>
      <w:proofErr w:type="gramEnd"/>
      <w:r>
        <w:t xml:space="preserve">: Lithium. </w:t>
      </w:r>
      <w:hyperlink r:id="rId13" w:history="1">
        <w:r w:rsidRPr="00340C85">
          <w:rPr>
            <w:rStyle w:val="Hyperlink"/>
          </w:rPr>
          <w:t>https://cks.nice.org.uk/topics/bipolar-disorder/prescribing-information/lithium/</w:t>
        </w:r>
      </w:hyperlink>
      <w:r>
        <w:t>. Accessed 27/9/2022.</w:t>
      </w:r>
    </w:p>
    <w:p w14:paraId="52B39027" w14:textId="77777777" w:rsidR="006A4FDA" w:rsidRDefault="006A4FDA" w:rsidP="006A4FDA">
      <w:r>
        <w:t>NICE (2022b) Self-harm: assessment, management and preventing recurrence.</w:t>
      </w:r>
    </w:p>
    <w:p w14:paraId="4DAE0B39" w14:textId="77777777" w:rsidR="006A4FDA" w:rsidRDefault="006A4FDA" w:rsidP="006A4FDA">
      <w:r>
        <w:t xml:space="preserve">NICE guideline [NG225] </w:t>
      </w:r>
      <w:hyperlink r:id="rId14" w:history="1">
        <w:r>
          <w:rPr>
            <w:rStyle w:val="Hyperlink"/>
          </w:rPr>
          <w:t>Overview | Self-harm: assessment, management and preventing recurrence | Guidance | NICE</w:t>
        </w:r>
      </w:hyperlink>
      <w:r>
        <w:t>. Accessed 15/9/2022.</w:t>
      </w:r>
    </w:p>
    <w:p w14:paraId="28F1687E" w14:textId="77777777" w:rsidR="006A4FDA" w:rsidRDefault="006A4FDA" w:rsidP="006A4FDA">
      <w:r w:rsidRPr="00545B00">
        <w:t xml:space="preserve">NICE (2018) </w:t>
      </w:r>
      <w:proofErr w:type="gramStart"/>
      <w:r w:rsidRPr="00545B00">
        <w:t>Bipolar disorder</w:t>
      </w:r>
      <w:proofErr w:type="gramEnd"/>
      <w:r w:rsidRPr="00545B00">
        <w:t>: assessment and management (NICE guideline). National Institute for Health and Care Excellence.</w:t>
      </w:r>
    </w:p>
    <w:p w14:paraId="50427AFF" w14:textId="77777777" w:rsidR="006A4FDA" w:rsidRDefault="006A4FDA" w:rsidP="006A4FDA">
      <w:proofErr w:type="spellStart"/>
      <w:r w:rsidRPr="00165845">
        <w:t>Pandharipande</w:t>
      </w:r>
      <w:proofErr w:type="spellEnd"/>
      <w:r w:rsidRPr="00165845">
        <w:t xml:space="preserve"> P, Banerjee A, McGrane S, Ely EW. </w:t>
      </w:r>
      <w:r>
        <w:t xml:space="preserve">(2010) </w:t>
      </w:r>
      <w:r w:rsidRPr="00165845">
        <w:t xml:space="preserve">Liberation and animation for ventilated ICU patients: the ABCDE bundle for the </w:t>
      </w:r>
      <w:proofErr w:type="gramStart"/>
      <w:r w:rsidRPr="00165845">
        <w:t>back-end</w:t>
      </w:r>
      <w:proofErr w:type="gramEnd"/>
      <w:r w:rsidRPr="00165845">
        <w:t xml:space="preserve"> of critical care. Crit Care. </w:t>
      </w:r>
      <w:proofErr w:type="gramStart"/>
      <w:r w:rsidRPr="00165845">
        <w:t>2010;14:157</w:t>
      </w:r>
      <w:proofErr w:type="gramEnd"/>
      <w:r w:rsidRPr="00165845">
        <w:t xml:space="preserve">. </w:t>
      </w:r>
    </w:p>
    <w:p w14:paraId="21755E95" w14:textId="77777777" w:rsidR="006A4FDA" w:rsidRDefault="006A4FDA" w:rsidP="006A4FDA">
      <w:r>
        <w:rPr>
          <w:rFonts w:cstheme="minorHAnsi"/>
          <w:bCs/>
        </w:rPr>
        <w:t xml:space="preserve"> PTSD UK (2022) </w:t>
      </w:r>
      <w:r w:rsidRPr="0091446D">
        <w:rPr>
          <w:rFonts w:cstheme="minorHAnsi"/>
          <w:bCs/>
        </w:rPr>
        <w:t>PTSD from being in an Intensive Care Unit</w:t>
      </w:r>
      <w:r>
        <w:rPr>
          <w:rFonts w:cstheme="minorHAnsi"/>
          <w:bCs/>
        </w:rPr>
        <w:t xml:space="preserve">. </w:t>
      </w:r>
      <w:hyperlink r:id="rId15" w:history="1">
        <w:r>
          <w:rPr>
            <w:rStyle w:val="Hyperlink"/>
          </w:rPr>
          <w:t>PTSD from being in an Intensive Care Unit – PTSD UK</w:t>
        </w:r>
      </w:hyperlink>
      <w:r>
        <w:t>. Accessed 21/9/2022.</w:t>
      </w:r>
    </w:p>
    <w:p w14:paraId="2EBA3AB8" w14:textId="77777777" w:rsidR="006A4FDA" w:rsidRPr="00C7556A" w:rsidRDefault="006A4FDA" w:rsidP="006A4FDA">
      <w:pPr>
        <w:rPr>
          <w:rFonts w:cstheme="minorHAnsi"/>
          <w:bCs/>
        </w:rPr>
      </w:pPr>
      <w:r>
        <w:t xml:space="preserve">Rawal G, Yadav S, Kumar R. Post-intensive care syndrome: An overview. J </w:t>
      </w:r>
      <w:proofErr w:type="spellStart"/>
      <w:r>
        <w:t>Transl</w:t>
      </w:r>
      <w:proofErr w:type="spellEnd"/>
      <w:r>
        <w:t xml:space="preserve"> Intern Med 2017; 5: 90-92</w:t>
      </w:r>
    </w:p>
    <w:p w14:paraId="396B6E59" w14:textId="77777777" w:rsidR="006A4FDA" w:rsidRDefault="006A4FDA" w:rsidP="006A4FDA">
      <w:pPr>
        <w:rPr>
          <w:rFonts w:cstheme="minorHAnsi"/>
          <w:bCs/>
        </w:rPr>
      </w:pPr>
      <w:r w:rsidRPr="00C7556A">
        <w:rPr>
          <w:rFonts w:cstheme="minorHAnsi"/>
          <w:bCs/>
        </w:rPr>
        <w:t xml:space="preserve">Royal College of Nursing. (2019) Parity of Esteem – Delivering Physical Health Equality for those with Serious Mental Health Needs. Royal College of Nursing. </w:t>
      </w:r>
    </w:p>
    <w:p w14:paraId="69752D70" w14:textId="77777777" w:rsidR="006A4FDA" w:rsidRPr="00C7556A" w:rsidRDefault="006A4FDA" w:rsidP="006A4FDA">
      <w:pPr>
        <w:rPr>
          <w:rFonts w:cstheme="minorHAnsi"/>
          <w:bCs/>
        </w:rPr>
      </w:pPr>
      <w:r w:rsidRPr="00C7556A">
        <w:rPr>
          <w:rFonts w:cstheme="minorHAnsi"/>
          <w:bCs/>
        </w:rPr>
        <w:t>Royal Pharmaceutical Society. (2022) The role of pharmacy in mental health and wellbeing | RPS (rpharms.com). Accessed 30/8/2022.</w:t>
      </w:r>
    </w:p>
    <w:p w14:paraId="4F5D0B1C" w14:textId="77777777" w:rsidR="006A4FDA" w:rsidRDefault="006A4FDA" w:rsidP="006A4FDA">
      <w:pPr>
        <w:rPr>
          <w:rFonts w:cstheme="minorHAnsi"/>
          <w:bCs/>
        </w:rPr>
      </w:pPr>
      <w:r w:rsidRPr="00C7556A">
        <w:rPr>
          <w:rFonts w:cstheme="minorHAnsi"/>
          <w:bCs/>
        </w:rPr>
        <w:t xml:space="preserve">Sands, N. </w:t>
      </w:r>
      <w:proofErr w:type="spellStart"/>
      <w:r w:rsidRPr="00C7556A">
        <w:rPr>
          <w:rFonts w:cstheme="minorHAnsi"/>
          <w:bCs/>
        </w:rPr>
        <w:t>Elsom</w:t>
      </w:r>
      <w:proofErr w:type="spellEnd"/>
      <w:r w:rsidRPr="00C7556A">
        <w:rPr>
          <w:rFonts w:cstheme="minorHAnsi"/>
          <w:bCs/>
        </w:rPr>
        <w:t xml:space="preserve">, E, Colgate, R &amp; </w:t>
      </w:r>
      <w:proofErr w:type="spellStart"/>
      <w:r w:rsidRPr="00C7556A">
        <w:rPr>
          <w:rFonts w:cstheme="minorHAnsi"/>
          <w:bCs/>
        </w:rPr>
        <w:t>Haylor</w:t>
      </w:r>
      <w:proofErr w:type="spellEnd"/>
      <w:r w:rsidRPr="00C7556A">
        <w:rPr>
          <w:rFonts w:cstheme="minorHAnsi"/>
          <w:bCs/>
        </w:rPr>
        <w:t>, H. (2016) Development and inter-rater reliability of the UK Mental Health Triage Scale. International Journal of Mental Health Nursing.</w:t>
      </w:r>
    </w:p>
    <w:p w14:paraId="3F8020D1" w14:textId="77777777" w:rsidR="006A4FDA" w:rsidRDefault="006A4FDA" w:rsidP="006A4FDA">
      <w:pPr>
        <w:rPr>
          <w:rFonts w:cstheme="minorHAnsi"/>
          <w:bCs/>
        </w:rPr>
      </w:pPr>
      <w:r w:rsidRPr="00C7556A">
        <w:rPr>
          <w:rFonts w:cstheme="minorHAnsi"/>
          <w:bCs/>
        </w:rPr>
        <w:t xml:space="preserve">Sharma N, Gupta V. Therapeutic Communication. (2022). In: </w:t>
      </w:r>
      <w:proofErr w:type="spellStart"/>
      <w:r w:rsidRPr="00C7556A">
        <w:rPr>
          <w:rFonts w:cstheme="minorHAnsi"/>
          <w:bCs/>
        </w:rPr>
        <w:t>StatPearls</w:t>
      </w:r>
      <w:proofErr w:type="spellEnd"/>
      <w:r w:rsidRPr="00C7556A">
        <w:rPr>
          <w:rFonts w:cstheme="minorHAnsi"/>
          <w:bCs/>
        </w:rPr>
        <w:t xml:space="preserve"> [Internet]. Treasure Island (FL): </w:t>
      </w:r>
      <w:proofErr w:type="spellStart"/>
      <w:r w:rsidRPr="00C7556A">
        <w:rPr>
          <w:rFonts w:cstheme="minorHAnsi"/>
          <w:bCs/>
        </w:rPr>
        <w:t>StatPearls</w:t>
      </w:r>
      <w:proofErr w:type="spellEnd"/>
      <w:r w:rsidRPr="00C7556A">
        <w:rPr>
          <w:rFonts w:cstheme="minorHAnsi"/>
          <w:bCs/>
        </w:rPr>
        <w:t xml:space="preserve"> Publishing; 2022 Jan-. Available from: https://www.ncbi.nlm.nih.gov/books/NBK567775/. Accessed 11/8/2022</w:t>
      </w:r>
      <w:r>
        <w:rPr>
          <w:rFonts w:cstheme="minorHAnsi"/>
          <w:bCs/>
        </w:rPr>
        <w:t>.</w:t>
      </w:r>
    </w:p>
    <w:p w14:paraId="3177BE21" w14:textId="77777777" w:rsidR="006A4FDA" w:rsidRPr="00090A36" w:rsidRDefault="006A4FDA" w:rsidP="006A4FDA">
      <w:pPr>
        <w:rPr>
          <w:rFonts w:cstheme="minorHAnsi"/>
          <w:bCs/>
        </w:rPr>
      </w:pPr>
      <w:r w:rsidRPr="00090A36">
        <w:rPr>
          <w:rFonts w:cstheme="minorHAnsi"/>
          <w:bCs/>
          <w:lang w:val="en-US"/>
        </w:rPr>
        <w:t>Sox</w:t>
      </w:r>
      <w:r>
        <w:rPr>
          <w:rFonts w:cstheme="minorHAnsi"/>
          <w:bCs/>
          <w:lang w:val="en-US"/>
        </w:rPr>
        <w:t xml:space="preserve">, H.C., Higgins, M.C., Owens, D.K. </w:t>
      </w:r>
      <w:r w:rsidRPr="00090A36">
        <w:rPr>
          <w:rFonts w:cstheme="minorHAnsi"/>
          <w:bCs/>
          <w:lang w:val="en-US"/>
        </w:rPr>
        <w:t>(2013)</w:t>
      </w:r>
      <w:r>
        <w:rPr>
          <w:rFonts w:cstheme="minorHAnsi"/>
          <w:bCs/>
          <w:lang w:val="en-US"/>
        </w:rPr>
        <w:t xml:space="preserve"> Medical Decision Making. 2</w:t>
      </w:r>
      <w:r w:rsidRPr="00BA6DEA">
        <w:rPr>
          <w:rFonts w:cstheme="minorHAnsi"/>
          <w:bCs/>
          <w:vertAlign w:val="superscript"/>
          <w:lang w:val="en-US"/>
        </w:rPr>
        <w:t>nd</w:t>
      </w:r>
      <w:r>
        <w:rPr>
          <w:rFonts w:cstheme="minorHAnsi"/>
          <w:bCs/>
          <w:lang w:val="en-US"/>
        </w:rPr>
        <w:t xml:space="preserve"> </w:t>
      </w:r>
      <w:proofErr w:type="spellStart"/>
      <w:r>
        <w:rPr>
          <w:rFonts w:cstheme="minorHAnsi"/>
          <w:bCs/>
          <w:lang w:val="en-US"/>
        </w:rPr>
        <w:t>edn</w:t>
      </w:r>
      <w:proofErr w:type="spellEnd"/>
      <w:r>
        <w:rPr>
          <w:rFonts w:cstheme="minorHAnsi"/>
          <w:bCs/>
          <w:lang w:val="en-US"/>
        </w:rPr>
        <w:t xml:space="preserve">. </w:t>
      </w:r>
      <w:proofErr w:type="spellStart"/>
      <w:proofErr w:type="gramStart"/>
      <w:r>
        <w:rPr>
          <w:rFonts w:cstheme="minorHAnsi"/>
          <w:bCs/>
          <w:lang w:val="en-US"/>
        </w:rPr>
        <w:t>Oxford:Wiley</w:t>
      </w:r>
      <w:proofErr w:type="gramEnd"/>
      <w:r>
        <w:rPr>
          <w:rFonts w:cstheme="minorHAnsi"/>
          <w:bCs/>
          <w:lang w:val="en-US"/>
        </w:rPr>
        <w:t>-Blackwell</w:t>
      </w:r>
      <w:proofErr w:type="spellEnd"/>
      <w:r>
        <w:rPr>
          <w:rFonts w:cstheme="minorHAnsi"/>
          <w:bCs/>
          <w:lang w:val="en-US"/>
        </w:rPr>
        <w:t xml:space="preserve">. </w:t>
      </w:r>
    </w:p>
    <w:p w14:paraId="59C5C769" w14:textId="77777777" w:rsidR="006A4FDA" w:rsidRDefault="006A4FDA" w:rsidP="006A4FDA">
      <w:pPr>
        <w:rPr>
          <w:rFonts w:cstheme="minorHAnsi"/>
          <w:bCs/>
        </w:rPr>
      </w:pPr>
      <w:proofErr w:type="spellStart"/>
      <w:r>
        <w:rPr>
          <w:rFonts w:cstheme="minorHAnsi"/>
          <w:bCs/>
        </w:rPr>
        <w:lastRenderedPageBreak/>
        <w:t>Swires-Hennesey</w:t>
      </w:r>
      <w:proofErr w:type="spellEnd"/>
      <w:r>
        <w:rPr>
          <w:rFonts w:cstheme="minorHAnsi"/>
          <w:bCs/>
        </w:rPr>
        <w:t xml:space="preserve">, K., Hayhurst, C. (2021) Mental Health in Emergency Departments. Royal College of Emergency Medicine. </w:t>
      </w:r>
    </w:p>
    <w:p w14:paraId="137FF5AB" w14:textId="77777777" w:rsidR="006A4FDA" w:rsidRPr="00C7556A" w:rsidRDefault="006A4FDA" w:rsidP="006A4FDA">
      <w:pPr>
        <w:rPr>
          <w:rFonts w:cstheme="minorHAnsi"/>
          <w:bCs/>
        </w:rPr>
      </w:pPr>
      <w:r w:rsidRPr="009667BE">
        <w:rPr>
          <w:rFonts w:cstheme="minorHAnsi"/>
          <w:bCs/>
        </w:rPr>
        <w:t xml:space="preserve">Taylor, D., Paton, C. and </w:t>
      </w:r>
      <w:proofErr w:type="spellStart"/>
      <w:r w:rsidRPr="009667BE">
        <w:rPr>
          <w:rFonts w:cstheme="minorHAnsi"/>
          <w:bCs/>
        </w:rPr>
        <w:t>Kapure</w:t>
      </w:r>
      <w:proofErr w:type="spellEnd"/>
      <w:r w:rsidRPr="009667BE">
        <w:rPr>
          <w:rFonts w:cstheme="minorHAnsi"/>
          <w:bCs/>
        </w:rPr>
        <w:t xml:space="preserve">, S. (2012) The Maudsley prescribing guidelines. 11th </w:t>
      </w:r>
      <w:proofErr w:type="spellStart"/>
      <w:r w:rsidRPr="009667BE">
        <w:rPr>
          <w:rFonts w:cstheme="minorHAnsi"/>
          <w:bCs/>
        </w:rPr>
        <w:t>edn</w:t>
      </w:r>
      <w:proofErr w:type="spellEnd"/>
      <w:r w:rsidRPr="009667BE">
        <w:rPr>
          <w:rFonts w:cstheme="minorHAnsi"/>
          <w:bCs/>
        </w:rPr>
        <w:t>. London: Informa Healthcare.</w:t>
      </w:r>
      <w:r>
        <w:rPr>
          <w:rFonts w:cstheme="minorHAnsi"/>
          <w:bCs/>
        </w:rPr>
        <w:t xml:space="preserve"> </w:t>
      </w:r>
    </w:p>
    <w:p w14:paraId="2F005187" w14:textId="77777777" w:rsidR="006A4FDA" w:rsidRPr="00C7556A" w:rsidRDefault="006A4FDA" w:rsidP="006A4FDA">
      <w:pPr>
        <w:rPr>
          <w:rFonts w:cstheme="minorHAnsi"/>
          <w:bCs/>
        </w:rPr>
      </w:pPr>
      <w:r w:rsidRPr="00C7556A">
        <w:rPr>
          <w:rFonts w:cstheme="minorHAnsi"/>
          <w:bCs/>
        </w:rPr>
        <w:t xml:space="preserve">van </w:t>
      </w:r>
      <w:proofErr w:type="spellStart"/>
      <w:r w:rsidRPr="00C7556A">
        <w:rPr>
          <w:rFonts w:cstheme="minorHAnsi"/>
          <w:bCs/>
        </w:rPr>
        <w:t>Servellen</w:t>
      </w:r>
      <w:proofErr w:type="spellEnd"/>
      <w:r w:rsidRPr="00C7556A">
        <w:rPr>
          <w:rFonts w:cstheme="minorHAnsi"/>
          <w:bCs/>
        </w:rPr>
        <w:t xml:space="preserve">, G. (1997) Communication skills for the health care professional: concepts and techniques. Aspen, Gaithersburg, MD </w:t>
      </w:r>
    </w:p>
    <w:p w14:paraId="3A44688F" w14:textId="77777777" w:rsidR="006A4FDA" w:rsidRDefault="006A4FDA" w:rsidP="006A4FDA">
      <w:pPr>
        <w:rPr>
          <w:rFonts w:cstheme="minorHAnsi"/>
          <w:bCs/>
        </w:rPr>
      </w:pPr>
      <w:r w:rsidRPr="00C7556A">
        <w:rPr>
          <w:rFonts w:cstheme="minorHAnsi"/>
          <w:bCs/>
        </w:rPr>
        <w:t xml:space="preserve">Vos, T., Barber, RM., Bell, B., </w:t>
      </w:r>
      <w:proofErr w:type="spellStart"/>
      <w:r w:rsidRPr="00C7556A">
        <w:rPr>
          <w:rFonts w:cstheme="minorHAnsi"/>
          <w:bCs/>
        </w:rPr>
        <w:t>Bertozzi</w:t>
      </w:r>
      <w:proofErr w:type="spellEnd"/>
      <w:r w:rsidRPr="00C7556A">
        <w:rPr>
          <w:rFonts w:cstheme="minorHAnsi"/>
          <w:bCs/>
        </w:rPr>
        <w:t xml:space="preserve">-Villa, A., </w:t>
      </w:r>
      <w:proofErr w:type="spellStart"/>
      <w:r w:rsidRPr="00C7556A">
        <w:rPr>
          <w:rFonts w:cstheme="minorHAnsi"/>
          <w:bCs/>
        </w:rPr>
        <w:t>Biruyukov</w:t>
      </w:r>
      <w:proofErr w:type="spellEnd"/>
      <w:r w:rsidRPr="00C7556A">
        <w:rPr>
          <w:rFonts w:cstheme="minorHAnsi"/>
          <w:bCs/>
        </w:rPr>
        <w:t xml:space="preserve">, S., Bollinger, I., ...Murray, </w:t>
      </w:r>
      <w:proofErr w:type="gramStart"/>
      <w:r w:rsidRPr="00C7556A">
        <w:rPr>
          <w:rFonts w:cstheme="minorHAnsi"/>
          <w:bCs/>
        </w:rPr>
        <w:t>CJ..</w:t>
      </w:r>
      <w:proofErr w:type="gramEnd"/>
      <w:r w:rsidRPr="00C7556A">
        <w:rPr>
          <w:rFonts w:cstheme="minorHAnsi"/>
          <w:bCs/>
        </w:rPr>
        <w:t xml:space="preserve"> (2013). Global, regional, and national incidence, prevalence, and years lived with disability for 301 acute and chronic diseases and injuries in 188 countries, 1990-2013: A systematic analysis for the Global Burden of Disease study. The Lancet, 386(9995), 743-800.</w:t>
      </w:r>
    </w:p>
    <w:p w14:paraId="6D6BF87C" w14:textId="77777777" w:rsidR="006A4FDA" w:rsidRPr="00C7556A" w:rsidRDefault="006A4FDA" w:rsidP="006A4FDA">
      <w:pPr>
        <w:rPr>
          <w:rFonts w:cstheme="minorHAnsi"/>
          <w:bCs/>
        </w:rPr>
      </w:pPr>
      <w:r>
        <w:rPr>
          <w:rFonts w:cstheme="minorHAnsi"/>
          <w:bCs/>
        </w:rPr>
        <w:t xml:space="preserve">Wake, S. </w:t>
      </w:r>
      <w:proofErr w:type="spellStart"/>
      <w:r>
        <w:rPr>
          <w:rFonts w:cstheme="minorHAnsi"/>
          <w:bCs/>
        </w:rPr>
        <w:t>Kitchiner</w:t>
      </w:r>
      <w:proofErr w:type="spellEnd"/>
      <w:r>
        <w:rPr>
          <w:rFonts w:cstheme="minorHAnsi"/>
          <w:bCs/>
        </w:rPr>
        <w:t xml:space="preserve">, D. (2013) </w:t>
      </w:r>
      <w:r w:rsidRPr="00D71A0E">
        <w:rPr>
          <w:rFonts w:cstheme="minorHAnsi"/>
          <w:bCs/>
        </w:rPr>
        <w:t>Post-traumatic stress disorder after intensive care</w:t>
      </w:r>
      <w:r>
        <w:rPr>
          <w:rFonts w:cstheme="minorHAnsi"/>
          <w:bCs/>
        </w:rPr>
        <w:t xml:space="preserve">. </w:t>
      </w:r>
      <w:r w:rsidRPr="002D3D67">
        <w:rPr>
          <w:rFonts w:cstheme="minorHAnsi"/>
          <w:bCs/>
        </w:rPr>
        <w:t>BMJ 2013;</w:t>
      </w:r>
      <w:proofErr w:type="gramStart"/>
      <w:r w:rsidRPr="002D3D67">
        <w:rPr>
          <w:rFonts w:cstheme="minorHAnsi"/>
          <w:bCs/>
        </w:rPr>
        <w:t>346:f</w:t>
      </w:r>
      <w:proofErr w:type="gramEnd"/>
      <w:r w:rsidRPr="002D3D67">
        <w:rPr>
          <w:rFonts w:cstheme="minorHAnsi"/>
          <w:bCs/>
        </w:rPr>
        <w:t xml:space="preserve">3232 </w:t>
      </w:r>
      <w:proofErr w:type="spellStart"/>
      <w:r w:rsidRPr="002D3D67">
        <w:rPr>
          <w:rFonts w:cstheme="minorHAnsi"/>
          <w:bCs/>
        </w:rPr>
        <w:t>doi</w:t>
      </w:r>
      <w:proofErr w:type="spellEnd"/>
      <w:r w:rsidRPr="002D3D67">
        <w:rPr>
          <w:rFonts w:cstheme="minorHAnsi"/>
          <w:bCs/>
        </w:rPr>
        <w:t>: 10.1136/bmj.f3232</w:t>
      </w:r>
    </w:p>
    <w:p w14:paraId="62289246" w14:textId="77777777" w:rsidR="006A4FDA" w:rsidRPr="00B32E30" w:rsidRDefault="006A4FDA" w:rsidP="006A4FDA"/>
    <w:p w14:paraId="4980708E" w14:textId="77777777" w:rsidR="006A4FDA" w:rsidRDefault="006A4FDA" w:rsidP="006A4FDA">
      <w:pPr>
        <w:pStyle w:val="ListParagraph"/>
        <w:jc w:val="both"/>
      </w:pPr>
    </w:p>
    <w:p w14:paraId="5F6ACB5B" w14:textId="77777777" w:rsidR="006A4FDA" w:rsidRPr="001246D2" w:rsidRDefault="006A4FDA" w:rsidP="006A4FDA">
      <w:pPr>
        <w:spacing w:line="480" w:lineRule="auto"/>
        <w:jc w:val="both"/>
        <w:rPr>
          <w:rFonts w:eastAsiaTheme="minorEastAsia"/>
        </w:rPr>
      </w:pPr>
    </w:p>
    <w:p w14:paraId="1F083EBF" w14:textId="77777777" w:rsidR="006A4FDA" w:rsidRDefault="006A4FDA" w:rsidP="006A4FDA"/>
    <w:p w14:paraId="1A5BF351" w14:textId="77777777" w:rsidR="006A4FDA" w:rsidRDefault="006A4FDA" w:rsidP="006A4FDA"/>
    <w:p w14:paraId="3C99A959" w14:textId="77777777" w:rsidR="006A4FDA" w:rsidRPr="00C7556A" w:rsidRDefault="006A4FDA" w:rsidP="003F25B5">
      <w:pPr>
        <w:pStyle w:val="ListParagraph"/>
        <w:spacing w:line="480" w:lineRule="auto"/>
        <w:ind w:left="0"/>
        <w:jc w:val="both"/>
        <w:rPr>
          <w:rFonts w:ascii="Arial" w:hAnsi="Arial" w:cs="Arial"/>
        </w:rPr>
      </w:pPr>
    </w:p>
    <w:sectPr w:rsidR="006A4FDA" w:rsidRPr="00C75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4F3"/>
    <w:multiLevelType w:val="hybridMultilevel"/>
    <w:tmpl w:val="7128AA96"/>
    <w:lvl w:ilvl="0" w:tplc="43267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B73A2"/>
    <w:multiLevelType w:val="hybridMultilevel"/>
    <w:tmpl w:val="36AE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3293"/>
    <w:multiLevelType w:val="hybridMultilevel"/>
    <w:tmpl w:val="BB88C3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C612F"/>
    <w:multiLevelType w:val="hybridMultilevel"/>
    <w:tmpl w:val="D4B00296"/>
    <w:lvl w:ilvl="0" w:tplc="2698E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52D88"/>
    <w:multiLevelType w:val="hybridMultilevel"/>
    <w:tmpl w:val="43D6E666"/>
    <w:lvl w:ilvl="0" w:tplc="8A3CAEBC">
      <w:start w:val="1"/>
      <w:numFmt w:val="bullet"/>
      <w:lvlText w:val=""/>
      <w:lvlJc w:val="left"/>
      <w:pPr>
        <w:ind w:left="720" w:hanging="360"/>
      </w:pPr>
      <w:rPr>
        <w:rFonts w:ascii="Symbol" w:hAnsi="Symbol" w:hint="default"/>
      </w:rPr>
    </w:lvl>
    <w:lvl w:ilvl="1" w:tplc="D61A4768">
      <w:start w:val="1"/>
      <w:numFmt w:val="bullet"/>
      <w:lvlText w:val="o"/>
      <w:lvlJc w:val="left"/>
      <w:pPr>
        <w:ind w:left="1440" w:hanging="360"/>
      </w:pPr>
      <w:rPr>
        <w:rFonts w:ascii="Courier New" w:hAnsi="Courier New" w:hint="default"/>
      </w:rPr>
    </w:lvl>
    <w:lvl w:ilvl="2" w:tplc="B226F5E8">
      <w:start w:val="1"/>
      <w:numFmt w:val="bullet"/>
      <w:lvlText w:val=""/>
      <w:lvlJc w:val="left"/>
      <w:pPr>
        <w:ind w:left="2160" w:hanging="360"/>
      </w:pPr>
      <w:rPr>
        <w:rFonts w:ascii="Wingdings" w:hAnsi="Wingdings" w:hint="default"/>
      </w:rPr>
    </w:lvl>
    <w:lvl w:ilvl="3" w:tplc="65FCEBD4">
      <w:start w:val="1"/>
      <w:numFmt w:val="bullet"/>
      <w:lvlText w:val=""/>
      <w:lvlJc w:val="left"/>
      <w:pPr>
        <w:ind w:left="2880" w:hanging="360"/>
      </w:pPr>
      <w:rPr>
        <w:rFonts w:ascii="Symbol" w:hAnsi="Symbol" w:hint="default"/>
      </w:rPr>
    </w:lvl>
    <w:lvl w:ilvl="4" w:tplc="C8A4C9B6">
      <w:start w:val="1"/>
      <w:numFmt w:val="bullet"/>
      <w:lvlText w:val="o"/>
      <w:lvlJc w:val="left"/>
      <w:pPr>
        <w:ind w:left="3600" w:hanging="360"/>
      </w:pPr>
      <w:rPr>
        <w:rFonts w:ascii="Courier New" w:hAnsi="Courier New" w:hint="default"/>
      </w:rPr>
    </w:lvl>
    <w:lvl w:ilvl="5" w:tplc="FC22670A">
      <w:start w:val="1"/>
      <w:numFmt w:val="bullet"/>
      <w:lvlText w:val=""/>
      <w:lvlJc w:val="left"/>
      <w:pPr>
        <w:ind w:left="4320" w:hanging="360"/>
      </w:pPr>
      <w:rPr>
        <w:rFonts w:ascii="Wingdings" w:hAnsi="Wingdings" w:hint="default"/>
      </w:rPr>
    </w:lvl>
    <w:lvl w:ilvl="6" w:tplc="4666252A">
      <w:start w:val="1"/>
      <w:numFmt w:val="bullet"/>
      <w:lvlText w:val=""/>
      <w:lvlJc w:val="left"/>
      <w:pPr>
        <w:ind w:left="5040" w:hanging="360"/>
      </w:pPr>
      <w:rPr>
        <w:rFonts w:ascii="Symbol" w:hAnsi="Symbol" w:hint="default"/>
      </w:rPr>
    </w:lvl>
    <w:lvl w:ilvl="7" w:tplc="452C02B8">
      <w:start w:val="1"/>
      <w:numFmt w:val="bullet"/>
      <w:lvlText w:val="o"/>
      <w:lvlJc w:val="left"/>
      <w:pPr>
        <w:ind w:left="5760" w:hanging="360"/>
      </w:pPr>
      <w:rPr>
        <w:rFonts w:ascii="Courier New" w:hAnsi="Courier New" w:hint="default"/>
      </w:rPr>
    </w:lvl>
    <w:lvl w:ilvl="8" w:tplc="BD50352A">
      <w:start w:val="1"/>
      <w:numFmt w:val="bullet"/>
      <w:lvlText w:val=""/>
      <w:lvlJc w:val="left"/>
      <w:pPr>
        <w:ind w:left="6480" w:hanging="360"/>
      </w:pPr>
      <w:rPr>
        <w:rFonts w:ascii="Wingdings" w:hAnsi="Wingdings" w:hint="default"/>
      </w:rPr>
    </w:lvl>
  </w:abstractNum>
  <w:abstractNum w:abstractNumId="5" w15:restartNumberingAfterBreak="0">
    <w:nsid w:val="1E304FB1"/>
    <w:multiLevelType w:val="hybridMultilevel"/>
    <w:tmpl w:val="ECF2C8AA"/>
    <w:lvl w:ilvl="0" w:tplc="B75A754E">
      <w:start w:val="1"/>
      <w:numFmt w:val="bullet"/>
      <w:lvlText w:val="•"/>
      <w:lvlJc w:val="left"/>
      <w:pPr>
        <w:tabs>
          <w:tab w:val="num" w:pos="720"/>
        </w:tabs>
        <w:ind w:left="720" w:hanging="360"/>
      </w:pPr>
      <w:rPr>
        <w:rFonts w:ascii="Arial" w:hAnsi="Arial" w:hint="default"/>
      </w:rPr>
    </w:lvl>
    <w:lvl w:ilvl="1" w:tplc="C0B0B1B4" w:tentative="1">
      <w:start w:val="1"/>
      <w:numFmt w:val="bullet"/>
      <w:lvlText w:val="•"/>
      <w:lvlJc w:val="left"/>
      <w:pPr>
        <w:tabs>
          <w:tab w:val="num" w:pos="1440"/>
        </w:tabs>
        <w:ind w:left="1440" w:hanging="360"/>
      </w:pPr>
      <w:rPr>
        <w:rFonts w:ascii="Arial" w:hAnsi="Arial" w:hint="default"/>
      </w:rPr>
    </w:lvl>
    <w:lvl w:ilvl="2" w:tplc="F1E200A4" w:tentative="1">
      <w:start w:val="1"/>
      <w:numFmt w:val="bullet"/>
      <w:lvlText w:val="•"/>
      <w:lvlJc w:val="left"/>
      <w:pPr>
        <w:tabs>
          <w:tab w:val="num" w:pos="2160"/>
        </w:tabs>
        <w:ind w:left="2160" w:hanging="360"/>
      </w:pPr>
      <w:rPr>
        <w:rFonts w:ascii="Arial" w:hAnsi="Arial" w:hint="default"/>
      </w:rPr>
    </w:lvl>
    <w:lvl w:ilvl="3" w:tplc="D5F843DA" w:tentative="1">
      <w:start w:val="1"/>
      <w:numFmt w:val="bullet"/>
      <w:lvlText w:val="•"/>
      <w:lvlJc w:val="left"/>
      <w:pPr>
        <w:tabs>
          <w:tab w:val="num" w:pos="2880"/>
        </w:tabs>
        <w:ind w:left="2880" w:hanging="360"/>
      </w:pPr>
      <w:rPr>
        <w:rFonts w:ascii="Arial" w:hAnsi="Arial" w:hint="default"/>
      </w:rPr>
    </w:lvl>
    <w:lvl w:ilvl="4" w:tplc="6CB24A76" w:tentative="1">
      <w:start w:val="1"/>
      <w:numFmt w:val="bullet"/>
      <w:lvlText w:val="•"/>
      <w:lvlJc w:val="left"/>
      <w:pPr>
        <w:tabs>
          <w:tab w:val="num" w:pos="3600"/>
        </w:tabs>
        <w:ind w:left="3600" w:hanging="360"/>
      </w:pPr>
      <w:rPr>
        <w:rFonts w:ascii="Arial" w:hAnsi="Arial" w:hint="default"/>
      </w:rPr>
    </w:lvl>
    <w:lvl w:ilvl="5" w:tplc="1D9AFD04" w:tentative="1">
      <w:start w:val="1"/>
      <w:numFmt w:val="bullet"/>
      <w:lvlText w:val="•"/>
      <w:lvlJc w:val="left"/>
      <w:pPr>
        <w:tabs>
          <w:tab w:val="num" w:pos="4320"/>
        </w:tabs>
        <w:ind w:left="4320" w:hanging="360"/>
      </w:pPr>
      <w:rPr>
        <w:rFonts w:ascii="Arial" w:hAnsi="Arial" w:hint="default"/>
      </w:rPr>
    </w:lvl>
    <w:lvl w:ilvl="6" w:tplc="33CEE264" w:tentative="1">
      <w:start w:val="1"/>
      <w:numFmt w:val="bullet"/>
      <w:lvlText w:val="•"/>
      <w:lvlJc w:val="left"/>
      <w:pPr>
        <w:tabs>
          <w:tab w:val="num" w:pos="5040"/>
        </w:tabs>
        <w:ind w:left="5040" w:hanging="360"/>
      </w:pPr>
      <w:rPr>
        <w:rFonts w:ascii="Arial" w:hAnsi="Arial" w:hint="default"/>
      </w:rPr>
    </w:lvl>
    <w:lvl w:ilvl="7" w:tplc="97504038" w:tentative="1">
      <w:start w:val="1"/>
      <w:numFmt w:val="bullet"/>
      <w:lvlText w:val="•"/>
      <w:lvlJc w:val="left"/>
      <w:pPr>
        <w:tabs>
          <w:tab w:val="num" w:pos="5760"/>
        </w:tabs>
        <w:ind w:left="5760" w:hanging="360"/>
      </w:pPr>
      <w:rPr>
        <w:rFonts w:ascii="Arial" w:hAnsi="Arial" w:hint="default"/>
      </w:rPr>
    </w:lvl>
    <w:lvl w:ilvl="8" w:tplc="364099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6D339F"/>
    <w:multiLevelType w:val="multilevel"/>
    <w:tmpl w:val="0AFC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4278E"/>
    <w:multiLevelType w:val="hybridMultilevel"/>
    <w:tmpl w:val="5E7409C4"/>
    <w:lvl w:ilvl="0" w:tplc="106697F8">
      <w:start w:val="1"/>
      <w:numFmt w:val="bullet"/>
      <w:lvlText w:val="•"/>
      <w:lvlJc w:val="left"/>
      <w:pPr>
        <w:tabs>
          <w:tab w:val="num" w:pos="720"/>
        </w:tabs>
        <w:ind w:left="720" w:hanging="360"/>
      </w:pPr>
      <w:rPr>
        <w:rFonts w:ascii="Arial" w:hAnsi="Arial" w:hint="default"/>
      </w:rPr>
    </w:lvl>
    <w:lvl w:ilvl="1" w:tplc="B2BC646A" w:tentative="1">
      <w:start w:val="1"/>
      <w:numFmt w:val="bullet"/>
      <w:lvlText w:val="•"/>
      <w:lvlJc w:val="left"/>
      <w:pPr>
        <w:tabs>
          <w:tab w:val="num" w:pos="1440"/>
        </w:tabs>
        <w:ind w:left="1440" w:hanging="360"/>
      </w:pPr>
      <w:rPr>
        <w:rFonts w:ascii="Arial" w:hAnsi="Arial" w:hint="default"/>
      </w:rPr>
    </w:lvl>
    <w:lvl w:ilvl="2" w:tplc="D09A50F8" w:tentative="1">
      <w:start w:val="1"/>
      <w:numFmt w:val="bullet"/>
      <w:lvlText w:val="•"/>
      <w:lvlJc w:val="left"/>
      <w:pPr>
        <w:tabs>
          <w:tab w:val="num" w:pos="2160"/>
        </w:tabs>
        <w:ind w:left="2160" w:hanging="360"/>
      </w:pPr>
      <w:rPr>
        <w:rFonts w:ascii="Arial" w:hAnsi="Arial" w:hint="default"/>
      </w:rPr>
    </w:lvl>
    <w:lvl w:ilvl="3" w:tplc="AD74C83C" w:tentative="1">
      <w:start w:val="1"/>
      <w:numFmt w:val="bullet"/>
      <w:lvlText w:val="•"/>
      <w:lvlJc w:val="left"/>
      <w:pPr>
        <w:tabs>
          <w:tab w:val="num" w:pos="2880"/>
        </w:tabs>
        <w:ind w:left="2880" w:hanging="360"/>
      </w:pPr>
      <w:rPr>
        <w:rFonts w:ascii="Arial" w:hAnsi="Arial" w:hint="default"/>
      </w:rPr>
    </w:lvl>
    <w:lvl w:ilvl="4" w:tplc="62446AD8" w:tentative="1">
      <w:start w:val="1"/>
      <w:numFmt w:val="bullet"/>
      <w:lvlText w:val="•"/>
      <w:lvlJc w:val="left"/>
      <w:pPr>
        <w:tabs>
          <w:tab w:val="num" w:pos="3600"/>
        </w:tabs>
        <w:ind w:left="3600" w:hanging="360"/>
      </w:pPr>
      <w:rPr>
        <w:rFonts w:ascii="Arial" w:hAnsi="Arial" w:hint="default"/>
      </w:rPr>
    </w:lvl>
    <w:lvl w:ilvl="5" w:tplc="73504DF2" w:tentative="1">
      <w:start w:val="1"/>
      <w:numFmt w:val="bullet"/>
      <w:lvlText w:val="•"/>
      <w:lvlJc w:val="left"/>
      <w:pPr>
        <w:tabs>
          <w:tab w:val="num" w:pos="4320"/>
        </w:tabs>
        <w:ind w:left="4320" w:hanging="360"/>
      </w:pPr>
      <w:rPr>
        <w:rFonts w:ascii="Arial" w:hAnsi="Arial" w:hint="default"/>
      </w:rPr>
    </w:lvl>
    <w:lvl w:ilvl="6" w:tplc="9E2EE5EC" w:tentative="1">
      <w:start w:val="1"/>
      <w:numFmt w:val="bullet"/>
      <w:lvlText w:val="•"/>
      <w:lvlJc w:val="left"/>
      <w:pPr>
        <w:tabs>
          <w:tab w:val="num" w:pos="5040"/>
        </w:tabs>
        <w:ind w:left="5040" w:hanging="360"/>
      </w:pPr>
      <w:rPr>
        <w:rFonts w:ascii="Arial" w:hAnsi="Arial" w:hint="default"/>
      </w:rPr>
    </w:lvl>
    <w:lvl w:ilvl="7" w:tplc="18642F9C" w:tentative="1">
      <w:start w:val="1"/>
      <w:numFmt w:val="bullet"/>
      <w:lvlText w:val="•"/>
      <w:lvlJc w:val="left"/>
      <w:pPr>
        <w:tabs>
          <w:tab w:val="num" w:pos="5760"/>
        </w:tabs>
        <w:ind w:left="5760" w:hanging="360"/>
      </w:pPr>
      <w:rPr>
        <w:rFonts w:ascii="Arial" w:hAnsi="Arial" w:hint="default"/>
      </w:rPr>
    </w:lvl>
    <w:lvl w:ilvl="8" w:tplc="02F00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5F7DA6"/>
    <w:multiLevelType w:val="hybridMultilevel"/>
    <w:tmpl w:val="AF7A7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6223D"/>
    <w:multiLevelType w:val="hybridMultilevel"/>
    <w:tmpl w:val="53DCA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2B3A0D"/>
    <w:multiLevelType w:val="multilevel"/>
    <w:tmpl w:val="790E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273734"/>
    <w:multiLevelType w:val="multilevel"/>
    <w:tmpl w:val="EAC0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773245">
    <w:abstractNumId w:val="2"/>
  </w:num>
  <w:num w:numId="2" w16cid:durableId="434061292">
    <w:abstractNumId w:val="4"/>
  </w:num>
  <w:num w:numId="3" w16cid:durableId="86927632">
    <w:abstractNumId w:val="8"/>
  </w:num>
  <w:num w:numId="4" w16cid:durableId="1238126254">
    <w:abstractNumId w:val="1"/>
  </w:num>
  <w:num w:numId="5" w16cid:durableId="1421950366">
    <w:abstractNumId w:val="9"/>
  </w:num>
  <w:num w:numId="6" w16cid:durableId="734936792">
    <w:abstractNumId w:val="11"/>
  </w:num>
  <w:num w:numId="7" w16cid:durableId="621498586">
    <w:abstractNumId w:val="6"/>
  </w:num>
  <w:num w:numId="8" w16cid:durableId="1689477825">
    <w:abstractNumId w:val="10"/>
  </w:num>
  <w:num w:numId="9" w16cid:durableId="133717545">
    <w:abstractNumId w:val="5"/>
  </w:num>
  <w:num w:numId="10" w16cid:durableId="1563711125">
    <w:abstractNumId w:val="7"/>
  </w:num>
  <w:num w:numId="11" w16cid:durableId="235556295">
    <w:abstractNumId w:val="0"/>
  </w:num>
  <w:num w:numId="12" w16cid:durableId="197789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F9"/>
    <w:rsid w:val="00000591"/>
    <w:rsid w:val="000076D5"/>
    <w:rsid w:val="00016F13"/>
    <w:rsid w:val="0001774F"/>
    <w:rsid w:val="00027207"/>
    <w:rsid w:val="00034D96"/>
    <w:rsid w:val="0003511C"/>
    <w:rsid w:val="000372A0"/>
    <w:rsid w:val="00046437"/>
    <w:rsid w:val="00052F94"/>
    <w:rsid w:val="000532FE"/>
    <w:rsid w:val="000701EA"/>
    <w:rsid w:val="0007030E"/>
    <w:rsid w:val="00070426"/>
    <w:rsid w:val="000766FB"/>
    <w:rsid w:val="0008738A"/>
    <w:rsid w:val="00090052"/>
    <w:rsid w:val="000905CA"/>
    <w:rsid w:val="00090A36"/>
    <w:rsid w:val="00093634"/>
    <w:rsid w:val="00095755"/>
    <w:rsid w:val="000B5CAB"/>
    <w:rsid w:val="000C5ADA"/>
    <w:rsid w:val="000C6A9D"/>
    <w:rsid w:val="000E1778"/>
    <w:rsid w:val="000E5121"/>
    <w:rsid w:val="000E5921"/>
    <w:rsid w:val="000E7056"/>
    <w:rsid w:val="000F1D6E"/>
    <w:rsid w:val="000F3699"/>
    <w:rsid w:val="0010006E"/>
    <w:rsid w:val="0011018C"/>
    <w:rsid w:val="0011186D"/>
    <w:rsid w:val="0011534B"/>
    <w:rsid w:val="00115F96"/>
    <w:rsid w:val="001200C1"/>
    <w:rsid w:val="00120636"/>
    <w:rsid w:val="001228CF"/>
    <w:rsid w:val="001246D2"/>
    <w:rsid w:val="00141C41"/>
    <w:rsid w:val="001547A8"/>
    <w:rsid w:val="00161829"/>
    <w:rsid w:val="001641C1"/>
    <w:rsid w:val="0016483A"/>
    <w:rsid w:val="00165845"/>
    <w:rsid w:val="001660CF"/>
    <w:rsid w:val="00172C43"/>
    <w:rsid w:val="001734A1"/>
    <w:rsid w:val="001749C6"/>
    <w:rsid w:val="00176C1D"/>
    <w:rsid w:val="00184C05"/>
    <w:rsid w:val="00190777"/>
    <w:rsid w:val="001A11D5"/>
    <w:rsid w:val="001A637A"/>
    <w:rsid w:val="001B1BB5"/>
    <w:rsid w:val="001B2120"/>
    <w:rsid w:val="001C3389"/>
    <w:rsid w:val="001C37DA"/>
    <w:rsid w:val="001C5211"/>
    <w:rsid w:val="001C5AA4"/>
    <w:rsid w:val="001C70A2"/>
    <w:rsid w:val="001E1F2D"/>
    <w:rsid w:val="001E351C"/>
    <w:rsid w:val="001E55DB"/>
    <w:rsid w:val="001F4F7A"/>
    <w:rsid w:val="001F51B5"/>
    <w:rsid w:val="002056CF"/>
    <w:rsid w:val="00211B97"/>
    <w:rsid w:val="00215FE4"/>
    <w:rsid w:val="002176B1"/>
    <w:rsid w:val="002263BD"/>
    <w:rsid w:val="002423A2"/>
    <w:rsid w:val="0024257B"/>
    <w:rsid w:val="0024320C"/>
    <w:rsid w:val="002455F3"/>
    <w:rsid w:val="00256FAA"/>
    <w:rsid w:val="00263CBC"/>
    <w:rsid w:val="00271546"/>
    <w:rsid w:val="0027791D"/>
    <w:rsid w:val="00290DA4"/>
    <w:rsid w:val="002965DB"/>
    <w:rsid w:val="002A18C6"/>
    <w:rsid w:val="002A18C8"/>
    <w:rsid w:val="002A1DDE"/>
    <w:rsid w:val="002A430B"/>
    <w:rsid w:val="002A57B2"/>
    <w:rsid w:val="002B1315"/>
    <w:rsid w:val="002C6645"/>
    <w:rsid w:val="002C70C8"/>
    <w:rsid w:val="002D09AF"/>
    <w:rsid w:val="002D3D67"/>
    <w:rsid w:val="002E343A"/>
    <w:rsid w:val="002E490A"/>
    <w:rsid w:val="0030737E"/>
    <w:rsid w:val="00310BBC"/>
    <w:rsid w:val="00311B44"/>
    <w:rsid w:val="0031580E"/>
    <w:rsid w:val="00315B7F"/>
    <w:rsid w:val="00333C1D"/>
    <w:rsid w:val="003370B2"/>
    <w:rsid w:val="00343B49"/>
    <w:rsid w:val="00345C6B"/>
    <w:rsid w:val="00355581"/>
    <w:rsid w:val="003557F6"/>
    <w:rsid w:val="00355CB9"/>
    <w:rsid w:val="003739B7"/>
    <w:rsid w:val="00384B1F"/>
    <w:rsid w:val="00393317"/>
    <w:rsid w:val="003959B1"/>
    <w:rsid w:val="00395ED7"/>
    <w:rsid w:val="003A1DB7"/>
    <w:rsid w:val="003A2DB6"/>
    <w:rsid w:val="003A391B"/>
    <w:rsid w:val="003A6BFB"/>
    <w:rsid w:val="003B2FE1"/>
    <w:rsid w:val="003B3EAB"/>
    <w:rsid w:val="003B5783"/>
    <w:rsid w:val="003B57F8"/>
    <w:rsid w:val="003B61BA"/>
    <w:rsid w:val="003C4AF6"/>
    <w:rsid w:val="003C5CEE"/>
    <w:rsid w:val="003C634B"/>
    <w:rsid w:val="003C6A7C"/>
    <w:rsid w:val="003D3181"/>
    <w:rsid w:val="003D6921"/>
    <w:rsid w:val="003E1F0F"/>
    <w:rsid w:val="003F14BA"/>
    <w:rsid w:val="003F25B5"/>
    <w:rsid w:val="004054C3"/>
    <w:rsid w:val="00414EBE"/>
    <w:rsid w:val="00420F50"/>
    <w:rsid w:val="00431084"/>
    <w:rsid w:val="00442714"/>
    <w:rsid w:val="004467F9"/>
    <w:rsid w:val="00447912"/>
    <w:rsid w:val="004536D8"/>
    <w:rsid w:val="0045442A"/>
    <w:rsid w:val="004547F4"/>
    <w:rsid w:val="004566C8"/>
    <w:rsid w:val="004606A7"/>
    <w:rsid w:val="00465D55"/>
    <w:rsid w:val="00474FE7"/>
    <w:rsid w:val="004845B3"/>
    <w:rsid w:val="004922C9"/>
    <w:rsid w:val="004A3C90"/>
    <w:rsid w:val="004A45FA"/>
    <w:rsid w:val="004B2875"/>
    <w:rsid w:val="004C3ED9"/>
    <w:rsid w:val="004C5A0F"/>
    <w:rsid w:val="004D1AA1"/>
    <w:rsid w:val="004D24AA"/>
    <w:rsid w:val="004D5334"/>
    <w:rsid w:val="004E3264"/>
    <w:rsid w:val="004E3B54"/>
    <w:rsid w:val="004F66DF"/>
    <w:rsid w:val="00500179"/>
    <w:rsid w:val="00503E47"/>
    <w:rsid w:val="005158F4"/>
    <w:rsid w:val="0052342D"/>
    <w:rsid w:val="0052356E"/>
    <w:rsid w:val="00543AED"/>
    <w:rsid w:val="00543E3A"/>
    <w:rsid w:val="005441C2"/>
    <w:rsid w:val="00544369"/>
    <w:rsid w:val="00545B00"/>
    <w:rsid w:val="00545F71"/>
    <w:rsid w:val="00547034"/>
    <w:rsid w:val="00547A14"/>
    <w:rsid w:val="005506FE"/>
    <w:rsid w:val="005529A1"/>
    <w:rsid w:val="00565D9B"/>
    <w:rsid w:val="00566019"/>
    <w:rsid w:val="00570C33"/>
    <w:rsid w:val="0057154B"/>
    <w:rsid w:val="00573CC2"/>
    <w:rsid w:val="00574443"/>
    <w:rsid w:val="005815CA"/>
    <w:rsid w:val="00582864"/>
    <w:rsid w:val="00587EA9"/>
    <w:rsid w:val="00590056"/>
    <w:rsid w:val="005A5470"/>
    <w:rsid w:val="005A5D3A"/>
    <w:rsid w:val="005B2A39"/>
    <w:rsid w:val="005C04FC"/>
    <w:rsid w:val="005C3131"/>
    <w:rsid w:val="005C3C64"/>
    <w:rsid w:val="005D0E26"/>
    <w:rsid w:val="005D6ED8"/>
    <w:rsid w:val="005E11DA"/>
    <w:rsid w:val="005E23A9"/>
    <w:rsid w:val="005E23D7"/>
    <w:rsid w:val="005E723B"/>
    <w:rsid w:val="005F51CC"/>
    <w:rsid w:val="00600DD3"/>
    <w:rsid w:val="006126A4"/>
    <w:rsid w:val="00613A16"/>
    <w:rsid w:val="0061509F"/>
    <w:rsid w:val="00636863"/>
    <w:rsid w:val="00644A92"/>
    <w:rsid w:val="00651495"/>
    <w:rsid w:val="006576D9"/>
    <w:rsid w:val="00673DAA"/>
    <w:rsid w:val="006755E4"/>
    <w:rsid w:val="006861F9"/>
    <w:rsid w:val="006A1907"/>
    <w:rsid w:val="006A2E68"/>
    <w:rsid w:val="006A4FDA"/>
    <w:rsid w:val="006B15F2"/>
    <w:rsid w:val="006B4EC2"/>
    <w:rsid w:val="006B752D"/>
    <w:rsid w:val="006B7CB4"/>
    <w:rsid w:val="006C2C7A"/>
    <w:rsid w:val="006C3D3A"/>
    <w:rsid w:val="006C4B18"/>
    <w:rsid w:val="006C6182"/>
    <w:rsid w:val="006D1DB3"/>
    <w:rsid w:val="006D4B39"/>
    <w:rsid w:val="006D6C47"/>
    <w:rsid w:val="006E1473"/>
    <w:rsid w:val="006E46F9"/>
    <w:rsid w:val="006E79C6"/>
    <w:rsid w:val="006F0463"/>
    <w:rsid w:val="006F18F1"/>
    <w:rsid w:val="006F217E"/>
    <w:rsid w:val="006F3444"/>
    <w:rsid w:val="006F4865"/>
    <w:rsid w:val="0070273D"/>
    <w:rsid w:val="00706120"/>
    <w:rsid w:val="007221A8"/>
    <w:rsid w:val="007377C8"/>
    <w:rsid w:val="00742D8F"/>
    <w:rsid w:val="0074477A"/>
    <w:rsid w:val="00744A11"/>
    <w:rsid w:val="00744A31"/>
    <w:rsid w:val="007536D8"/>
    <w:rsid w:val="00762282"/>
    <w:rsid w:val="007657CF"/>
    <w:rsid w:val="0076675C"/>
    <w:rsid w:val="00767A55"/>
    <w:rsid w:val="00770F25"/>
    <w:rsid w:val="007724FF"/>
    <w:rsid w:val="00774F94"/>
    <w:rsid w:val="00786FC6"/>
    <w:rsid w:val="007909C4"/>
    <w:rsid w:val="007935A7"/>
    <w:rsid w:val="007A6252"/>
    <w:rsid w:val="007B0320"/>
    <w:rsid w:val="007B4D33"/>
    <w:rsid w:val="007D6756"/>
    <w:rsid w:val="007D7275"/>
    <w:rsid w:val="007E1337"/>
    <w:rsid w:val="007E4278"/>
    <w:rsid w:val="007E6215"/>
    <w:rsid w:val="007E6F4E"/>
    <w:rsid w:val="007F13DF"/>
    <w:rsid w:val="007F15DE"/>
    <w:rsid w:val="007F30F1"/>
    <w:rsid w:val="008022BA"/>
    <w:rsid w:val="00802673"/>
    <w:rsid w:val="00802E01"/>
    <w:rsid w:val="00810606"/>
    <w:rsid w:val="00821655"/>
    <w:rsid w:val="00827A41"/>
    <w:rsid w:val="00831210"/>
    <w:rsid w:val="00831A90"/>
    <w:rsid w:val="00833F04"/>
    <w:rsid w:val="00852097"/>
    <w:rsid w:val="008537FA"/>
    <w:rsid w:val="00860F76"/>
    <w:rsid w:val="00861FCE"/>
    <w:rsid w:val="008658B0"/>
    <w:rsid w:val="00871BE3"/>
    <w:rsid w:val="00874144"/>
    <w:rsid w:val="00880F8A"/>
    <w:rsid w:val="0089312C"/>
    <w:rsid w:val="008936B3"/>
    <w:rsid w:val="008C1C94"/>
    <w:rsid w:val="008D1C15"/>
    <w:rsid w:val="008D36F1"/>
    <w:rsid w:val="008D73C6"/>
    <w:rsid w:val="008E3F92"/>
    <w:rsid w:val="008E55D9"/>
    <w:rsid w:val="008F24AE"/>
    <w:rsid w:val="008F48B9"/>
    <w:rsid w:val="0090751E"/>
    <w:rsid w:val="00913636"/>
    <w:rsid w:val="0091446D"/>
    <w:rsid w:val="00916D41"/>
    <w:rsid w:val="00917069"/>
    <w:rsid w:val="00923780"/>
    <w:rsid w:val="00923C13"/>
    <w:rsid w:val="00924CD6"/>
    <w:rsid w:val="00930D59"/>
    <w:rsid w:val="00935B5E"/>
    <w:rsid w:val="00936BDD"/>
    <w:rsid w:val="0093748E"/>
    <w:rsid w:val="00937D43"/>
    <w:rsid w:val="009414ED"/>
    <w:rsid w:val="0094265F"/>
    <w:rsid w:val="00943602"/>
    <w:rsid w:val="00943A93"/>
    <w:rsid w:val="00952CD1"/>
    <w:rsid w:val="00956892"/>
    <w:rsid w:val="00963E98"/>
    <w:rsid w:val="009667BE"/>
    <w:rsid w:val="00975D80"/>
    <w:rsid w:val="0097781D"/>
    <w:rsid w:val="009818A5"/>
    <w:rsid w:val="00982212"/>
    <w:rsid w:val="00986A0F"/>
    <w:rsid w:val="009908BE"/>
    <w:rsid w:val="00994809"/>
    <w:rsid w:val="00996D1E"/>
    <w:rsid w:val="009A4519"/>
    <w:rsid w:val="009A5940"/>
    <w:rsid w:val="009B121A"/>
    <w:rsid w:val="009C14BF"/>
    <w:rsid w:val="009C1672"/>
    <w:rsid w:val="009D1E55"/>
    <w:rsid w:val="009D6990"/>
    <w:rsid w:val="009D6B22"/>
    <w:rsid w:val="009D6C5F"/>
    <w:rsid w:val="009E362B"/>
    <w:rsid w:val="009E72A3"/>
    <w:rsid w:val="009F3F3C"/>
    <w:rsid w:val="009F4365"/>
    <w:rsid w:val="009F4DB4"/>
    <w:rsid w:val="00A00CAF"/>
    <w:rsid w:val="00A11DF1"/>
    <w:rsid w:val="00A23C6D"/>
    <w:rsid w:val="00A26FC4"/>
    <w:rsid w:val="00A459BA"/>
    <w:rsid w:val="00A520CD"/>
    <w:rsid w:val="00A5229D"/>
    <w:rsid w:val="00A52CAF"/>
    <w:rsid w:val="00A66128"/>
    <w:rsid w:val="00A72C84"/>
    <w:rsid w:val="00A74241"/>
    <w:rsid w:val="00A765E7"/>
    <w:rsid w:val="00A77DE1"/>
    <w:rsid w:val="00A84605"/>
    <w:rsid w:val="00A85F08"/>
    <w:rsid w:val="00A869BD"/>
    <w:rsid w:val="00A91253"/>
    <w:rsid w:val="00A920C1"/>
    <w:rsid w:val="00AA101A"/>
    <w:rsid w:val="00AA29B0"/>
    <w:rsid w:val="00AA304A"/>
    <w:rsid w:val="00AA307F"/>
    <w:rsid w:val="00AA614B"/>
    <w:rsid w:val="00AA7307"/>
    <w:rsid w:val="00AA7DE4"/>
    <w:rsid w:val="00AB4BC4"/>
    <w:rsid w:val="00AB5999"/>
    <w:rsid w:val="00AC1980"/>
    <w:rsid w:val="00AC3A56"/>
    <w:rsid w:val="00AC4B79"/>
    <w:rsid w:val="00AD20EC"/>
    <w:rsid w:val="00AD2C2B"/>
    <w:rsid w:val="00AD3BE3"/>
    <w:rsid w:val="00AE0B21"/>
    <w:rsid w:val="00AE4700"/>
    <w:rsid w:val="00AE7124"/>
    <w:rsid w:val="00B024D9"/>
    <w:rsid w:val="00B164CF"/>
    <w:rsid w:val="00B202A1"/>
    <w:rsid w:val="00B3031D"/>
    <w:rsid w:val="00B35BAD"/>
    <w:rsid w:val="00B42F7C"/>
    <w:rsid w:val="00B51D2C"/>
    <w:rsid w:val="00B54571"/>
    <w:rsid w:val="00B56F0C"/>
    <w:rsid w:val="00B70FC1"/>
    <w:rsid w:val="00B7105B"/>
    <w:rsid w:val="00B72CB1"/>
    <w:rsid w:val="00B74D19"/>
    <w:rsid w:val="00B82DF2"/>
    <w:rsid w:val="00B8435B"/>
    <w:rsid w:val="00B915F7"/>
    <w:rsid w:val="00B93B7A"/>
    <w:rsid w:val="00BA3036"/>
    <w:rsid w:val="00BA5975"/>
    <w:rsid w:val="00BA6DEA"/>
    <w:rsid w:val="00BB3F6D"/>
    <w:rsid w:val="00BB7965"/>
    <w:rsid w:val="00BC1F03"/>
    <w:rsid w:val="00BC321B"/>
    <w:rsid w:val="00BD0A99"/>
    <w:rsid w:val="00BD308C"/>
    <w:rsid w:val="00BD3D2C"/>
    <w:rsid w:val="00BD59BF"/>
    <w:rsid w:val="00BD64E1"/>
    <w:rsid w:val="00BE0174"/>
    <w:rsid w:val="00BE2423"/>
    <w:rsid w:val="00BE6FA2"/>
    <w:rsid w:val="00BF1157"/>
    <w:rsid w:val="00BF15C6"/>
    <w:rsid w:val="00BF236C"/>
    <w:rsid w:val="00BF2A35"/>
    <w:rsid w:val="00BF6DD6"/>
    <w:rsid w:val="00C002B9"/>
    <w:rsid w:val="00C0065B"/>
    <w:rsid w:val="00C176DA"/>
    <w:rsid w:val="00C17E20"/>
    <w:rsid w:val="00C215C6"/>
    <w:rsid w:val="00C230FD"/>
    <w:rsid w:val="00C37D79"/>
    <w:rsid w:val="00C51A83"/>
    <w:rsid w:val="00C5423A"/>
    <w:rsid w:val="00C54465"/>
    <w:rsid w:val="00C54B91"/>
    <w:rsid w:val="00C60018"/>
    <w:rsid w:val="00C60EAA"/>
    <w:rsid w:val="00C6246E"/>
    <w:rsid w:val="00C669CA"/>
    <w:rsid w:val="00C72592"/>
    <w:rsid w:val="00C729A3"/>
    <w:rsid w:val="00C83B36"/>
    <w:rsid w:val="00C85A62"/>
    <w:rsid w:val="00C959BE"/>
    <w:rsid w:val="00C97905"/>
    <w:rsid w:val="00CB1D39"/>
    <w:rsid w:val="00CB7614"/>
    <w:rsid w:val="00CF0906"/>
    <w:rsid w:val="00CF377D"/>
    <w:rsid w:val="00D00835"/>
    <w:rsid w:val="00D07514"/>
    <w:rsid w:val="00D20A7C"/>
    <w:rsid w:val="00D20D90"/>
    <w:rsid w:val="00D21DA8"/>
    <w:rsid w:val="00D249BD"/>
    <w:rsid w:val="00D30CAA"/>
    <w:rsid w:val="00D41EA6"/>
    <w:rsid w:val="00D43C91"/>
    <w:rsid w:val="00D54D6E"/>
    <w:rsid w:val="00D575CE"/>
    <w:rsid w:val="00D57F76"/>
    <w:rsid w:val="00D70844"/>
    <w:rsid w:val="00D70DB4"/>
    <w:rsid w:val="00D71872"/>
    <w:rsid w:val="00D71A0E"/>
    <w:rsid w:val="00D72893"/>
    <w:rsid w:val="00D762E2"/>
    <w:rsid w:val="00D769E3"/>
    <w:rsid w:val="00D8167F"/>
    <w:rsid w:val="00D8309C"/>
    <w:rsid w:val="00D91BED"/>
    <w:rsid w:val="00D92F56"/>
    <w:rsid w:val="00D96C6A"/>
    <w:rsid w:val="00DA51E3"/>
    <w:rsid w:val="00DC44B5"/>
    <w:rsid w:val="00DD0CD2"/>
    <w:rsid w:val="00DD30B3"/>
    <w:rsid w:val="00DD7FA2"/>
    <w:rsid w:val="00DE0C7D"/>
    <w:rsid w:val="00DE23B4"/>
    <w:rsid w:val="00DE457B"/>
    <w:rsid w:val="00DE656B"/>
    <w:rsid w:val="00DF1DCB"/>
    <w:rsid w:val="00E03B33"/>
    <w:rsid w:val="00E0528B"/>
    <w:rsid w:val="00E1419A"/>
    <w:rsid w:val="00E14C77"/>
    <w:rsid w:val="00E32DD7"/>
    <w:rsid w:val="00E3718C"/>
    <w:rsid w:val="00E47DB3"/>
    <w:rsid w:val="00E52C01"/>
    <w:rsid w:val="00E6293B"/>
    <w:rsid w:val="00E654E7"/>
    <w:rsid w:val="00E65C3C"/>
    <w:rsid w:val="00E704F9"/>
    <w:rsid w:val="00E73B1D"/>
    <w:rsid w:val="00E75F74"/>
    <w:rsid w:val="00E80BE1"/>
    <w:rsid w:val="00E8237C"/>
    <w:rsid w:val="00E84822"/>
    <w:rsid w:val="00E92D1B"/>
    <w:rsid w:val="00E93F2C"/>
    <w:rsid w:val="00EA16A0"/>
    <w:rsid w:val="00EA4ECF"/>
    <w:rsid w:val="00EA67D0"/>
    <w:rsid w:val="00EB39EB"/>
    <w:rsid w:val="00EB430E"/>
    <w:rsid w:val="00EB7579"/>
    <w:rsid w:val="00EC1EB0"/>
    <w:rsid w:val="00EC217E"/>
    <w:rsid w:val="00ED17DB"/>
    <w:rsid w:val="00ED6C72"/>
    <w:rsid w:val="00EE0143"/>
    <w:rsid w:val="00EE5550"/>
    <w:rsid w:val="00EE5F88"/>
    <w:rsid w:val="00EE6157"/>
    <w:rsid w:val="00EE7A3B"/>
    <w:rsid w:val="00EF3C9F"/>
    <w:rsid w:val="00EF6E03"/>
    <w:rsid w:val="00F01667"/>
    <w:rsid w:val="00F0393C"/>
    <w:rsid w:val="00F04AED"/>
    <w:rsid w:val="00F13B80"/>
    <w:rsid w:val="00F23528"/>
    <w:rsid w:val="00F6387F"/>
    <w:rsid w:val="00F66C80"/>
    <w:rsid w:val="00F67A14"/>
    <w:rsid w:val="00F67C02"/>
    <w:rsid w:val="00F70510"/>
    <w:rsid w:val="00F70B1D"/>
    <w:rsid w:val="00F83B18"/>
    <w:rsid w:val="00F9715D"/>
    <w:rsid w:val="00FA194C"/>
    <w:rsid w:val="00FA765E"/>
    <w:rsid w:val="00FC0114"/>
    <w:rsid w:val="00FC0CC9"/>
    <w:rsid w:val="00FC24EE"/>
    <w:rsid w:val="00FC4D76"/>
    <w:rsid w:val="00FD0678"/>
    <w:rsid w:val="00FD3DD3"/>
    <w:rsid w:val="00FD43B3"/>
    <w:rsid w:val="00FD6048"/>
    <w:rsid w:val="00FD6E7E"/>
    <w:rsid w:val="00FD74BE"/>
    <w:rsid w:val="00FE131D"/>
    <w:rsid w:val="00FE1F43"/>
    <w:rsid w:val="00FE57AC"/>
    <w:rsid w:val="00FF0B9A"/>
    <w:rsid w:val="00FF103B"/>
    <w:rsid w:val="00FF2CE7"/>
    <w:rsid w:val="00FF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CD7B"/>
  <w15:chartTrackingRefBased/>
  <w15:docId w15:val="{FA2B8405-B3C9-498B-863C-95385A06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F9"/>
    <w:rPr>
      <w:rFonts w:ascii="Arial" w:hAnsi="Arial" w:cs="Arial"/>
      <w:sz w:val="24"/>
      <w:szCs w:val="24"/>
    </w:rPr>
  </w:style>
  <w:style w:type="paragraph" w:styleId="Heading1">
    <w:name w:val="heading 1"/>
    <w:basedOn w:val="Normal"/>
    <w:next w:val="Normal"/>
    <w:link w:val="Heading1Char"/>
    <w:uiPriority w:val="9"/>
    <w:qFormat/>
    <w:rsid w:val="005158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272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46F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46F9"/>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DefaultParagraphFont"/>
    <w:rsid w:val="006E46F9"/>
    <w:rPr>
      <w:rFonts w:ascii="Arial-BoldMT" w:hAnsi="Arial-BoldMT" w:hint="default"/>
      <w:b/>
      <w:bCs/>
      <w:i w:val="0"/>
      <w:iCs w:val="0"/>
      <w:color w:val="000000"/>
      <w:sz w:val="24"/>
      <w:szCs w:val="24"/>
    </w:rPr>
  </w:style>
  <w:style w:type="paragraph" w:styleId="ListParagraph">
    <w:name w:val="List Paragraph"/>
    <w:basedOn w:val="Normal"/>
    <w:uiPriority w:val="34"/>
    <w:qFormat/>
    <w:rsid w:val="006E46F9"/>
    <w:pPr>
      <w:spacing w:after="0" w:line="240"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E46F9"/>
    <w:rPr>
      <w:color w:val="0563C1" w:themeColor="hyperlink"/>
      <w:u w:val="single"/>
    </w:rPr>
  </w:style>
  <w:style w:type="paragraph" w:customStyle="1" w:styleId="paragraph">
    <w:name w:val="paragraph"/>
    <w:basedOn w:val="Normal"/>
    <w:rsid w:val="006E46F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op">
    <w:name w:val="eop"/>
    <w:basedOn w:val="DefaultParagraphFont"/>
    <w:rsid w:val="006E46F9"/>
  </w:style>
  <w:style w:type="table" w:styleId="TableGrid">
    <w:name w:val="Table Grid"/>
    <w:basedOn w:val="TableNormal"/>
    <w:uiPriority w:val="39"/>
    <w:rsid w:val="003F25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2720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27207"/>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311B44"/>
    <w:rPr>
      <w:color w:val="605E5C"/>
      <w:shd w:val="clear" w:color="auto" w:fill="E1DFDD"/>
    </w:rPr>
  </w:style>
  <w:style w:type="character" w:customStyle="1" w:styleId="Heading1Char">
    <w:name w:val="Heading 1 Char"/>
    <w:basedOn w:val="DefaultParagraphFont"/>
    <w:link w:val="Heading1"/>
    <w:uiPriority w:val="9"/>
    <w:rsid w:val="005158F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C4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87">
      <w:bodyDiv w:val="1"/>
      <w:marLeft w:val="0"/>
      <w:marRight w:val="0"/>
      <w:marTop w:val="0"/>
      <w:marBottom w:val="0"/>
      <w:divBdr>
        <w:top w:val="none" w:sz="0" w:space="0" w:color="auto"/>
        <w:left w:val="none" w:sz="0" w:space="0" w:color="auto"/>
        <w:bottom w:val="none" w:sz="0" w:space="0" w:color="auto"/>
        <w:right w:val="none" w:sz="0" w:space="0" w:color="auto"/>
      </w:divBdr>
      <w:divsChild>
        <w:div w:id="329263133">
          <w:marLeft w:val="0"/>
          <w:marRight w:val="0"/>
          <w:marTop w:val="0"/>
          <w:marBottom w:val="0"/>
          <w:divBdr>
            <w:top w:val="none" w:sz="0" w:space="0" w:color="auto"/>
            <w:left w:val="none" w:sz="0" w:space="0" w:color="auto"/>
            <w:bottom w:val="none" w:sz="0" w:space="0" w:color="auto"/>
            <w:right w:val="none" w:sz="0" w:space="0" w:color="auto"/>
          </w:divBdr>
          <w:divsChild>
            <w:div w:id="1309822776">
              <w:marLeft w:val="0"/>
              <w:marRight w:val="0"/>
              <w:marTop w:val="0"/>
              <w:marBottom w:val="0"/>
              <w:divBdr>
                <w:top w:val="none" w:sz="0" w:space="0" w:color="auto"/>
                <w:left w:val="none" w:sz="0" w:space="0" w:color="auto"/>
                <w:bottom w:val="none" w:sz="0" w:space="0" w:color="auto"/>
                <w:right w:val="none" w:sz="0" w:space="0" w:color="auto"/>
              </w:divBdr>
            </w:div>
            <w:div w:id="201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8884">
      <w:bodyDiv w:val="1"/>
      <w:marLeft w:val="0"/>
      <w:marRight w:val="0"/>
      <w:marTop w:val="0"/>
      <w:marBottom w:val="0"/>
      <w:divBdr>
        <w:top w:val="none" w:sz="0" w:space="0" w:color="auto"/>
        <w:left w:val="none" w:sz="0" w:space="0" w:color="auto"/>
        <w:bottom w:val="none" w:sz="0" w:space="0" w:color="auto"/>
        <w:right w:val="none" w:sz="0" w:space="0" w:color="auto"/>
      </w:divBdr>
    </w:div>
    <w:div w:id="396123927">
      <w:bodyDiv w:val="1"/>
      <w:marLeft w:val="0"/>
      <w:marRight w:val="0"/>
      <w:marTop w:val="0"/>
      <w:marBottom w:val="0"/>
      <w:divBdr>
        <w:top w:val="none" w:sz="0" w:space="0" w:color="auto"/>
        <w:left w:val="none" w:sz="0" w:space="0" w:color="auto"/>
        <w:bottom w:val="none" w:sz="0" w:space="0" w:color="auto"/>
        <w:right w:val="none" w:sz="0" w:space="0" w:color="auto"/>
      </w:divBdr>
      <w:divsChild>
        <w:div w:id="773867078">
          <w:marLeft w:val="0"/>
          <w:marRight w:val="0"/>
          <w:marTop w:val="200"/>
          <w:marBottom w:val="0"/>
          <w:divBdr>
            <w:top w:val="none" w:sz="0" w:space="0" w:color="auto"/>
            <w:left w:val="none" w:sz="0" w:space="0" w:color="auto"/>
            <w:bottom w:val="none" w:sz="0" w:space="0" w:color="auto"/>
            <w:right w:val="none" w:sz="0" w:space="0" w:color="auto"/>
          </w:divBdr>
        </w:div>
      </w:divsChild>
    </w:div>
    <w:div w:id="416681217">
      <w:bodyDiv w:val="1"/>
      <w:marLeft w:val="0"/>
      <w:marRight w:val="0"/>
      <w:marTop w:val="0"/>
      <w:marBottom w:val="0"/>
      <w:divBdr>
        <w:top w:val="none" w:sz="0" w:space="0" w:color="auto"/>
        <w:left w:val="none" w:sz="0" w:space="0" w:color="auto"/>
        <w:bottom w:val="none" w:sz="0" w:space="0" w:color="auto"/>
        <w:right w:val="none" w:sz="0" w:space="0" w:color="auto"/>
      </w:divBdr>
      <w:divsChild>
        <w:div w:id="284046703">
          <w:marLeft w:val="0"/>
          <w:marRight w:val="0"/>
          <w:marTop w:val="200"/>
          <w:marBottom w:val="0"/>
          <w:divBdr>
            <w:top w:val="none" w:sz="0" w:space="0" w:color="auto"/>
            <w:left w:val="none" w:sz="0" w:space="0" w:color="auto"/>
            <w:bottom w:val="none" w:sz="0" w:space="0" w:color="auto"/>
            <w:right w:val="none" w:sz="0" w:space="0" w:color="auto"/>
          </w:divBdr>
        </w:div>
        <w:div w:id="671949494">
          <w:marLeft w:val="0"/>
          <w:marRight w:val="0"/>
          <w:marTop w:val="200"/>
          <w:marBottom w:val="0"/>
          <w:divBdr>
            <w:top w:val="none" w:sz="0" w:space="0" w:color="auto"/>
            <w:left w:val="none" w:sz="0" w:space="0" w:color="auto"/>
            <w:bottom w:val="none" w:sz="0" w:space="0" w:color="auto"/>
            <w:right w:val="none" w:sz="0" w:space="0" w:color="auto"/>
          </w:divBdr>
        </w:div>
        <w:div w:id="200899847">
          <w:marLeft w:val="0"/>
          <w:marRight w:val="0"/>
          <w:marTop w:val="200"/>
          <w:marBottom w:val="0"/>
          <w:divBdr>
            <w:top w:val="none" w:sz="0" w:space="0" w:color="auto"/>
            <w:left w:val="none" w:sz="0" w:space="0" w:color="auto"/>
            <w:bottom w:val="none" w:sz="0" w:space="0" w:color="auto"/>
            <w:right w:val="none" w:sz="0" w:space="0" w:color="auto"/>
          </w:divBdr>
        </w:div>
      </w:divsChild>
    </w:div>
    <w:div w:id="522982556">
      <w:bodyDiv w:val="1"/>
      <w:marLeft w:val="0"/>
      <w:marRight w:val="0"/>
      <w:marTop w:val="0"/>
      <w:marBottom w:val="0"/>
      <w:divBdr>
        <w:top w:val="none" w:sz="0" w:space="0" w:color="auto"/>
        <w:left w:val="none" w:sz="0" w:space="0" w:color="auto"/>
        <w:bottom w:val="none" w:sz="0" w:space="0" w:color="auto"/>
        <w:right w:val="none" w:sz="0" w:space="0" w:color="auto"/>
      </w:divBdr>
    </w:div>
    <w:div w:id="983851734">
      <w:bodyDiv w:val="1"/>
      <w:marLeft w:val="0"/>
      <w:marRight w:val="0"/>
      <w:marTop w:val="0"/>
      <w:marBottom w:val="0"/>
      <w:divBdr>
        <w:top w:val="none" w:sz="0" w:space="0" w:color="auto"/>
        <w:left w:val="none" w:sz="0" w:space="0" w:color="auto"/>
        <w:bottom w:val="none" w:sz="0" w:space="0" w:color="auto"/>
        <w:right w:val="none" w:sz="0" w:space="0" w:color="auto"/>
      </w:divBdr>
    </w:div>
    <w:div w:id="1155217678">
      <w:bodyDiv w:val="1"/>
      <w:marLeft w:val="0"/>
      <w:marRight w:val="0"/>
      <w:marTop w:val="0"/>
      <w:marBottom w:val="0"/>
      <w:divBdr>
        <w:top w:val="none" w:sz="0" w:space="0" w:color="auto"/>
        <w:left w:val="none" w:sz="0" w:space="0" w:color="auto"/>
        <w:bottom w:val="none" w:sz="0" w:space="0" w:color="auto"/>
        <w:right w:val="none" w:sz="0" w:space="0" w:color="auto"/>
      </w:divBdr>
    </w:div>
    <w:div w:id="1191455360">
      <w:bodyDiv w:val="1"/>
      <w:marLeft w:val="0"/>
      <w:marRight w:val="0"/>
      <w:marTop w:val="0"/>
      <w:marBottom w:val="0"/>
      <w:divBdr>
        <w:top w:val="none" w:sz="0" w:space="0" w:color="auto"/>
        <w:left w:val="none" w:sz="0" w:space="0" w:color="auto"/>
        <w:bottom w:val="none" w:sz="0" w:space="0" w:color="auto"/>
        <w:right w:val="none" w:sz="0" w:space="0" w:color="auto"/>
      </w:divBdr>
    </w:div>
    <w:div w:id="1195925207">
      <w:bodyDiv w:val="1"/>
      <w:marLeft w:val="0"/>
      <w:marRight w:val="0"/>
      <w:marTop w:val="0"/>
      <w:marBottom w:val="0"/>
      <w:divBdr>
        <w:top w:val="none" w:sz="0" w:space="0" w:color="auto"/>
        <w:left w:val="none" w:sz="0" w:space="0" w:color="auto"/>
        <w:bottom w:val="none" w:sz="0" w:space="0" w:color="auto"/>
        <w:right w:val="none" w:sz="0" w:space="0" w:color="auto"/>
      </w:divBdr>
    </w:div>
    <w:div w:id="1270284715">
      <w:bodyDiv w:val="1"/>
      <w:marLeft w:val="0"/>
      <w:marRight w:val="0"/>
      <w:marTop w:val="0"/>
      <w:marBottom w:val="0"/>
      <w:divBdr>
        <w:top w:val="none" w:sz="0" w:space="0" w:color="auto"/>
        <w:left w:val="none" w:sz="0" w:space="0" w:color="auto"/>
        <w:bottom w:val="none" w:sz="0" w:space="0" w:color="auto"/>
        <w:right w:val="none" w:sz="0" w:space="0" w:color="auto"/>
      </w:divBdr>
    </w:div>
    <w:div w:id="1550993686">
      <w:bodyDiv w:val="1"/>
      <w:marLeft w:val="0"/>
      <w:marRight w:val="0"/>
      <w:marTop w:val="0"/>
      <w:marBottom w:val="0"/>
      <w:divBdr>
        <w:top w:val="none" w:sz="0" w:space="0" w:color="auto"/>
        <w:left w:val="none" w:sz="0" w:space="0" w:color="auto"/>
        <w:bottom w:val="none" w:sz="0" w:space="0" w:color="auto"/>
        <w:right w:val="none" w:sz="0" w:space="0" w:color="auto"/>
      </w:divBdr>
    </w:div>
    <w:div w:id="1724327351">
      <w:bodyDiv w:val="1"/>
      <w:marLeft w:val="0"/>
      <w:marRight w:val="0"/>
      <w:marTop w:val="0"/>
      <w:marBottom w:val="0"/>
      <w:divBdr>
        <w:top w:val="none" w:sz="0" w:space="0" w:color="auto"/>
        <w:left w:val="none" w:sz="0" w:space="0" w:color="auto"/>
        <w:bottom w:val="none" w:sz="0" w:space="0" w:color="auto"/>
        <w:right w:val="none" w:sz="0" w:space="0" w:color="auto"/>
      </w:divBdr>
      <w:divsChild>
        <w:div w:id="345903868">
          <w:marLeft w:val="0"/>
          <w:marRight w:val="0"/>
          <w:marTop w:val="0"/>
          <w:marBottom w:val="0"/>
          <w:divBdr>
            <w:top w:val="none" w:sz="0" w:space="0" w:color="auto"/>
            <w:left w:val="none" w:sz="0" w:space="0" w:color="auto"/>
            <w:bottom w:val="none" w:sz="0" w:space="0" w:color="auto"/>
            <w:right w:val="none" w:sz="0" w:space="0" w:color="auto"/>
          </w:divBdr>
          <w:divsChild>
            <w:div w:id="4678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sites/default/files/docuemtns/HEE%20ACP%25Framework.pdf" TargetMode="External"/><Relationship Id="rId13" Type="http://schemas.openxmlformats.org/officeDocument/2006/relationships/hyperlink" Target="https://cks.nice.org.uk/topics/bipolar-disorder/prescribing-information/lithium/" TargetMode="External"/><Relationship Id="rId3" Type="http://schemas.openxmlformats.org/officeDocument/2006/relationships/settings" Target="settings.xml"/><Relationship Id="rId7" Type="http://schemas.openxmlformats.org/officeDocument/2006/relationships/hyperlink" Target="https://www.wise-geek.com/what-is-illness-perception.htm" TargetMode="External"/><Relationship Id="rId12" Type="http://schemas.openxmlformats.org/officeDocument/2006/relationships/hyperlink" Target="https://www.nimh.nih.gov/health/statistics/suic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qc.org.uk/sites/default/files/20201016b_AMSAT_report.pdf" TargetMode="External"/><Relationship Id="rId11" Type="http://schemas.openxmlformats.org/officeDocument/2006/relationships/hyperlink" Target="https://www.nhs.uk/mental-health/conditions/psychosis/causes/" TargetMode="External"/><Relationship Id="rId5" Type="http://schemas.openxmlformats.org/officeDocument/2006/relationships/hyperlink" Target="https://mentalhealth-uk.org/get-involved/mental-health-awareness-days/world-mental-health-day-2022/" TargetMode="External"/><Relationship Id="rId15" Type="http://schemas.openxmlformats.org/officeDocument/2006/relationships/hyperlink" Target="https://www.ptsduk.org/ptsd-from-being-in-an-intensive-care-unit/" TargetMode="External"/><Relationship Id="rId10" Type="http://schemas.openxmlformats.org/officeDocument/2006/relationships/hyperlink" Target="https://www.mentalhealth.org.uk/explore-mental-health/a-z-topics/black-asian-and-minority-ethnic-bame-communities" TargetMode="External"/><Relationship Id="rId4" Type="http://schemas.openxmlformats.org/officeDocument/2006/relationships/webSettings" Target="webSettings.xml"/><Relationship Id="rId9" Type="http://schemas.openxmlformats.org/officeDocument/2006/relationships/hyperlink" Target="https://bnf.nice.org.uk" TargetMode="External"/><Relationship Id="rId14" Type="http://schemas.openxmlformats.org/officeDocument/2006/relationships/hyperlink" Target="https://www.nice.org.uk/guidance/ng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7384</Words>
  <Characters>42095</Characters>
  <Application>Microsoft Office Word</Application>
  <DocSecurity>4</DocSecurity>
  <Lines>350</Lines>
  <Paragraphs>98</Paragraphs>
  <ScaleCrop>false</ScaleCrop>
  <Company>London South Bank University</Company>
  <LinksUpToDate>false</LinksUpToDate>
  <CharactersWithSpaces>49381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Gaskin, Clare</dc:creator>
  <cp:keywords/>
  <dc:description/>
  <cp:lastModifiedBy>Gaskin, Clare</cp:lastModifiedBy>
  <cp:revision>2</cp:revision>
  <dcterms:created xsi:type="dcterms:W3CDTF">2023-01-25T12:08:00Z</dcterms:created>
  <dcterms:modified xsi:type="dcterms:W3CDTF">2023-01-25T12:08:00Z</dcterms:modified>
</cp:coreProperties>
</file>