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E2B1F" w14:textId="1F5F8107" w:rsidR="002D16A0" w:rsidRPr="00376225" w:rsidRDefault="008F4963" w:rsidP="00E86EF5">
      <w:pPr>
        <w:pStyle w:val="Title2"/>
        <w:jc w:val="both"/>
        <w:rPr>
          <w:b w:val="0"/>
          <w:color w:val="FF0000"/>
        </w:rPr>
      </w:pPr>
      <w:r w:rsidRPr="00376225">
        <w:t>Direct Growth of Vertically Aligned Carbon Nanotubes onto Transparent Conductive Oxide Glass for Enhanced Charge Extraction in Perovskite Solar Cells</w:t>
      </w:r>
    </w:p>
    <w:p w14:paraId="16C91A82" w14:textId="77777777" w:rsidR="002D16A0" w:rsidRPr="00376225" w:rsidRDefault="002D16A0" w:rsidP="00E86EF5">
      <w:pPr>
        <w:pStyle w:val="Tableofcontents"/>
        <w:jc w:val="both"/>
      </w:pPr>
    </w:p>
    <w:p w14:paraId="7F288688" w14:textId="737619FB" w:rsidR="002D16A0" w:rsidRPr="00376225" w:rsidRDefault="008F4963" w:rsidP="00E86EF5">
      <w:pPr>
        <w:pStyle w:val="AuthorsFull"/>
        <w:jc w:val="both"/>
      </w:pPr>
      <w:r w:rsidRPr="00376225">
        <w:t>Victoria Ferguson, Bowei Li, Mehmet O. Tas,</w:t>
      </w:r>
      <w:r w:rsidR="000E4200" w:rsidRPr="00376225">
        <w:t xml:space="preserve"> Thomas Webb,</w:t>
      </w:r>
      <w:r w:rsidR="0017629C" w:rsidRPr="00376225">
        <w:t xml:space="preserve"> Muhammad</w:t>
      </w:r>
      <w:r w:rsidRPr="00376225">
        <w:t xml:space="preserve"> </w:t>
      </w:r>
      <w:r w:rsidR="0017629C" w:rsidRPr="00376225">
        <w:t xml:space="preserve">T. </w:t>
      </w:r>
      <w:r w:rsidR="007449E1" w:rsidRPr="00376225">
        <w:t>Sajj</w:t>
      </w:r>
      <w:r w:rsidR="000E4200" w:rsidRPr="00376225">
        <w:t>a</w:t>
      </w:r>
      <w:r w:rsidR="007449E1" w:rsidRPr="00376225">
        <w:t xml:space="preserve">d, </w:t>
      </w:r>
      <w:r w:rsidR="00021FC6" w:rsidRPr="00376225">
        <w:t xml:space="preserve">Stuart A. J. Thomson, </w:t>
      </w:r>
      <w:r w:rsidRPr="00376225">
        <w:t>Zhiheng Wu, Yonglong Shen,</w:t>
      </w:r>
      <w:r w:rsidR="00593D6C" w:rsidRPr="00376225">
        <w:t xml:space="preserve"> Guoshen</w:t>
      </w:r>
      <w:r w:rsidR="00AD5FCC" w:rsidRPr="00376225">
        <w:t>g</w:t>
      </w:r>
      <w:r w:rsidR="00593D6C" w:rsidRPr="00376225">
        <w:t xml:space="preserve"> Shao,</w:t>
      </w:r>
      <w:r w:rsidRPr="00376225">
        <w:t xml:space="preserve"> Jos</w:t>
      </w:r>
      <w:r w:rsidR="00931B0B">
        <w:t>é</w:t>
      </w:r>
      <w:r w:rsidR="00E365A0">
        <w:t xml:space="preserve"> V.</w:t>
      </w:r>
      <w:r w:rsidRPr="00376225">
        <w:t xml:space="preserve"> Anguita, S. Ravi P</w:t>
      </w:r>
      <w:r w:rsidR="00593D6C" w:rsidRPr="00376225">
        <w:t>.</w:t>
      </w:r>
      <w:r w:rsidRPr="00376225">
        <w:t xml:space="preserve"> Silva* and Wei Zhang*</w:t>
      </w:r>
    </w:p>
    <w:p w14:paraId="27B9F637" w14:textId="3933DE78" w:rsidR="002D16A0" w:rsidRDefault="002D16A0" w:rsidP="00E86EF5">
      <w:pPr>
        <w:pStyle w:val="Tableofcontents"/>
        <w:jc w:val="both"/>
      </w:pPr>
    </w:p>
    <w:p w14:paraId="15EA7032" w14:textId="77777777" w:rsidR="00A85270" w:rsidRPr="00376225" w:rsidRDefault="00A85270" w:rsidP="00E86EF5">
      <w:pPr>
        <w:pStyle w:val="Tableofcontents"/>
        <w:jc w:val="both"/>
      </w:pPr>
    </w:p>
    <w:p w14:paraId="4A2B2AA5" w14:textId="5595AD68" w:rsidR="008F4963" w:rsidRPr="00376225" w:rsidRDefault="008F4963" w:rsidP="00E86EF5">
      <w:pPr>
        <w:pStyle w:val="Addresses"/>
        <w:jc w:val="both"/>
      </w:pPr>
      <w:r w:rsidRPr="00376225">
        <w:t xml:space="preserve">Victoria Ferguson, Bowei Li, </w:t>
      </w:r>
      <w:r w:rsidR="00A67DA6" w:rsidRPr="00376225">
        <w:t xml:space="preserve">Dr </w:t>
      </w:r>
      <w:r w:rsidRPr="00376225">
        <w:t xml:space="preserve">Mehmet O. Tas, </w:t>
      </w:r>
      <w:r w:rsidR="000E4200" w:rsidRPr="00376225">
        <w:t>Thomas Webb</w:t>
      </w:r>
      <w:r w:rsidRPr="00376225">
        <w:t xml:space="preserve">, Dr </w:t>
      </w:r>
      <w:r w:rsidR="00E365A0" w:rsidRPr="00376225">
        <w:t>Jos</w:t>
      </w:r>
      <w:r w:rsidR="00E365A0">
        <w:t>é V.</w:t>
      </w:r>
      <w:r w:rsidR="00E365A0" w:rsidRPr="00376225">
        <w:t xml:space="preserve"> </w:t>
      </w:r>
      <w:r w:rsidRPr="00376225">
        <w:t>Anguita, Prof. S. Ravi P Silva and Dr Wei Zhang</w:t>
      </w:r>
    </w:p>
    <w:p w14:paraId="4EDB7F3A" w14:textId="77777777" w:rsidR="008F4963" w:rsidRPr="00376225" w:rsidRDefault="008F4963" w:rsidP="00E86EF5">
      <w:pPr>
        <w:pStyle w:val="Addresses"/>
        <w:jc w:val="both"/>
      </w:pPr>
    </w:p>
    <w:p w14:paraId="158A1160" w14:textId="17CCEC70" w:rsidR="00250F21" w:rsidRPr="00376225" w:rsidRDefault="008F4963" w:rsidP="00E86EF5">
      <w:pPr>
        <w:pStyle w:val="Addresses"/>
        <w:jc w:val="both"/>
      </w:pPr>
      <w:r w:rsidRPr="00376225">
        <w:t>Advanced Technology Institute (ATI), University of Surrey, Guildford, Surrey, GU2 7XH, UK</w:t>
      </w:r>
      <w:r w:rsidR="00250F21" w:rsidRPr="00376225">
        <w:br/>
        <w:t xml:space="preserve">E-mail: </w:t>
      </w:r>
      <w:r w:rsidR="00CD4BF2" w:rsidRPr="00376225">
        <w:t xml:space="preserve">wz0003@surrey.ac.uk (W.Zhang), </w:t>
      </w:r>
      <w:r w:rsidRPr="00376225">
        <w:t xml:space="preserve">s.silva@surrey.ac.uk (S.R.P.Silva) </w:t>
      </w:r>
    </w:p>
    <w:p w14:paraId="7BDF3968" w14:textId="77777777" w:rsidR="008F4963" w:rsidRPr="00376225" w:rsidRDefault="008F4963" w:rsidP="00E86EF5">
      <w:pPr>
        <w:pStyle w:val="Addresses"/>
        <w:jc w:val="both"/>
      </w:pPr>
    </w:p>
    <w:p w14:paraId="65EDEE24" w14:textId="68E68BAD" w:rsidR="00CC7CFB" w:rsidRPr="00376225" w:rsidRDefault="00CC7CFB" w:rsidP="00CC7CFB">
      <w:pPr>
        <w:pStyle w:val="Addresses"/>
        <w:jc w:val="both"/>
      </w:pPr>
      <w:r w:rsidRPr="00376225">
        <w:t>Dr M</w:t>
      </w:r>
      <w:r w:rsidR="0017629C" w:rsidRPr="00376225">
        <w:t>uhammad</w:t>
      </w:r>
      <w:r w:rsidRPr="00376225">
        <w:t xml:space="preserve"> T. Sajjad</w:t>
      </w:r>
    </w:p>
    <w:p w14:paraId="424EC947" w14:textId="77777777" w:rsidR="00353C15" w:rsidRPr="00376225" w:rsidRDefault="00353C15" w:rsidP="00CC7CFB">
      <w:pPr>
        <w:pStyle w:val="Addresses"/>
        <w:jc w:val="both"/>
      </w:pPr>
    </w:p>
    <w:p w14:paraId="73D5B716" w14:textId="1B03EBBF" w:rsidR="00CC7CFB" w:rsidRPr="00376225" w:rsidRDefault="0017629C" w:rsidP="00CC7CFB">
      <w:pPr>
        <w:pStyle w:val="Addresses"/>
        <w:jc w:val="both"/>
      </w:pPr>
      <w:r w:rsidRPr="00376225">
        <w:t xml:space="preserve">London </w:t>
      </w:r>
      <w:r w:rsidR="00CC7CFB" w:rsidRPr="00376225">
        <w:t>Centre for Energy Engineering, School of Engineering, London South Bank University,</w:t>
      </w:r>
      <w:r w:rsidR="00833938" w:rsidRPr="00376225">
        <w:t xml:space="preserve"> </w:t>
      </w:r>
      <w:r w:rsidR="00CC7CFB" w:rsidRPr="00376225">
        <w:t>103 Borough Road, London, SE1 0AA, UK</w:t>
      </w:r>
    </w:p>
    <w:p w14:paraId="0206A02C" w14:textId="77777777" w:rsidR="00021FC6" w:rsidRPr="00376225" w:rsidRDefault="00021FC6" w:rsidP="00CC7CFB">
      <w:pPr>
        <w:pStyle w:val="Addresses"/>
        <w:jc w:val="both"/>
      </w:pPr>
    </w:p>
    <w:p w14:paraId="3EE72C92" w14:textId="0102570F" w:rsidR="00021FC6" w:rsidRPr="00376225" w:rsidRDefault="00021FC6" w:rsidP="00021FC6">
      <w:pPr>
        <w:rPr>
          <w:lang w:val="en-US"/>
        </w:rPr>
      </w:pPr>
      <w:r w:rsidRPr="00376225">
        <w:rPr>
          <w:lang w:val="en-US"/>
        </w:rPr>
        <w:t>Dr. S. A. J. Thomson</w:t>
      </w:r>
    </w:p>
    <w:p w14:paraId="45A5BB13" w14:textId="77777777" w:rsidR="00021FC6" w:rsidRPr="00376225" w:rsidRDefault="00021FC6" w:rsidP="00021FC6">
      <w:pPr>
        <w:rPr>
          <w:lang w:val="en-US"/>
        </w:rPr>
      </w:pPr>
      <w:r w:rsidRPr="00376225">
        <w:rPr>
          <w:lang w:val="en-US"/>
        </w:rPr>
        <w:t>Edinburgh Instruments Ltd., 2 Bain Square, Livingston, EH54 7DQ, UK</w:t>
      </w:r>
    </w:p>
    <w:p w14:paraId="68529F96" w14:textId="77777777" w:rsidR="000E4200" w:rsidRPr="00376225" w:rsidRDefault="000E4200" w:rsidP="00E86EF5">
      <w:pPr>
        <w:pStyle w:val="Addresses"/>
        <w:jc w:val="both"/>
      </w:pPr>
    </w:p>
    <w:p w14:paraId="4828C1CE" w14:textId="25A8E95F" w:rsidR="008F4963" w:rsidRPr="00376225" w:rsidRDefault="008F4963" w:rsidP="00E86EF5">
      <w:pPr>
        <w:pStyle w:val="Addresses"/>
        <w:jc w:val="both"/>
      </w:pPr>
      <w:r w:rsidRPr="00376225">
        <w:t>Zhiheng Wu, Dr Yonglong Shen</w:t>
      </w:r>
      <w:r w:rsidR="00593D6C" w:rsidRPr="00376225">
        <w:t>, Prof. Guoshen</w:t>
      </w:r>
      <w:r w:rsidR="00B53D37" w:rsidRPr="00376225">
        <w:t>g</w:t>
      </w:r>
      <w:r w:rsidR="00593D6C" w:rsidRPr="00376225">
        <w:t xml:space="preserve"> Shao</w:t>
      </w:r>
    </w:p>
    <w:p w14:paraId="7F8B8C7A" w14:textId="60D0DFDB" w:rsidR="00250F21" w:rsidRPr="00376225" w:rsidRDefault="00250F21" w:rsidP="00E86EF5">
      <w:pPr>
        <w:pStyle w:val="Addresses"/>
        <w:jc w:val="both"/>
      </w:pPr>
      <w:r w:rsidRPr="00376225">
        <w:br/>
      </w:r>
      <w:r w:rsidR="008F4963" w:rsidRPr="00376225">
        <w:t>State Centre for International Cooperation on Designer Low-Carbon and Environmental Material (SCICDLCEM), School of Materials Science and Engineering, Zhengzhou University, Zhengzhou 450001, P. R. China</w:t>
      </w:r>
    </w:p>
    <w:p w14:paraId="279920A1" w14:textId="77777777" w:rsidR="002D16A0" w:rsidRPr="00376225" w:rsidRDefault="002D16A0" w:rsidP="00E86EF5">
      <w:pPr>
        <w:jc w:val="both"/>
        <w:rPr>
          <w:lang w:val="en-US"/>
        </w:rPr>
      </w:pPr>
    </w:p>
    <w:p w14:paraId="38858127" w14:textId="47E37A76" w:rsidR="009D592E" w:rsidRPr="00376225" w:rsidRDefault="009D592E" w:rsidP="00E86EF5">
      <w:pPr>
        <w:jc w:val="both"/>
        <w:rPr>
          <w:lang w:val="en-US"/>
        </w:rPr>
      </w:pPr>
      <w:r w:rsidRPr="00376225">
        <w:rPr>
          <w:bCs/>
          <w:lang w:val="en-US"/>
        </w:rPr>
        <w:t xml:space="preserve">Keywords: </w:t>
      </w:r>
      <w:bookmarkStart w:id="0" w:name="_GoBack"/>
      <w:r w:rsidR="00D748EC" w:rsidRPr="00376225">
        <w:rPr>
          <w:rFonts w:eastAsia="MS Gothic"/>
          <w:lang w:val="en-US"/>
        </w:rPr>
        <w:t xml:space="preserve">carbon nanotubes, </w:t>
      </w:r>
      <w:r w:rsidR="00BC6F90" w:rsidRPr="00376225">
        <w:rPr>
          <w:lang w:val="en-US"/>
        </w:rPr>
        <w:t xml:space="preserve">vertically aligned, </w:t>
      </w:r>
      <w:r w:rsidR="00D748EC" w:rsidRPr="00376225">
        <w:rPr>
          <w:rFonts w:eastAsia="MS Gothic"/>
          <w:lang w:val="en-US"/>
        </w:rPr>
        <w:t xml:space="preserve">perovskite solar cells, </w:t>
      </w:r>
      <w:r w:rsidR="00BA65F4" w:rsidRPr="00376225">
        <w:rPr>
          <w:rFonts w:eastAsia="MS Gothic"/>
          <w:lang w:val="en-US"/>
        </w:rPr>
        <w:t>low temperature</w:t>
      </w:r>
      <w:r w:rsidR="00AE1FAB" w:rsidRPr="00376225">
        <w:rPr>
          <w:rFonts w:eastAsia="MS Gothic"/>
          <w:lang w:val="en-US"/>
        </w:rPr>
        <w:t xml:space="preserve"> growth</w:t>
      </w:r>
      <w:r w:rsidR="00BA65F4" w:rsidRPr="00376225">
        <w:rPr>
          <w:rFonts w:eastAsia="MS Gothic"/>
          <w:lang w:val="en-US"/>
        </w:rPr>
        <w:t xml:space="preserve">, transparent conductive oxide </w:t>
      </w:r>
      <w:bookmarkEnd w:id="0"/>
    </w:p>
    <w:p w14:paraId="74B885A3" w14:textId="77777777" w:rsidR="00A727D0" w:rsidRPr="00376225" w:rsidRDefault="00A727D0" w:rsidP="00424342">
      <w:pPr>
        <w:pStyle w:val="Abstract"/>
      </w:pPr>
    </w:p>
    <w:p w14:paraId="56F8AC98" w14:textId="41469BAE" w:rsidR="00FF3230" w:rsidRPr="00376225" w:rsidRDefault="008F4963" w:rsidP="00424342">
      <w:pPr>
        <w:pStyle w:val="Abstract"/>
      </w:pPr>
      <w:r w:rsidRPr="00376225">
        <w:t>Vertically aligned carbon nanotubes (VACNTs) present an exciting avenue for nanoelectronics due to their pre-determined orientation and exceptional transport capabilities along the tube length</w:t>
      </w:r>
      <w:r w:rsidR="00BC6F90" w:rsidRPr="00376225">
        <w:t>,</w:t>
      </w:r>
      <w:r w:rsidRPr="00376225">
        <w:t xml:space="preserve"> with the potential to employ in a variety of optoelectronic applications. However, growth of VACNTs using conventional chemical vapo</w:t>
      </w:r>
      <w:r w:rsidR="00593D6C" w:rsidRPr="00376225">
        <w:t>u</w:t>
      </w:r>
      <w:r w:rsidRPr="00376225">
        <w:t xml:space="preserve">r deposition (CVD) methods requires elevated temperatures (&gt;720°C) and therefore, the suitability of commonly used transparent conductive oxide (TCO) glasses, such as fluorine-tin oxide (FTO) and indium-tin oxide (ITO), as the substrates for nanotube growth are limited </w:t>
      </w:r>
      <w:r w:rsidR="00B40283" w:rsidRPr="00376225">
        <w:t>by</w:t>
      </w:r>
      <w:r w:rsidRPr="00376225">
        <w:t xml:space="preserve"> their temperature-sensitive nature. Here</w:t>
      </w:r>
      <w:r w:rsidR="002B39A9" w:rsidRPr="00376225">
        <w:t>,</w:t>
      </w:r>
      <w:r w:rsidRPr="00376225">
        <w:t xml:space="preserve"> the successful growth of multi-walled VACNTs directly onto commonly used TCO glasses, FTO and ITO, using the photo-thermal chemical vapo</w:t>
      </w:r>
      <w:r w:rsidR="00593D6C" w:rsidRPr="00376225">
        <w:t>u</w:t>
      </w:r>
      <w:r w:rsidRPr="00376225">
        <w:t>r deposition (PTCVD) growth method</w:t>
      </w:r>
      <w:r w:rsidR="003E7B2E" w:rsidRPr="00376225">
        <w:t xml:space="preserve"> is reported</w:t>
      </w:r>
      <w:r w:rsidRPr="00376225">
        <w:t xml:space="preserve">. </w:t>
      </w:r>
      <w:r w:rsidR="001A330C" w:rsidRPr="00376225">
        <w:t>T</w:t>
      </w:r>
      <w:r w:rsidRPr="00376225">
        <w:t>he benefit of reflection</w:t>
      </w:r>
      <w:r w:rsidR="00417354" w:rsidRPr="00376225">
        <w:t>, within the infrared region,</w:t>
      </w:r>
      <w:r w:rsidRPr="00376225">
        <w:t xml:space="preserve"> of the TCO substrate</w:t>
      </w:r>
      <w:r w:rsidR="001A0BC1" w:rsidRPr="00376225">
        <w:t xml:space="preserve"> and the </w:t>
      </w:r>
      <w:r w:rsidR="001A0BC1" w:rsidRPr="00376225">
        <w:lastRenderedPageBreak/>
        <w:t>effect of surface roughness</w:t>
      </w:r>
      <w:r w:rsidR="001A330C" w:rsidRPr="00376225">
        <w:t xml:space="preserve"> </w:t>
      </w:r>
      <w:r w:rsidR="00D9025B" w:rsidRPr="00376225">
        <w:t xml:space="preserve">on the growth of VACNTs </w:t>
      </w:r>
      <w:r w:rsidR="001A330C" w:rsidRPr="00376225">
        <w:t xml:space="preserve">is </w:t>
      </w:r>
      <w:r w:rsidR="00D9025B" w:rsidRPr="00376225">
        <w:t>investigated</w:t>
      </w:r>
      <w:r w:rsidRPr="00376225">
        <w:t xml:space="preserve">. </w:t>
      </w:r>
      <w:r w:rsidR="00B073FE" w:rsidRPr="00376225">
        <w:t>T</w:t>
      </w:r>
      <w:r w:rsidRPr="00376225">
        <w:t xml:space="preserve">he application of VACNTs </w:t>
      </w:r>
      <w:r w:rsidR="008F5329" w:rsidRPr="00376225">
        <w:t xml:space="preserve">on ITO </w:t>
      </w:r>
      <w:r w:rsidRPr="00376225">
        <w:t>in</w:t>
      </w:r>
      <w:r w:rsidR="008F5329" w:rsidRPr="00376225">
        <w:t xml:space="preserve"> inverted planar</w:t>
      </w:r>
      <w:r w:rsidRPr="00376225">
        <w:t xml:space="preserve"> perovskite solar cells </w:t>
      </w:r>
      <w:r w:rsidR="00B073FE" w:rsidRPr="00376225">
        <w:t xml:space="preserve">is </w:t>
      </w:r>
      <w:r w:rsidRPr="00376225">
        <w:t>investigate</w:t>
      </w:r>
      <w:r w:rsidR="001F0F4C" w:rsidRPr="00376225">
        <w:t>d</w:t>
      </w:r>
      <w:r w:rsidR="00B40283" w:rsidRPr="00376225">
        <w:t xml:space="preserve">, which </w:t>
      </w:r>
      <w:r w:rsidR="00424342" w:rsidRPr="00376225">
        <w:t xml:space="preserve">show </w:t>
      </w:r>
      <w:r w:rsidR="008F5329" w:rsidRPr="00376225">
        <w:t xml:space="preserve">superior </w:t>
      </w:r>
      <w:r w:rsidR="001F0F4C" w:rsidRPr="00376225">
        <w:t xml:space="preserve">charge transfer, </w:t>
      </w:r>
      <w:r w:rsidR="005869C8" w:rsidRPr="00376225">
        <w:t>larger grain sizes</w:t>
      </w:r>
      <w:r w:rsidR="008D4495" w:rsidRPr="00376225">
        <w:t xml:space="preserve"> in the</w:t>
      </w:r>
      <w:r w:rsidR="008F5329" w:rsidRPr="00376225">
        <w:t xml:space="preserve"> </w:t>
      </w:r>
      <w:r w:rsidR="001F0F4C" w:rsidRPr="00376225">
        <w:t>perovskite film, and</w:t>
      </w:r>
      <w:r w:rsidRPr="00376225">
        <w:t xml:space="preserve"> </w:t>
      </w:r>
      <w:r w:rsidR="008F5329" w:rsidRPr="00376225">
        <w:t>a</w:t>
      </w:r>
      <w:r w:rsidRPr="00376225">
        <w:t xml:space="preserve"> </w:t>
      </w:r>
      <w:r w:rsidR="008F5329" w:rsidRPr="00376225">
        <w:t xml:space="preserve">champion </w:t>
      </w:r>
      <w:r w:rsidRPr="00376225">
        <w:t xml:space="preserve">device </w:t>
      </w:r>
      <w:r w:rsidR="006F6ECC" w:rsidRPr="00376225">
        <w:t>efficiency</w:t>
      </w:r>
      <w:r w:rsidR="00833938" w:rsidRPr="00376225">
        <w:t xml:space="preserve"> </w:t>
      </w:r>
      <w:r w:rsidR="006B3C88" w:rsidRPr="00AC5C99">
        <w:t>approaching 16%.</w:t>
      </w:r>
    </w:p>
    <w:p w14:paraId="764DE3F9" w14:textId="77777777" w:rsidR="00CB1B3B" w:rsidRPr="00376225" w:rsidRDefault="00CB1B3B" w:rsidP="00424342">
      <w:pPr>
        <w:pStyle w:val="Abstract"/>
      </w:pPr>
    </w:p>
    <w:p w14:paraId="377FD8DB" w14:textId="69F0DDB7" w:rsidR="00243D6C" w:rsidRPr="00376225" w:rsidRDefault="00871F05" w:rsidP="001B1729">
      <w:pPr>
        <w:pStyle w:val="MainText"/>
        <w:jc w:val="both"/>
        <w:rPr>
          <w:b/>
        </w:rPr>
      </w:pPr>
      <w:r w:rsidRPr="00376225">
        <w:rPr>
          <w:b/>
        </w:rPr>
        <w:t>1.</w:t>
      </w:r>
      <w:r w:rsidR="007F3499" w:rsidRPr="00376225">
        <w:rPr>
          <w:b/>
        </w:rPr>
        <w:t>Introduction</w:t>
      </w:r>
      <w:r w:rsidR="00500DE8" w:rsidRPr="00376225">
        <w:rPr>
          <w:iCs/>
        </w:rPr>
        <w:t xml:space="preserve"> </w:t>
      </w:r>
    </w:p>
    <w:p w14:paraId="7DAC2E7E" w14:textId="6FD09086" w:rsidR="00FF3230" w:rsidRPr="00376225" w:rsidRDefault="00FF3230" w:rsidP="00EA0EF8">
      <w:pPr>
        <w:pStyle w:val="Tableofcontents"/>
        <w:spacing w:line="480" w:lineRule="auto"/>
        <w:jc w:val="both"/>
      </w:pPr>
      <w:r w:rsidRPr="00376225">
        <w:t>Vertically aligned carbon nanotubes (VACNTs) have shown to be a promising candidate for numerous applications, such as thermal interface materials,</w:t>
      </w:r>
      <w:r w:rsidRPr="00376225">
        <w:fldChar w:fldCharType="begin" w:fldLock="1"/>
      </w:r>
      <w:r w:rsidR="007079E1" w:rsidRPr="00376225">
        <w:instrText>ADDIN CSL_CITATION {"citationItems":[{"id":"ITEM-1","itemData":{"DOI":"10.1063/1.5083868","ISSN":"2166-532X","abstract":"Vertically aligned carbon nanotube (VACNT) arrays are considered a promising candidate for a thermal interface material (TIM) due to their good stability, high thermal conductivity, and desirable mechanical properties. In the last few decades, extensive studies have been performed on the preparation and properties of VACNT arrays for TIM applications. In this perspective, we introduce recent progress on improving the intrinsic thermal conductivity, decreasing the thermal contact resistance, and the efficient transfer of VACNT arrays, then discuss challenges that need to be overcome, and predict the future of VACNT-based TIMs.","author":[{"dropping-particle":"","family":"Ping","given":"Linquan","non-dropping-particle":"","parse-names":false,"suffix":""},{"dropping-particle":"","family":"Hou","given":"Peng-Xiang","non-dropping-particle":"","parse-names":false,"suffix":""},{"dropping-particle":"","family":"Liu","given":"Chang","non-dropping-particle":"","parse-names":false,"suffix":""},{"dropping-particle":"","family":"Cheng","given":"Hui-Ming","non-dropping-particle":"","parse-names":false,"suffix":""}],"container-title":"APL Materials","id":"ITEM-1","issue":"2","issued":{"date-parts":[["2019","2","6"]]},"page":"020902","publisher":"AIP Publishing LLC","title":"Vertically aligned carbon nanotube arrays as a thermal interface material","type":"article-journal","volume":"7"},"uris":["http://www.mendeley.com/documents/?uuid=38bdef43-e925-3401-95b1-d0189805f798"]}],"mendeley":{"formattedCitation":"&lt;sup&gt;[1]&lt;/sup&gt;","plainTextFormattedCitation":"[1]","previouslyFormattedCitation":"&lt;sup&gt;[1]&lt;/sup&gt;"},"properties":{"noteIndex":0},"schema":"https://github.com/citation-style-language/schema/raw/master/csl-citation.json"}</w:instrText>
      </w:r>
      <w:r w:rsidRPr="00376225">
        <w:fldChar w:fldCharType="separate"/>
      </w:r>
      <w:r w:rsidR="006D7BE6" w:rsidRPr="00376225">
        <w:rPr>
          <w:noProof/>
          <w:vertAlign w:val="superscript"/>
        </w:rPr>
        <w:t>[1]</w:t>
      </w:r>
      <w:r w:rsidRPr="00376225">
        <w:fldChar w:fldCharType="end"/>
      </w:r>
      <w:r w:rsidRPr="00376225">
        <w:t xml:space="preserve"> sensors,</w:t>
      </w:r>
      <w:r w:rsidRPr="00376225">
        <w:fldChar w:fldCharType="begin" w:fldLock="1"/>
      </w:r>
      <w:r w:rsidR="007079E1" w:rsidRPr="00376225">
        <w:instrText>ADDIN CSL_CITATION {"citationItems":[{"id":"ITEM-1","itemData":{"DOI":"10.1002/adbi.201700101","ISSN":"23667478","author":[{"dropping-particle":"","family":"Schneider","given":"Jörg J.","non-dropping-particle":"","parse-names":false,"suffix":""}],"container-title":"Advanced Biosystems","id":"ITEM-1","issue":"11","issued":{"date-parts":[["2017","11","1"]]},"page":"1700101","publisher":"John Wiley &amp; Sons, Ltd","title":"Vertically Aligned Carbon Nanotubes as Platform for Biomimetically Inspired Mechanical Sensing, Bioactive Surfaces, and Electrical Cell Interfacing","type":"article-journal","volume":"1"},"uris":["http://www.mendeley.com/documents/?uuid=dcb08e13-449f-33e8-8212-4207bd9c348a"]}],"mendeley":{"formattedCitation":"&lt;sup&gt;[2]&lt;/sup&gt;","plainTextFormattedCitation":"[2]","previouslyFormattedCitation":"&lt;sup&gt;[2]&lt;/sup&gt;"},"properties":{"noteIndex":0},"schema":"https://github.com/citation-style-language/schema/raw/master/csl-citation.json"}</w:instrText>
      </w:r>
      <w:r w:rsidRPr="00376225">
        <w:fldChar w:fldCharType="separate"/>
      </w:r>
      <w:r w:rsidR="006D7BE6" w:rsidRPr="00376225">
        <w:rPr>
          <w:noProof/>
          <w:vertAlign w:val="superscript"/>
        </w:rPr>
        <w:t>[2]</w:t>
      </w:r>
      <w:r w:rsidRPr="00376225">
        <w:fldChar w:fldCharType="end"/>
      </w:r>
      <w:r w:rsidRPr="00376225">
        <w:t xml:space="preserve"> LEDs,</w:t>
      </w:r>
      <w:r w:rsidRPr="00376225">
        <w:fldChar w:fldCharType="begin" w:fldLock="1"/>
      </w:r>
      <w:r w:rsidR="007079E1" w:rsidRPr="00376225">
        <w:instrText>ADDIN CSL_CITATION {"citationItems":[{"id":"ITEM-1","itemData":{"DOI":"10.1021/acsphotonics.8b01653","ISSN":"2330-4022","abstract":"Based on the reported ion migration under an electric field in hybrid lead halide perovskites we have developed a bright, light-emitting electrochemical cell with CH3NH3PbBr3 single crystals directly grown on vertically aligned carbon nanotube forests as contact electrodes. Under the applied electric field, charged ions in the crystal drift and accumulate in the vicinity of the electrodes, resulting in an in operando formed p–i–n heterojunction. The decreased interface energy barrier and the strong charge injection due to the CNT tip enhanced electric field result in a bright green light emission up to 1800 cd/m2 at room temperature (average ≈ 60 cd/m2). Beyond the light emission, this original device architecture points to the possibility of implementing vertically aligned CNTs as electrodes in operationally stable perovskite-based optoelectronic devices.","author":[{"dropping-particle":"","family":"Andričević","given":"Pavao","non-dropping-particle":"","parse-names":false,"suffix":""},{"dropping-particle":"","family":"Mettan","given":"Xavier","non-dropping-particle":"","parse-names":false,"suffix":""},{"dropping-particle":"","family":"Kollár","given":"Márton","non-dropping-particle":"","parse-names":false,"suffix":""},{"dropping-particle":"","family":"Náfrádi","given":"Bálint","non-dropping-particle":"","parse-names":false,"suffix":""},{"dropping-particle":"","family":"Sienkiewicz","given":"Andrzej","non-dropping-particle":"","parse-names":false,"suffix":""},{"dropping-particle":"","family":"Garma","given":"Tonko","non-dropping-particle":"","parse-names":false,"suffix":""},{"dropping-particle":"","family":"Rossi","given":"Lidia","non-dropping-particle":"","parse-names":false,"suffix":""},{"dropping-particle":"","family":"Forró","given":"László","non-dropping-particle":"","parse-names":false,"suffix":""},{"dropping-particle":"","family":"Horváth","given":"Endre","non-dropping-particle":"","parse-names":false,"suffix":""}],"container-title":"ACS Photonics","id":"ITEM-1","issue":"4","issued":{"date-parts":[["2019","3","15"]]},"page":"967-975","publisher":"American Chemical Society","title":"Light-Emitting Electrochemical Cells of Single Crystal Hybrid Halide Perovskite with Vertically Aligned Carbon Nanotubes Contacts","type":"article-journal","volume":"6"},"uris":["http://www.mendeley.com/documents/?uuid=4cf706f0-f19d-307c-96fb-5c331debe7cd"]}],"mendeley":{"formattedCitation":"&lt;sup&gt;[3]&lt;/sup&gt;","plainTextFormattedCitation":"[3]","previouslyFormattedCitation":"&lt;sup&gt;[3]&lt;/sup&gt;"},"properties":{"noteIndex":0},"schema":"https://github.com/citation-style-language/schema/raw/master/csl-citation.json"}</w:instrText>
      </w:r>
      <w:r w:rsidRPr="00376225">
        <w:fldChar w:fldCharType="separate"/>
      </w:r>
      <w:r w:rsidR="006D7BE6" w:rsidRPr="00376225">
        <w:rPr>
          <w:noProof/>
          <w:vertAlign w:val="superscript"/>
        </w:rPr>
        <w:t>[3]</w:t>
      </w:r>
      <w:r w:rsidRPr="00376225">
        <w:fldChar w:fldCharType="end"/>
      </w:r>
      <w:r w:rsidRPr="00376225">
        <w:t xml:space="preserve"> beam collimators,</w:t>
      </w:r>
      <w:r w:rsidRPr="00376225">
        <w:fldChar w:fldCharType="begin" w:fldLock="1"/>
      </w:r>
      <w:r w:rsidR="007079E1" w:rsidRPr="00376225">
        <w:instrText>ADDIN CSL_CITATION {"citationItems":[{"id":"ITEM-1","itemData":{"DOI":"10.1038/srep18767","ISSN":"2045-2322","abstract":"Eliminating curved refracting lensing components used in conventional projection, imaging and sensing optical assemblies, is critical to enable compactness and miniaturisation of optical devices. A suitable means is replacing refracting lenses with two-dimensional optical media in flat-slab form, to achieve an equivalent optical result. One approach, which has been the focus of intense research, uses a Veselago lens which features a negative-index metamaterial. However, practical implementations rely on resonance techniques, thus broadband operation at optical frequencies imposes significant technical challenges that have been difficult to overcome. Here, we demonstrate a highly-collimated, broadband, wide-diameter beam from a compact source in flat-slab form, based on light collimation using nanomaterials ordered in patterns and embedded into flexible polymers. These provide a highly anisotropic absorption coefficient due to patterns created by vertical carbon nanotube structures grown on glass, and the anisotropic electrical conductivity of the nanotubes. We show this nanostructure strongly absorbs unwanted off-axis light rays, whilst transmitting the desired on-axis rays, to achieve the required optical effect over broadband, from visible to short-infrared, thus circumventing some technical limitations of negative-index metamaterials. We further show a low substrate-temperature system for nanotube growth, allowing direct implementation into heat-sensitive large-area devices.","author":[{"dropping-particle":"","family":"Clark","given":"James","non-dropping-particle":"","parse-names":false,"suffix":""},{"dropping-particle":"V.","family":"Anguita","given":"José","non-dropping-particle":"","parse-names":false,"suffix":""},{"dropping-particle":"","family":"Chen","given":"Ying","non-dropping-particle":"","parse-names":false,"suffix":""},{"dropping-particle":"","family":"Silva","given":"S. Ravi P.","non-dropping-particle":"","parse-names":false,"suffix":""}],"container-title":"Scientific Reports","id":"ITEM-1","issue":"1","issued":{"date-parts":[["2016","5","6"]]},"page":"18767","publisher":"Nature Publishing Group","title":"Optical nanostructures in 2D for wide-diameter and broadband beam collimation","type":"article-journal","volume":"6"},"uris":["http://www.mendeley.com/documents/?uuid=8f96d0c6-0c78-40a4-bc52-33fe20919953"]}],"mendeley":{"formattedCitation":"&lt;sup&gt;[4]&lt;/sup&gt;","plainTextFormattedCitation":"[4]","previouslyFormattedCitation":"&lt;sup&gt;[4]&lt;/sup&gt;"},"properties":{"noteIndex":0},"schema":"https://github.com/citation-style-language/schema/raw/master/csl-citation.json"}</w:instrText>
      </w:r>
      <w:r w:rsidRPr="00376225">
        <w:fldChar w:fldCharType="separate"/>
      </w:r>
      <w:r w:rsidR="006D7BE6" w:rsidRPr="00376225">
        <w:rPr>
          <w:noProof/>
          <w:vertAlign w:val="superscript"/>
        </w:rPr>
        <w:t>[4]</w:t>
      </w:r>
      <w:r w:rsidRPr="00376225">
        <w:fldChar w:fldCharType="end"/>
      </w:r>
      <w:r w:rsidRPr="00376225">
        <w:t xml:space="preserve"> and solar cells.</w:t>
      </w:r>
      <w:r w:rsidRPr="00376225">
        <w:rPr>
          <w:b/>
        </w:rPr>
        <w:fldChar w:fldCharType="begin" w:fldLock="1"/>
      </w:r>
      <w:r w:rsidR="007079E1" w:rsidRPr="00376225">
        <w:rPr>
          <w:b/>
        </w:rPr>
        <w:instrText>ADDIN CSL_CITATION {"citationItems":[{"id":"ITEM-1","itemData":{"DOI":"10.1016/J.SOLENER.2012.11.013","ISSN":"0038-092X","abstract":"Vertically-aligned carbon nanotube forests can be used as counter electrodes for triiodide reduction in dye-sensitized solar cells. It is desirable to use a highly conductive substrate for nanotube growth that can serve as a mechanical and electrical support for the nanotube forest in the operating cell. Unfortunately, the high temperatures and harsh atmospheres required for nanotube growth preclude the use of many common substrates. Fluorine doped tin oxide coated glass, stainless steel and aluminum have been investigated as counter electrode substrates using a variety of common chemical vapour deposition techniques for carbon nanotubes. Changes in the chemical, electrical and morphological properties of the substrates have been studied using X-ray photoelectron spectroscopy, resistance measurements and scanning electron microscopy. Under all growth conditions, fluorine doped tin oxide was reduced to tin which subsequently de-wets the surface, forming isolated islands of tin on glass. Aluminum and stainless steel were successfully used as growth substrates, and DSSCs constructed using the resulting nanotube forests had efficiencies comparable to those constructed using Pt counter electrodes. The nanotube DSSCs were found to have a higher series resistance, due to the lower catalytic activity of the nanotube surface compared to Pt.","author":[{"dropping-particle":"","family":"Anwar","given":"Hafeez","non-dropping-particle":"","parse-names":false,"suffix":""},{"dropping-particle":"","family":"George","given":"Andrew E.","non-dropping-particle":"","parse-names":false,"suffix":""},{"dropping-particle":"","family":"Hill","given":"Ian G.","non-dropping-particle":"","parse-names":false,"suffix":""}],"container-title":"Solar Energy","id":"ITEM-1","issued":{"date-parts":[["2013","2","1"]]},"page":"129-136","publisher":"Pergamon","title":"Vertically-aligned carbon nanotube counter electrodes for dye-sensitized solar cells","type":"article-journal","volume":"88"},"uris":["http://www.mendeley.com/documents/?uuid=d79a4834-0aa8-3506-bdfe-2c3f9ef0bbd5"]},{"id":"ITEM-2","itemData":{"DOI":"10.1002/eem2.12035","ISSN":"25750356","author":[{"dropping-particle":"","family":"Ferguson","given":"Victoria","non-dropping-particle":"","parse-names":false,"suffix":""},{"dropping-particle":"","family":"Silva","given":"S. Ravi P.","non-dropping-particle":"","parse-names":false,"suffix":""},{"dropping-particle":"","family":"Zhang","given":"Wei","non-dropping-particle":"","parse-names":false,"suffix":""}],"container-title":"Energy &amp; Environmental Materials","id":"ITEM-2","issue":"2","issued":{"date-parts":[["2019","6","22"]]},"page":"107-118","publisher":"John Wiley &amp; Sons, Ltd","title":"Carbon Materials in Perovskite Solar Cells: Prospects and Future Challenges","type":"article-journal","volume":"2"},"uris":["http://www.mendeley.com/documents/?uuid=de5826d3-9bed-3146-8bf0-fec1115aedb3"]}],"mendeley":{"formattedCitation":"&lt;sup&gt;[5,6]&lt;/sup&gt;","plainTextFormattedCitation":"[5,6]","previouslyFormattedCitation":"&lt;sup&gt;[5,6]&lt;/sup&gt;"},"properties":{"noteIndex":0},"schema":"https://github.com/citation-style-language/schema/raw/master/csl-citation.json"}</w:instrText>
      </w:r>
      <w:r w:rsidRPr="00376225">
        <w:rPr>
          <w:b/>
        </w:rPr>
        <w:fldChar w:fldCharType="separate"/>
      </w:r>
      <w:r w:rsidR="006D7BE6" w:rsidRPr="00376225">
        <w:rPr>
          <w:noProof/>
          <w:vertAlign w:val="superscript"/>
        </w:rPr>
        <w:t>[5,6]</w:t>
      </w:r>
      <w:r w:rsidRPr="00376225">
        <w:fldChar w:fldCharType="end"/>
      </w:r>
      <w:r w:rsidRPr="00376225">
        <w:t xml:space="preserve"> The growth of VACNTs</w:t>
      </w:r>
      <w:r w:rsidR="00064A83" w:rsidRPr="00376225">
        <w:t xml:space="preserve"> required </w:t>
      </w:r>
      <w:r w:rsidR="00F119C7" w:rsidRPr="00376225">
        <w:t>high</w:t>
      </w:r>
      <w:r w:rsidR="00064A83" w:rsidRPr="00376225">
        <w:t xml:space="preserve"> temperatures</w:t>
      </w:r>
      <w:r w:rsidRPr="00376225">
        <w:t xml:space="preserve"> </w:t>
      </w:r>
      <w:r w:rsidR="00F119C7" w:rsidRPr="00376225">
        <w:t>(&gt;</w:t>
      </w:r>
      <w:r w:rsidRPr="00376225">
        <w:t xml:space="preserve"> 700°C</w:t>
      </w:r>
      <w:r w:rsidR="00F119C7" w:rsidRPr="00376225">
        <w:t>)</w:t>
      </w:r>
      <w:r w:rsidRPr="00376225">
        <w:fldChar w:fldCharType="begin" w:fldLock="1"/>
      </w:r>
      <w:r w:rsidR="007079E1" w:rsidRPr="00376225">
        <w:instrText>ADDIN CSL_CITATION {"citationItems":[{"id":"ITEM-1","itemData":{"DOI":"10.1016/J.CARBON.2013.02.012","ISSN":"0008-6223","abstract":"We have clarified the reason that aluminum (Al) buffer layers prepared by sputtering on catalytic substrates are stable for single-walled carbon nanotube forest synthesis on chemical vapor deposition. We have focused on the difference between thermal evaporation and sputtering as the method for the preparation of the buffer layers and have analyzed the Al layers using X-ray photoelectron spectroscopy and transmission electron microscopy. Al layers produced by sputtering strongly suggest the formation of γ-alumina by aluminum hydroxides while those from thermal evaporation contain metallic Al. As a result a drastic structural change occurs during thermal annealing, making the buffer layer unstable.","author":[{"dropping-particle":"","family":"Ohashi","given":"Toshiyuki","non-dropping-particle":"","parse-names":false,"suffix":""},{"dropping-particle":"","family":"Kato","given":"Ryogo","non-dropping-particle":"","parse-names":false,"suffix":""},{"dropping-particle":"","family":"Tokune","given":"Toshio","non-dropping-particle":"","parse-names":false,"suffix":""},{"dropping-particle":"","family":"Kawarada","given":"Hiroshi","non-dropping-particle":"","parse-names":false,"suffix":""}],"container-title":"Carbon","id":"ITEM-1","issued":{"date-parts":[["2013","6","1"]]},"page":"401-409","publisher":"Pergamon","title":"Understanding the stability of a sputtered Al buffer layer for single-walled carbon nanotube forest synthesis","type":"article-journal","volume":"57"},"uris":["http://www.mendeley.com/documents/?uuid=2daf5dfc-1a20-32b7-9133-c5e46263ab39"]},{"id":"ITEM-2","itemData":{"DOI":"10.3390/nano9030444","ISSN":"2079-4991","abstract":"&lt;p&gt;Vertically aligned carbon nanotube (CNT) forests are a particularly interesting class of nanomaterials, because they combine multifunctional properties, such as high energy absorption, compressive strength, recoverability, and super-hydrophobicity with light weight. These characteristics make them suitable for application as coating, protective layers, and antifouling substrates for metallic pipelines and blades. Direct growth of CNT forests on metals offers the possibility of transferring the tunable CNT functionalities directly onto the desired substrates. Here, we focus on characterizing the structure and mechanical properties, as well as wettability and adhesion, of CNT forests grown on different types of stainless steel. We investigate the correlations between composition and morphology of the steel substrates with the micro-structure of the CNTs and reveal how the latter ultimately controls the mechanical and wetting properties of the CNT forest. Additionally, we study the influence of substrate morphology on the adhesion of CNTs to their substrate. We highlight that the same structure-property relationships govern the mechanical performance of CNT forests grown on steels and on Si.&lt;/p&gt;","author":[{"dropping-particle":"","family":"Roumeli","given":"Eleftheria","non-dropping-particle":"","parse-names":false,"suffix":""},{"dropping-particle":"","family":"Diamantopoulou","given":"Marianna","non-dropping-particle":"","parse-names":false,"suffix":""},{"dropping-particle":"","family":"Serra-Garcia","given":"Marc","non-dropping-particle":"","parse-names":false,"suffix":""},{"dropping-particle":"","family":"Johanns","given":"Paul","non-dropping-particle":"","parse-names":false,"suffix":""},{"dropping-particle":"","family":"Parcianello","given":"Giulio","non-dropping-particle":"","parse-names":false,"suffix":""},{"dropping-particle":"","family":"Daraio","given":"Chiara","non-dropping-particle":"","parse-names":false,"suffix":""},{"dropping-particle":"","family":"Roumeli","given":"Eleftheria","non-dropping-particle":"","parse-names":false,"suffix":""},{"dropping-particle":"","family":"Diamantopoulou","given":"Marianna","non-dropping-particle":"","parse-names":false,"suffix":""},{"dropping-particle":"","family":"Serra-Garcia","given":"Marc","non-dropping-particle":"","parse-names":false,"suffix":""},{"dropping-particle":"","family":"Johanns","given":"Paul","non-dropping-particle":"","parse-names":false,"suffix":""},{"dropping-particle":"","family":"Parcianello","given":"Giulio","non-dropping-particle":"","parse-names":false,"suffix":""},{"dropping-particle":"","family":"Daraio","given":"Chiara","non-dropping-particle":"","parse-names":false,"suffix":""}],"container-title":"Nanomaterials","id":"ITEM-2","issue":"3","issued":{"date-parts":[["2019","3","15"]]},"page":"444","publisher":"Multidisciplinary Digital Publishing Institute","title":"Characterization of Vertically Aligned Carbon Nanotube Forests Grown on Stainless Steel Surfaces","type":"article-journal","volume":"9"},"uris":["http://www.mendeley.com/documents/?uuid=7101db83-ec8c-3479-93fb-d70a3cb0c850"]},{"id":"ITEM-3","itemData":{"DOI":"10.1126/SCIENCE.283.5401.512","ISSN":"0036-8075","PMID":"9915692","abstract":"The synthesis of massive arrays of monodispersed carbon nanotubes that are self-oriented on patterned porous silicon and plain silicon substrates is reported. The approach involves chemical vapor deposition, catalytic particle size control by substrate design, nanotube positioning by patterning, and nanotube self-assembly for orientation. The mechanisms of nanotube growth and self-orientation are elucidated. The well-ordered nanotubes can be used as electron field emission arrays. Scaling up of the synthesis process should be entirely compatible with the existing semiconductor processes, and should allow the development of nanotube devices integrated into silicon technology.","author":[{"dropping-particle":"","family":"Fan","given":"Shoushan","non-dropping-particle":"","parse-names":false,"suffix":""},{"dropping-particle":"","family":"Chapline","given":"Michael G.","non-dropping-particle":"","parse-names":false,"suffix":""},{"dropping-particle":"","family":"Franklin","given":"Nathan R.","non-dropping-particle":"","parse-names":false,"suffix":""},{"dropping-particle":"","family":"Tombler","given":"Thomas W.","non-dropping-particle":"","parse-names":false,"suffix":""},{"dropping-particle":"","family":"Cassell","given":"Alan M.","non-dropping-particle":"","parse-names":false,"suffix":""},{"dropping-particle":"","family":"Dai","given":"Hongjie","non-dropping-particle":"","parse-names":false,"suffix":""}],"container-title":"Science","id":"ITEM-3","issue":"5401","issued":{"date-parts":[["1999","1","22"]]},"page":"512-514","publisher":"American Association for the Advancement of Science","title":"Self-oriented regular arrays of carbon nanotubes and their field emission properties","type":"article-journal","volume":"283"},"uris":["http://www.mendeley.com/documents/?uuid=2dc14643-09fd-482f-bdbd-d5f34b84bd81"]},{"id":"ITEM-4","itemData":{"DOI":"10.1063/1.3467971","author":[{"dropping-particle":"","family":"Behr","given":"Michael J","non-dropping-particle":"","parse-names":false,"suffix":""},{"dropping-particle":"","family":"Gaulding","given":"E Ashley","non-dropping-particle":"","parse-names":false,"suffix":""},{"dropping-particle":"","family":"Mkhoyan","given":"K Andre","non-dropping-particle":"","parse-names":false,"suffix":""},{"dropping-particle":"","family":"Aydil","given":"Eray S","non-dropping-particle":"","parse-names":false,"suffix":""}],"container-title":"J. Appl. Phys","id":"ITEM-4","issued":{"date-parts":[["2010"]]},"page":"53303","title":"Effect of hydrogen on catalyst nanoparticles in carbon nanotube growth ARTICLES YOU MAY BE INTERESTED IN","type":"article-journal","volume":"108"},"uris":["http://www.mendeley.com/documents/?uuid=a1f1181d-6f4a-3244-93e3-d2d57413829e"]},{"id":"ITEM-5","itemData":{"DOI":"10.1016/j.carbon.2014.12.023","ISSN":"00086223","abstract":"Carbon nanotubes have been intensively researched for electronic applications, driven by their excellent electronic properties, where the goals are control and reproducibility of growth, semiconducting/metallic type selectivity and maintaining high quality of carbon nanotubes, in a process that is temperature-compatible with the electronics. Photo-thermal chemical vapour deposition can achieve these goals and, through a thorough investigation of the parameter space, we achieve very high nanotube-quality and growth rates, and produce a phase-diagram that reveals distinct regions for growing semiconducting and metallic single-walled nanotubes, as well as multi-walled. Correlation with the carbon-catalyst phase diagram allows for the development of a novel growth model. We propose that the temperature-gradient induces carbon diffusivity-gradient across the catalyst to yield the high growth rate. This is attributed to the increase of α-iron of catalyst. The growth control demonstrated here allows for integration of the nanotube growth process by photo-thermal deposition into mainstream electronics manufacture.","author":[{"dropping-particle":"","family":"Chen","given":"Jeng-Shiung","non-dropping-particle":"","parse-names":false,"suffix":""},{"dropping-particle":"","family":"Stolojan","given":"Vlad","non-dropping-particle":"","parse-names":false,"suffix":""},{"dropping-particle":"","family":"Silva","given":"S. Ravi P.","non-dropping-particle":"","parse-names":false,"suffix":""}],"container-title":"Carbon","id":"ITEM-5","issued":{"date-parts":[["2015"]]},"page":"409-418","title":"Towards type-selective carbon nanotube growth at low substrate temperature via photo-thermal chemical vapour deposition","type":"article-journal","volume":"84"},"uris":["http://www.mendeley.com/documents/?uuid=d11eb723-2f02-3574-a901-a493be72a37a"]},{"id":"ITEM-6","itemData":{"DOI":"10.1021/JP034198W","abstract":"With their interesting electrical, structural, and physical properties, carbon nanotubes (CNTs) are envisioned to impact future nanoelectronics, nanosensors, and nanophotonics. Current research and development efforts in the growth of CNTs rely on the time-consuming one-parameter-at-a-time approach, whereby marginal variations in growth conditions from run-to-run experiments could result in substantially different outcomes. Here we report a highly efficient combinatorial approach to study the effects of catalysts and underlying metals for the generation of a comprehensive discovery library of CNTs. Shadow masking and sequential ion-beam deposition are used to construct an ensemble of catalysts and underlying metals on a generic addressable platform, whereby upon chemical vapor deposition, the CNT library can be assayed efficiently and conveniently to reveal a host of interesting phenomena. The approach could, in principle, be adapted and used for combinatorial investigations of other nanostructures.","author":[{"dropping-particle":"","family":"Ng","given":"Hou T.","non-dropping-particle":"","parse-names":false,"suffix":""},{"dropping-particle":"","family":"Chen","given":"Bin","non-dropping-particle":"","parse-names":false,"suffix":""},{"dropping-particle":"","family":"Koehne","given":"Jessica E.","non-dropping-particle":"","parse-names":false,"suffix":""},{"dropping-particle":"","family":"Cassell","given":"Alan M.","non-dropping-particle":"","parse-names":false,"suffix":""},{"dropping-particle":"","family":"Li","given":"Jun","non-dropping-particle":"","parse-names":false,"suffix":""},{"dropping-particle":"","family":"Han","given":"Jie","non-dropping-particle":"","parse-names":false,"suffix":""},{"dropping-particle":"","family":"Meyyappan","given":"M.","non-dropping-particle":"","parse-names":false,"suffix":""}],"container-title":"J. Phys. Chem. B","id":"ITEM-6","issue":"33","issued":{"date-parts":[["2003"]]},"page":"8484-8489","publisher":"American Chemical Society","title":"Growth of Carbon Nanotubes: A Combinatorial Method To Study the Effects of Catalysts and Underlayers","type":"article-journal","volume":"107"},"uris":["http://www.mendeley.com/documents/?uuid=c9fe0f97-ad2c-3426-b357-d8e3701186ba"]}],"mendeley":{"formattedCitation":"&lt;sup&gt;[7–12]&lt;/sup&gt;","plainTextFormattedCitation":"[7–12]","previouslyFormattedCitation":"&lt;sup&gt;[7–12]&lt;/sup&gt;"},"properties":{"noteIndex":0},"schema":"https://github.com/citation-style-language/schema/raw/master/csl-citation.json"}</w:instrText>
      </w:r>
      <w:r w:rsidRPr="00376225">
        <w:fldChar w:fldCharType="separate"/>
      </w:r>
      <w:r w:rsidR="006D7BE6" w:rsidRPr="00376225">
        <w:rPr>
          <w:noProof/>
          <w:vertAlign w:val="superscript"/>
        </w:rPr>
        <w:t>[7–12]</w:t>
      </w:r>
      <w:r w:rsidRPr="00376225">
        <w:fldChar w:fldCharType="end"/>
      </w:r>
      <w:r w:rsidR="00064A83" w:rsidRPr="00376225">
        <w:t>, therefore thermally stable substrates such as silicon, copper, or steel ha</w:t>
      </w:r>
      <w:r w:rsidR="00DB426E" w:rsidRPr="00376225">
        <w:t xml:space="preserve">d </w:t>
      </w:r>
      <w:r w:rsidR="00064A83" w:rsidRPr="00376225">
        <w:t xml:space="preserve">been </w:t>
      </w:r>
      <w:r w:rsidR="00F119C7" w:rsidRPr="00376225">
        <w:t>mainly u</w:t>
      </w:r>
      <w:r w:rsidR="00B9083F" w:rsidRPr="00376225">
        <w:t>sed</w:t>
      </w:r>
      <w:r w:rsidR="00064A83" w:rsidRPr="00376225">
        <w:t xml:space="preserve"> to obtain VACNTs</w:t>
      </w:r>
      <w:r w:rsidR="003477F1" w:rsidRPr="00376225">
        <w:t>.</w:t>
      </w:r>
      <w:r w:rsidR="00640CB7" w:rsidRPr="00376225">
        <w:t xml:space="preserve"> </w:t>
      </w:r>
      <w:r w:rsidR="00B9083F" w:rsidRPr="00376225">
        <w:t>For optoelectronic applications, transparent conductive oxide (TCO) coated glass substrates are commonly used due to their excellent conductivity and high transparency, with indium-tin-oxide (ITO) and fluorine-tin oxide (FTO) glass substrates being the most popular. However</w:t>
      </w:r>
      <w:r w:rsidR="003477F1" w:rsidRPr="00376225">
        <w:t xml:space="preserve">, the use of TCOs for CNT growth is limited due to their </w:t>
      </w:r>
      <w:r w:rsidR="00032DA5" w:rsidRPr="00376225">
        <w:t>temperature-</w:t>
      </w:r>
      <w:r w:rsidR="003477F1" w:rsidRPr="00376225">
        <w:t>sensitive nature. In the case of ITO glass, as the temperature increases &gt;350°C</w:t>
      </w:r>
      <w:r w:rsidR="003477F1" w:rsidRPr="00376225">
        <w:fldChar w:fldCharType="begin" w:fldLock="1"/>
      </w:r>
      <w:r w:rsidR="007079E1" w:rsidRPr="00376225">
        <w:instrText>ADDIN CSL_CITATION {"citationItems":[{"id":"ITEM-1","itemData":{"DOI":"10.5370/JEET.2011.6.5.684","ISSN":"19750102","abstract":"In this study, we investigate the photovoltaic performance of transparent conductive indium tin oxide (ITO), titanium-doped indium oxide (ITiO), and fluorine-doped tin oxide (FTO) films. ITO and ITiO films are prepared by radio frequency magnetron sputtering on soda-lime glass substrate at 300 °C, and the FTO film used is a commercial product. We measure the X-ray diffraction patterns, AFM micrographs, transmittance, sheet resistances after heat treatment, and transparent conductive characteristics of each film. The value of electrical resistivity and optical transmittance of the ITiO films was 4.15×10 -4 Ω-cm. The near-infrared ray transmittance of ITiO is the highest for wavelengths over 1,000 nm, which can increase dye sensitization compared to ITO and FTO. The photoconversion efficiency (η) of the dye-sensitized solar cell (DSC) sample using ITiO was 5.64%, whereas it was 2.73% and 6.47% for DSC samples with ITO and FTO, respectively, both at 100 mW/cm 2 light intensity.","author":[{"dropping-particle":"","family":"Kwak","given":"Dong Joo","non-dropping-particle":"","parse-names":false,"suffix":""},{"dropping-particle":"","family":"Moon","given":"Byung Ho","non-dropping-particle":"","parse-names":false,"suffix":""},{"dropping-particle":"","family":"Lee","given":"Don Kyu","non-dropping-particle":"","parse-names":false,"suffix":""},{"dropping-particle":"","family":"Park","given":"Cha Soo","non-dropping-particle":"","parse-names":false,"suffix":""},{"dropping-particle":"","family":"Sung","given":"Youl Moon","non-dropping-particle":"","parse-names":false,"suffix":""}],"container-title":"Journal of Electrical Engineering and Technology","id":"ITEM-1","issue":"5","issued":{"date-parts":[["2011","9"]]},"page":"684-687","title":"Comparison of transparent conductive indium tin oxide, titanium-doped indium oxide, and fluorine-doped tin oxide films for dye-sensitized solar cell application","type":"article-journal","volume":"6"},"uris":["http://www.mendeley.com/documents/?uuid=ecd0333f-cbf9-3f57-8519-8141b6330413"]},{"id":"ITEM-2","itemData":{"DOI":"10.1016/j.solmat.2006.06.048","ISSN":"09270248","abstract":"We developed new heat-resisting transparent conductive oxide (TCO) films with resistivity of 1.4×10-4 Ω cm, an optical transmittance of above 80% (at 550 nm) and heat-resisting temperature at above 600 °C. The TCO films consists of fluorine-doped tin oxide films coated on indium-tin oxide films. They were prepared by a spray pyrolysis deposition method on glass substrates. The 100×100 mm2 dye-sensitized solar cells (DSCs) were prepared with the TCO films. An energy conversion efficiency of the DSC was improved drastically in comparison to the case with conventional TCO films. © 2006 Elsevier B.V. All rights reserved.","author":[{"dropping-particle":"","family":"Goto","given":"Kenji","non-dropping-particle":"","parse-names":false,"suffix":""},{"dropping-particle":"","family":"Kawashima","given":"Takuya","non-dropping-particle":"","parse-names":false,"suffix":""},{"dropping-particle":"","family":"Tanabe","given":"Nobuo","non-dropping-particle":"","parse-names":false,"suffix":""}],"container-title":"Solar Energy Materials and Solar Cells","id":"ITEM-2","issue":"18-19","issued":{"date-parts":[["2006","11","23"]]},"page":"3251-3260","title":"Heat-resisting TCO films for PV cells","type":"article-journal","volume":"90"},"uris":["http://www.mendeley.com/documents/?uuid=20b6df4c-1378-3f06-89c9-9e1cc79385f0"]}],"mendeley":{"formattedCitation":"&lt;sup&gt;[13,14]&lt;/sup&gt;","plainTextFormattedCitation":"[13,14]","previouslyFormattedCitation":"&lt;sup&gt;[13,14]&lt;/sup&gt;"},"properties":{"noteIndex":0},"schema":"https://github.com/citation-style-language/schema/raw/master/csl-citation.json"}</w:instrText>
      </w:r>
      <w:r w:rsidR="003477F1" w:rsidRPr="00376225">
        <w:fldChar w:fldCharType="separate"/>
      </w:r>
      <w:r w:rsidR="006D7BE6" w:rsidRPr="00376225">
        <w:rPr>
          <w:noProof/>
          <w:vertAlign w:val="superscript"/>
        </w:rPr>
        <w:t>[13,14]</w:t>
      </w:r>
      <w:r w:rsidR="003477F1" w:rsidRPr="00376225">
        <w:fldChar w:fldCharType="end"/>
      </w:r>
      <w:r w:rsidR="003477F1" w:rsidRPr="00376225">
        <w:t>, the electrical conductivity of the ITO becomes severely degraded, and similarly for FTO at &gt;550°C</w:t>
      </w:r>
      <w:r w:rsidR="003477F1" w:rsidRPr="00376225">
        <w:fldChar w:fldCharType="begin" w:fldLock="1"/>
      </w:r>
      <w:r w:rsidR="007079E1" w:rsidRPr="00376225">
        <w:instrText>ADDIN CSL_CITATION {"citationItems":[{"id":"ITEM-1","itemData":{"DOI":"10.1016/j.solmat.2006.06.048","ISSN":"09270248","abstract":"We developed new heat-resisting transparent conductive oxide (TCO) films with resistivity of 1.4×10-4 Ω cm, an optical transmittance of above 80% (at 550 nm) and heat-resisting temperature at above 600 °C. The TCO films consists of fluorine-doped tin oxide films coated on indium-tin oxide films. They were prepared by a spray pyrolysis deposition method on glass substrates. The 100×100 mm2 dye-sensitized solar cells (DSCs) were prepared with the TCO films. An energy conversion efficiency of the DSC was improved drastically in comparison to the case with conventional TCO films. © 2006 Elsevier B.V. All rights reserved.","author":[{"dropping-particle":"","family":"Goto","given":"Kenji","non-dropping-particle":"","parse-names":false,"suffix":""},{"dropping-particle":"","family":"Kawashima","given":"Takuya","non-dropping-particle":"","parse-names":false,"suffix":""},{"dropping-particle":"","family":"Tanabe","given":"Nobuo","non-dropping-particle":"","parse-names":false,"suffix":""}],"container-title":"Solar Energy Materials and Solar Cells","id":"ITEM-1","issue":"18-19","issued":{"date-parts":[["2006","11","23"]]},"page":"3251-3260","title":"Heat-resisting TCO films for PV cells","type":"article-journal","volume":"90"},"uris":["http://www.mendeley.com/documents/?uuid=20b6df4c-1378-3f06-89c9-9e1cc79385f0"]}],"mendeley":{"formattedCitation":"&lt;sup&gt;[14]&lt;/sup&gt;","plainTextFormattedCitation":"[14]","previouslyFormattedCitation":"&lt;sup&gt;[14]&lt;/sup&gt;"},"properties":{"noteIndex":0},"schema":"https://github.com/citation-style-language/schema/raw/master/csl-citation.json"}</w:instrText>
      </w:r>
      <w:r w:rsidR="003477F1" w:rsidRPr="00376225">
        <w:fldChar w:fldCharType="separate"/>
      </w:r>
      <w:r w:rsidR="006D7BE6" w:rsidRPr="00376225">
        <w:rPr>
          <w:noProof/>
          <w:vertAlign w:val="superscript"/>
        </w:rPr>
        <w:t>[14]</w:t>
      </w:r>
      <w:r w:rsidR="003477F1" w:rsidRPr="00376225">
        <w:fldChar w:fldCharType="end"/>
      </w:r>
      <w:r w:rsidR="003477F1" w:rsidRPr="00376225">
        <w:t>. By combining VACNTs and TCOs for optoelectronic applications, there is the potential to obtain samples with superior electrical conductivity along both the vertical and horizontal axis, enabled by a strong connection between these two, by means of direct growth of CNTs on the TCO glass. Previous attempts to grow CNTs directly on ITO or FTO have either resulted in small randomly orientated growth</w:t>
      </w:r>
      <w:r w:rsidR="003477F1" w:rsidRPr="00376225">
        <w:fldChar w:fldCharType="begin" w:fldLock="1"/>
      </w:r>
      <w:r w:rsidR="007079E1" w:rsidRPr="00376225">
        <w:instrText>ADDIN CSL_CITATION {"citationItems":[{"id":"ITEM-1","itemData":{"DOI":"10.1021/JP034198W","abstract":"With their interesting electrical, structural, and physical properties, carbon nanotubes (CNTs) are envisioned to impact future nanoelectronics, nanosensors, and nanophotonics. Current research and development efforts in the growth of CNTs rely on the time-consuming one-parameter-at-a-time approach, whereby marginal variations in growth conditions from run-to-run experiments could result in substantially different outcomes. Here we report a highly efficient combinatorial approach to study the effects of catalysts and underlying metals for the generation of a comprehensive discovery library of CNTs. Shadow masking and sequential ion-beam deposition are used to construct an ensemble of catalysts and underlying metals on a generic addressable platform, whereby upon chemical vapor deposition, the CNT library can be assayed efficiently and conveniently to reveal a host of interesting phenomena. The approach could, in principle, be adapted and used for combinatorial investigations of other nanostructures.","author":[{"dropping-particle":"","family":"Ng","given":"Hou T.","non-dropping-particle":"","parse-names":false,"suffix":""},{"dropping-particle":"","family":"Chen","given":"Bin","non-dropping-particle":"","parse-names":false,"suffix":""},{"dropping-particle":"","family":"Koehne","given":"Jessica E.","non-dropping-particle":"","parse-names":false,"suffix":""},{"dropping-particle":"","family":"Cassell","given":"Alan M.","non-dropping-particle":"","parse-names":false,"suffix":""},{"dropping-particle":"","family":"Li","given":"Jun","non-dropping-particle":"","parse-names":false,"suffix":""},{"dropping-particle":"","family":"Han","given":"Jie","non-dropping-particle":"","parse-names":false,"suffix":""},{"dropping-particle":"","family":"Meyyappan","given":"M.","non-dropping-particle":"","parse-names":false,"suffix":""}],"container-title":"J. Phys. Chem. B","id":"ITEM-1","issue":"33","issued":{"date-parts":[["2003"]]},"page":"8484-8489","publisher":"American Chemical Society","title":"Growth of Carbon Nanotubes: A Combinatorial Method To Study the Effects of Catalysts and Underlayers","type":"article-journal","volume":"107"},"uris":["http://www.mendeley.com/documents/?uuid=c9fe0f97-ad2c-3426-b357-d8e3701186ba"]},{"id":"ITEM-2","itemData":{"DOI":"10.1063/1.2431437","author":[{"dropping-particle":"","family":"Miller","given":"Anthony J","non-dropping-particle":"","parse-names":false,"suffix":""},{"dropping-particle":"","family":"Hatton","given":"Ross A","non-dropping-particle":"","parse-names":false,"suffix":""},{"dropping-particle":"","family":"Chen","given":"G Y","non-dropping-particle":"","parse-names":false,"suffix":""},{"dropping-particle":"","family":"Silva","given":"S Ravi P","non-dropping-particle":"","parse-names":false,"suffix":""}],"container-title":"Applied Physics Letters","id":"ITEM-2","issue":"2","issued":{"date-parts":[["2007"]]},"page":"23105","title":"Carbon nanotubes grown on In2O3:Sn glass as large area electrodes for organic photovoltaics","type":"article-journal","volume":"90"},"uris":["http://www.mendeley.com/documents/?uuid=aad000cc-24bd-36db-91d7-dd95b9a9d4a6"]},{"id":"ITEM-3","itemData":{"DOI":"10.1016/j.solmat.2013.10.022","ISSN":"09270248","abstract":"A controlled layer of multi-wall carbon nanotubes (MWCNT) was grown directly on top of fluorine-doped tin oxide (FTO) glass electrodes as a surface modifier for improving the performance of polymer solar cells. By using low-temperature chemical vapor deposition with short synthesis times, very short MWCNTs were grown, these uniformly decorating the FTO surface. The chemical vapor deposition parameters were carefully refined to balance the tube size and density, while minimizing the decrease in conductivity and light harvesting of the electrode. As created FTO/CNT electrodes were applied to bulk-heterojunction polymer solar cells, both in direct and inverted architecture. Thanks to the inclusion of MWCNT and the consequent nano-structuring of the electrode surface, we observe an increase in external quantum efficiency in the wavelength range from 550 to 650 nm. Overall, polymer solar cells realized with these FTO/CNT electrodes attain power conversion efficiency higher than 2%, outclassing reference cells based on standard FTO electrodes. © 2013 Elsevier B.V.","author":[{"dropping-particle":"","family":"Capasso","given":"A.","non-dropping-particle":"","parse-names":false,"suffix":""},{"dropping-particle":"","family":"Salamandra","given":"L.","non-dropping-particle":"","parse-names":false,"suffix":""},{"dropping-particle":"","family":"Chou","given":"A.","non-dropping-particle":"","parse-names":false,"suffix":""},{"dropping-particle":"","family":"Carlo","given":"A.","non-dropping-particle":"Di","parse-names":false,"suffix":""},{"dropping-particle":"","family":"Motta","given":"N.","non-dropping-particle":"","parse-names":false,"suffix":""}],"container-title":"Solar Energy Materials and Solar Cells","id":"ITEM-3","issued":{"date-parts":[["2014"]]},"title":"Multi-wall carbon nanotube coating of fluorine-doped tin oxide as an electrode surface modifier for polymer solar cells","type":"article-journal"},"uris":["http://www.mendeley.com/documents/?uuid=46dd7bd7-785d-33fe-bb58-b820480ae5ac"]}],"mendeley":{"formattedCitation":"&lt;sup&gt;[12,15,16]&lt;/sup&gt;","plainTextFormattedCitation":"[12,15,16]","previouslyFormattedCitation":"&lt;sup&gt;[12,15,16]&lt;/sup&gt;"},"properties":{"noteIndex":0},"schema":"https://github.com/citation-style-language/schema/raw/master/csl-citation.json"}</w:instrText>
      </w:r>
      <w:r w:rsidR="003477F1" w:rsidRPr="00376225">
        <w:fldChar w:fldCharType="separate"/>
      </w:r>
      <w:r w:rsidR="006D7BE6" w:rsidRPr="00376225">
        <w:rPr>
          <w:noProof/>
          <w:vertAlign w:val="superscript"/>
        </w:rPr>
        <w:t>[12,15,16]</w:t>
      </w:r>
      <w:r w:rsidR="003477F1" w:rsidRPr="00376225">
        <w:fldChar w:fldCharType="end"/>
      </w:r>
      <w:r w:rsidR="003477F1" w:rsidRPr="00376225">
        <w:t xml:space="preserve"> or have deteriorated the underlying substrate due to the </w:t>
      </w:r>
      <w:r w:rsidR="00032DA5" w:rsidRPr="00376225">
        <w:t>high-</w:t>
      </w:r>
      <w:r w:rsidR="003477F1" w:rsidRPr="00376225">
        <w:t>temperature requirements of CNT growth.</w:t>
      </w:r>
      <w:r w:rsidR="003477F1" w:rsidRPr="00376225">
        <w:fldChar w:fldCharType="begin" w:fldLock="1"/>
      </w:r>
      <w:r w:rsidR="007079E1" w:rsidRPr="00376225">
        <w:instrText>ADDIN CSL_CITATION {"citationItems":[{"id":"ITEM-1","itemData":{"DOI":"10.1016/J.SOLENER.2012.11.013","ISSN":"0038-092X","abstract":"Vertically-aligned carbon nanotube forests can be used as counter electrodes for triiodide reduction in dye-sensitized solar cells. It is desirable to use a highly conductive substrate for nanotube growth that can serve as a mechanical and electrical support for the nanotube forest in the operating cell. Unfortunately, the high temperatures and harsh atmospheres required for nanotube growth preclude the use of many common substrates. Fluorine doped tin oxide coated glass, stainless steel and aluminum have been investigated as counter electrode substrates using a variety of common chemical vapour deposition techniques for carbon nanotubes. Changes in the chemical, electrical and morphological properties of the substrates have been studied using X-ray photoelectron spectroscopy, resistance measurements and scanning electron microscopy. Under all growth conditions, fluorine doped tin oxide was reduced to tin which subsequently de-wets the surface, forming isolated islands of tin on glass. Aluminum and stainless steel were successfully used as growth substrates, and DSSCs constructed using the resulting nanotube forests had efficiencies comparable to those constructed using Pt counter electrodes. The nanotube DSSCs were found to have a higher series resistance, due to the lower catalytic activity of the nanotube surface compared to Pt.","author":[{"dropping-particle":"","family":"Anwar","given":"Hafeez","non-dropping-particle":"","parse-names":false,"suffix":""},{"dropping-particle":"","family":"George","given":"Andrew E.","non-dropping-particle":"","parse-names":false,"suffix":""},{"dropping-particle":"","family":"Hill","given":"Ian G.","non-dropping-particle":"","parse-names":false,"suffix":""}],"container-title":"Solar Energy","id":"ITEM-1","issued":{"date-parts":[["2013","2","1"]]},"page":"129-136","publisher":"Pergamon","title":"Vertically-aligned carbon nanotube counter electrodes for dye-sensitized solar cells","type":"article-journal","volume":"88"},"uris":["http://www.mendeley.com/documents/?uuid=d79a4834-0aa8-3506-bdfe-2c3f9ef0bbd5"]}],"mendeley":{"formattedCitation":"&lt;sup&gt;[5]&lt;/sup&gt;","plainTextFormattedCitation":"[5]","previouslyFormattedCitation":"&lt;sup&gt;[5]&lt;/sup&gt;"},"properties":{"noteIndex":0},"schema":"https://github.com/citation-style-language/schema/raw/master/csl-citation.json"}</w:instrText>
      </w:r>
      <w:r w:rsidR="003477F1" w:rsidRPr="00376225">
        <w:fldChar w:fldCharType="separate"/>
      </w:r>
      <w:r w:rsidR="006D7BE6" w:rsidRPr="00376225">
        <w:rPr>
          <w:noProof/>
          <w:vertAlign w:val="superscript"/>
        </w:rPr>
        <w:t>[5]</w:t>
      </w:r>
      <w:r w:rsidR="003477F1" w:rsidRPr="00376225">
        <w:fldChar w:fldCharType="end"/>
      </w:r>
      <w:r w:rsidR="003477F1" w:rsidRPr="00376225">
        <w:t xml:space="preserve"> A dry-transfer technique for VACNTs onto various substrates at low temperature has been reported,</w:t>
      </w:r>
      <w:r w:rsidR="003477F1" w:rsidRPr="00376225">
        <w:fldChar w:fldCharType="begin" w:fldLock="1"/>
      </w:r>
      <w:r w:rsidR="007079E1" w:rsidRPr="00376225">
        <w:instrText>ADDIN CSL_CITATION {"citationItems":[{"id":"ITEM-1","itemData":{"DOI":"10.1016/j.carbon.2018.03.032","ISSN":"00086223","author":[{"dropping-particle":"","family":"Ping","given":"Linquan","non-dropping-particle":"","parse-names":false,"suffix":""},{"dropping-particle":"","family":"Hou","given":"Peng-Xiang","non-dropping-particle":"","parse-names":false,"suffix":""},{"dropping-particle":"","family":"Wang","given":"Han","non-dropping-particle":"","parse-names":false,"suffix":""},{"dropping-particle":"","family":"Chen","given":"Maolin","non-dropping-particle":"","parse-names":false,"suffix":""},{"dropping-particle":"","family":"Zhao","given":"Yang","non-dropping-particle":"","parse-names":false,"suffix":""},{"dropping-particle":"","family":"Cong","given":"Hongtao","non-dropping-particle":"","parse-names":false,"suffix":""},{"dropping-particle":"","family":"Liu","given":"Chang","non-dropping-particle":"","parse-names":false,"suffix":""},{"dropping-particle":"","family":"Cheng","given":"Hui-Ming","non-dropping-particle":"","parse-names":false,"suffix":""}],"container-title":"Carbon","id":"ITEM-1","issued":{"date-parts":[["2018","7"]]},"page":"275-282","title":"Clean, fast and scalable transfer of ultrathin/patterned vertically-aligned carbon nanotube arrays","type":"article-journal","volume":"133"},"uris":["http://www.mendeley.com/documents/?uuid=913768ea-9f74-35ce-82c6-01e1e4aea26c"]}],"mendeley":{"formattedCitation":"&lt;sup&gt;[17]&lt;/sup&gt;","plainTextFormattedCitation":"[17]","previouslyFormattedCitation":"&lt;sup&gt;[17]&lt;/sup&gt;"},"properties":{"noteIndex":0},"schema":"https://github.com/citation-style-language/schema/raw/master/csl-citation.json"}</w:instrText>
      </w:r>
      <w:r w:rsidR="003477F1" w:rsidRPr="00376225">
        <w:fldChar w:fldCharType="separate"/>
      </w:r>
      <w:r w:rsidR="006D7BE6" w:rsidRPr="00376225">
        <w:rPr>
          <w:noProof/>
          <w:vertAlign w:val="superscript"/>
        </w:rPr>
        <w:t>[17]</w:t>
      </w:r>
      <w:r w:rsidR="003477F1" w:rsidRPr="00376225">
        <w:fldChar w:fldCharType="end"/>
      </w:r>
      <w:r w:rsidR="003477F1" w:rsidRPr="00376225">
        <w:t xml:space="preserve"> however, the suitability of this technique is limited as the transfer process itself can result in the compression and irreversible degradation of the VACNT forests, resulting in poorer contact with the target substrates when compared to direct growth on the substrate. </w:t>
      </w:r>
      <w:r w:rsidR="00CB2A92" w:rsidRPr="00376225">
        <w:t xml:space="preserve"> </w:t>
      </w:r>
      <w:r w:rsidR="003477F1" w:rsidRPr="00376225">
        <w:t>Photo-thermal chemical vapo</w:t>
      </w:r>
      <w:r w:rsidR="00593D6C" w:rsidRPr="00376225">
        <w:t>u</w:t>
      </w:r>
      <w:r w:rsidR="003477F1" w:rsidRPr="00376225">
        <w:t xml:space="preserve">r </w:t>
      </w:r>
      <w:r w:rsidR="003477F1" w:rsidRPr="00376225">
        <w:lastRenderedPageBreak/>
        <w:t>deposition (PTCVD)</w:t>
      </w:r>
      <w:r w:rsidR="00BA1EB8" w:rsidRPr="00376225">
        <w:t xml:space="preserve"> is a top-down optical</w:t>
      </w:r>
      <w:r w:rsidR="003634EC" w:rsidRPr="00376225">
        <w:t xml:space="preserve"> heating</w:t>
      </w:r>
      <w:r w:rsidR="00BA1EB8" w:rsidRPr="00376225">
        <w:t xml:space="preserve"> </w:t>
      </w:r>
      <w:r w:rsidR="002C7408" w:rsidRPr="00376225">
        <w:t xml:space="preserve">method </w:t>
      </w:r>
      <w:r w:rsidR="00416AC2" w:rsidRPr="00376225">
        <w:t>which</w:t>
      </w:r>
      <w:r w:rsidR="003634EC" w:rsidRPr="00376225">
        <w:t xml:space="preserve"> back-cools the substrate and</w:t>
      </w:r>
      <w:r w:rsidR="002C7408" w:rsidRPr="00376225">
        <w:t xml:space="preserve"> allows CNT growth at low</w:t>
      </w:r>
      <w:r w:rsidR="007D50D9" w:rsidRPr="00376225">
        <w:t>er</w:t>
      </w:r>
      <w:r w:rsidR="002C7408" w:rsidRPr="00376225">
        <w:t xml:space="preserve"> substrate </w:t>
      </w:r>
      <w:r w:rsidR="00CF1ECB" w:rsidRPr="00376225">
        <w:t>temperatures</w:t>
      </w:r>
      <w:r w:rsidR="00C54112" w:rsidRPr="00376225">
        <w:t xml:space="preserve"> </w:t>
      </w:r>
      <w:r w:rsidR="008604F7" w:rsidRPr="00376225">
        <w:t>whilst benefitting from orientated growth and maintaining good contact with the underlying substrate</w:t>
      </w:r>
      <w:r w:rsidR="00032DA5" w:rsidRPr="00376225">
        <w:t>.</w:t>
      </w:r>
      <w:r w:rsidR="00A14301" w:rsidRPr="00376225">
        <w:fldChar w:fldCharType="begin" w:fldLock="1"/>
      </w:r>
      <w:r w:rsidR="00A14301" w:rsidRPr="00376225">
        <w:instrText>ADDIN CSL_CITATION {"citationItems":[{"id":"ITEM-1","itemData":{"author":[{"dropping-particle":"V.","family":"Anguita","given":"Jose","non-dropping-particle":"","parse-names":false,"suffix":""},{"dropping-particle":"","family":"Cox","given":"David C.","non-dropping-particle":"","parse-names":false,"suffix":""},{"dropping-particle":"","family":"Ahmad","given":"Muhammad","non-dropping-particle":"","parse-names":false,"suffix":""},{"dropping-particle":"","family":"Tan","given":"Y. Y.","non-dropping-particle":"","parse-names":false,"suffix":""},{"dropping-particle":"","family":"Allam","given":"Jeremy","non-dropping-particle":"","parse-names":false,"suffix":""},{"dropping-particle":"","family":"Silva","given":"S. Ravi P.","non-dropping-particle":"","parse-names":false,"suffix":""}],"container-title":"Advanced Functional Materials","id":"ITEM-1","issue":"44","issued":{"date-parts":[["2013"]]},"page":"5502-5509","title":"Highly Transmissive Carbon Nanotube Forests Grown at Low Substrate Temperature","type":"article-journal","volume":"23"},"uris":["http://www.mendeley.com/documents/?uuid=2b3cdf25-7074-3398-a99c-8a8239f563b0"]}],"mendeley":{"formattedCitation":"&lt;sup&gt;[18]&lt;/sup&gt;","plainTextFormattedCitation":"[18]","previouslyFormattedCitation":"&lt;sup&gt;[18]&lt;/sup&gt;"},"properties":{"noteIndex":0},"schema":"https://github.com/citation-style-language/schema/raw/master/csl-citation.json"}</w:instrText>
      </w:r>
      <w:r w:rsidR="00A14301" w:rsidRPr="00376225">
        <w:fldChar w:fldCharType="separate"/>
      </w:r>
      <w:r w:rsidR="00A14301" w:rsidRPr="00376225">
        <w:rPr>
          <w:noProof/>
          <w:vertAlign w:val="superscript"/>
        </w:rPr>
        <w:t>[18]</w:t>
      </w:r>
      <w:r w:rsidR="00A14301" w:rsidRPr="00376225">
        <w:fldChar w:fldCharType="end"/>
      </w:r>
      <w:r w:rsidR="00032DA5" w:rsidRPr="00376225">
        <w:t xml:space="preserve"> </w:t>
      </w:r>
      <w:r w:rsidR="001E743D" w:rsidRPr="00376225">
        <w:t>However</w:t>
      </w:r>
      <w:r w:rsidR="008E038E" w:rsidRPr="00376225">
        <w:t>, in previous reports</w:t>
      </w:r>
      <w:r w:rsidR="001E743D" w:rsidRPr="00376225">
        <w:t xml:space="preserve">, the temperature used to grow </w:t>
      </w:r>
      <w:r w:rsidR="00974B75" w:rsidRPr="00376225">
        <w:t xml:space="preserve">CNT forests </w:t>
      </w:r>
      <w:r w:rsidR="001E743D" w:rsidRPr="00376225">
        <w:t>still exceed</w:t>
      </w:r>
      <w:r w:rsidR="00F21A21" w:rsidRPr="00376225">
        <w:t>s</w:t>
      </w:r>
      <w:r w:rsidR="001E743D" w:rsidRPr="00376225">
        <w:t xml:space="preserve"> the point of degradation for</w:t>
      </w:r>
      <w:r w:rsidR="001466EC" w:rsidRPr="00376225">
        <w:t xml:space="preserve"> electrical conductivity of</w:t>
      </w:r>
      <w:r w:rsidR="001E743D" w:rsidRPr="00376225">
        <w:t xml:space="preserve"> commonly used TCOs, </w:t>
      </w:r>
      <w:r w:rsidR="001466EC" w:rsidRPr="00376225">
        <w:t xml:space="preserve">which </w:t>
      </w:r>
      <w:r w:rsidR="00974B75" w:rsidRPr="00376225">
        <w:t>needs to be</w:t>
      </w:r>
      <w:r w:rsidR="00D17AB1" w:rsidRPr="00376225">
        <w:t xml:space="preserve"> addressed</w:t>
      </w:r>
      <w:r w:rsidR="001466EC" w:rsidRPr="00376225">
        <w:t xml:space="preserve"> </w:t>
      </w:r>
      <w:r w:rsidR="00A7692B" w:rsidRPr="00376225">
        <w:t>for</w:t>
      </w:r>
      <w:r w:rsidR="008E3CC3" w:rsidRPr="00376225">
        <w:t xml:space="preserve"> </w:t>
      </w:r>
      <w:r w:rsidR="00B9083F" w:rsidRPr="00376225">
        <w:rPr>
          <w:color w:val="000000" w:themeColor="text1"/>
        </w:rPr>
        <w:t xml:space="preserve">their </w:t>
      </w:r>
      <w:r w:rsidR="008E3CC3" w:rsidRPr="00376225">
        <w:t>use in</w:t>
      </w:r>
      <w:r w:rsidR="00A7692B" w:rsidRPr="00376225">
        <w:t xml:space="preserve"> </w:t>
      </w:r>
      <w:r w:rsidR="003F71BC" w:rsidRPr="00376225">
        <w:t xml:space="preserve">photovoltaic </w:t>
      </w:r>
      <w:r w:rsidR="000A57B4" w:rsidRPr="00376225">
        <w:t>applications</w:t>
      </w:r>
      <w:r w:rsidR="001466EC" w:rsidRPr="00376225">
        <w:t>.</w:t>
      </w:r>
    </w:p>
    <w:p w14:paraId="59E8F17E" w14:textId="34DB47BE" w:rsidR="00CB2A92" w:rsidRPr="00376225" w:rsidRDefault="00CB2A92" w:rsidP="00E41CD8">
      <w:pPr>
        <w:pStyle w:val="MainText"/>
        <w:ind w:firstLine="709"/>
        <w:jc w:val="both"/>
        <w:rPr>
          <w:color w:val="000000" w:themeColor="text1"/>
        </w:rPr>
      </w:pPr>
      <w:r w:rsidRPr="00376225">
        <w:t xml:space="preserve">Perovskite solar cells (PSCs) are an extremely popular area of research due to </w:t>
      </w:r>
      <w:r w:rsidR="00BB530A" w:rsidRPr="00376225">
        <w:t>the perovskite</w:t>
      </w:r>
      <w:r w:rsidR="00EC1079" w:rsidRPr="00376225">
        <w:t xml:space="preserve"> light absorbing</w:t>
      </w:r>
      <w:r w:rsidR="00BB530A" w:rsidRPr="00376225">
        <w:t xml:space="preserve"> layer benefitting from</w:t>
      </w:r>
      <w:r w:rsidRPr="00376225">
        <w:t xml:space="preserve"> tuneable bandgap</w:t>
      </w:r>
      <w:r w:rsidR="003F71BC" w:rsidRPr="00376225">
        <w:t>s</w:t>
      </w:r>
      <w:r w:rsidRPr="00376225">
        <w:t>, large absorption coefficient</w:t>
      </w:r>
      <w:r w:rsidR="003F71BC" w:rsidRPr="00376225">
        <w:t>s</w:t>
      </w:r>
      <w:r w:rsidRPr="00376225">
        <w:t>, long charge diffusion lengths, and high carrier mobilit</w:t>
      </w:r>
      <w:r w:rsidR="003F71BC" w:rsidRPr="00376225">
        <w:t>ies</w:t>
      </w:r>
      <w:r w:rsidRPr="00376225">
        <w:t>.</w:t>
      </w:r>
      <w:r w:rsidRPr="00376225">
        <w:fldChar w:fldCharType="begin" w:fldLock="1"/>
      </w:r>
      <w:r w:rsidR="007079E1" w:rsidRPr="00376225">
        <w:instrText xml:space="preserve">ADDIN CSL_CITATION {"citationItems":[{"id":"ITEM-1","itemData":{"DOI":"10.1021/nl400349b","abstract":"Chemically tuned inorganic−organic hybrid materials, based on CH 3 NH 3 (MA)Pb(I 1−x Br x) 3 perovskites, have been studied using UV−vis absorption and X-ray diffraction patterns and applied to nanostructured solar cells. The band gap engineering brought about by the chemical management of MAPb(I 1−x Br x) 3 perovskites can be controllably tuned to cover almost the entire visible spectrum, enabling the realization of colorful solar cells. We demonstrate highly efficient solar cells exhibiting 12.3% in a power conversion efficiency of under standard AM 1.5, for the most efficient device, as a result of tunable composition for the light harvester in conjunction with a mesoporous TiO 2 film and a hole conducting polymer. We believe that the works highlighted in this paper represent one step toward the realization of low-cost, high-efficiency, and long-term stability with colorful solar cells.","author":[{"dropping-particle":"","family":"Hong Noh","given":"Jun","non-dropping-particle":"","parse-names":false,"suffix":""},{"dropping-particle":"","family":"Hyuk Im","given":"Sang","non-dropping-particle":"","parse-names":false,"suffix":""},{"dropping-particle":"","family":"Hyuck Heo","given":"Jin","non-dropping-particle":"","parse-names":false,"suffix":""},{"dropping-particle":"","family":"Mandal","given":"Tarak N","non-dropping-particle":"","parse-names":false,"suffix":""},{"dropping-particle":"","family":"Seok","given":"Sang","non-dropping-particle":"Il","parse-names":false,"suffix":""}],"container-title":"Nano Letters","id":"ITEM-1","issue":"4","issued":{"date-parts":[["2013"]]},"page":"1764-1769","title":"Chemical Management for Colorful, Efficient, and Stable Inorganic− Organic Hybrid Nanostructured Solar Cells","type":"article-journal","volume":"13"},"uris":["http://www.mendeley.com/documents/?uuid=58fa3164-c013-3b0d-95ac-363d47ff0f98"]},{"id":"ITEM-2","itemData":{"DOI":"10.1021/jz500279b","abstract":"Solar cells based on organometallic halide perovskite absorber layers are emerging as a high-performance photovoltaic technology. Using highly sensitive photothermal deflection and photocurrent spectroscopy, we measure the absorption spectrum of CH 3 NH 3 PbI 3 perovskite thin films at room temperature. We find a high absorption coefficient with particularly sharp onset. Below the bandgap, the absorption is exponential over more than four decades with an Urbach energy as small as 15 meV, which suggests a well-ordered microstructure. No deep states are found down to the detection limit of </w:instrText>
      </w:r>
      <w:r w:rsidR="007079E1" w:rsidRPr="00376225">
        <w:rPr>
          <w:rFonts w:ascii="Cambria Math" w:hAnsi="Cambria Math" w:cs="Cambria Math"/>
        </w:rPr>
        <w:instrText>∼</w:instrText>
      </w:r>
      <w:r w:rsidR="007079E1" w:rsidRPr="00376225">
        <w:instrText>1 cm −1. These results confirm the excellent electronic properties of perovskite thin films, enabling the very high open-circuit voltages reported for perovskite solar cells. Following intentional moisture ingress, we find that the absorption at photon energies below 2.4 eV is strongly reduced, pointing to a compositional change of the material.","author":[{"dropping-particle":"","family":"Wolf","given":"Stefaan","non-dropping-particle":"De","parse-names":false,"suffix":""},{"dropping-particle":"","family":"Holovsky","given":"Jakub","non-dropping-particle":"","parse-names":false,"suffix":""},{"dropping-particle":"","family":"Moon","given":"Soo-Jin","non-dropping-particle":"","parse-names":false,"suffix":""},{"dropping-particle":"","family":"Lö","given":"Philipp","non-dropping-particle":"","parse-names":false,"suffix":""},{"dropping-particle":"","family":"Niesen","given":"Bjoern","non-dropping-particle":"","parse-names":false,"suffix":""},{"dropping-particle":"","family":"Ledinsky","given":"Martin","non-dropping-particle":"","parse-names":false,"suffix":""},{"dropping-particle":"","family":"Haug","given":"Franz-Josef","non-dropping-particle":"","parse-names":false,"suffix":""},{"dropping-particle":"","family":"Yum","given":"Jun-Ho","non-dropping-particle":"","parse-names":false,"suffix":""},{"dropping-particle":"","family":"Ballif","given":"Christophe","non-dropping-particle":"","parse-names":false,"suffix":""}],"container-title":"J. Phys. Chem. Lett","id":"ITEM-2","issue":"6","issued":{"date-parts":[["2014"]]},"page":"1035-1039","title":"Organometallic Halide Perovskites: Sharp Optical Absorption Edge and Its Relation to Photovoltaic Performance","type":"article-journal","volume":"5"},"uris":["http://www.mendeley.com/documents/?uuid=d8554712-53e9-348b-ae1a-a9c2f25a6b13"]},{"id":"ITEM-3","itemData":{"DOI":"10.1126/science.1243982","ISSN":"0036-8075","abstract":"Organic-inorganic perovskites have shown promise as high-performance absorbers in solar cells, first as a coating on a mesoporous metal oxide scaffold and more recently as a solid layer in planar heterojunction architectures. Here, we report transient absorption and photoluminescence-quenching measurements to determine the electron-hole diffusion lengths, diffusion constants, and lifetimes in mixed halide (CH 3 NH 3 PbI 3-x Cl x) and triiodide (CH 3 NH 3 PbI 3) perovskite absorbers. We found that the diffusion lengths are greater than 1 micrometer in the mixed halide perovskite, which is an order of magnitude greater than the absorption depth. In contrast, the triiodide absorber has electron-hole diffusion lengths of ~100 nanometers. These results justify the high efficiency of planar heterojunction perovskite solar cells and identify a critical parameter to optimize for future perovskite absorber development. P hotovoltaic (PV) solar energy conversion has the potential to play a major role in future electricity generation. Most currently installed PV arrays consist of crystalline or poly-crystalline silicon; in second generation thin-film architectures, light is absorbed and charge generated in a solid layer of this semiconductor (1). Beyond these existing technologies are a myr-iad of other emerging device concepts based on a broad range of materials, all vying to become the cheapest yet suitably efficient technology to enable widespread uptake of solar energy (2-6). Some of the most promising technologies for ultimate low-cost manufacture are solution-processed, such as organic photovoltaics (OPV), dye-sensitized solar cells (DSSCs), and semiconductor-sensitized or extremely thin absorber solar cells (7, 8). However , these designs typically require a complex distributed donor-acceptor heterojunction to ionize charge because the exciton and charge carrier diffusion lengths in these materials are much shorter than the absorption depth (7, 9-11). Emerging from the field of DSSCs, the inorganic-organic perovskite family of materials taking the form ABX 3 (A = CH 3 NH 3 + ; B = Pb 2+ ; and X = Cl-, I-, and/or Br-) has within the past 12 months been used to fabricate high-performance hybrid solar cells, with reported power conversion efficiencies (h) of between 7 and 15% (12-20). These pe-rovskite absorbers can be solution-processed in air and absorb light broadly across the solar spectrum. In the first experiments, the perovskite ab-sorber was used as a …","author":[{"dropping-particle":"","family":"Stranks","given":"Samuel D","non-dropping-particle":"","parse-names":false,"suffix":""},{"dropping-particle":"","family":"Eperon","given":"Giles E","non-dropping-particle":"","parse-names":false,"suffix":""},{"dropping-particle":"","family":"Grancini","given":"Giulia","non-dropping-particle":"","parse-names":false,"suffix":""},{"dropping-particle":"","family":"Menelaou","given":"Christopher","non-dropping-particle":"","parse-names":false,"suffix":""},{"dropping-particle":"","family":"Alcocer","given":"Marcelo J P","non-dropping-particle":"","parse-names":false,"suffix":""},{"dropping-particle":"","family":"Leijtens","given":"Tomas","non-dropping-particle":"","parse-names":false,"suffix":""},{"dropping-particle":"","family":"Herz","given":"Laura M","non-dropping-particle":"","parse-names":false,"suffix":""},{"dropping-particle":"","family":"Petrozza","given":"Annamaria","non-dropping-particle":"","parse-names":false,"suffix":""},{"dropping-particle":"","family":"Snaith","given":"Henry J","non-dropping-particle":"","parse-names":false,"suffix":""}],"container-title":"Science","id":"ITEM-3","issue":"6156","issued":{"date-parts":[["2013"]]},"page":"341-344","title":"Electron-hole diffusion lengths exceeding 1 micrometer in an organometal trihalide perovskite absorber","type":"article-journal","volume":"342"},"uris":["http://www.mendeley.com/documents/?uuid=a1e55027-1d9a-4118-a0ae-6d0b25f1f885"]},{"id":"ITEM-4","itemData":{"DOI":"10.1021/acsenergylett.7b00276","abstract":"Perovskite photovoltaic cells have seen a remarkable rise in power conversion efficiencies over a period of only a few years. Much of this performance is underpinned by the favorable charge-carrier mobilities in metal halide perovskites (MHPs), which are remarkably high for materials with such facile and versatile processing routes. This Perspective outlines the mechanisms that set a fundamental upper limit to charge-carrier mobility values in MHPs and reveals how they may be tuned through changes in stoichiometry. In addition, extrinsic effects such as grain size, energetic disorder, and self-doping are discussed for specific MHPs in the context of remedies designed to avoid them.","author":[{"dropping-particle":"","family":"Herz","given":"Laura M","non-dropping-particle":"","parse-names":false,"suffix":""}],"container-title":"ACS Energy Lett.","id":"ITEM-4","issue":"7","issued":{"date-parts":[["2017"]]},"page":"1539-1548","title":"Charge-Carrier Mobilities in Metal Halide Perovskites: Fundamental Mechanisms and Limits","type":"article-journal","volume":"2"},"uris":["http://www.mendeley.com/documents/?uuid=268106df-4d7f-3371-9009-03b6fca202f2"]}],"mendeley":{"formattedCitation":"&lt;sup&gt;[19–22]&lt;/sup&gt;","plainTextFormattedCitation":"[19–22]","previouslyFormattedCitation":"&lt;sup&gt;[19–22]&lt;/sup&gt;"},"properties":{"noteIndex":0},"schema":"https://github.com/citation-style-language/schema/raw/master/csl-citation.json"}</w:instrText>
      </w:r>
      <w:r w:rsidRPr="00376225">
        <w:fldChar w:fldCharType="separate"/>
      </w:r>
      <w:r w:rsidR="006D7BE6" w:rsidRPr="00376225">
        <w:rPr>
          <w:noProof/>
          <w:vertAlign w:val="superscript"/>
        </w:rPr>
        <w:t>[19–22]</w:t>
      </w:r>
      <w:r w:rsidRPr="00376225">
        <w:fldChar w:fldCharType="end"/>
      </w:r>
      <w:r w:rsidRPr="00376225">
        <w:t xml:space="preserve"> They have seen a rapid development in the last decade, improving their power conversion efficiency (PCE) from 3.8% to 25.2%.</w:t>
      </w:r>
      <w:r w:rsidRPr="00376225">
        <w:fldChar w:fldCharType="begin" w:fldLock="1"/>
      </w:r>
      <w:r w:rsidR="007079E1" w:rsidRPr="00376225">
        <w:instrText>ADDIN CSL_CITATION {"citationItems":[{"id":"ITEM-1","itemData":{"DOI":"10.1021/ja809598r","ISBN":"0002-7863","ISSN":"0002-7863","PMID":"19366264","abstract":"Two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author":[{"dropping-particle":"","family":"Kojima","given":"Akihiro","non-dropping-particle":"","parse-names":false,"suffix":""},{"dropping-particle":"","family":"Teshima","given":"Kenjiro","non-dropping-particle":"","parse-names":false,"suffix":""},{"dropping-particle":"","family":"Shirai","given":"Yasuo","non-dropping-particle":"","parse-names":false,"suffix":""},{"dropping-particle":"","family":"Miyasaka","given":"Tsutomu","non-dropping-particle":"","parse-names":false,"suffix":""}],"container-title":"Journal of the American Chemical Society","id":"ITEM-1","issue":"17","issued":{"date-parts":[["2009"]]},"page":"6050-6051","title":"Organometal halide perovskites as visible-light sensitizers for photovoltaic cells","type":"article-journal","volume":"131"},"uris":["http://www.mendeley.com/documents/?uuid=1e78c0bd-7fbc-4182-87e2-f03c8455e165"]}],"mendeley":{"formattedCitation":"&lt;sup&gt;[23]&lt;/sup&gt;","plainTextFormattedCitation":"[23]","previouslyFormattedCitation":"&lt;sup&gt;[23]&lt;/sup&gt;"},"properties":{"noteIndex":0},"schema":"https://github.com/citation-style-language/schema/raw/master/csl-citation.json"}</w:instrText>
      </w:r>
      <w:r w:rsidRPr="00376225">
        <w:fldChar w:fldCharType="separate"/>
      </w:r>
      <w:r w:rsidR="006D7BE6" w:rsidRPr="00376225">
        <w:rPr>
          <w:noProof/>
          <w:vertAlign w:val="superscript"/>
        </w:rPr>
        <w:t>[23]</w:t>
      </w:r>
      <w:r w:rsidRPr="00376225">
        <w:fldChar w:fldCharType="end"/>
      </w:r>
      <w:r w:rsidRPr="00376225">
        <w:t xml:space="preserve"> </w:t>
      </w:r>
      <w:r w:rsidRPr="00376225">
        <w:rPr>
          <w:iCs/>
        </w:rPr>
        <w:t xml:space="preserve">CNTs were first introduced into the PSC architecture in 2014 by Li </w:t>
      </w:r>
      <w:r w:rsidRPr="00376225">
        <w:rPr>
          <w:i/>
        </w:rPr>
        <w:t>et al.</w:t>
      </w:r>
      <w:r w:rsidRPr="00376225">
        <w:rPr>
          <w:iCs/>
        </w:rPr>
        <w:t xml:space="preserve"> </w:t>
      </w:r>
      <w:r w:rsidR="00D9025B" w:rsidRPr="00376225">
        <w:rPr>
          <w:iCs/>
        </w:rPr>
        <w:t xml:space="preserve">where they </w:t>
      </w:r>
      <w:r w:rsidRPr="00376225">
        <w:rPr>
          <w:iCs/>
        </w:rPr>
        <w:t>replace</w:t>
      </w:r>
      <w:r w:rsidR="00D9025B" w:rsidRPr="00376225">
        <w:rPr>
          <w:iCs/>
        </w:rPr>
        <w:t>d</w:t>
      </w:r>
      <w:r w:rsidRPr="00376225">
        <w:rPr>
          <w:iCs/>
        </w:rPr>
        <w:t xml:space="preserve"> the metal counter electrode with a laminated </w:t>
      </w:r>
      <w:r w:rsidR="00F119C7" w:rsidRPr="00376225">
        <w:rPr>
          <w:iCs/>
        </w:rPr>
        <w:t>CNT and obtained</w:t>
      </w:r>
      <w:r w:rsidRPr="00376225">
        <w:rPr>
          <w:iCs/>
        </w:rPr>
        <w:t xml:space="preserve"> </w:t>
      </w:r>
      <w:r w:rsidR="003F71BC" w:rsidRPr="00376225">
        <w:rPr>
          <w:iCs/>
        </w:rPr>
        <w:t>a PCE</w:t>
      </w:r>
      <w:r w:rsidRPr="00376225">
        <w:rPr>
          <w:iCs/>
        </w:rPr>
        <w:t xml:space="preserve"> of 6.87% without an additional Spiro-OMeTAD layer and 9.87% with </w:t>
      </w:r>
      <w:r w:rsidR="00F119C7" w:rsidRPr="00376225">
        <w:rPr>
          <w:iCs/>
        </w:rPr>
        <w:t>Spiro-OMeTAD</w:t>
      </w:r>
      <w:r w:rsidR="00F119C7" w:rsidRPr="00376225" w:rsidDel="00F119C7">
        <w:rPr>
          <w:iCs/>
        </w:rPr>
        <w:t xml:space="preserve"> </w:t>
      </w:r>
      <w:r w:rsidRPr="00376225">
        <w:rPr>
          <w:iCs/>
        </w:rPr>
        <w:t>layer.</w:t>
      </w:r>
      <w:r w:rsidRPr="00376225">
        <w:rPr>
          <w:iCs/>
        </w:rPr>
        <w:fldChar w:fldCharType="begin" w:fldLock="1"/>
      </w:r>
      <w:r w:rsidR="007079E1" w:rsidRPr="00376225">
        <w:rPr>
          <w:iCs/>
        </w:rPr>
        <w:instrText>ADDIN CSL_CITATION {"citationItems":[{"id":"ITEM-1","itemData":{"DOI":"10.1021/nn501096h","ISBN":"1936-0851","ISSN":"1936-0851","PMID":"24924308","abstract":"Organic-inorganic metal halide perovskite solar cells were fabricated by laminating films of a carbon nanotube (CNT) network onto a CH3NH3PbI3 substrate as a hole collector, bypassing the energy-consuming vacuum process of metal deposition. In the absence of an organic hole-transporting material and metal contact, CH3NH3PbI3 and CNTs formed a solar cell with an efficiency of up to 6.87%. The CH3NH3PbI3/CNTs solar cells were semitransparent and showed photovoltaic output with dual side illuminations due to the transparency of the CNT electrode. Adding spiro-OMeTAD to the CNT network forms a composite electrode that improved the efficiency to 9.90% due to the enhanced hole extraction and reduced recombination in solar cells. The interfacial charge transfer and transport in solar cells were investigated through photoluminescence and impedance measurements. The flexible and transparent CNT network film shows great potential for realizing flexible and semitransparent perovskite solar cells.","author":[{"dropping-particle":"","family":"Li","given":"Zhen","non-dropping-particle":"","parse-names":false,"suffix":""},{"dropping-particle":"","family":"Kulkarni","given":"Sneha A.","non-dropping-particle":"","parse-names":false,"suffix":""},{"dropping-particle":"","family":"Boix","given":"Pablo P.","non-dropping-particle":"","parse-names":false,"suffix":""},{"dropping-particle":"","family":"Shi","given":"Enzheng","non-dropping-particle":"","parse-names":false,"suffix":""},{"dropping-particle":"","family":"Cao","given":"Anyuan","non-dropping-particle":"","parse-names":false,"suffix":""},{"dropping-particle":"","family":"Fu","given":"Kunwu","non-dropping-particle":"","parse-names":false,"suffix":""},{"dropping-particle":"","family":"Batabyal","given":"Sudip K.","non-dropping-particle":"","parse-names":false,"suffix":""},{"dropping-particle":"","family":"Zhang","given":"Jun","non-dropping-particle":"","parse-names":false,"suffix":""},{"dropping-particle":"","family":"Xiong","given":"Qihua","non-dropping-particle":"","parse-names":false,"suffix":""},{"dropping-particle":"","family":"Wong","given":"Lydia Helena","non-dropping-particle":"","parse-names":false,"suffix":""},{"dropping-particle":"","family":"Mathews","given":"Nripan","non-dropping-particle":"","parse-names":false,"suffix":""},{"dropping-particle":"","family":"Mhaisalkar","given":"Subodh G.","non-dropping-particle":"","parse-names":false,"suffix":""}],"container-title":"ACS nano","id":"ITEM-1","issue":"7","issued":{"date-parts":[["2014"]]},"page":"6797-6804","title":"Laminated carbon nanotube networks for metal electrode-free efficient perovskite solar cells","type":"article-journal","volume":"8"},"uris":["http://www.mendeley.com/documents/?uuid=b4215c9f-3832-4333-9d28-fcfae252b9a8"]}],"mendeley":{"formattedCitation":"&lt;sup&gt;[24]&lt;/sup&gt;","plainTextFormattedCitation":"[24]","previouslyFormattedCitation":"&lt;sup&gt;[24]&lt;/sup&gt;"},"properties":{"noteIndex":0},"schema":"https://github.com/citation-style-language/schema/raw/master/csl-citation.json"}</w:instrText>
      </w:r>
      <w:r w:rsidRPr="00376225">
        <w:rPr>
          <w:iCs/>
        </w:rPr>
        <w:fldChar w:fldCharType="separate"/>
      </w:r>
      <w:r w:rsidR="006D7BE6" w:rsidRPr="00376225">
        <w:rPr>
          <w:iCs/>
          <w:noProof/>
          <w:vertAlign w:val="superscript"/>
        </w:rPr>
        <w:t>[24]</w:t>
      </w:r>
      <w:r w:rsidRPr="00376225">
        <w:fldChar w:fldCharType="end"/>
      </w:r>
      <w:r w:rsidRPr="00376225">
        <w:rPr>
          <w:iCs/>
        </w:rPr>
        <w:t xml:space="preserve"> CNTs have since been incorporated in PSC architecture as perovskite layer additives, hole transporting layers (HTLs),</w:t>
      </w:r>
      <w:r w:rsidRPr="00376225">
        <w:rPr>
          <w:color w:val="0070C0"/>
        </w:rPr>
        <w:t xml:space="preserve"> </w:t>
      </w:r>
      <w:r w:rsidRPr="00376225">
        <w:rPr>
          <w:color w:val="000000" w:themeColor="text1"/>
        </w:rPr>
        <w:t>and back contacts though maximiz</w:t>
      </w:r>
      <w:r w:rsidR="003F71BC" w:rsidRPr="00376225">
        <w:rPr>
          <w:color w:val="000000" w:themeColor="text1"/>
        </w:rPr>
        <w:t>ing</w:t>
      </w:r>
      <w:r w:rsidRPr="00376225">
        <w:rPr>
          <w:color w:val="000000" w:themeColor="text1"/>
        </w:rPr>
        <w:t xml:space="preserve"> the electronic conductivity of CNTs, a good contact with the substrate and orientation of the CNTs are paramount.</w:t>
      </w:r>
      <w:r w:rsidRPr="00376225">
        <w:rPr>
          <w:color w:val="000000" w:themeColor="text1"/>
        </w:rPr>
        <w:fldChar w:fldCharType="begin" w:fldLock="1"/>
      </w:r>
      <w:r w:rsidR="007079E1" w:rsidRPr="00376225">
        <w:rPr>
          <w:iCs/>
          <w:color w:val="000000" w:themeColor="text1"/>
        </w:rPr>
        <w:instrText>ADDIN CSL_CITATION {"citationItems":[{"id":"ITEM-1","itemData":{"DOI":"10.1021/acsenergylett.7b00028","ISBN":"2380-8195","abstract":"In this Letter, we demonstrate a planar n–i–p perovskite solar cell design with a steady-state efficiency of up to 18.8% in the absence of any electronic dopants. In the device stack, solution-processed SnO2 is used as an electron-accepting n-type layer. The absorber layer is a perovskite with both mixed organic A-site cations and mixed halides (FA0.83MA0.17Pb(I0.83Br0.17)3). The hole-transporting p-type layer is a double-layer structure of polymer-wrapped single-walled carbon nanotubes and undoped spiro-OMeTAD. We show that this approach can deliver steady-state efficiencies as high as and even higher than those of traditionally doped spiro-OMeTAD, providing a pathway for dopant-free perovskite solar cells crucial for long-term stability.","author":[{"dropping-particle":"","family":"Habisreutinger","given":"Severin N.","non-dropping-particle":"","parse-names":false,"suffix":""},{"dropping-particle":"","family":"Wenger","given":"Bernard","non-dropping-particle":"","parse-names":false,"suffix":""},{"dropping-particle":"","family":"Snaith","given":"Henry J.","non-dropping-particle":"","parse-names":false,"suffix":""},{"dropping-particle":"","family":"Nicholas","given":"Robin J.","non-dropping-particle":"","parse-names":false,"suffix":""}],"container-title":"ACS Energy Letters","id":"ITEM-1","issue":"3","issued":{"date-parts":[["2017"]]},"page":"622-628","title":"Dopant-Free Planar n–i–p Perovskite Solar Cells with Steady-State Efficiencies Exceeding 18%","type":"article-journal","volume":"2"},"uris":["http://www.mendeley.com/documents/?uuid=871a193c-a9be-4074-af70-e3dfe771f17e"]},{"id":"ITEM-2","itemData":{"DOI":"10.1021/acs.nanolett.7b00200","ISBN":"1530-6992","ISSN":"1530-6984","PMID":"28287749","abstract":"Compared with the conventional perovskite solar cells (PSCs) containing hole-transport materials (HTM), carbon materials based HTM-free PSCs (C-PSCs) have often suffered from inferior power conversion efficiencies (PCEs) arising at least partially from the inefficient hole extraction at perovskite/carbon interface. Here, we show that boron (B) doping of multi-walled carbon nanotubes (B-MWNTs) electrodes are superior in enabling enhanced hole extraction and transport by increasing work function, carrier concentration and conductivity of MWNTs. The C-PSCs prepared using the B-MWNTs as the counter electrodes to extract and transport hole carriers have achieved remarkably higher performances than that with the undoped MWNTs, with the resulting PCE being considerably improved from 10.70% (average 9.58%) to 14.60% (average 13.70%). Significantly, these cells show negligible hysteretic behavior. Moreover, by coating a thin layer of insulating aluminum oxide (Al2O3) on the mesoporous TiO2 film as a physical barri...","author":[{"dropping-particle":"","family":"Zheng","given":"Xiaoli","non-dropping-particle":"","parse-names":false,"suffix":""},{"dropping-particle":"","family":"Chen","given":"Haining","non-dropping-particle":"","parse-names":false,"suffix":""},{"dropping-particle":"","family":"Li","given":"Qiang","non-dropping-particle":"","parse-names":false,"suffix":""},{"dropping-particle":"","family":"Yang","given":"Yinglong","non-dropping-particle":"","parse-names":false,"suffix":""},{"dropping-particle":"","family":"Wei","given":"Zhanhua","non-dropping-particle":"","parse-names":false,"suffix":""},{"dropping-particle":"","family":"Bai","given":"Yang","non-dropping-particle":"","parse-names":false,"suffix":""},{"dropping-particle":"","family":"Qiu","given":"Yongcai","non-dropping-particle":"","parse-names":false,"suffix":""},{"dropping-particle":"","family":"Zhou","given":"Dan","non-dropping-particle":"","parse-names":false,"suffix":""},{"dropping-particle":"","family":"Wong","given":"Kam Sing","non-dropping-particle":"","parse-names":false,"suffix":""},{"dropping-particle":"","family":"Yang","given":"Shihe","non-dropping-particle":"","parse-names":false,"suffix":""}],"container-title":"Nano Letters","id":"ITEM-2","issue":"4","issued":{"date-parts":[["2017"]]},"page":"2496-2505","title":"Boron Doping of Multiwalled Carbon Nanotubes Significantly Enhances Hole Extraction in Carbon-Based Perovskite Solar Cells","type":"article-journal","volume":"17"},"uris":["http://www.mendeley.com/documents/?uuid=51bbaa3e-82f6-45dd-ac25-2490bb4d7953"]},{"id":"ITEM-3","itemData":{"DOI":"10.1002/adfm.201705545","abstract":"Organic–inorganic lead halide perovskites have shown great future for application in solar cells owing to their exceptional optical and electronic properties. To achieve high-performance perovskite solar cells, a perovskite light absorbing layer with large grains is desirable in order to minimize grain boundaries and recombination during the operation of the device. Herein, a simple yet efficient approach is developed to synthesize perovskite films consisting of monolithic-like grains with micrometer size through in situ deposition of octadecylamine functionalized single-walled carbon nanotubes (ODA-SWCNTs) onto the surface of the perovskite layer. The ODA-SWCNTs form a capping layer that controls the evaporation rate of organic solvents in the perovskite film during the postthermal treatment. This favorable mor-phology in turn dramatically enhances the short-circuit current density of the perovskite solar cells and almost completely eliminates the hysteresis. A maximum power conversion efficiency of 16.1% is achieved with an ODA-SWCNT incorporated planar solar cell using (FA 0.83 MA 0.17) 0.95 Cs 0.05 Pb(I 0.83 Br 0.17) 3 as light absorber. Furthermore, the perovskite solar cells with ODA-SWCNT demonstrate extraordinary stability with performance retention of 80% after 45 d stability testing under high humidity (60–90%) environment. This work opens up a new avenue for morphology manipulation of perovskite films and enhances the device stability using carbon material.","author":[{"dropping-particle":"","family":"Tiong","given":"Vincent Tiing","non-dropping-particle":"","parse-names":false,"suffix":""},{"dropping-particle":"","family":"Pham","given":"Duy","non-dropping-particle":"","parse-names":false,"suffix":""},{"dropping-particle":"","family":"Wang","given":"Teng","non-dropping-particle":"","parse-names":false,"suffix":""},{"dropping-particle":"","family":"Zhu","given":"Tianxiang","non-dropping-particle":"","parse-names":false,"suffix":""},{"dropping-particle":"","family":"Zhao","given":"Xinluo","non-dropping-particle":"","parse-names":false,"suffix":""},{"dropping-particle":"","family":"Zhang","given":"Yaohong","non-dropping-particle":"","parse-names":false,"suffix":""},{"dropping-particle":"","family":"Shen","given":"Qing","non-dropping-particle":"","parse-names":false,"suffix":""},{"dropping-particle":"","family":"Bell","given":"John","non-dropping-particle":"","parse-names":false,"suffix":""},{"dropping-particle":"","family":"Hu","given":"Linhua","non-dropping-particle":"","parse-names":false,"suffix":""},{"dropping-particle":"","family":"Dai","given":"Songyuan","non-dropping-particle":"","parse-names":false,"suffix":""},{"dropping-particle":"","family":"Wang","given":"Hongxia","non-dropping-particle":"","parse-names":false,"suffix":""}],"container-title":"Advanced Functional Materials","id":"ITEM-3","issue":"10","issued":{"date-parts":[["2018"]]},"page":"1705545","title":"Octadecylamine-Functionalized Single-Walled Carbon Nanotubes for Facilitating the Formation of a Monolithic Perovskite Layer and Stable Solar Cells","type":"article-journal","volume":"28"},"uris":["http://www.mendeley.com/documents/?uuid=3a9cfdb4-0f47-3ef7-934c-1e992c4bcf02"]},{"id":"ITEM-4","itemData":{"DOI":"10.1002/adma.201606398","ISBN":"1521-4095 (Electronic) 0935-9648 (Linking)","PMID":"28229537","abstract":"Mixed ion perovskite solar cells (PSC) are manufactured with a metal-free hole contact based on press-transferred single-walled carbon nanotube (SWCNT) film infiltrated with 2,2,7,-7-tetrakis(N,N-di-p-methoxyphenylamine)-9,90-spirobifluorene (Spiro-OMeTAD). By means of maximum power point tracking, their stabilities are compared with those of standard PSCs employing spin-coated Spiro-OMeTAD and a thermally evaporated Au back contact, under full 1 sun illumination, at 60 °C, and in a N2 atmosphere. During the 140 h experiment, the solar cells with the Au electrode experience a dramatic, irreversible efficiency loss, rendering them effectively nonoperational, whereas the SWCNT-contacted devices show only a small linear efficiency loss with an extrapolated lifetime of 580 h.","author":[{"dropping-particle":"","family":"Aitola","given":"Kerttu","non-dropping-particle":"","parse-names":false,"suffix":""},{"dropping-particle":"","family":"Domanski","given":"Konrad","non-dropping-particle":"","parse-names":false,"suffix":""},{"dropping-particle":"","family":"Correa-Baena","given":"Juan Pablo","non-dropping-particle":"","parse-names":false,"suffix":""},{"dropping-particle":"","family":"Sveinbjörnsson","given":"Kári","non-dropping-particle":"","parse-names":false,"suffix":""},{"dropping-particle":"","family":"Saliba","given":"Michael","non-dropping-particle":"","parse-names":false,"suffix":""},{"dropping-particle":"","family":"Abate","given":"Antonio","non-dropping-particle":"","parse-names":false,"suffix":""},{"dropping-particle":"","family":"Grätzel","given":"Michael","non-dropping-particle":"","parse-names":false,"suffix":""},{"dropping-particle":"","family":"Kauppinen","given":"Esko","non-dropping-particle":"","parse-names":false,"suffix":""},{"dropping-particle":"","family":"Johansson","given":"Erik M.J.","non-dropping-particle":"","parse-names":false,"suffix":""},{"dropping-particle":"","family":"Tress","given":"Wolfgang","non-dropping-particle":"","parse-names":false,"suffix":""},{"dropping-particle":"","family":"Hagfeldt","given":"Anders","non-dropping-particle":"","parse-names":false,"suffix":""},{"dropping-particle":"","family":"Boschloo","given":"Gerrit","non-dropping-particle":"","parse-names":false,"suffix":""}],"container-title":"Advanced Materials","id":"ITEM-4","issue":"17","issued":{"date-parts":[["2017"]]},"page":"1606398","title":"High Temperature-Stable Perovskite Solar Cell Based on Low-Cost Carbon Nanotube Hole Contact","type":"article-journal","volume":"29"},"uris":["http://www.mendeley.com/documents/?uuid=a770f938-ff5a-3d40-a908-9a5f8d9706cf"]}],"mendeley":{"formattedCitation":"&lt;sup&gt;[25–28]&lt;/sup&gt;","plainTextFormattedCitation":"[25–28]","previouslyFormattedCitation":"&lt;sup&gt;[25–28]&lt;/sup&gt;"},"properties":{"noteIndex":0},"schema":"https://github.com/citation-style-language/schema/raw/master/csl-citation.json"}</w:instrText>
      </w:r>
      <w:r w:rsidRPr="00376225">
        <w:rPr>
          <w:color w:val="000000" w:themeColor="text1"/>
        </w:rPr>
        <w:fldChar w:fldCharType="separate"/>
      </w:r>
      <w:r w:rsidR="006D7BE6" w:rsidRPr="00376225">
        <w:rPr>
          <w:iCs/>
          <w:noProof/>
          <w:color w:val="000000" w:themeColor="text1"/>
          <w:vertAlign w:val="superscript"/>
        </w:rPr>
        <w:t>[25–28]</w:t>
      </w:r>
      <w:r w:rsidRPr="00376225">
        <w:rPr>
          <w:color w:val="000000" w:themeColor="text1"/>
        </w:rPr>
        <w:fldChar w:fldCharType="end"/>
      </w:r>
    </w:p>
    <w:p w14:paraId="55D4143A" w14:textId="4CBC8BC0" w:rsidR="00FF3230" w:rsidRPr="00376225" w:rsidRDefault="004F432F" w:rsidP="006F3141">
      <w:pPr>
        <w:pStyle w:val="MainText"/>
        <w:jc w:val="both"/>
      </w:pPr>
      <w:bookmarkStart w:id="1" w:name="OLE_LINK1"/>
      <w:r w:rsidRPr="00376225">
        <w:rPr>
          <w:iCs/>
        </w:rPr>
        <w:tab/>
      </w:r>
      <w:bookmarkEnd w:id="1"/>
      <w:r w:rsidR="00FF3230" w:rsidRPr="00334B53">
        <w:t>In this paper, we take</w:t>
      </w:r>
      <w:r w:rsidR="003F71BC" w:rsidRPr="00334B53">
        <w:t xml:space="preserve"> the</w:t>
      </w:r>
      <w:r w:rsidR="00FF3230" w:rsidRPr="00334B53">
        <w:t xml:space="preserve"> advantage of the high reflectivity of the ITO and FTO in the infrared</w:t>
      </w:r>
      <w:r w:rsidR="007C76C9" w:rsidRPr="00334B53">
        <w:t xml:space="preserve"> region</w:t>
      </w:r>
      <w:r w:rsidR="00FF3230" w:rsidRPr="00334B53">
        <w:t xml:space="preserve"> and report the successful growth of multi-walled VACNTs directly on temperature-sensitive transparent conductive oxide substrates </w:t>
      </w:r>
      <w:r w:rsidR="00915661" w:rsidRPr="00334B53">
        <w:t>using</w:t>
      </w:r>
      <w:r w:rsidR="00F24FDB" w:rsidRPr="00334B53">
        <w:t xml:space="preserve"> a</w:t>
      </w:r>
      <w:r w:rsidR="00915661" w:rsidRPr="00334B53">
        <w:t xml:space="preserve"> </w:t>
      </w:r>
      <w:r w:rsidR="00FF3230" w:rsidRPr="00334B53">
        <w:t>PTCVD</w:t>
      </w:r>
      <w:r w:rsidR="00855E6F" w:rsidRPr="00334B53">
        <w:t xml:space="preserve"> with aluminum (Al) and iron (Fe) catalyst layers</w:t>
      </w:r>
      <w:r w:rsidR="00FF3230" w:rsidRPr="00334B53">
        <w:t>.</w:t>
      </w:r>
      <w:r w:rsidR="00F24FDB">
        <w:t xml:space="preserve"> </w:t>
      </w:r>
      <w:r w:rsidR="00FF3230" w:rsidRPr="00376225">
        <w:t xml:space="preserve">We also investigate the effect of surface roughness and substrate reflection on the growth of VACNTs, looking at the correlation to the substrate characteristics and co-catalyst thickness. Following this, the application of CNT arrays on TCO substrates in </w:t>
      </w:r>
      <w:r w:rsidR="00915661" w:rsidRPr="00376225">
        <w:t xml:space="preserve">inverted planar </w:t>
      </w:r>
      <w:r w:rsidR="00FF3230" w:rsidRPr="00376225">
        <w:t xml:space="preserve">PSCs </w:t>
      </w:r>
      <w:r w:rsidR="00915661" w:rsidRPr="00376225">
        <w:t xml:space="preserve">is demonstrated </w:t>
      </w:r>
      <w:r w:rsidR="00FF3230" w:rsidRPr="00376225">
        <w:t>and the effect on the perovskite film</w:t>
      </w:r>
      <w:r w:rsidR="007C76C9" w:rsidRPr="00376225">
        <w:t xml:space="preserve"> formation, charge transfer</w:t>
      </w:r>
      <w:r w:rsidR="00FF3230" w:rsidRPr="00376225">
        <w:t xml:space="preserve"> and device performance are evaluated.</w:t>
      </w:r>
    </w:p>
    <w:p w14:paraId="5C3E4BC6" w14:textId="400DD030" w:rsidR="00C706CA" w:rsidRPr="00376225" w:rsidRDefault="00C706CA" w:rsidP="006F3141">
      <w:pPr>
        <w:pStyle w:val="MainText"/>
        <w:jc w:val="both"/>
        <w:rPr>
          <w:b/>
        </w:rPr>
      </w:pPr>
    </w:p>
    <w:p w14:paraId="18E34B58" w14:textId="77777777" w:rsidR="00CB1B3B" w:rsidRPr="00376225" w:rsidRDefault="00CB1B3B" w:rsidP="006F3141">
      <w:pPr>
        <w:pStyle w:val="MainText"/>
        <w:jc w:val="both"/>
        <w:rPr>
          <w:b/>
        </w:rPr>
      </w:pPr>
    </w:p>
    <w:p w14:paraId="0314D050" w14:textId="75D533D1" w:rsidR="00871F05" w:rsidRPr="00376225" w:rsidRDefault="00871F05" w:rsidP="002C2A3D">
      <w:pPr>
        <w:pStyle w:val="MainText"/>
        <w:jc w:val="both"/>
        <w:rPr>
          <w:b/>
        </w:rPr>
      </w:pPr>
      <w:r w:rsidRPr="00376225">
        <w:rPr>
          <w:b/>
        </w:rPr>
        <w:lastRenderedPageBreak/>
        <w:t xml:space="preserve">2. </w:t>
      </w:r>
      <w:r w:rsidR="00FF3230" w:rsidRPr="00376225">
        <w:rPr>
          <w:b/>
        </w:rPr>
        <w:t>Results and Discussion</w:t>
      </w:r>
    </w:p>
    <w:p w14:paraId="0A41AA3B" w14:textId="3D8D51FC" w:rsidR="00FF3230" w:rsidRPr="00CB65C6" w:rsidRDefault="00FF3230" w:rsidP="00AB67E6">
      <w:pPr>
        <w:pStyle w:val="MainText"/>
        <w:jc w:val="both"/>
      </w:pPr>
      <w:r w:rsidRPr="00376225">
        <w:t>The optical nature of</w:t>
      </w:r>
      <w:r w:rsidR="00B02F46" w:rsidRPr="00376225">
        <w:t xml:space="preserve"> the</w:t>
      </w:r>
      <w:r w:rsidRPr="00376225">
        <w:t xml:space="preserve"> photo-thermal chemical vapo</w:t>
      </w:r>
      <w:r w:rsidR="00593D6C" w:rsidRPr="00376225">
        <w:t>u</w:t>
      </w:r>
      <w:r w:rsidRPr="00376225">
        <w:t xml:space="preserve">r deposition (PTCVD) is a key element in the growth of VACNTs on ITO and FTO. </w:t>
      </w:r>
      <w:r w:rsidRPr="00376225">
        <w:rPr>
          <w:b/>
          <w:bCs/>
        </w:rPr>
        <w:t>Figure 1</w:t>
      </w:r>
      <w:r w:rsidRPr="00376225">
        <w:t xml:space="preserve">a depicts the layout of the growth chamber in which the samples were placed on top of a silicon carrier wafer on a water-cooled (10°C) sample stage. To promote growth, </w:t>
      </w:r>
      <w:r w:rsidR="00376225" w:rsidRPr="00376225">
        <w:t>aluminum</w:t>
      </w:r>
      <w:r w:rsidRPr="00376225">
        <w:t xml:space="preserve"> (Al) and iron (Fe) co-catalyst layers were deposited on top of the TCO glass, as shown in Figure 1b. Modelling the temperature of the TCO sample at steady-state conditions (Figure 1c) reveals the bulk of the glass sample remains at relatively low temperatures (~ 310 – 330°C) by virtue of the reflectivity within the infrared region of the TCOs, thus allowing processing of such substrates at temperatures below the</w:t>
      </w:r>
      <w:r w:rsidR="003C2346" w:rsidRPr="00376225">
        <w:t xml:space="preserve"> point of thermal degradation. </w:t>
      </w:r>
      <w:r w:rsidRPr="00376225">
        <w:t>This ensures the integrity of the substrate material during processing. Furthermore, in the case of ITO, the reflectivity of the samples, after catalyst deposition, allows the temperature of this layer to remain relatively low (~ 355°C) thereby not significantly exceeding the temperature at which significant detrimental degradation of the ITO takes place (usually &gt;350°C).</w:t>
      </w:r>
      <w:r w:rsidR="008B63A1">
        <w:t xml:space="preserve"> </w:t>
      </w:r>
      <w:r w:rsidR="00F05D1C" w:rsidRPr="00334B53">
        <w:t xml:space="preserve">To test this further pristine ITO was exposed to the growth conditions in the PTCVD, without the additional catalyst and co-catalyst layers, and on a small degradation of </w:t>
      </w:r>
      <w:r w:rsidR="00CB65C6" w:rsidRPr="00334B53">
        <w:t xml:space="preserve"> approximately 5% for the peak optical transmission </w:t>
      </w:r>
      <w:r w:rsidR="00F05D1C" w:rsidRPr="00334B53">
        <w:t>was observed (</w:t>
      </w:r>
      <w:r w:rsidR="00F05D1C" w:rsidRPr="00334B53">
        <w:rPr>
          <w:b/>
          <w:bCs/>
        </w:rPr>
        <w:t>Figure S1)</w:t>
      </w:r>
      <w:r w:rsidR="00CB65C6" w:rsidRPr="00334B53">
        <w:t>. As this result reflects the degradation without the additional protection of the increase reflectivity of the substrate surface, with the additional catalyst layers, we expect the degradation of samples used for CNT films lies within this range.</w:t>
      </w:r>
    </w:p>
    <w:p w14:paraId="0ADE9A34" w14:textId="77777777" w:rsidR="00457EBE" w:rsidRPr="00376225" w:rsidRDefault="00457EBE" w:rsidP="00457EBE">
      <w:pPr>
        <w:pStyle w:val="MainText"/>
        <w:keepNext/>
        <w:jc w:val="both"/>
      </w:pPr>
      <w:r w:rsidRPr="00376225">
        <w:rPr>
          <w:noProof/>
          <w:lang w:val="en-GB" w:eastAsia="en-GB"/>
        </w:rPr>
        <w:lastRenderedPageBreak/>
        <w:drawing>
          <wp:inline distT="0" distB="0" distL="0" distR="0" wp14:anchorId="433DD1DF" wp14:editId="2B9B150C">
            <wp:extent cx="5760000" cy="3457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a:ext>
                      </a:extLst>
                    </a:blip>
                    <a:stretch>
                      <a:fillRect/>
                    </a:stretch>
                  </pic:blipFill>
                  <pic:spPr bwMode="auto">
                    <a:xfrm>
                      <a:off x="0" y="0"/>
                      <a:ext cx="5760000" cy="3457571"/>
                    </a:xfrm>
                    <a:prstGeom prst="rect">
                      <a:avLst/>
                    </a:prstGeom>
                    <a:ln>
                      <a:noFill/>
                    </a:ln>
                    <a:extLst>
                      <a:ext uri="{53640926-AAD7-44D8-BBD7-CCE9431645EC}">
                        <a14:shadowObscured xmlns:a14="http://schemas.microsoft.com/office/drawing/2010/main"/>
                      </a:ext>
                    </a:extLst>
                  </pic:spPr>
                </pic:pic>
              </a:graphicData>
            </a:graphic>
          </wp:inline>
        </w:drawing>
      </w:r>
    </w:p>
    <w:p w14:paraId="18CE73D1" w14:textId="2C5303E2" w:rsidR="00457EBE" w:rsidRPr="00376225" w:rsidRDefault="00457EBE" w:rsidP="00457EBE">
      <w:pPr>
        <w:pStyle w:val="Legend"/>
        <w:jc w:val="both"/>
      </w:pPr>
      <w:r w:rsidRPr="00376225">
        <w:rPr>
          <w:b/>
          <w:bCs/>
        </w:rPr>
        <w:t xml:space="preserve">Figure </w:t>
      </w:r>
      <w:r w:rsidRPr="00376225">
        <w:rPr>
          <w:b/>
          <w:bCs/>
        </w:rPr>
        <w:fldChar w:fldCharType="begin"/>
      </w:r>
      <w:r w:rsidRPr="00376225">
        <w:rPr>
          <w:b/>
          <w:bCs/>
        </w:rPr>
        <w:instrText xml:space="preserve"> SEQ Figure \* ARABIC </w:instrText>
      </w:r>
      <w:r w:rsidRPr="00376225">
        <w:rPr>
          <w:b/>
          <w:bCs/>
        </w:rPr>
        <w:fldChar w:fldCharType="separate"/>
      </w:r>
      <w:r w:rsidRPr="00376225">
        <w:rPr>
          <w:b/>
          <w:bCs/>
        </w:rPr>
        <w:t>1</w:t>
      </w:r>
      <w:r w:rsidRPr="00376225">
        <w:rPr>
          <w:b/>
          <w:bCs/>
        </w:rPr>
        <w:fldChar w:fldCharType="end"/>
      </w:r>
      <w:r w:rsidRPr="00376225">
        <w:rPr>
          <w:b/>
          <w:bCs/>
        </w:rPr>
        <w:t xml:space="preserve">. </w:t>
      </w:r>
      <w:r w:rsidRPr="00376225">
        <w:t xml:space="preserve">a) Schematic illustration of </w:t>
      </w:r>
      <w:r w:rsidR="003F71BC" w:rsidRPr="00376225">
        <w:t xml:space="preserve">the </w:t>
      </w:r>
      <w:r w:rsidRPr="00376225">
        <w:t>photo-thermal chemical vapo</w:t>
      </w:r>
      <w:r w:rsidR="00593D6C" w:rsidRPr="00376225">
        <w:t>u</w:t>
      </w:r>
      <w:r w:rsidRPr="00376225">
        <w:t xml:space="preserve">r deposition (PTCVD) </w:t>
      </w:r>
      <w:r w:rsidR="003F71BC" w:rsidRPr="00376225">
        <w:t>system</w:t>
      </w:r>
      <w:r w:rsidRPr="00376225">
        <w:t>. b) Schematic of catalyst structure on indium-tin oxide (ITO), and c) thermal model showing the temperature in the bulk of the substrate.</w:t>
      </w:r>
    </w:p>
    <w:p w14:paraId="460D64BE" w14:textId="77777777" w:rsidR="00457EBE" w:rsidRPr="00376225" w:rsidRDefault="00457EBE" w:rsidP="00AB67E6">
      <w:pPr>
        <w:pStyle w:val="MainText"/>
        <w:jc w:val="both"/>
      </w:pPr>
    </w:p>
    <w:p w14:paraId="52CA7A3C" w14:textId="180554AE" w:rsidR="00790D3A" w:rsidRPr="00376225" w:rsidRDefault="00790D3A" w:rsidP="00A63325">
      <w:pPr>
        <w:pStyle w:val="MainText"/>
        <w:jc w:val="both"/>
      </w:pPr>
      <w:r w:rsidRPr="00376225">
        <w:t xml:space="preserve">2.1 The growth </w:t>
      </w:r>
      <w:r w:rsidR="00BF59A6" w:rsidRPr="00376225">
        <w:t xml:space="preserve">of VACNT on </w:t>
      </w:r>
      <w:r w:rsidR="0094266E" w:rsidRPr="00376225">
        <w:t>TCO</w:t>
      </w:r>
    </w:p>
    <w:p w14:paraId="142C40EC" w14:textId="40BBD71D" w:rsidR="00FF3230" w:rsidRPr="00376225" w:rsidRDefault="00FF3230" w:rsidP="00A63325">
      <w:pPr>
        <w:pStyle w:val="MainText"/>
        <w:ind w:firstLine="708"/>
        <w:jc w:val="both"/>
      </w:pPr>
      <w:r w:rsidRPr="00376225">
        <w:t xml:space="preserve">Using the PTCVD method described, we </w:t>
      </w:r>
      <w:r w:rsidR="001F6137" w:rsidRPr="00376225">
        <w:t xml:space="preserve">are </w:t>
      </w:r>
      <w:r w:rsidRPr="00376225">
        <w:t>able to successfully grow VACNTs on both ITO and FTO w</w:t>
      </w:r>
      <w:r w:rsidR="003C2346" w:rsidRPr="00376225">
        <w:t>hile</w:t>
      </w:r>
      <w:r w:rsidRPr="00376225">
        <w:t xml:space="preserve"> causing</w:t>
      </w:r>
      <w:r w:rsidR="003C2346" w:rsidRPr="00376225">
        <w:t xml:space="preserve"> negligible </w:t>
      </w:r>
      <w:r w:rsidRPr="00376225">
        <w:t xml:space="preserve">degradation </w:t>
      </w:r>
      <w:r w:rsidR="003C2346" w:rsidRPr="00376225">
        <w:t xml:space="preserve">to </w:t>
      </w:r>
      <w:r w:rsidRPr="00376225">
        <w:t xml:space="preserve">the underlying transparent conductive oxide layers. </w:t>
      </w:r>
      <w:r w:rsidRPr="00376225">
        <w:rPr>
          <w:b/>
          <w:bCs/>
        </w:rPr>
        <w:t>Figure 2</w:t>
      </w:r>
      <w:r w:rsidR="008705E6" w:rsidRPr="00376225">
        <w:t>a</w:t>
      </w:r>
      <w:r w:rsidR="003C2346" w:rsidRPr="00376225">
        <w:t xml:space="preserve"> and</w:t>
      </w:r>
      <w:r w:rsidR="008705E6" w:rsidRPr="00376225">
        <w:t xml:space="preserve"> </w:t>
      </w:r>
      <w:r w:rsidR="008705E6" w:rsidRPr="00376225">
        <w:rPr>
          <w:bCs/>
        </w:rPr>
        <w:t>b</w:t>
      </w:r>
      <w:r w:rsidRPr="00376225">
        <w:t xml:space="preserve"> showcases VACNTs </w:t>
      </w:r>
      <w:r w:rsidR="001F6137" w:rsidRPr="00376225">
        <w:t xml:space="preserve">grown </w:t>
      </w:r>
      <w:r w:rsidRPr="00376225">
        <w:t xml:space="preserve">on both ITO and FTO. VACNT growth </w:t>
      </w:r>
      <w:r w:rsidR="001F6137" w:rsidRPr="00376225">
        <w:t xml:space="preserve">is </w:t>
      </w:r>
      <w:r w:rsidRPr="00376225">
        <w:t>observed on most sample configurations (</w:t>
      </w:r>
      <w:r w:rsidRPr="00376225">
        <w:rPr>
          <w:b/>
          <w:bCs/>
        </w:rPr>
        <w:t>Figure S</w:t>
      </w:r>
      <w:r w:rsidR="00203C36">
        <w:rPr>
          <w:b/>
          <w:bCs/>
        </w:rPr>
        <w:t>2</w:t>
      </w:r>
      <w:r w:rsidRPr="00376225">
        <w:t>), except when using a 7</w:t>
      </w:r>
      <w:r w:rsidR="001F6137" w:rsidRPr="00376225">
        <w:t xml:space="preserve"> </w:t>
      </w:r>
      <w:r w:rsidRPr="00376225">
        <w:t xml:space="preserve">nm thin layer of </w:t>
      </w:r>
      <w:r w:rsidR="00376225" w:rsidRPr="00376225">
        <w:t>aluminum</w:t>
      </w:r>
      <w:r w:rsidRPr="00376225">
        <w:t xml:space="preserve"> co-catalyst, in </w:t>
      </w:r>
      <w:r w:rsidR="000057D9" w:rsidRPr="00376225">
        <w:t xml:space="preserve">that </w:t>
      </w:r>
      <w:r w:rsidRPr="00376225">
        <w:t xml:space="preserve">case, the CNT height </w:t>
      </w:r>
      <w:r w:rsidR="001F6137" w:rsidRPr="00376225">
        <w:t xml:space="preserve">is </w:t>
      </w:r>
      <w:r w:rsidRPr="00376225">
        <w:t xml:space="preserve">not sufficient to establish vertical alignment. The growth of CNTs through PTCVD can be impacted by various parameters </w:t>
      </w:r>
      <w:r w:rsidR="00D224E5" w:rsidRPr="00376225">
        <w:t>including</w:t>
      </w:r>
      <w:r w:rsidRPr="00376225">
        <w:t xml:space="preserve"> temperature, catalyst thickness, ratio of reactant gases, and surface roughness of the substrate.</w:t>
      </w:r>
    </w:p>
    <w:p w14:paraId="64D8C851" w14:textId="77777777" w:rsidR="00591D83" w:rsidRPr="00376225" w:rsidRDefault="00591D83" w:rsidP="00957345">
      <w:pPr>
        <w:pStyle w:val="MainText"/>
        <w:keepNext/>
        <w:jc w:val="center"/>
      </w:pPr>
      <w:r w:rsidRPr="00376225">
        <w:rPr>
          <w:noProof/>
          <w:lang w:val="en-GB" w:eastAsia="en-GB"/>
        </w:rPr>
        <w:lastRenderedPageBreak/>
        <w:drawing>
          <wp:inline distT="0" distB="0" distL="0" distR="0" wp14:anchorId="4638CE82" wp14:editId="6B34D8EC">
            <wp:extent cx="5760000" cy="64065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5760000" cy="6406530"/>
                    </a:xfrm>
                    <a:prstGeom prst="rect">
                      <a:avLst/>
                    </a:prstGeom>
                  </pic:spPr>
                </pic:pic>
              </a:graphicData>
            </a:graphic>
          </wp:inline>
        </w:drawing>
      </w:r>
    </w:p>
    <w:p w14:paraId="278B3F1E" w14:textId="287B694B" w:rsidR="00C706CA" w:rsidRPr="00376225" w:rsidRDefault="00591D83" w:rsidP="00A63325">
      <w:pPr>
        <w:pStyle w:val="Legend"/>
        <w:jc w:val="both"/>
      </w:pPr>
      <w:r w:rsidRPr="00376225">
        <w:rPr>
          <w:b/>
          <w:bCs/>
        </w:rPr>
        <w:t xml:space="preserve">Figure </w:t>
      </w:r>
      <w:r w:rsidRPr="00376225">
        <w:rPr>
          <w:b/>
          <w:bCs/>
        </w:rPr>
        <w:fldChar w:fldCharType="begin"/>
      </w:r>
      <w:r w:rsidRPr="00376225">
        <w:rPr>
          <w:b/>
          <w:bCs/>
        </w:rPr>
        <w:instrText xml:space="preserve"> SEQ Figure \* ARABIC </w:instrText>
      </w:r>
      <w:r w:rsidRPr="00376225">
        <w:rPr>
          <w:b/>
          <w:bCs/>
        </w:rPr>
        <w:fldChar w:fldCharType="separate"/>
      </w:r>
      <w:r w:rsidR="00F5181B" w:rsidRPr="00376225">
        <w:rPr>
          <w:b/>
          <w:bCs/>
        </w:rPr>
        <w:t>2</w:t>
      </w:r>
      <w:r w:rsidRPr="00376225">
        <w:rPr>
          <w:b/>
          <w:bCs/>
        </w:rPr>
        <w:fldChar w:fldCharType="end"/>
      </w:r>
      <w:r w:rsidRPr="00376225">
        <w:rPr>
          <w:b/>
          <w:bCs/>
        </w:rPr>
        <w:t>.</w:t>
      </w:r>
      <w:r w:rsidRPr="00376225">
        <w:t xml:space="preserve"> SEM images obtained using a tilt-angle of 45</w:t>
      </w:r>
      <w:r w:rsidRPr="00376225">
        <w:rPr>
          <w:rFonts w:cstheme="minorHAnsi"/>
        </w:rPr>
        <w:t>°</w:t>
      </w:r>
      <w:r w:rsidRPr="00376225">
        <w:t xml:space="preserve">, using a top down viewpoint of a) FTO with 15nm thick </w:t>
      </w:r>
      <w:r w:rsidR="00376225" w:rsidRPr="00376225">
        <w:t>aluminum</w:t>
      </w:r>
      <w:r w:rsidRPr="00376225">
        <w:t xml:space="preserve"> co-catalyst layer, and b) ITO with 15nm thick </w:t>
      </w:r>
      <w:r w:rsidR="00376225" w:rsidRPr="00376225">
        <w:t>aluminum</w:t>
      </w:r>
      <w:r w:rsidRPr="00376225">
        <w:t xml:space="preserve"> co-catalyst layer. c) Typical TEM image taken to determine average carbon nanotube diameter with inset highlighting multi-walled nature (red box). Average carbon nanotube diameters for d) FTO and e) ITO with varying </w:t>
      </w:r>
      <w:r w:rsidR="00376225" w:rsidRPr="00376225">
        <w:t>aluminum</w:t>
      </w:r>
      <w:r w:rsidRPr="00376225">
        <w:t xml:space="preserve"> co-catalyst thicknesses.</w:t>
      </w:r>
    </w:p>
    <w:p w14:paraId="4686CC74" w14:textId="77777777" w:rsidR="00927857" w:rsidRPr="00376225" w:rsidRDefault="00927857" w:rsidP="00A63325">
      <w:pPr>
        <w:pStyle w:val="MainText"/>
        <w:ind w:firstLine="708"/>
        <w:jc w:val="both"/>
      </w:pPr>
    </w:p>
    <w:p w14:paraId="00C36D03" w14:textId="57743254" w:rsidR="00FF3230" w:rsidRPr="00376225" w:rsidRDefault="00376225" w:rsidP="00A63325">
      <w:pPr>
        <w:pStyle w:val="MainText"/>
        <w:ind w:firstLine="708"/>
        <w:jc w:val="both"/>
      </w:pPr>
      <w:r w:rsidRPr="00376225">
        <w:t>Aluminum</w:t>
      </w:r>
      <w:r w:rsidR="00FF3230" w:rsidRPr="00376225">
        <w:t xml:space="preserve"> is often used as a buffer layer when growing CNTs on silicon.</w:t>
      </w:r>
      <w:r w:rsidR="00FF3230" w:rsidRPr="00376225">
        <w:fldChar w:fldCharType="begin" w:fldLock="1"/>
      </w:r>
      <w:r w:rsidR="007079E1" w:rsidRPr="00376225">
        <w:instrText>ADDIN CSL_CITATION {"citationItems":[{"id":"ITEM-1","itemData":{"DOI":"10.1016/J.CARBON.2013.02.012","ISSN":"0008-6223","abstract":"We have clarified the reason that aluminum (Al) buffer layers prepared by sputtering on catalytic substrates are stable for single-walled carbon nanotube forest synthesis on chemical vapor deposition. We have focused on the difference between thermal evaporation and sputtering as the method for the preparation of the buffer layers and have analyzed the Al layers using X-ray photoelectron spectroscopy and transmission electron microscopy. Al layers produced by sputtering strongly suggest the formation of γ-alumina by aluminum hydroxides while those from thermal evaporation contain metallic Al. As a result a drastic structural change occurs during thermal annealing, making the buffer layer unstable.","author":[{"dropping-particle":"","family":"Ohashi","given":"Toshiyuki","non-dropping-particle":"","parse-names":false,"suffix":""},{"dropping-particle":"","family":"Kato","given":"Ryogo","non-dropping-particle":"","parse-names":false,"suffix":""},{"dropping-particle":"","family":"Tokune","given":"Toshio","non-dropping-particle":"","parse-names":false,"suffix":""},{"dropping-particle":"","family":"Kawarada","given":"Hiroshi","non-dropping-particle":"","parse-names":false,"suffix":""}],"container-title":"Carbon","id":"ITEM-1","issued":{"date-parts":[["2013","6","1"]]},"page":"401-409","publisher":"Pergamon","title":"Understanding the stability of a sputtered Al buffer layer for single-walled carbon nanotube forest synthesis","type":"article-journal","volume":"57"},"uris":["http://www.mendeley.com/documents/?uuid=2daf5dfc-1a20-32b7-9133-c5e46263ab39"]},{"id":"ITEM-2","itemData":{"DOI":"10.1016/j.carbon.2014.12.023","ISSN":"00086223","abstract":"Carbon nanotubes have been intensively researched for electronic applications, driven by their excellent electronic properties, where the goals are control and reproducibility of growth, semiconducting/metallic type selectivity and maintaining high quality of carbon nanotubes, in a process that is temperature-compatible with the electronics. Photo-thermal chemical vapour deposition can achieve these goals and, through a thorough investigation of the parameter space, we achieve very high nanotube-quality and growth rates, and produce a phase-diagram that reveals distinct regions for growing semiconducting and metallic single-walled nanotubes, as well as multi-walled. Correlation with the carbon-catalyst phase diagram allows for the development of a novel growth model. We propose that the temperature-gradient induces carbon diffusivity-gradient across the catalyst to yield the high growth rate. This is attributed to the increase of α-iron of catalyst. The growth control demonstrated here allows for integration of the nanotube growth process by photo-thermal deposition into mainstream electronics manufacture.","author":[{"dropping-particle":"","family":"Chen","given":"Jeng-Shiung","non-dropping-particle":"","parse-names":false,"suffix":""},{"dropping-particle":"","family":"Stolojan","given":"Vlad","non-dropping-particle":"","parse-names":false,"suffix":""},{"dropping-particle":"","family":"Silva","given":"S. Ravi P.","non-dropping-particle":"","parse-names":false,"suffix":""}],"container-title":"Carbon","id":"ITEM-2","issued":{"date-parts":[["2015"]]},"page":"409-418","title":"Towards type-selective carbon nanotube growth at low substrate temperature via photo-thermal chemical vapour deposition","type":"article-journal","volume":"84"},"uris":["http://www.mendeley.com/documents/?uuid=d11eb723-2f02-3574-a901-a493be72a37a"]},{"id":"ITEM-3","itemData":{"DOI":"10.1016/J.CPLETT.2004.10.123","ISSN":"0009-2614","abstract":"Multi-walled carbon nanotubes (CNTs) were synthesized on Fe–Ni–Co alloy-coated glass substrates by thermal chemical vapor deposition at 550 °C. Thickness of the Al and catalyst markedly affected the growth rates, diameters, and population density of CNTs. The catalyst thickness had a greater effect on diameter and growth rate than that of Al. The population density of CNTs was governed mainly by the Al thickness. The Al and catalyst thickness were optimized in terms of field emission characteristics to grow the CNTs in the gated field emitter arrays. The smaller diameters and lower density of CNTs resulted in the best emission characteristics.","author":[{"dropping-particle":"","family":"Han","given":"In Taek","non-dropping-particle":"","parse-names":false,"suffix":""},{"dropping-particle":"","family":"Kim","given":"Bum Kwon","non-dropping-particle":"","parse-names":false,"suffix":""},{"dropping-particle":"","family":"Kim","given":"Ha Jin","non-dropping-particle":"","parse-names":false,"suffix":""},{"dropping-particle":"","family":"Yang","given":"Mino","non-dropping-particle":"","parse-names":false,"suffix":""},{"dropping-particle":"","family":"Jin","given":"Yong Wan","non-dropping-particle":"","parse-names":false,"suffix":""},{"dropping-particle":"","family":"Jung","given":"SeJung","non-dropping-particle":"","parse-names":false,"suffix":""},{"dropping-particle":"","family":"Lee","given":"Naesung","non-dropping-particle":"","parse-names":false,"suffix":""},{"dropping-particle":"","family":"Kim","given":"Seong Keun","non-dropping-particle":"","parse-names":false,"suffix":""},{"dropping-particle":"","family":"Kim","given":"Jong Min","non-dropping-particle":"","parse-names":false,"suffix":""}],"container-title":"Chemical Physics Letters","id":"ITEM-3","issue":"1-3","issued":{"date-parts":[["2004","12","11"]]},"page":"139-144","publisher":"North-Holland","title":"Effect of Al and catalyst thicknesses on the growth of carbon nanotubes and application to gated field emitter arrays","type":"article-journal","volume":"400"},"uris":["http://www.mendeley.com/documents/?uuid=4ccc200b-8447-3a16-a8c3-2b4ba11e2b7f"]},{"id":"ITEM-4","itemData":{"DOI":"10.1016/J.MEE.2009.11.067","ISSN":"0167-9317","abstract":"In this study, effects of aluminum (Al) buffer layer on synthesis of highly vertically aligned carbon nanotube (CNT) forests were systematically studied. Tens of nanometer thick Al layer was introduced between iron (Fe) catalytic layer and Si substrate. Highly vertically aligned CNT forests have been synthesized using chemical vapor deposition (CVD) system on iron (Fe) nano-particles catalyzed substrate supported by thin aluminum (Al) buffer layer. The thickness of Fe and Al layer was varied to obtain optimal substrate conditions suitable for highly vertically aligned CNT forest, result in yarned CNTs. Marked differences were observed both thermally treated substrates and verticallinity of CNT forests depending on the thickness of Fe and Al layer. Highly vertically aligned CNT forest was obtained with Fe/Al thickness of 0.5 and 40nm, respectively. The maximum height of 1.33mm CNT forests which has high verticallinity and density was synthesized in 15min of growth time, corresponds to 87μm/min of growth rate. The growth rate of 87μm/min is relatively high compared with other reports. Additionally, yarned CNT fibers were spun from grown CNT forests for applications to reinforced materials.","author":[{"dropping-particle":"","family":"Choi","given":"Bum Ho","non-dropping-particle":"","parse-names":false,"suffix":""},{"dropping-particle":"","family":"Yoo","given":"Hana","non-dropping-particle":"","parse-names":false,"suffix":""},{"dropping-particle":"","family":"Kim","given":"Young Baek","non-dropping-particle":"","parse-names":false,"suffix":""},{"dropping-particle":"","family":"Lee","given":"Jong Ho","non-dropping-particle":"","parse-names":false,"suffix":""}],"container-title":"Microelectronic Engineering","id":"ITEM-4","issue":"5-8","issued":{"date-parts":[["2010","5","1"]]},"page":"1500-1505","publisher":"Elsevier","title":"Effects of Al buffer layer on growth of highly vertically aligned carbon nanotube forests for in situ yarning","type":"article-journal","volume":"87"},"uris":["http://www.mendeley.com/documents/?uuid=5e945c79-db60-3234-859c-f472709ce85b"]},{"id":"ITEM-5","itemData":{"DOI":"10.1002/adfm.201501214","ISSN":"16163028","abstract":"© 2015 WILEY-VCH Verlag GmbH &amp; Co. KGaA, Weinheim.For carbon nanotubes (CNTs) to be exploited in electronic applications, the growth of high quality material on conductive substrates at low temperatures (&lt;450 °) is required. CNT quality is known to be strongly degraded when growth is conducted on metallic surfaces, particularly at low temperatures using conventional chemical vapor deposition (CVD). Here, the production of high quality vertically-aligned CNTs at low substrate temperatures (350-440 °) on conductive TiN thin film using photo-thermal CVD is demonstrated by confining the energy required for growth to just the catalyst using an array of optical lamps and by optimizing the thickness of the TiN under-layer. The thickness of the TiN plays a crucial role in determining various properties including diameter, material quality, number of shells, and metallicity. The highest structural quality with a visible Raman D- to G-band intensity ratio as low as 0.13 is achieved for 100 nm TiN thickness grown at 420 °; a record low value for low temperature CVD grown CNTs. Electrical measurements of high density CNT arrays show the resistivity to be 1.25 × 10&lt;sup&gt;-2&lt;/sup&gt; Ω cm representing some of the lowest values reported. Finally, broader aspects of using this approach as a scalable technology for carbon nanomaterial production are also discussed.","author":[{"dropping-particle":"","family":"Ahmad","given":"Muhammad","non-dropping-particle":"","parse-names":false,"suffix":""},{"dropping-particle":"V.","family":"Anguita","given":"Jose","non-dropping-particle":"","parse-names":false,"suffix":""},{"dropping-particle":"","family":"Stolojan","given":"Vlad","non-dropping-particle":"","parse-names":false,"suffix":""},{"dropping-particle":"","family":"Corless","given":"Tony","non-dropping-particle":"","parse-names":false,"suffix":""},{"dropping-particle":"","family":"Chen","given":"Jeng Shiung","non-dropping-particle":"","parse-names":false,"suffix":""},{"dropping-particle":"","family":"Carey","given":"J. David","non-dropping-particle":"","parse-names":false,"suffix":""},{"dropping-particle":"","family":"Silva","given":"S. Ravi P.","non-dropping-particle":"","parse-names":false,"suffix":""}],"container-title":"Advanced Functional Materials","id":"ITEM-5","issue":"28","issued":{"date-parts":[["2015"]]},"page":"4419-4429","title":"High Quality Carbon Nanotubes on Conductive Substrates Grown at Low Temperatures","type":"article-journal","volume":"25"},"uris":["http://www.mendeley.com/documents/?uuid=03ac7ebb-a643-391e-ac1b-c099fc87b28f"]},{"id":"ITEM-6","itemData":{"DOI":"10.1021/am400542u","ISBN":"1944-8244","ISSN":"19448244","PMID":"23586644","abstract":"The synthesis of high-quality nanomaterials depends on the efficiency of the catalyst and the growth temperature. To produce high-quality material, high-growth temperatures (often up to 1000 °C) are regularly required and this can limit possible applications, especially where temperature sensitive substrates or tight thermal budgets are present. In this study, we show that high-quality catalyzed nanomaterial growth at low substrate temperatures is possible by efficient coupling of energy directly into the catalyst particles by an optical method. We demonstrate that using this photothermal-based chemical vapor deposition method that rapid growth (under 4 min, which includes catalyst pretreatment time) of high-density carbon nanotubes can be grown at substrate temperatures as low as 415 °C with proper catalyst heat treatment. The growth process results in nanotubes that are high quality, as judged by a range of structural, Raman, and electrical characterization techniques, and are compatible with the requirements for interconnect technology.","author":[{"dropping-particle":"","family":"Ahmad","given":"Muhammad","non-dropping-particle":"","parse-names":false,"suffix":""},{"dropping-particle":"V.","family":"Anguita","given":"Jose","non-dropping-particle":"","parse-names":false,"suffix":""},{"dropping-particle":"","family":"Stolojan","given":"Vlad","non-dropping-particle":"","parse-names":false,"suffix":""},{"dropping-particle":"","family":"Carey","given":"J. David","non-dropping-particle":"","parse-names":false,"suffix":""},{"dropping-particle":"","family":"Silva","given":"S. Ravi P.","non-dropping-particle":"","parse-names":false,"suffix":""}],"container-title":"ACS Appl. Mater. Interfaces","id":"ITEM-6","issue":"9","issued":{"date-parts":[["2013"]]},"page":"3861-3866","title":"Efficient coupling of optical energy for rapid catalyzed nanomaterial growth: High-quality carbon nanotube synthesis at low substrate temperatures","type":"article-journal","volume":"5"},"uris":["http://www.mendeley.com/documents/?uuid=06e29a0b-27ce-3449-a80d-0353e7e78e29"]},{"id":"ITEM-7","itemData":{"DOI":"10.1016/J.CARBON.2017.09.047","ISSN":"0008-6223","abstract":"As an adsorbent, carbon nanotubes integrate the advantages of activated carbon with a robust sp2 carbon framework and a defined pore structure. Due to the presence of multiple adsorption sites, vertically aligned carbon nanotubes (VACNTs) exhibit excellent adsorption characteristics at high pressures (</w:instrText>
      </w:r>
      <w:r w:rsidR="007079E1" w:rsidRPr="00376225">
        <w:rPr>
          <w:rFonts w:ascii="Cambria Math" w:hAnsi="Cambria Math" w:cs="Cambria Math"/>
        </w:rPr>
        <w:instrText>∼</w:instrText>
      </w:r>
      <w:r w:rsidR="007079E1" w:rsidRPr="00376225">
        <w:instrText>30 bar). However, it is known that a large fraction of the as-synthesized VACNTs are closed and are inaccessible for the adsorptive. In the present study, we employ a high temperature CO2 treatment process to open the VACNTs under controlled conditions without altering their alignment. Opening of the CNTs is confirmed by TEM and N2 adsorption measurements and subsequently the surface area of the opened VACNTs increases by 60%. Consequently, a so far unreported adsorption step, corresponding to adsorption in the interior of the CNTs is observed in the N2 adsorption isotherm. High pressure adsorption studies on these opened VACNTs revealed a dramatic increase of more than 140% in CO2 adsorption compared to as-prepared VACNTs, which is almost double that of zeolite 13X and is at par with certain metal-organic frameworks.","author":[{"dropping-particle":"","family":"Babu","given":"Deepu J.","non-dropping-particle":"","parse-names":false,"suffix":""},{"dropping-particle":"","family":"Bruns","given":"Michael","non-dropping-particle":"","parse-names":false,"suffix":""},{"dropping-particle":"","family":"Schneider","given":"Jörg J.","non-dropping-particle":"","parse-names":false,"suffix":""}],"container-title":"Carbon","id":"ITEM-7","issued":{"date-parts":[["2017","12","1"]]},"page":"327-335","publisher":"Pergamon","title":"Unprecedented CO2 uptake in vertically aligned carbon nanotubes","type":"article-journal","volume":"125"},"uris":["http://www.mendeley.com/documents/?uuid=f6168918-91a0-3095-b6f8-2ebb3434896a"]}],"mendeley":{"formattedCitation":"&lt;sup&gt;[7,11,29–33]&lt;/sup&gt;","plainTextFormattedCitation":"[7,11,29–33]","previouslyFormattedCitation":"&lt;sup&gt;[7,11,29–33]&lt;/sup&gt;"},"properties":{"noteIndex":0},"schema":"https://github.com/citation-style-language/schema/raw/master/csl-citation.json"}</w:instrText>
      </w:r>
      <w:r w:rsidR="00FF3230" w:rsidRPr="00376225">
        <w:fldChar w:fldCharType="separate"/>
      </w:r>
      <w:r w:rsidR="006D7BE6" w:rsidRPr="00376225">
        <w:rPr>
          <w:noProof/>
          <w:vertAlign w:val="superscript"/>
        </w:rPr>
        <w:t>[7,11,29–33]</w:t>
      </w:r>
      <w:r w:rsidR="00FF3230" w:rsidRPr="00376225">
        <w:fldChar w:fldCharType="end"/>
      </w:r>
      <w:r w:rsidR="00FF3230" w:rsidRPr="00376225">
        <w:t xml:space="preserve"> It has demonstrated effectiveness </w:t>
      </w:r>
      <w:r w:rsidR="001F6137" w:rsidRPr="00376225">
        <w:t xml:space="preserve">not only </w:t>
      </w:r>
      <w:r w:rsidR="00FF3230" w:rsidRPr="00376225">
        <w:t>as a diffusion barrier between the catalyst and silicon, but also to support vertically aligned CNT growth.</w:t>
      </w:r>
      <w:r w:rsidR="00FF3230" w:rsidRPr="00376225">
        <w:fldChar w:fldCharType="begin" w:fldLock="1"/>
      </w:r>
      <w:r w:rsidR="007079E1" w:rsidRPr="00376225">
        <w:instrText>ADDIN CSL_CITATION {"citationItems":[{"id":"ITEM-1","itemData":{"DOI":"10.1002/adfm.201501214","ISSN":"16163028","abstract":"© 2015 WILEY-VCH Verlag GmbH &amp; Co. KGaA, Weinheim.For carbon nanotubes (CNTs) to be exploited in electronic applications, the growth of high quality material on conductive substrates at low temperatures (&lt;450 °) is required. CNT quality is known to be strongly degraded when growth is conducted on metallic surfaces, particularly at low temperatures using conventional chemical vapor deposition (CVD). Here, the production of high quality vertically-aligned CNTs at low substrate temperatures (350-440 °) on conductive TiN thin film using photo-thermal CVD is demonstrated by confining the energy required for growth to just the catalyst using an array of optical lamps and by optimizing the thickness of the TiN under-layer. The thickness of the TiN plays a crucial role in determining various properties including diameter, material quality, number of shells, and metallicity. The highest structural quality with a visible Raman D- to G-band intensity ratio as low as 0.13 is achieved for 100 nm TiN thickness grown at 420 °; a record low value for low temperature CVD grown CNTs. Electrical measurements of high density CNT arrays show the resistivity to be 1.25 × 10&lt;sup&gt;-2&lt;/sup&gt; Ω cm representing some of the lowest values reported. Finally, broader aspects of using this approach as a scalable technology for carbon nanomaterial production are also discussed.","author":[{"dropping-particle":"","family":"Ahmad","given":"Muhammad","non-dropping-particle":"","parse-names":false,"suffix":""},{"dropping-particle":"V.","family":"Anguita","given":"Jose","non-dropping-particle":"","parse-names":false,"suffix":""},{"dropping-particle":"","family":"Stolojan","given":"Vlad","non-dropping-particle":"","parse-names":false,"suffix":""},{"dropping-particle":"","family":"Corless","given":"Tony","non-dropping-particle":"","parse-names":false,"suffix":""},{"dropping-particle":"","family":"Chen","given":"Jeng Shiung","non-dropping-particle":"","parse-names":false,"suffix":""},{"dropping-particle":"","family":"Carey","given":"J. David","non-dropping-particle":"","parse-names":false,"suffix":""},{"dropping-particle":"","family":"Silva","given":"S. Ravi P.","non-dropping-particle":"","parse-names":false,"suffix":""}],"container-title":"Advanced Functional Materials","id":"ITEM-1","issue":"28","issued":{"date-parts":[["2015"]]},"page":"4419-4429","title":"High Quality Carbon Nanotubes on Conductive Substrates Grown at Low Temperatures","type":"article-journal","volume":"25"},"uris":["http://www.mendeley.com/documents/?uuid=03ac7ebb-a643-391e-ac1b-c099fc87b28f"]}],"mendeley":{"formattedCitation":"&lt;sup&gt;[31]&lt;/sup&gt;","plainTextFormattedCitation":"[31]","previouslyFormattedCitation":"&lt;sup&gt;[31]&lt;/sup&gt;"},"properties":{"noteIndex":0},"schema":"https://github.com/citation-style-language/schema/raw/master/csl-citation.json"}</w:instrText>
      </w:r>
      <w:r w:rsidR="00FF3230" w:rsidRPr="00376225">
        <w:fldChar w:fldCharType="separate"/>
      </w:r>
      <w:r w:rsidR="006D7BE6" w:rsidRPr="00376225">
        <w:rPr>
          <w:noProof/>
          <w:vertAlign w:val="superscript"/>
        </w:rPr>
        <w:t>[31]</w:t>
      </w:r>
      <w:r w:rsidR="00FF3230" w:rsidRPr="00376225">
        <w:fldChar w:fldCharType="end"/>
      </w:r>
      <w:r w:rsidR="00FF3230" w:rsidRPr="00376225">
        <w:t xml:space="preserve"> In addition, </w:t>
      </w:r>
      <w:r w:rsidRPr="00376225">
        <w:t>aluminum</w:t>
      </w:r>
      <w:r w:rsidR="00FF3230" w:rsidRPr="00376225">
        <w:t xml:space="preserve"> has also been shown </w:t>
      </w:r>
      <w:r w:rsidR="00FF3230" w:rsidRPr="00376225">
        <w:lastRenderedPageBreak/>
        <w:t>to increase the surface roughness and therefore provide more active nucleation sites for growth.</w:t>
      </w:r>
      <w:r w:rsidR="00FF3230" w:rsidRPr="00376225">
        <w:fldChar w:fldCharType="begin" w:fldLock="1"/>
      </w:r>
      <w:r w:rsidR="007079E1" w:rsidRPr="00376225">
        <w:instrText>ADDIN CSL_CITATION {"citationItems":[{"id":"ITEM-1","itemData":{"DOI":"10.1016/S0009-2614(01)01148-4","ISSN":"0009-2614","abstract":"Ion beam sputtering has been used for the sequential deposition of metal multilayers on various substrates to control the density of single-walled carbon nanotubes (SWNTs) synthesized by chemical vapor deposition. Underlayers (10–20 nm) of Al and Ir were found to activate the substrates for SWNT growth with Fe as active catalyst. Adding Mo as co-catalyst gives increased production of SWNTs and the density can be controlled by varying the thickness of the different metal layers. High-resolution transmission electron microscopy and Raman scattering are used to characterize the SWNTs.","author":[{"dropping-particle":"","family":"Delzeit","given":"Lance","non-dropping-particle":"","parse-names":false,"suffix":""},{"dropping-particle":"","family":"Chen","given":"Bin","non-dropping-particle":"","parse-names":false,"suffix":""},{"dropping-particle":"","family":"Cassell","given":"Alan","non-dropping-particle":"","parse-names":false,"suffix":""},{"dropping-particle":"","family":"Stevens","given":"Ramsey","non-dropping-particle":"","parse-names":false,"suffix":""},{"dropping-particle":"","family":"Nguyen","given":"Cattien","non-dropping-particle":"","parse-names":false,"suffix":""},{"dropping-particle":"","family":"Meyyappan","given":"M.","non-dropping-particle":"","parse-names":false,"suffix":""}],"container-title":"Chemical Physics Letters","id":"ITEM-1","issue":"5-6","issued":{"date-parts":[["2001","11","16"]]},"page":"368-374","publisher":"North-Holland","title":"Multilayered metal catalysts for controlling the density of single-walled carbon nanotube growth","type":"article-journal","volume":"348"},"uris":["http://www.mendeley.com/documents/?uuid=0437f053-3fbd-3bfc-ae6f-6fb06747e349"]}],"mendeley":{"formattedCitation":"&lt;sup&gt;[34]&lt;/sup&gt;","plainTextFormattedCitation":"[34]","previouslyFormattedCitation":"&lt;sup&gt;[34]&lt;/sup&gt;"},"properties":{"noteIndex":0},"schema":"https://github.com/citation-style-language/schema/raw/master/csl-citation.json"}</w:instrText>
      </w:r>
      <w:r w:rsidR="00FF3230" w:rsidRPr="00376225">
        <w:fldChar w:fldCharType="separate"/>
      </w:r>
      <w:r w:rsidR="006D7BE6" w:rsidRPr="00376225">
        <w:rPr>
          <w:noProof/>
          <w:vertAlign w:val="superscript"/>
        </w:rPr>
        <w:t>[34]</w:t>
      </w:r>
      <w:r w:rsidR="00FF3230" w:rsidRPr="00376225">
        <w:fldChar w:fldCharType="end"/>
      </w:r>
      <w:r w:rsidR="00FF3230" w:rsidRPr="00376225">
        <w:t xml:space="preserve"> </w:t>
      </w:r>
      <w:r w:rsidRPr="00376225">
        <w:t>Aluminum</w:t>
      </w:r>
      <w:r w:rsidR="00FF3230" w:rsidRPr="00376225">
        <w:t xml:space="preserve"> </w:t>
      </w:r>
      <w:r w:rsidR="001F6137" w:rsidRPr="00376225">
        <w:t xml:space="preserve">is </w:t>
      </w:r>
      <w:r w:rsidR="00FF3230" w:rsidRPr="00376225">
        <w:t xml:space="preserve">observed to </w:t>
      </w:r>
      <w:r w:rsidR="000057D9" w:rsidRPr="00376225">
        <w:t>play a vital</w:t>
      </w:r>
      <w:r w:rsidR="00FF3230" w:rsidRPr="00376225">
        <w:t xml:space="preserve"> role </w:t>
      </w:r>
      <w:r w:rsidR="000057D9" w:rsidRPr="00376225">
        <w:t xml:space="preserve">in </w:t>
      </w:r>
      <w:r w:rsidR="00FF3230" w:rsidRPr="00376225">
        <w:t>VACNT growth on FTO and ITO, which is in agreement with previous observations using a conventional hot-walled CVD system to grow VACNTs directly on FTO glass, reported by Anwar et al.,</w:t>
      </w:r>
      <w:r w:rsidR="00FF3230" w:rsidRPr="00376225">
        <w:fldChar w:fldCharType="begin" w:fldLock="1"/>
      </w:r>
      <w:r w:rsidR="007079E1" w:rsidRPr="00376225">
        <w:instrText>ADDIN CSL_CITATION {"citationItems":[{"id":"ITEM-1","itemData":{"DOI":"10.1016/J.SOLENER.2012.11.013","ISSN":"0038-092X","abstract":"Vertically-aligned carbon nanotube forests can be used as counter electrodes for triiodide reduction in dye-sensitized solar cells. It is desirable to use a highly conductive substrate for nanotube growth that can serve as a mechanical and electrical support for the nanotube forest in the operating cell. Unfortunately, the high temperatures and harsh atmospheres required for nanotube growth preclude the use of many common substrates. Fluorine doped tin oxide coated glass, stainless steel and aluminum have been investigated as counter electrode substrates using a variety of common chemical vapour deposition techniques for carbon nanotubes. Changes in the chemical, electrical and morphological properties of the substrates have been studied using X-ray photoelectron spectroscopy, resistance measurements and scanning electron microscopy. Under all growth conditions, fluorine doped tin oxide was reduced to tin which subsequently de-wets the surface, forming isolated islands of tin on glass. Aluminum and stainless steel were successfully used as growth substrates, and DSSCs constructed using the resulting nanotube forests had efficiencies comparable to those constructed using Pt counter electrodes. The nanotube DSSCs were found to have a higher series resistance, due to the lower catalytic activity of the nanotube surface compared to Pt.","author":[{"dropping-particle":"","family":"Anwar","given":"Hafeez","non-dropping-particle":"","parse-names":false,"suffix":""},{"dropping-particle":"","family":"George","given":"Andrew E.","non-dropping-particle":"","parse-names":false,"suffix":""},{"dropping-particle":"","family":"Hill","given":"Ian G.","non-dropping-particle":"","parse-names":false,"suffix":""}],"container-title":"Solar Energy","id":"ITEM-1","issued":{"date-parts":[["2013","2","1"]]},"page":"129-136","publisher":"Pergamon","title":"Vertically-aligned carbon nanotube counter electrodes for dye-sensitized solar cells","type":"article-journal","volume":"88"},"uris":["http://www.mendeley.com/documents/?uuid=d79a4834-0aa8-3506-bdfe-2c3f9ef0bbd5"]}],"mendeley":{"formattedCitation":"&lt;sup&gt;[5]&lt;/sup&gt;","plainTextFormattedCitation":"[5]","previouslyFormattedCitation":"&lt;sup&gt;[5]&lt;/sup&gt;"},"properties":{"noteIndex":0},"schema":"https://github.com/citation-style-language/schema/raw/master/csl-citation.json"}</w:instrText>
      </w:r>
      <w:r w:rsidR="00FF3230" w:rsidRPr="00376225">
        <w:fldChar w:fldCharType="separate"/>
      </w:r>
      <w:r w:rsidR="006D7BE6" w:rsidRPr="00376225">
        <w:rPr>
          <w:noProof/>
          <w:vertAlign w:val="superscript"/>
        </w:rPr>
        <w:t>[5]</w:t>
      </w:r>
      <w:r w:rsidR="00FF3230" w:rsidRPr="00376225">
        <w:fldChar w:fldCharType="end"/>
      </w:r>
      <w:r w:rsidR="00FF3230" w:rsidRPr="00376225">
        <w:t xml:space="preserve"> in which the tin-oxide reduced, and formed metallic tin island on the underlying glass substrate.</w:t>
      </w:r>
    </w:p>
    <w:p w14:paraId="098E9D52" w14:textId="6DBE56C2" w:rsidR="00900597" w:rsidRDefault="00FF3230" w:rsidP="00900597">
      <w:pPr>
        <w:pStyle w:val="MainText"/>
        <w:ind w:firstLine="708"/>
        <w:jc w:val="both"/>
      </w:pPr>
      <w:r w:rsidRPr="00376225">
        <w:t xml:space="preserve">Transmission electron microscopy (TEM) was used to </w:t>
      </w:r>
      <w:r w:rsidR="00376225" w:rsidRPr="00376225">
        <w:t>analyze</w:t>
      </w:r>
      <w:r w:rsidRPr="00376225">
        <w:t xml:space="preserve"> the average diameter of the CNTs and confirm their multi-walled nature, as we show in Figure 2c</w:t>
      </w:r>
      <w:r w:rsidRPr="00334B53">
        <w:t xml:space="preserve">. </w:t>
      </w:r>
      <w:r w:rsidR="00C5049B" w:rsidRPr="00334B53">
        <w:t>For Al co-catalyst thicknesses of 7 nm, t</w:t>
      </w:r>
      <w:r w:rsidRPr="00334B53">
        <w:t xml:space="preserve">he average diameters of CNTs on ITO </w:t>
      </w:r>
      <w:r w:rsidR="00C5049B" w:rsidRPr="00334B53">
        <w:t xml:space="preserve">and on </w:t>
      </w:r>
      <w:r w:rsidR="00593D6C" w:rsidRPr="00334B53">
        <w:t>FTO substrates</w:t>
      </w:r>
      <w:r w:rsidR="00C5049B" w:rsidRPr="00334B53">
        <w:t xml:space="preserve"> </w:t>
      </w:r>
      <w:r w:rsidRPr="00334B53">
        <w:t xml:space="preserve">are </w:t>
      </w:r>
      <w:r w:rsidR="00A16CD4" w:rsidRPr="00334B53">
        <w:t>8.6±3.1</w:t>
      </w:r>
      <w:r w:rsidR="00C5049B" w:rsidRPr="00334B53">
        <w:t xml:space="preserve"> nm</w:t>
      </w:r>
      <w:r w:rsidR="00A16CD4" w:rsidRPr="00334B53">
        <w:t xml:space="preserve"> and 11.8±2.7nm</w:t>
      </w:r>
      <w:r w:rsidR="00C5049B" w:rsidRPr="00334B53">
        <w:t>,</w:t>
      </w:r>
      <w:r w:rsidR="00A16CD4" w:rsidRPr="00334B53">
        <w:t xml:space="preserve"> respectively.</w:t>
      </w:r>
      <w:r w:rsidR="00C5049B" w:rsidRPr="00334B53">
        <w:t xml:space="preserve"> </w:t>
      </w:r>
      <w:r w:rsidR="00A16CD4" w:rsidRPr="00334B53">
        <w:t>W</w:t>
      </w:r>
      <w:r w:rsidR="00593D6C" w:rsidRPr="00334B53">
        <w:t>hereas, for</w:t>
      </w:r>
      <w:r w:rsidR="00C5049B" w:rsidRPr="00334B53">
        <w:t xml:space="preserve"> Al co-catalyst thicknesses of 15 nm, the average diameter </w:t>
      </w:r>
      <w:r w:rsidR="00593D6C" w:rsidRPr="00334B53">
        <w:t>decreases to</w:t>
      </w:r>
      <w:r w:rsidR="00C5049B" w:rsidRPr="00334B53">
        <w:t xml:space="preserve"> </w:t>
      </w:r>
      <w:r w:rsidR="00A16CD4" w:rsidRPr="00334B53">
        <w:t>5.9±1.6</w:t>
      </w:r>
      <w:r w:rsidR="001F6137" w:rsidRPr="00334B53">
        <w:t xml:space="preserve"> </w:t>
      </w:r>
      <w:r w:rsidRPr="00334B53">
        <w:t>nm</w:t>
      </w:r>
      <w:r w:rsidR="00C5049B" w:rsidRPr="00334B53">
        <w:t xml:space="preserve"> and </w:t>
      </w:r>
      <w:r w:rsidR="00A16CD4" w:rsidRPr="00334B53">
        <w:t>7.4±1.7</w:t>
      </w:r>
      <w:r w:rsidR="00C5049B" w:rsidRPr="00334B53">
        <w:t xml:space="preserve"> </w:t>
      </w:r>
      <w:r w:rsidR="00593D6C" w:rsidRPr="00334B53">
        <w:t>nm for</w:t>
      </w:r>
      <w:r w:rsidR="00C5049B" w:rsidRPr="00334B53">
        <w:t xml:space="preserve"> ITO and FTO substrates respectively</w:t>
      </w:r>
      <w:r w:rsidRPr="00334B53">
        <w:t xml:space="preserve"> (Figure 2d</w:t>
      </w:r>
      <w:r w:rsidR="00C5049B" w:rsidRPr="00334B53">
        <w:t xml:space="preserve"> and 2e</w:t>
      </w:r>
      <w:r w:rsidRPr="00334B53">
        <w:t>).</w:t>
      </w:r>
      <w:r w:rsidR="00796281">
        <w:t xml:space="preserve"> </w:t>
      </w:r>
    </w:p>
    <w:p w14:paraId="403C722B" w14:textId="77777777" w:rsidR="00F964F1" w:rsidRPr="00376225" w:rsidRDefault="00F964F1" w:rsidP="00900597">
      <w:pPr>
        <w:pStyle w:val="MainText"/>
        <w:ind w:firstLine="708"/>
        <w:jc w:val="both"/>
      </w:pPr>
    </w:p>
    <w:p w14:paraId="0227D38D" w14:textId="7C6FF871" w:rsidR="00BD64A4" w:rsidRPr="00376225" w:rsidRDefault="003C78AE" w:rsidP="004F7B8C">
      <w:pPr>
        <w:pStyle w:val="MainText"/>
        <w:jc w:val="both"/>
      </w:pPr>
      <w:r w:rsidRPr="00376225">
        <w:t>2.2 The optical and el</w:t>
      </w:r>
      <w:r w:rsidR="00B02767" w:rsidRPr="00376225">
        <w:t>ectr</w:t>
      </w:r>
      <w:r w:rsidR="00B05F0F" w:rsidRPr="00376225">
        <w:t>onic</w:t>
      </w:r>
      <w:r w:rsidR="00B02767" w:rsidRPr="00376225">
        <w:t xml:space="preserve"> properties of </w:t>
      </w:r>
      <w:r w:rsidRPr="00376225">
        <w:t>VACNT on TCO</w:t>
      </w:r>
    </w:p>
    <w:p w14:paraId="5442BCCE" w14:textId="6B3507A3" w:rsidR="00476974" w:rsidRPr="00376225" w:rsidRDefault="00FF3230" w:rsidP="00EA0EF8">
      <w:pPr>
        <w:pStyle w:val="MainText"/>
        <w:ind w:firstLine="708"/>
        <w:jc w:val="both"/>
      </w:pPr>
      <w:r w:rsidRPr="00376225">
        <w:t xml:space="preserve">For applications within optoelectronics, the optical transmission of the resulting samples is a key parameter to consider. </w:t>
      </w:r>
      <w:r w:rsidR="00F05D1C" w:rsidRPr="00334B53">
        <w:t>There was a clear</w:t>
      </w:r>
      <w:r w:rsidRPr="00334B53">
        <w:t xml:space="preserve"> inverse relationship between peak optical transmission and CNT height</w:t>
      </w:r>
      <w:r w:rsidR="007F1F4F" w:rsidRPr="00334B53">
        <w:t xml:space="preserve"> for </w:t>
      </w:r>
      <w:r w:rsidR="003555F1" w:rsidRPr="00334B53">
        <w:t xml:space="preserve">ITO </w:t>
      </w:r>
      <w:r w:rsidR="007F1F4F" w:rsidRPr="00334B53">
        <w:t>with a full coverage of CNTs</w:t>
      </w:r>
      <w:r w:rsidR="009C5CB1" w:rsidRPr="00334B53">
        <w:t xml:space="preserve">, </w:t>
      </w:r>
      <w:r w:rsidR="00F05D1C" w:rsidRPr="00334B53">
        <w:t xml:space="preserve">which </w:t>
      </w:r>
      <w:r w:rsidR="009C5CB1" w:rsidRPr="00334B53">
        <w:t>agree</w:t>
      </w:r>
      <w:r w:rsidR="00F05D1C" w:rsidRPr="00334B53">
        <w:t>s</w:t>
      </w:r>
      <w:r w:rsidR="009C5CB1" w:rsidRPr="00334B53">
        <w:t xml:space="preserve"> with previous research</w:t>
      </w:r>
      <w:r w:rsidR="00F05D1C" w:rsidRPr="00334B53">
        <w:t xml:space="preserve"> (</w:t>
      </w:r>
      <w:r w:rsidR="00F05D1C" w:rsidRPr="00334B53">
        <w:rPr>
          <w:b/>
          <w:bCs/>
        </w:rPr>
        <w:t>Figure S</w:t>
      </w:r>
      <w:r w:rsidR="00203C36" w:rsidRPr="00334B53">
        <w:rPr>
          <w:b/>
          <w:bCs/>
        </w:rPr>
        <w:t>3</w:t>
      </w:r>
      <w:r w:rsidR="00F05D1C" w:rsidRPr="00334B53">
        <w:t>)</w:t>
      </w:r>
      <w:r w:rsidR="0045004A" w:rsidRPr="00334B53">
        <w:t>.</w:t>
      </w:r>
      <w:r w:rsidR="0045004A" w:rsidRPr="00334B53">
        <w:fldChar w:fldCharType="begin" w:fldLock="1"/>
      </w:r>
      <w:r w:rsidR="007079E1" w:rsidRPr="00334B53">
        <w:instrText>ADDIN CSL_CITATION {"citationItems":[{"id":"ITEM-1","itemData":{"author":[{"dropping-particle":"V.","family":"Anguita","given":"Jose","non-dropping-particle":"","parse-names":false,"suffix":""},{"dropping-particle":"","family":"Cox","given":"David C.","non-dropping-particle":"","parse-names":false,"suffix":""},{"dropping-particle":"","family":"Ahmad","given":"Muhammad","non-dropping-particle":"","parse-names":false,"suffix":""},{"dropping-particle":"","family":"Tan","given":"Y. Y.","non-dropping-particle":"","parse-names":false,"suffix":""},{"dropping-particle":"","family":"Allam","given":"Jeremy","non-dropping-particle":"","parse-names":false,"suffix":""},{"dropping-particle":"","family":"Silva","given":"S. Ravi P.","non-dropping-particle":"","parse-names":false,"suffix":""}],"container-title":"Advanced Functional Materials","id":"ITEM-1","issue":"44","issued":{"date-parts":[["2013"]]},"page":"5502-5509","title":"Highly Transmissive Carbon Nanotube Forests Grown at Low Substrate Temperature","type":"article-journal","volume":"23"},"uris":["http://www.mendeley.com/documents/?uuid=2b3cdf25-7074-3398-a99c-8a8239f563b0"]}],"mendeley":{"formattedCitation":"&lt;sup&gt;[18]&lt;/sup&gt;","plainTextFormattedCitation":"[18]","previouslyFormattedCitation":"&lt;sup&gt;[18]&lt;/sup&gt;"},"properties":{"noteIndex":0},"schema":"https://github.com/citation-style-language/schema/raw/master/csl-citation.json"}</w:instrText>
      </w:r>
      <w:r w:rsidR="0045004A" w:rsidRPr="00334B53">
        <w:fldChar w:fldCharType="separate"/>
      </w:r>
      <w:r w:rsidR="006D7BE6" w:rsidRPr="00334B53">
        <w:rPr>
          <w:noProof/>
          <w:vertAlign w:val="superscript"/>
        </w:rPr>
        <w:t>[18]</w:t>
      </w:r>
      <w:r w:rsidR="0045004A" w:rsidRPr="00334B53">
        <w:fldChar w:fldCharType="end"/>
      </w:r>
      <w:r w:rsidRPr="00376225">
        <w:t xml:space="preserve"> The transmission data within the visible range of light, which encompasses the peak transmission, can be found </w:t>
      </w:r>
      <w:r w:rsidR="003B00C9" w:rsidRPr="00376225">
        <w:t xml:space="preserve">for </w:t>
      </w:r>
      <w:r w:rsidR="004B01C4" w:rsidRPr="00376225">
        <w:t xml:space="preserve">FTO and ITO with </w:t>
      </w:r>
      <w:r w:rsidR="00376225" w:rsidRPr="00376225">
        <w:t>aluminum</w:t>
      </w:r>
      <w:r w:rsidR="004B01C4" w:rsidRPr="00376225">
        <w:t xml:space="preserve"> thickness </w:t>
      </w:r>
      <w:r w:rsidR="002F3778" w:rsidRPr="00376225">
        <w:t xml:space="preserve">of 7 and 15nm </w:t>
      </w:r>
      <w:r w:rsidRPr="00376225">
        <w:t xml:space="preserve">in </w:t>
      </w:r>
      <w:r w:rsidRPr="00376225">
        <w:rPr>
          <w:b/>
          <w:bCs/>
        </w:rPr>
        <w:t>Figure S</w:t>
      </w:r>
      <w:r w:rsidR="00203C36">
        <w:rPr>
          <w:b/>
          <w:bCs/>
        </w:rPr>
        <w:t>4</w:t>
      </w:r>
      <w:r w:rsidRPr="00376225">
        <w:t>.</w:t>
      </w:r>
      <w:r w:rsidR="007F1F4F" w:rsidRPr="00376225">
        <w:t xml:space="preserve"> Following this, t</w:t>
      </w:r>
      <w:r w:rsidRPr="00376225">
        <w:t xml:space="preserve">he </w:t>
      </w:r>
      <w:r w:rsidR="001071E2" w:rsidRPr="00376225">
        <w:t xml:space="preserve">average </w:t>
      </w:r>
      <w:r w:rsidRPr="00376225">
        <w:t>sheet resistance</w:t>
      </w:r>
      <w:r w:rsidR="001071E2" w:rsidRPr="00376225">
        <w:t xml:space="preserve"> of ITO with CNTs</w:t>
      </w:r>
      <w:r w:rsidR="00385933" w:rsidRPr="00376225">
        <w:t xml:space="preserve"> was</w:t>
      </w:r>
      <w:r w:rsidR="001071E2" w:rsidRPr="00376225">
        <w:t xml:space="preserve"> </w:t>
      </w:r>
      <w:r w:rsidRPr="00376225">
        <w:t>measured using a four-point probe method</w:t>
      </w:r>
      <w:r w:rsidR="00385933" w:rsidRPr="00376225">
        <w:t xml:space="preserve"> and found a</w:t>
      </w:r>
      <w:r w:rsidR="001071E2" w:rsidRPr="00376225">
        <w:t xml:space="preserve"> </w:t>
      </w:r>
      <w:r w:rsidR="007F1F4F" w:rsidRPr="00376225">
        <w:t>relatively consistent</w:t>
      </w:r>
      <w:r w:rsidR="00385933" w:rsidRPr="00376225">
        <w:t xml:space="preserve"> value of</w:t>
      </w:r>
      <w:r w:rsidR="007F1F4F" w:rsidRPr="00376225">
        <w:t xml:space="preserve"> ~20</w:t>
      </w:r>
      <w:r w:rsidR="00425DE7" w:rsidRPr="00376225">
        <w:t> </w:t>
      </w:r>
      <w:r w:rsidR="001071E2" w:rsidRPr="00376225">
        <w:t>±</w:t>
      </w:r>
      <w:r w:rsidR="00425DE7" w:rsidRPr="00376225">
        <w:t> 4</w:t>
      </w:r>
      <w:r w:rsidR="007F1F4F" w:rsidRPr="00376225">
        <w:t>Ω/sq</w:t>
      </w:r>
      <w:r w:rsidR="00832611" w:rsidRPr="00376225">
        <w:t>.</w:t>
      </w:r>
      <w:r w:rsidR="00411EA8" w:rsidRPr="00376225">
        <w:t xml:space="preserve"> I</w:t>
      </w:r>
      <w:r w:rsidR="007F1F4F" w:rsidRPr="00376225">
        <w:t>n comparison</w:t>
      </w:r>
      <w:r w:rsidR="00411EA8" w:rsidRPr="00376225">
        <w:t>,</w:t>
      </w:r>
      <w:r w:rsidR="001071E2" w:rsidRPr="00376225">
        <w:t xml:space="preserve"> </w:t>
      </w:r>
      <w:r w:rsidR="007F1F4F" w:rsidRPr="00376225">
        <w:t xml:space="preserve">the sheet resistance of </w:t>
      </w:r>
      <w:r w:rsidR="00411EA8" w:rsidRPr="00376225">
        <w:t xml:space="preserve">the </w:t>
      </w:r>
      <w:r w:rsidR="007F1F4F" w:rsidRPr="00376225">
        <w:t>pristine ITO</w:t>
      </w:r>
      <w:r w:rsidR="00411EA8" w:rsidRPr="00376225">
        <w:t xml:space="preserve"> used in this work was</w:t>
      </w:r>
      <w:r w:rsidR="001071E2" w:rsidRPr="00376225">
        <w:t xml:space="preserve"> </w:t>
      </w:r>
      <w:r w:rsidR="007F1F4F" w:rsidRPr="00376225">
        <w:t xml:space="preserve">14 ± 4Ω/sq. </w:t>
      </w:r>
      <w:r w:rsidR="00385933" w:rsidRPr="00376225">
        <w:t>T</w:t>
      </w:r>
      <w:r w:rsidR="00730729" w:rsidRPr="00376225">
        <w:t xml:space="preserve">his </w:t>
      </w:r>
      <w:r w:rsidR="001071E2" w:rsidRPr="00376225">
        <w:t>indicates</w:t>
      </w:r>
      <w:r w:rsidR="007F1F4F" w:rsidRPr="00376225">
        <w:t xml:space="preserve"> </w:t>
      </w:r>
      <w:r w:rsidR="001071E2" w:rsidRPr="00376225">
        <w:t xml:space="preserve">that the resistance is not significantly affected </w:t>
      </w:r>
      <w:r w:rsidR="007F1F4F" w:rsidRPr="00376225">
        <w:t xml:space="preserve">after </w:t>
      </w:r>
      <w:r w:rsidR="001071E2" w:rsidRPr="00376225">
        <w:t xml:space="preserve">CNT </w:t>
      </w:r>
      <w:r w:rsidR="007F1F4F" w:rsidRPr="00376225">
        <w:t xml:space="preserve">growth. </w:t>
      </w:r>
      <w:r w:rsidR="001071E2" w:rsidRPr="00334B53">
        <w:t>T</w:t>
      </w:r>
      <w:r w:rsidRPr="00334B53">
        <w:t xml:space="preserve">he </w:t>
      </w:r>
      <w:r w:rsidR="001071E2" w:rsidRPr="00334B53">
        <w:t xml:space="preserve">quality of CNTs </w:t>
      </w:r>
      <w:r w:rsidR="00F05D1C" w:rsidRPr="00334B53">
        <w:t>wa</w:t>
      </w:r>
      <w:r w:rsidR="001071E2" w:rsidRPr="00334B53">
        <w:t>s</w:t>
      </w:r>
      <w:r w:rsidRPr="00334B53">
        <w:t xml:space="preserve"> </w:t>
      </w:r>
      <w:r w:rsidR="001071E2" w:rsidRPr="00334B53">
        <w:t xml:space="preserve">evaluated </w:t>
      </w:r>
      <w:r w:rsidRPr="00334B53">
        <w:t xml:space="preserve">by the </w:t>
      </w:r>
      <w:r w:rsidRPr="00334B53">
        <w:rPr>
          <w:i/>
        </w:rPr>
        <w:t>I</w:t>
      </w:r>
      <w:r w:rsidRPr="00334B53">
        <w:rPr>
          <w:vertAlign w:val="subscript"/>
        </w:rPr>
        <w:t>D</w:t>
      </w:r>
      <w:r w:rsidRPr="00334B53">
        <w:t>/</w:t>
      </w:r>
      <w:r w:rsidRPr="00334B53">
        <w:rPr>
          <w:i/>
        </w:rPr>
        <w:t>I</w:t>
      </w:r>
      <w:r w:rsidRPr="00334B53">
        <w:rPr>
          <w:vertAlign w:val="subscript"/>
        </w:rPr>
        <w:t>G</w:t>
      </w:r>
      <w:r w:rsidRPr="00334B53">
        <w:t xml:space="preserve"> ratios </w:t>
      </w:r>
      <w:r w:rsidR="006A52A2" w:rsidRPr="00334B53">
        <w:t xml:space="preserve">using </w:t>
      </w:r>
      <w:r w:rsidRPr="00334B53">
        <w:t>the characteristic D-peak (~1350cm</w:t>
      </w:r>
      <w:r w:rsidRPr="00334B53">
        <w:rPr>
          <w:vertAlign w:val="superscript"/>
        </w:rPr>
        <w:t>-1</w:t>
      </w:r>
      <w:r w:rsidRPr="00334B53">
        <w:t>) and G-peak (~1580cm</w:t>
      </w:r>
      <w:r w:rsidRPr="00334B53">
        <w:rPr>
          <w:vertAlign w:val="superscript"/>
        </w:rPr>
        <w:t>-1</w:t>
      </w:r>
      <w:r w:rsidRPr="00334B53">
        <w:t xml:space="preserve">) </w:t>
      </w:r>
      <w:r w:rsidR="006A52A2" w:rsidRPr="00334B53">
        <w:t xml:space="preserve">of </w:t>
      </w:r>
      <w:r w:rsidRPr="00334B53">
        <w:t xml:space="preserve">Raman </w:t>
      </w:r>
      <w:r w:rsidR="006A52A2" w:rsidRPr="00334B53">
        <w:t>spectra</w:t>
      </w:r>
      <w:r w:rsidR="00F05D1C" w:rsidRPr="00334B53">
        <w:t xml:space="preserve">, there was an average </w:t>
      </w:r>
      <w:r w:rsidR="00F05D1C" w:rsidRPr="00334B53">
        <w:rPr>
          <w:i/>
        </w:rPr>
        <w:t>I</w:t>
      </w:r>
      <w:r w:rsidR="00F05D1C" w:rsidRPr="00334B53">
        <w:rPr>
          <w:vertAlign w:val="subscript"/>
        </w:rPr>
        <w:t>D</w:t>
      </w:r>
      <w:r w:rsidR="00F05D1C" w:rsidRPr="00334B53">
        <w:t>/</w:t>
      </w:r>
      <w:r w:rsidR="00F05D1C" w:rsidRPr="00334B53">
        <w:rPr>
          <w:i/>
        </w:rPr>
        <w:t>I</w:t>
      </w:r>
      <w:r w:rsidR="00F05D1C" w:rsidRPr="00334B53">
        <w:rPr>
          <w:vertAlign w:val="subscript"/>
        </w:rPr>
        <w:t>G</w:t>
      </w:r>
      <w:r w:rsidR="00F05D1C" w:rsidRPr="00334B53">
        <w:t xml:space="preserve"> of 1.04±0.06</w:t>
      </w:r>
      <w:r w:rsidRPr="00334B53">
        <w:t xml:space="preserve">. The </w:t>
      </w:r>
      <w:r w:rsidRPr="00334B53">
        <w:rPr>
          <w:i/>
        </w:rPr>
        <w:t>I</w:t>
      </w:r>
      <w:r w:rsidRPr="00334B53">
        <w:rPr>
          <w:vertAlign w:val="subscript"/>
        </w:rPr>
        <w:t>D</w:t>
      </w:r>
      <w:r w:rsidRPr="00334B53">
        <w:t>/</w:t>
      </w:r>
      <w:r w:rsidRPr="00334B53">
        <w:rPr>
          <w:i/>
        </w:rPr>
        <w:t>I</w:t>
      </w:r>
      <w:r w:rsidRPr="00334B53">
        <w:rPr>
          <w:vertAlign w:val="subscript"/>
        </w:rPr>
        <w:t>G</w:t>
      </w:r>
      <w:r w:rsidRPr="00334B53">
        <w:t xml:space="preserve"> intensity ratio is widely used </w:t>
      </w:r>
      <w:r w:rsidR="006A52A2" w:rsidRPr="00334B53">
        <w:t>to evaluate the</w:t>
      </w:r>
      <w:r w:rsidRPr="00334B53">
        <w:t xml:space="preserve"> quality </w:t>
      </w:r>
      <w:r w:rsidR="006A52A2" w:rsidRPr="00334B53">
        <w:t xml:space="preserve">of </w:t>
      </w:r>
      <w:r w:rsidR="001071E2" w:rsidRPr="00334B53">
        <w:t>CNTs</w:t>
      </w:r>
      <w:r w:rsidRPr="00334B53">
        <w:t>, in which a smaller value denotes less defects.</w:t>
      </w:r>
      <w:r w:rsidRPr="00334B53">
        <w:fldChar w:fldCharType="begin" w:fldLock="1"/>
      </w:r>
      <w:r w:rsidR="007079E1" w:rsidRPr="00334B53">
        <w:instrText>ADDIN CSL_CITATION {"citationItems":[{"id":"ITEM-1","itemData":{"DOI":"10.1016/J.PHYSREP.2004.10.006","ISSN":"0370-1573","abstract":"The use of Raman spectroscopy to reveal the remarkable structure and the unusual electronic and phonon properties of single wall carbon nanotubes (SWNTs) is reviewed comprehensively. The various types of Raman scattering processes relevant to carbon nanotubes are reviewed, and the theoretical foundations for these topics are presented. The most common experimental techniques used to probe carbon nanotubes are summarized, followed by a review of the novel experimental findings for each of the features in the first order and second order Raman spectra for single wall carbon nanotubes. These results are presented and discussed in connection with theoretical considerations. Raman spectra for bundles of SWNTs, for SWNTs surrounded by various common wrapping agents, and for isolated SWNTs at the single nanotube level are reviewed. Some of the current research challenges facing the field are briefly summarized.","author":[{"dropping-particle":"","family":"Dresselhaus","given":"M.S.","non-dropping-particle":"","parse-names":false,"suffix":""},{"dropping-particle":"","family":"Dresselhaus","given":"G.","non-dropping-particle":"","parse-names":false,"suffix":""},{"dropping-particle":"","family":"Saito","given":"R.","non-dropping-particle":"","parse-names":false,"suffix":""},{"dropping-particle":"","family":"Jorio","given":"A.","non-dropping-particle":"","parse-names":false,"suffix":""}],"container-title":"Physics Reports","id":"ITEM-1","issue":"2","issued":{"date-parts":[["2005","3","1"]]},"page":"47-99","publisher":"North-Holland","title":"Raman spectroscopy of carbon nanotubes","type":"article-journal","volume":"409"},"uris":["http://www.mendeley.com/documents/?uuid=542ded19-575c-332a-9c79-881412dcefa6"]}],"mendeley":{"formattedCitation":"&lt;sup&gt;[35]&lt;/sup&gt;","plainTextFormattedCitation":"[35]","previouslyFormattedCitation":"&lt;sup&gt;[35]&lt;/sup&gt;"},"properties":{"noteIndex":0},"schema":"https://github.com/citation-style-language/schema/raw/master/csl-citation.json"}</w:instrText>
      </w:r>
      <w:r w:rsidRPr="00334B53">
        <w:fldChar w:fldCharType="separate"/>
      </w:r>
      <w:r w:rsidR="006D7BE6" w:rsidRPr="00334B53">
        <w:rPr>
          <w:noProof/>
          <w:vertAlign w:val="superscript"/>
        </w:rPr>
        <w:t>[35]</w:t>
      </w:r>
      <w:r w:rsidRPr="00334B53">
        <w:fldChar w:fldCharType="end"/>
      </w:r>
      <w:r w:rsidRPr="00334B53">
        <w:t xml:space="preserve"> </w:t>
      </w:r>
      <w:r w:rsidR="00F05D1C" w:rsidRPr="00334B53">
        <w:rPr>
          <w:b/>
          <w:bCs/>
        </w:rPr>
        <w:t>Figures S</w:t>
      </w:r>
      <w:r w:rsidR="00203C36" w:rsidRPr="00334B53">
        <w:rPr>
          <w:b/>
          <w:bCs/>
        </w:rPr>
        <w:t>5</w:t>
      </w:r>
      <w:r w:rsidR="00F05D1C" w:rsidRPr="00334B53">
        <w:rPr>
          <w:b/>
          <w:bCs/>
        </w:rPr>
        <w:t xml:space="preserve"> and S</w:t>
      </w:r>
      <w:r w:rsidR="00203C36" w:rsidRPr="00334B53">
        <w:rPr>
          <w:b/>
          <w:bCs/>
        </w:rPr>
        <w:t>6</w:t>
      </w:r>
      <w:r w:rsidR="00F05D1C" w:rsidRPr="00334B53">
        <w:rPr>
          <w:b/>
          <w:bCs/>
        </w:rPr>
        <w:t xml:space="preserve"> </w:t>
      </w:r>
      <w:r w:rsidRPr="00334B53">
        <w:t xml:space="preserve">depict </w:t>
      </w:r>
      <w:r w:rsidR="00F05D1C" w:rsidRPr="00334B53">
        <w:t xml:space="preserve">the </w:t>
      </w:r>
      <w:r w:rsidRPr="00334B53">
        <w:t xml:space="preserve">Raman spectrum from </w:t>
      </w:r>
      <w:r w:rsidRPr="00334B53">
        <w:lastRenderedPageBreak/>
        <w:t>which the intensity of the D-peak and G-peaks.</w:t>
      </w:r>
      <w:r w:rsidRPr="00376225">
        <w:t xml:space="preserve"> A summary of the CNT height, diameter, I</w:t>
      </w:r>
      <w:r w:rsidRPr="00376225">
        <w:rPr>
          <w:vertAlign w:val="subscript"/>
        </w:rPr>
        <w:t>D</w:t>
      </w:r>
      <w:r w:rsidRPr="00376225">
        <w:t>/I</w:t>
      </w:r>
      <w:r w:rsidRPr="00376225">
        <w:rPr>
          <w:vertAlign w:val="subscript"/>
        </w:rPr>
        <w:t>G</w:t>
      </w:r>
      <w:r w:rsidRPr="00376225">
        <w:t xml:space="preserve"> ratio, peak transmission, and sheet resistance </w:t>
      </w:r>
      <w:r w:rsidR="00385933" w:rsidRPr="00376225">
        <w:t>are given</w:t>
      </w:r>
      <w:r w:rsidRPr="00376225">
        <w:t xml:space="preserve"> in </w:t>
      </w:r>
      <w:r w:rsidRPr="00376225">
        <w:rPr>
          <w:b/>
          <w:bCs/>
        </w:rPr>
        <w:t>Table S1</w:t>
      </w:r>
      <w:r w:rsidR="00165B62" w:rsidRPr="00376225">
        <w:t>.</w:t>
      </w:r>
    </w:p>
    <w:p w14:paraId="3ECE0B8F" w14:textId="0E0D9C86" w:rsidR="00FF3230" w:rsidRPr="00376225" w:rsidRDefault="00385933" w:rsidP="007F1F4F">
      <w:pPr>
        <w:pStyle w:val="MainText"/>
        <w:ind w:firstLine="708"/>
        <w:jc w:val="both"/>
      </w:pPr>
      <w:r w:rsidRPr="00376225">
        <w:t>The</w:t>
      </w:r>
      <w:r w:rsidR="00FF3230" w:rsidRPr="00376225">
        <w:t xml:space="preserve"> reflectivity of the sample surface greatly impacts the resulting growth.</w:t>
      </w:r>
      <w:r w:rsidR="00FF3230" w:rsidRPr="00376225">
        <w:fldChar w:fldCharType="begin" w:fldLock="1"/>
      </w:r>
      <w:r w:rsidR="007079E1" w:rsidRPr="00376225">
        <w:instrText>ADDIN CSL_CITATION {"citationItems":[{"id":"ITEM-1","itemData":{"DOI":"10.1016/j.carbon.2014.12.023","ISSN":"00086223","abstract":"Carbon nanotubes have been intensively researched for electronic applications, driven by their excellent electronic properties, where the goals are control and reproducibility of growth, semiconducting/metallic type selectivity and maintaining high quality of carbon nanotubes, in a process that is temperature-compatible with the electronics. Photo-thermal chemical vapour deposition can achieve these goals and, through a thorough investigation of the parameter space, we achieve very high nanotube-quality and growth rates, and produce a phase-diagram that reveals distinct regions for growing semiconducting and metallic single-walled nanotubes, as well as multi-walled. Correlation with the carbon-catalyst phase diagram allows for the development of a novel growth model. We propose that the temperature-gradient induces carbon diffusivity-gradient across the catalyst to yield the high growth rate. This is attributed to the increase of α-iron of catalyst. The growth control demonstrated here allows for integration of the nanotube growth process by photo-thermal deposition into mainstream electronics manufacture.","author":[{"dropping-particle":"","family":"Chen","given":"Jeng-Shiung","non-dropping-particle":"","parse-names":false,"suffix":""},{"dropping-particle":"","family":"Stolojan","given":"Vlad","non-dropping-particle":"","parse-names":false,"suffix":""},{"dropping-particle":"","family":"Silva","given":"S. Ravi P.","non-dropping-particle":"","parse-names":false,"suffix":""}],"container-title":"Carbon","id":"ITEM-1","issued":{"date-parts":[["2015"]]},"page":"409-418","title":"Towards type-selective carbon nanotube growth at low substrate temperature via photo-thermal chemical vapour deposition","type":"article-journal","volume":"84"},"uris":["http://www.mendeley.com/documents/?uuid=d11eb723-2f02-3574-a901-a493be72a37a"]},{"id":"ITEM-2","itemData":{"DOI":"10.1038/srep18767","ISSN":"2045-2322","abstract":"Eliminating curved refracting lensing components used in conventional projection, imaging and sensing optical assemblies, is critical to enable compactness and miniaturisation of optical devices. A suitable means is replacing refracting lenses with two-dimensional optical media in flat-slab form, to achieve an equivalent optical result. One approach, which has been the focus of intense research, uses a Veselago lens which features a negative-index metamaterial. However, practical implementations rely on resonance techniques, thus broadband operation at optical frequencies imposes significant technical challenges that have been difficult to overcome. Here, we demonstrate a highly-collimated, broadband, wide-diameter beam from a compact source in flat-slab form, based on light collimation using nanomaterials ordered in patterns and embedded into flexible polymers. These provide a highly anisotropic absorption coefficient due to patterns created by vertical carbon nanotube structures grown on glass, and the anisotropic electrical conductivity of the nanotubes. We show this nanostructure strongly absorbs unwanted off-axis light rays, whilst transmitting the desired on-axis rays, to achieve the required optical effect over broadband, from visible to short-infrared, thus circumventing some technical limitations of negative-index metamaterials. We further show a low substrate-temperature system for nanotube growth, allowing direct implementation into heat-sensitive large-area devices.","author":[{"dropping-particle":"","family":"Clark","given":"James","non-dropping-particle":"","parse-names":false,"suffix":""},{"dropping-particle":"V.","family":"Anguita","given":"José","non-dropping-particle":"","parse-names":false,"suffix":""},{"dropping-particle":"","family":"Chen","given":"Ying","non-dropping-particle":"","parse-names":false,"suffix":""},{"dropping-particle":"","family":"Silva","given":"S. Ravi P.","non-dropping-particle":"","parse-names":false,"suffix":""}],"container-title":"Scientific Reports","id":"ITEM-2","issue":"1","issued":{"date-parts":[["2016","5","6"]]},"page":"18767","publisher":"Nature Publishing Group","title":"Optical nanostructures in 2D for wide-diameter and broadband beam collimation","type":"article-journal","volume":"6"},"uris":["http://www.mendeley.com/documents/?uuid=8f96d0c6-0c78-40a4-bc52-33fe20919953"]}],"mendeley":{"formattedCitation":"&lt;sup&gt;[4,11]&lt;/sup&gt;","plainTextFormattedCitation":"[4,11]","previouslyFormattedCitation":"&lt;sup&gt;[4,11]&lt;/sup&gt;"},"properties":{"noteIndex":0},"schema":"https://github.com/citation-style-language/schema/raw/master/csl-citation.json"}</w:instrText>
      </w:r>
      <w:r w:rsidR="00FF3230" w:rsidRPr="00376225">
        <w:fldChar w:fldCharType="separate"/>
      </w:r>
      <w:r w:rsidR="006D7BE6" w:rsidRPr="00376225">
        <w:rPr>
          <w:noProof/>
          <w:vertAlign w:val="superscript"/>
        </w:rPr>
        <w:t>[4,11]</w:t>
      </w:r>
      <w:r w:rsidR="00FF3230" w:rsidRPr="00376225">
        <w:fldChar w:fldCharType="end"/>
      </w:r>
      <w:r w:rsidR="00FF3230" w:rsidRPr="00376225">
        <w:t xml:space="preserve"> The more reflective the substrate, the more power is concentrated on the top layer of iron catalyst, thereby facilitating the preferred conditions for highly crystalline, densely-packed, VACNT growth. Pristine FTO and ITO </w:t>
      </w:r>
      <w:r w:rsidR="0046280B" w:rsidRPr="00376225">
        <w:t xml:space="preserve">initially </w:t>
      </w:r>
      <w:r w:rsidR="00FF3230" w:rsidRPr="00376225">
        <w:t xml:space="preserve">have relatively similar transmission and reflectance </w:t>
      </w:r>
      <w:r w:rsidR="00593D6C" w:rsidRPr="00376225">
        <w:t>spectra (</w:t>
      </w:r>
      <w:r w:rsidR="007F1F4F" w:rsidRPr="00376225">
        <w:rPr>
          <w:b/>
          <w:bCs/>
        </w:rPr>
        <w:t>Figure S</w:t>
      </w:r>
      <w:r w:rsidR="00203C36">
        <w:rPr>
          <w:b/>
          <w:bCs/>
        </w:rPr>
        <w:t>7</w:t>
      </w:r>
      <w:r w:rsidR="007F1F4F" w:rsidRPr="00376225">
        <w:t>)</w:t>
      </w:r>
      <w:r w:rsidR="00FF3230" w:rsidRPr="00376225">
        <w:t>. After the catalyst deposition</w:t>
      </w:r>
      <w:r w:rsidR="00FF2B97" w:rsidRPr="00376225">
        <w:t>,</w:t>
      </w:r>
      <w:r w:rsidR="00FF3230" w:rsidRPr="00376225">
        <w:t xml:space="preserve"> ITO </w:t>
      </w:r>
      <w:r w:rsidR="000B2578" w:rsidRPr="00376225">
        <w:t xml:space="preserve">becomes </w:t>
      </w:r>
      <w:r w:rsidR="00FF3230" w:rsidRPr="00376225">
        <w:t>significantly more reflective than FTO</w:t>
      </w:r>
      <w:r w:rsidR="007F1F4F" w:rsidRPr="00376225">
        <w:t xml:space="preserve"> and the</w:t>
      </w:r>
      <w:r w:rsidR="00FF3230" w:rsidRPr="00376225">
        <w:t xml:space="preserve"> increase in reflection allows the ITO to facilitate longer growth</w:t>
      </w:r>
      <w:r w:rsidR="00165B62" w:rsidRPr="00376225">
        <w:t xml:space="preserve"> of CNTs than</w:t>
      </w:r>
      <w:r w:rsidR="00FF3230" w:rsidRPr="00376225">
        <w:t xml:space="preserve"> FTO</w:t>
      </w:r>
      <w:r w:rsidR="004F136F" w:rsidRPr="00376225">
        <w:t>.</w:t>
      </w:r>
      <w:r w:rsidR="00FF3230" w:rsidRPr="00376225">
        <w:t xml:space="preserve"> However, it is noted that the reflection measurements utilize an integrating sphere and are therefore a better representation of how much light </w:t>
      </w:r>
      <w:r w:rsidR="00165B62" w:rsidRPr="00376225">
        <w:t xml:space="preserve">was </w:t>
      </w:r>
      <w:r w:rsidR="00FF3230" w:rsidRPr="00376225">
        <w:t>reflected, the transmission measurements are unlikely to have collected the light that was scattered when passing through the sample</w:t>
      </w:r>
      <w:r w:rsidR="00165B62" w:rsidRPr="00376225">
        <w:t>s</w:t>
      </w:r>
      <w:r w:rsidR="00FF3230" w:rsidRPr="00376225">
        <w:t>. Consequently, the seemingly large absorption exhibited by the samples, especially after the catalyst deposition, could be influenced by the loss of some scattered light during transmission.</w:t>
      </w:r>
    </w:p>
    <w:p w14:paraId="7FFF7779" w14:textId="1E74FDF3" w:rsidR="00C158F9" w:rsidRPr="00376225" w:rsidRDefault="00C158F9" w:rsidP="00C158F9">
      <w:pPr>
        <w:pStyle w:val="MainText"/>
        <w:ind w:firstLine="708"/>
        <w:jc w:val="both"/>
      </w:pPr>
      <w:r w:rsidRPr="00376225">
        <w:t xml:space="preserve">The </w:t>
      </w:r>
      <w:r w:rsidR="001D03EB" w:rsidRPr="00376225">
        <w:t>root-mean-square (</w:t>
      </w:r>
      <w:r w:rsidRPr="00376225">
        <w:t>RMS</w:t>
      </w:r>
      <w:r w:rsidR="001D03EB" w:rsidRPr="00376225">
        <w:t>)</w:t>
      </w:r>
      <w:r w:rsidRPr="00376225">
        <w:t xml:space="preserve"> roughness of typical FTO and ITO substrates used in this work are approximately 20 and 4 nm, respectively (</w:t>
      </w:r>
      <w:r w:rsidRPr="00376225">
        <w:rPr>
          <w:b/>
          <w:bCs/>
        </w:rPr>
        <w:t>Figure S</w:t>
      </w:r>
      <w:r w:rsidR="00203C36">
        <w:rPr>
          <w:b/>
          <w:bCs/>
        </w:rPr>
        <w:t>8</w:t>
      </w:r>
      <w:r w:rsidRPr="00376225">
        <w:t>). From TEM, it is observed that the typical catalyst particle diameter is ~5nm (</w:t>
      </w:r>
      <w:r w:rsidRPr="00376225">
        <w:rPr>
          <w:b/>
          <w:bCs/>
        </w:rPr>
        <w:t>Figure S</w:t>
      </w:r>
      <w:r w:rsidR="00203C36">
        <w:rPr>
          <w:b/>
          <w:bCs/>
        </w:rPr>
        <w:t>9</w:t>
      </w:r>
      <w:r w:rsidRPr="00376225">
        <w:t xml:space="preserve">). This indicates that the surface roughness is on the same scale as the typical catalyst particle size for ITO after annealing, however, </w:t>
      </w:r>
      <w:r w:rsidR="00684536" w:rsidRPr="00376225">
        <w:t xml:space="preserve">for </w:t>
      </w:r>
      <w:r w:rsidRPr="00376225">
        <w:t xml:space="preserve">FTO </w:t>
      </w:r>
      <w:r w:rsidR="00684536" w:rsidRPr="00376225">
        <w:t xml:space="preserve">it </w:t>
      </w:r>
      <w:r w:rsidRPr="00376225">
        <w:t>is considerably larger. Based on previous research,</w:t>
      </w:r>
      <w:r w:rsidRPr="00376225">
        <w:fldChar w:fldCharType="begin" w:fldLock="1"/>
      </w:r>
      <w:r w:rsidRPr="00376225">
        <w:instrText>ADDIN CSL_CITATION {"citationItems":[{"id":"ITEM-1","itemData":{"DOI":"10.1126/SCIENCE.283.5401.512","ISSN":"0036-8075","PMID":"9915692","abstract":"The synthesis of massive arrays of monodispersed carbon nanotubes that are self-oriented on patterned porous silicon and plain silicon substrates is reported. The approach involves chemical vapor deposition, catalytic particle size control by substrate design, nanotube positioning by patterning, and nanotube self-assembly for orientation. The mechanisms of nanotube growth and self-orientation are elucidated. The well-ordered nanotubes can be used as electron field emission arrays. Scaling up of the synthesis process should be entirely compatible with the existing semiconductor processes, and should allow the development of nanotube devices integrated into silicon technology.","author":[{"dropping-particle":"","family":"Fan","given":"Shoushan","non-dropping-particle":"","parse-names":false,"suffix":""},{"dropping-particle":"","family":"Chapline","given":"Michael G.","non-dropping-particle":"","parse-names":false,"suffix":""},{"dropping-particle":"","family":"Franklin","given":"Nathan R.","non-dropping-particle":"","parse-names":false,"suffix":""},{"dropping-particle":"","family":"Tombler","given":"Thomas W.","non-dropping-particle":"","parse-names":false,"suffix":""},{"dropping-particle":"","family":"Cassell","given":"Alan M.","non-dropping-particle":"","parse-names":false,"suffix":""},{"dropping-particle":"","family":"Dai","given":"Hongjie","non-dropping-particle":"","parse-names":false,"suffix":""}],"container-title":"Science","id":"ITEM-1","issue":"5401","issued":{"date-parts":[["1999","1","22"]]},"page":"512-514","publisher":"American Association for the Advancement of Science","title":"Self-oriented regular arrays of carbon nanotubes and their field emission properties","type":"article-journal","volume":"283"},"uris":["http://www.mendeley.com/documents/?uuid=2dc14643-09fd-482f-bdbd-d5f34b84bd81"]}],"mendeley":{"formattedCitation":"&lt;sup&gt;[9]&lt;/sup&gt;","plainTextFormattedCitation":"[9]","previouslyFormattedCitation":"&lt;sup&gt;[9]&lt;/sup&gt;"},"properties":{"noteIndex":0},"schema":"https://github.com/citation-style-language/schema/raw/master/csl-citation.json"}</w:instrText>
      </w:r>
      <w:r w:rsidRPr="00376225">
        <w:fldChar w:fldCharType="separate"/>
      </w:r>
      <w:r w:rsidRPr="00376225">
        <w:rPr>
          <w:noProof/>
          <w:vertAlign w:val="superscript"/>
        </w:rPr>
        <w:t>[9]</w:t>
      </w:r>
      <w:r w:rsidRPr="00376225">
        <w:fldChar w:fldCharType="end"/>
      </w:r>
      <w:r w:rsidRPr="00376225">
        <w:t xml:space="preserve"> the surface roughness of ITO should inhibit the catalyst particle mobility given that it is closer to the particles size. However, the roughness of FTO is significantly greater than that of a typical catalyst particle size hence we propose that the catalyst particles may coalesce along the sloped sides of the FTO crystals, subsequently forming larger diameter nanotubes. Given the difference in surface roughness between ITO and FTO, this theory agrees with the TEM results (</w:t>
      </w:r>
      <w:r w:rsidRPr="00376225">
        <w:rPr>
          <w:bCs/>
        </w:rPr>
        <w:t>Figure 2d and e</w:t>
      </w:r>
      <w:r w:rsidRPr="00376225">
        <w:t xml:space="preserve">), which show ITO hinders catalyst particle mobility more effectively than FTO. The observed decrease in the diameter with increasing Al thickness is not fully understood and </w:t>
      </w:r>
      <w:r w:rsidR="000B2578" w:rsidRPr="00376225">
        <w:t xml:space="preserve">requires </w:t>
      </w:r>
      <w:r w:rsidRPr="00376225">
        <w:lastRenderedPageBreak/>
        <w:t>further investigation, however, it is likely due to the increase in small nucleation sites based on work by Delzeit et al.</w:t>
      </w:r>
      <w:r w:rsidRPr="00376225">
        <w:fldChar w:fldCharType="begin" w:fldLock="1"/>
      </w:r>
      <w:r w:rsidRPr="00376225">
        <w:instrText>ADDIN CSL_CITATION {"citationItems":[{"id":"ITEM-1","itemData":{"DOI":"10.1016/S0009-2614(01)01148-4","ISSN":"0009-2614","abstract":"Ion beam sputtering has been used for the sequential deposition of metal multilayers on various substrates to control the density of single-walled carbon nanotubes (SWNTs) synthesized by chemical vapor deposition. Underlayers (10–20 nm) of Al and Ir were found to activate the substrates for SWNT growth with Fe as active catalyst. Adding Mo as co-catalyst gives increased production of SWNTs and the density can be controlled by varying the thickness of the different metal layers. High-resolution transmission electron microscopy and Raman scattering are used to characterize the SWNTs.","author":[{"dropping-particle":"","family":"Delzeit","given":"Lance","non-dropping-particle":"","parse-names":false,"suffix":""},{"dropping-particle":"","family":"Chen","given":"Bin","non-dropping-particle":"","parse-names":false,"suffix":""},{"dropping-particle":"","family":"Cassell","given":"Alan","non-dropping-particle":"","parse-names":false,"suffix":""},{"dropping-particle":"","family":"Stevens","given":"Ramsey","non-dropping-particle":"","parse-names":false,"suffix":""},{"dropping-particle":"","family":"Nguyen","given":"Cattien","non-dropping-particle":"","parse-names":false,"suffix":""},{"dropping-particle":"","family":"Meyyappan","given":"M.","non-dropping-particle":"","parse-names":false,"suffix":""}],"container-title":"Chemical Physics Letters","id":"ITEM-1","issue":"5-6","issued":{"date-parts":[["2001","11","16"]]},"page":"368-374","publisher":"North-Holland","title":"Multilayered metal catalysts for controlling the density of single-walled carbon nanotube growth","type":"article-journal","volume":"348"},"uris":["http://www.mendeley.com/documents/?uuid=0437f053-3fbd-3bfc-ae6f-6fb06747e349"]}],"mendeley":{"formattedCitation":"&lt;sup&gt;[34]&lt;/sup&gt;","plainTextFormattedCitation":"[34]","previouslyFormattedCitation":"&lt;sup&gt;[34]&lt;/sup&gt;"},"properties":{"noteIndex":0},"schema":"https://github.com/citation-style-language/schema/raw/master/csl-citation.json"}</w:instrText>
      </w:r>
      <w:r w:rsidRPr="00376225">
        <w:fldChar w:fldCharType="separate"/>
      </w:r>
      <w:r w:rsidRPr="00376225">
        <w:rPr>
          <w:noProof/>
          <w:vertAlign w:val="superscript"/>
        </w:rPr>
        <w:t>[34]</w:t>
      </w:r>
      <w:r w:rsidRPr="00376225">
        <w:fldChar w:fldCharType="end"/>
      </w:r>
      <w:r w:rsidRPr="00376225">
        <w:t xml:space="preserve"> </w:t>
      </w:r>
    </w:p>
    <w:p w14:paraId="437731A7" w14:textId="3A086684" w:rsidR="00D83F9D" w:rsidRDefault="008D42FF" w:rsidP="00855E6F">
      <w:pPr>
        <w:pStyle w:val="MainText"/>
        <w:ind w:firstLine="708"/>
        <w:jc w:val="both"/>
      </w:pPr>
      <w:r w:rsidRPr="00376225">
        <w:t xml:space="preserve">In summary, </w:t>
      </w:r>
      <w:r w:rsidR="002E1996" w:rsidRPr="00376225">
        <w:t xml:space="preserve">we found that </w:t>
      </w:r>
      <w:r w:rsidR="00A903B5" w:rsidRPr="00376225">
        <w:t>transmission is inversely proportional to CNT forest height</w:t>
      </w:r>
      <w:r w:rsidR="002E1996" w:rsidRPr="00376225">
        <w:t xml:space="preserve"> and</w:t>
      </w:r>
      <w:r w:rsidR="00A903B5" w:rsidRPr="00376225">
        <w:t xml:space="preserve"> the sheet resistance of the CNT films, whilst correlated to </w:t>
      </w:r>
      <w:r w:rsidR="00A903B5" w:rsidRPr="00376225">
        <w:rPr>
          <w:i/>
          <w:iCs/>
        </w:rPr>
        <w:t>I</w:t>
      </w:r>
      <w:r w:rsidR="00A903B5" w:rsidRPr="00376225">
        <w:rPr>
          <w:i/>
          <w:iCs/>
          <w:vertAlign w:val="subscript"/>
        </w:rPr>
        <w:t>D</w:t>
      </w:r>
      <w:r w:rsidR="00A903B5" w:rsidRPr="00376225">
        <w:rPr>
          <w:i/>
          <w:iCs/>
        </w:rPr>
        <w:t>/I</w:t>
      </w:r>
      <w:r w:rsidR="00A903B5" w:rsidRPr="00376225">
        <w:rPr>
          <w:i/>
          <w:iCs/>
          <w:vertAlign w:val="subscript"/>
        </w:rPr>
        <w:t>G</w:t>
      </w:r>
      <w:r w:rsidR="00A903B5" w:rsidRPr="00376225">
        <w:rPr>
          <w:i/>
          <w:iCs/>
        </w:rPr>
        <w:t xml:space="preserve"> </w:t>
      </w:r>
      <w:r w:rsidR="00A903B5" w:rsidRPr="00376225">
        <w:t>ratios, do not significantly change. With these results in mind</w:t>
      </w:r>
      <w:r w:rsidR="00374C2A" w:rsidRPr="00376225">
        <w:t>,</w:t>
      </w:r>
      <w:r w:rsidR="00A903B5" w:rsidRPr="00376225">
        <w:t xml:space="preserve"> very short and patterned forests were fabricated onto ITO</w:t>
      </w:r>
      <w:r w:rsidR="007B5196" w:rsidRPr="00376225">
        <w:t xml:space="preserve"> </w:t>
      </w:r>
      <w:r w:rsidR="002E1996" w:rsidRPr="00376225">
        <w:t xml:space="preserve">for </w:t>
      </w:r>
      <w:r w:rsidR="007B5196" w:rsidRPr="00376225">
        <w:t>inverted planar PSCs. Using optical lithography, patterned tower features, which consisted of 9 pixels with arrays of 50</w:t>
      </w:r>
      <w:r w:rsidR="00AF3B66" w:rsidRPr="00376225">
        <w:t xml:space="preserve"> </w:t>
      </w:r>
      <w:r w:rsidR="007B5196" w:rsidRPr="00376225">
        <w:t xml:space="preserve">µm </w:t>
      </w:r>
      <w:r w:rsidR="00AF3B66" w:rsidRPr="00376225">
        <w:t>×</w:t>
      </w:r>
      <w:r w:rsidR="007B5196" w:rsidRPr="00376225">
        <w:t xml:space="preserve"> 50</w:t>
      </w:r>
      <w:r w:rsidR="00AF3B66" w:rsidRPr="00376225">
        <w:t xml:space="preserve"> </w:t>
      </w:r>
      <w:r w:rsidR="007B5196" w:rsidRPr="00376225">
        <w:t>µm towers of CNTs with 50</w:t>
      </w:r>
      <w:r w:rsidR="00AF3B66" w:rsidRPr="00376225">
        <w:t xml:space="preserve"> </w:t>
      </w:r>
      <w:r w:rsidR="007B5196" w:rsidRPr="00376225">
        <w:t>µm gaps between each tower, were fabricated</w:t>
      </w:r>
      <w:r w:rsidR="00A903B5" w:rsidRPr="00376225">
        <w:t xml:space="preserve"> to </w:t>
      </w:r>
      <w:r w:rsidR="00376225" w:rsidRPr="00376225">
        <w:t>maximize</w:t>
      </w:r>
      <w:r w:rsidR="00A903B5" w:rsidRPr="00376225">
        <w:t xml:space="preserve"> transmission, increase the potential surface area in contact with the carbon nanotube forests, and </w:t>
      </w:r>
      <w:r w:rsidR="002A67C6" w:rsidRPr="00376225">
        <w:t>consequently</w:t>
      </w:r>
      <w:r w:rsidR="00A903B5" w:rsidRPr="00376225">
        <w:t xml:space="preserve"> benefit from the superior charge transfer of the CNT forest without compromising the potential light absorption and </w:t>
      </w:r>
      <w:r w:rsidR="00AF3B66" w:rsidRPr="00376225">
        <w:t>PCEs</w:t>
      </w:r>
      <w:r w:rsidR="00A903B5" w:rsidRPr="00376225">
        <w:t xml:space="preserve"> of the PSC</w:t>
      </w:r>
      <w:r w:rsidR="00AF3B66" w:rsidRPr="00376225">
        <w:t>s</w:t>
      </w:r>
      <w:r w:rsidR="00A903B5" w:rsidRPr="00376225">
        <w:t xml:space="preserve">. </w:t>
      </w:r>
    </w:p>
    <w:p w14:paraId="6F51B9E8" w14:textId="77777777" w:rsidR="00855E6F" w:rsidRPr="00376225" w:rsidRDefault="00855E6F" w:rsidP="00855E6F">
      <w:pPr>
        <w:pStyle w:val="MainText"/>
        <w:ind w:firstLine="708"/>
        <w:jc w:val="both"/>
      </w:pPr>
    </w:p>
    <w:p w14:paraId="075C1067" w14:textId="65DD2FF9" w:rsidR="00CE244C" w:rsidRPr="00376225" w:rsidRDefault="00CE244C" w:rsidP="00CE244C">
      <w:pPr>
        <w:pStyle w:val="MainText"/>
        <w:jc w:val="both"/>
      </w:pPr>
      <w:r w:rsidRPr="00376225">
        <w:t>2.3 The properties of perovskite</w:t>
      </w:r>
      <w:r w:rsidR="00AF3B66" w:rsidRPr="00376225">
        <w:t xml:space="preserve"> films</w:t>
      </w:r>
      <w:r w:rsidRPr="00376225">
        <w:t xml:space="preserve"> on CNT</w:t>
      </w:r>
      <w:r w:rsidR="00AF3B66" w:rsidRPr="00376225">
        <w:t>/ITO</w:t>
      </w:r>
      <w:r w:rsidRPr="00376225">
        <w:t xml:space="preserve"> substrate</w:t>
      </w:r>
      <w:r w:rsidR="00AF3B66" w:rsidRPr="00376225">
        <w:t>s</w:t>
      </w:r>
    </w:p>
    <w:p w14:paraId="71EDEE3F" w14:textId="50F5C749" w:rsidR="00CE244C" w:rsidRPr="00376225" w:rsidRDefault="00152818" w:rsidP="00EA0EF8">
      <w:pPr>
        <w:pStyle w:val="MainText"/>
        <w:ind w:firstLine="708"/>
        <w:jc w:val="both"/>
        <w:rPr>
          <w:rFonts w:ascii="Symbol" w:hAnsi="Symbol"/>
        </w:rPr>
      </w:pPr>
      <w:r w:rsidRPr="00376225">
        <w:t>To determine the suitability of</w:t>
      </w:r>
      <w:r w:rsidR="00CE244C" w:rsidRPr="00376225">
        <w:t xml:space="preserve"> the CNT layer </w:t>
      </w:r>
      <w:r w:rsidRPr="00376225">
        <w:t>as</w:t>
      </w:r>
      <w:r w:rsidR="00CE244C" w:rsidRPr="00376225">
        <w:t xml:space="preserve"> </w:t>
      </w:r>
      <w:r w:rsidRPr="00376225">
        <w:t xml:space="preserve">a </w:t>
      </w:r>
      <w:r w:rsidR="00CE244C" w:rsidRPr="00376225">
        <w:t xml:space="preserve">potential charge transport layer, we deposited </w:t>
      </w:r>
      <w:r w:rsidRPr="00376225">
        <w:t xml:space="preserve">the </w:t>
      </w:r>
      <w:r w:rsidR="00CE244C" w:rsidRPr="00376225">
        <w:t xml:space="preserve">perovskite </w:t>
      </w:r>
      <w:r w:rsidRPr="00376225">
        <w:t>layer</w:t>
      </w:r>
      <w:r w:rsidR="00CE244C" w:rsidRPr="00376225">
        <w:t xml:space="preserve"> o</w:t>
      </w:r>
      <w:r w:rsidR="004A275B" w:rsidRPr="00376225">
        <w:t>n top to</w:t>
      </w:r>
      <w:r w:rsidR="00CE244C" w:rsidRPr="00376225">
        <w:t xml:space="preserve"> verify whether the CNT could change </w:t>
      </w:r>
      <w:r w:rsidR="008607DE" w:rsidRPr="00376225">
        <w:t xml:space="preserve">the </w:t>
      </w:r>
      <w:r w:rsidR="00CE244C" w:rsidRPr="00376225">
        <w:t>film morphology or bulk properties</w:t>
      </w:r>
      <w:r w:rsidR="008607DE" w:rsidRPr="00376225">
        <w:t xml:space="preserve"> of the perovskite film</w:t>
      </w:r>
      <w:r w:rsidR="00CB343F" w:rsidRPr="00376225">
        <w:t>.</w:t>
      </w:r>
      <w:r w:rsidR="00BF6C53" w:rsidRPr="00376225">
        <w:t xml:space="preserve"> </w:t>
      </w:r>
      <w:r w:rsidR="00CE244C" w:rsidRPr="00376225">
        <w:t>SEM images</w:t>
      </w:r>
      <w:r w:rsidR="00411EA8" w:rsidRPr="00376225">
        <w:t xml:space="preserve"> </w:t>
      </w:r>
      <w:r w:rsidR="00DC7410" w:rsidRPr="00376225">
        <w:t>(</w:t>
      </w:r>
      <w:r w:rsidR="00B115FC" w:rsidRPr="00376225">
        <w:rPr>
          <w:b/>
          <w:bCs/>
        </w:rPr>
        <w:t xml:space="preserve">Figure </w:t>
      </w:r>
      <w:r w:rsidR="00203C36">
        <w:rPr>
          <w:b/>
          <w:bCs/>
        </w:rPr>
        <w:t>3</w:t>
      </w:r>
      <w:r w:rsidR="00B115FC" w:rsidRPr="00376225">
        <w:t xml:space="preserve">a and </w:t>
      </w:r>
      <w:r w:rsidR="00B115FC" w:rsidRPr="00376225">
        <w:rPr>
          <w:bCs/>
        </w:rPr>
        <w:t>d</w:t>
      </w:r>
      <w:r w:rsidR="00DC7410" w:rsidRPr="00376225">
        <w:rPr>
          <w:bCs/>
        </w:rPr>
        <w:t>)</w:t>
      </w:r>
      <w:r w:rsidR="00CE244C" w:rsidRPr="00376225">
        <w:t xml:space="preserve"> show </w:t>
      </w:r>
      <w:r w:rsidR="00647567" w:rsidRPr="00376225">
        <w:t xml:space="preserve">pinhole-free </w:t>
      </w:r>
      <w:r w:rsidR="00CE244C" w:rsidRPr="00376225">
        <w:t xml:space="preserve">morphologies for both the perovskite films </w:t>
      </w:r>
      <w:r w:rsidR="00DC7410" w:rsidRPr="00376225">
        <w:t>(</w:t>
      </w:r>
      <w:r w:rsidR="00CE244C" w:rsidRPr="00376225">
        <w:t>with and without the additional CNT layer</w:t>
      </w:r>
      <w:r w:rsidR="00DC7410" w:rsidRPr="00376225">
        <w:t>) with higher</w:t>
      </w:r>
      <w:r w:rsidR="00CE244C" w:rsidRPr="00376225">
        <w:t xml:space="preserve"> </w:t>
      </w:r>
      <w:r w:rsidR="004824C0" w:rsidRPr="00376225">
        <w:t xml:space="preserve">average grain size </w:t>
      </w:r>
      <w:r w:rsidR="00AF3B66" w:rsidRPr="00376225">
        <w:t xml:space="preserve">for </w:t>
      </w:r>
      <w:r w:rsidR="00DC7410" w:rsidRPr="00376225">
        <w:t xml:space="preserve">films with CNT layer </w:t>
      </w:r>
      <w:r w:rsidR="004824C0" w:rsidRPr="00376225">
        <w:t>(</w:t>
      </w:r>
      <w:r w:rsidR="004824C0" w:rsidRPr="00376225">
        <w:rPr>
          <w:bCs/>
        </w:rPr>
        <w:t xml:space="preserve">Figure </w:t>
      </w:r>
      <w:r w:rsidR="00203C36">
        <w:rPr>
          <w:bCs/>
        </w:rPr>
        <w:t>3</w:t>
      </w:r>
      <w:r w:rsidR="004824C0" w:rsidRPr="00376225">
        <w:rPr>
          <w:bCs/>
        </w:rPr>
        <w:t>b</w:t>
      </w:r>
      <w:r w:rsidR="001C5C61" w:rsidRPr="00376225">
        <w:rPr>
          <w:bCs/>
        </w:rPr>
        <w:t xml:space="preserve"> and</w:t>
      </w:r>
      <w:r w:rsidR="004824C0" w:rsidRPr="00376225">
        <w:rPr>
          <w:bCs/>
        </w:rPr>
        <w:t xml:space="preserve"> </w:t>
      </w:r>
      <w:r w:rsidR="00AF3B66" w:rsidRPr="00376225">
        <w:rPr>
          <w:bCs/>
        </w:rPr>
        <w:t>e</w:t>
      </w:r>
      <w:r w:rsidR="00AF3B66" w:rsidRPr="00376225">
        <w:t xml:space="preserve">), therefore </w:t>
      </w:r>
      <w:r w:rsidR="004824C0" w:rsidRPr="00376225">
        <w:t>indicating higher quality of perovskite film</w:t>
      </w:r>
      <w:r w:rsidR="005369C3" w:rsidRPr="00376225">
        <w:t xml:space="preserve"> as </w:t>
      </w:r>
      <w:r w:rsidR="004824C0" w:rsidRPr="00376225">
        <w:t>defects unavoidably exist in the grain boundaries (GBs).</w:t>
      </w:r>
      <w:r w:rsidR="005369C3" w:rsidRPr="00376225">
        <w:fldChar w:fldCharType="begin" w:fldLock="1"/>
      </w:r>
      <w:r w:rsidR="007079E1" w:rsidRPr="00376225">
        <w:instrText>ADDIN CSL_CITATION {"citationItems":[{"id":"ITEM-1","itemData":{"DOI":"10.1038/ncomms8747","ISBN":"2041-1723","ISSN":"20411723","PMID":"26190275","abstract":"Large-aspect-ratio grains are needed in polycrystalline thin-film solar cells for reduced charge recombination at grain boundaries; however, the grain size in organolead trihalide perovskite (OTP) films is generally limited by the film thickness. Here we report the growth of OTP grains with high average aspect ratio of 2.3-7.9 on a wide range of non-wetting hole transport layers (HTLs), which increase nucleus spacing by suppressing heterogeneous nucleation and facilitate grain boundary migration in grain growth by imposing less drag force. The reduced grain boundary area and improved crystallinity dramatically reduce the charge recombination in OTP thin films to the level in OTP single crystals. Combining the high work function of several HTLs, a high stabilized device efficiency of 18.3% in low-temperature-processed planar-heterojunction OTP devices under 1 sun illumination is achieved. This simple method in enhancing OTP morphology paves the way for its application in other optoelectronic devices for enhanced performance.","author":[{"dropping-particle":"","family":"Bi","given":"Cheng","non-dropping-particle":"","parse-names":false,"suffix":""},{"dropping-particle":"","family":"Wang","given":"Qi","non-dropping-particle":"","parse-names":false,"suffix":""},{"dropping-particle":"","family":"Shao","given":"Yuchuan","non-dropping-particle":"","parse-names":false,"suffix":""},{"dropping-particle":"","family":"Yuan","given":"Yongbo","non-dropping-particle":"","parse-names":false,"suffix":""},{"dropping-particle":"","family":"Xiao","given":"Zhengguo","non-dropping-particle":"","parse-names":false,"suffix":""},{"dropping-particle":"","family":"Huang","given":"Jinsong","non-dropping-particle":"","parse-names":false,"suffix":""}],"container-title":"Nature Communications","id":"ITEM-1","issued":{"date-parts":[["2015"]]},"page":"1-7","publisher":"Nature Publishing Group","title":"Non-wetting surface-driven high-aspect-ratio crystalline grain growth for efficient hybrid perovskite solar cells","type":"article-journal","volume":"6"},"uris":["http://www.mendeley.com/documents/?uuid=d4cba6c4-1e6d-4197-b332-1fbd7b5cd4b7","http://www.mendeley.com/documents/?uuid=79850aac-80d2-4e01-8f96-5eaf6fedd125"]}],"mendeley":{"formattedCitation":"&lt;sup&gt;[36]&lt;/sup&gt;","plainTextFormattedCitation":"[36]","previouslyFormattedCitation":"&lt;sup&gt;[36]&lt;/sup&gt;"},"properties":{"noteIndex":0},"schema":"https://github.com/citation-style-language/schema/raw/master/csl-citation.json"}</w:instrText>
      </w:r>
      <w:r w:rsidR="005369C3" w:rsidRPr="00376225">
        <w:fldChar w:fldCharType="separate"/>
      </w:r>
      <w:r w:rsidR="006D7BE6" w:rsidRPr="00376225">
        <w:rPr>
          <w:noProof/>
          <w:vertAlign w:val="superscript"/>
        </w:rPr>
        <w:t>[36]</w:t>
      </w:r>
      <w:r w:rsidR="005369C3" w:rsidRPr="00376225">
        <w:fldChar w:fldCharType="end"/>
      </w:r>
      <w:r w:rsidR="004824C0" w:rsidRPr="00376225">
        <w:t xml:space="preserve"> </w:t>
      </w:r>
      <w:r w:rsidR="00CE244C" w:rsidRPr="00334B53">
        <w:t>AFM images show a slight decrease</w:t>
      </w:r>
      <w:r w:rsidR="00647567" w:rsidRPr="00334B53">
        <w:t xml:space="preserve"> of</w:t>
      </w:r>
      <w:r w:rsidR="00CE244C" w:rsidRPr="00334B53">
        <w:t xml:space="preserve"> </w:t>
      </w:r>
      <w:r w:rsidR="00647567" w:rsidRPr="00334B53">
        <w:t xml:space="preserve">the RMS roughness </w:t>
      </w:r>
      <w:r w:rsidR="00CE244C" w:rsidRPr="00334B53">
        <w:t>from 17.9</w:t>
      </w:r>
      <w:r w:rsidR="00606001" w:rsidRPr="00334B53">
        <w:t xml:space="preserve">±0.5 </w:t>
      </w:r>
      <w:r w:rsidR="00CE244C" w:rsidRPr="00334B53">
        <w:t xml:space="preserve"> to 16.4</w:t>
      </w:r>
      <w:r w:rsidR="00606001" w:rsidRPr="00334B53">
        <w:t xml:space="preserve">±0.5 </w:t>
      </w:r>
      <w:r w:rsidR="00CE244C" w:rsidRPr="00334B53">
        <w:t xml:space="preserve"> nm </w:t>
      </w:r>
      <w:r w:rsidR="00647567" w:rsidRPr="00334B53">
        <w:t xml:space="preserve">for the perovskite thin films </w:t>
      </w:r>
      <w:r w:rsidR="00CE244C" w:rsidRPr="00334B53">
        <w:t>with and without the CNT underlay</w:t>
      </w:r>
      <w:r w:rsidR="008F70CD" w:rsidRPr="00334B53">
        <w:t>er,</w:t>
      </w:r>
      <w:r w:rsidR="00CE244C" w:rsidRPr="00334B53">
        <w:t xml:space="preserve"> respectively (</w:t>
      </w:r>
      <w:r w:rsidR="00CE244C" w:rsidRPr="00334B53">
        <w:rPr>
          <w:bCs/>
        </w:rPr>
        <w:t xml:space="preserve">Figure </w:t>
      </w:r>
      <w:r w:rsidR="00203C36" w:rsidRPr="00334B53">
        <w:rPr>
          <w:bCs/>
        </w:rPr>
        <w:t>3</w:t>
      </w:r>
      <w:r w:rsidR="00CE244C" w:rsidRPr="00334B53">
        <w:rPr>
          <w:bCs/>
        </w:rPr>
        <w:t xml:space="preserve"> c and f</w:t>
      </w:r>
      <w:r w:rsidR="00CE244C" w:rsidRPr="00334B53">
        <w:t>).</w:t>
      </w:r>
      <w:r w:rsidR="00CE244C" w:rsidRPr="00376225">
        <w:t xml:space="preserve"> This smoother surface is beneficial for the following </w:t>
      </w:r>
      <w:r w:rsidR="00647567" w:rsidRPr="00376225">
        <w:t xml:space="preserve">device </w:t>
      </w:r>
      <w:r w:rsidR="00CE244C" w:rsidRPr="00376225">
        <w:t>fabrication process</w:t>
      </w:r>
      <w:r w:rsidR="00FC762D" w:rsidRPr="00376225">
        <w:t xml:space="preserve"> as it</w:t>
      </w:r>
      <w:r w:rsidR="00647567" w:rsidRPr="00376225">
        <w:t xml:space="preserve"> </w:t>
      </w:r>
      <w:r w:rsidR="00351D08" w:rsidRPr="00376225">
        <w:t>allow</w:t>
      </w:r>
      <w:r w:rsidR="00647567" w:rsidRPr="00376225">
        <w:t>s</w:t>
      </w:r>
      <w:r w:rsidR="00351D08" w:rsidRPr="00376225">
        <w:t xml:space="preserve"> better contact between the perovskite and </w:t>
      </w:r>
      <w:r w:rsidR="00965249" w:rsidRPr="00376225">
        <w:t>top layer</w:t>
      </w:r>
      <w:r w:rsidR="00CE244C" w:rsidRPr="00376225">
        <w:t xml:space="preserve">. The XRD patterns shown in </w:t>
      </w:r>
      <w:r w:rsidR="00CE244C" w:rsidRPr="00376225">
        <w:rPr>
          <w:bCs/>
        </w:rPr>
        <w:t xml:space="preserve">Figure </w:t>
      </w:r>
      <w:r w:rsidR="000E6D3E">
        <w:rPr>
          <w:bCs/>
        </w:rPr>
        <w:t>3</w:t>
      </w:r>
      <w:r w:rsidR="00CE244C" w:rsidRPr="00376225">
        <w:rPr>
          <w:bCs/>
        </w:rPr>
        <w:t>g</w:t>
      </w:r>
      <w:r w:rsidR="00CE244C" w:rsidRPr="00376225">
        <w:t xml:space="preserve"> confirm that the bulk propert</w:t>
      </w:r>
      <w:r w:rsidR="00647567" w:rsidRPr="00376225">
        <w:t>ies</w:t>
      </w:r>
      <w:r w:rsidR="00CE244C" w:rsidRPr="00376225">
        <w:t xml:space="preserve"> of perovskite</w:t>
      </w:r>
      <w:r w:rsidR="00647567" w:rsidRPr="00376225">
        <w:t>s</w:t>
      </w:r>
      <w:r w:rsidR="00CE244C" w:rsidRPr="00376225">
        <w:t xml:space="preserve"> </w:t>
      </w:r>
      <w:r w:rsidR="00647567" w:rsidRPr="00376225">
        <w:t xml:space="preserve">are </w:t>
      </w:r>
      <w:r w:rsidR="00CE244C" w:rsidRPr="00376225">
        <w:t xml:space="preserve">similar after introducing CNT. The higher peak intensity of (100) facet </w:t>
      </w:r>
      <w:r w:rsidR="00647567" w:rsidRPr="00376225">
        <w:t xml:space="preserve">at </w:t>
      </w:r>
      <w:r w:rsidR="00647567" w:rsidRPr="00376225">
        <w:rPr>
          <w:rFonts w:eastAsiaTheme="minorEastAsia"/>
          <w:lang w:eastAsia="zh-CN"/>
        </w:rPr>
        <w:t xml:space="preserve">~ </w:t>
      </w:r>
      <w:r w:rsidR="00CE244C" w:rsidRPr="00376225">
        <w:t>14.05º</w:t>
      </w:r>
      <w:r w:rsidR="00647567" w:rsidRPr="00376225">
        <w:t xml:space="preserve"> </w:t>
      </w:r>
      <w:r w:rsidR="00CE244C" w:rsidRPr="00376225">
        <w:t>implies</w:t>
      </w:r>
      <w:r w:rsidR="00DC7410" w:rsidRPr="00376225">
        <w:t xml:space="preserve"> that</w:t>
      </w:r>
      <w:r w:rsidR="00CE244C" w:rsidRPr="00376225">
        <w:t xml:space="preserve"> the CNT</w:t>
      </w:r>
      <w:r w:rsidR="000D1348" w:rsidRPr="00376225">
        <w:t xml:space="preserve"> layer</w:t>
      </w:r>
      <w:r w:rsidR="00CE244C" w:rsidRPr="00376225">
        <w:t xml:space="preserve"> help</w:t>
      </w:r>
      <w:r w:rsidR="00DC7410" w:rsidRPr="00376225">
        <w:t>ed</w:t>
      </w:r>
      <w:r w:rsidR="00CE244C" w:rsidRPr="00376225">
        <w:t xml:space="preserve"> the crystallization and </w:t>
      </w:r>
      <w:r w:rsidR="000D1348" w:rsidRPr="00376225">
        <w:t xml:space="preserve">subsequently </w:t>
      </w:r>
      <w:r w:rsidR="008607DE" w:rsidRPr="00376225">
        <w:t xml:space="preserve">to </w:t>
      </w:r>
      <w:r w:rsidR="00CE244C" w:rsidRPr="00376225">
        <w:t>enlarge the grain size</w:t>
      </w:r>
      <w:r w:rsidR="00647567" w:rsidRPr="00376225">
        <w:t xml:space="preserve"> of perovskite</w:t>
      </w:r>
      <w:r w:rsidR="008607DE" w:rsidRPr="00376225">
        <w:t>s</w:t>
      </w:r>
      <w:r w:rsidR="00CE244C" w:rsidRPr="00376225">
        <w:t xml:space="preserve">, consistent with the observation in </w:t>
      </w:r>
      <w:r w:rsidR="00CE244C" w:rsidRPr="00376225">
        <w:rPr>
          <w:bCs/>
        </w:rPr>
        <w:t xml:space="preserve">Figure </w:t>
      </w:r>
      <w:r w:rsidR="00203C36">
        <w:rPr>
          <w:bCs/>
        </w:rPr>
        <w:t>3</w:t>
      </w:r>
      <w:r w:rsidR="00CE244C" w:rsidRPr="00376225">
        <w:rPr>
          <w:bCs/>
        </w:rPr>
        <w:t>b</w:t>
      </w:r>
      <w:r w:rsidR="00B83C6B" w:rsidRPr="00376225">
        <w:rPr>
          <w:bCs/>
        </w:rPr>
        <w:t xml:space="preserve"> and </w:t>
      </w:r>
      <w:r w:rsidR="00CE244C" w:rsidRPr="00376225">
        <w:rPr>
          <w:bCs/>
        </w:rPr>
        <w:t>e</w:t>
      </w:r>
      <w:r w:rsidR="00CE244C" w:rsidRPr="00376225">
        <w:t xml:space="preserve">. </w:t>
      </w:r>
      <w:r w:rsidR="000D1348" w:rsidRPr="00376225">
        <w:t>Furthermore</w:t>
      </w:r>
      <w:r w:rsidR="00CE244C" w:rsidRPr="00376225">
        <w:t>, promoting</w:t>
      </w:r>
      <w:r w:rsidR="000D1348" w:rsidRPr="00376225">
        <w:t xml:space="preserve"> the</w:t>
      </w:r>
      <w:r w:rsidR="00CE244C" w:rsidRPr="00376225">
        <w:t xml:space="preserve"> (100)</w:t>
      </w:r>
      <w:r w:rsidR="007C62AF" w:rsidRPr="00376225">
        <w:t xml:space="preserve"> peak</w:t>
      </w:r>
      <w:r w:rsidR="00CE244C" w:rsidRPr="00376225">
        <w:t xml:space="preserve"> could inhibit the trap-</w:t>
      </w:r>
      <w:r w:rsidR="00CE244C" w:rsidRPr="00376225">
        <w:lastRenderedPageBreak/>
        <w:t>state density and influence the carrier transport in the perovskite film.</w:t>
      </w:r>
      <w:r w:rsidR="00CE244C" w:rsidRPr="00376225">
        <w:fldChar w:fldCharType="begin" w:fldLock="1"/>
      </w:r>
      <w:r w:rsidR="007079E1" w:rsidRPr="00376225">
        <w:instrText>ADDIN CSL_CITATION {"citationItems":[{"id":"ITEM-1","itemData":{"DOI":"10.1038/s41560-019-0538-4","ISSN":"2058-7546","abstract":"Inverted perovskite solar cells have attracted increasing attention because they have achieved long operating lifetimes. However, they have exhibited significantly inferior power conversion efficiencies compared to regular perovskite solar cells. Here we reduce this efficiency gap using a trace amount of surface-anchoring alkylamine ligands (AALs) with different chain lengths as grain and interface modifiers. We show that long-chain AALs added to the precursor solution suppress nonradiative carrier recombination and improve the optoelectronic properties of mixed-cation mixed-halide perovskite films. The resulting AAL surface-modified films exhibit a prominent (100) orientation and lower trap-state density as well as enhanced carrier mobilities and diffusion lengths. These translate into a certified stabilized power conversion efficiency of 22.3% (23.0% power conversion efficiency for lab-measured champion devices). The devices operate for over 1,000 h at the maximum power point under simulated AM1.5 illumination, without loss of efficiency.","author":[{"dropping-particle":"","family":"Zheng","given":"Xiaopeng","non-dropping-particle":"","parse-names":false,"suffix":""},{"dropping-particle":"","family":"Hou","given":"Yi","non-dropping-particle":"","parse-names":false,"suffix":""},{"dropping-particle":"","family":"Bao","given":"Chunxiong","non-dropping-particle":"","parse-names":false,"suffix":""},{"dropping-particle":"","family":"Yin","given":"Jun","non-dropping-particle":"","parse-names":false,"suffix":""},{"dropping-particle":"","family":"Yuan","given":"Fanglong","non-dropping-particle":"","parse-names":false,"suffix":""},{"dropping-particle":"","family":"Huang","given":"Ziru","non-dropping-particle":"","parse-names":false,"suffix":""},{"dropping-particle":"","family":"Song","given":"Kepeng","non-dropping-particle":"","parse-names":false,"suffix":""},{"dropping-particle":"","family":"Liu","given":"Jiakai","non-dropping-particle":"","parse-names":false,"suffix":""},{"dropping-particle":"","family":"Troughton","given":"Joel","non-dropping-particle":"","parse-names":false,"suffix":""},{"dropping-particle":"","family":"Gasparini","given":"Nicola","non-dropping-particle":"","parse-names":false,"suffix":""},{"dropping-particle":"","family":"Zhou","given":"Chun","non-dropping-particle":"","parse-names":false,"suffix":""},{"dropping-particle":"","family":"Lin","given":"Yuanbao","non-dropping-particle":"","parse-names":false,"suffix":""},{"dropping-particle":"","family":"Xue","given":"Ding-Jiang","non-dropping-particle":"","parse-names":false,"suffix":""},{"dropping-particle":"","family":"Chen","given":"Bin","non-dropping-particle":"","parse-names":false,"suffix":""},{"dropping-particle":"","family":"Johnston","given":"Andrew K","non-dropping-particle":"","parse-names":false,"suffix":""},{"dropping-particle":"","family":"Wei","given":"Nini","non-dropping-particle":"","parse-names":false,"suffix":""},{"dropping-particle":"","family":"Hedhili","given":"Mohamed Nejib","non-dropping-particle":"","parse-names":false,"suffix":""},{"dropping-particle":"","family":"Wei","given":"Mingyang","non-dropping-particle":"","parse-names":false,"suffix":""},{"dropping-particle":"","family":"Alsalloum","given":"Abdullah Y","non-dropping-particle":"","parse-names":false,"suffix":""},{"dropping-particle":"","family":"Maity","given":"Partha","non-dropping-particle":"","parse-names":false,"suffix":""},{"dropping-particle":"","family":"Turedi","given":"Bekir","non-dropping-particle":"","parse-names":false,"suffix":""},{"dropping-particle":"","family":"Yang","given":"Chen","non-dropping-particle":"","parse-names":false,"suffix":""},{"dropping-particle":"","family":"Baran","given":"Derya","non-dropping-particle":"","parse-names":false,"suffix":""},{"dropping-particle":"","family":"Anthopoulos","given":"Thomas D","non-dropping-particle":"","parse-names":false,"suffix":""},{"dropping-particle":"","family":"Han","given":"Yu","non-dropping-particle":"","parse-names":false,"suffix":""},{"dropping-particle":"","family":"Lu","given":"Zheng-Hong","non-dropping-particle":"","parse-names":false,"suffix":""},{"dropping-particle":"","family":"Mohammed","given":"Omar F","non-dropping-particle":"","parse-names":false,"suffix":""},{"dropping-particle":"","family":"Gao","given":"Feng","non-dropping-particle":"","parse-names":false,"suffix":""},{"dropping-particle":"","family":"Sargent","given":"Edward H","non-dropping-particle":"","parse-names":false,"suffix":""},{"dropping-particle":"","family":"Bakr","given":"Osman M","non-dropping-particle":"","parse-names":false,"suffix":""}],"container-title":"Nature Energy","id":"ITEM-1","issue":"2","issued":{"date-parts":[["2020"]]},"page":"131-140","title":"Managing grains and interfaces via ligand anchoring enables 22.3%-efficiency inverted perovskite solar cells","type":"article-journal","volume":"5"},"uris":["http://www.mendeley.com/documents/?uuid=1f7f434e-f239-445f-ae06-95ad344f404a","http://www.mendeley.com/documents/?uuid=1895eb16-453a-4c1b-9b57-39c71d385ab1"]}],"mendeley":{"formattedCitation":"&lt;sup&gt;[37]&lt;/sup&gt;","plainTextFormattedCitation":"[37]","previouslyFormattedCitation":"&lt;sup&gt;[37]&lt;/sup&gt;"},"properties":{"noteIndex":0},"schema":"https://github.com/citation-style-language/schema/raw/master/csl-citation.json"}</w:instrText>
      </w:r>
      <w:r w:rsidR="00CE244C" w:rsidRPr="00376225">
        <w:fldChar w:fldCharType="separate"/>
      </w:r>
      <w:r w:rsidR="006D7BE6" w:rsidRPr="00376225">
        <w:rPr>
          <w:noProof/>
          <w:vertAlign w:val="superscript"/>
        </w:rPr>
        <w:t>[37]</w:t>
      </w:r>
      <w:r w:rsidR="00CE244C" w:rsidRPr="00376225">
        <w:fldChar w:fldCharType="end"/>
      </w:r>
      <w:r w:rsidR="00CE244C" w:rsidRPr="00376225">
        <w:t xml:space="preserve"> To investigate the charge</w:t>
      </w:r>
      <w:r w:rsidR="00647567" w:rsidRPr="00376225">
        <w:t xml:space="preserve"> carrier</w:t>
      </w:r>
      <w:r w:rsidR="00CE244C" w:rsidRPr="00376225">
        <w:t xml:space="preserve"> dynamics, </w:t>
      </w:r>
      <w:r w:rsidR="00647567" w:rsidRPr="00376225">
        <w:t xml:space="preserve">steady-state </w:t>
      </w:r>
      <w:r w:rsidR="000D1348" w:rsidRPr="00376225">
        <w:t>p</w:t>
      </w:r>
      <w:r w:rsidR="00CE244C" w:rsidRPr="00376225">
        <w:t>hotoluminescence (PL) spectroscopy and time-resolved photoluminescence (TRPL) measurements</w:t>
      </w:r>
      <w:r w:rsidR="001F3EB3" w:rsidRPr="00376225">
        <w:t xml:space="preserve"> were performed</w:t>
      </w:r>
      <w:r w:rsidR="00CE244C" w:rsidRPr="00376225">
        <w:t xml:space="preserve"> on </w:t>
      </w:r>
      <w:r w:rsidR="000D1348" w:rsidRPr="00376225">
        <w:t xml:space="preserve">the </w:t>
      </w:r>
      <w:r w:rsidR="00CE244C" w:rsidRPr="00376225">
        <w:t>perovskite film</w:t>
      </w:r>
      <w:r w:rsidR="00647567" w:rsidRPr="00376225">
        <w:t>s</w:t>
      </w:r>
      <w:r w:rsidR="001F3EB3" w:rsidRPr="00376225">
        <w:t>,</w:t>
      </w:r>
      <w:r w:rsidR="00CE244C" w:rsidRPr="00376225">
        <w:t xml:space="preserve"> with </w:t>
      </w:r>
      <w:r w:rsidR="008607DE" w:rsidRPr="00376225">
        <w:t>and</w:t>
      </w:r>
      <w:r w:rsidR="00CE244C" w:rsidRPr="00376225">
        <w:t xml:space="preserve"> without</w:t>
      </w:r>
      <w:r w:rsidR="000D1348" w:rsidRPr="00376225">
        <w:t xml:space="preserve"> the</w:t>
      </w:r>
      <w:r w:rsidR="00CE244C" w:rsidRPr="00376225">
        <w:t xml:space="preserve"> CNT</w:t>
      </w:r>
      <w:r w:rsidR="000D1348" w:rsidRPr="00376225">
        <w:t xml:space="preserve"> layer</w:t>
      </w:r>
      <w:r w:rsidR="00CE244C" w:rsidRPr="00376225">
        <w:t>. The steady-state PL shows a large decrease</w:t>
      </w:r>
      <w:r w:rsidR="000D1348" w:rsidRPr="00376225">
        <w:rPr>
          <w:rFonts w:eastAsiaTheme="minorEastAsia"/>
          <w:lang w:eastAsia="zh-CN"/>
        </w:rPr>
        <w:t xml:space="preserve"> </w:t>
      </w:r>
      <w:r w:rsidR="00CE244C" w:rsidRPr="00376225">
        <w:rPr>
          <w:rFonts w:eastAsiaTheme="minorEastAsia"/>
          <w:lang w:eastAsia="zh-CN"/>
        </w:rPr>
        <w:t xml:space="preserve">of </w:t>
      </w:r>
      <w:r w:rsidR="00CE244C" w:rsidRPr="00376225">
        <w:t xml:space="preserve">the PL intensity </w:t>
      </w:r>
      <w:r w:rsidR="00647567" w:rsidRPr="00376225">
        <w:rPr>
          <w:rFonts w:eastAsiaTheme="minorEastAsia"/>
          <w:lang w:eastAsia="zh-CN"/>
        </w:rPr>
        <w:t>(by a factor</w:t>
      </w:r>
      <w:r w:rsidR="00360EDA" w:rsidRPr="00376225">
        <w:rPr>
          <w:rFonts w:eastAsiaTheme="minorEastAsia"/>
          <w:lang w:eastAsia="zh-CN"/>
        </w:rPr>
        <w:t xml:space="preserve"> of</w:t>
      </w:r>
      <w:r w:rsidR="00647567" w:rsidRPr="00376225">
        <w:rPr>
          <w:rFonts w:eastAsiaTheme="minorEastAsia"/>
          <w:lang w:eastAsia="zh-CN"/>
        </w:rPr>
        <w:t xml:space="preserve"> ~6) </w:t>
      </w:r>
      <w:r w:rsidR="00CE244C" w:rsidRPr="00376225">
        <w:t xml:space="preserve">(see </w:t>
      </w:r>
      <w:r w:rsidR="00CE244C" w:rsidRPr="00376225">
        <w:rPr>
          <w:bCs/>
        </w:rPr>
        <w:t xml:space="preserve">Figure </w:t>
      </w:r>
      <w:r w:rsidR="00203C36">
        <w:rPr>
          <w:bCs/>
        </w:rPr>
        <w:t>3</w:t>
      </w:r>
      <w:r w:rsidR="00CE244C" w:rsidRPr="00376225">
        <w:rPr>
          <w:bCs/>
        </w:rPr>
        <w:t>h</w:t>
      </w:r>
      <w:r w:rsidR="00CE244C" w:rsidRPr="00376225">
        <w:t>)</w:t>
      </w:r>
      <w:r w:rsidR="00CE244C" w:rsidRPr="00376225">
        <w:rPr>
          <w:rFonts w:eastAsiaTheme="minorEastAsia"/>
          <w:lang w:eastAsia="zh-CN"/>
        </w:rPr>
        <w:t xml:space="preserve">. </w:t>
      </w:r>
      <w:r w:rsidR="00CE244C" w:rsidRPr="00376225">
        <w:t xml:space="preserve">The significant PL quenching indicates a faster charge transfer between the perovskite and the CNTs. </w:t>
      </w:r>
      <w:r w:rsidR="00647567" w:rsidRPr="00376225">
        <w:t>I</w:t>
      </w:r>
      <w:r w:rsidR="008607DE" w:rsidRPr="00376225">
        <w:t>t is</w:t>
      </w:r>
      <w:r w:rsidR="00647567" w:rsidRPr="00376225">
        <w:t xml:space="preserve"> consistent with the trend observed in the steady-state PL, </w:t>
      </w:r>
      <w:r w:rsidR="00CE244C" w:rsidRPr="00376225">
        <w:t xml:space="preserve">TRPL spectra </w:t>
      </w:r>
      <w:r w:rsidR="00647567" w:rsidRPr="00376225">
        <w:t xml:space="preserve">also </w:t>
      </w:r>
      <w:r w:rsidR="00CE244C" w:rsidRPr="00376225">
        <w:t>shows a reduced PL lifetime when depositing the perovskite film on CNT</w:t>
      </w:r>
      <w:r w:rsidR="00647567" w:rsidRPr="00376225">
        <w:t xml:space="preserve"> layer</w:t>
      </w:r>
      <w:r w:rsidR="00CE244C" w:rsidRPr="00376225">
        <w:t xml:space="preserve">, suggesting an efficient charge transfer at CNT/perovskite interface. </w:t>
      </w:r>
      <w:r w:rsidR="00CE244C" w:rsidRPr="00376225">
        <w:fldChar w:fldCharType="begin" w:fldLock="1"/>
      </w:r>
      <w:r w:rsidR="007079E1" w:rsidRPr="00376225">
        <w:instrText>ADDIN CSL_CITATION {"citationItems":[{"id":"ITEM-1","itemData":{"DOI":"10.1038/nenergy.2016.177","ISSN":"20587546","abstract":"Planar structures for halide perovskite solar cells have recently garnered attention, due to their simple and low-temperature device fabrication processing. Unfortunately, planar structures typically show I-Vhysteresis and lower stable device efficiency compared with mesoporous structures, especially for TiO 2 -based n-i-p devices. SnO 2, which has a deeper conduction band and higher electron mobility compared with traditional TiO 2, could enhance charge transfer from perovskite to electron transport layers, and reduce charge accumulation at the interface. Here we report low-temperature solution-processed SnO 2 nanoparticles as an efficient electron transport layer for perovskite solar cells. Our SnO 2 -based devices are almost free of hysteresis, which we propose is due to the enhancement of electron extraction. By introducing a PbI 2 passivation phase in the perovskite layer, we obtain a 19.9 ± 0.6% certified efficiency. The devices can be easily processed under low temperature (150 â C), offering an efficient method for the large-scale production of perovskite solar cells.","author":[{"dropping-particle":"","family":"Jiang","given":"Qi","non-dropping-particle":"","parse-names":false,"suffix":""},{"dropping-particle":"","family":"Zhang","given":"Liuqi","non-dropping-particle":"","parse-names":false,"suffix":""},{"dropping-particle":"","family":"Wang","given":"Haolin","non-dropping-particle":"","parse-names":false,"suffix":""},{"dropping-particle":"","family":"Yang","given":"Xiaolei","non-dropping-particle":"","parse-names":false,"suffix":""},{"dropping-particle":"","family":"Meng","given":"Junhua","non-dropping-particle":"","parse-names":false,"suffix":""},{"dropping-particle":"","family":"Liu","given":"Heng","non-dropping-particle":"","parse-names":false,"suffix":""},{"dropping-particle":"","family":"Yin","given":"Zhigang","non-dropping-particle":"","parse-names":false,"suffix":""},{"dropping-particle":"","family":"Wu","given":"Jinliang","non-dropping-particle":"","parse-names":false,"suffix":""},{"dropping-particle":"","family":"Zhang","given":"Xingwang","non-dropping-particle":"","parse-names":false,"suffix":""},{"dropping-particle":"","family":"You","given":"Jingbi","non-dropping-particle":"","parse-names":false,"suffix":""}],"container-title":"Nature Energy","id":"ITEM-1","issue":"1","issued":{"date-parts":[["2017","1","11"]]},"page":"1-7","publisher":"Nature Publishing Group","title":"Enhanced electron extraction using SnO2 for high-efficiency planar-structure HC(NH2)2 PbI3-based perovskite solar cells","type":"article-journal","volume":"2"},"uris":["http://www.mendeley.com/documents/?uuid=a709c9ee-e3e3-3765-a8a0-68fdd0ef9619","http://www.mendeley.com/documents/?uuid=31b55991-49eb-48f5-8dd5-f131801428c9"]}],"mendeley":{"formattedCitation":"&lt;sup&gt;[38]&lt;/sup&gt;","plainTextFormattedCitation":"[38]","previouslyFormattedCitation":"&lt;sup&gt;[38]&lt;/sup&gt;"},"properties":{"noteIndex":0},"schema":"https://github.com/citation-style-language/schema/raw/master/csl-citation.json"}</w:instrText>
      </w:r>
      <w:r w:rsidR="00CE244C" w:rsidRPr="00376225">
        <w:fldChar w:fldCharType="separate"/>
      </w:r>
      <w:r w:rsidR="006D7BE6" w:rsidRPr="00376225">
        <w:rPr>
          <w:noProof/>
          <w:vertAlign w:val="superscript"/>
        </w:rPr>
        <w:t>[38]</w:t>
      </w:r>
      <w:r w:rsidR="00CE244C" w:rsidRPr="00376225">
        <w:fldChar w:fldCharType="end"/>
      </w:r>
      <w:r w:rsidR="00CE244C" w:rsidRPr="00376225">
        <w:t xml:space="preserve"> The </w:t>
      </w:r>
      <w:r w:rsidR="006B3C88">
        <w:t xml:space="preserve">charge </w:t>
      </w:r>
      <w:r w:rsidR="00CE244C" w:rsidRPr="00376225">
        <w:t xml:space="preserve">transfer efficiency </w:t>
      </w:r>
      <w:r w:rsidR="00DC7410" w:rsidRPr="00376225">
        <w:t xml:space="preserve">between the perovskite and </w:t>
      </w:r>
      <w:r w:rsidR="00CE244C" w:rsidRPr="00376225">
        <w:t>CNT can be quantified by the following equation:</w:t>
      </w:r>
      <w:r w:rsidR="00CE244C" w:rsidRPr="00376225">
        <w:rPr>
          <w:rFonts w:ascii="Symbol" w:hAnsi="Symbol"/>
        </w:rPr>
        <w:t></w:t>
      </w:r>
      <w:r w:rsidR="00CE244C" w:rsidRPr="00376225">
        <w:rPr>
          <w:rFonts w:ascii="Symbol" w:hAnsi="Symbol"/>
        </w:rPr>
        <w:fldChar w:fldCharType="begin" w:fldLock="1"/>
      </w:r>
      <w:r w:rsidR="007079E1" w:rsidRPr="00376225">
        <w:rPr>
          <w:rFonts w:ascii="Symbol" w:hAnsi="Symbol"/>
        </w:rPr>
        <w:instrText>ADDIN CSL_CITATION {"citationItems":[{"id":"ITEM-1","itemData":{"DOI":"10.1039/C5TA04021C","ISSN":"2050-7488","abstract":"Control over the deposition of quantum dots (QDs) on nanostructured semiconductors is very important for the photovoltaic performance of QD sensitized solar cells. The best control is typically achieved using bifunctional molecular linkers, such as mercaptopropionic acid (MPA), to attach the QDs to metal oxides in a specific manner; however some materials, such as ZnO, are not compatible with these molecules due to their pH sensitivity. We have developed new linkers, mercaptophosphonic acids of different length, which allow efficient functionalization of ZnO nanowires and also mesoporous TiO2 without damaging their surface. Detailed XPS and contact angle studies of the mechanism of self-assembly of these acids show that their strong chelation of the oxide surface prevents protonic attack and etching. Using these linkers, we show that colloidal ternary quantum dots, CuInS2, can be conformally and homogeneously deposited on the functionalized metal oxides. Photophysical studies by means of time-resolved photoluminescence spectroscopy confirm efficient electron transfer from the QDs to the metal oxides with the rate and efficiency scaling with respect to the linker length and nature. The efficiency of the QD sensitized solar cells fabricated with such assemblies also strongly depends on the linkers used and follows the trends observed for the charge transfer.","author":[{"dropping-particle":"","family":"Aldakov","given":"Dmitry","non-dropping-particle":"","parse-names":false,"suffix":""},{"dropping-particle":"","family":"Sajjad","given":"Muhammad T","non-dropping-particle":"","parse-names":false,"suffix":""},{"dropping-particle":"","family":"Ivanova","given":"Valentina","non-dropping-particle":"","parse-names":false,"suffix":""},{"dropping-particle":"","family":"Bansal","given":"Ashu K","non-dropping-particle":"","parse-names":false,"suffix":""},{"dropping-particle":"","family":"Park","given":"Jinhyung","non-dropping-particle":"","parse-names":false,"suffix":""},{"dropping-particle":"","family":"Reiss","given":"Peter","non-dropping-particle":"","parse-names":false,"suffix":""},{"dropping-particle":"","family":"Samuel","given":"Ifor D W","non-dropping-particle":"","parse-names":false,"suffix":""}],"container-title":"Journal of Materials Chemistry A","id":"ITEM-1","issue":"37","issued":{"date-parts":[["2015"]]},"page":"19050-19060","publisher":"The Royal Society of Chemistry","title":"Mercaptophosphonic acids as efficient linkers in quantum dot sensitized solar cells","type":"article-journal","volume":"3"},"uris":["http://www.mendeley.com/documents/?uuid=30a9a191-eb2c-43d7-93e2-2cde3cb892ba","http://www.mendeley.com/documents/?uuid=1a47a50f-d702-4611-8ad3-b290bcdafd63"]},{"id":"ITEM-2","itemData":{"DOI":"10.1039/C7NR03698A","ISSN":"2040-3364","abstract":"Quantum dots (QDs) are very attractive materials for solar cells due to their high absorption coefficients, size dependence and easy tunability of their optical and electronic properties due to quantum confinement. Particularly interesting are PbS QDs owing to their broad spectral absorption until long wavelengths, their easy processability and low cost. Here, we used control of the PbS QD size to understand charge transfer processes at the interfaces of a NiO semiconductor and explain the optimal QD size in photovoltaic devices. Towards this goal, we have synthesized a series of PbS QDs with different diameters (2.8 nm to 4 nm) and investigated charge transfer dynamics by time resolved spectroscopy and their ability to act as sensitizers in nanocrystalline NiO based solar cells using the cobalt tris(4,4′-ditert-butyl-2,2′-bipyridine) complex as a redox mediator. We found that PbS QDs with an average diameter of 3.0 nm show the highest performance in terms of efficient charge transfer and light harvesting efficiency. Our study showed that hole injection from the PbS QDs to the NiO valence band (VB) is an efficient process even with low injection driving force (</w:instrText>
      </w:r>
      <w:r w:rsidR="007079E1" w:rsidRPr="00376225">
        <w:rPr>
          <w:rFonts w:ascii="Cambria Math" w:hAnsi="Cambria Math" w:cs="Cambria Math"/>
        </w:rPr>
        <w:instrText>−</w:instrText>
      </w:r>
      <w:r w:rsidR="007079E1" w:rsidRPr="00376225">
        <w:rPr>
          <w:rFonts w:ascii="Symbol" w:hAnsi="Symbol"/>
        </w:rPr>
        <w:instrText>0.3 eV) and occurs in 6–10 ns. Furthermore we found that direct electrolyte reduction (photoinduced electron transfer to the cobalt redox mediator) also occurs in parallel to the hole injection with a rate constant of similar magnitude (10–20 ns). In spite of its large driving force, the rate constant of the oxidative quenching of PbS by Co(iii) diminishes more steeply than hole injection on NiO when the diameter of PbS increases. This is understood as the consequence of increasing the trap states that limit electron shift. We believe that our detailed findings will advance the future design of QD sensitized photocathodes.","author":[{"dropping-particle":"","family":"Raissi","given":"Mahfoudh","non-dropping-particle":"","parse-names":false,"suffix":""},{"dropping-particle":"","family":"Sajjad","given":"Muhammad T","non-dropping-particle":"","parse-names":false,"suffix":""},{"dropping-particle":"","family":"Pellegrin","given":"Yann","non-dropping-particle":"","parse-names":false,"suffix":""},{"dropping-particle":"","family":"Roland","given":"Thomas Jean","non-dropping-particle":"","parse-names":false,"suffix":""},{"dropping-particle":"","family":"Jobic","given":"Stéphane","non-dropping-particle":"","parse-names":false,"suffix":""},{"dropping-particle":"","family":"Boujtita","given":"Mohammed","non-dropping-particle":"","parse-names":false,"suffix":""},{"dropping-particle":"","family":"Ruseckas","given":"Arvydas","non-dropping-particle":"","parse-names":false,"suffix":""},{"dropping-particle":"","family":"Samuel","given":"Ifor D W","non-dropping-particle":"","parse-names":false,"suffix":""},{"dropping-particle":"","family":"Odobel","given":"Fabrice","non-dropping-particle":"","parse-names":false,"suffix":""}],"container-title":"Nanoscale","id":"ITEM-2","issue":"40","issued":{"date-parts":[["2017"]]},"page":"15566-15575","publisher":"The Royal Society of Chemistry","title":"Size dependence of efficiency of PbS quantum dots in NiO-based dye sensitised solar cells and mechanistic charge transfer investigation","type":"article-journal","volume":"9"},"uris":["http://www.mendeley.com/documents/?uuid=3454a992-b9e9-401b-bc8a-8308409a6710","http://www.mendeley.com/documents/?uuid=02e9cba0-c50c-49bb-be4a-de556b45e241"]}],"mendeley":{"formattedCitation":"&lt;sup&gt;[39,40]&lt;/sup&gt;","plainTextFormattedCitation":"[39,40]","previouslyFormattedCitation":"&lt;sup&gt;[39,40]&lt;/sup&gt;"},"properties":{"noteIndex":0},"schema":"https://github.com/citation-style-language/schema/raw/master/csl-citation.json"}</w:instrText>
      </w:r>
      <w:r w:rsidR="00CE244C" w:rsidRPr="00376225">
        <w:rPr>
          <w:rFonts w:ascii="Symbol" w:hAnsi="Symbol"/>
        </w:rPr>
        <w:fldChar w:fldCharType="separate"/>
      </w:r>
      <w:r w:rsidR="006D7BE6" w:rsidRPr="00376225">
        <w:rPr>
          <w:rFonts w:ascii="Symbol" w:hAnsi="Symbol"/>
          <w:noProof/>
          <w:vertAlign w:val="superscript"/>
        </w:rPr>
        <w:t>[39,40]</w:t>
      </w:r>
      <w:r w:rsidR="00CE244C" w:rsidRPr="00376225">
        <w:rPr>
          <w:rFonts w:ascii="Symbol" w:hAnsi="Symbol"/>
        </w:rPr>
        <w:fldChar w:fldCharType="end"/>
      </w:r>
    </w:p>
    <w:p w14:paraId="4FD9D4E1" w14:textId="5F25F3E9" w:rsidR="00CE244C" w:rsidRPr="00376225" w:rsidRDefault="004D126D" w:rsidP="00CE244C">
      <w:pPr>
        <w:pStyle w:val="MainText"/>
        <w:jc w:val="both"/>
      </w:pPr>
      <m:oMath>
        <m:sSub>
          <m:sSubPr>
            <m:ctrlPr>
              <w:rPr>
                <w:rFonts w:ascii="Cambria Math" w:hAnsi="Cambria Math"/>
                <w:i/>
              </w:rPr>
            </m:ctrlPr>
          </m:sSubPr>
          <m:e>
            <m:r>
              <w:rPr>
                <w:rFonts w:ascii="Cambria Math" w:hAnsi="Cambria Math"/>
              </w:rPr>
              <m:t>η</m:t>
            </m:r>
          </m:e>
          <m:sub>
            <m:r>
              <w:rPr>
                <w:rFonts w:ascii="Cambria Math" w:eastAsiaTheme="minorEastAsia" w:hAnsi="Cambria Math"/>
                <w:lang w:eastAsia="zh-CN"/>
              </w:rPr>
              <m:t>t</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PLQY</m:t>
                    </m:r>
                  </m:e>
                  <m:sub>
                    <m:r>
                      <w:rPr>
                        <w:rFonts w:ascii="Cambria Math" w:hAnsi="Cambria Math"/>
                      </w:rPr>
                      <m:t>with CNT</m:t>
                    </m:r>
                  </m:sub>
                </m:sSub>
              </m:num>
              <m:den>
                <m:sSub>
                  <m:sSubPr>
                    <m:ctrlPr>
                      <w:rPr>
                        <w:rFonts w:ascii="Cambria Math" w:hAnsi="Cambria Math"/>
                        <w:i/>
                      </w:rPr>
                    </m:ctrlPr>
                  </m:sSubPr>
                  <m:e>
                    <m:r>
                      <w:rPr>
                        <w:rFonts w:ascii="Cambria Math" w:hAnsi="Cambria Math"/>
                      </w:rPr>
                      <m:t>PLQY</m:t>
                    </m:r>
                  </m:e>
                  <m:sub>
                    <m:r>
                      <w:rPr>
                        <w:rFonts w:ascii="Cambria Math" w:hAnsi="Cambria Math"/>
                      </w:rPr>
                      <m:t>without CNT</m:t>
                    </m:r>
                  </m:sub>
                </m:sSub>
              </m:den>
            </m:f>
          </m:e>
        </m:d>
        <m:r>
          <w:rPr>
            <w:rFonts w:ascii="Cambria Math" w:hAnsi="Cambria Math"/>
          </w:rPr>
          <m:t>×100%</m:t>
        </m:r>
      </m:oMath>
      <w:r w:rsidR="00CE244C" w:rsidRPr="00376225">
        <w:t xml:space="preserve">                                                                          (</w:t>
      </w:r>
      <w:r w:rsidR="00DE28A9" w:rsidRPr="00376225">
        <w:t xml:space="preserve">Equation </w:t>
      </w:r>
      <w:r w:rsidR="00CE244C" w:rsidRPr="00376225">
        <w:t>1)</w:t>
      </w:r>
    </w:p>
    <w:p w14:paraId="72C8AE73" w14:textId="4EFF55F1" w:rsidR="00CE244C" w:rsidRPr="00376225" w:rsidRDefault="00CE244C" w:rsidP="00CE244C">
      <w:pPr>
        <w:pStyle w:val="MainText"/>
        <w:keepNext/>
        <w:jc w:val="both"/>
      </w:pPr>
      <w:r w:rsidRPr="00376225">
        <w:t>The photoluminescence quantum yield (PLQY) of the perovskite film on CNT is 0.02%</w:t>
      </w:r>
      <w:r w:rsidR="00D35372" w:rsidRPr="00376225">
        <w:t xml:space="preserve"> and without CNT</w:t>
      </w:r>
      <w:r w:rsidRPr="00376225">
        <w:t xml:space="preserve"> is 0.14%. From </w:t>
      </w:r>
      <w:r w:rsidR="009E0EFA" w:rsidRPr="00376225">
        <w:rPr>
          <w:b/>
          <w:bCs/>
        </w:rPr>
        <w:t>E</w:t>
      </w:r>
      <w:r w:rsidRPr="00376225">
        <w:rPr>
          <w:b/>
          <w:bCs/>
        </w:rPr>
        <w:t>quation 1</w:t>
      </w:r>
      <w:r w:rsidRPr="00376225">
        <w:t>, the calculated</w:t>
      </w:r>
      <w:r w:rsidR="00AA6D30" w:rsidRPr="00376225">
        <w:t xml:space="preserve"> transfer efficiency,</w:t>
      </w:r>
      <w:r w:rsidRPr="00376225">
        <w:t xml:space="preserve"> </w:t>
      </w:r>
      <w:r w:rsidRPr="00376225">
        <w:rPr>
          <w:rFonts w:ascii="Symbol" w:hAnsi="Symbol"/>
          <w:i/>
          <w:iCs/>
        </w:rPr>
        <w:t></w:t>
      </w:r>
      <w:r w:rsidRPr="00376225">
        <w:rPr>
          <w:i/>
          <w:iCs/>
          <w:vertAlign w:val="subscript"/>
        </w:rPr>
        <w:t>t</w:t>
      </w:r>
      <w:r w:rsidR="006B1C56" w:rsidRPr="00376225">
        <w:t>,</w:t>
      </w:r>
      <w:r w:rsidR="007C20DC" w:rsidRPr="00376225">
        <w:t xml:space="preserve"> </w:t>
      </w:r>
      <w:r w:rsidRPr="00376225">
        <w:t>is 85.7%</w:t>
      </w:r>
      <w:r w:rsidR="006B1C56" w:rsidRPr="00376225">
        <w:t>. T</w:t>
      </w:r>
      <w:r w:rsidRPr="00376225">
        <w:t>h</w:t>
      </w:r>
      <w:r w:rsidR="006B1C56" w:rsidRPr="00376225">
        <w:t>e</w:t>
      </w:r>
      <w:r w:rsidRPr="00376225">
        <w:t xml:space="preserve"> high</w:t>
      </w:r>
      <w:r w:rsidR="006B3C88">
        <w:t xml:space="preserve"> charge</w:t>
      </w:r>
      <w:r w:rsidRPr="00376225">
        <w:t xml:space="preserve"> transfer efficiency confirmed a smooth charge transport from perovskite to CNT-</w:t>
      </w:r>
      <w:r w:rsidRPr="00376225">
        <w:lastRenderedPageBreak/>
        <w:t>patterned</w:t>
      </w:r>
      <w:r w:rsidR="00855E6F">
        <w:t xml:space="preserve"> </w:t>
      </w:r>
      <w:r w:rsidRPr="00376225">
        <w:t xml:space="preserve">substrate. Therefore, the growth of CNT on ITO has a superior charge extraction effect and this </w:t>
      </w:r>
      <w:r w:rsidR="006B1C56" w:rsidRPr="00376225">
        <w:t>should</w:t>
      </w:r>
      <w:r w:rsidRPr="00376225">
        <w:t xml:space="preserve"> be </w:t>
      </w:r>
      <w:r w:rsidR="00376225" w:rsidRPr="00376225">
        <w:t>favorable</w:t>
      </w:r>
      <w:r w:rsidRPr="00376225">
        <w:t xml:space="preserve"> for the derived solar cells. </w:t>
      </w:r>
    </w:p>
    <w:p w14:paraId="2DE75C39" w14:textId="77777777" w:rsidR="00EA0EF8" w:rsidRPr="00376225" w:rsidRDefault="00EA0EF8" w:rsidP="00CE244C">
      <w:pPr>
        <w:pStyle w:val="MainText"/>
        <w:keepNext/>
        <w:jc w:val="both"/>
      </w:pPr>
    </w:p>
    <w:p w14:paraId="7DACF39B" w14:textId="77777777" w:rsidR="00EA0EF8" w:rsidRPr="00376225" w:rsidRDefault="00EA0EF8" w:rsidP="00EA0EF8">
      <w:pPr>
        <w:pStyle w:val="MainText"/>
        <w:jc w:val="both"/>
      </w:pPr>
      <w:r w:rsidRPr="00376225">
        <w:rPr>
          <w:noProof/>
          <w:lang w:val="en-GB" w:eastAsia="en-GB"/>
        </w:rPr>
        <w:drawing>
          <wp:inline distT="0" distB="0" distL="0" distR="0" wp14:anchorId="01BE08D7" wp14:editId="458FF956">
            <wp:extent cx="5760720" cy="435877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760720" cy="4358774"/>
                    </a:xfrm>
                    <a:prstGeom prst="rect">
                      <a:avLst/>
                    </a:prstGeom>
                    <a:noFill/>
                    <a:ln>
                      <a:noFill/>
                    </a:ln>
                    <a:extLst>
                      <a:ext uri="{53640926-AAD7-44D8-BBD7-CCE9431645EC}">
                        <a14:shadowObscured xmlns:a14="http://schemas.microsoft.com/office/drawing/2010/main"/>
                      </a:ext>
                    </a:extLst>
                  </pic:spPr>
                </pic:pic>
              </a:graphicData>
            </a:graphic>
          </wp:inline>
        </w:drawing>
      </w:r>
    </w:p>
    <w:p w14:paraId="6F0A85DB" w14:textId="17B74554" w:rsidR="00EA0EF8" w:rsidRPr="00376225" w:rsidRDefault="00EA0EF8" w:rsidP="00EA0EF8">
      <w:pPr>
        <w:pStyle w:val="MainText"/>
        <w:spacing w:line="240" w:lineRule="auto"/>
        <w:jc w:val="both"/>
      </w:pPr>
      <w:r w:rsidRPr="00376225">
        <w:rPr>
          <w:b/>
          <w:bCs/>
        </w:rPr>
        <w:t xml:space="preserve">Figure </w:t>
      </w:r>
      <w:r w:rsidRPr="00376225">
        <w:rPr>
          <w:b/>
          <w:bCs/>
        </w:rPr>
        <w:fldChar w:fldCharType="begin"/>
      </w:r>
      <w:r w:rsidRPr="00376225">
        <w:rPr>
          <w:b/>
          <w:bCs/>
        </w:rPr>
        <w:instrText xml:space="preserve"> SEQ Figure \* ARABIC </w:instrText>
      </w:r>
      <w:r w:rsidRPr="00376225">
        <w:rPr>
          <w:b/>
          <w:bCs/>
        </w:rPr>
        <w:fldChar w:fldCharType="separate"/>
      </w:r>
      <w:r w:rsidR="00203C36">
        <w:rPr>
          <w:b/>
          <w:bCs/>
          <w:noProof/>
        </w:rPr>
        <w:t>3</w:t>
      </w:r>
      <w:r w:rsidRPr="00376225">
        <w:rPr>
          <w:b/>
          <w:bCs/>
        </w:rPr>
        <w:fldChar w:fldCharType="end"/>
      </w:r>
      <w:r w:rsidRPr="00376225">
        <w:rPr>
          <w:b/>
          <w:bCs/>
        </w:rPr>
        <w:t xml:space="preserve">. </w:t>
      </w:r>
      <w:r w:rsidRPr="00376225">
        <w:t>Morphologies and optical properties of perovskite films with or without CNT.</w:t>
      </w:r>
      <w:r w:rsidRPr="00376225">
        <w:rPr>
          <w:b/>
          <w:bCs/>
        </w:rPr>
        <w:t xml:space="preserve"> </w:t>
      </w:r>
      <w:r w:rsidRPr="00376225">
        <w:t xml:space="preserve"> a), d) Top-view SEM images. b), e) corresponding grain size distribution. c), f) </w:t>
      </w:r>
      <w:r w:rsidRPr="00376225" w:rsidDel="00F7304B">
        <w:t xml:space="preserve">AFM </w:t>
      </w:r>
      <w:r w:rsidRPr="00376225">
        <w:t>images.</w:t>
      </w:r>
      <w:r w:rsidRPr="00376225" w:rsidDel="00F7304B">
        <w:t xml:space="preserve"> </w:t>
      </w:r>
      <w:r w:rsidRPr="00376225">
        <w:t>g) XRD patterns. h</w:t>
      </w:r>
      <w:r w:rsidRPr="00376225" w:rsidDel="00F0060F">
        <w:t xml:space="preserve">) </w:t>
      </w:r>
      <w:r w:rsidRPr="00376225">
        <w:t xml:space="preserve">Steady-state PL spectra. i) Time-resolved PL spectra. </w:t>
      </w:r>
    </w:p>
    <w:p w14:paraId="6D1D12FB" w14:textId="77777777" w:rsidR="00533A5C" w:rsidRPr="00376225" w:rsidRDefault="00533A5C" w:rsidP="00EE648D">
      <w:pPr>
        <w:pStyle w:val="MainText"/>
        <w:jc w:val="both"/>
      </w:pPr>
    </w:p>
    <w:p w14:paraId="6DBC9C42" w14:textId="16FB5033" w:rsidR="002B520F" w:rsidRPr="00376225" w:rsidRDefault="00881F7B" w:rsidP="002B520F">
      <w:pPr>
        <w:pStyle w:val="MainText"/>
        <w:jc w:val="both"/>
        <w:rPr>
          <w:b/>
          <w:bCs/>
        </w:rPr>
      </w:pPr>
      <w:r w:rsidRPr="00376225">
        <w:t>2.4 The device performance based on CNT</w:t>
      </w:r>
    </w:p>
    <w:p w14:paraId="2A586D88" w14:textId="0E055B7A" w:rsidR="003659A5" w:rsidRDefault="002B520F" w:rsidP="00F465E4">
      <w:pPr>
        <w:pStyle w:val="MainText"/>
        <w:ind w:firstLine="708"/>
        <w:jc w:val="both"/>
      </w:pPr>
      <w:r w:rsidRPr="00376225">
        <w:t xml:space="preserve">To </w:t>
      </w:r>
      <w:r w:rsidR="00F465E4" w:rsidRPr="00AC5C99">
        <w:t>evaluate</w:t>
      </w:r>
      <w:r w:rsidR="00D35372" w:rsidRPr="00AC5C99">
        <w:t xml:space="preserve"> the effect of </w:t>
      </w:r>
      <w:r w:rsidR="006B3C88" w:rsidRPr="00AC5C99">
        <w:t>the patterned CNT layer</w:t>
      </w:r>
      <w:r w:rsidR="006B3C88">
        <w:t xml:space="preserve"> </w:t>
      </w:r>
      <w:r w:rsidR="00D35372" w:rsidRPr="00376225">
        <w:t>on device performance</w:t>
      </w:r>
      <w:r w:rsidRPr="00376225">
        <w:t>,</w:t>
      </w:r>
      <w:r w:rsidR="00F465E4">
        <w:t xml:space="preserve"> </w:t>
      </w:r>
      <w:r w:rsidRPr="00376225">
        <w:t xml:space="preserve">we fabricated the </w:t>
      </w:r>
      <w:r w:rsidRPr="00376225">
        <w:rPr>
          <w:rFonts w:eastAsiaTheme="minorEastAsia"/>
          <w:lang w:eastAsia="zh-CN"/>
        </w:rPr>
        <w:t xml:space="preserve">PSCs with a structure of </w:t>
      </w:r>
      <w:r w:rsidRPr="00376225">
        <w:t>ITO Glass/CNTs/</w:t>
      </w:r>
      <w:r w:rsidRPr="00376225">
        <w:rPr>
          <w:bCs/>
        </w:rPr>
        <w:t>perovskite/PC</w:t>
      </w:r>
      <w:r w:rsidRPr="00376225">
        <w:rPr>
          <w:bCs/>
          <w:vertAlign w:val="subscript"/>
        </w:rPr>
        <w:t>61</w:t>
      </w:r>
      <w:r w:rsidRPr="00376225">
        <w:rPr>
          <w:bCs/>
        </w:rPr>
        <w:t>BM/BCP/Ag (</w:t>
      </w:r>
      <w:r w:rsidRPr="00376225">
        <w:rPr>
          <w:b/>
        </w:rPr>
        <w:t xml:space="preserve">Figure </w:t>
      </w:r>
      <w:r w:rsidR="00203C36">
        <w:rPr>
          <w:b/>
        </w:rPr>
        <w:t>4</w:t>
      </w:r>
      <w:r w:rsidRPr="00376225">
        <w:rPr>
          <w:bCs/>
        </w:rPr>
        <w:t>a).</w:t>
      </w:r>
      <w:r w:rsidR="00DC71DD" w:rsidRPr="00376225">
        <w:rPr>
          <w:bCs/>
        </w:rPr>
        <w:t xml:space="preserve"> </w:t>
      </w:r>
      <w:r w:rsidR="00D35372" w:rsidRPr="00376225">
        <w:rPr>
          <w:bCs/>
        </w:rPr>
        <w:t xml:space="preserve">For </w:t>
      </w:r>
      <w:r w:rsidR="00B72B23" w:rsidRPr="00376225">
        <w:t xml:space="preserve">a comparison, we </w:t>
      </w:r>
      <w:r w:rsidR="00D35372" w:rsidRPr="00376225">
        <w:t xml:space="preserve">also fabricated the control devices without </w:t>
      </w:r>
      <w:r w:rsidR="006B3C88">
        <w:t xml:space="preserve">the </w:t>
      </w:r>
      <w:r w:rsidR="00D35372" w:rsidRPr="00376225">
        <w:t>CNT layer.</w:t>
      </w:r>
      <w:r w:rsidR="00F465E4">
        <w:t xml:space="preserve"> </w:t>
      </w:r>
      <w:r w:rsidR="00F465E4" w:rsidRPr="00C97E10">
        <w:t>Herein</w:t>
      </w:r>
      <w:r w:rsidR="00C97E10">
        <w:t>,</w:t>
      </w:r>
      <w:r w:rsidR="00F465E4" w:rsidRPr="00C97E10">
        <w:t xml:space="preserve"> we have purposely simplified the device structure so that it does not include an additional hole transporting layer. As such</w:t>
      </w:r>
      <w:r w:rsidR="00954691" w:rsidRPr="00C97E10">
        <w:t>,</w:t>
      </w:r>
      <w:r w:rsidR="00F465E4" w:rsidRPr="00C97E10">
        <w:t xml:space="preserve"> we can </w:t>
      </w:r>
      <w:r w:rsidR="006B3C88" w:rsidRPr="00C97E10">
        <w:t>unambiguously</w:t>
      </w:r>
      <w:r w:rsidR="00F465E4" w:rsidRPr="00C97E10">
        <w:t xml:space="preserve"> </w:t>
      </w:r>
      <w:r w:rsidR="006B3C88" w:rsidRPr="00C97E10">
        <w:t>correlate</w:t>
      </w:r>
      <w:r w:rsidR="00F465E4" w:rsidRPr="00C97E10">
        <w:t xml:space="preserve"> the improvement in charge extraction</w:t>
      </w:r>
      <w:r w:rsidR="006B3C88" w:rsidRPr="00C97E10">
        <w:t xml:space="preserve"> </w:t>
      </w:r>
      <w:r w:rsidR="00954691" w:rsidRPr="00C97E10">
        <w:t xml:space="preserve">due to the inclusion of the patterned CNT layer </w:t>
      </w:r>
      <w:r w:rsidR="006B3C88" w:rsidRPr="00C97E10">
        <w:t xml:space="preserve">as we show earlier </w:t>
      </w:r>
      <w:r w:rsidR="00F465E4" w:rsidRPr="00C97E10">
        <w:t xml:space="preserve">to the </w:t>
      </w:r>
      <w:r w:rsidR="00954691" w:rsidRPr="00C97E10">
        <w:t xml:space="preserve">potential </w:t>
      </w:r>
      <w:r w:rsidR="00954691" w:rsidRPr="00C97E10">
        <w:lastRenderedPageBreak/>
        <w:t>device performance enhancement</w:t>
      </w:r>
      <w:r w:rsidR="00F465E4" w:rsidRPr="00C97E10">
        <w:t>.</w:t>
      </w:r>
      <w:r w:rsidR="00D35372" w:rsidRPr="00C97E10">
        <w:t xml:space="preserve"> </w:t>
      </w:r>
      <w:r w:rsidR="00284053" w:rsidRPr="00C97E10">
        <w:t>As expected,</w:t>
      </w:r>
      <w:r w:rsidR="00284053">
        <w:t xml:space="preserve"> t</w:t>
      </w:r>
      <w:r w:rsidR="00D35372" w:rsidRPr="00376225">
        <w:t xml:space="preserve">he devices with CNTs </w:t>
      </w:r>
      <w:r w:rsidR="00B72B23" w:rsidRPr="00376225">
        <w:t>show</w:t>
      </w:r>
      <w:r w:rsidR="00D35372" w:rsidRPr="00376225">
        <w:t>ed</w:t>
      </w:r>
      <w:r w:rsidR="00B72B23" w:rsidRPr="00376225">
        <w:t xml:space="preserve"> a </w:t>
      </w:r>
      <w:r w:rsidR="00DE11D6" w:rsidRPr="00376225">
        <w:t>superior performance</w:t>
      </w:r>
      <w:r w:rsidR="00D35372" w:rsidRPr="00376225">
        <w:t xml:space="preserve"> compared to </w:t>
      </w:r>
      <w:r w:rsidR="00B72B23" w:rsidRPr="00376225">
        <w:t>control devices without</w:t>
      </w:r>
      <w:r w:rsidR="00DE11D6" w:rsidRPr="00376225">
        <w:t xml:space="preserve"> a</w:t>
      </w:r>
      <w:r w:rsidR="00B72B23" w:rsidRPr="00376225">
        <w:t xml:space="preserve"> CNT layer (</w:t>
      </w:r>
      <w:r w:rsidR="00B72B23" w:rsidRPr="00376225">
        <w:rPr>
          <w:b/>
          <w:bCs/>
        </w:rPr>
        <w:t>Table S2</w:t>
      </w:r>
      <w:r w:rsidR="00B72B23" w:rsidRPr="00376225">
        <w:t>)</w:t>
      </w:r>
      <w:r w:rsidR="00DE11D6" w:rsidRPr="00376225">
        <w:t>.</w:t>
      </w:r>
      <w:r w:rsidR="00B72B23" w:rsidRPr="00376225">
        <w:rPr>
          <w:bCs/>
        </w:rPr>
        <w:t xml:space="preserve"> </w:t>
      </w:r>
      <w:r w:rsidRPr="00376225">
        <w:t xml:space="preserve">The champion device </w:t>
      </w:r>
      <w:r w:rsidR="00A727F3" w:rsidRPr="00376225">
        <w:t xml:space="preserve">(with CNTs) </w:t>
      </w:r>
      <w:r w:rsidRPr="00376225">
        <w:t xml:space="preserve">achieved an </w:t>
      </w:r>
      <w:r w:rsidR="00F62C83" w:rsidRPr="00376225">
        <w:t xml:space="preserve">PCE </w:t>
      </w:r>
      <w:r w:rsidRPr="00376225">
        <w:t>of 9.01%, with a fill factor</w:t>
      </w:r>
      <w:r w:rsidR="00F62C83" w:rsidRPr="00376225">
        <w:t xml:space="preserve"> (</w:t>
      </w:r>
      <w:r w:rsidR="00F62C83" w:rsidRPr="00376225">
        <w:rPr>
          <w:i/>
        </w:rPr>
        <w:t>FF</w:t>
      </w:r>
      <w:r w:rsidR="00F62C83" w:rsidRPr="00376225">
        <w:t>)</w:t>
      </w:r>
      <w:r w:rsidRPr="00376225">
        <w:t xml:space="preserve"> of 76.44%, an open-circuit voltage</w:t>
      </w:r>
      <w:r w:rsidR="00F62C83" w:rsidRPr="00376225">
        <w:t xml:space="preserve"> (</w:t>
      </w:r>
      <w:r w:rsidR="00F62C83" w:rsidRPr="00376225">
        <w:rPr>
          <w:i/>
        </w:rPr>
        <w:t>V</w:t>
      </w:r>
      <w:r w:rsidR="00F62C83" w:rsidRPr="00376225">
        <w:rPr>
          <w:i/>
          <w:vertAlign w:val="subscript"/>
        </w:rPr>
        <w:t>oc</w:t>
      </w:r>
      <w:r w:rsidR="00F62C83" w:rsidRPr="00376225">
        <w:t>)</w:t>
      </w:r>
      <w:r w:rsidRPr="00376225">
        <w:t xml:space="preserve"> of 0.86V and a short circuit current density</w:t>
      </w:r>
      <w:r w:rsidR="00F62C83" w:rsidRPr="00376225">
        <w:t xml:space="preserve"> (</w:t>
      </w:r>
      <w:r w:rsidR="00F62C83" w:rsidRPr="00376225">
        <w:rPr>
          <w:i/>
        </w:rPr>
        <w:t>J</w:t>
      </w:r>
      <w:r w:rsidR="00F62C83" w:rsidRPr="00376225">
        <w:rPr>
          <w:i/>
          <w:vertAlign w:val="subscript"/>
        </w:rPr>
        <w:t>sc</w:t>
      </w:r>
      <w:r w:rsidR="00F62C83" w:rsidRPr="00376225">
        <w:t>)</w:t>
      </w:r>
      <w:r w:rsidRPr="00376225">
        <w:t xml:space="preserve"> of 13.69 mA/cm</w:t>
      </w:r>
      <w:r w:rsidRPr="00376225">
        <w:rPr>
          <w:vertAlign w:val="superscript"/>
        </w:rPr>
        <w:t>2</w:t>
      </w:r>
      <w:r w:rsidRPr="00376225">
        <w:t>.</w:t>
      </w:r>
      <w:r w:rsidR="00523558" w:rsidRPr="00376225">
        <w:t xml:space="preserve"> T</w:t>
      </w:r>
      <w:r w:rsidRPr="00376225">
        <w:t>he current density-voltage (</w:t>
      </w:r>
      <w:r w:rsidRPr="00376225">
        <w:rPr>
          <w:i/>
          <w:iCs/>
        </w:rPr>
        <w:t>J</w:t>
      </w:r>
      <w:r w:rsidRPr="00376225">
        <w:t>-V) curve</w:t>
      </w:r>
      <w:r w:rsidR="00F62C83" w:rsidRPr="00376225">
        <w:t>s</w:t>
      </w:r>
      <w:r w:rsidR="00197AA0" w:rsidRPr="00376225">
        <w:t xml:space="preserve"> </w:t>
      </w:r>
      <w:r w:rsidR="00F62C83" w:rsidRPr="00376225">
        <w:t xml:space="preserve">of </w:t>
      </w:r>
      <w:r w:rsidR="004C3E44" w:rsidRPr="00376225">
        <w:t xml:space="preserve">the champion device </w:t>
      </w:r>
      <w:r w:rsidR="00197AA0" w:rsidRPr="00376225">
        <w:t>(</w:t>
      </w:r>
      <w:r w:rsidR="00197AA0" w:rsidRPr="00376225">
        <w:rPr>
          <w:bCs/>
        </w:rPr>
        <w:t>Figure</w:t>
      </w:r>
      <w:r w:rsidR="004C3E44" w:rsidRPr="00376225">
        <w:rPr>
          <w:bCs/>
        </w:rPr>
        <w:t xml:space="preserve"> </w:t>
      </w:r>
      <w:r w:rsidR="000E6D3E">
        <w:rPr>
          <w:bCs/>
        </w:rPr>
        <w:t>4</w:t>
      </w:r>
      <w:r w:rsidR="004C3E44" w:rsidRPr="00376225">
        <w:rPr>
          <w:bCs/>
        </w:rPr>
        <w:t>b</w:t>
      </w:r>
      <w:r w:rsidR="004C3E44" w:rsidRPr="00376225">
        <w:t>)</w:t>
      </w:r>
      <w:r w:rsidR="00197AA0" w:rsidRPr="00376225">
        <w:t xml:space="preserve"> </w:t>
      </w:r>
      <w:r w:rsidR="00F62C83" w:rsidRPr="00376225">
        <w:t>show</w:t>
      </w:r>
      <w:r w:rsidRPr="00376225">
        <w:t xml:space="preserve"> little hysteresis </w:t>
      </w:r>
      <w:r w:rsidR="004C3E44" w:rsidRPr="00376225">
        <w:t>confirming</w:t>
      </w:r>
      <w:r w:rsidRPr="00376225">
        <w:t xml:space="preserve"> the reliability of the parameters. </w:t>
      </w:r>
      <w:r w:rsidR="00523558" w:rsidRPr="00376225">
        <w:t xml:space="preserve"> </w:t>
      </w:r>
      <w:r w:rsidRPr="00376225">
        <w:t xml:space="preserve">To accurately quantify the impact of the CNT, we fabricated and measured 22 devices under the same condition. </w:t>
      </w:r>
      <w:r w:rsidRPr="00334B53">
        <w:rPr>
          <w:bCs/>
        </w:rPr>
        <w:t xml:space="preserve">Figure </w:t>
      </w:r>
      <w:r w:rsidR="00203C36" w:rsidRPr="00334B53">
        <w:rPr>
          <w:bCs/>
        </w:rPr>
        <w:t>4</w:t>
      </w:r>
      <w:r w:rsidRPr="00334B53">
        <w:rPr>
          <w:bCs/>
        </w:rPr>
        <w:t>c-f</w:t>
      </w:r>
      <w:r w:rsidRPr="00334B53">
        <w:t xml:space="preserve"> shows the detailed distribution of device performance</w:t>
      </w:r>
      <w:r w:rsidR="005162EA" w:rsidRPr="00334B53">
        <w:rPr>
          <w:lang w:val="en-GB"/>
        </w:rPr>
        <w:t>, on average devices achieved an average PCE of 6.83±0.45 %, FF of 0.73±0.02 %, V</w:t>
      </w:r>
      <w:r w:rsidR="005162EA" w:rsidRPr="00334B53">
        <w:rPr>
          <w:vertAlign w:val="subscript"/>
          <w:lang w:val="en-GB"/>
        </w:rPr>
        <w:t>OC</w:t>
      </w:r>
      <w:r w:rsidR="005162EA" w:rsidRPr="00334B53">
        <w:rPr>
          <w:lang w:val="en-GB"/>
        </w:rPr>
        <w:t xml:space="preserve"> of 0.70±0.02 V, and J</w:t>
      </w:r>
      <w:r w:rsidR="005162EA" w:rsidRPr="00334B53">
        <w:rPr>
          <w:vertAlign w:val="subscript"/>
          <w:lang w:val="en-GB"/>
        </w:rPr>
        <w:t>SC</w:t>
      </w:r>
      <w:r w:rsidR="005162EA" w:rsidRPr="00334B53">
        <w:rPr>
          <w:lang w:val="en-GB"/>
        </w:rPr>
        <w:t xml:space="preserve"> of 13.17±0.15 mA/cm</w:t>
      </w:r>
      <w:r w:rsidR="005162EA" w:rsidRPr="00334B53">
        <w:rPr>
          <w:vertAlign w:val="superscript"/>
          <w:lang w:val="en-GB"/>
        </w:rPr>
        <w:t>2</w:t>
      </w:r>
      <w:r w:rsidRPr="00334B53">
        <w:t>.</w:t>
      </w:r>
      <w:r w:rsidRPr="00376225">
        <w:t xml:space="preserve"> The narrow range of the photovoltaic parameters exhibit an excellent reproducibility of CNT devices, indicating the uniformity and stability of the CNT layer</w:t>
      </w:r>
      <w:r w:rsidR="00DB0820" w:rsidRPr="00376225">
        <w:t xml:space="preserve"> in the current device structure including its consistent high performance</w:t>
      </w:r>
      <w:r w:rsidRPr="00376225">
        <w:t xml:space="preserve">. </w:t>
      </w:r>
      <w:r w:rsidR="00580C80" w:rsidRPr="00C97E10">
        <w:t xml:space="preserve">To further demonstrate the potential of this work, we conducted </w:t>
      </w:r>
      <w:r w:rsidR="00284053" w:rsidRPr="00C97E10">
        <w:t xml:space="preserve">a </w:t>
      </w:r>
      <w:r w:rsidR="00580C80" w:rsidRPr="00C97E10">
        <w:t xml:space="preserve">preliminary </w:t>
      </w:r>
      <w:r w:rsidR="00284053" w:rsidRPr="00C97E10">
        <w:t>study</w:t>
      </w:r>
      <w:r w:rsidR="00580C80" w:rsidRPr="00C97E10">
        <w:t xml:space="preserve"> by including a poly [N,N0-bis(4-butylphenyl)-N,N0-bis(phenyl)benzidine (</w:t>
      </w:r>
      <w:bookmarkStart w:id="2" w:name="_Hlk48291536"/>
      <w:r w:rsidR="00580C80" w:rsidRPr="00C97E10">
        <w:t>poly-TPD) HTL between the CNT and perovskite layers in the device architecture, achieving a champion efficiency approaching 16%</w:t>
      </w:r>
      <w:bookmarkEnd w:id="2"/>
      <w:r w:rsidR="00580C80" w:rsidRPr="00C97E10">
        <w:t xml:space="preserve"> (</w:t>
      </w:r>
      <w:r w:rsidR="00580C80" w:rsidRPr="00C97E10">
        <w:rPr>
          <w:b/>
          <w:bCs/>
        </w:rPr>
        <w:t>Figure S10</w:t>
      </w:r>
      <w:r w:rsidR="00580C80" w:rsidRPr="00C97E10">
        <w:t>).</w:t>
      </w:r>
    </w:p>
    <w:p w14:paraId="38FAC26B" w14:textId="77777777" w:rsidR="00456740" w:rsidRPr="00376225" w:rsidRDefault="00456740" w:rsidP="00D35372">
      <w:pPr>
        <w:pStyle w:val="MainText"/>
        <w:ind w:firstLine="708"/>
        <w:jc w:val="both"/>
      </w:pPr>
    </w:p>
    <w:p w14:paraId="01617A42" w14:textId="0F6E2272" w:rsidR="00EE648D" w:rsidRPr="00376225" w:rsidRDefault="00EE648D" w:rsidP="003659A5">
      <w:pPr>
        <w:pStyle w:val="MainText"/>
        <w:jc w:val="both"/>
      </w:pPr>
      <w:r w:rsidRPr="00376225">
        <w:rPr>
          <w:noProof/>
          <w:lang w:val="en-GB" w:eastAsia="en-GB"/>
        </w:rPr>
        <w:drawing>
          <wp:inline distT="0" distB="0" distL="0" distR="0" wp14:anchorId="61D31C3B" wp14:editId="315B6624">
            <wp:extent cx="5760000" cy="279190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a:ext>
                      </a:extLst>
                    </a:blip>
                    <a:stretch>
                      <a:fillRect/>
                    </a:stretch>
                  </pic:blipFill>
                  <pic:spPr bwMode="auto">
                    <a:xfrm>
                      <a:off x="0" y="0"/>
                      <a:ext cx="5760000" cy="2791905"/>
                    </a:xfrm>
                    <a:prstGeom prst="rect">
                      <a:avLst/>
                    </a:prstGeom>
                    <a:noFill/>
                    <a:ln>
                      <a:noFill/>
                    </a:ln>
                    <a:extLst>
                      <a:ext uri="{53640926-AAD7-44D8-BBD7-CCE9431645EC}">
                        <a14:shadowObscured xmlns:a14="http://schemas.microsoft.com/office/drawing/2010/main"/>
                      </a:ext>
                    </a:extLst>
                  </pic:spPr>
                </pic:pic>
              </a:graphicData>
            </a:graphic>
          </wp:inline>
        </w:drawing>
      </w:r>
    </w:p>
    <w:p w14:paraId="3AA3B768" w14:textId="462D00AC" w:rsidR="00C97345" w:rsidRDefault="00EE648D" w:rsidP="00533A5C">
      <w:pPr>
        <w:pStyle w:val="Legend"/>
        <w:jc w:val="both"/>
      </w:pPr>
      <w:r w:rsidRPr="00376225">
        <w:rPr>
          <w:b/>
          <w:bCs/>
        </w:rPr>
        <w:t xml:space="preserve">Figure </w:t>
      </w:r>
      <w:r w:rsidRPr="00376225">
        <w:rPr>
          <w:b/>
          <w:bCs/>
        </w:rPr>
        <w:fldChar w:fldCharType="begin"/>
      </w:r>
      <w:r w:rsidRPr="00376225">
        <w:rPr>
          <w:b/>
          <w:bCs/>
        </w:rPr>
        <w:instrText xml:space="preserve"> SEQ Figure \* ARABIC </w:instrText>
      </w:r>
      <w:r w:rsidRPr="00376225">
        <w:rPr>
          <w:b/>
          <w:bCs/>
        </w:rPr>
        <w:fldChar w:fldCharType="separate"/>
      </w:r>
      <w:r w:rsidR="00203C36">
        <w:rPr>
          <w:b/>
          <w:bCs/>
          <w:noProof/>
        </w:rPr>
        <w:t>4</w:t>
      </w:r>
      <w:r w:rsidRPr="00376225">
        <w:rPr>
          <w:b/>
          <w:bCs/>
        </w:rPr>
        <w:fldChar w:fldCharType="end"/>
      </w:r>
      <w:r w:rsidRPr="00376225">
        <w:rPr>
          <w:b/>
          <w:bCs/>
        </w:rPr>
        <w:t>.</w:t>
      </w:r>
      <w:r w:rsidRPr="00376225">
        <w:t xml:space="preserve"> Device structure and performance of CNT-based devices.</w:t>
      </w:r>
      <w:r w:rsidRPr="00376225" w:rsidDel="000E73D1">
        <w:t xml:space="preserve"> </w:t>
      </w:r>
      <w:r w:rsidRPr="00376225">
        <w:t>a) Schematic illustration</w:t>
      </w:r>
      <w:r w:rsidRPr="00376225" w:rsidDel="0021612C">
        <w:t xml:space="preserve"> of device architecture with </w:t>
      </w:r>
      <w:r w:rsidRPr="00376225">
        <w:t xml:space="preserve">SEM image of patterned </w:t>
      </w:r>
      <w:r w:rsidRPr="00376225" w:rsidDel="0021612C">
        <w:t xml:space="preserve">CNT </w:t>
      </w:r>
      <w:r w:rsidRPr="00376225">
        <w:t xml:space="preserve">forests (red box). b) </w:t>
      </w:r>
      <w:r w:rsidRPr="00376225">
        <w:rPr>
          <w:i/>
          <w:iCs/>
        </w:rPr>
        <w:t>J</w:t>
      </w:r>
      <w:r w:rsidRPr="00376225">
        <w:t xml:space="preserve">-V curve for </w:t>
      </w:r>
      <w:r w:rsidRPr="00376225">
        <w:lastRenderedPageBreak/>
        <w:t xml:space="preserve">champion device with inset table of forward and backwards scan performance. c-f) Statistics of photovoltaic parameters. Distribution of (c) </w:t>
      </w:r>
      <w:r w:rsidRPr="00376225">
        <w:rPr>
          <w:i/>
        </w:rPr>
        <w:t>V</w:t>
      </w:r>
      <w:r w:rsidRPr="00376225">
        <w:rPr>
          <w:i/>
          <w:vertAlign w:val="subscript"/>
        </w:rPr>
        <w:t>OC</w:t>
      </w:r>
      <w:r w:rsidRPr="00376225">
        <w:t xml:space="preserve">, (d) </w:t>
      </w:r>
      <w:r w:rsidRPr="00376225">
        <w:rPr>
          <w:i/>
        </w:rPr>
        <w:t>J</w:t>
      </w:r>
      <w:r w:rsidRPr="00376225">
        <w:rPr>
          <w:vertAlign w:val="subscript"/>
        </w:rPr>
        <w:t>SC</w:t>
      </w:r>
      <w:r w:rsidRPr="00376225">
        <w:t>, (e) FF, and (f) PCE. Note that each spot represents one independent device obtained from the average of the forward scan (– 0.2 to 1.2 V) and reverse scan (1.2 to – 0.2 V).</w:t>
      </w:r>
    </w:p>
    <w:p w14:paraId="477FA1F9" w14:textId="06759EFC" w:rsidR="00855E6F" w:rsidRDefault="00855E6F" w:rsidP="00533A5C">
      <w:pPr>
        <w:pStyle w:val="Legend"/>
        <w:jc w:val="both"/>
      </w:pPr>
    </w:p>
    <w:p w14:paraId="6960CEA2" w14:textId="41E419AF" w:rsidR="00855E6F" w:rsidRDefault="00855E6F" w:rsidP="00533A5C">
      <w:pPr>
        <w:pStyle w:val="Legend"/>
        <w:jc w:val="both"/>
      </w:pPr>
    </w:p>
    <w:p w14:paraId="66BA1993" w14:textId="0C7415CA" w:rsidR="00855E6F" w:rsidRDefault="00855E6F" w:rsidP="00533A5C">
      <w:pPr>
        <w:pStyle w:val="Legend"/>
        <w:jc w:val="both"/>
      </w:pPr>
    </w:p>
    <w:p w14:paraId="766B602C" w14:textId="105577AB" w:rsidR="00855E6F" w:rsidRDefault="00855E6F" w:rsidP="00533A5C">
      <w:pPr>
        <w:pStyle w:val="Legend"/>
        <w:jc w:val="both"/>
      </w:pPr>
    </w:p>
    <w:p w14:paraId="39DC9318" w14:textId="5E03CD7E" w:rsidR="00855E6F" w:rsidRDefault="00855E6F" w:rsidP="00533A5C">
      <w:pPr>
        <w:pStyle w:val="Legend"/>
        <w:jc w:val="both"/>
      </w:pPr>
    </w:p>
    <w:p w14:paraId="52EF4971" w14:textId="556018C8" w:rsidR="00855E6F" w:rsidRDefault="00855E6F" w:rsidP="00533A5C">
      <w:pPr>
        <w:pStyle w:val="Legend"/>
        <w:jc w:val="both"/>
      </w:pPr>
    </w:p>
    <w:p w14:paraId="62A38878" w14:textId="36B75F4D" w:rsidR="00456740" w:rsidRDefault="00456740" w:rsidP="00533A5C">
      <w:pPr>
        <w:pStyle w:val="Legend"/>
        <w:jc w:val="both"/>
      </w:pPr>
    </w:p>
    <w:p w14:paraId="33CFE28B" w14:textId="77777777" w:rsidR="00456740" w:rsidRDefault="00456740" w:rsidP="00533A5C">
      <w:pPr>
        <w:pStyle w:val="Legend"/>
        <w:jc w:val="both"/>
      </w:pPr>
    </w:p>
    <w:p w14:paraId="2016C2C0" w14:textId="77777777" w:rsidR="00855E6F" w:rsidRPr="00376225" w:rsidRDefault="00855E6F" w:rsidP="00533A5C">
      <w:pPr>
        <w:pStyle w:val="Legend"/>
        <w:jc w:val="both"/>
      </w:pPr>
    </w:p>
    <w:p w14:paraId="014CBA1D" w14:textId="63D9EE9C" w:rsidR="00FF3230" w:rsidRPr="00376225" w:rsidRDefault="00FF3230" w:rsidP="00FF5A68">
      <w:pPr>
        <w:pStyle w:val="MainText"/>
        <w:jc w:val="both"/>
        <w:rPr>
          <w:b/>
        </w:rPr>
      </w:pPr>
      <w:r w:rsidRPr="00376225">
        <w:rPr>
          <w:b/>
        </w:rPr>
        <w:t>Conclusions</w:t>
      </w:r>
    </w:p>
    <w:p w14:paraId="3BD4EE79" w14:textId="672C5138" w:rsidR="00FF3230" w:rsidRPr="00122D96" w:rsidRDefault="00FF3230" w:rsidP="003659A5">
      <w:pPr>
        <w:pStyle w:val="MainText"/>
        <w:jc w:val="both"/>
      </w:pPr>
      <w:r w:rsidRPr="00334B53">
        <w:t xml:space="preserve">Using the </w:t>
      </w:r>
      <w:r w:rsidR="00533A5C" w:rsidRPr="00334B53">
        <w:t>PTCVD</w:t>
      </w:r>
      <w:r w:rsidRPr="00334B53">
        <w:t xml:space="preserve"> growth method, </w:t>
      </w:r>
      <w:r w:rsidR="00533A5C" w:rsidRPr="00334B53">
        <w:t xml:space="preserve">we have shown, we believe </w:t>
      </w:r>
      <w:r w:rsidR="00CE0490" w:rsidRPr="00334B53">
        <w:t>for the first time</w:t>
      </w:r>
      <w:r w:rsidR="00533A5C" w:rsidRPr="00334B53">
        <w:t>,</w:t>
      </w:r>
      <w:r w:rsidR="00CE0490" w:rsidRPr="00334B53">
        <w:t xml:space="preserve"> successful </w:t>
      </w:r>
      <w:r w:rsidRPr="00334B53">
        <w:t>growth of vertically aligned carbon nanotubes directly on transparent conductive oxide substrates, ITO and FTO</w:t>
      </w:r>
      <w:r w:rsidR="00855E6F" w:rsidRPr="00334B53">
        <w:t>, with the use of Al and Fe catalyst layers</w:t>
      </w:r>
      <w:r w:rsidRPr="00334B53">
        <w:t>.</w:t>
      </w:r>
      <w:r w:rsidRPr="00376225">
        <w:t xml:space="preserve"> We observe that after catalyst deposition, ITO is significantly more reflective that FTO</w:t>
      </w:r>
      <w:r w:rsidR="007972CD" w:rsidRPr="00376225">
        <w:t xml:space="preserve">, leading to the </w:t>
      </w:r>
      <w:r w:rsidRPr="00376225">
        <w:t xml:space="preserve">increase in height for the resulting CNTs. </w:t>
      </w:r>
      <w:r w:rsidR="007972CD" w:rsidRPr="00376225">
        <w:t>Due to the lower</w:t>
      </w:r>
      <w:r w:rsidRPr="00376225">
        <w:t xml:space="preserve"> surface roughness</w:t>
      </w:r>
      <w:r w:rsidR="007972CD" w:rsidRPr="00376225">
        <w:t>,</w:t>
      </w:r>
      <w:r w:rsidRPr="00376225">
        <w:t xml:space="preserve"> ITO hinders catalyst mobility more than FTO resulting in smaller diameter CNTs</w:t>
      </w:r>
      <w:r w:rsidR="00DB0820" w:rsidRPr="00376225">
        <w:t xml:space="preserve"> and subsequently better quality</w:t>
      </w:r>
      <w:r w:rsidRPr="00376225">
        <w:t>.</w:t>
      </w:r>
      <w:r w:rsidR="00727CF8" w:rsidRPr="00376225">
        <w:t xml:space="preserve"> Following </w:t>
      </w:r>
      <w:r w:rsidR="007972CD" w:rsidRPr="00376225">
        <w:t xml:space="preserve">the </w:t>
      </w:r>
      <w:r w:rsidR="00A90AC6" w:rsidRPr="00376225">
        <w:t xml:space="preserve">optimization of CNT growth on TCO substrates, </w:t>
      </w:r>
      <w:r w:rsidR="007972CD" w:rsidRPr="00376225">
        <w:t>we successfully fabricate</w:t>
      </w:r>
      <w:r w:rsidR="00431CDD">
        <w:t>d</w:t>
      </w:r>
      <w:r w:rsidR="007972CD" w:rsidRPr="00376225">
        <w:t xml:space="preserve"> </w:t>
      </w:r>
      <w:r w:rsidR="00A90AC6" w:rsidRPr="00376225">
        <w:t xml:space="preserve">patterned CNT </w:t>
      </w:r>
      <w:r w:rsidR="00176DAE" w:rsidRPr="00376225">
        <w:t xml:space="preserve">layers </w:t>
      </w:r>
      <w:r w:rsidR="007972CD" w:rsidRPr="00376225">
        <w:t>and used them</w:t>
      </w:r>
      <w:r w:rsidR="00A90AC6" w:rsidRPr="00376225">
        <w:t xml:space="preserve"> in</w:t>
      </w:r>
      <w:r w:rsidR="007972CD" w:rsidRPr="00376225">
        <w:t xml:space="preserve"> the</w:t>
      </w:r>
      <w:r w:rsidR="00A90AC6" w:rsidRPr="00376225">
        <w:t xml:space="preserve"> </w:t>
      </w:r>
      <w:r w:rsidR="00C15CE0" w:rsidRPr="00376225">
        <w:t xml:space="preserve">inverted planar </w:t>
      </w:r>
      <w:r w:rsidR="00A90AC6" w:rsidRPr="00376225">
        <w:t>perovskite solar cells.</w:t>
      </w:r>
      <w:r w:rsidR="00C15CE0" w:rsidRPr="00376225">
        <w:t xml:space="preserve"> The CNT layer</w:t>
      </w:r>
      <w:r w:rsidR="00176DAE" w:rsidRPr="00376225">
        <w:t>s</w:t>
      </w:r>
      <w:r w:rsidR="00C15CE0" w:rsidRPr="00376225">
        <w:t xml:space="preserve"> </w:t>
      </w:r>
      <w:r w:rsidR="00176DAE" w:rsidRPr="00376225">
        <w:t xml:space="preserve">enhance the quality of perovskite thin films </w:t>
      </w:r>
      <w:r w:rsidR="00CE0490" w:rsidRPr="00376225">
        <w:t xml:space="preserve">crystals </w:t>
      </w:r>
      <w:r w:rsidR="00176DAE" w:rsidRPr="00376225">
        <w:t xml:space="preserve">and promote </w:t>
      </w:r>
      <w:r w:rsidR="00CE0490" w:rsidRPr="00376225">
        <w:t xml:space="preserve">efficient </w:t>
      </w:r>
      <w:r w:rsidR="00176DAE" w:rsidRPr="00376225">
        <w:t xml:space="preserve">charge </w:t>
      </w:r>
      <w:r w:rsidR="00C15CE0" w:rsidRPr="00376225">
        <w:t>extraction</w:t>
      </w:r>
      <w:r w:rsidR="00176DAE" w:rsidRPr="00376225">
        <w:t xml:space="preserve">, </w:t>
      </w:r>
      <w:r w:rsidR="00CE0490" w:rsidRPr="00376225">
        <w:t xml:space="preserve">thus </w:t>
      </w:r>
      <w:r w:rsidR="00176DAE" w:rsidRPr="00376225">
        <w:t xml:space="preserve">leading to </w:t>
      </w:r>
      <w:r w:rsidR="00C15CE0" w:rsidRPr="00376225">
        <w:t>a</w:t>
      </w:r>
      <w:r w:rsidR="00176DAE" w:rsidRPr="00376225">
        <w:t xml:space="preserve">n efficient device with PCE </w:t>
      </w:r>
      <w:r w:rsidR="00C15CE0" w:rsidRPr="00376225">
        <w:t>of 9.01%</w:t>
      </w:r>
      <w:r w:rsidR="00A74673">
        <w:t>.</w:t>
      </w:r>
      <w:r w:rsidR="005142DB">
        <w:t xml:space="preserve"> </w:t>
      </w:r>
      <w:r w:rsidR="00284053" w:rsidRPr="00C97E10">
        <w:t xml:space="preserve">By </w:t>
      </w:r>
      <w:r w:rsidR="002A309C" w:rsidRPr="00C97E10">
        <w:t>incorporating</w:t>
      </w:r>
      <w:r w:rsidR="00284053" w:rsidRPr="00C97E10">
        <w:t xml:space="preserve"> poly-TPD as the HTL in the device architecture, we achieved a champion efficiency approaching 16%, showing great potential of patterned CNT layer in fabricating efficient PSCs. </w:t>
      </w:r>
      <w:r w:rsidR="00431CDD" w:rsidRPr="00C97E10">
        <w:t xml:space="preserve">We envisage that the </w:t>
      </w:r>
      <w:r w:rsidR="00606735" w:rsidRPr="00C97E10">
        <w:t xml:space="preserve">device performance could be </w:t>
      </w:r>
      <w:r w:rsidR="00B62DD5" w:rsidRPr="00C97E10">
        <w:t xml:space="preserve">further </w:t>
      </w:r>
      <w:r w:rsidR="00606735" w:rsidRPr="00C97E10">
        <w:t>enhanced</w:t>
      </w:r>
      <w:r w:rsidR="00431CDD" w:rsidRPr="00C97E10">
        <w:t xml:space="preserve"> by </w:t>
      </w:r>
      <w:r w:rsidR="00B62DD5" w:rsidRPr="00C97E10">
        <w:t xml:space="preserve">optimizing the patterning of the CNT </w:t>
      </w:r>
      <w:r w:rsidR="00954691" w:rsidRPr="00C97E10">
        <w:t>layers</w:t>
      </w:r>
      <w:r w:rsidR="00B62DD5" w:rsidRPr="00C97E10">
        <w:t xml:space="preserve"> to maximize</w:t>
      </w:r>
      <w:r w:rsidR="00954691" w:rsidRPr="00C97E10">
        <w:t xml:space="preserve"> their </w:t>
      </w:r>
      <w:r w:rsidR="00B62DD5" w:rsidRPr="00C97E10">
        <w:t xml:space="preserve">optical transmission and charge extraction within the </w:t>
      </w:r>
      <w:r w:rsidR="00BD25DD" w:rsidRPr="00C97E10">
        <w:t xml:space="preserve">resulting </w:t>
      </w:r>
      <w:r w:rsidR="00B62DD5" w:rsidRPr="00C97E10">
        <w:t>device</w:t>
      </w:r>
      <w:r w:rsidR="00BD25DD" w:rsidRPr="00C97E10">
        <w:t>s.</w:t>
      </w:r>
      <w:r w:rsidR="00472E9F">
        <w:t xml:space="preserve"> </w:t>
      </w:r>
    </w:p>
    <w:p w14:paraId="1770D58D" w14:textId="77777777" w:rsidR="00727CF8" w:rsidRPr="00376225" w:rsidRDefault="00727CF8" w:rsidP="00727CF8">
      <w:pPr>
        <w:pStyle w:val="MainText"/>
        <w:ind w:firstLine="708"/>
        <w:jc w:val="both"/>
      </w:pPr>
    </w:p>
    <w:p w14:paraId="72CD6A4D" w14:textId="77777777" w:rsidR="00FF3230" w:rsidRPr="00376225" w:rsidRDefault="00FF3230" w:rsidP="00FF5A68">
      <w:pPr>
        <w:pStyle w:val="MainText"/>
        <w:jc w:val="both"/>
        <w:rPr>
          <w:b/>
        </w:rPr>
      </w:pPr>
      <w:r w:rsidRPr="00376225">
        <w:rPr>
          <w:b/>
        </w:rPr>
        <w:t>Conflicts of interest</w:t>
      </w:r>
    </w:p>
    <w:p w14:paraId="55FA19D4" w14:textId="527DC239" w:rsidR="002D16A0" w:rsidRPr="00376225" w:rsidRDefault="00FF3230" w:rsidP="00FF5A68">
      <w:pPr>
        <w:pStyle w:val="MainText"/>
        <w:jc w:val="both"/>
      </w:pPr>
      <w:r w:rsidRPr="00376225">
        <w:t>There are no conflicts to declare</w:t>
      </w:r>
    </w:p>
    <w:p w14:paraId="7A1DEDDF" w14:textId="77777777" w:rsidR="00415F46" w:rsidRPr="00376225" w:rsidRDefault="00415F46" w:rsidP="00FF5A68">
      <w:pPr>
        <w:jc w:val="both"/>
        <w:rPr>
          <w:lang w:val="en-US"/>
        </w:rPr>
      </w:pPr>
    </w:p>
    <w:p w14:paraId="44D0F76D" w14:textId="037455CA" w:rsidR="00004A23" w:rsidRPr="00376225" w:rsidRDefault="00004A23" w:rsidP="00FF5A68">
      <w:pPr>
        <w:pStyle w:val="Head1"/>
        <w:jc w:val="both"/>
        <w:rPr>
          <w:b w:val="0"/>
          <w:color w:val="FF0000"/>
        </w:rPr>
      </w:pPr>
      <w:r w:rsidRPr="00376225">
        <w:t>Experimental</w:t>
      </w:r>
      <w:r w:rsidR="002D16A0" w:rsidRPr="00376225">
        <w:t xml:space="preserve"> Section</w:t>
      </w:r>
    </w:p>
    <w:p w14:paraId="69E2160F" w14:textId="77777777" w:rsidR="00A93630" w:rsidRPr="00376225" w:rsidRDefault="00A93630" w:rsidP="00FF5A68">
      <w:pPr>
        <w:pStyle w:val="MainText"/>
        <w:jc w:val="both"/>
        <w:rPr>
          <w:bCs/>
          <w:i/>
          <w:iCs/>
        </w:rPr>
      </w:pPr>
      <w:r w:rsidRPr="00376225">
        <w:rPr>
          <w:bCs/>
          <w:i/>
          <w:iCs/>
        </w:rPr>
        <w:lastRenderedPageBreak/>
        <w:t>Sample Preparation</w:t>
      </w:r>
    </w:p>
    <w:p w14:paraId="24AF1C2F" w14:textId="23316213" w:rsidR="00A93630" w:rsidRPr="00376225" w:rsidRDefault="00A93630" w:rsidP="00FF5A68">
      <w:pPr>
        <w:pStyle w:val="MainText"/>
        <w:ind w:firstLine="708"/>
        <w:jc w:val="both"/>
      </w:pPr>
      <w:r w:rsidRPr="00376225">
        <w:t>ITO (Xiang Science &amp; Technology) and FTO (CSG Holding Co.) glass substrates</w:t>
      </w:r>
      <w:r w:rsidR="008D124C" w:rsidRPr="00376225">
        <w:t xml:space="preserve"> </w:t>
      </w:r>
      <w:r w:rsidRPr="00376225">
        <w:t>were cleaned using decon-90 under ultrasonication and subsequent oxygen plasma cleaning using an Emitech K1050X plasma asher, operated at full power of 100W (RF of 13.56 MHz). The substrates were placed in the chamber and pumped down to base pressures of approximately 0.10 Torr. 15 sccm of O</w:t>
      </w:r>
      <w:r w:rsidRPr="00376225">
        <w:rPr>
          <w:vertAlign w:val="subscript"/>
        </w:rPr>
        <w:t>2</w:t>
      </w:r>
      <w:r w:rsidRPr="00376225">
        <w:t xml:space="preserve"> was bled into the chamber with a constant flow for 1 minute before the process was started, and then </w:t>
      </w:r>
      <w:r w:rsidR="00DB0820" w:rsidRPr="00376225">
        <w:t xml:space="preserve">the </w:t>
      </w:r>
      <w:r w:rsidRPr="00376225">
        <w:t xml:space="preserve">substrates were ashed for 5 minutes. </w:t>
      </w:r>
      <w:r w:rsidR="00376225" w:rsidRPr="00376225">
        <w:t>Aluminum</w:t>
      </w:r>
      <w:r w:rsidRPr="00376225">
        <w:t xml:space="preserve"> (Al) and iron (Fe), </w:t>
      </w:r>
      <w:r w:rsidR="008D124C" w:rsidRPr="00376225">
        <w:t xml:space="preserve">as the </w:t>
      </w:r>
      <w:r w:rsidRPr="00376225">
        <w:t>co-catalyst and catalyst</w:t>
      </w:r>
      <w:r w:rsidR="008D124C" w:rsidRPr="00376225">
        <w:t xml:space="preserve"> </w:t>
      </w:r>
      <w:r w:rsidRPr="00376225">
        <w:t>layers were sequentially deposited using electron-beam evaporation with varying thicknesses of Al, and a constant thickness of ~2</w:t>
      </w:r>
      <w:r w:rsidR="008D124C" w:rsidRPr="00376225">
        <w:t xml:space="preserve"> </w:t>
      </w:r>
      <w:r w:rsidRPr="00376225">
        <w:t>nm for Fe. Two batches of the FTO and ITO samples were produced and will be denoted as batch 1 and batch 2 going forward.</w:t>
      </w:r>
    </w:p>
    <w:p w14:paraId="6CD90BBE" w14:textId="77777777" w:rsidR="00A93630" w:rsidRPr="00376225" w:rsidRDefault="00A93630" w:rsidP="00FF5A68">
      <w:pPr>
        <w:pStyle w:val="MainText"/>
        <w:jc w:val="both"/>
        <w:rPr>
          <w:bCs/>
          <w:i/>
          <w:iCs/>
        </w:rPr>
      </w:pPr>
      <w:r w:rsidRPr="00376225">
        <w:rPr>
          <w:bCs/>
          <w:i/>
          <w:iCs/>
        </w:rPr>
        <w:t>Photolithography Patterning</w:t>
      </w:r>
    </w:p>
    <w:p w14:paraId="465EDBF5" w14:textId="13B9FB75" w:rsidR="00A93630" w:rsidRPr="00376225" w:rsidRDefault="00A93630" w:rsidP="00FF5A68">
      <w:pPr>
        <w:pStyle w:val="MainText"/>
        <w:jc w:val="both"/>
      </w:pPr>
      <w:r w:rsidRPr="00376225">
        <w:tab/>
        <w:t>To prepare substrates for photolithography, a clean</w:t>
      </w:r>
      <w:r w:rsidR="00B00020" w:rsidRPr="00376225">
        <w:t>ing protocol of</w:t>
      </w:r>
      <w:r w:rsidRPr="00376225">
        <w:t xml:space="preserve"> 15</w:t>
      </w:r>
      <w:r w:rsidR="005A51CE" w:rsidRPr="00376225">
        <w:t xml:space="preserve"> </w:t>
      </w:r>
      <w:r w:rsidRPr="00376225">
        <w:t>min bath sonication in acetone, 15 min in IPA, and 15 min in methanol</w:t>
      </w:r>
      <w:r w:rsidR="00B00020" w:rsidRPr="00376225">
        <w:t xml:space="preserve"> was used, which were</w:t>
      </w:r>
      <w:r w:rsidRPr="00376225">
        <w:t xml:space="preserve"> dried with a nitrogen air gun, followed by 5 min plasma ashing. The mask used had 50</w:t>
      </w:r>
      <w:r w:rsidR="00B00020" w:rsidRPr="00376225">
        <w:t xml:space="preserve"> </w:t>
      </w:r>
      <w:r w:rsidRPr="00376225">
        <w:t xml:space="preserve">µm </w:t>
      </w:r>
      <w:r w:rsidR="00B00020" w:rsidRPr="00376225">
        <w:t>×</w:t>
      </w:r>
      <w:r w:rsidRPr="00376225">
        <w:t>50</w:t>
      </w:r>
      <w:r w:rsidR="00B00020" w:rsidRPr="00376225">
        <w:t xml:space="preserve"> </w:t>
      </w:r>
      <w:r w:rsidRPr="00376225">
        <w:t>µm square features and can be used for both regular patterning or image reversal, creating towers or wells respectively. AZ5214 was spin-coated at 4000</w:t>
      </w:r>
      <w:r w:rsidR="00B00020" w:rsidRPr="00376225">
        <w:t xml:space="preserve"> </w:t>
      </w:r>
      <w:r w:rsidRPr="00376225">
        <w:t>rpm for 45 secs. The substrate was then immediately transferred to a hotplate and baked at 110°C for 1 min. Following this, the sample was exposed in a Mask Aligner Suss MA1006 for 7 secs under the patterned mask. After exposure the sample was developed in a mixture of AZ 3210 B and di-water at a 1:4 ratio for 28</w:t>
      </w:r>
      <w:r w:rsidR="00B00020" w:rsidRPr="00376225">
        <w:t xml:space="preserve"> </w:t>
      </w:r>
      <w:r w:rsidRPr="00376225">
        <w:t>secs. Finally, the sample was transferred to a hotplate and baked at 110°C for 1</w:t>
      </w:r>
      <w:r w:rsidR="00B00020" w:rsidRPr="00376225">
        <w:t xml:space="preserve"> </w:t>
      </w:r>
      <w:r w:rsidRPr="00376225">
        <w:t>min.</w:t>
      </w:r>
      <w:r w:rsidR="003E1A46" w:rsidRPr="00376225">
        <w:t xml:space="preserve"> </w:t>
      </w:r>
      <w:r w:rsidRPr="00376225">
        <w:t xml:space="preserve">After patterning, the metal catalyst layers were deposited onto the samples as previously described. To ‘lift-off’ the remaining photoresist and superfluous catalyst layers after deposition, the substrates were placed in acetone and left overnight. Afterwards, the samples were agitated using a stream of acetone, ensuring that the sample always remains wet, and transferred to a new beaker of acetone for further agitation. For difficult lift-off, samples were sonicated for no </w:t>
      </w:r>
      <w:r w:rsidRPr="00376225">
        <w:lastRenderedPageBreak/>
        <w:t xml:space="preserve">longer than 1 min to assist removal. Once the photoresist and redundant catalyst </w:t>
      </w:r>
      <w:r w:rsidR="00D70587" w:rsidRPr="00376225">
        <w:t>were</w:t>
      </w:r>
      <w:r w:rsidRPr="00376225">
        <w:t xml:space="preserve"> removed, the samples were slowly taken out of the acetone beaker, using a stream of acetone to ensure there were no additional metal particles attached to the surface. Samples were then dried using a nitrogen gun. Once dry any metal catalyst remaining on the sample was then permanent.</w:t>
      </w:r>
    </w:p>
    <w:p w14:paraId="40292DA1" w14:textId="07C8B731" w:rsidR="00A93630" w:rsidRPr="00376225" w:rsidRDefault="00A93630" w:rsidP="00FF5A68">
      <w:pPr>
        <w:pStyle w:val="MainText"/>
        <w:jc w:val="both"/>
        <w:rPr>
          <w:bCs/>
          <w:i/>
          <w:iCs/>
        </w:rPr>
      </w:pPr>
      <w:r w:rsidRPr="00376225">
        <w:rPr>
          <w:bCs/>
          <w:i/>
          <w:iCs/>
        </w:rPr>
        <w:t>Photo-thermal Chemical Vapo</w:t>
      </w:r>
      <w:r w:rsidR="00593D6C" w:rsidRPr="00376225">
        <w:rPr>
          <w:bCs/>
          <w:i/>
          <w:iCs/>
        </w:rPr>
        <w:t>u</w:t>
      </w:r>
      <w:r w:rsidRPr="00376225">
        <w:rPr>
          <w:bCs/>
          <w:i/>
          <w:iCs/>
        </w:rPr>
        <w:t>r Deposition (PTCVD) Process</w:t>
      </w:r>
    </w:p>
    <w:p w14:paraId="4F652159" w14:textId="4D690573" w:rsidR="00A93630" w:rsidRPr="00376225" w:rsidRDefault="00A93630" w:rsidP="00FF5A68">
      <w:pPr>
        <w:pStyle w:val="MainText"/>
        <w:ind w:firstLine="708"/>
        <w:jc w:val="both"/>
      </w:pPr>
      <w:r w:rsidRPr="00376225">
        <w:t xml:space="preserve">VACNT growth was performed using PTCVD with a Surrey Nanosystems 1000N system. The PTCVD chamber comprises of an optical head, a reaction chamber, and a water-cooled </w:t>
      </w:r>
      <w:r w:rsidR="00BD36FE" w:rsidRPr="00376225">
        <w:t>substrate holder</w:t>
      </w:r>
      <w:r w:rsidRPr="00376225">
        <w:t xml:space="preserve"> chuck. The optical head contains eight halogen lamps that illuminate the sample at a distance of 15</w:t>
      </w:r>
      <w:r w:rsidR="00B00020" w:rsidRPr="00376225">
        <w:t xml:space="preserve"> </w:t>
      </w:r>
      <w:r w:rsidRPr="00376225">
        <w:t xml:space="preserve">cm, as described </w:t>
      </w:r>
      <w:r w:rsidR="00BD36FE" w:rsidRPr="00376225">
        <w:t>elsewhere</w:t>
      </w:r>
      <w:r w:rsidRPr="00376225">
        <w:t>.</w:t>
      </w:r>
      <w:r w:rsidRPr="00376225">
        <w:fldChar w:fldCharType="begin" w:fldLock="1"/>
      </w:r>
      <w:r w:rsidR="007079E1" w:rsidRPr="00376225">
        <w:instrText>ADDIN CSL_CITATION {"citationItems":[{"id":"ITEM-1","itemData":{"DOI":"10.1063/1.2431437","author":[{"dropping-particle":"","family":"Miller","given":"Anthony J","non-dropping-particle":"","parse-names":false,"suffix":""},{"dropping-particle":"","family":"Hatton","given":"Ross A","non-dropping-particle":"","parse-names":false,"suffix":""},{"dropping-particle":"","family":"Chen","given":"G Y","non-dropping-particle":"","parse-names":false,"suffix":""},{"dropping-particle":"","family":"Silva","given":"S Ravi P","non-dropping-particle":"","parse-names":false,"suffix":""}],"container-title":"Applied Physics Letters","id":"ITEM-1","issue":"2","issued":{"date-parts":[["2007"]]},"page":"23105","title":"Carbon nanotubes grown on In2O3:Sn glass as large area electrodes for organic photovoltaics","type":"article-journal","volume":"90"},"uris":["http://www.mendeley.com/documents/?uuid=aad000cc-24bd-36db-91d7-dd95b9a9d4a6"]},{"id":"ITEM-2","itemData":{"DOI":"10.1016/J.CARBON.2019.04.115","ISSN":"0008-6223","abstract":"CNTs can have the ability to act as compliant small-scale springs or as shock resistance micro-contactors. This work investigates the performance of vertically-aligned CNTs (VA-CNTs) as micro-contactors in electromechanical testing applications for testing at wafer-level chip-scale-packaging (WLCSP) and wafer-level-packaging (WLP). Fabricated on ohmic substrates, 500-μm-tall CNT-metal composite contact structures are electromechanically characterized. The probe design and architecture are scalable, allowing for the assembly of thousands of probes in short manufacturing times, with easy pitch control. We discuss the effects of the metallization morphology and thickness on the compliance and electromechanical response of the metal-CNT composite contacts. Pd-metallized CNT contactors show up to 25 μm of compliance, with contact resistance as low as 460 mΩ (3.6 kΩ/μm) and network resistivity of 1.8 × 10−5 Ω cm, after 2500 touchdowns, with 50 μm of over-travel; they form reproducible and repeatable contacts, with less than 5% contact resistance degradation. Failure mechanisms are studied in-situ and after cyclic testing and show that, for top-cap-and-side metallized contacts, the CNT-metal shell provides stiffness to the probe structure in the elastic region, whilst reducing the contact resistance. The stable low resistance achieved, the high repeatability and endurance of the manufactured probes make CNT micro-contacts a viable candidate for WLP and WLCSP testing.","author":[{"dropping-particle":"","family":"Tas","given":"Mehmet O.","non-dropping-particle":"","parse-names":false,"suffix":""},{"dropping-particle":"","family":"Baker","given":"Mark A.","non-dropping-particle":"","parse-names":false,"suffix":""},{"dropping-particle":"","family":"Musaramthota","given":"Vishal","non-dropping-particle":"","parse-names":false,"suffix":""},{"dropping-particle":"","family":"Uppal","given":"Hasan","non-dropping-particle":"","parse-names":false,"suffix":""},{"dropping-particle":"","family":"Masteghin","given":"Mateus G.","non-dropping-particle":"","parse-names":false,"suffix":""},{"dropping-particle":"","family":"Bentz","given":"Jedidiah","non-dropping-particle":"","parse-names":false,"suffix":""},{"dropping-particle":"","family":"Boxshall","given":"Keir","non-dropping-particle":"","parse-names":false,"suffix":""},{"dropping-particle":"","family":"Stolojan","given":"Vlad","non-dropping-particle":"","parse-names":false,"suffix":""}],"container-title":"Carbon","id":"ITEM-2","issued":{"date-parts":[["2019","9","1"]]},"page":"117-127","publisher":"Pergamon","title":"Carbon nanotube micro-contactors on ohmic substrates for on-chip microelectromechanical probing applications at wafer level","type":"article-journal","volume":"150"},"uris":["http://www.mendeley.com/documents/?uuid=da697918-eb30-3f3e-8397-ce3d2655811c"]},{"id":"ITEM-3","itemData":{"DOI":"10.1088/0957-4484/21/50/505604","ISSN":"0957-4484","author":[{"dropping-particle":"","family":"Shang","given":"N G","non-dropping-particle":"","parse-names":false,"suffix":""},{"dropping-particle":"","family":"Tan","given":"Y Y","non-dropping-particle":"","parse-names":false,"suffix":""},{"dropping-particle":"","family":"Stolojan","given":"V","non-dropping-particle":"","parse-names":false,"suffix":""},{"dropping-particle":"","family":"Papakonstantinou","given":"P","non-dropping-particle":"","parse-names":false,"suffix":""},{"dropping-particle":"","family":"Silva","given":"S R P","non-dropping-particle":"","parse-names":false,"suffix":""}],"container-title":"Nanotechnology","id":"ITEM-3","issue":"50","issued":{"date-parts":[["2010","12","17"]]},"page":"505604","publisher":"IOP Publishing","title":"High-rate low-temperature growth of vertically aligned carbon nanotubes","type":"article-journal","volume":"21"},"uris":["http://www.mendeley.com/documents/?uuid=7e860bf4-e22a-3b72-898a-953fde31a2c2"]}],"mendeley":{"formattedCitation":"&lt;sup&gt;[15,41,42]&lt;/sup&gt;","plainTextFormattedCitation":"[15,41,42]","previouslyFormattedCitation":"&lt;sup&gt;[15,41,42]&lt;/sup&gt;"},"properties":{"noteIndex":0},"schema":"https://github.com/citation-style-language/schema/raw/master/csl-citation.json"}</w:instrText>
      </w:r>
      <w:r w:rsidRPr="00376225">
        <w:fldChar w:fldCharType="separate"/>
      </w:r>
      <w:r w:rsidR="006D7BE6" w:rsidRPr="00376225">
        <w:rPr>
          <w:noProof/>
          <w:vertAlign w:val="superscript"/>
        </w:rPr>
        <w:t>[15,41,42]</w:t>
      </w:r>
      <w:r w:rsidRPr="00376225">
        <w:fldChar w:fldCharType="end"/>
      </w:r>
      <w:r w:rsidRPr="00376225">
        <w:t xml:space="preserve"> The samples were placed on top of a silicon wafer shield on the water-cooled chuck</w:t>
      </w:r>
      <w:r w:rsidR="00BD36FE" w:rsidRPr="00376225">
        <w:t>, which was cooled to a temperature of 10</w:t>
      </w:r>
      <w:r w:rsidR="004B01C4" w:rsidRPr="00376225">
        <w:t>°</w:t>
      </w:r>
      <w:r w:rsidR="00BD36FE" w:rsidRPr="00376225">
        <w:t>C</w:t>
      </w:r>
      <w:r w:rsidRPr="00376225">
        <w:t xml:space="preserve"> using </w:t>
      </w:r>
      <w:r w:rsidR="00BD36FE" w:rsidRPr="00376225">
        <w:t xml:space="preserve">a closed-circuit </w:t>
      </w:r>
      <w:r w:rsidRPr="00376225">
        <w:t>water chiller</w:t>
      </w:r>
      <w:r w:rsidR="00BD36FE" w:rsidRPr="00376225">
        <w:t>.</w:t>
      </w:r>
      <w:r w:rsidRPr="00376225">
        <w:t xml:space="preserve"> This acted as a heat sink to decrease the substrate temperature during growth. Hydrogen (100 sccm) and acetylene (10 sccm) were subsequently fed into the reaction chamber at a combined pressure of 2 Torr. All samples were grown </w:t>
      </w:r>
      <w:r w:rsidR="00BD36FE" w:rsidRPr="00376225">
        <w:t xml:space="preserve">using </w:t>
      </w:r>
      <w:r w:rsidRPr="00376225">
        <w:t>35%</w:t>
      </w:r>
      <w:r w:rsidR="00BD36FE" w:rsidRPr="00376225">
        <w:t xml:space="preserve"> lamp</w:t>
      </w:r>
      <w:r w:rsidRPr="00376225">
        <w:t xml:space="preserve"> power which equates to approximately 2.8</w:t>
      </w:r>
      <w:r w:rsidR="00B00020" w:rsidRPr="00376225">
        <w:t xml:space="preserve"> </w:t>
      </w:r>
      <w:r w:rsidRPr="00376225">
        <w:t>kW, this equated to a bulk temperature of ~310</w:t>
      </w:r>
      <w:r w:rsidR="00B00020" w:rsidRPr="00376225">
        <w:t xml:space="preserve"> </w:t>
      </w:r>
      <w:r w:rsidRPr="00376225">
        <w:t>°C. The temperature of the substrates was measured from the bottom using a pyrometer, as previously shown here</w:t>
      </w:r>
      <w:r w:rsidRPr="00376225">
        <w:fldChar w:fldCharType="begin" w:fldLock="1"/>
      </w:r>
      <w:r w:rsidR="007079E1" w:rsidRPr="00376225">
        <w:instrText>ADDIN CSL_CITATION {"citationItems":[{"id":"ITEM-1","itemData":{"DOI":"10.1016/J.CARBON.2019.04.115","ISSN":"0008-6223","abstract":"CNTs can have the ability to act as compliant small-scale springs or as shock resistance micro-contactors. This work investigates the performance of vertically-aligned CNTs (VA-CNTs) as micro-contactors in electromechanical testing applications for testing at wafer-level chip-scale-packaging (WLCSP) and wafer-level-packaging (WLP). Fabricated on ohmic substrates, 500-μm-tall CNT-metal composite contact structures are electromechanically characterized. The probe design and architecture are scalable, allowing for the assembly of thousands of probes in short manufacturing times, with easy pitch control. We discuss the effects of the metallization morphology and thickness on the compliance and electromechanical response of the metal-CNT composite contacts. Pd-metallized CNT contactors show up to 25 μm of compliance, with contact resistance as low as 460 mΩ (3.6 kΩ/μm) and network resistivity of 1.8 × 10−5 Ω cm, after 2500 touchdowns, with 50 μm of over-travel; they form reproducible and repeatable contacts, with less than 5% contact resistance degradation. Failure mechanisms are studied in-situ and after cyclic testing and show that, for top-cap-and-side metallized contacts, the CNT-metal shell provides stiffness to the probe structure in the elastic region, whilst reducing the contact resistance. The stable low resistance achieved, the high repeatability and endurance of the manufactured probes make CNT micro-contacts a viable candidate for WLP and WLCSP testing.","author":[{"dropping-particle":"","family":"Tas","given":"Mehmet O.","non-dropping-particle":"","parse-names":false,"suffix":""},{"dropping-particle":"","family":"Baker","given":"Mark A.","non-dropping-particle":"","parse-names":false,"suffix":""},{"dropping-particle":"","family":"Musaramthota","given":"Vishal","non-dropping-particle":"","parse-names":false,"suffix":""},{"dropping-particle":"","family":"Uppal","given":"Hasan","non-dropping-particle":"","parse-names":false,"suffix":""},{"dropping-particle":"","family":"Masteghin","given":"Mateus G.","non-dropping-particle":"","parse-names":false,"suffix":""},{"dropping-particle":"","family":"Bentz","given":"Jedidiah","non-dropping-particle":"","parse-names":false,"suffix":""},{"dropping-particle":"","family":"Boxshall","given":"Keir","non-dropping-particle":"","parse-names":false,"suffix":""},{"dropping-particle":"","family":"Stolojan","given":"Vlad","non-dropping-particle":"","parse-names":false,"suffix":""}],"container-title":"Carbon","id":"ITEM-1","issued":{"date-parts":[["2019","9","1"]]},"page":"117-127","publisher":"Pergamon","title":"Carbon nanotube micro-contactors on ohmic substrates for on-chip microelectromechanical probing applications at wafer level","type":"article-journal","volume":"150"},"uris":["http://www.mendeley.com/documents/?uuid=da697918-eb30-3f3e-8397-ce3d2655811c"]},{"id":"ITEM-2","itemData":{"DOI":"10.1088/0957-4484/21/50/505604","ISSN":"0957-4484","author":[{"dropping-particle":"","family":"Shang","given":"N G","non-dropping-particle":"","parse-names":false,"suffix":""},{"dropping-particle":"","family":"Tan","given":"Y Y","non-dropping-particle":"","parse-names":false,"suffix":""},{"dropping-particle":"","family":"Stolojan","given":"V","non-dropping-particle":"","parse-names":false,"suffix":""},{"dropping-particle":"","family":"Papakonstantinou","given":"P","non-dropping-particle":"","parse-names":false,"suffix":""},{"dropping-particle":"","family":"Silva","given":"S R P","non-dropping-particle":"","parse-names":false,"suffix":""}],"container-title":"Nanotechnology","id":"ITEM-2","issue":"50","issued":{"date-parts":[["2010","12","17"]]},"page":"505604","publisher":"IOP Publishing","title":"High-rate low-temperature growth of vertically aligned carbon nanotubes","type":"article-journal","volume":"21"},"uris":["http://www.mendeley.com/documents/?uuid=7e860bf4-e22a-3b72-898a-953fde31a2c2"]}],"mendeley":{"formattedCitation":"&lt;sup&gt;[41,42]&lt;/sup&gt;","plainTextFormattedCitation":"[41,42]","previouslyFormattedCitation":"&lt;sup&gt;[41,42]&lt;/sup&gt;"},"properties":{"noteIndex":0},"schema":"https://github.com/citation-style-language/schema/raw/master/csl-citation.json"}</w:instrText>
      </w:r>
      <w:r w:rsidRPr="00376225">
        <w:fldChar w:fldCharType="separate"/>
      </w:r>
      <w:r w:rsidR="006D7BE6" w:rsidRPr="00376225">
        <w:rPr>
          <w:noProof/>
          <w:vertAlign w:val="superscript"/>
        </w:rPr>
        <w:t>[41,42]</w:t>
      </w:r>
      <w:r w:rsidRPr="00376225">
        <w:fldChar w:fldCharType="end"/>
      </w:r>
      <w:r w:rsidRPr="00376225">
        <w:t>. The growth process consisted of an annealing step in hydrogen at the set optical power for 10</w:t>
      </w:r>
      <w:r w:rsidR="00B00020" w:rsidRPr="00376225">
        <w:t xml:space="preserve"> </w:t>
      </w:r>
      <w:r w:rsidRPr="00376225">
        <w:t>mins, followed by the introduction of acetylene gas for a further 5</w:t>
      </w:r>
      <w:r w:rsidR="00B00020" w:rsidRPr="00376225">
        <w:t xml:space="preserve"> </w:t>
      </w:r>
      <w:r w:rsidRPr="00376225">
        <w:t xml:space="preserve">mins. The chamber was left to cool for 10mins and was then purged using nitrogen before retrieving the samples. </w:t>
      </w:r>
    </w:p>
    <w:p w14:paraId="75BD4020" w14:textId="77777777" w:rsidR="00A93630" w:rsidRPr="00376225" w:rsidRDefault="00A93630" w:rsidP="00FF5A68">
      <w:pPr>
        <w:pStyle w:val="MainText"/>
        <w:jc w:val="both"/>
        <w:rPr>
          <w:bCs/>
          <w:i/>
          <w:iCs/>
        </w:rPr>
      </w:pPr>
      <w:r w:rsidRPr="00376225">
        <w:rPr>
          <w:bCs/>
          <w:i/>
          <w:iCs/>
        </w:rPr>
        <w:t>Solar Cell Fabrication</w:t>
      </w:r>
      <w:r w:rsidRPr="00376225">
        <w:rPr>
          <w:bCs/>
          <w:i/>
          <w:iCs/>
        </w:rPr>
        <w:tab/>
      </w:r>
    </w:p>
    <w:p w14:paraId="785201EF" w14:textId="493C04A8" w:rsidR="00A93630" w:rsidRPr="00376225" w:rsidRDefault="00A93630" w:rsidP="00FF5A68">
      <w:pPr>
        <w:pStyle w:val="MainText"/>
        <w:ind w:firstLine="708"/>
        <w:jc w:val="both"/>
        <w:rPr>
          <w:bCs/>
        </w:rPr>
      </w:pPr>
      <w:r w:rsidRPr="00376225">
        <w:rPr>
          <w:bCs/>
        </w:rPr>
        <w:t>After</w:t>
      </w:r>
      <w:r w:rsidR="00CA6B66" w:rsidRPr="00376225">
        <w:rPr>
          <w:bCs/>
        </w:rPr>
        <w:t xml:space="preserve"> CNT growth,</w:t>
      </w:r>
      <w:r w:rsidRPr="00376225">
        <w:rPr>
          <w:bCs/>
        </w:rPr>
        <w:t xml:space="preserve"> the ITO</w:t>
      </w:r>
      <w:r w:rsidR="00CA6B66" w:rsidRPr="00376225">
        <w:rPr>
          <w:bCs/>
        </w:rPr>
        <w:t>/CNT</w:t>
      </w:r>
      <w:r w:rsidRPr="00376225">
        <w:rPr>
          <w:bCs/>
        </w:rPr>
        <w:t xml:space="preserve"> substrates were transferred into a nitrogen-filled glovebox. </w:t>
      </w:r>
      <w:r w:rsidR="00EA4BB2" w:rsidRPr="00376225">
        <w:t xml:space="preserve">The CNT layer was treated with poly[(9,9-bis(30-((N,N-dimethyl)-N-ethylammonium)-propyl)-2,7-fluorene)-alt-2,7-(9,9-di-octylfluorene)]dibromide (PFN-Br) which </w:t>
      </w:r>
      <w:r w:rsidR="00EA4BB2" w:rsidRPr="00376225">
        <w:rPr>
          <w:bCs/>
        </w:rPr>
        <w:t>was dynamically spin-coated at 5000</w:t>
      </w:r>
      <w:r w:rsidR="00B00020" w:rsidRPr="00376225">
        <w:rPr>
          <w:bCs/>
        </w:rPr>
        <w:t xml:space="preserve"> </w:t>
      </w:r>
      <w:r w:rsidR="00EA4BB2" w:rsidRPr="00376225">
        <w:rPr>
          <w:bCs/>
        </w:rPr>
        <w:t>rpm (2500</w:t>
      </w:r>
      <w:r w:rsidR="00B00020" w:rsidRPr="00376225">
        <w:rPr>
          <w:bCs/>
        </w:rPr>
        <w:t xml:space="preserve"> </w:t>
      </w:r>
      <w:r w:rsidR="00EA4BB2" w:rsidRPr="00376225">
        <w:rPr>
          <w:bCs/>
        </w:rPr>
        <w:t>rpm s</w:t>
      </w:r>
      <w:r w:rsidR="00EA4BB2" w:rsidRPr="00376225">
        <w:rPr>
          <w:bCs/>
          <w:vertAlign w:val="superscript"/>
        </w:rPr>
        <w:t>-1</w:t>
      </w:r>
      <w:r w:rsidR="00EA4BB2" w:rsidRPr="00376225">
        <w:rPr>
          <w:bCs/>
        </w:rPr>
        <w:t>) for 30</w:t>
      </w:r>
      <w:r w:rsidR="00B00020" w:rsidRPr="00376225">
        <w:rPr>
          <w:bCs/>
        </w:rPr>
        <w:t xml:space="preserve"> </w:t>
      </w:r>
      <w:r w:rsidR="00EA4BB2" w:rsidRPr="00376225">
        <w:rPr>
          <w:bCs/>
        </w:rPr>
        <w:t xml:space="preserve">secs </w:t>
      </w:r>
      <w:r w:rsidR="00EA4BB2" w:rsidRPr="00376225">
        <w:t>before the perovskite was deposited on top</w:t>
      </w:r>
      <w:r w:rsidR="00026062" w:rsidRPr="00376225">
        <w:t>. The device fabrication process can be found in previous publication.</w:t>
      </w:r>
      <w:r w:rsidR="00CA6B66" w:rsidRPr="00376225">
        <w:fldChar w:fldCharType="begin" w:fldLock="1"/>
      </w:r>
      <w:r w:rsidR="007079E1" w:rsidRPr="00376225">
        <w:instrText>ADDIN CSL_CITATION {"citationItems":[{"id":"ITEM-1","itemData":{"DOI":"10.1002/solr.202000060","ISSN":"2367-198X","abstract":"Interface engineering is an effective means to enhance the performance of thin-film devices, such as perovskite solar cells (PSCs). Herein, a conjugated polyelectrolyte, poly[(9,9-bis(3?-((N,N-dimethyl)-N-ethyl-ammonium)-propyl)-2,7-fluorene)-alt-2,7-(9,9-dioctylfluorene)]di-iodide (PFN-I), is used at the interfaces between the hole transport layer (HTL)/perovskite and perovskite/electron transport layer simultaneously, to enhance the device power conversion efficiency (PCE) and stability. The fabricated PSCs with an inverted planar heterojunction structure show improved open-circuit voltage (Voc), short-circuit current density (Jsc), and fill factor, resulting in PCEs up to 20.56%. The devices maintain over 80% of their initial PCEs after 800?h of exposure to a relative humidity 35?55% at room temperature. All of these improvements are attributed to the functional PFN-I layers as they provide favorable interface contact and defect reduction.","author":[{"dropping-particle":"","family":"Li","given":"Bowei","non-dropping-particle":"","parse-names":false,"suffix":""},{"dropping-particle":"","family":"Xiang","given":"Yuren","non-dropping-particle":"","parse-names":false,"suffix":""},{"dropping-particle":"","family":"Jayawardena","given":"K. D. G. Imalka","non-dropping-particle":"","parse-names":false,"suffix":""},{"dropping-particle":"","family":"Luo","given":"Deying","non-dropping-particle":"","parse-names":false,"suffix":""},{"dropping-particle":"","family":"Watts","given":"John F.","non-dropping-particle":"","parse-names":false,"suffix":""},{"dropping-particle":"","family":"Hinder","given":"Steven","non-dropping-particle":"","parse-names":false,"suffix":""},{"dropping-particle":"","family":"Li","given":"Hui","non-dropping-particle":"","parse-names":false,"suffix":""},{"dropping-particle":"","family":"Ferguson","given":"Victoria","non-dropping-particle":"","parse-names":false,"suffix":""},{"dropping-particle":"","family":"Luo","given":"Haitian","non-dropping-particle":"","parse-names":false,"suffix":""},{"dropping-particle":"","family":"Zhu","given":"Rui","non-dropping-particle":"","parse-names":false,"suffix":""},{"dropping-particle":"","family":"Silva","given":"S. Ravi P.","non-dropping-particle":"","parse-names":false,"suffix":""},{"dropping-particle":"","family":"Zhang","given":"Wei","non-dropping-particle":"","parse-names":false,"suffix":""}],"container-title":"Solar RRL","id":"ITEM-1","issued":{"date-parts":[["2020","2","25"]]},"page":"2000060","publisher":"Wiley","title":"Tailoring Perovskite Adjacent Interfaces by Conjugated Polyelectrolyte for Stable and Efficient Solar Cells","type":"article-journal"},"uris":["http://www.mendeley.com/documents/?uuid=af4462f1-d3cc-35a4-b6be-e6219d2466ff"]}],"mendeley":{"formattedCitation":"&lt;sup&gt;[43]&lt;/sup&gt;","plainTextFormattedCitation":"[43]","previouslyFormattedCitation":"&lt;sup&gt;[43]&lt;/sup&gt;"},"properties":{"noteIndex":0},"schema":"https://github.com/citation-style-language/schema/raw/master/csl-citation.json"}</w:instrText>
      </w:r>
      <w:r w:rsidR="00CA6B66" w:rsidRPr="00376225">
        <w:fldChar w:fldCharType="separate"/>
      </w:r>
      <w:r w:rsidR="006D7BE6" w:rsidRPr="00376225">
        <w:rPr>
          <w:noProof/>
          <w:vertAlign w:val="superscript"/>
        </w:rPr>
        <w:t>[43]</w:t>
      </w:r>
      <w:r w:rsidR="00CA6B66" w:rsidRPr="00376225">
        <w:fldChar w:fldCharType="end"/>
      </w:r>
    </w:p>
    <w:p w14:paraId="7D2126D4" w14:textId="77777777" w:rsidR="00A93630" w:rsidRPr="00376225" w:rsidRDefault="00A93630" w:rsidP="00FF5A68">
      <w:pPr>
        <w:pStyle w:val="MainText"/>
        <w:jc w:val="both"/>
        <w:rPr>
          <w:bCs/>
          <w:i/>
          <w:iCs/>
        </w:rPr>
      </w:pPr>
      <w:r w:rsidRPr="00376225">
        <w:rPr>
          <w:bCs/>
          <w:i/>
          <w:iCs/>
        </w:rPr>
        <w:t>Sample Characterization</w:t>
      </w:r>
    </w:p>
    <w:p w14:paraId="7BDBA0B4" w14:textId="0BD84C0D" w:rsidR="00A93630" w:rsidRPr="00376225" w:rsidRDefault="00A93630" w:rsidP="00FF5A68">
      <w:pPr>
        <w:pStyle w:val="MainText"/>
        <w:ind w:firstLine="708"/>
        <w:jc w:val="both"/>
      </w:pPr>
      <w:r w:rsidRPr="00376225">
        <w:lastRenderedPageBreak/>
        <w:t xml:space="preserve">The cross-section morphologies of the samples were observed by field-emission scanning electron microscopy (SEM) with a ZEISS SIGMA 500 operating at 5 kV. The samples were cut into 5 mm </w:t>
      </w:r>
      <w:r w:rsidR="00D04D4D" w:rsidRPr="00376225">
        <w:t>×</w:t>
      </w:r>
      <w:r w:rsidRPr="00376225">
        <w:t xml:space="preserve"> 5 mm pieces and attached on a sample stage through conductive paste before loading into the chamber. High resolution transmission electron microscopy (TEM) was conducted using a FEI Tecnai G2 F20, operating at 200 kV. The samples were scratched off and ultrasonically dispersed in 1mL of ethanol for 30mins to obtain a homogeneous solution. After which 10µl of the solution was dropped onto a copper grid with carbon support film, and the TEM specimen was loaded into the chamber. The heights and diameters of the CNTs were measured using NIH’s ImageJ software from the SEM and TEM images, respectively. Raman measurements were obtained from the </w:t>
      </w:r>
      <w:r w:rsidR="00376225" w:rsidRPr="00376225">
        <w:t>center</w:t>
      </w:r>
      <w:r w:rsidRPr="00376225">
        <w:t xml:space="preserve"> of the VACNT forests using an Xplora Plus from Horiba with a 532nm laser. Foil was placed underneath the sample to increase the intensity of the resulting Raman spectra. </w:t>
      </w:r>
      <w:r w:rsidRPr="00376225">
        <w:rPr>
          <w:i/>
        </w:rPr>
        <w:t>I</w:t>
      </w:r>
      <w:r w:rsidRPr="00376225">
        <w:rPr>
          <w:vertAlign w:val="subscript"/>
        </w:rPr>
        <w:t>D</w:t>
      </w:r>
      <w:r w:rsidRPr="00376225">
        <w:t>/</w:t>
      </w:r>
      <w:r w:rsidRPr="00376225">
        <w:rPr>
          <w:i/>
        </w:rPr>
        <w:t>I</w:t>
      </w:r>
      <w:r w:rsidRPr="00376225">
        <w:rPr>
          <w:vertAlign w:val="subscript"/>
        </w:rPr>
        <w:t>G</w:t>
      </w:r>
      <w:r w:rsidRPr="00376225">
        <w:t xml:space="preserve"> ratios were used to denote quality of nanotubes and were found by comparing the intensity of the characteristic D-peak (~1350</w:t>
      </w:r>
      <w:r w:rsidR="00D04D4D" w:rsidRPr="00376225">
        <w:t xml:space="preserve"> </w:t>
      </w:r>
      <w:r w:rsidRPr="00376225">
        <w:t>cm</w:t>
      </w:r>
      <w:r w:rsidRPr="00376225">
        <w:rPr>
          <w:vertAlign w:val="superscript"/>
        </w:rPr>
        <w:t>-1</w:t>
      </w:r>
      <w:r w:rsidRPr="00376225">
        <w:t>) and G-peak (~1580</w:t>
      </w:r>
      <w:r w:rsidR="00D04D4D" w:rsidRPr="00376225">
        <w:t xml:space="preserve"> </w:t>
      </w:r>
      <w:r w:rsidRPr="00376225">
        <w:t>cm</w:t>
      </w:r>
      <w:r w:rsidRPr="00376225">
        <w:rPr>
          <w:vertAlign w:val="superscript"/>
        </w:rPr>
        <w:t>-1</w:t>
      </w:r>
      <w:r w:rsidRPr="00376225">
        <w:t xml:space="preserve">) from the spectra using OriginLab’s Lorentz peak fitting functionality. UV–vis–NIR spectroscopy was obtained using a Cary 5000 from Varian in which the transmission was measured using a standard split beam set up with reference to air, and the reflection was measured using an integrating sphere. Sheet resistance measurements were obtained growth using a Keithley 4200SCS four-point probe set-up with the probes pressed in the </w:t>
      </w:r>
      <w:r w:rsidR="00376225" w:rsidRPr="00376225">
        <w:t>center</w:t>
      </w:r>
      <w:r w:rsidRPr="00376225">
        <w:t xml:space="preserve"> of the samples through the VACNT forests to the TCO substrates beneath. An NT-Solver AFM equipped with </w:t>
      </w:r>
      <w:r w:rsidR="00593D6C" w:rsidRPr="00376225">
        <w:t>an</w:t>
      </w:r>
      <w:r w:rsidRPr="00376225">
        <w:t xml:space="preserve"> NSG 01 Si cantilever tip in semi-contact (tapping) mode was used to </w:t>
      </w:r>
      <w:r w:rsidR="00376225" w:rsidRPr="00376225">
        <w:t>analyze</w:t>
      </w:r>
      <w:r w:rsidRPr="00376225">
        <w:t xml:space="preserve"> the substrate surfaces before growth.</w:t>
      </w:r>
      <w:r w:rsidR="00A63B8E" w:rsidRPr="00376225">
        <w:t xml:space="preserve"> </w:t>
      </w:r>
      <w:r w:rsidR="00454E84" w:rsidRPr="00376225">
        <w:t>The X-ray diffraction crystallographic data for the samples was collected using a PANalytical X’Pert Pro powder diffractometer in a Bragg-Brentano geometry (step size 0.004o) using a Cu Kα target (45 kV).</w:t>
      </w:r>
      <w:r w:rsidR="00A63B8E" w:rsidRPr="00376225">
        <w:t xml:space="preserve">The </w:t>
      </w:r>
      <w:r w:rsidR="00A63B8E" w:rsidRPr="00376225">
        <w:rPr>
          <w:i/>
        </w:rPr>
        <w:t>J</w:t>
      </w:r>
      <w:r w:rsidR="00A63B8E" w:rsidRPr="00376225">
        <w:t>–V characteristics of the photovoltaic cells were obtained in air using a Keysight 2400 Source Meter under simulated one-sun AM 1.5G illumination (100 mW cm</w:t>
      </w:r>
      <w:r w:rsidR="00A63B8E" w:rsidRPr="00376225">
        <w:rPr>
          <w:vertAlign w:val="superscript"/>
        </w:rPr>
        <w:t>−2</w:t>
      </w:r>
      <w:r w:rsidR="00A63B8E" w:rsidRPr="00376225">
        <w:t xml:space="preserve">) with a solar simulator (Enlitech, SS-F5-3A). The light intensity was calibrated by means of a KG-5 Si diode. Devices were measured both </w:t>
      </w:r>
      <w:r w:rsidR="00A63B8E" w:rsidRPr="00376225">
        <w:lastRenderedPageBreak/>
        <w:t>in reverse scan (1.2 → − 0.2 V, step 0.02 V) and forward scan (− 0.2 → 1.2 V, step 0.02 V) using a mask with an aperture area of 0.09 cm</w:t>
      </w:r>
      <w:r w:rsidR="00A63B8E" w:rsidRPr="00376225">
        <w:rPr>
          <w:vertAlign w:val="superscript"/>
        </w:rPr>
        <w:t>2</w:t>
      </w:r>
      <w:r w:rsidR="00A63B8E" w:rsidRPr="00376225">
        <w:t xml:space="preserve">. </w:t>
      </w:r>
    </w:p>
    <w:p w14:paraId="32C41F67" w14:textId="77777777" w:rsidR="00A93630" w:rsidRPr="00376225" w:rsidRDefault="00A93630" w:rsidP="003E0B9E">
      <w:pPr>
        <w:pStyle w:val="Acknowledgements"/>
        <w:jc w:val="both"/>
        <w:rPr>
          <w:b/>
        </w:rPr>
      </w:pPr>
    </w:p>
    <w:p w14:paraId="416BA82E" w14:textId="1581E1E7" w:rsidR="00A85887" w:rsidRPr="00376225" w:rsidRDefault="00A85887" w:rsidP="004D24A0">
      <w:pPr>
        <w:pStyle w:val="Acknowledgements"/>
        <w:spacing w:line="480" w:lineRule="auto"/>
        <w:jc w:val="both"/>
        <w:rPr>
          <w:i/>
        </w:rPr>
      </w:pPr>
      <w:r w:rsidRPr="00376225">
        <w:rPr>
          <w:b/>
        </w:rPr>
        <w:t>Supporting Information</w:t>
      </w:r>
    </w:p>
    <w:p w14:paraId="5A1FB444" w14:textId="77777777" w:rsidR="00A85887" w:rsidRPr="00376225" w:rsidRDefault="00A85887" w:rsidP="004D24A0">
      <w:pPr>
        <w:pStyle w:val="Acknowledgements"/>
        <w:spacing w:line="480" w:lineRule="auto"/>
        <w:jc w:val="both"/>
      </w:pPr>
      <w:r w:rsidRPr="00376225">
        <w:t>Supporting Information is available from the Wiley Online Library or from the author.</w:t>
      </w:r>
    </w:p>
    <w:p w14:paraId="0D538074" w14:textId="77777777" w:rsidR="00A85887" w:rsidRPr="00376225" w:rsidRDefault="00A85887" w:rsidP="003E0B9E">
      <w:pPr>
        <w:pStyle w:val="Acknowledgements"/>
        <w:jc w:val="both"/>
      </w:pPr>
    </w:p>
    <w:p w14:paraId="57739D42" w14:textId="77777777" w:rsidR="002D16A0" w:rsidRPr="00376225" w:rsidRDefault="002D16A0" w:rsidP="004D24A0">
      <w:pPr>
        <w:pStyle w:val="Head1"/>
        <w:spacing w:line="480" w:lineRule="auto"/>
        <w:jc w:val="both"/>
      </w:pPr>
      <w:r w:rsidRPr="00376225">
        <w:t>Acknowledgements</w:t>
      </w:r>
    </w:p>
    <w:p w14:paraId="48503DF0" w14:textId="481D0F75" w:rsidR="004B76BD" w:rsidRPr="00376225" w:rsidRDefault="004B76BD" w:rsidP="004D24A0">
      <w:pPr>
        <w:pStyle w:val="MainText"/>
        <w:jc w:val="both"/>
      </w:pPr>
      <w:r w:rsidRPr="00376225">
        <w:t>V.F. thanks the financial support provided by the doctoral collage studentship at the University of Surrey. W.Z. thanks the financial support from EPSRC New Investigator Award (2018; EP/R043272/1) and H2020-EU grant (2018; CORNET 760949). R.S thanks the financial support provided by the Nano-OPS Printer for High Rate Nano-Manufacturing and Support Equipment grant (2018; EP/R025304/1).</w:t>
      </w:r>
    </w:p>
    <w:p w14:paraId="0964D2E2" w14:textId="49650BC9" w:rsidR="0019077D" w:rsidRPr="00376225" w:rsidRDefault="0019077D" w:rsidP="003E0B9E">
      <w:pPr>
        <w:pStyle w:val="MainText"/>
        <w:spacing w:line="240" w:lineRule="auto"/>
        <w:jc w:val="both"/>
      </w:pPr>
    </w:p>
    <w:p w14:paraId="7BFADCC6" w14:textId="77777777" w:rsidR="001D09C9" w:rsidRPr="00376225" w:rsidRDefault="001D09C9" w:rsidP="003E0B9E">
      <w:pPr>
        <w:pStyle w:val="MainText"/>
        <w:spacing w:line="240" w:lineRule="auto"/>
        <w:jc w:val="both"/>
      </w:pPr>
    </w:p>
    <w:p w14:paraId="61F48C5E" w14:textId="77777777" w:rsidR="00004A23" w:rsidRPr="00376225" w:rsidRDefault="00004A23" w:rsidP="003E0B9E">
      <w:pPr>
        <w:pStyle w:val="dates"/>
        <w:jc w:val="both"/>
      </w:pPr>
      <w:r w:rsidRPr="00376225">
        <w:t>Received: ((will be filled in by the editorial staff))</w:t>
      </w:r>
      <w:r w:rsidRPr="00376225">
        <w:br/>
        <w:t>Revised: ((will be filled in by the editorial staff))</w:t>
      </w:r>
      <w:r w:rsidRPr="00376225">
        <w:br/>
        <w:t>Published online: ((will be filled in by the editorial staff))</w:t>
      </w:r>
    </w:p>
    <w:p w14:paraId="7DB9D679" w14:textId="77777777" w:rsidR="00004A23" w:rsidRPr="00376225" w:rsidRDefault="00004A23" w:rsidP="003E0B9E">
      <w:pPr>
        <w:pStyle w:val="MainText"/>
        <w:jc w:val="both"/>
      </w:pPr>
    </w:p>
    <w:p w14:paraId="5D65E87A" w14:textId="77777777" w:rsidR="00295925" w:rsidRPr="00376225" w:rsidRDefault="007A650B" w:rsidP="003E0B9E">
      <w:pPr>
        <w:pStyle w:val="MainText"/>
        <w:jc w:val="both"/>
      </w:pPr>
      <w:r w:rsidRPr="00376225">
        <w:t>References</w:t>
      </w:r>
    </w:p>
    <w:p w14:paraId="52DC1DB8" w14:textId="2B18DB90" w:rsidR="004D24A0" w:rsidRPr="00376225" w:rsidRDefault="004B76BD" w:rsidP="004D24A0">
      <w:pPr>
        <w:widowControl w:val="0"/>
        <w:autoSpaceDE w:val="0"/>
        <w:autoSpaceDN w:val="0"/>
        <w:adjustRightInd w:val="0"/>
        <w:spacing w:line="480" w:lineRule="auto"/>
        <w:ind w:left="640" w:hanging="640"/>
        <w:rPr>
          <w:noProof/>
          <w:lang w:val="en-US"/>
        </w:rPr>
      </w:pPr>
      <w:r w:rsidRPr="00376225">
        <w:rPr>
          <w:lang w:val="en-US"/>
        </w:rPr>
        <w:fldChar w:fldCharType="begin" w:fldLock="1"/>
      </w:r>
      <w:r w:rsidRPr="00376225">
        <w:rPr>
          <w:lang w:val="en-US"/>
        </w:rPr>
        <w:instrText xml:space="preserve">ADDIN Mendeley Bibliography CSL_BIBLIOGRAPHY </w:instrText>
      </w:r>
      <w:r w:rsidRPr="00376225">
        <w:rPr>
          <w:lang w:val="en-US"/>
        </w:rPr>
        <w:fldChar w:fldCharType="separate"/>
      </w:r>
      <w:r w:rsidR="004D24A0" w:rsidRPr="00376225">
        <w:rPr>
          <w:noProof/>
          <w:lang w:val="en-US"/>
        </w:rPr>
        <w:t>[1]</w:t>
      </w:r>
      <w:r w:rsidR="004D24A0" w:rsidRPr="00376225">
        <w:rPr>
          <w:noProof/>
          <w:lang w:val="en-US"/>
        </w:rPr>
        <w:tab/>
        <w:t xml:space="preserve">L. Ping, P.-X. Hou, C. Liu, H.-M. Cheng, </w:t>
      </w:r>
      <w:r w:rsidR="004D24A0" w:rsidRPr="00376225">
        <w:rPr>
          <w:i/>
          <w:iCs/>
          <w:noProof/>
          <w:lang w:val="en-US"/>
        </w:rPr>
        <w:t>APL Mater.</w:t>
      </w:r>
      <w:r w:rsidR="004D24A0" w:rsidRPr="00376225">
        <w:rPr>
          <w:noProof/>
          <w:lang w:val="en-US"/>
        </w:rPr>
        <w:t xml:space="preserve"> </w:t>
      </w:r>
      <w:r w:rsidR="004D24A0" w:rsidRPr="00376225">
        <w:rPr>
          <w:b/>
          <w:bCs/>
          <w:noProof/>
          <w:lang w:val="en-US"/>
        </w:rPr>
        <w:t>2019</w:t>
      </w:r>
      <w:r w:rsidR="004D24A0" w:rsidRPr="00376225">
        <w:rPr>
          <w:noProof/>
          <w:lang w:val="en-US"/>
        </w:rPr>
        <w:t xml:space="preserve">, </w:t>
      </w:r>
      <w:r w:rsidR="004D24A0" w:rsidRPr="00376225">
        <w:rPr>
          <w:i/>
          <w:iCs/>
          <w:noProof/>
          <w:lang w:val="en-US"/>
        </w:rPr>
        <w:t>7</w:t>
      </w:r>
      <w:r w:rsidR="004D24A0" w:rsidRPr="00376225">
        <w:rPr>
          <w:noProof/>
          <w:lang w:val="en-US"/>
        </w:rPr>
        <w:t>, 020902.</w:t>
      </w:r>
    </w:p>
    <w:p w14:paraId="616D0198"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w:t>
      </w:r>
      <w:r w:rsidRPr="00376225">
        <w:rPr>
          <w:noProof/>
          <w:lang w:val="en-US"/>
        </w:rPr>
        <w:tab/>
        <w:t xml:space="preserve">J. J. Schneider, </w:t>
      </w:r>
      <w:r w:rsidRPr="00376225">
        <w:rPr>
          <w:i/>
          <w:iCs/>
          <w:noProof/>
          <w:lang w:val="en-US"/>
        </w:rPr>
        <w:t>Adv. Biosyst.</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1</w:t>
      </w:r>
      <w:r w:rsidRPr="00376225">
        <w:rPr>
          <w:noProof/>
          <w:lang w:val="en-US"/>
        </w:rPr>
        <w:t>, 1700101.</w:t>
      </w:r>
    </w:p>
    <w:p w14:paraId="2DE317AF"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w:t>
      </w:r>
      <w:r w:rsidRPr="00376225">
        <w:rPr>
          <w:noProof/>
          <w:lang w:val="en-US"/>
        </w:rPr>
        <w:tab/>
        <w:t xml:space="preserve">P. Andričević, X. Mettan, M. Kollár, B. Náfrádi, A. Sienkiewicz, T. Garma, L. Rossi, L. Forró, E. Horváth, </w:t>
      </w:r>
      <w:r w:rsidRPr="00376225">
        <w:rPr>
          <w:i/>
          <w:iCs/>
          <w:noProof/>
          <w:lang w:val="en-US"/>
        </w:rPr>
        <w:t>ACS Photonics</w:t>
      </w:r>
      <w:r w:rsidRPr="00376225">
        <w:rPr>
          <w:noProof/>
          <w:lang w:val="en-US"/>
        </w:rPr>
        <w:t xml:space="preserve"> </w:t>
      </w:r>
      <w:r w:rsidRPr="00376225">
        <w:rPr>
          <w:b/>
          <w:bCs/>
          <w:noProof/>
          <w:lang w:val="en-US"/>
        </w:rPr>
        <w:t>2019</w:t>
      </w:r>
      <w:r w:rsidRPr="00376225">
        <w:rPr>
          <w:noProof/>
          <w:lang w:val="en-US"/>
        </w:rPr>
        <w:t xml:space="preserve">, </w:t>
      </w:r>
      <w:r w:rsidRPr="00376225">
        <w:rPr>
          <w:i/>
          <w:iCs/>
          <w:noProof/>
          <w:lang w:val="en-US"/>
        </w:rPr>
        <w:t>6</w:t>
      </w:r>
      <w:r w:rsidRPr="00376225">
        <w:rPr>
          <w:noProof/>
          <w:lang w:val="en-US"/>
        </w:rPr>
        <w:t>, 967.</w:t>
      </w:r>
    </w:p>
    <w:p w14:paraId="7C106AE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[4]</w:t>
      </w:r>
      <w:r w:rsidRPr="00376225">
        <w:rPr>
          <w:noProof/>
          <w:lang w:val="en-US"/>
        </w:rPr>
        <w:tab/>
        <w:t xml:space="preserve">J. Clark, J. V. Anguita, Y. Chen, S. R. P. Silva, </w:t>
      </w:r>
      <w:r w:rsidRPr="00376225">
        <w:rPr>
          <w:i/>
          <w:iCs/>
          <w:noProof/>
          <w:lang w:val="en-US"/>
        </w:rPr>
        <w:t>Sci. Rep.</w:t>
      </w:r>
      <w:r w:rsidRPr="00376225">
        <w:rPr>
          <w:noProof/>
          <w:lang w:val="en-US"/>
        </w:rPr>
        <w:t xml:space="preserve"> </w:t>
      </w:r>
      <w:r w:rsidRPr="00376225">
        <w:rPr>
          <w:b/>
          <w:bCs/>
          <w:noProof/>
          <w:lang w:val="en-US"/>
        </w:rPr>
        <w:t>2016</w:t>
      </w:r>
      <w:r w:rsidRPr="00376225">
        <w:rPr>
          <w:noProof/>
          <w:lang w:val="en-US"/>
        </w:rPr>
        <w:t xml:space="preserve">, </w:t>
      </w:r>
      <w:r w:rsidRPr="00376225">
        <w:rPr>
          <w:i/>
          <w:iCs/>
          <w:noProof/>
          <w:lang w:val="en-US"/>
        </w:rPr>
        <w:t>6</w:t>
      </w:r>
      <w:r w:rsidRPr="00376225">
        <w:rPr>
          <w:noProof/>
          <w:lang w:val="en-US"/>
        </w:rPr>
        <w:t>, 18767.</w:t>
      </w:r>
    </w:p>
    <w:p w14:paraId="1CE1904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[5]</w:t>
      </w:r>
      <w:r w:rsidRPr="00376225">
        <w:rPr>
          <w:noProof/>
          <w:lang w:val="en-US"/>
        </w:rPr>
        <w:tab/>
        <w:t xml:space="preserve">H. Anwar, A. E. George, I. G. Hill, </w:t>
      </w:r>
      <w:r w:rsidRPr="00376225">
        <w:rPr>
          <w:i/>
          <w:iCs/>
          <w:noProof/>
          <w:lang w:val="en-US"/>
        </w:rPr>
        <w:t>Sol. Energy</w:t>
      </w:r>
      <w:r w:rsidRPr="00376225">
        <w:rPr>
          <w:noProof/>
          <w:lang w:val="en-US"/>
        </w:rPr>
        <w:t xml:space="preserve"> </w:t>
      </w:r>
      <w:r w:rsidRPr="00376225">
        <w:rPr>
          <w:b/>
          <w:bCs/>
          <w:noProof/>
          <w:lang w:val="en-US"/>
        </w:rPr>
        <w:t>2013</w:t>
      </w:r>
      <w:r w:rsidRPr="00376225">
        <w:rPr>
          <w:noProof/>
          <w:lang w:val="en-US"/>
        </w:rPr>
        <w:t xml:space="preserve">, </w:t>
      </w:r>
      <w:r w:rsidRPr="00376225">
        <w:rPr>
          <w:i/>
          <w:iCs/>
          <w:noProof/>
          <w:lang w:val="en-US"/>
        </w:rPr>
        <w:t>88</w:t>
      </w:r>
      <w:r w:rsidRPr="00376225">
        <w:rPr>
          <w:noProof/>
          <w:lang w:val="en-US"/>
        </w:rPr>
        <w:t>, 129.</w:t>
      </w:r>
    </w:p>
    <w:p w14:paraId="14680F51"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[6]</w:t>
      </w:r>
      <w:r w:rsidRPr="00376225">
        <w:rPr>
          <w:noProof/>
          <w:lang w:val="en-US"/>
        </w:rPr>
        <w:tab/>
        <w:t xml:space="preserve">V. Ferguson, S. R. P. Silva, W. Zhang, </w:t>
      </w:r>
      <w:r w:rsidRPr="00376225">
        <w:rPr>
          <w:i/>
          <w:iCs/>
          <w:noProof/>
          <w:lang w:val="en-US"/>
        </w:rPr>
        <w:t>Energy Environ. Mater.</w:t>
      </w:r>
      <w:r w:rsidRPr="00376225">
        <w:rPr>
          <w:noProof/>
          <w:lang w:val="en-US"/>
        </w:rPr>
        <w:t xml:space="preserve"> </w:t>
      </w:r>
      <w:r w:rsidRPr="00376225">
        <w:rPr>
          <w:b/>
          <w:bCs/>
          <w:noProof/>
          <w:lang w:val="en-US"/>
        </w:rPr>
        <w:t>2019</w:t>
      </w:r>
      <w:r w:rsidRPr="00376225">
        <w:rPr>
          <w:noProof/>
          <w:lang w:val="en-US"/>
        </w:rPr>
        <w:t xml:space="preserve">, </w:t>
      </w:r>
      <w:r w:rsidRPr="00376225">
        <w:rPr>
          <w:i/>
          <w:iCs/>
          <w:noProof/>
          <w:lang w:val="en-US"/>
        </w:rPr>
        <w:t>2</w:t>
      </w:r>
      <w:r w:rsidRPr="00376225">
        <w:rPr>
          <w:noProof/>
          <w:lang w:val="en-US"/>
        </w:rPr>
        <w:t>, 107.</w:t>
      </w:r>
    </w:p>
    <w:p w14:paraId="77205A02"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[7]</w:t>
      </w:r>
      <w:r w:rsidRPr="00376225">
        <w:rPr>
          <w:noProof/>
          <w:lang w:val="en-US"/>
        </w:rPr>
        <w:tab/>
        <w:t xml:space="preserve">T. Ohashi, R. Kato, T. Tokune, H. Kawarada, </w:t>
      </w:r>
      <w:r w:rsidRPr="00376225">
        <w:rPr>
          <w:i/>
          <w:iCs/>
          <w:noProof/>
          <w:lang w:val="en-US"/>
        </w:rPr>
        <w:t>Carbon N. Y.</w:t>
      </w:r>
      <w:r w:rsidRPr="00376225">
        <w:rPr>
          <w:noProof/>
          <w:lang w:val="en-US"/>
        </w:rPr>
        <w:t xml:space="preserve"> </w:t>
      </w:r>
      <w:r w:rsidRPr="00376225">
        <w:rPr>
          <w:b/>
          <w:bCs/>
          <w:noProof/>
          <w:lang w:val="en-US"/>
        </w:rPr>
        <w:t>2013</w:t>
      </w:r>
      <w:r w:rsidRPr="00376225">
        <w:rPr>
          <w:noProof/>
          <w:lang w:val="en-US"/>
        </w:rPr>
        <w:t xml:space="preserve">, </w:t>
      </w:r>
      <w:r w:rsidRPr="00376225">
        <w:rPr>
          <w:i/>
          <w:iCs/>
          <w:noProof/>
          <w:lang w:val="en-US"/>
        </w:rPr>
        <w:t>57</w:t>
      </w:r>
      <w:r w:rsidRPr="00376225">
        <w:rPr>
          <w:noProof/>
          <w:lang w:val="en-US"/>
        </w:rPr>
        <w:t>, 401.</w:t>
      </w:r>
    </w:p>
    <w:p w14:paraId="2F29F8C9"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[8]</w:t>
      </w:r>
      <w:r w:rsidRPr="00376225">
        <w:rPr>
          <w:noProof/>
          <w:lang w:val="en-US"/>
        </w:rPr>
        <w:tab/>
        <w:t xml:space="preserve">E. Roumeli, M. Diamantopoulou, M. Serra-Garcia, P. Johanns, G. Parcianello, C. Daraio, E. Roumeli, M. Diamantopoulou, M. Serra-Garcia, P. Johanns, G. Parcianello, </w:t>
      </w:r>
      <w:r w:rsidRPr="00376225">
        <w:rPr>
          <w:noProof/>
          <w:lang w:val="en-US"/>
        </w:rPr>
        <w:lastRenderedPageBreak/>
        <w:t xml:space="preserve">C. Daraio, </w:t>
      </w:r>
      <w:r w:rsidRPr="00376225">
        <w:rPr>
          <w:i/>
          <w:iCs/>
          <w:noProof/>
          <w:lang w:val="en-US"/>
        </w:rPr>
        <w:t>Nanomaterials</w:t>
      </w:r>
      <w:r w:rsidRPr="00376225">
        <w:rPr>
          <w:noProof/>
          <w:lang w:val="en-US"/>
        </w:rPr>
        <w:t xml:space="preserve"> </w:t>
      </w:r>
      <w:r w:rsidRPr="00376225">
        <w:rPr>
          <w:b/>
          <w:bCs/>
          <w:noProof/>
          <w:lang w:val="en-US"/>
        </w:rPr>
        <w:t>2019</w:t>
      </w:r>
      <w:r w:rsidRPr="00376225">
        <w:rPr>
          <w:noProof/>
          <w:lang w:val="en-US"/>
        </w:rPr>
        <w:t xml:space="preserve">, </w:t>
      </w:r>
      <w:r w:rsidRPr="00376225">
        <w:rPr>
          <w:i/>
          <w:iCs/>
          <w:noProof/>
          <w:lang w:val="en-US"/>
        </w:rPr>
        <w:t>9</w:t>
      </w:r>
      <w:r w:rsidRPr="00376225">
        <w:rPr>
          <w:noProof/>
          <w:lang w:val="en-US"/>
        </w:rPr>
        <w:t>, 444.</w:t>
      </w:r>
    </w:p>
    <w:p w14:paraId="783A0CCF"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[9]</w:t>
      </w:r>
      <w:r w:rsidRPr="00376225">
        <w:rPr>
          <w:noProof/>
          <w:lang w:val="en-US"/>
        </w:rPr>
        <w:tab/>
        <w:t xml:space="preserve">S. Fan, M. G. Chapline, N. R. Franklin, T. W. Tombler, A. M. Cassell, H. Dai, </w:t>
      </w:r>
      <w:r w:rsidRPr="00376225">
        <w:rPr>
          <w:i/>
          <w:iCs/>
          <w:noProof/>
          <w:lang w:val="en-US"/>
        </w:rPr>
        <w:t>Science (80-. ).</w:t>
      </w:r>
      <w:r w:rsidRPr="00376225">
        <w:rPr>
          <w:noProof/>
          <w:lang w:val="en-US"/>
        </w:rPr>
        <w:t xml:space="preserve"> </w:t>
      </w:r>
      <w:r w:rsidRPr="00376225">
        <w:rPr>
          <w:b/>
          <w:bCs/>
          <w:noProof/>
          <w:lang w:val="en-US"/>
        </w:rPr>
        <w:t>1999</w:t>
      </w:r>
      <w:r w:rsidRPr="00376225">
        <w:rPr>
          <w:noProof/>
          <w:lang w:val="en-US"/>
        </w:rPr>
        <w:t xml:space="preserve">, </w:t>
      </w:r>
      <w:r w:rsidRPr="00376225">
        <w:rPr>
          <w:i/>
          <w:iCs/>
          <w:noProof/>
          <w:lang w:val="en-US"/>
        </w:rPr>
        <w:t>283</w:t>
      </w:r>
      <w:r w:rsidRPr="00376225">
        <w:rPr>
          <w:noProof/>
          <w:lang w:val="en-US"/>
        </w:rPr>
        <w:t>, 512.</w:t>
      </w:r>
    </w:p>
    <w:p w14:paraId="660A609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[10]</w:t>
      </w:r>
      <w:r w:rsidRPr="00376225">
        <w:rPr>
          <w:noProof/>
          <w:lang w:val="en-US"/>
        </w:rPr>
        <w:tab/>
        <w:t xml:space="preserve">M. J. Behr, E. A. Gaulding, K. A. Mkhoyan, E. S. Aydil, </w:t>
      </w:r>
      <w:r w:rsidRPr="00376225">
        <w:rPr>
          <w:i/>
          <w:iCs/>
          <w:noProof/>
          <w:lang w:val="en-US"/>
        </w:rPr>
        <w:t>J. Appl. Phys</w:t>
      </w:r>
      <w:r w:rsidRPr="00376225">
        <w:rPr>
          <w:noProof/>
          <w:lang w:val="en-US"/>
        </w:rPr>
        <w:t xml:space="preserve"> </w:t>
      </w:r>
      <w:r w:rsidRPr="00376225">
        <w:rPr>
          <w:b/>
          <w:bCs/>
          <w:noProof/>
          <w:lang w:val="en-US"/>
        </w:rPr>
        <w:t>2010</w:t>
      </w:r>
      <w:r w:rsidRPr="00376225">
        <w:rPr>
          <w:noProof/>
          <w:lang w:val="en-US"/>
        </w:rPr>
        <w:t xml:space="preserve">, </w:t>
      </w:r>
      <w:r w:rsidRPr="00376225">
        <w:rPr>
          <w:i/>
          <w:iCs/>
          <w:noProof/>
          <w:lang w:val="en-US"/>
        </w:rPr>
        <w:t>108</w:t>
      </w:r>
      <w:r w:rsidRPr="00376225">
        <w:rPr>
          <w:noProof/>
          <w:lang w:val="en-US"/>
        </w:rPr>
        <w:t>, 53303.</w:t>
      </w:r>
    </w:p>
    <w:p w14:paraId="3727DF8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[11]</w:t>
      </w:r>
      <w:r w:rsidRPr="00376225">
        <w:rPr>
          <w:noProof/>
          <w:lang w:val="en-US"/>
        </w:rPr>
        <w:tab/>
        <w:t xml:space="preserve">J.-S. Chen, V. Stolojan, S. R. P. Silva, </w:t>
      </w:r>
      <w:r w:rsidRPr="00376225">
        <w:rPr>
          <w:i/>
          <w:iCs/>
          <w:noProof/>
          <w:lang w:val="en-US"/>
        </w:rPr>
        <w:t>Carbon N. Y.</w:t>
      </w:r>
      <w:r w:rsidRPr="00376225">
        <w:rPr>
          <w:noProof/>
          <w:lang w:val="en-US"/>
        </w:rPr>
        <w:t xml:space="preserve"> </w:t>
      </w:r>
      <w:r w:rsidRPr="00376225">
        <w:rPr>
          <w:b/>
          <w:bCs/>
          <w:noProof/>
          <w:lang w:val="en-US"/>
        </w:rPr>
        <w:t>2015</w:t>
      </w:r>
      <w:r w:rsidRPr="00376225">
        <w:rPr>
          <w:noProof/>
          <w:lang w:val="en-US"/>
        </w:rPr>
        <w:t xml:space="preserve">, </w:t>
      </w:r>
      <w:r w:rsidRPr="00376225">
        <w:rPr>
          <w:i/>
          <w:iCs/>
          <w:noProof/>
          <w:lang w:val="en-US"/>
        </w:rPr>
        <w:t>84</w:t>
      </w:r>
      <w:r w:rsidRPr="00376225">
        <w:rPr>
          <w:noProof/>
          <w:lang w:val="en-US"/>
        </w:rPr>
        <w:t>, 409.</w:t>
      </w:r>
    </w:p>
    <w:p w14:paraId="0FB684F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[12]</w:t>
      </w:r>
      <w:r w:rsidRPr="00376225">
        <w:rPr>
          <w:noProof/>
          <w:lang w:val="en-US"/>
        </w:rPr>
        <w:tab/>
        <w:t xml:space="preserve">H. T. Ng, B. Chen, J. E. Koehne, A. M. Cassell, J. Li, J. Han, M. Meyyappan, </w:t>
      </w:r>
      <w:r w:rsidRPr="00376225">
        <w:rPr>
          <w:i/>
          <w:iCs/>
          <w:noProof/>
          <w:lang w:val="en-US"/>
        </w:rPr>
        <w:t>J. Phys. Chem. B</w:t>
      </w:r>
      <w:r w:rsidRPr="00376225">
        <w:rPr>
          <w:noProof/>
          <w:lang w:val="en-US"/>
        </w:rPr>
        <w:t xml:space="preserve"> </w:t>
      </w:r>
      <w:r w:rsidRPr="00376225">
        <w:rPr>
          <w:b/>
          <w:bCs/>
          <w:noProof/>
          <w:lang w:val="en-US"/>
        </w:rPr>
        <w:t>2003</w:t>
      </w:r>
      <w:r w:rsidRPr="00376225">
        <w:rPr>
          <w:noProof/>
          <w:lang w:val="en-US"/>
        </w:rPr>
        <w:t xml:space="preserve">, </w:t>
      </w:r>
      <w:r w:rsidRPr="00376225">
        <w:rPr>
          <w:i/>
          <w:iCs/>
          <w:noProof/>
          <w:lang w:val="en-US"/>
        </w:rPr>
        <w:t>107</w:t>
      </w:r>
      <w:r w:rsidRPr="00376225">
        <w:rPr>
          <w:noProof/>
          <w:lang w:val="en-US"/>
        </w:rPr>
        <w:t>, 8484.</w:t>
      </w:r>
    </w:p>
    <w:p w14:paraId="68172861"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[13]</w:t>
      </w:r>
      <w:r w:rsidRPr="00376225">
        <w:rPr>
          <w:noProof/>
          <w:lang w:val="en-US"/>
        </w:rPr>
        <w:tab/>
        <w:t xml:space="preserve">D. J. Kwak, B. H. Moon, D. K. Lee, C. S. Park, Y. M. Sung, </w:t>
      </w:r>
      <w:r w:rsidRPr="00376225">
        <w:rPr>
          <w:i/>
          <w:iCs/>
          <w:noProof/>
          <w:lang w:val="en-US"/>
        </w:rPr>
        <w:t>J. Electr. Eng. Technol.</w:t>
      </w:r>
      <w:r w:rsidRPr="00376225">
        <w:rPr>
          <w:noProof/>
          <w:lang w:val="en-US"/>
        </w:rPr>
        <w:t xml:space="preserve"> </w:t>
      </w:r>
      <w:r w:rsidRPr="00376225">
        <w:rPr>
          <w:b/>
          <w:bCs/>
          <w:noProof/>
          <w:lang w:val="en-US"/>
        </w:rPr>
        <w:t>2011</w:t>
      </w:r>
      <w:r w:rsidRPr="00376225">
        <w:rPr>
          <w:noProof/>
          <w:lang w:val="en-US"/>
        </w:rPr>
        <w:t xml:space="preserve">, </w:t>
      </w:r>
      <w:r w:rsidRPr="00376225">
        <w:rPr>
          <w:i/>
          <w:iCs/>
          <w:noProof/>
          <w:lang w:val="en-US"/>
        </w:rPr>
        <w:t>6</w:t>
      </w:r>
      <w:r w:rsidRPr="00376225">
        <w:rPr>
          <w:noProof/>
          <w:lang w:val="en-US"/>
        </w:rPr>
        <w:t>, 684.</w:t>
      </w:r>
    </w:p>
    <w:p w14:paraId="5B7503BA"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[14]</w:t>
      </w:r>
      <w:r w:rsidRPr="00376225">
        <w:rPr>
          <w:noProof/>
          <w:lang w:val="en-US"/>
        </w:rPr>
        <w:tab/>
        <w:t xml:space="preserve">K. Goto, T. Kawashima, N. Tanabe, </w:t>
      </w:r>
      <w:r w:rsidRPr="00376225">
        <w:rPr>
          <w:i/>
          <w:iCs/>
          <w:noProof/>
          <w:lang w:val="en-US"/>
        </w:rPr>
        <w:t>Sol. Energy Mater. Sol. Cells</w:t>
      </w:r>
      <w:r w:rsidRPr="00376225">
        <w:rPr>
          <w:noProof/>
          <w:lang w:val="en-US"/>
        </w:rPr>
        <w:t xml:space="preserve"> </w:t>
      </w:r>
      <w:r w:rsidRPr="00376225">
        <w:rPr>
          <w:b/>
          <w:bCs/>
          <w:noProof/>
          <w:lang w:val="en-US"/>
        </w:rPr>
        <w:t>2006</w:t>
      </w:r>
      <w:r w:rsidRPr="00376225">
        <w:rPr>
          <w:noProof/>
          <w:lang w:val="en-US"/>
        </w:rPr>
        <w:t xml:space="preserve">, </w:t>
      </w:r>
      <w:r w:rsidRPr="00376225">
        <w:rPr>
          <w:i/>
          <w:iCs/>
          <w:noProof/>
          <w:lang w:val="en-US"/>
        </w:rPr>
        <w:t>90</w:t>
      </w:r>
      <w:r w:rsidRPr="00376225">
        <w:rPr>
          <w:noProof/>
          <w:lang w:val="en-US"/>
        </w:rPr>
        <w:t>, 3251.</w:t>
      </w:r>
    </w:p>
    <w:p w14:paraId="331CE564"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[15]</w:t>
      </w:r>
      <w:r w:rsidRPr="00376225">
        <w:rPr>
          <w:noProof/>
          <w:lang w:val="en-US"/>
        </w:rPr>
        <w:tab/>
        <w:t xml:space="preserve">A. J. Miller, R. A. Hatton, G. Y. Chen, S. R. P. Silva, </w:t>
      </w:r>
      <w:r w:rsidRPr="00376225">
        <w:rPr>
          <w:i/>
          <w:iCs/>
          <w:noProof/>
          <w:lang w:val="en-US"/>
        </w:rPr>
        <w:t>Appl. Phys. Lett.</w:t>
      </w:r>
      <w:r w:rsidRPr="00376225">
        <w:rPr>
          <w:noProof/>
          <w:lang w:val="en-US"/>
        </w:rPr>
        <w:t xml:space="preserve"> </w:t>
      </w:r>
      <w:r w:rsidRPr="00376225">
        <w:rPr>
          <w:b/>
          <w:bCs/>
          <w:noProof/>
          <w:lang w:val="en-US"/>
        </w:rPr>
        <w:t>2007</w:t>
      </w:r>
      <w:r w:rsidRPr="00376225">
        <w:rPr>
          <w:noProof/>
          <w:lang w:val="en-US"/>
        </w:rPr>
        <w:t xml:space="preserve">, </w:t>
      </w:r>
      <w:r w:rsidRPr="00376225">
        <w:rPr>
          <w:i/>
          <w:iCs/>
          <w:noProof/>
          <w:lang w:val="en-US"/>
        </w:rPr>
        <w:t>90</w:t>
      </w:r>
      <w:r w:rsidRPr="00376225">
        <w:rPr>
          <w:noProof/>
          <w:lang w:val="en-US"/>
        </w:rPr>
        <w:t>, 23105.</w:t>
      </w:r>
    </w:p>
    <w:p w14:paraId="7698F99A"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[16]</w:t>
      </w:r>
      <w:r w:rsidRPr="00376225">
        <w:rPr>
          <w:noProof/>
          <w:lang w:val="en-US"/>
        </w:rPr>
        <w:tab/>
        <w:t xml:space="preserve">A. Capasso, L. Salamandra, A. Chou, A. Di Carlo, N. Motta, </w:t>
      </w:r>
      <w:r w:rsidRPr="00376225">
        <w:rPr>
          <w:i/>
          <w:iCs/>
          <w:noProof/>
          <w:lang w:val="en-US"/>
        </w:rPr>
        <w:t>Sol. Energy Mater. Sol. Cells</w:t>
      </w:r>
      <w:r w:rsidRPr="00376225">
        <w:rPr>
          <w:noProof/>
          <w:lang w:val="en-US"/>
        </w:rPr>
        <w:t xml:space="preserve"> </w:t>
      </w:r>
      <w:r w:rsidRPr="00376225">
        <w:rPr>
          <w:b/>
          <w:bCs/>
          <w:noProof/>
          <w:lang w:val="en-US"/>
        </w:rPr>
        <w:t>2014</w:t>
      </w:r>
      <w:r w:rsidRPr="00376225">
        <w:rPr>
          <w:noProof/>
          <w:lang w:val="en-US"/>
        </w:rPr>
        <w:t>, DOI 10.1016/j.solmat.2013.10.022.</w:t>
      </w:r>
    </w:p>
    <w:p w14:paraId="65AC85B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[17]</w:t>
      </w:r>
      <w:r w:rsidRPr="00376225">
        <w:rPr>
          <w:noProof/>
          <w:lang w:val="en-US"/>
        </w:rPr>
        <w:tab/>
        <w:t xml:space="preserve">L. Ping, P.-X. Hou, H. Wang, M. Chen, Y. Zhao, H. Cong, C. Liu, H.-M. Cheng, </w:t>
      </w:r>
      <w:r w:rsidRPr="00376225">
        <w:rPr>
          <w:i/>
          <w:iCs/>
          <w:noProof/>
          <w:lang w:val="en-US"/>
        </w:rPr>
        <w:t>Carbon N. Y.</w:t>
      </w:r>
      <w:r w:rsidRPr="00376225">
        <w:rPr>
          <w:noProof/>
          <w:lang w:val="en-US"/>
        </w:rPr>
        <w:t xml:space="preserve"> </w:t>
      </w:r>
      <w:r w:rsidRPr="00376225">
        <w:rPr>
          <w:b/>
          <w:bCs/>
          <w:noProof/>
          <w:lang w:val="en-US"/>
        </w:rPr>
        <w:t>2018</w:t>
      </w:r>
      <w:r w:rsidRPr="00376225">
        <w:rPr>
          <w:noProof/>
          <w:lang w:val="en-US"/>
        </w:rPr>
        <w:t xml:space="preserve">, </w:t>
      </w:r>
      <w:r w:rsidRPr="00376225">
        <w:rPr>
          <w:i/>
          <w:iCs/>
          <w:noProof/>
          <w:lang w:val="en-US"/>
        </w:rPr>
        <w:t>133</w:t>
      </w:r>
      <w:r w:rsidRPr="00376225">
        <w:rPr>
          <w:noProof/>
          <w:lang w:val="en-US"/>
        </w:rPr>
        <w:t>, 275.</w:t>
      </w:r>
    </w:p>
    <w:p w14:paraId="26920E81"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[18]</w:t>
      </w:r>
      <w:r w:rsidRPr="00376225">
        <w:rPr>
          <w:noProof/>
          <w:lang w:val="en-US"/>
        </w:rPr>
        <w:tab/>
        <w:t xml:space="preserve">J. V. Anguita, D. C. Cox, M. Ahmad, Y. Y. Tan, J. Allam, S. R. P. Silva, </w:t>
      </w:r>
      <w:r w:rsidRPr="00376225">
        <w:rPr>
          <w:i/>
          <w:iCs/>
          <w:noProof/>
          <w:lang w:val="en-US"/>
        </w:rPr>
        <w:t>Adv. Funct. Mater.</w:t>
      </w:r>
      <w:r w:rsidRPr="00376225">
        <w:rPr>
          <w:noProof/>
          <w:lang w:val="en-US"/>
        </w:rPr>
        <w:t xml:space="preserve"> </w:t>
      </w:r>
      <w:r w:rsidRPr="00376225">
        <w:rPr>
          <w:b/>
          <w:bCs/>
          <w:noProof/>
          <w:lang w:val="en-US"/>
        </w:rPr>
        <w:t>2013</w:t>
      </w:r>
      <w:r w:rsidRPr="00376225">
        <w:rPr>
          <w:noProof/>
          <w:lang w:val="en-US"/>
        </w:rPr>
        <w:t xml:space="preserve">, </w:t>
      </w:r>
      <w:r w:rsidRPr="00376225">
        <w:rPr>
          <w:i/>
          <w:iCs/>
          <w:noProof/>
          <w:lang w:val="en-US"/>
        </w:rPr>
        <w:t>23</w:t>
      </w:r>
      <w:r w:rsidRPr="00376225">
        <w:rPr>
          <w:noProof/>
          <w:lang w:val="en-US"/>
        </w:rPr>
        <w:t>, 5502.</w:t>
      </w:r>
    </w:p>
    <w:p w14:paraId="4C43229C"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[19]</w:t>
      </w:r>
      <w:r w:rsidRPr="00376225">
        <w:rPr>
          <w:noProof/>
          <w:lang w:val="en-US"/>
        </w:rPr>
        <w:tab/>
        <w:t xml:space="preserve">J. Hong Noh, S. Hyuk Im, J. Hyuck Heo, T. N. Mandal, S. Il Seok, </w:t>
      </w:r>
      <w:r w:rsidRPr="00376225">
        <w:rPr>
          <w:i/>
          <w:iCs/>
          <w:noProof/>
          <w:lang w:val="en-US"/>
        </w:rPr>
        <w:t>Nano Lett.</w:t>
      </w:r>
      <w:r w:rsidRPr="00376225">
        <w:rPr>
          <w:noProof/>
          <w:lang w:val="en-US"/>
        </w:rPr>
        <w:t xml:space="preserve"> </w:t>
      </w:r>
      <w:r w:rsidRPr="00376225">
        <w:rPr>
          <w:b/>
          <w:bCs/>
          <w:noProof/>
          <w:lang w:val="en-US"/>
        </w:rPr>
        <w:t>2013</w:t>
      </w:r>
      <w:r w:rsidRPr="00376225">
        <w:rPr>
          <w:noProof/>
          <w:lang w:val="en-US"/>
        </w:rPr>
        <w:t xml:space="preserve">, </w:t>
      </w:r>
      <w:r w:rsidRPr="00376225">
        <w:rPr>
          <w:i/>
          <w:iCs/>
          <w:noProof/>
          <w:lang w:val="en-US"/>
        </w:rPr>
        <w:t>13</w:t>
      </w:r>
      <w:r w:rsidRPr="00376225">
        <w:rPr>
          <w:noProof/>
          <w:lang w:val="en-US"/>
        </w:rPr>
        <w:t>, 1764.</w:t>
      </w:r>
    </w:p>
    <w:p w14:paraId="469399E8"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[20]</w:t>
      </w:r>
      <w:r w:rsidRPr="00376225">
        <w:rPr>
          <w:noProof/>
          <w:lang w:val="en-US"/>
        </w:rPr>
        <w:tab/>
        <w:t xml:space="preserve">S. De Wolf, J. Holovsky, S.-J. Moon, P. Lö, B. Niesen, M. Ledinsky, F.-J. Haug, J.-H. Yum, C. Ballif, </w:t>
      </w:r>
      <w:r w:rsidRPr="00376225">
        <w:rPr>
          <w:i/>
          <w:iCs/>
          <w:noProof/>
          <w:lang w:val="en-US"/>
        </w:rPr>
        <w:t>J. Phys. Chem. Lett</w:t>
      </w:r>
      <w:r w:rsidRPr="00376225">
        <w:rPr>
          <w:noProof/>
          <w:lang w:val="en-US"/>
        </w:rPr>
        <w:t xml:space="preserve"> </w:t>
      </w:r>
      <w:r w:rsidRPr="00376225">
        <w:rPr>
          <w:b/>
          <w:bCs/>
          <w:noProof/>
          <w:lang w:val="en-US"/>
        </w:rPr>
        <w:t>2014</w:t>
      </w:r>
      <w:r w:rsidRPr="00376225">
        <w:rPr>
          <w:noProof/>
          <w:lang w:val="en-US"/>
        </w:rPr>
        <w:t xml:space="preserve">, </w:t>
      </w:r>
      <w:r w:rsidRPr="00376225">
        <w:rPr>
          <w:i/>
          <w:iCs/>
          <w:noProof/>
          <w:lang w:val="en-US"/>
        </w:rPr>
        <w:t>5</w:t>
      </w:r>
      <w:r w:rsidRPr="00376225">
        <w:rPr>
          <w:noProof/>
          <w:lang w:val="en-US"/>
        </w:rPr>
        <w:t>, 1035.</w:t>
      </w:r>
    </w:p>
    <w:p w14:paraId="27842DF4"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[21]</w:t>
      </w:r>
      <w:r w:rsidRPr="00376225">
        <w:rPr>
          <w:noProof/>
          <w:lang w:val="en-US"/>
        </w:rPr>
        <w:tab/>
        <w:t xml:space="preserve">S. D. Stranks, G. E. Eperon, G. Grancini, C. Menelaou, M. J. P. Alcocer, T. Leijtens, L. M. Herz, A. Petrozza, H. J. Snaith, </w:t>
      </w:r>
      <w:r w:rsidRPr="00376225">
        <w:rPr>
          <w:i/>
          <w:iCs/>
          <w:noProof/>
          <w:lang w:val="en-US"/>
        </w:rPr>
        <w:t>Science (80-. ).</w:t>
      </w:r>
      <w:r w:rsidRPr="00376225">
        <w:rPr>
          <w:noProof/>
          <w:lang w:val="en-US"/>
        </w:rPr>
        <w:t xml:space="preserve"> </w:t>
      </w:r>
      <w:r w:rsidRPr="00376225">
        <w:rPr>
          <w:b/>
          <w:bCs/>
          <w:noProof/>
          <w:lang w:val="en-US"/>
        </w:rPr>
        <w:t>2013</w:t>
      </w:r>
      <w:r w:rsidRPr="00376225">
        <w:rPr>
          <w:noProof/>
          <w:lang w:val="en-US"/>
        </w:rPr>
        <w:t xml:space="preserve">, </w:t>
      </w:r>
      <w:r w:rsidRPr="00376225">
        <w:rPr>
          <w:i/>
          <w:iCs/>
          <w:noProof/>
          <w:lang w:val="en-US"/>
        </w:rPr>
        <w:t>342</w:t>
      </w:r>
      <w:r w:rsidRPr="00376225">
        <w:rPr>
          <w:noProof/>
          <w:lang w:val="en-US"/>
        </w:rPr>
        <w:t>, 341.</w:t>
      </w:r>
    </w:p>
    <w:p w14:paraId="14E3A6DC"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[22]</w:t>
      </w:r>
      <w:r w:rsidRPr="00376225">
        <w:rPr>
          <w:noProof/>
          <w:lang w:val="en-US"/>
        </w:rPr>
        <w:tab/>
        <w:t xml:space="preserve">L. M. Herz, </w:t>
      </w:r>
      <w:r w:rsidRPr="00376225">
        <w:rPr>
          <w:i/>
          <w:iCs/>
          <w:noProof/>
          <w:lang w:val="en-US"/>
        </w:rPr>
        <w:t>ACS Energy Lett.</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2</w:t>
      </w:r>
      <w:r w:rsidRPr="00376225">
        <w:rPr>
          <w:noProof/>
          <w:lang w:val="en-US"/>
        </w:rPr>
        <w:t>, 1539.</w:t>
      </w:r>
    </w:p>
    <w:p w14:paraId="7C8508C1"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lastRenderedPageBreak/>
        <w:t>[23]</w:t>
      </w:r>
      <w:r w:rsidRPr="00376225">
        <w:rPr>
          <w:noProof/>
          <w:lang w:val="en-US"/>
        </w:rPr>
        <w:tab/>
        <w:t xml:space="preserve">A. Kojima, K. Teshima, Y. Shirai, T. Miyasaka, </w:t>
      </w:r>
      <w:r w:rsidRPr="00376225">
        <w:rPr>
          <w:i/>
          <w:iCs/>
          <w:noProof/>
          <w:lang w:val="en-US"/>
        </w:rPr>
        <w:t>J. Am. Chem. Soc.</w:t>
      </w:r>
      <w:r w:rsidRPr="00376225">
        <w:rPr>
          <w:noProof/>
          <w:lang w:val="en-US"/>
        </w:rPr>
        <w:t xml:space="preserve"> </w:t>
      </w:r>
      <w:r w:rsidRPr="00376225">
        <w:rPr>
          <w:b/>
          <w:bCs/>
          <w:noProof/>
          <w:lang w:val="en-US"/>
        </w:rPr>
        <w:t>2009</w:t>
      </w:r>
      <w:r w:rsidRPr="00376225">
        <w:rPr>
          <w:noProof/>
          <w:lang w:val="en-US"/>
        </w:rPr>
        <w:t xml:space="preserve">, </w:t>
      </w:r>
      <w:r w:rsidRPr="00376225">
        <w:rPr>
          <w:i/>
          <w:iCs/>
          <w:noProof/>
          <w:lang w:val="en-US"/>
        </w:rPr>
        <w:t>131</w:t>
      </w:r>
      <w:r w:rsidRPr="00376225">
        <w:rPr>
          <w:noProof/>
          <w:lang w:val="en-US"/>
        </w:rPr>
        <w:t>, 6050.</w:t>
      </w:r>
    </w:p>
    <w:p w14:paraId="16ADD538"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[24]</w:t>
      </w:r>
      <w:r w:rsidRPr="00376225">
        <w:rPr>
          <w:noProof/>
          <w:lang w:val="en-US"/>
        </w:rPr>
        <w:tab/>
        <w:t xml:space="preserve">Z. Li, S. A. Kulkarni, P. P. Boix, E. Shi, A. Cao, K. Fu, S. K. Batabyal, J. Zhang, Q. Xiong, L. H. Wong, N. Mathews, S. G. Mhaisalkar, </w:t>
      </w:r>
      <w:r w:rsidRPr="00376225">
        <w:rPr>
          <w:i/>
          <w:iCs/>
          <w:noProof/>
          <w:lang w:val="en-US"/>
        </w:rPr>
        <w:t>ACS Nano</w:t>
      </w:r>
      <w:r w:rsidRPr="00376225">
        <w:rPr>
          <w:noProof/>
          <w:lang w:val="en-US"/>
        </w:rPr>
        <w:t xml:space="preserve"> </w:t>
      </w:r>
      <w:r w:rsidRPr="00376225">
        <w:rPr>
          <w:b/>
          <w:bCs/>
          <w:noProof/>
          <w:lang w:val="en-US"/>
        </w:rPr>
        <w:t>2014</w:t>
      </w:r>
      <w:r w:rsidRPr="00376225">
        <w:rPr>
          <w:noProof/>
          <w:lang w:val="en-US"/>
        </w:rPr>
        <w:t xml:space="preserve">, </w:t>
      </w:r>
      <w:r w:rsidRPr="00376225">
        <w:rPr>
          <w:i/>
          <w:iCs/>
          <w:noProof/>
          <w:lang w:val="en-US"/>
        </w:rPr>
        <w:t>8</w:t>
      </w:r>
      <w:r w:rsidRPr="00376225">
        <w:rPr>
          <w:noProof/>
          <w:lang w:val="en-US"/>
        </w:rPr>
        <w:t>, 6797.</w:t>
      </w:r>
    </w:p>
    <w:p w14:paraId="25D9779F"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[25]</w:t>
      </w:r>
      <w:r w:rsidRPr="00376225">
        <w:rPr>
          <w:noProof/>
          <w:lang w:val="en-US"/>
        </w:rPr>
        <w:tab/>
        <w:t xml:space="preserve">S. N. Habisreutinger, B. Wenger, H. J. Snaith, R. J. Nicholas, </w:t>
      </w:r>
      <w:r w:rsidRPr="00376225">
        <w:rPr>
          <w:i/>
          <w:iCs/>
          <w:noProof/>
          <w:lang w:val="en-US"/>
        </w:rPr>
        <w:t>ACS Energy Lett.</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2</w:t>
      </w:r>
      <w:r w:rsidRPr="00376225">
        <w:rPr>
          <w:noProof/>
          <w:lang w:val="en-US"/>
        </w:rPr>
        <w:t>, 622.</w:t>
      </w:r>
    </w:p>
    <w:p w14:paraId="22CEE408"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[26]</w:t>
      </w:r>
      <w:r w:rsidRPr="00376225">
        <w:rPr>
          <w:noProof/>
          <w:lang w:val="en-US"/>
        </w:rPr>
        <w:tab/>
        <w:t xml:space="preserve">X. Zheng, H. Chen, Q. Li, Y. Yang, Z. Wei, Y. Bai, Y. Qiu, D. Zhou, K. S. Wong, S. Yang, </w:t>
      </w:r>
      <w:r w:rsidRPr="00376225">
        <w:rPr>
          <w:i/>
          <w:iCs/>
          <w:noProof/>
          <w:lang w:val="en-US"/>
        </w:rPr>
        <w:t>Nano Lett.</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17</w:t>
      </w:r>
      <w:r w:rsidRPr="00376225">
        <w:rPr>
          <w:noProof/>
          <w:lang w:val="en-US"/>
        </w:rPr>
        <w:t>, 2496.</w:t>
      </w:r>
    </w:p>
    <w:p w14:paraId="760ED581"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[27]</w:t>
      </w:r>
      <w:r w:rsidRPr="00376225">
        <w:rPr>
          <w:noProof/>
          <w:lang w:val="en-US"/>
        </w:rPr>
        <w:tab/>
        <w:t xml:space="preserve">V. T. Tiong, D. Pham, T. Wang, T. Zhu, X. Zhao, Y. Zhang, Q. Shen, J. Bell, L. Hu, S. Dai, H. Wang, </w:t>
      </w:r>
      <w:r w:rsidRPr="00376225">
        <w:rPr>
          <w:i/>
          <w:iCs/>
          <w:noProof/>
          <w:lang w:val="en-US"/>
        </w:rPr>
        <w:t>Adv. Funct. Mater.</w:t>
      </w:r>
      <w:r w:rsidRPr="00376225">
        <w:rPr>
          <w:noProof/>
          <w:lang w:val="en-US"/>
        </w:rPr>
        <w:t xml:space="preserve"> </w:t>
      </w:r>
      <w:r w:rsidRPr="00376225">
        <w:rPr>
          <w:b/>
          <w:bCs/>
          <w:noProof/>
          <w:lang w:val="en-US"/>
        </w:rPr>
        <w:t>2018</w:t>
      </w:r>
      <w:r w:rsidRPr="00376225">
        <w:rPr>
          <w:noProof/>
          <w:lang w:val="en-US"/>
        </w:rPr>
        <w:t xml:space="preserve">, </w:t>
      </w:r>
      <w:r w:rsidRPr="00376225">
        <w:rPr>
          <w:i/>
          <w:iCs/>
          <w:noProof/>
          <w:lang w:val="en-US"/>
        </w:rPr>
        <w:t>28</w:t>
      </w:r>
      <w:r w:rsidRPr="00376225">
        <w:rPr>
          <w:noProof/>
          <w:lang w:val="en-US"/>
        </w:rPr>
        <w:t>, 1705545.</w:t>
      </w:r>
    </w:p>
    <w:p w14:paraId="3221A475"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[28]</w:t>
      </w:r>
      <w:r w:rsidRPr="00376225">
        <w:rPr>
          <w:noProof/>
          <w:lang w:val="en-US"/>
        </w:rPr>
        <w:tab/>
        <w:t xml:space="preserve">K. Aitola, K. Domanski, J. P. Correa-Baena, K. Sveinbjörnsson, M. Saliba, A. Abate, M. Grätzel, E. Kauppinen, E. M. J. Johansson, W. Tress, A. Hagfeldt, G. Boschloo, </w:t>
      </w:r>
      <w:r w:rsidRPr="00376225">
        <w:rPr>
          <w:i/>
          <w:iCs/>
          <w:noProof/>
          <w:lang w:val="en-US"/>
        </w:rPr>
        <w:t>Adv. Mater.</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29</w:t>
      </w:r>
      <w:r w:rsidRPr="00376225">
        <w:rPr>
          <w:noProof/>
          <w:lang w:val="en-US"/>
        </w:rPr>
        <w:t>, 1606398.</w:t>
      </w:r>
    </w:p>
    <w:p w14:paraId="4FAEFA3D"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[29]</w:t>
      </w:r>
      <w:r w:rsidRPr="00376225">
        <w:rPr>
          <w:noProof/>
          <w:lang w:val="en-US"/>
        </w:rPr>
        <w:tab/>
        <w:t xml:space="preserve">I. T. Han, B. K. Kim, H. J. Kim, M. Yang, Y. W. Jin, S. Jung, N. Lee, S. K. Kim, J. M. Kim, </w:t>
      </w:r>
      <w:r w:rsidRPr="00376225">
        <w:rPr>
          <w:i/>
          <w:iCs/>
          <w:noProof/>
          <w:lang w:val="en-US"/>
        </w:rPr>
        <w:t>Chem. Phys. Lett.</w:t>
      </w:r>
      <w:r w:rsidRPr="00376225">
        <w:rPr>
          <w:noProof/>
          <w:lang w:val="en-US"/>
        </w:rPr>
        <w:t xml:space="preserve"> </w:t>
      </w:r>
      <w:r w:rsidRPr="00376225">
        <w:rPr>
          <w:b/>
          <w:bCs/>
          <w:noProof/>
          <w:lang w:val="en-US"/>
        </w:rPr>
        <w:t>2004</w:t>
      </w:r>
      <w:r w:rsidRPr="00376225">
        <w:rPr>
          <w:noProof/>
          <w:lang w:val="en-US"/>
        </w:rPr>
        <w:t xml:space="preserve">, </w:t>
      </w:r>
      <w:r w:rsidRPr="00376225">
        <w:rPr>
          <w:i/>
          <w:iCs/>
          <w:noProof/>
          <w:lang w:val="en-US"/>
        </w:rPr>
        <w:t>400</w:t>
      </w:r>
      <w:r w:rsidRPr="00376225">
        <w:rPr>
          <w:noProof/>
          <w:lang w:val="en-US"/>
        </w:rPr>
        <w:t>, 139.</w:t>
      </w:r>
    </w:p>
    <w:p w14:paraId="06C2D8EB"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[30]</w:t>
      </w:r>
      <w:r w:rsidRPr="00376225">
        <w:rPr>
          <w:noProof/>
          <w:lang w:val="en-US"/>
        </w:rPr>
        <w:tab/>
        <w:t xml:space="preserve">B. H. Choi, H. Yoo, Y. B. Kim, J. H. Lee, </w:t>
      </w:r>
      <w:r w:rsidRPr="00376225">
        <w:rPr>
          <w:i/>
          <w:iCs/>
          <w:noProof/>
          <w:lang w:val="en-US"/>
        </w:rPr>
        <w:t>Microelectron. Eng.</w:t>
      </w:r>
      <w:r w:rsidRPr="00376225">
        <w:rPr>
          <w:noProof/>
          <w:lang w:val="en-US"/>
        </w:rPr>
        <w:t xml:space="preserve"> </w:t>
      </w:r>
      <w:r w:rsidRPr="00376225">
        <w:rPr>
          <w:b/>
          <w:bCs/>
          <w:noProof/>
          <w:lang w:val="en-US"/>
        </w:rPr>
        <w:t>2010</w:t>
      </w:r>
      <w:r w:rsidRPr="00376225">
        <w:rPr>
          <w:noProof/>
          <w:lang w:val="en-US"/>
        </w:rPr>
        <w:t xml:space="preserve">, </w:t>
      </w:r>
      <w:r w:rsidRPr="00376225">
        <w:rPr>
          <w:i/>
          <w:iCs/>
          <w:noProof/>
          <w:lang w:val="en-US"/>
        </w:rPr>
        <w:t>87</w:t>
      </w:r>
      <w:r w:rsidRPr="00376225">
        <w:rPr>
          <w:noProof/>
          <w:lang w:val="en-US"/>
        </w:rPr>
        <w:t>, 1500.</w:t>
      </w:r>
    </w:p>
    <w:p w14:paraId="7C087247"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[31]</w:t>
      </w:r>
      <w:r w:rsidRPr="00376225">
        <w:rPr>
          <w:noProof/>
          <w:lang w:val="en-US"/>
        </w:rPr>
        <w:tab/>
        <w:t xml:space="preserve">M. Ahmad, J. V. Anguita, V. Stolojan, T. Corless, J. S. Chen, J. D. Carey, S. R. P. Silva, </w:t>
      </w:r>
      <w:r w:rsidRPr="00376225">
        <w:rPr>
          <w:i/>
          <w:iCs/>
          <w:noProof/>
          <w:lang w:val="en-US"/>
        </w:rPr>
        <w:t>Adv. Funct. Mater.</w:t>
      </w:r>
      <w:r w:rsidRPr="00376225">
        <w:rPr>
          <w:noProof/>
          <w:lang w:val="en-US"/>
        </w:rPr>
        <w:t xml:space="preserve"> </w:t>
      </w:r>
      <w:r w:rsidRPr="00376225">
        <w:rPr>
          <w:b/>
          <w:bCs/>
          <w:noProof/>
          <w:lang w:val="en-US"/>
        </w:rPr>
        <w:t>2015</w:t>
      </w:r>
      <w:r w:rsidRPr="00376225">
        <w:rPr>
          <w:noProof/>
          <w:lang w:val="en-US"/>
        </w:rPr>
        <w:t xml:space="preserve">, </w:t>
      </w:r>
      <w:r w:rsidRPr="00376225">
        <w:rPr>
          <w:i/>
          <w:iCs/>
          <w:noProof/>
          <w:lang w:val="en-US"/>
        </w:rPr>
        <w:t>25</w:t>
      </w:r>
      <w:r w:rsidRPr="00376225">
        <w:rPr>
          <w:noProof/>
          <w:lang w:val="en-US"/>
        </w:rPr>
        <w:t>, 4419.</w:t>
      </w:r>
    </w:p>
    <w:p w14:paraId="6B1515DC"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[32]</w:t>
      </w:r>
      <w:r w:rsidRPr="00376225">
        <w:rPr>
          <w:noProof/>
          <w:lang w:val="en-US"/>
        </w:rPr>
        <w:tab/>
        <w:t xml:space="preserve">M. Ahmad, J. V. Anguita, V. Stolojan, J. D. Carey, S. R. P. Silva, </w:t>
      </w:r>
      <w:r w:rsidRPr="00376225">
        <w:rPr>
          <w:i/>
          <w:iCs/>
          <w:noProof/>
          <w:lang w:val="en-US"/>
        </w:rPr>
        <w:t>ACS Appl. Mater. Interfaces</w:t>
      </w:r>
      <w:r w:rsidRPr="00376225">
        <w:rPr>
          <w:noProof/>
          <w:lang w:val="en-US"/>
        </w:rPr>
        <w:t xml:space="preserve"> </w:t>
      </w:r>
      <w:r w:rsidRPr="00376225">
        <w:rPr>
          <w:b/>
          <w:bCs/>
          <w:noProof/>
          <w:lang w:val="en-US"/>
        </w:rPr>
        <w:t>2013</w:t>
      </w:r>
      <w:r w:rsidRPr="00376225">
        <w:rPr>
          <w:noProof/>
          <w:lang w:val="en-US"/>
        </w:rPr>
        <w:t xml:space="preserve">, </w:t>
      </w:r>
      <w:r w:rsidRPr="00376225">
        <w:rPr>
          <w:i/>
          <w:iCs/>
          <w:noProof/>
          <w:lang w:val="en-US"/>
        </w:rPr>
        <w:t>5</w:t>
      </w:r>
      <w:r w:rsidRPr="00376225">
        <w:rPr>
          <w:noProof/>
          <w:lang w:val="en-US"/>
        </w:rPr>
        <w:t>, 3861.</w:t>
      </w:r>
    </w:p>
    <w:p w14:paraId="22F493BB"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[33]</w:t>
      </w:r>
      <w:r w:rsidRPr="00376225">
        <w:rPr>
          <w:noProof/>
          <w:lang w:val="en-US"/>
        </w:rPr>
        <w:tab/>
        <w:t xml:space="preserve">D. J. Babu, M. Bruns, J. J. Schneider, </w:t>
      </w:r>
      <w:r w:rsidRPr="00376225">
        <w:rPr>
          <w:i/>
          <w:iCs/>
          <w:noProof/>
          <w:lang w:val="en-US"/>
        </w:rPr>
        <w:t>Carbon N. Y.</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125</w:t>
      </w:r>
      <w:r w:rsidRPr="00376225">
        <w:rPr>
          <w:noProof/>
          <w:lang w:val="en-US"/>
        </w:rPr>
        <w:t>, 327.</w:t>
      </w:r>
    </w:p>
    <w:p w14:paraId="1BD43BB0"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[34]</w:t>
      </w:r>
      <w:r w:rsidRPr="00376225">
        <w:rPr>
          <w:noProof/>
          <w:lang w:val="en-US"/>
        </w:rPr>
        <w:tab/>
        <w:t xml:space="preserve">L. Delzeit, B. Chen, A. Cassell, R. Stevens, C. Nguyen, M. Meyyappan, </w:t>
      </w:r>
      <w:r w:rsidRPr="00376225">
        <w:rPr>
          <w:i/>
          <w:iCs/>
          <w:noProof/>
          <w:lang w:val="en-US"/>
        </w:rPr>
        <w:t>Chem. Phys. Lett.</w:t>
      </w:r>
      <w:r w:rsidRPr="00376225">
        <w:rPr>
          <w:noProof/>
          <w:lang w:val="en-US"/>
        </w:rPr>
        <w:t xml:space="preserve"> </w:t>
      </w:r>
      <w:r w:rsidRPr="00376225">
        <w:rPr>
          <w:b/>
          <w:bCs/>
          <w:noProof/>
          <w:lang w:val="en-US"/>
        </w:rPr>
        <w:t>2001</w:t>
      </w:r>
      <w:r w:rsidRPr="00376225">
        <w:rPr>
          <w:noProof/>
          <w:lang w:val="en-US"/>
        </w:rPr>
        <w:t xml:space="preserve">, </w:t>
      </w:r>
      <w:r w:rsidRPr="00376225">
        <w:rPr>
          <w:i/>
          <w:iCs/>
          <w:noProof/>
          <w:lang w:val="en-US"/>
        </w:rPr>
        <w:t>348</w:t>
      </w:r>
      <w:r w:rsidRPr="00376225">
        <w:rPr>
          <w:noProof/>
          <w:lang w:val="en-US"/>
        </w:rPr>
        <w:t>, 368.</w:t>
      </w:r>
    </w:p>
    <w:p w14:paraId="38027EBE"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[35]</w:t>
      </w:r>
      <w:r w:rsidRPr="00376225">
        <w:rPr>
          <w:noProof/>
          <w:lang w:val="en-US"/>
        </w:rPr>
        <w:tab/>
        <w:t xml:space="preserve">M. S. Dresselhaus, G. Dresselhaus, R. Saito, A. Jorio, </w:t>
      </w:r>
      <w:r w:rsidRPr="00376225">
        <w:rPr>
          <w:i/>
          <w:iCs/>
          <w:noProof/>
          <w:lang w:val="en-US"/>
        </w:rPr>
        <w:t>Phys. Rep.</w:t>
      </w:r>
      <w:r w:rsidRPr="00376225">
        <w:rPr>
          <w:noProof/>
          <w:lang w:val="en-US"/>
        </w:rPr>
        <w:t xml:space="preserve"> </w:t>
      </w:r>
      <w:r w:rsidRPr="00376225">
        <w:rPr>
          <w:b/>
          <w:bCs/>
          <w:noProof/>
          <w:lang w:val="en-US"/>
        </w:rPr>
        <w:t>2005</w:t>
      </w:r>
      <w:r w:rsidRPr="00376225">
        <w:rPr>
          <w:noProof/>
          <w:lang w:val="en-US"/>
        </w:rPr>
        <w:t xml:space="preserve">, </w:t>
      </w:r>
      <w:r w:rsidRPr="00376225">
        <w:rPr>
          <w:i/>
          <w:iCs/>
          <w:noProof/>
          <w:lang w:val="en-US"/>
        </w:rPr>
        <w:t>409</w:t>
      </w:r>
      <w:r w:rsidRPr="00376225">
        <w:rPr>
          <w:noProof/>
          <w:lang w:val="en-US"/>
        </w:rPr>
        <w:t>, 47.</w:t>
      </w:r>
    </w:p>
    <w:p w14:paraId="52C51484"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[36]</w:t>
      </w:r>
      <w:r w:rsidRPr="00376225">
        <w:rPr>
          <w:noProof/>
          <w:lang w:val="en-US"/>
        </w:rPr>
        <w:tab/>
        <w:t xml:space="preserve">C. Bi, Q. Wang, Y. Shao, Y. Yuan, Z. Xiao, J. Huang, </w:t>
      </w:r>
      <w:r w:rsidRPr="00376225">
        <w:rPr>
          <w:i/>
          <w:iCs/>
          <w:noProof/>
          <w:lang w:val="en-US"/>
        </w:rPr>
        <w:t>Nat. Commun.</w:t>
      </w:r>
      <w:r w:rsidRPr="00376225">
        <w:rPr>
          <w:noProof/>
          <w:lang w:val="en-US"/>
        </w:rPr>
        <w:t xml:space="preserve"> </w:t>
      </w:r>
      <w:r w:rsidRPr="00376225">
        <w:rPr>
          <w:b/>
          <w:bCs/>
          <w:noProof/>
          <w:lang w:val="en-US"/>
        </w:rPr>
        <w:t>2015</w:t>
      </w:r>
      <w:r w:rsidRPr="00376225">
        <w:rPr>
          <w:noProof/>
          <w:lang w:val="en-US"/>
        </w:rPr>
        <w:t xml:space="preserve">, </w:t>
      </w:r>
      <w:r w:rsidRPr="00376225">
        <w:rPr>
          <w:i/>
          <w:iCs/>
          <w:noProof/>
          <w:lang w:val="en-US"/>
        </w:rPr>
        <w:t>6</w:t>
      </w:r>
      <w:r w:rsidRPr="00376225">
        <w:rPr>
          <w:noProof/>
          <w:lang w:val="en-US"/>
        </w:rPr>
        <w:t>, 1.</w:t>
      </w:r>
    </w:p>
    <w:p w14:paraId="6DB0EF75"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[37]</w:t>
      </w:r>
      <w:r w:rsidRPr="00376225">
        <w:rPr>
          <w:noProof/>
          <w:lang w:val="en-US"/>
        </w:rPr>
        <w:tab/>
        <w:t xml:space="preserve">X. Zheng, Y. Hou, C. Bao, J. Yin, F. Yuan, Z. Huang, K. Song, J. Liu, J. Troughton, N. Gasparini, C. Zhou, Y. Lin, D.-J. Xue, B. Chen, A. K. Johnston, N. Wei, M. N. </w:t>
      </w:r>
      <w:r w:rsidRPr="00376225">
        <w:rPr>
          <w:noProof/>
          <w:lang w:val="en-US"/>
        </w:rPr>
        <w:lastRenderedPageBreak/>
        <w:t xml:space="preserve">Hedhili, M. Wei, A. Y. Alsalloum, P. Maity, B. Turedi, C. Yang, D. Baran, T. D. Anthopoulos, Y. Han, Z.-H. Lu, O. F. Mohammed, F. Gao, E. H. Sargent, O. M. Bakr, </w:t>
      </w:r>
      <w:r w:rsidRPr="00376225">
        <w:rPr>
          <w:i/>
          <w:iCs/>
          <w:noProof/>
          <w:lang w:val="en-US"/>
        </w:rPr>
        <w:t>Nat. Energy</w:t>
      </w:r>
      <w:r w:rsidRPr="00376225">
        <w:rPr>
          <w:noProof/>
          <w:lang w:val="en-US"/>
        </w:rPr>
        <w:t xml:space="preserve"> </w:t>
      </w:r>
      <w:r w:rsidRPr="00376225">
        <w:rPr>
          <w:b/>
          <w:bCs/>
          <w:noProof/>
          <w:lang w:val="en-US"/>
        </w:rPr>
        <w:t>2020</w:t>
      </w:r>
      <w:r w:rsidRPr="00376225">
        <w:rPr>
          <w:noProof/>
          <w:lang w:val="en-US"/>
        </w:rPr>
        <w:t xml:space="preserve">, </w:t>
      </w:r>
      <w:r w:rsidRPr="00376225">
        <w:rPr>
          <w:i/>
          <w:iCs/>
          <w:noProof/>
          <w:lang w:val="en-US"/>
        </w:rPr>
        <w:t>5</w:t>
      </w:r>
      <w:r w:rsidRPr="00376225">
        <w:rPr>
          <w:noProof/>
          <w:lang w:val="en-US"/>
        </w:rPr>
        <w:t>, 131.</w:t>
      </w:r>
    </w:p>
    <w:p w14:paraId="37DF3DBC"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[38]</w:t>
      </w:r>
      <w:r w:rsidRPr="00376225">
        <w:rPr>
          <w:noProof/>
          <w:lang w:val="en-US"/>
        </w:rPr>
        <w:tab/>
        <w:t xml:space="preserve">Q. Jiang, L. Zhang, H. Wang, X. Yang, J. Meng, H. Liu, Z. Yin, J. Wu, X. Zhang, J. You, </w:t>
      </w:r>
      <w:r w:rsidRPr="00376225">
        <w:rPr>
          <w:i/>
          <w:iCs/>
          <w:noProof/>
          <w:lang w:val="en-US"/>
        </w:rPr>
        <w:t>Nat. Energy</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2</w:t>
      </w:r>
      <w:r w:rsidRPr="00376225">
        <w:rPr>
          <w:noProof/>
          <w:lang w:val="en-US"/>
        </w:rPr>
        <w:t>, 1.</w:t>
      </w:r>
    </w:p>
    <w:p w14:paraId="0A50343C"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[39]</w:t>
      </w:r>
      <w:r w:rsidRPr="00376225">
        <w:rPr>
          <w:noProof/>
          <w:lang w:val="en-US"/>
        </w:rPr>
        <w:tab/>
        <w:t xml:space="preserve">D. Aldakov, M. T. Sajjad, V. Ivanova, A. K. Bansal, J. Park, P. Reiss, I. D. W. Samuel, </w:t>
      </w:r>
      <w:r w:rsidRPr="00376225">
        <w:rPr>
          <w:i/>
          <w:iCs/>
          <w:noProof/>
          <w:lang w:val="en-US"/>
        </w:rPr>
        <w:t>J. Mater. Chem. A</w:t>
      </w:r>
      <w:r w:rsidRPr="00376225">
        <w:rPr>
          <w:noProof/>
          <w:lang w:val="en-US"/>
        </w:rPr>
        <w:t xml:space="preserve"> </w:t>
      </w:r>
      <w:r w:rsidRPr="00376225">
        <w:rPr>
          <w:b/>
          <w:bCs/>
          <w:noProof/>
          <w:lang w:val="en-US"/>
        </w:rPr>
        <w:t>2015</w:t>
      </w:r>
      <w:r w:rsidRPr="00376225">
        <w:rPr>
          <w:noProof/>
          <w:lang w:val="en-US"/>
        </w:rPr>
        <w:t xml:space="preserve">, </w:t>
      </w:r>
      <w:r w:rsidRPr="00376225">
        <w:rPr>
          <w:i/>
          <w:iCs/>
          <w:noProof/>
          <w:lang w:val="en-US"/>
        </w:rPr>
        <w:t>3</w:t>
      </w:r>
      <w:r w:rsidRPr="00376225">
        <w:rPr>
          <w:noProof/>
          <w:lang w:val="en-US"/>
        </w:rPr>
        <w:t>, 19050.</w:t>
      </w:r>
    </w:p>
    <w:p w14:paraId="41F09A98"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[40]</w:t>
      </w:r>
      <w:r w:rsidRPr="00376225">
        <w:rPr>
          <w:noProof/>
          <w:lang w:val="en-US"/>
        </w:rPr>
        <w:tab/>
        <w:t xml:space="preserve">M. Raissi, M. T. Sajjad, Y. Pellegrin, T. J. Roland, S. Jobic, M. Boujtita, A. Ruseckas, I. D. W. Samuel, F. Odobel, </w:t>
      </w:r>
      <w:r w:rsidRPr="00376225">
        <w:rPr>
          <w:i/>
          <w:iCs/>
          <w:noProof/>
          <w:lang w:val="en-US"/>
        </w:rPr>
        <w:t>Nanoscale</w:t>
      </w:r>
      <w:r w:rsidRPr="00376225">
        <w:rPr>
          <w:noProof/>
          <w:lang w:val="en-US"/>
        </w:rPr>
        <w:t xml:space="preserve"> </w:t>
      </w:r>
      <w:r w:rsidRPr="00376225">
        <w:rPr>
          <w:b/>
          <w:bCs/>
          <w:noProof/>
          <w:lang w:val="en-US"/>
        </w:rPr>
        <w:t>2017</w:t>
      </w:r>
      <w:r w:rsidRPr="00376225">
        <w:rPr>
          <w:noProof/>
          <w:lang w:val="en-US"/>
        </w:rPr>
        <w:t xml:space="preserve">, </w:t>
      </w:r>
      <w:r w:rsidRPr="00376225">
        <w:rPr>
          <w:i/>
          <w:iCs/>
          <w:noProof/>
          <w:lang w:val="en-US"/>
        </w:rPr>
        <w:t>9</w:t>
      </w:r>
      <w:r w:rsidRPr="00376225">
        <w:rPr>
          <w:noProof/>
          <w:lang w:val="en-US"/>
        </w:rPr>
        <w:t>, 15566.</w:t>
      </w:r>
    </w:p>
    <w:p w14:paraId="466786EB"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[41]</w:t>
      </w:r>
      <w:r w:rsidRPr="00376225">
        <w:rPr>
          <w:noProof/>
          <w:lang w:val="en-US"/>
        </w:rPr>
        <w:tab/>
        <w:t xml:space="preserve">M. O. Tas, M. A. Baker, V. Musaramthota, H. Uppal, M. G. Masteghin, J. Bentz, K. Boxshall, V. Stolojan, </w:t>
      </w:r>
      <w:r w:rsidRPr="00376225">
        <w:rPr>
          <w:i/>
          <w:iCs/>
          <w:noProof/>
          <w:lang w:val="en-US"/>
        </w:rPr>
        <w:t>Carbon N. Y.</w:t>
      </w:r>
      <w:r w:rsidRPr="00376225">
        <w:rPr>
          <w:noProof/>
          <w:lang w:val="en-US"/>
        </w:rPr>
        <w:t xml:space="preserve"> </w:t>
      </w:r>
      <w:r w:rsidRPr="00376225">
        <w:rPr>
          <w:b/>
          <w:bCs/>
          <w:noProof/>
          <w:lang w:val="en-US"/>
        </w:rPr>
        <w:t>2019</w:t>
      </w:r>
      <w:r w:rsidRPr="00376225">
        <w:rPr>
          <w:noProof/>
          <w:lang w:val="en-US"/>
        </w:rPr>
        <w:t xml:space="preserve">, </w:t>
      </w:r>
      <w:r w:rsidRPr="00376225">
        <w:rPr>
          <w:i/>
          <w:iCs/>
          <w:noProof/>
          <w:lang w:val="en-US"/>
        </w:rPr>
        <w:t>150</w:t>
      </w:r>
      <w:r w:rsidRPr="00376225">
        <w:rPr>
          <w:noProof/>
          <w:lang w:val="en-US"/>
        </w:rPr>
        <w:t>, 117.</w:t>
      </w:r>
    </w:p>
    <w:p w14:paraId="0CAFCD13"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[42]</w:t>
      </w:r>
      <w:r w:rsidRPr="00376225">
        <w:rPr>
          <w:noProof/>
          <w:lang w:val="en-US"/>
        </w:rPr>
        <w:tab/>
        <w:t xml:space="preserve">N. G. Shang, Y. Y. Tan, V. Stolojan, P. Papakonstantinou, S. R. P. Silva, </w:t>
      </w:r>
      <w:r w:rsidRPr="00376225">
        <w:rPr>
          <w:i/>
          <w:iCs/>
          <w:noProof/>
          <w:lang w:val="en-US"/>
        </w:rPr>
        <w:t>Nanotechnology</w:t>
      </w:r>
      <w:r w:rsidRPr="00376225">
        <w:rPr>
          <w:noProof/>
          <w:lang w:val="en-US"/>
        </w:rPr>
        <w:t xml:space="preserve"> </w:t>
      </w:r>
      <w:r w:rsidRPr="00376225">
        <w:rPr>
          <w:b/>
          <w:bCs/>
          <w:noProof/>
          <w:lang w:val="en-US"/>
        </w:rPr>
        <w:t>2010</w:t>
      </w:r>
      <w:r w:rsidRPr="00376225">
        <w:rPr>
          <w:noProof/>
          <w:lang w:val="en-US"/>
        </w:rPr>
        <w:t xml:space="preserve">, </w:t>
      </w:r>
      <w:r w:rsidRPr="00376225">
        <w:rPr>
          <w:i/>
          <w:iCs/>
          <w:noProof/>
          <w:lang w:val="en-US"/>
        </w:rPr>
        <w:t>21</w:t>
      </w:r>
      <w:r w:rsidRPr="00376225">
        <w:rPr>
          <w:noProof/>
          <w:lang w:val="en-US"/>
        </w:rPr>
        <w:t>, 505604.</w:t>
      </w:r>
    </w:p>
    <w:p w14:paraId="4F5B145D" w14:textId="77777777" w:rsidR="004D24A0" w:rsidRPr="00376225" w:rsidRDefault="004D24A0" w:rsidP="004D24A0">
      <w:pPr>
        <w:widowControl w:val="0"/>
        <w:autoSpaceDE w:val="0"/>
        <w:autoSpaceDN w:val="0"/>
        <w:adjustRightInd w:val="0"/>
        <w:spacing w:line="480" w:lineRule="auto"/>
        <w:ind w:left="640" w:hanging="640"/>
        <w:rPr>
          <w:noProof/>
          <w:lang w:val="en-US"/>
        </w:rPr>
      </w:pPr>
      <w:r w:rsidRPr="00376225">
        <w:rPr>
          <w:noProof/>
          <w:lang w:val="en-US"/>
        </w:rPr>
        <w:t>[43]</w:t>
      </w:r>
      <w:r w:rsidRPr="00376225">
        <w:rPr>
          <w:noProof/>
          <w:lang w:val="en-US"/>
        </w:rPr>
        <w:tab/>
        <w:t xml:space="preserve">B. Li, Y. Xiang, K. D. G. I. Jayawardena, D. Luo, J. F. Watts, S. Hinder, H. Li, V. Ferguson, H. Luo, R. Zhu, S. R. P. Silva, W. Zhang, </w:t>
      </w:r>
      <w:r w:rsidRPr="00376225">
        <w:rPr>
          <w:i/>
          <w:iCs/>
          <w:noProof/>
          <w:lang w:val="en-US"/>
        </w:rPr>
        <w:t>Sol. RRL</w:t>
      </w:r>
      <w:r w:rsidRPr="00376225">
        <w:rPr>
          <w:noProof/>
          <w:lang w:val="en-US"/>
        </w:rPr>
        <w:t xml:space="preserve"> </w:t>
      </w:r>
      <w:r w:rsidRPr="00376225">
        <w:rPr>
          <w:b/>
          <w:bCs/>
          <w:noProof/>
          <w:lang w:val="en-US"/>
        </w:rPr>
        <w:t>2020</w:t>
      </w:r>
      <w:r w:rsidRPr="00376225">
        <w:rPr>
          <w:noProof/>
          <w:lang w:val="en-US"/>
        </w:rPr>
        <w:t>, 2000060.</w:t>
      </w:r>
    </w:p>
    <w:p w14:paraId="66B90828" w14:textId="7429120B" w:rsidR="004B76BD" w:rsidRPr="00376225" w:rsidRDefault="004B76BD" w:rsidP="004D24A0">
      <w:pPr>
        <w:widowControl w:val="0"/>
        <w:autoSpaceDE w:val="0"/>
        <w:autoSpaceDN w:val="0"/>
        <w:adjustRightInd w:val="0"/>
        <w:spacing w:line="480" w:lineRule="auto"/>
        <w:ind w:left="640" w:hanging="640"/>
        <w:rPr>
          <w:lang w:val="en-US"/>
        </w:rPr>
      </w:pPr>
      <w:r w:rsidRPr="00376225">
        <w:rPr>
          <w:lang w:val="en-US"/>
        </w:rPr>
        <w:fldChar w:fldCharType="end"/>
      </w:r>
    </w:p>
    <w:p w14:paraId="0FEEC7CF" w14:textId="77777777" w:rsidR="004B76BD" w:rsidRPr="00376225" w:rsidRDefault="004B76BD" w:rsidP="003E0B9E">
      <w:pPr>
        <w:pStyle w:val="Literature"/>
        <w:jc w:val="both"/>
        <w:rPr>
          <w:lang w:val="en-US"/>
        </w:rPr>
      </w:pPr>
    </w:p>
    <w:p w14:paraId="0D86574A" w14:textId="77777777" w:rsidR="00004A23" w:rsidRPr="00376225" w:rsidRDefault="00004A23" w:rsidP="003E0B9E">
      <w:pPr>
        <w:pStyle w:val="Legend"/>
        <w:jc w:val="both"/>
      </w:pPr>
    </w:p>
    <w:p w14:paraId="2329BF04" w14:textId="6B095FF4" w:rsidR="001D09C9" w:rsidRPr="00376225" w:rsidRDefault="0035474E" w:rsidP="003E0B9E">
      <w:pPr>
        <w:pStyle w:val="Legend"/>
        <w:jc w:val="both"/>
      </w:pPr>
      <w:r w:rsidRPr="00376225">
        <w:br w:type="page"/>
      </w:r>
    </w:p>
    <w:p w14:paraId="1391BA1F" w14:textId="77777777" w:rsidR="001D09C9" w:rsidRPr="00376225" w:rsidRDefault="001D09C9" w:rsidP="003E0B9E">
      <w:pPr>
        <w:pStyle w:val="Tableofcontents"/>
        <w:jc w:val="both"/>
      </w:pPr>
    </w:p>
    <w:p w14:paraId="4014A5DF" w14:textId="74EAFD67" w:rsidR="002D16A0" w:rsidRPr="00376225" w:rsidRDefault="001D09C9" w:rsidP="003E0B9E">
      <w:pPr>
        <w:pStyle w:val="Tableofcontents"/>
        <w:jc w:val="both"/>
        <w:rPr>
          <w:rFonts w:eastAsia="MS Gothic"/>
        </w:rPr>
      </w:pPr>
      <w:r w:rsidRPr="00376225">
        <w:rPr>
          <w:b/>
        </w:rPr>
        <w:t>Keyword</w:t>
      </w:r>
      <w:r w:rsidR="000877FE" w:rsidRPr="00376225">
        <w:rPr>
          <w:rFonts w:eastAsia="MS Gothic"/>
        </w:rPr>
        <w:t xml:space="preserve"> carbon nanotubes, perovskite solar cells, growth, low temperature, transparent conductive oxide glass</w:t>
      </w:r>
    </w:p>
    <w:p w14:paraId="106731F1" w14:textId="77777777" w:rsidR="000877FE" w:rsidRPr="00376225" w:rsidRDefault="000877FE" w:rsidP="003E0B9E">
      <w:pPr>
        <w:pStyle w:val="Tableofcontents"/>
        <w:jc w:val="both"/>
      </w:pPr>
    </w:p>
    <w:p w14:paraId="732C36D2" w14:textId="7624CB6B" w:rsidR="00250F21" w:rsidRPr="00376225" w:rsidRDefault="00A04A8E" w:rsidP="003E0B9E">
      <w:pPr>
        <w:pStyle w:val="Tableofcontents"/>
        <w:jc w:val="both"/>
      </w:pPr>
      <w:r w:rsidRPr="00376225">
        <w:t xml:space="preserve">Victoria Ferguson, Bowei Li, Mehmet O. Tas, Thomas Webb, </w:t>
      </w:r>
      <w:r w:rsidR="008A358F" w:rsidRPr="00376225">
        <w:t xml:space="preserve">Muhammad </w:t>
      </w:r>
      <w:r w:rsidRPr="00376225">
        <w:t>T</w:t>
      </w:r>
      <w:r w:rsidR="008A358F" w:rsidRPr="00376225">
        <w:t>.</w:t>
      </w:r>
      <w:r w:rsidRPr="00376225">
        <w:t xml:space="preserve"> Sajjad, </w:t>
      </w:r>
      <w:r w:rsidR="00021FC6" w:rsidRPr="008365E1">
        <w:rPr>
          <w:iCs/>
        </w:rPr>
        <w:t>Stuart A. J. Thomson,</w:t>
      </w:r>
      <w:r w:rsidR="00021FC6" w:rsidRPr="00376225">
        <w:t xml:space="preserve"> </w:t>
      </w:r>
      <w:r w:rsidRPr="00376225">
        <w:t>Zhiheng Wu, Yonglong Shen,</w:t>
      </w:r>
      <w:r w:rsidR="007F78AD" w:rsidRPr="00376225">
        <w:t xml:space="preserve"> Guoshen</w:t>
      </w:r>
      <w:r w:rsidR="006A2F60" w:rsidRPr="00376225">
        <w:t>g</w:t>
      </w:r>
      <w:r w:rsidR="007F78AD" w:rsidRPr="00376225">
        <w:t xml:space="preserve"> Shao,</w:t>
      </w:r>
      <w:r w:rsidRPr="00376225">
        <w:t xml:space="preserve"> </w:t>
      </w:r>
      <w:r w:rsidR="00E365A0" w:rsidRPr="00376225">
        <w:t>Jos</w:t>
      </w:r>
      <w:r w:rsidR="00E365A0">
        <w:t>é V.</w:t>
      </w:r>
      <w:r w:rsidR="00E365A0" w:rsidRPr="00376225">
        <w:t xml:space="preserve"> </w:t>
      </w:r>
      <w:r w:rsidRPr="00376225">
        <w:t>Anguita,  S. Ravi P</w:t>
      </w:r>
      <w:r w:rsidR="009C61EE" w:rsidRPr="00376225">
        <w:t>.</w:t>
      </w:r>
      <w:r w:rsidRPr="00376225">
        <w:t xml:space="preserve"> Silva* and Wei Zhang* </w:t>
      </w:r>
    </w:p>
    <w:p w14:paraId="02401C31" w14:textId="77777777" w:rsidR="002D16A0" w:rsidRPr="00376225" w:rsidRDefault="002D16A0" w:rsidP="003E0B9E">
      <w:pPr>
        <w:pStyle w:val="Tableofcontents"/>
        <w:jc w:val="both"/>
      </w:pPr>
    </w:p>
    <w:p w14:paraId="13CC3F54" w14:textId="609F8E21" w:rsidR="00BE5A40" w:rsidRPr="00376225" w:rsidRDefault="00BE5A40" w:rsidP="003E0B9E">
      <w:pPr>
        <w:pStyle w:val="Title2"/>
        <w:jc w:val="both"/>
        <w:rPr>
          <w:b w:val="0"/>
          <w:color w:val="FF0000"/>
        </w:rPr>
      </w:pPr>
      <w:r w:rsidRPr="00376225">
        <w:t>Direct Growth of Vertically Aligned Carbon Nanotubes onto Transparent Conductive Oxide Glass for Enhanced Charge Extraction in Perovskite Solar Cells</w:t>
      </w:r>
    </w:p>
    <w:p w14:paraId="65AD8B5D" w14:textId="19B0268D" w:rsidR="00004A23" w:rsidRDefault="00004A23" w:rsidP="003E0B9E">
      <w:pPr>
        <w:pStyle w:val="Tableofcontents"/>
        <w:jc w:val="both"/>
      </w:pPr>
    </w:p>
    <w:p w14:paraId="15C3AEFD" w14:textId="68A35617" w:rsidR="00BA0734" w:rsidRDefault="00BA0734" w:rsidP="003E0B9E">
      <w:pPr>
        <w:pStyle w:val="Tableofcontents"/>
        <w:jc w:val="both"/>
      </w:pPr>
      <w:r>
        <w:t xml:space="preserve">Vertically aligned carbon nanotubes are grown directly onto temperature-sensitive transparent conductive oxide glass, the morphology, quality and electrical properties are analyzed and used to fabricate optimized patterned carbon nanotube forest films which are used perovskite solar cells to improve charge extraction </w:t>
      </w:r>
      <w:r w:rsidRPr="00C97E10">
        <w:t xml:space="preserve">resulting in a champion efficiency </w:t>
      </w:r>
      <w:r w:rsidR="002C111F" w:rsidRPr="00C97E10">
        <w:t>approaching 16</w:t>
      </w:r>
      <w:r w:rsidRPr="00C97E10">
        <w:t>%.</w:t>
      </w:r>
      <w:r>
        <w:t xml:space="preserve"> </w:t>
      </w:r>
    </w:p>
    <w:p w14:paraId="6336487C" w14:textId="77777777" w:rsidR="00BA0734" w:rsidRPr="00376225" w:rsidRDefault="00BA0734" w:rsidP="003E0B9E">
      <w:pPr>
        <w:pStyle w:val="Tableofcontents"/>
        <w:jc w:val="both"/>
      </w:pPr>
    </w:p>
    <w:p w14:paraId="04410FF6" w14:textId="77777777" w:rsidR="00376225" w:rsidRPr="00376225" w:rsidRDefault="00376225" w:rsidP="00FC6C1B">
      <w:pPr>
        <w:pStyle w:val="Tableofcontents"/>
        <w:jc w:val="both"/>
      </w:pPr>
    </w:p>
    <w:p w14:paraId="1CF4F5FB" w14:textId="4AD568E6" w:rsidR="006256F5" w:rsidRPr="00376225" w:rsidRDefault="00376225" w:rsidP="00376225">
      <w:pPr>
        <w:pStyle w:val="Tableofcontents"/>
        <w:jc w:val="center"/>
      </w:pPr>
      <w:r>
        <w:rPr>
          <w:noProof/>
          <w:lang w:val="en-GB" w:eastAsia="en-GB"/>
        </w:rPr>
        <w:drawing>
          <wp:inline distT="0" distB="0" distL="0" distR="0" wp14:anchorId="78262CCC" wp14:editId="2D0DFB20">
            <wp:extent cx="1980000" cy="1900959"/>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C_VACNTonTCO.png"/>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980000" cy="1900959"/>
                    </a:xfrm>
                    <a:prstGeom prst="rect">
                      <a:avLst/>
                    </a:prstGeom>
                    <a:ln>
                      <a:noFill/>
                    </a:ln>
                    <a:extLst>
                      <a:ext uri="{53640926-AAD7-44D8-BBD7-CCE9431645EC}">
                        <a14:shadowObscured xmlns:a14="http://schemas.microsoft.com/office/drawing/2010/main"/>
                      </a:ext>
                    </a:extLst>
                  </pic:spPr>
                </pic:pic>
              </a:graphicData>
            </a:graphic>
          </wp:inline>
        </w:drawing>
      </w:r>
    </w:p>
    <w:p w14:paraId="583167A5" w14:textId="2C8B31CD" w:rsidR="0059526F" w:rsidRPr="00A11901" w:rsidRDefault="0059526F" w:rsidP="003E0B9E">
      <w:pPr>
        <w:jc w:val="both"/>
        <w:rPr>
          <w:color w:val="FF0000"/>
          <w:lang w:val="en-US"/>
        </w:rPr>
      </w:pPr>
    </w:p>
    <w:sectPr w:rsidR="0059526F" w:rsidRPr="00A11901">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4D678" w14:textId="77777777" w:rsidR="004D126D" w:rsidRDefault="004D126D">
      <w:r>
        <w:separator/>
      </w:r>
    </w:p>
  </w:endnote>
  <w:endnote w:type="continuationSeparator" w:id="0">
    <w:p w14:paraId="6B790241" w14:textId="77777777" w:rsidR="004D126D" w:rsidRDefault="004D126D">
      <w:r>
        <w:continuationSeparator/>
      </w:r>
    </w:p>
  </w:endnote>
  <w:endnote w:type="continuationNotice" w:id="1">
    <w:p w14:paraId="043F3533" w14:textId="77777777" w:rsidR="004D126D" w:rsidRDefault="004D1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BA2DF" w14:textId="77777777" w:rsidR="006A52A2" w:rsidRDefault="006A52A2">
    <w:pPr>
      <w:pStyle w:val="Footer"/>
      <w:jc w:val="center"/>
    </w:pPr>
    <w:r>
      <w:fldChar w:fldCharType="begin"/>
    </w:r>
    <w:r>
      <w:instrText>PAGE   \* MERGEFORMAT</w:instrText>
    </w:r>
    <w:r>
      <w:fldChar w:fldCharType="separate"/>
    </w:r>
    <w:r w:rsidR="003A468B">
      <w:rPr>
        <w:noProof/>
      </w:rPr>
      <w:t>1</w:t>
    </w:r>
    <w:r>
      <w:fldChar w:fldCharType="end"/>
    </w:r>
  </w:p>
  <w:p w14:paraId="00F4321D" w14:textId="77777777" w:rsidR="006A52A2" w:rsidRDefault="006A52A2"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6EFBB" w14:textId="77777777" w:rsidR="004D126D" w:rsidRDefault="004D126D">
      <w:r>
        <w:separator/>
      </w:r>
    </w:p>
  </w:footnote>
  <w:footnote w:type="continuationSeparator" w:id="0">
    <w:p w14:paraId="36C4F2AB" w14:textId="77777777" w:rsidR="004D126D" w:rsidRDefault="004D126D">
      <w:r>
        <w:continuationSeparator/>
      </w:r>
    </w:p>
  </w:footnote>
  <w:footnote w:type="continuationNotice" w:id="1">
    <w:p w14:paraId="220C15F3" w14:textId="77777777" w:rsidR="004D126D" w:rsidRDefault="004D12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23D1" w14:textId="77777777" w:rsidR="006A52A2" w:rsidRPr="009B44CC" w:rsidRDefault="006A52A2" w:rsidP="009B44CC">
    <w:pPr>
      <w:pStyle w:val="Header"/>
      <w:tabs>
        <w:tab w:val="left" w:pos="5003"/>
      </w:tabs>
      <w:jc w:val="right"/>
      <w:rPr>
        <w:lang w:val="en-US"/>
      </w:rPr>
    </w:pPr>
    <w:r>
      <w:tab/>
      <w:t xml:space="preserve">  </w:t>
    </w:r>
    <w:r>
      <w:tab/>
    </w:r>
    <w:r w:rsidRPr="004B01C4">
      <w:rPr>
        <w:noProof/>
        <w:lang w:val="en-GB" w:eastAsia="en-GB"/>
      </w:rPr>
      <w:drawing>
        <wp:inline distT="0" distB="0" distL="0" distR="0" wp14:anchorId="0856B579" wp14:editId="017CA6B2">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150C32"/>
    <w:multiLevelType w:val="hybridMultilevel"/>
    <w:tmpl w:val="0CEE8094"/>
    <w:lvl w:ilvl="0" w:tplc="8D1E34AC">
      <w:start w:val="1"/>
      <w:numFmt w:val="bullet"/>
      <w:lvlText w:val="-"/>
      <w:lvlJc w:val="left"/>
      <w:pPr>
        <w:ind w:left="924" w:hanging="360"/>
      </w:pPr>
      <w:rPr>
        <w:rFonts w:ascii="Calibri" w:eastAsiaTheme="minorHAnsi" w:hAnsi="Calibri" w:cs="Calibri"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cs="Wingdings" w:hint="default"/>
      </w:rPr>
    </w:lvl>
    <w:lvl w:ilvl="3" w:tplc="08090001" w:tentative="1">
      <w:start w:val="1"/>
      <w:numFmt w:val="bullet"/>
      <w:lvlText w:val=""/>
      <w:lvlJc w:val="left"/>
      <w:pPr>
        <w:ind w:left="3084" w:hanging="360"/>
      </w:pPr>
      <w:rPr>
        <w:rFonts w:ascii="Symbol" w:hAnsi="Symbol" w:cs="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cs="Wingdings" w:hint="default"/>
      </w:rPr>
    </w:lvl>
    <w:lvl w:ilvl="6" w:tplc="08090001" w:tentative="1">
      <w:start w:val="1"/>
      <w:numFmt w:val="bullet"/>
      <w:lvlText w:val=""/>
      <w:lvlJc w:val="left"/>
      <w:pPr>
        <w:ind w:left="5244" w:hanging="360"/>
      </w:pPr>
      <w:rPr>
        <w:rFonts w:ascii="Symbol" w:hAnsi="Symbol" w:cs="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cs="Wingdings" w:hint="default"/>
      </w:rPr>
    </w:lvl>
  </w:abstractNum>
  <w:abstractNum w:abstractNumId="1" w15:restartNumberingAfterBreak="0">
    <w:nsid w:val="35762F01"/>
    <w:multiLevelType w:val="hybridMultilevel"/>
    <w:tmpl w:val="11E6F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ytTAytDQ2szAxMDVW0lEKTi0uzszPAykwqQUA4kMRoSwAAAA="/>
  </w:docVars>
  <w:rsids>
    <w:rsidRoot w:val="002D16A0"/>
    <w:rsid w:val="000003BB"/>
    <w:rsid w:val="00001167"/>
    <w:rsid w:val="00001A5C"/>
    <w:rsid w:val="00001D36"/>
    <w:rsid w:val="0000355B"/>
    <w:rsid w:val="0000374D"/>
    <w:rsid w:val="000038EA"/>
    <w:rsid w:val="00004A23"/>
    <w:rsid w:val="00004D25"/>
    <w:rsid w:val="000057D9"/>
    <w:rsid w:val="00006A0A"/>
    <w:rsid w:val="00006EF9"/>
    <w:rsid w:val="0000703E"/>
    <w:rsid w:val="000071AF"/>
    <w:rsid w:val="000074C5"/>
    <w:rsid w:val="00010392"/>
    <w:rsid w:val="00010713"/>
    <w:rsid w:val="000112FC"/>
    <w:rsid w:val="000115AE"/>
    <w:rsid w:val="000118B0"/>
    <w:rsid w:val="00011F40"/>
    <w:rsid w:val="00013BB7"/>
    <w:rsid w:val="0001454A"/>
    <w:rsid w:val="00016270"/>
    <w:rsid w:val="0001683C"/>
    <w:rsid w:val="000172E7"/>
    <w:rsid w:val="0001779F"/>
    <w:rsid w:val="000177C6"/>
    <w:rsid w:val="00020121"/>
    <w:rsid w:val="000214A8"/>
    <w:rsid w:val="000216C6"/>
    <w:rsid w:val="00021FC6"/>
    <w:rsid w:val="00022932"/>
    <w:rsid w:val="00023976"/>
    <w:rsid w:val="00023F64"/>
    <w:rsid w:val="00024285"/>
    <w:rsid w:val="00024659"/>
    <w:rsid w:val="00024D79"/>
    <w:rsid w:val="00025A6E"/>
    <w:rsid w:val="00026062"/>
    <w:rsid w:val="00027506"/>
    <w:rsid w:val="0002778B"/>
    <w:rsid w:val="00027FB5"/>
    <w:rsid w:val="00030521"/>
    <w:rsid w:val="000314D2"/>
    <w:rsid w:val="000318E1"/>
    <w:rsid w:val="000326AD"/>
    <w:rsid w:val="00032DA5"/>
    <w:rsid w:val="0003318F"/>
    <w:rsid w:val="000332BE"/>
    <w:rsid w:val="00034BF8"/>
    <w:rsid w:val="000359F6"/>
    <w:rsid w:val="00035E2D"/>
    <w:rsid w:val="00037037"/>
    <w:rsid w:val="000377A4"/>
    <w:rsid w:val="0004094E"/>
    <w:rsid w:val="00040B7B"/>
    <w:rsid w:val="00042983"/>
    <w:rsid w:val="00042C5F"/>
    <w:rsid w:val="000433A1"/>
    <w:rsid w:val="0004354B"/>
    <w:rsid w:val="000437F7"/>
    <w:rsid w:val="00044AEE"/>
    <w:rsid w:val="0004654A"/>
    <w:rsid w:val="0005053F"/>
    <w:rsid w:val="00050985"/>
    <w:rsid w:val="000515BE"/>
    <w:rsid w:val="00053CC5"/>
    <w:rsid w:val="0005414B"/>
    <w:rsid w:val="00054E95"/>
    <w:rsid w:val="0005501E"/>
    <w:rsid w:val="00055883"/>
    <w:rsid w:val="0006044D"/>
    <w:rsid w:val="0006142D"/>
    <w:rsid w:val="00062324"/>
    <w:rsid w:val="00062F73"/>
    <w:rsid w:val="0006355D"/>
    <w:rsid w:val="00063C0E"/>
    <w:rsid w:val="000642E8"/>
    <w:rsid w:val="00064A83"/>
    <w:rsid w:val="00065372"/>
    <w:rsid w:val="00066F8C"/>
    <w:rsid w:val="00071A2A"/>
    <w:rsid w:val="000720DD"/>
    <w:rsid w:val="00072EA7"/>
    <w:rsid w:val="000735F2"/>
    <w:rsid w:val="00073F36"/>
    <w:rsid w:val="00076EAD"/>
    <w:rsid w:val="00080583"/>
    <w:rsid w:val="000807CB"/>
    <w:rsid w:val="00080937"/>
    <w:rsid w:val="00080EA4"/>
    <w:rsid w:val="000822AD"/>
    <w:rsid w:val="0008287E"/>
    <w:rsid w:val="00083031"/>
    <w:rsid w:val="0008530E"/>
    <w:rsid w:val="00085633"/>
    <w:rsid w:val="0008740B"/>
    <w:rsid w:val="000877FE"/>
    <w:rsid w:val="000904D3"/>
    <w:rsid w:val="00091E4A"/>
    <w:rsid w:val="0009309C"/>
    <w:rsid w:val="00093F1B"/>
    <w:rsid w:val="000954F6"/>
    <w:rsid w:val="00095BE4"/>
    <w:rsid w:val="000A0863"/>
    <w:rsid w:val="000A0D20"/>
    <w:rsid w:val="000A0F41"/>
    <w:rsid w:val="000A1F4B"/>
    <w:rsid w:val="000A21A9"/>
    <w:rsid w:val="000A33A9"/>
    <w:rsid w:val="000A3440"/>
    <w:rsid w:val="000A3E93"/>
    <w:rsid w:val="000A472C"/>
    <w:rsid w:val="000A5773"/>
    <w:rsid w:val="000A57B4"/>
    <w:rsid w:val="000B05A0"/>
    <w:rsid w:val="000B1679"/>
    <w:rsid w:val="000B2139"/>
    <w:rsid w:val="000B2578"/>
    <w:rsid w:val="000B33EE"/>
    <w:rsid w:val="000B4293"/>
    <w:rsid w:val="000B4596"/>
    <w:rsid w:val="000B7D83"/>
    <w:rsid w:val="000B7F00"/>
    <w:rsid w:val="000C03B2"/>
    <w:rsid w:val="000C16A2"/>
    <w:rsid w:val="000C1BA4"/>
    <w:rsid w:val="000C259E"/>
    <w:rsid w:val="000C3359"/>
    <w:rsid w:val="000C3E0C"/>
    <w:rsid w:val="000C4338"/>
    <w:rsid w:val="000C476C"/>
    <w:rsid w:val="000C484B"/>
    <w:rsid w:val="000C4C75"/>
    <w:rsid w:val="000C6252"/>
    <w:rsid w:val="000C6AEF"/>
    <w:rsid w:val="000C6F8A"/>
    <w:rsid w:val="000D1011"/>
    <w:rsid w:val="000D1348"/>
    <w:rsid w:val="000D2D4B"/>
    <w:rsid w:val="000D2DC0"/>
    <w:rsid w:val="000D3BA7"/>
    <w:rsid w:val="000D45F4"/>
    <w:rsid w:val="000D5AB4"/>
    <w:rsid w:val="000D6646"/>
    <w:rsid w:val="000D66DB"/>
    <w:rsid w:val="000D7EBA"/>
    <w:rsid w:val="000E1150"/>
    <w:rsid w:val="000E1177"/>
    <w:rsid w:val="000E1240"/>
    <w:rsid w:val="000E161E"/>
    <w:rsid w:val="000E1A10"/>
    <w:rsid w:val="000E4200"/>
    <w:rsid w:val="000E4636"/>
    <w:rsid w:val="000E5A18"/>
    <w:rsid w:val="000E6D3E"/>
    <w:rsid w:val="000E73D1"/>
    <w:rsid w:val="000E75CC"/>
    <w:rsid w:val="000E7A5B"/>
    <w:rsid w:val="000E7BBA"/>
    <w:rsid w:val="000F2FFD"/>
    <w:rsid w:val="000F463D"/>
    <w:rsid w:val="000F4E6C"/>
    <w:rsid w:val="000F512F"/>
    <w:rsid w:val="000F62ED"/>
    <w:rsid w:val="000F6E36"/>
    <w:rsid w:val="000F7426"/>
    <w:rsid w:val="000F7F2C"/>
    <w:rsid w:val="00101B2C"/>
    <w:rsid w:val="0010523F"/>
    <w:rsid w:val="001054D4"/>
    <w:rsid w:val="0010686C"/>
    <w:rsid w:val="001071E2"/>
    <w:rsid w:val="00107C5F"/>
    <w:rsid w:val="00107CCC"/>
    <w:rsid w:val="00110011"/>
    <w:rsid w:val="001105BD"/>
    <w:rsid w:val="00111276"/>
    <w:rsid w:val="00111774"/>
    <w:rsid w:val="00111C23"/>
    <w:rsid w:val="001124A8"/>
    <w:rsid w:val="00112C90"/>
    <w:rsid w:val="001140FF"/>
    <w:rsid w:val="001151A9"/>
    <w:rsid w:val="00116A9D"/>
    <w:rsid w:val="00116C82"/>
    <w:rsid w:val="00120E85"/>
    <w:rsid w:val="00122D96"/>
    <w:rsid w:val="00123ADA"/>
    <w:rsid w:val="00125460"/>
    <w:rsid w:val="00125573"/>
    <w:rsid w:val="0012642A"/>
    <w:rsid w:val="001266B4"/>
    <w:rsid w:val="00126D17"/>
    <w:rsid w:val="00127FE9"/>
    <w:rsid w:val="001304A6"/>
    <w:rsid w:val="001305BF"/>
    <w:rsid w:val="0013128F"/>
    <w:rsid w:val="0013200F"/>
    <w:rsid w:val="001332C8"/>
    <w:rsid w:val="00133637"/>
    <w:rsid w:val="00133CC3"/>
    <w:rsid w:val="00134076"/>
    <w:rsid w:val="00134367"/>
    <w:rsid w:val="0013697B"/>
    <w:rsid w:val="00136C71"/>
    <w:rsid w:val="001370B1"/>
    <w:rsid w:val="001377CA"/>
    <w:rsid w:val="00137950"/>
    <w:rsid w:val="001401C4"/>
    <w:rsid w:val="00140B94"/>
    <w:rsid w:val="00142DC8"/>
    <w:rsid w:val="0014395A"/>
    <w:rsid w:val="00143DD0"/>
    <w:rsid w:val="001449AD"/>
    <w:rsid w:val="001450FB"/>
    <w:rsid w:val="0014658A"/>
    <w:rsid w:val="0014659C"/>
    <w:rsid w:val="001466EC"/>
    <w:rsid w:val="00147DB8"/>
    <w:rsid w:val="00151683"/>
    <w:rsid w:val="001520D9"/>
    <w:rsid w:val="00152818"/>
    <w:rsid w:val="0015392F"/>
    <w:rsid w:val="001541F5"/>
    <w:rsid w:val="0015500F"/>
    <w:rsid w:val="00155512"/>
    <w:rsid w:val="00155614"/>
    <w:rsid w:val="0015563E"/>
    <w:rsid w:val="00155F66"/>
    <w:rsid w:val="001612EB"/>
    <w:rsid w:val="0016188E"/>
    <w:rsid w:val="0016390D"/>
    <w:rsid w:val="00163DFB"/>
    <w:rsid w:val="00164057"/>
    <w:rsid w:val="001649F0"/>
    <w:rsid w:val="00165384"/>
    <w:rsid w:val="00165B37"/>
    <w:rsid w:val="00165B62"/>
    <w:rsid w:val="00167484"/>
    <w:rsid w:val="00170369"/>
    <w:rsid w:val="00173757"/>
    <w:rsid w:val="00174176"/>
    <w:rsid w:val="0017629C"/>
    <w:rsid w:val="00176DAE"/>
    <w:rsid w:val="00177424"/>
    <w:rsid w:val="001803BA"/>
    <w:rsid w:val="001818BB"/>
    <w:rsid w:val="00181A7A"/>
    <w:rsid w:val="00181A8E"/>
    <w:rsid w:val="00181D92"/>
    <w:rsid w:val="001823B6"/>
    <w:rsid w:val="001824BD"/>
    <w:rsid w:val="00182B8F"/>
    <w:rsid w:val="00184406"/>
    <w:rsid w:val="001848EB"/>
    <w:rsid w:val="0018634F"/>
    <w:rsid w:val="00186CAD"/>
    <w:rsid w:val="00187DB9"/>
    <w:rsid w:val="0019077D"/>
    <w:rsid w:val="00190AA2"/>
    <w:rsid w:val="0019194D"/>
    <w:rsid w:val="00193B50"/>
    <w:rsid w:val="00193C15"/>
    <w:rsid w:val="00194357"/>
    <w:rsid w:val="001957B2"/>
    <w:rsid w:val="00196217"/>
    <w:rsid w:val="00197AA0"/>
    <w:rsid w:val="00197CEE"/>
    <w:rsid w:val="001A0BC1"/>
    <w:rsid w:val="001A330C"/>
    <w:rsid w:val="001A4129"/>
    <w:rsid w:val="001A4240"/>
    <w:rsid w:val="001A5E9F"/>
    <w:rsid w:val="001A6821"/>
    <w:rsid w:val="001A734D"/>
    <w:rsid w:val="001B02C3"/>
    <w:rsid w:val="001B1729"/>
    <w:rsid w:val="001B1D4C"/>
    <w:rsid w:val="001B1EA1"/>
    <w:rsid w:val="001B2DEA"/>
    <w:rsid w:val="001B3B44"/>
    <w:rsid w:val="001B4224"/>
    <w:rsid w:val="001B71B0"/>
    <w:rsid w:val="001B7472"/>
    <w:rsid w:val="001C10AC"/>
    <w:rsid w:val="001C39B7"/>
    <w:rsid w:val="001C4A20"/>
    <w:rsid w:val="001C55FB"/>
    <w:rsid w:val="001C5C61"/>
    <w:rsid w:val="001C5CB2"/>
    <w:rsid w:val="001D03AF"/>
    <w:rsid w:val="001D03EB"/>
    <w:rsid w:val="001D09C9"/>
    <w:rsid w:val="001D12BC"/>
    <w:rsid w:val="001D1E12"/>
    <w:rsid w:val="001D3210"/>
    <w:rsid w:val="001D328D"/>
    <w:rsid w:val="001D561D"/>
    <w:rsid w:val="001D584F"/>
    <w:rsid w:val="001E0ABF"/>
    <w:rsid w:val="001E18CC"/>
    <w:rsid w:val="001E246D"/>
    <w:rsid w:val="001E29DB"/>
    <w:rsid w:val="001E3D2D"/>
    <w:rsid w:val="001E4605"/>
    <w:rsid w:val="001E46A8"/>
    <w:rsid w:val="001E4916"/>
    <w:rsid w:val="001E5F4E"/>
    <w:rsid w:val="001E743D"/>
    <w:rsid w:val="001F0F4C"/>
    <w:rsid w:val="001F2107"/>
    <w:rsid w:val="001F2378"/>
    <w:rsid w:val="001F2689"/>
    <w:rsid w:val="001F2AB7"/>
    <w:rsid w:val="001F3C9B"/>
    <w:rsid w:val="001F3E77"/>
    <w:rsid w:val="001F3EB3"/>
    <w:rsid w:val="001F485D"/>
    <w:rsid w:val="001F5110"/>
    <w:rsid w:val="001F5702"/>
    <w:rsid w:val="001F6137"/>
    <w:rsid w:val="001F66B5"/>
    <w:rsid w:val="001F74A0"/>
    <w:rsid w:val="002002FC"/>
    <w:rsid w:val="00200ACA"/>
    <w:rsid w:val="00201F71"/>
    <w:rsid w:val="002030F9"/>
    <w:rsid w:val="00203934"/>
    <w:rsid w:val="00203C36"/>
    <w:rsid w:val="00203D22"/>
    <w:rsid w:val="00203D8F"/>
    <w:rsid w:val="002042EE"/>
    <w:rsid w:val="0020446B"/>
    <w:rsid w:val="00204BA7"/>
    <w:rsid w:val="002066CD"/>
    <w:rsid w:val="002072AB"/>
    <w:rsid w:val="00210140"/>
    <w:rsid w:val="00211942"/>
    <w:rsid w:val="00212883"/>
    <w:rsid w:val="002129A1"/>
    <w:rsid w:val="00214D95"/>
    <w:rsid w:val="00215531"/>
    <w:rsid w:val="0021612C"/>
    <w:rsid w:val="00216452"/>
    <w:rsid w:val="00220933"/>
    <w:rsid w:val="00220C72"/>
    <w:rsid w:val="00222619"/>
    <w:rsid w:val="0022287D"/>
    <w:rsid w:val="00223524"/>
    <w:rsid w:val="0022399A"/>
    <w:rsid w:val="0022540C"/>
    <w:rsid w:val="00225C29"/>
    <w:rsid w:val="00226AA4"/>
    <w:rsid w:val="00226FE9"/>
    <w:rsid w:val="00232D5C"/>
    <w:rsid w:val="00233C8A"/>
    <w:rsid w:val="00236036"/>
    <w:rsid w:val="002373E0"/>
    <w:rsid w:val="00240D90"/>
    <w:rsid w:val="00242050"/>
    <w:rsid w:val="002433E0"/>
    <w:rsid w:val="00243D6C"/>
    <w:rsid w:val="00244800"/>
    <w:rsid w:val="0024711A"/>
    <w:rsid w:val="00250F21"/>
    <w:rsid w:val="00253CB1"/>
    <w:rsid w:val="00253E63"/>
    <w:rsid w:val="002543F9"/>
    <w:rsid w:val="00254486"/>
    <w:rsid w:val="00254DBF"/>
    <w:rsid w:val="00256A23"/>
    <w:rsid w:val="00256EC2"/>
    <w:rsid w:val="00257ADD"/>
    <w:rsid w:val="002624F9"/>
    <w:rsid w:val="00263CF8"/>
    <w:rsid w:val="00265635"/>
    <w:rsid w:val="00266389"/>
    <w:rsid w:val="002675F7"/>
    <w:rsid w:val="002725A5"/>
    <w:rsid w:val="0027314F"/>
    <w:rsid w:val="00274B8C"/>
    <w:rsid w:val="0027505A"/>
    <w:rsid w:val="00275313"/>
    <w:rsid w:val="00276AB7"/>
    <w:rsid w:val="00277269"/>
    <w:rsid w:val="00281B0A"/>
    <w:rsid w:val="0028289F"/>
    <w:rsid w:val="00282C46"/>
    <w:rsid w:val="00284053"/>
    <w:rsid w:val="00284157"/>
    <w:rsid w:val="00285631"/>
    <w:rsid w:val="00287CF2"/>
    <w:rsid w:val="002907CF"/>
    <w:rsid w:val="00290D94"/>
    <w:rsid w:val="0029203C"/>
    <w:rsid w:val="00294873"/>
    <w:rsid w:val="00294B91"/>
    <w:rsid w:val="00295925"/>
    <w:rsid w:val="00297DA6"/>
    <w:rsid w:val="002A08C0"/>
    <w:rsid w:val="002A2B53"/>
    <w:rsid w:val="002A309C"/>
    <w:rsid w:val="002A4A81"/>
    <w:rsid w:val="002A5D1A"/>
    <w:rsid w:val="002A67C6"/>
    <w:rsid w:val="002A71E2"/>
    <w:rsid w:val="002A7CE8"/>
    <w:rsid w:val="002B00B3"/>
    <w:rsid w:val="002B0671"/>
    <w:rsid w:val="002B15ED"/>
    <w:rsid w:val="002B19DF"/>
    <w:rsid w:val="002B21D4"/>
    <w:rsid w:val="002B262F"/>
    <w:rsid w:val="002B3553"/>
    <w:rsid w:val="002B39A9"/>
    <w:rsid w:val="002B520F"/>
    <w:rsid w:val="002B54FA"/>
    <w:rsid w:val="002B579C"/>
    <w:rsid w:val="002B5E06"/>
    <w:rsid w:val="002B6B7C"/>
    <w:rsid w:val="002C0994"/>
    <w:rsid w:val="002C0CFF"/>
    <w:rsid w:val="002C0FA5"/>
    <w:rsid w:val="002C111F"/>
    <w:rsid w:val="002C2A3D"/>
    <w:rsid w:val="002C2DAB"/>
    <w:rsid w:val="002C7408"/>
    <w:rsid w:val="002D16A0"/>
    <w:rsid w:val="002D2930"/>
    <w:rsid w:val="002D2DFF"/>
    <w:rsid w:val="002D38E8"/>
    <w:rsid w:val="002D48C4"/>
    <w:rsid w:val="002D7771"/>
    <w:rsid w:val="002E0367"/>
    <w:rsid w:val="002E1996"/>
    <w:rsid w:val="002E2961"/>
    <w:rsid w:val="002E30FF"/>
    <w:rsid w:val="002E44DD"/>
    <w:rsid w:val="002E4E3E"/>
    <w:rsid w:val="002E5AC1"/>
    <w:rsid w:val="002E761A"/>
    <w:rsid w:val="002E76B2"/>
    <w:rsid w:val="002E79A2"/>
    <w:rsid w:val="002F0270"/>
    <w:rsid w:val="002F115B"/>
    <w:rsid w:val="002F3778"/>
    <w:rsid w:val="002F401D"/>
    <w:rsid w:val="002F55FD"/>
    <w:rsid w:val="002F594C"/>
    <w:rsid w:val="002F642C"/>
    <w:rsid w:val="002F7568"/>
    <w:rsid w:val="002F7929"/>
    <w:rsid w:val="002F79E4"/>
    <w:rsid w:val="002F7C58"/>
    <w:rsid w:val="00301984"/>
    <w:rsid w:val="00301B0B"/>
    <w:rsid w:val="00301E84"/>
    <w:rsid w:val="00303D1B"/>
    <w:rsid w:val="0030457D"/>
    <w:rsid w:val="003046B7"/>
    <w:rsid w:val="003052CF"/>
    <w:rsid w:val="0030580E"/>
    <w:rsid w:val="003058CD"/>
    <w:rsid w:val="00306E66"/>
    <w:rsid w:val="00310C7C"/>
    <w:rsid w:val="00312A88"/>
    <w:rsid w:val="00314B94"/>
    <w:rsid w:val="0031543C"/>
    <w:rsid w:val="00317A57"/>
    <w:rsid w:val="0032013C"/>
    <w:rsid w:val="00320A33"/>
    <w:rsid w:val="00320A99"/>
    <w:rsid w:val="00320B83"/>
    <w:rsid w:val="0032144B"/>
    <w:rsid w:val="00322D5B"/>
    <w:rsid w:val="00324264"/>
    <w:rsid w:val="00325AC2"/>
    <w:rsid w:val="00326A1C"/>
    <w:rsid w:val="00326BEB"/>
    <w:rsid w:val="003303C5"/>
    <w:rsid w:val="0033259B"/>
    <w:rsid w:val="00334425"/>
    <w:rsid w:val="003347C9"/>
    <w:rsid w:val="00334B53"/>
    <w:rsid w:val="003351AE"/>
    <w:rsid w:val="00335CC1"/>
    <w:rsid w:val="003360E3"/>
    <w:rsid w:val="003371D5"/>
    <w:rsid w:val="003376CD"/>
    <w:rsid w:val="00340D93"/>
    <w:rsid w:val="00344359"/>
    <w:rsid w:val="003452C3"/>
    <w:rsid w:val="00346A63"/>
    <w:rsid w:val="003477F1"/>
    <w:rsid w:val="003501A7"/>
    <w:rsid w:val="0035048A"/>
    <w:rsid w:val="00351D08"/>
    <w:rsid w:val="0035344A"/>
    <w:rsid w:val="00353C15"/>
    <w:rsid w:val="0035474E"/>
    <w:rsid w:val="003555F1"/>
    <w:rsid w:val="00356312"/>
    <w:rsid w:val="00356800"/>
    <w:rsid w:val="00356BE9"/>
    <w:rsid w:val="003602B8"/>
    <w:rsid w:val="00360EDA"/>
    <w:rsid w:val="003619D0"/>
    <w:rsid w:val="0036263B"/>
    <w:rsid w:val="003634EC"/>
    <w:rsid w:val="00363B62"/>
    <w:rsid w:val="003645B0"/>
    <w:rsid w:val="00364B2C"/>
    <w:rsid w:val="003659A5"/>
    <w:rsid w:val="003664F1"/>
    <w:rsid w:val="0036678B"/>
    <w:rsid w:val="00366984"/>
    <w:rsid w:val="00367BE8"/>
    <w:rsid w:val="00367E3F"/>
    <w:rsid w:val="0037070E"/>
    <w:rsid w:val="00370B9D"/>
    <w:rsid w:val="00370FC3"/>
    <w:rsid w:val="00371941"/>
    <w:rsid w:val="00373990"/>
    <w:rsid w:val="00373E2A"/>
    <w:rsid w:val="00374C2A"/>
    <w:rsid w:val="00376225"/>
    <w:rsid w:val="003766EF"/>
    <w:rsid w:val="003767CC"/>
    <w:rsid w:val="00377EA5"/>
    <w:rsid w:val="00377F77"/>
    <w:rsid w:val="00381149"/>
    <w:rsid w:val="00383073"/>
    <w:rsid w:val="00383199"/>
    <w:rsid w:val="0038372C"/>
    <w:rsid w:val="0038438F"/>
    <w:rsid w:val="00384AFF"/>
    <w:rsid w:val="0038506A"/>
    <w:rsid w:val="00385933"/>
    <w:rsid w:val="003861B1"/>
    <w:rsid w:val="00387C67"/>
    <w:rsid w:val="00387D98"/>
    <w:rsid w:val="00390B0F"/>
    <w:rsid w:val="00390B38"/>
    <w:rsid w:val="00390B6B"/>
    <w:rsid w:val="0039122C"/>
    <w:rsid w:val="00391C1D"/>
    <w:rsid w:val="00391C66"/>
    <w:rsid w:val="00391CFE"/>
    <w:rsid w:val="0039353B"/>
    <w:rsid w:val="00394424"/>
    <w:rsid w:val="00394F9E"/>
    <w:rsid w:val="003952E2"/>
    <w:rsid w:val="00395426"/>
    <w:rsid w:val="00395B91"/>
    <w:rsid w:val="00396615"/>
    <w:rsid w:val="00396A96"/>
    <w:rsid w:val="0039700D"/>
    <w:rsid w:val="00397089"/>
    <w:rsid w:val="0039715E"/>
    <w:rsid w:val="003975AF"/>
    <w:rsid w:val="003978A8"/>
    <w:rsid w:val="003A0F30"/>
    <w:rsid w:val="003A4585"/>
    <w:rsid w:val="003A468B"/>
    <w:rsid w:val="003A47B1"/>
    <w:rsid w:val="003A4C44"/>
    <w:rsid w:val="003A5AD0"/>
    <w:rsid w:val="003A61F9"/>
    <w:rsid w:val="003A6CE3"/>
    <w:rsid w:val="003A765F"/>
    <w:rsid w:val="003A7899"/>
    <w:rsid w:val="003B00C9"/>
    <w:rsid w:val="003B15EE"/>
    <w:rsid w:val="003B20A1"/>
    <w:rsid w:val="003B4468"/>
    <w:rsid w:val="003B517D"/>
    <w:rsid w:val="003B60EC"/>
    <w:rsid w:val="003B73D9"/>
    <w:rsid w:val="003C00ED"/>
    <w:rsid w:val="003C1C0A"/>
    <w:rsid w:val="003C2346"/>
    <w:rsid w:val="003C349C"/>
    <w:rsid w:val="003C35DF"/>
    <w:rsid w:val="003C3867"/>
    <w:rsid w:val="003C4A68"/>
    <w:rsid w:val="003C554F"/>
    <w:rsid w:val="003C61DD"/>
    <w:rsid w:val="003C625F"/>
    <w:rsid w:val="003C78AE"/>
    <w:rsid w:val="003D07F5"/>
    <w:rsid w:val="003D10D8"/>
    <w:rsid w:val="003D39A4"/>
    <w:rsid w:val="003D4415"/>
    <w:rsid w:val="003D63E7"/>
    <w:rsid w:val="003D7F5A"/>
    <w:rsid w:val="003E05F1"/>
    <w:rsid w:val="003E0B9E"/>
    <w:rsid w:val="003E0E24"/>
    <w:rsid w:val="003E113B"/>
    <w:rsid w:val="003E1A46"/>
    <w:rsid w:val="003E3A61"/>
    <w:rsid w:val="003E4928"/>
    <w:rsid w:val="003E5092"/>
    <w:rsid w:val="003E715D"/>
    <w:rsid w:val="003E7731"/>
    <w:rsid w:val="003E7B2E"/>
    <w:rsid w:val="003F02A1"/>
    <w:rsid w:val="003F103E"/>
    <w:rsid w:val="003F2DE2"/>
    <w:rsid w:val="003F2E48"/>
    <w:rsid w:val="003F2F29"/>
    <w:rsid w:val="003F4086"/>
    <w:rsid w:val="003F40B5"/>
    <w:rsid w:val="003F440C"/>
    <w:rsid w:val="003F525A"/>
    <w:rsid w:val="003F6EB5"/>
    <w:rsid w:val="003F71BC"/>
    <w:rsid w:val="003F7BE6"/>
    <w:rsid w:val="004006A9"/>
    <w:rsid w:val="00400D21"/>
    <w:rsid w:val="004044D1"/>
    <w:rsid w:val="004045F2"/>
    <w:rsid w:val="004052AE"/>
    <w:rsid w:val="004064F8"/>
    <w:rsid w:val="004118A5"/>
    <w:rsid w:val="00411A4D"/>
    <w:rsid w:val="00411EA8"/>
    <w:rsid w:val="00412AA9"/>
    <w:rsid w:val="00412DA5"/>
    <w:rsid w:val="00413672"/>
    <w:rsid w:val="0041384E"/>
    <w:rsid w:val="00413929"/>
    <w:rsid w:val="00414041"/>
    <w:rsid w:val="00414465"/>
    <w:rsid w:val="00414729"/>
    <w:rsid w:val="00414C80"/>
    <w:rsid w:val="00414F4B"/>
    <w:rsid w:val="00415EF9"/>
    <w:rsid w:val="00415F46"/>
    <w:rsid w:val="004165FC"/>
    <w:rsid w:val="00416629"/>
    <w:rsid w:val="00416AC2"/>
    <w:rsid w:val="00417354"/>
    <w:rsid w:val="00417DA1"/>
    <w:rsid w:val="00423478"/>
    <w:rsid w:val="00424342"/>
    <w:rsid w:val="0042556B"/>
    <w:rsid w:val="00425B76"/>
    <w:rsid w:val="00425DE7"/>
    <w:rsid w:val="004260A2"/>
    <w:rsid w:val="00426320"/>
    <w:rsid w:val="00426FC6"/>
    <w:rsid w:val="004273BC"/>
    <w:rsid w:val="00427C5F"/>
    <w:rsid w:val="00431CDD"/>
    <w:rsid w:val="00432678"/>
    <w:rsid w:val="00437870"/>
    <w:rsid w:val="00437F1D"/>
    <w:rsid w:val="00442668"/>
    <w:rsid w:val="00442990"/>
    <w:rsid w:val="00442C82"/>
    <w:rsid w:val="004447BC"/>
    <w:rsid w:val="00444EB4"/>
    <w:rsid w:val="00445100"/>
    <w:rsid w:val="004451D2"/>
    <w:rsid w:val="00446D09"/>
    <w:rsid w:val="00447F7D"/>
    <w:rsid w:val="0045004A"/>
    <w:rsid w:val="004507E5"/>
    <w:rsid w:val="00451202"/>
    <w:rsid w:val="004519AD"/>
    <w:rsid w:val="0045273F"/>
    <w:rsid w:val="00453551"/>
    <w:rsid w:val="0045459A"/>
    <w:rsid w:val="00454D43"/>
    <w:rsid w:val="00454E84"/>
    <w:rsid w:val="004555BE"/>
    <w:rsid w:val="00456740"/>
    <w:rsid w:val="00456770"/>
    <w:rsid w:val="00456ABC"/>
    <w:rsid w:val="004570B9"/>
    <w:rsid w:val="0045710F"/>
    <w:rsid w:val="00457EBE"/>
    <w:rsid w:val="00460F76"/>
    <w:rsid w:val="004623F8"/>
    <w:rsid w:val="0046280B"/>
    <w:rsid w:val="00463050"/>
    <w:rsid w:val="0046340F"/>
    <w:rsid w:val="00463FF6"/>
    <w:rsid w:val="004641C4"/>
    <w:rsid w:val="00464EA9"/>
    <w:rsid w:val="00465367"/>
    <w:rsid w:val="00465884"/>
    <w:rsid w:val="00466168"/>
    <w:rsid w:val="00466DE3"/>
    <w:rsid w:val="004700FB"/>
    <w:rsid w:val="004714D4"/>
    <w:rsid w:val="00472E9F"/>
    <w:rsid w:val="004736BE"/>
    <w:rsid w:val="00475457"/>
    <w:rsid w:val="00475712"/>
    <w:rsid w:val="00476974"/>
    <w:rsid w:val="00480CCE"/>
    <w:rsid w:val="004824C0"/>
    <w:rsid w:val="00482FAA"/>
    <w:rsid w:val="0049075F"/>
    <w:rsid w:val="00491732"/>
    <w:rsid w:val="00492DA8"/>
    <w:rsid w:val="00492F88"/>
    <w:rsid w:val="00493354"/>
    <w:rsid w:val="004941E9"/>
    <w:rsid w:val="00494648"/>
    <w:rsid w:val="004A0370"/>
    <w:rsid w:val="004A0888"/>
    <w:rsid w:val="004A275B"/>
    <w:rsid w:val="004A39D3"/>
    <w:rsid w:val="004A43B6"/>
    <w:rsid w:val="004A4A84"/>
    <w:rsid w:val="004A4E07"/>
    <w:rsid w:val="004A5F02"/>
    <w:rsid w:val="004A70EE"/>
    <w:rsid w:val="004A774E"/>
    <w:rsid w:val="004A7D3E"/>
    <w:rsid w:val="004A7FF9"/>
    <w:rsid w:val="004B014C"/>
    <w:rsid w:val="004B01C4"/>
    <w:rsid w:val="004B0638"/>
    <w:rsid w:val="004B1786"/>
    <w:rsid w:val="004B1D76"/>
    <w:rsid w:val="004B317E"/>
    <w:rsid w:val="004B379D"/>
    <w:rsid w:val="004B4740"/>
    <w:rsid w:val="004B5F0C"/>
    <w:rsid w:val="004B6021"/>
    <w:rsid w:val="004B6031"/>
    <w:rsid w:val="004B76BD"/>
    <w:rsid w:val="004C046E"/>
    <w:rsid w:val="004C1609"/>
    <w:rsid w:val="004C216B"/>
    <w:rsid w:val="004C35A3"/>
    <w:rsid w:val="004C3E44"/>
    <w:rsid w:val="004C41F0"/>
    <w:rsid w:val="004C4BA0"/>
    <w:rsid w:val="004C4EFC"/>
    <w:rsid w:val="004C5B9B"/>
    <w:rsid w:val="004C5DD3"/>
    <w:rsid w:val="004D126D"/>
    <w:rsid w:val="004D24A0"/>
    <w:rsid w:val="004D30F9"/>
    <w:rsid w:val="004D352A"/>
    <w:rsid w:val="004D4A32"/>
    <w:rsid w:val="004D64AB"/>
    <w:rsid w:val="004E231D"/>
    <w:rsid w:val="004E23E6"/>
    <w:rsid w:val="004E3488"/>
    <w:rsid w:val="004E55E2"/>
    <w:rsid w:val="004E5A70"/>
    <w:rsid w:val="004E7911"/>
    <w:rsid w:val="004E7CE8"/>
    <w:rsid w:val="004F136F"/>
    <w:rsid w:val="004F271D"/>
    <w:rsid w:val="004F432F"/>
    <w:rsid w:val="004F5114"/>
    <w:rsid w:val="004F5408"/>
    <w:rsid w:val="004F756C"/>
    <w:rsid w:val="004F7B8C"/>
    <w:rsid w:val="0050093C"/>
    <w:rsid w:val="00500CE2"/>
    <w:rsid w:val="00500DE8"/>
    <w:rsid w:val="005019AF"/>
    <w:rsid w:val="0050488D"/>
    <w:rsid w:val="0050527A"/>
    <w:rsid w:val="0050535A"/>
    <w:rsid w:val="00511192"/>
    <w:rsid w:val="005118AD"/>
    <w:rsid w:val="00513745"/>
    <w:rsid w:val="005142DB"/>
    <w:rsid w:val="005162EA"/>
    <w:rsid w:val="00516EB2"/>
    <w:rsid w:val="005174BF"/>
    <w:rsid w:val="00517D12"/>
    <w:rsid w:val="005207A0"/>
    <w:rsid w:val="005220C2"/>
    <w:rsid w:val="00522CF6"/>
    <w:rsid w:val="00523369"/>
    <w:rsid w:val="00523422"/>
    <w:rsid w:val="00523558"/>
    <w:rsid w:val="0052398F"/>
    <w:rsid w:val="00525788"/>
    <w:rsid w:val="005264C0"/>
    <w:rsid w:val="00526A73"/>
    <w:rsid w:val="00527980"/>
    <w:rsid w:val="00531D9D"/>
    <w:rsid w:val="00532960"/>
    <w:rsid w:val="00533A5C"/>
    <w:rsid w:val="005365BD"/>
    <w:rsid w:val="005369C3"/>
    <w:rsid w:val="00537E5B"/>
    <w:rsid w:val="00543C57"/>
    <w:rsid w:val="005443A0"/>
    <w:rsid w:val="00545A73"/>
    <w:rsid w:val="00546DEB"/>
    <w:rsid w:val="00546E21"/>
    <w:rsid w:val="00546F0F"/>
    <w:rsid w:val="005477E7"/>
    <w:rsid w:val="00550159"/>
    <w:rsid w:val="00551C8A"/>
    <w:rsid w:val="00551FFD"/>
    <w:rsid w:val="00552E8D"/>
    <w:rsid w:val="005532DA"/>
    <w:rsid w:val="00553DB8"/>
    <w:rsid w:val="005551ED"/>
    <w:rsid w:val="00556419"/>
    <w:rsid w:val="005572B4"/>
    <w:rsid w:val="005572DD"/>
    <w:rsid w:val="00560564"/>
    <w:rsid w:val="00562C66"/>
    <w:rsid w:val="00562E2B"/>
    <w:rsid w:val="00564668"/>
    <w:rsid w:val="00565BA9"/>
    <w:rsid w:val="00567753"/>
    <w:rsid w:val="00570353"/>
    <w:rsid w:val="00570A39"/>
    <w:rsid w:val="00570C5B"/>
    <w:rsid w:val="0057125F"/>
    <w:rsid w:val="005715F5"/>
    <w:rsid w:val="0057171E"/>
    <w:rsid w:val="00572191"/>
    <w:rsid w:val="00572666"/>
    <w:rsid w:val="0057267E"/>
    <w:rsid w:val="005726BD"/>
    <w:rsid w:val="0057272F"/>
    <w:rsid w:val="0057334A"/>
    <w:rsid w:val="00574A5A"/>
    <w:rsid w:val="005774F7"/>
    <w:rsid w:val="00580C80"/>
    <w:rsid w:val="0058244A"/>
    <w:rsid w:val="00583ED5"/>
    <w:rsid w:val="0058546F"/>
    <w:rsid w:val="00585AA7"/>
    <w:rsid w:val="00585D33"/>
    <w:rsid w:val="005869C8"/>
    <w:rsid w:val="00587437"/>
    <w:rsid w:val="005900DD"/>
    <w:rsid w:val="00591D83"/>
    <w:rsid w:val="00592678"/>
    <w:rsid w:val="0059312D"/>
    <w:rsid w:val="005934ED"/>
    <w:rsid w:val="00593D6C"/>
    <w:rsid w:val="00594629"/>
    <w:rsid w:val="00594644"/>
    <w:rsid w:val="00594A72"/>
    <w:rsid w:val="00594F17"/>
    <w:rsid w:val="0059526F"/>
    <w:rsid w:val="00596927"/>
    <w:rsid w:val="00596F36"/>
    <w:rsid w:val="005975CA"/>
    <w:rsid w:val="005A158E"/>
    <w:rsid w:val="005A1741"/>
    <w:rsid w:val="005A235F"/>
    <w:rsid w:val="005A4D56"/>
    <w:rsid w:val="005A51CE"/>
    <w:rsid w:val="005A751F"/>
    <w:rsid w:val="005A7719"/>
    <w:rsid w:val="005A77C2"/>
    <w:rsid w:val="005B0A60"/>
    <w:rsid w:val="005B291B"/>
    <w:rsid w:val="005B4B4D"/>
    <w:rsid w:val="005B4EA2"/>
    <w:rsid w:val="005B6536"/>
    <w:rsid w:val="005B6CA7"/>
    <w:rsid w:val="005B6EE8"/>
    <w:rsid w:val="005B72CD"/>
    <w:rsid w:val="005B76C5"/>
    <w:rsid w:val="005B7AF0"/>
    <w:rsid w:val="005B7B8A"/>
    <w:rsid w:val="005C09C6"/>
    <w:rsid w:val="005C458D"/>
    <w:rsid w:val="005C491E"/>
    <w:rsid w:val="005C5E0A"/>
    <w:rsid w:val="005C6C0C"/>
    <w:rsid w:val="005C73EC"/>
    <w:rsid w:val="005C742D"/>
    <w:rsid w:val="005C79B5"/>
    <w:rsid w:val="005D04E9"/>
    <w:rsid w:val="005D2276"/>
    <w:rsid w:val="005D25FD"/>
    <w:rsid w:val="005D2808"/>
    <w:rsid w:val="005D28B1"/>
    <w:rsid w:val="005D368A"/>
    <w:rsid w:val="005D385A"/>
    <w:rsid w:val="005D3A41"/>
    <w:rsid w:val="005D3B6B"/>
    <w:rsid w:val="005D517E"/>
    <w:rsid w:val="005D63E6"/>
    <w:rsid w:val="005D733A"/>
    <w:rsid w:val="005E0858"/>
    <w:rsid w:val="005E093E"/>
    <w:rsid w:val="005E0EEC"/>
    <w:rsid w:val="005E22F9"/>
    <w:rsid w:val="005E2794"/>
    <w:rsid w:val="005E3CBF"/>
    <w:rsid w:val="005E65DC"/>
    <w:rsid w:val="005E6F9D"/>
    <w:rsid w:val="005E7B5A"/>
    <w:rsid w:val="005E7F7D"/>
    <w:rsid w:val="005F01FC"/>
    <w:rsid w:val="005F0C89"/>
    <w:rsid w:val="005F1B08"/>
    <w:rsid w:val="005F1BE5"/>
    <w:rsid w:val="005F1CDC"/>
    <w:rsid w:val="005F32D2"/>
    <w:rsid w:val="005F3701"/>
    <w:rsid w:val="005F41DF"/>
    <w:rsid w:val="005F4521"/>
    <w:rsid w:val="005F51EC"/>
    <w:rsid w:val="005F5478"/>
    <w:rsid w:val="005F635D"/>
    <w:rsid w:val="005F6BC0"/>
    <w:rsid w:val="005F6C84"/>
    <w:rsid w:val="006006FC"/>
    <w:rsid w:val="00602F97"/>
    <w:rsid w:val="006034E4"/>
    <w:rsid w:val="006042AB"/>
    <w:rsid w:val="006045BA"/>
    <w:rsid w:val="0060583A"/>
    <w:rsid w:val="00606001"/>
    <w:rsid w:val="00606735"/>
    <w:rsid w:val="0061054D"/>
    <w:rsid w:val="00611649"/>
    <w:rsid w:val="00611A0E"/>
    <w:rsid w:val="00612821"/>
    <w:rsid w:val="00614154"/>
    <w:rsid w:val="006142C1"/>
    <w:rsid w:val="00614437"/>
    <w:rsid w:val="00614BD3"/>
    <w:rsid w:val="00616432"/>
    <w:rsid w:val="00616558"/>
    <w:rsid w:val="006179F8"/>
    <w:rsid w:val="00617BC0"/>
    <w:rsid w:val="0062234F"/>
    <w:rsid w:val="006237F0"/>
    <w:rsid w:val="00623A77"/>
    <w:rsid w:val="006256F5"/>
    <w:rsid w:val="0062717D"/>
    <w:rsid w:val="0063097B"/>
    <w:rsid w:val="00631DEB"/>
    <w:rsid w:val="006328A0"/>
    <w:rsid w:val="00634750"/>
    <w:rsid w:val="006348AE"/>
    <w:rsid w:val="00634B9E"/>
    <w:rsid w:val="00635248"/>
    <w:rsid w:val="006356FF"/>
    <w:rsid w:val="006364B8"/>
    <w:rsid w:val="00636A64"/>
    <w:rsid w:val="00636B93"/>
    <w:rsid w:val="006376A5"/>
    <w:rsid w:val="00640550"/>
    <w:rsid w:val="00640CB7"/>
    <w:rsid w:val="00642641"/>
    <w:rsid w:val="00642967"/>
    <w:rsid w:val="00642DE1"/>
    <w:rsid w:val="0064326A"/>
    <w:rsid w:val="00644D5D"/>
    <w:rsid w:val="00646DC7"/>
    <w:rsid w:val="00646ECC"/>
    <w:rsid w:val="006474B8"/>
    <w:rsid w:val="00647567"/>
    <w:rsid w:val="00647F99"/>
    <w:rsid w:val="00650570"/>
    <w:rsid w:val="006511FB"/>
    <w:rsid w:val="00651A9D"/>
    <w:rsid w:val="006541DC"/>
    <w:rsid w:val="006554F1"/>
    <w:rsid w:val="006556E9"/>
    <w:rsid w:val="00656092"/>
    <w:rsid w:val="006561CB"/>
    <w:rsid w:val="0065741C"/>
    <w:rsid w:val="00657DC7"/>
    <w:rsid w:val="00660B85"/>
    <w:rsid w:val="00660BDC"/>
    <w:rsid w:val="00660FAD"/>
    <w:rsid w:val="00662831"/>
    <w:rsid w:val="00663AE1"/>
    <w:rsid w:val="00664385"/>
    <w:rsid w:val="00664F6D"/>
    <w:rsid w:val="006650B8"/>
    <w:rsid w:val="00666329"/>
    <w:rsid w:val="0066648D"/>
    <w:rsid w:val="006672EE"/>
    <w:rsid w:val="00667BCC"/>
    <w:rsid w:val="0067011F"/>
    <w:rsid w:val="0067015E"/>
    <w:rsid w:val="00677F11"/>
    <w:rsid w:val="0068009D"/>
    <w:rsid w:val="00680453"/>
    <w:rsid w:val="00680B45"/>
    <w:rsid w:val="006810FA"/>
    <w:rsid w:val="00682526"/>
    <w:rsid w:val="00683448"/>
    <w:rsid w:val="00683555"/>
    <w:rsid w:val="00684536"/>
    <w:rsid w:val="00686F1D"/>
    <w:rsid w:val="00691166"/>
    <w:rsid w:val="00691CAB"/>
    <w:rsid w:val="00691E8C"/>
    <w:rsid w:val="00692390"/>
    <w:rsid w:val="0069262A"/>
    <w:rsid w:val="00692F7A"/>
    <w:rsid w:val="0069540D"/>
    <w:rsid w:val="00695E06"/>
    <w:rsid w:val="00696315"/>
    <w:rsid w:val="0069796A"/>
    <w:rsid w:val="00697FAB"/>
    <w:rsid w:val="006A0D51"/>
    <w:rsid w:val="006A1C05"/>
    <w:rsid w:val="006A225B"/>
    <w:rsid w:val="006A2F60"/>
    <w:rsid w:val="006A30D2"/>
    <w:rsid w:val="006A52A2"/>
    <w:rsid w:val="006A5A6A"/>
    <w:rsid w:val="006A5EAD"/>
    <w:rsid w:val="006A5FE3"/>
    <w:rsid w:val="006B0236"/>
    <w:rsid w:val="006B1BD3"/>
    <w:rsid w:val="006B1C56"/>
    <w:rsid w:val="006B23B2"/>
    <w:rsid w:val="006B3C88"/>
    <w:rsid w:val="006B441D"/>
    <w:rsid w:val="006B4845"/>
    <w:rsid w:val="006B635C"/>
    <w:rsid w:val="006C1526"/>
    <w:rsid w:val="006C1708"/>
    <w:rsid w:val="006C1C29"/>
    <w:rsid w:val="006C2443"/>
    <w:rsid w:val="006C3A71"/>
    <w:rsid w:val="006C3CDE"/>
    <w:rsid w:val="006C4745"/>
    <w:rsid w:val="006C58FF"/>
    <w:rsid w:val="006C641D"/>
    <w:rsid w:val="006D0EE8"/>
    <w:rsid w:val="006D3162"/>
    <w:rsid w:val="006D3218"/>
    <w:rsid w:val="006D37E7"/>
    <w:rsid w:val="006D3875"/>
    <w:rsid w:val="006D39DF"/>
    <w:rsid w:val="006D5083"/>
    <w:rsid w:val="006D5146"/>
    <w:rsid w:val="006D59D6"/>
    <w:rsid w:val="006D5C04"/>
    <w:rsid w:val="006D7508"/>
    <w:rsid w:val="006D78C2"/>
    <w:rsid w:val="006D7BE6"/>
    <w:rsid w:val="006E0F2F"/>
    <w:rsid w:val="006E1261"/>
    <w:rsid w:val="006E19D7"/>
    <w:rsid w:val="006E1C66"/>
    <w:rsid w:val="006E1EBD"/>
    <w:rsid w:val="006E53BB"/>
    <w:rsid w:val="006E71B9"/>
    <w:rsid w:val="006E72F6"/>
    <w:rsid w:val="006F063B"/>
    <w:rsid w:val="006F118B"/>
    <w:rsid w:val="006F2EFD"/>
    <w:rsid w:val="006F3141"/>
    <w:rsid w:val="006F39B2"/>
    <w:rsid w:val="006F3B6E"/>
    <w:rsid w:val="006F4A89"/>
    <w:rsid w:val="006F5384"/>
    <w:rsid w:val="006F582F"/>
    <w:rsid w:val="006F6604"/>
    <w:rsid w:val="006F6ECC"/>
    <w:rsid w:val="006F71D8"/>
    <w:rsid w:val="006F7D1A"/>
    <w:rsid w:val="00702D64"/>
    <w:rsid w:val="0070346C"/>
    <w:rsid w:val="007043E1"/>
    <w:rsid w:val="007051A0"/>
    <w:rsid w:val="00705367"/>
    <w:rsid w:val="00706496"/>
    <w:rsid w:val="007079E1"/>
    <w:rsid w:val="00710F02"/>
    <w:rsid w:val="00711A12"/>
    <w:rsid w:val="00711F11"/>
    <w:rsid w:val="00712796"/>
    <w:rsid w:val="007133B8"/>
    <w:rsid w:val="00715035"/>
    <w:rsid w:val="00715DB9"/>
    <w:rsid w:val="00717FCD"/>
    <w:rsid w:val="007218A0"/>
    <w:rsid w:val="007238AF"/>
    <w:rsid w:val="007240C7"/>
    <w:rsid w:val="00726908"/>
    <w:rsid w:val="00727092"/>
    <w:rsid w:val="007270C7"/>
    <w:rsid w:val="00727CF8"/>
    <w:rsid w:val="00730729"/>
    <w:rsid w:val="00730F3A"/>
    <w:rsid w:val="00731876"/>
    <w:rsid w:val="00731914"/>
    <w:rsid w:val="007327CF"/>
    <w:rsid w:val="00735F34"/>
    <w:rsid w:val="00741200"/>
    <w:rsid w:val="00741333"/>
    <w:rsid w:val="00742585"/>
    <w:rsid w:val="00742FF2"/>
    <w:rsid w:val="007449E1"/>
    <w:rsid w:val="00744D6A"/>
    <w:rsid w:val="007451A6"/>
    <w:rsid w:val="00746138"/>
    <w:rsid w:val="0074620A"/>
    <w:rsid w:val="00747CA1"/>
    <w:rsid w:val="0075000C"/>
    <w:rsid w:val="0075198E"/>
    <w:rsid w:val="00751D50"/>
    <w:rsid w:val="007527D5"/>
    <w:rsid w:val="00752F3C"/>
    <w:rsid w:val="007561FC"/>
    <w:rsid w:val="00761D34"/>
    <w:rsid w:val="0076232D"/>
    <w:rsid w:val="00762D2D"/>
    <w:rsid w:val="00764622"/>
    <w:rsid w:val="00764CAD"/>
    <w:rsid w:val="00767395"/>
    <w:rsid w:val="00770FA1"/>
    <w:rsid w:val="0077148F"/>
    <w:rsid w:val="00773756"/>
    <w:rsid w:val="00773884"/>
    <w:rsid w:val="00774813"/>
    <w:rsid w:val="0077732E"/>
    <w:rsid w:val="00777F3F"/>
    <w:rsid w:val="0078052A"/>
    <w:rsid w:val="007808E7"/>
    <w:rsid w:val="007812FB"/>
    <w:rsid w:val="0078137B"/>
    <w:rsid w:val="00782B1B"/>
    <w:rsid w:val="00783977"/>
    <w:rsid w:val="00784032"/>
    <w:rsid w:val="007841ED"/>
    <w:rsid w:val="00784BDD"/>
    <w:rsid w:val="00786E79"/>
    <w:rsid w:val="00787182"/>
    <w:rsid w:val="00787925"/>
    <w:rsid w:val="00790247"/>
    <w:rsid w:val="00790D3A"/>
    <w:rsid w:val="00790E31"/>
    <w:rsid w:val="00793B87"/>
    <w:rsid w:val="0079463D"/>
    <w:rsid w:val="00794870"/>
    <w:rsid w:val="0079566E"/>
    <w:rsid w:val="00796281"/>
    <w:rsid w:val="00796509"/>
    <w:rsid w:val="0079691E"/>
    <w:rsid w:val="007972CD"/>
    <w:rsid w:val="00797723"/>
    <w:rsid w:val="00797FB1"/>
    <w:rsid w:val="007A0E60"/>
    <w:rsid w:val="007A19DE"/>
    <w:rsid w:val="007A379E"/>
    <w:rsid w:val="007A4F7F"/>
    <w:rsid w:val="007A5073"/>
    <w:rsid w:val="007A650B"/>
    <w:rsid w:val="007B0E73"/>
    <w:rsid w:val="007B1EEE"/>
    <w:rsid w:val="007B249B"/>
    <w:rsid w:val="007B5196"/>
    <w:rsid w:val="007B6D4D"/>
    <w:rsid w:val="007B71D2"/>
    <w:rsid w:val="007B7889"/>
    <w:rsid w:val="007C000B"/>
    <w:rsid w:val="007C0F7A"/>
    <w:rsid w:val="007C1AF9"/>
    <w:rsid w:val="007C20DC"/>
    <w:rsid w:val="007C37C0"/>
    <w:rsid w:val="007C5847"/>
    <w:rsid w:val="007C62AF"/>
    <w:rsid w:val="007C73AB"/>
    <w:rsid w:val="007C76C9"/>
    <w:rsid w:val="007D24A9"/>
    <w:rsid w:val="007D27FA"/>
    <w:rsid w:val="007D294B"/>
    <w:rsid w:val="007D30B5"/>
    <w:rsid w:val="007D43A0"/>
    <w:rsid w:val="007D50D9"/>
    <w:rsid w:val="007D6218"/>
    <w:rsid w:val="007D6699"/>
    <w:rsid w:val="007D7E30"/>
    <w:rsid w:val="007E11AB"/>
    <w:rsid w:val="007E14B9"/>
    <w:rsid w:val="007E1CCB"/>
    <w:rsid w:val="007E2C89"/>
    <w:rsid w:val="007E6419"/>
    <w:rsid w:val="007E7C3A"/>
    <w:rsid w:val="007F1418"/>
    <w:rsid w:val="007F1F4F"/>
    <w:rsid w:val="007F3499"/>
    <w:rsid w:val="007F4D73"/>
    <w:rsid w:val="007F5428"/>
    <w:rsid w:val="007F6815"/>
    <w:rsid w:val="007F751B"/>
    <w:rsid w:val="007F78AD"/>
    <w:rsid w:val="00800E35"/>
    <w:rsid w:val="0080587E"/>
    <w:rsid w:val="0080681B"/>
    <w:rsid w:val="0080738C"/>
    <w:rsid w:val="008107D4"/>
    <w:rsid w:val="008108D4"/>
    <w:rsid w:val="00810B77"/>
    <w:rsid w:val="00810E2D"/>
    <w:rsid w:val="00812C95"/>
    <w:rsid w:val="00812CD4"/>
    <w:rsid w:val="00817436"/>
    <w:rsid w:val="008176CA"/>
    <w:rsid w:val="00822A57"/>
    <w:rsid w:val="00823DF3"/>
    <w:rsid w:val="0082475F"/>
    <w:rsid w:val="00825349"/>
    <w:rsid w:val="0082542D"/>
    <w:rsid w:val="0082759B"/>
    <w:rsid w:val="00827834"/>
    <w:rsid w:val="00827C90"/>
    <w:rsid w:val="0083059C"/>
    <w:rsid w:val="00832611"/>
    <w:rsid w:val="00832835"/>
    <w:rsid w:val="00833587"/>
    <w:rsid w:val="00833938"/>
    <w:rsid w:val="00835110"/>
    <w:rsid w:val="008351FC"/>
    <w:rsid w:val="00836567"/>
    <w:rsid w:val="008365E1"/>
    <w:rsid w:val="00837EEB"/>
    <w:rsid w:val="0084000E"/>
    <w:rsid w:val="00841F50"/>
    <w:rsid w:val="00843A0E"/>
    <w:rsid w:val="00845DFE"/>
    <w:rsid w:val="00846E17"/>
    <w:rsid w:val="00850DA4"/>
    <w:rsid w:val="00854283"/>
    <w:rsid w:val="00855E6F"/>
    <w:rsid w:val="008573E3"/>
    <w:rsid w:val="008604F7"/>
    <w:rsid w:val="008607DE"/>
    <w:rsid w:val="00861C16"/>
    <w:rsid w:val="00861E81"/>
    <w:rsid w:val="008625CB"/>
    <w:rsid w:val="00862C3C"/>
    <w:rsid w:val="00862C94"/>
    <w:rsid w:val="00864483"/>
    <w:rsid w:val="008645FF"/>
    <w:rsid w:val="008655D2"/>
    <w:rsid w:val="008662F8"/>
    <w:rsid w:val="00866D42"/>
    <w:rsid w:val="0086764D"/>
    <w:rsid w:val="0087030E"/>
    <w:rsid w:val="008705E6"/>
    <w:rsid w:val="00870AAC"/>
    <w:rsid w:val="00871F05"/>
    <w:rsid w:val="008734F7"/>
    <w:rsid w:val="00873FFB"/>
    <w:rsid w:val="00874E9F"/>
    <w:rsid w:val="00877842"/>
    <w:rsid w:val="0087790F"/>
    <w:rsid w:val="008808E2"/>
    <w:rsid w:val="00881456"/>
    <w:rsid w:val="00881ACB"/>
    <w:rsid w:val="00881F7B"/>
    <w:rsid w:val="0088218D"/>
    <w:rsid w:val="00882A29"/>
    <w:rsid w:val="00884CD9"/>
    <w:rsid w:val="00885FC9"/>
    <w:rsid w:val="00891328"/>
    <w:rsid w:val="00891A47"/>
    <w:rsid w:val="00891D77"/>
    <w:rsid w:val="00891F2C"/>
    <w:rsid w:val="00892809"/>
    <w:rsid w:val="00892EAC"/>
    <w:rsid w:val="0089370F"/>
    <w:rsid w:val="008939AF"/>
    <w:rsid w:val="00893FED"/>
    <w:rsid w:val="0089449A"/>
    <w:rsid w:val="00894E15"/>
    <w:rsid w:val="00894F15"/>
    <w:rsid w:val="0089589A"/>
    <w:rsid w:val="00895A70"/>
    <w:rsid w:val="00895B1A"/>
    <w:rsid w:val="00895E48"/>
    <w:rsid w:val="00895F78"/>
    <w:rsid w:val="00896687"/>
    <w:rsid w:val="008968A8"/>
    <w:rsid w:val="00896C88"/>
    <w:rsid w:val="008971F4"/>
    <w:rsid w:val="008A0E7D"/>
    <w:rsid w:val="008A3023"/>
    <w:rsid w:val="008A358F"/>
    <w:rsid w:val="008A3963"/>
    <w:rsid w:val="008A3A40"/>
    <w:rsid w:val="008A403F"/>
    <w:rsid w:val="008A547C"/>
    <w:rsid w:val="008A6389"/>
    <w:rsid w:val="008A6815"/>
    <w:rsid w:val="008A7D10"/>
    <w:rsid w:val="008A7F39"/>
    <w:rsid w:val="008B1031"/>
    <w:rsid w:val="008B198C"/>
    <w:rsid w:val="008B2303"/>
    <w:rsid w:val="008B34A0"/>
    <w:rsid w:val="008B40CD"/>
    <w:rsid w:val="008B49BE"/>
    <w:rsid w:val="008B5740"/>
    <w:rsid w:val="008B5B93"/>
    <w:rsid w:val="008B63A1"/>
    <w:rsid w:val="008C0B84"/>
    <w:rsid w:val="008C1A1A"/>
    <w:rsid w:val="008C25C1"/>
    <w:rsid w:val="008C41DA"/>
    <w:rsid w:val="008C553A"/>
    <w:rsid w:val="008C5855"/>
    <w:rsid w:val="008C588E"/>
    <w:rsid w:val="008C7096"/>
    <w:rsid w:val="008C71A6"/>
    <w:rsid w:val="008C7226"/>
    <w:rsid w:val="008D0460"/>
    <w:rsid w:val="008D124C"/>
    <w:rsid w:val="008D3727"/>
    <w:rsid w:val="008D42FF"/>
    <w:rsid w:val="008D4495"/>
    <w:rsid w:val="008D5039"/>
    <w:rsid w:val="008D51FA"/>
    <w:rsid w:val="008D7B80"/>
    <w:rsid w:val="008E038E"/>
    <w:rsid w:val="008E0454"/>
    <w:rsid w:val="008E0F06"/>
    <w:rsid w:val="008E1D2B"/>
    <w:rsid w:val="008E3BB2"/>
    <w:rsid w:val="008E3CC3"/>
    <w:rsid w:val="008E3F36"/>
    <w:rsid w:val="008E4184"/>
    <w:rsid w:val="008E48C6"/>
    <w:rsid w:val="008E4D9B"/>
    <w:rsid w:val="008E549F"/>
    <w:rsid w:val="008E576B"/>
    <w:rsid w:val="008E5A58"/>
    <w:rsid w:val="008E6301"/>
    <w:rsid w:val="008E6422"/>
    <w:rsid w:val="008E6AC6"/>
    <w:rsid w:val="008E7382"/>
    <w:rsid w:val="008E7750"/>
    <w:rsid w:val="008F0652"/>
    <w:rsid w:val="008F10BC"/>
    <w:rsid w:val="008F134D"/>
    <w:rsid w:val="008F1C70"/>
    <w:rsid w:val="008F2052"/>
    <w:rsid w:val="008F23FC"/>
    <w:rsid w:val="008F26ED"/>
    <w:rsid w:val="008F2A38"/>
    <w:rsid w:val="008F3012"/>
    <w:rsid w:val="008F4963"/>
    <w:rsid w:val="008F5329"/>
    <w:rsid w:val="008F592B"/>
    <w:rsid w:val="008F70CD"/>
    <w:rsid w:val="008F70F1"/>
    <w:rsid w:val="008F758F"/>
    <w:rsid w:val="00900597"/>
    <w:rsid w:val="00901D89"/>
    <w:rsid w:val="00901EBF"/>
    <w:rsid w:val="00903775"/>
    <w:rsid w:val="00904775"/>
    <w:rsid w:val="00905218"/>
    <w:rsid w:val="009109F7"/>
    <w:rsid w:val="00912137"/>
    <w:rsid w:val="009122AF"/>
    <w:rsid w:val="009127EA"/>
    <w:rsid w:val="009130CC"/>
    <w:rsid w:val="00914125"/>
    <w:rsid w:val="009146CF"/>
    <w:rsid w:val="009151B5"/>
    <w:rsid w:val="00915661"/>
    <w:rsid w:val="00915B5B"/>
    <w:rsid w:val="00915BED"/>
    <w:rsid w:val="00916B64"/>
    <w:rsid w:val="00916C7B"/>
    <w:rsid w:val="00917CD8"/>
    <w:rsid w:val="0092145D"/>
    <w:rsid w:val="009219F0"/>
    <w:rsid w:val="00921E56"/>
    <w:rsid w:val="00923329"/>
    <w:rsid w:val="009245DE"/>
    <w:rsid w:val="00924C27"/>
    <w:rsid w:val="00924F98"/>
    <w:rsid w:val="009253FB"/>
    <w:rsid w:val="00925C3E"/>
    <w:rsid w:val="00926473"/>
    <w:rsid w:val="00926534"/>
    <w:rsid w:val="00927363"/>
    <w:rsid w:val="0092760B"/>
    <w:rsid w:val="00927857"/>
    <w:rsid w:val="00930762"/>
    <w:rsid w:val="00930C0C"/>
    <w:rsid w:val="00931B0B"/>
    <w:rsid w:val="00931EF9"/>
    <w:rsid w:val="00933510"/>
    <w:rsid w:val="0093448A"/>
    <w:rsid w:val="0093454D"/>
    <w:rsid w:val="00935AE0"/>
    <w:rsid w:val="00936B81"/>
    <w:rsid w:val="00936FB9"/>
    <w:rsid w:val="00941650"/>
    <w:rsid w:val="0094266E"/>
    <w:rsid w:val="00943555"/>
    <w:rsid w:val="00943B80"/>
    <w:rsid w:val="00944701"/>
    <w:rsid w:val="00944E41"/>
    <w:rsid w:val="00947A4A"/>
    <w:rsid w:val="00950ED1"/>
    <w:rsid w:val="0095444E"/>
    <w:rsid w:val="00954691"/>
    <w:rsid w:val="00954756"/>
    <w:rsid w:val="009547CB"/>
    <w:rsid w:val="00955C67"/>
    <w:rsid w:val="00956652"/>
    <w:rsid w:val="00956FC1"/>
    <w:rsid w:val="00957345"/>
    <w:rsid w:val="009573F0"/>
    <w:rsid w:val="00957B65"/>
    <w:rsid w:val="00960AFF"/>
    <w:rsid w:val="0096155B"/>
    <w:rsid w:val="0096213D"/>
    <w:rsid w:val="00963F62"/>
    <w:rsid w:val="00964147"/>
    <w:rsid w:val="00965249"/>
    <w:rsid w:val="00965EFC"/>
    <w:rsid w:val="009662BA"/>
    <w:rsid w:val="00967C96"/>
    <w:rsid w:val="0097121A"/>
    <w:rsid w:val="009722DC"/>
    <w:rsid w:val="00974A8A"/>
    <w:rsid w:val="00974B75"/>
    <w:rsid w:val="009762D2"/>
    <w:rsid w:val="009762F1"/>
    <w:rsid w:val="00976439"/>
    <w:rsid w:val="0097692D"/>
    <w:rsid w:val="009776D2"/>
    <w:rsid w:val="00977EA8"/>
    <w:rsid w:val="0098140D"/>
    <w:rsid w:val="00981CED"/>
    <w:rsid w:val="00981F95"/>
    <w:rsid w:val="00982BDE"/>
    <w:rsid w:val="00986933"/>
    <w:rsid w:val="00987225"/>
    <w:rsid w:val="00990870"/>
    <w:rsid w:val="00990DCF"/>
    <w:rsid w:val="009920F5"/>
    <w:rsid w:val="009928E5"/>
    <w:rsid w:val="00992B56"/>
    <w:rsid w:val="00992CDA"/>
    <w:rsid w:val="00992DD1"/>
    <w:rsid w:val="00993342"/>
    <w:rsid w:val="0099679B"/>
    <w:rsid w:val="00996CE4"/>
    <w:rsid w:val="00996E64"/>
    <w:rsid w:val="00996F31"/>
    <w:rsid w:val="0099734D"/>
    <w:rsid w:val="009974C4"/>
    <w:rsid w:val="00997D5D"/>
    <w:rsid w:val="00997D97"/>
    <w:rsid w:val="009A04B2"/>
    <w:rsid w:val="009A07FA"/>
    <w:rsid w:val="009A22BE"/>
    <w:rsid w:val="009A3F36"/>
    <w:rsid w:val="009A4577"/>
    <w:rsid w:val="009A48D8"/>
    <w:rsid w:val="009A6C59"/>
    <w:rsid w:val="009A7878"/>
    <w:rsid w:val="009B0888"/>
    <w:rsid w:val="009B174D"/>
    <w:rsid w:val="009B2C66"/>
    <w:rsid w:val="009B2DCB"/>
    <w:rsid w:val="009B33DF"/>
    <w:rsid w:val="009B4270"/>
    <w:rsid w:val="009B44CC"/>
    <w:rsid w:val="009B5651"/>
    <w:rsid w:val="009B5D40"/>
    <w:rsid w:val="009B62E4"/>
    <w:rsid w:val="009B6802"/>
    <w:rsid w:val="009B711C"/>
    <w:rsid w:val="009B77B8"/>
    <w:rsid w:val="009C18EF"/>
    <w:rsid w:val="009C2B2F"/>
    <w:rsid w:val="009C2D9D"/>
    <w:rsid w:val="009C4319"/>
    <w:rsid w:val="009C4A87"/>
    <w:rsid w:val="009C5CB1"/>
    <w:rsid w:val="009C5DC5"/>
    <w:rsid w:val="009C61EE"/>
    <w:rsid w:val="009C6A06"/>
    <w:rsid w:val="009C73DE"/>
    <w:rsid w:val="009C7506"/>
    <w:rsid w:val="009D0C7F"/>
    <w:rsid w:val="009D109E"/>
    <w:rsid w:val="009D1CD9"/>
    <w:rsid w:val="009D1F28"/>
    <w:rsid w:val="009D28B3"/>
    <w:rsid w:val="009D32B3"/>
    <w:rsid w:val="009D4830"/>
    <w:rsid w:val="009D5584"/>
    <w:rsid w:val="009D592E"/>
    <w:rsid w:val="009D797A"/>
    <w:rsid w:val="009E026A"/>
    <w:rsid w:val="009E0DFA"/>
    <w:rsid w:val="009E0EFA"/>
    <w:rsid w:val="009E251C"/>
    <w:rsid w:val="009E2BD8"/>
    <w:rsid w:val="009E3B56"/>
    <w:rsid w:val="009E3CA2"/>
    <w:rsid w:val="009E49B5"/>
    <w:rsid w:val="009E54BB"/>
    <w:rsid w:val="009E551E"/>
    <w:rsid w:val="009E59A7"/>
    <w:rsid w:val="009E6781"/>
    <w:rsid w:val="009E6824"/>
    <w:rsid w:val="009E7066"/>
    <w:rsid w:val="009E73A3"/>
    <w:rsid w:val="009F021C"/>
    <w:rsid w:val="009F026C"/>
    <w:rsid w:val="009F0A08"/>
    <w:rsid w:val="009F1937"/>
    <w:rsid w:val="009F1B74"/>
    <w:rsid w:val="009F1EF8"/>
    <w:rsid w:val="009F294C"/>
    <w:rsid w:val="009F3979"/>
    <w:rsid w:val="009F4B78"/>
    <w:rsid w:val="009F5D88"/>
    <w:rsid w:val="009F606B"/>
    <w:rsid w:val="00A006A6"/>
    <w:rsid w:val="00A006C7"/>
    <w:rsid w:val="00A039FF"/>
    <w:rsid w:val="00A04A8E"/>
    <w:rsid w:val="00A04BDB"/>
    <w:rsid w:val="00A06263"/>
    <w:rsid w:val="00A06764"/>
    <w:rsid w:val="00A06840"/>
    <w:rsid w:val="00A06EAD"/>
    <w:rsid w:val="00A11901"/>
    <w:rsid w:val="00A1293C"/>
    <w:rsid w:val="00A12EBB"/>
    <w:rsid w:val="00A133C2"/>
    <w:rsid w:val="00A14301"/>
    <w:rsid w:val="00A14F9B"/>
    <w:rsid w:val="00A167F1"/>
    <w:rsid w:val="00A16CD4"/>
    <w:rsid w:val="00A20D45"/>
    <w:rsid w:val="00A20EC0"/>
    <w:rsid w:val="00A2150B"/>
    <w:rsid w:val="00A215D9"/>
    <w:rsid w:val="00A2292C"/>
    <w:rsid w:val="00A23E9A"/>
    <w:rsid w:val="00A23FC3"/>
    <w:rsid w:val="00A24442"/>
    <w:rsid w:val="00A26A89"/>
    <w:rsid w:val="00A2769C"/>
    <w:rsid w:val="00A307FE"/>
    <w:rsid w:val="00A3288D"/>
    <w:rsid w:val="00A329DC"/>
    <w:rsid w:val="00A34A98"/>
    <w:rsid w:val="00A35DCA"/>
    <w:rsid w:val="00A35F35"/>
    <w:rsid w:val="00A36A70"/>
    <w:rsid w:val="00A36A75"/>
    <w:rsid w:val="00A40AF5"/>
    <w:rsid w:val="00A41135"/>
    <w:rsid w:val="00A41FEB"/>
    <w:rsid w:val="00A44528"/>
    <w:rsid w:val="00A44DA6"/>
    <w:rsid w:val="00A4634E"/>
    <w:rsid w:val="00A46CAA"/>
    <w:rsid w:val="00A50921"/>
    <w:rsid w:val="00A5160D"/>
    <w:rsid w:val="00A52037"/>
    <w:rsid w:val="00A5280B"/>
    <w:rsid w:val="00A553A4"/>
    <w:rsid w:val="00A55ED1"/>
    <w:rsid w:val="00A565FF"/>
    <w:rsid w:val="00A569ED"/>
    <w:rsid w:val="00A56CA4"/>
    <w:rsid w:val="00A56E40"/>
    <w:rsid w:val="00A5727B"/>
    <w:rsid w:val="00A57329"/>
    <w:rsid w:val="00A57C3A"/>
    <w:rsid w:val="00A6063D"/>
    <w:rsid w:val="00A609CD"/>
    <w:rsid w:val="00A60A15"/>
    <w:rsid w:val="00A61518"/>
    <w:rsid w:val="00A62420"/>
    <w:rsid w:val="00A62866"/>
    <w:rsid w:val="00A63325"/>
    <w:rsid w:val="00A63328"/>
    <w:rsid w:val="00A63B8E"/>
    <w:rsid w:val="00A6569F"/>
    <w:rsid w:val="00A65F04"/>
    <w:rsid w:val="00A65F2E"/>
    <w:rsid w:val="00A67A14"/>
    <w:rsid w:val="00A67DA6"/>
    <w:rsid w:val="00A71AD5"/>
    <w:rsid w:val="00A72244"/>
    <w:rsid w:val="00A727D0"/>
    <w:rsid w:val="00A727F3"/>
    <w:rsid w:val="00A73F8A"/>
    <w:rsid w:val="00A74673"/>
    <w:rsid w:val="00A75228"/>
    <w:rsid w:val="00A753F9"/>
    <w:rsid w:val="00A7692B"/>
    <w:rsid w:val="00A8073E"/>
    <w:rsid w:val="00A80883"/>
    <w:rsid w:val="00A81BED"/>
    <w:rsid w:val="00A81D32"/>
    <w:rsid w:val="00A81E3B"/>
    <w:rsid w:val="00A82FC6"/>
    <w:rsid w:val="00A85270"/>
    <w:rsid w:val="00A85887"/>
    <w:rsid w:val="00A87691"/>
    <w:rsid w:val="00A87875"/>
    <w:rsid w:val="00A903B5"/>
    <w:rsid w:val="00A90AC6"/>
    <w:rsid w:val="00A90AEA"/>
    <w:rsid w:val="00A92270"/>
    <w:rsid w:val="00A93534"/>
    <w:rsid w:val="00A93630"/>
    <w:rsid w:val="00A94F5F"/>
    <w:rsid w:val="00A9692A"/>
    <w:rsid w:val="00AA0399"/>
    <w:rsid w:val="00AA10AE"/>
    <w:rsid w:val="00AA1419"/>
    <w:rsid w:val="00AA329F"/>
    <w:rsid w:val="00AA6D30"/>
    <w:rsid w:val="00AA7B6A"/>
    <w:rsid w:val="00AB4776"/>
    <w:rsid w:val="00AB593E"/>
    <w:rsid w:val="00AB5D37"/>
    <w:rsid w:val="00AB67E6"/>
    <w:rsid w:val="00AC1227"/>
    <w:rsid w:val="00AC14B0"/>
    <w:rsid w:val="00AC27C5"/>
    <w:rsid w:val="00AC3906"/>
    <w:rsid w:val="00AC4A2E"/>
    <w:rsid w:val="00AC4C5C"/>
    <w:rsid w:val="00AC51D6"/>
    <w:rsid w:val="00AC55B6"/>
    <w:rsid w:val="00AC5C99"/>
    <w:rsid w:val="00AD183A"/>
    <w:rsid w:val="00AD1885"/>
    <w:rsid w:val="00AD1E39"/>
    <w:rsid w:val="00AD20BF"/>
    <w:rsid w:val="00AD233E"/>
    <w:rsid w:val="00AD4A1E"/>
    <w:rsid w:val="00AD4CB6"/>
    <w:rsid w:val="00AD4E81"/>
    <w:rsid w:val="00AD50BA"/>
    <w:rsid w:val="00AD5FBF"/>
    <w:rsid w:val="00AD5FCC"/>
    <w:rsid w:val="00AD7039"/>
    <w:rsid w:val="00AE02E7"/>
    <w:rsid w:val="00AE0F75"/>
    <w:rsid w:val="00AE1FAB"/>
    <w:rsid w:val="00AE319E"/>
    <w:rsid w:val="00AE3B2C"/>
    <w:rsid w:val="00AE3B4E"/>
    <w:rsid w:val="00AE3DAD"/>
    <w:rsid w:val="00AE676F"/>
    <w:rsid w:val="00AE6B95"/>
    <w:rsid w:val="00AE6D3A"/>
    <w:rsid w:val="00AE709C"/>
    <w:rsid w:val="00AE7DD9"/>
    <w:rsid w:val="00AF0BC1"/>
    <w:rsid w:val="00AF12D7"/>
    <w:rsid w:val="00AF2B38"/>
    <w:rsid w:val="00AF3B66"/>
    <w:rsid w:val="00AF4961"/>
    <w:rsid w:val="00AF5406"/>
    <w:rsid w:val="00B00020"/>
    <w:rsid w:val="00B004C1"/>
    <w:rsid w:val="00B00703"/>
    <w:rsid w:val="00B0168B"/>
    <w:rsid w:val="00B02767"/>
    <w:rsid w:val="00B02F46"/>
    <w:rsid w:val="00B03458"/>
    <w:rsid w:val="00B04B8E"/>
    <w:rsid w:val="00B052B4"/>
    <w:rsid w:val="00B05F0F"/>
    <w:rsid w:val="00B073EA"/>
    <w:rsid w:val="00B073FE"/>
    <w:rsid w:val="00B100EB"/>
    <w:rsid w:val="00B1072F"/>
    <w:rsid w:val="00B115FC"/>
    <w:rsid w:val="00B116C7"/>
    <w:rsid w:val="00B1403C"/>
    <w:rsid w:val="00B14EC6"/>
    <w:rsid w:val="00B151C8"/>
    <w:rsid w:val="00B156BE"/>
    <w:rsid w:val="00B15820"/>
    <w:rsid w:val="00B174EC"/>
    <w:rsid w:val="00B17D6B"/>
    <w:rsid w:val="00B17FFD"/>
    <w:rsid w:val="00B20943"/>
    <w:rsid w:val="00B20A26"/>
    <w:rsid w:val="00B215D8"/>
    <w:rsid w:val="00B2218A"/>
    <w:rsid w:val="00B246ED"/>
    <w:rsid w:val="00B24D03"/>
    <w:rsid w:val="00B26CA3"/>
    <w:rsid w:val="00B26DD0"/>
    <w:rsid w:val="00B27518"/>
    <w:rsid w:val="00B27593"/>
    <w:rsid w:val="00B30365"/>
    <w:rsid w:val="00B3077A"/>
    <w:rsid w:val="00B30990"/>
    <w:rsid w:val="00B30E35"/>
    <w:rsid w:val="00B31D70"/>
    <w:rsid w:val="00B3209A"/>
    <w:rsid w:val="00B33865"/>
    <w:rsid w:val="00B338C8"/>
    <w:rsid w:val="00B341CC"/>
    <w:rsid w:val="00B34952"/>
    <w:rsid w:val="00B35321"/>
    <w:rsid w:val="00B35505"/>
    <w:rsid w:val="00B35B50"/>
    <w:rsid w:val="00B35CB3"/>
    <w:rsid w:val="00B35E0A"/>
    <w:rsid w:val="00B361FF"/>
    <w:rsid w:val="00B36701"/>
    <w:rsid w:val="00B36777"/>
    <w:rsid w:val="00B36BFF"/>
    <w:rsid w:val="00B370C8"/>
    <w:rsid w:val="00B40124"/>
    <w:rsid w:val="00B40283"/>
    <w:rsid w:val="00B40B86"/>
    <w:rsid w:val="00B42E03"/>
    <w:rsid w:val="00B443E2"/>
    <w:rsid w:val="00B44574"/>
    <w:rsid w:val="00B46222"/>
    <w:rsid w:val="00B51C45"/>
    <w:rsid w:val="00B53D37"/>
    <w:rsid w:val="00B54092"/>
    <w:rsid w:val="00B5444C"/>
    <w:rsid w:val="00B54A91"/>
    <w:rsid w:val="00B5568B"/>
    <w:rsid w:val="00B557BF"/>
    <w:rsid w:val="00B56147"/>
    <w:rsid w:val="00B5720A"/>
    <w:rsid w:val="00B57AD3"/>
    <w:rsid w:val="00B604A0"/>
    <w:rsid w:val="00B60761"/>
    <w:rsid w:val="00B6164C"/>
    <w:rsid w:val="00B620A5"/>
    <w:rsid w:val="00B62BB1"/>
    <w:rsid w:val="00B62DD5"/>
    <w:rsid w:val="00B6331F"/>
    <w:rsid w:val="00B6334D"/>
    <w:rsid w:val="00B63559"/>
    <w:rsid w:val="00B665EC"/>
    <w:rsid w:val="00B71DE6"/>
    <w:rsid w:val="00B72314"/>
    <w:rsid w:val="00B72B23"/>
    <w:rsid w:val="00B73979"/>
    <w:rsid w:val="00B751B0"/>
    <w:rsid w:val="00B762E0"/>
    <w:rsid w:val="00B76D56"/>
    <w:rsid w:val="00B77D36"/>
    <w:rsid w:val="00B77EED"/>
    <w:rsid w:val="00B80100"/>
    <w:rsid w:val="00B83C6B"/>
    <w:rsid w:val="00B85932"/>
    <w:rsid w:val="00B86C54"/>
    <w:rsid w:val="00B874C4"/>
    <w:rsid w:val="00B9083F"/>
    <w:rsid w:val="00B90E78"/>
    <w:rsid w:val="00B913FA"/>
    <w:rsid w:val="00B9209B"/>
    <w:rsid w:val="00B936D9"/>
    <w:rsid w:val="00B962C8"/>
    <w:rsid w:val="00B96B15"/>
    <w:rsid w:val="00B97AA2"/>
    <w:rsid w:val="00B97B8E"/>
    <w:rsid w:val="00BA00A8"/>
    <w:rsid w:val="00BA00BB"/>
    <w:rsid w:val="00BA0734"/>
    <w:rsid w:val="00BA13A5"/>
    <w:rsid w:val="00BA1EB8"/>
    <w:rsid w:val="00BA3581"/>
    <w:rsid w:val="00BA37A4"/>
    <w:rsid w:val="00BA4FB0"/>
    <w:rsid w:val="00BA6138"/>
    <w:rsid w:val="00BA65F4"/>
    <w:rsid w:val="00BA6F40"/>
    <w:rsid w:val="00BB1930"/>
    <w:rsid w:val="00BB3478"/>
    <w:rsid w:val="00BB480A"/>
    <w:rsid w:val="00BB4CCC"/>
    <w:rsid w:val="00BB530A"/>
    <w:rsid w:val="00BB5A50"/>
    <w:rsid w:val="00BB5BCD"/>
    <w:rsid w:val="00BC1138"/>
    <w:rsid w:val="00BC192D"/>
    <w:rsid w:val="00BC2247"/>
    <w:rsid w:val="00BC5572"/>
    <w:rsid w:val="00BC63AA"/>
    <w:rsid w:val="00BC6F90"/>
    <w:rsid w:val="00BD25DD"/>
    <w:rsid w:val="00BD36FE"/>
    <w:rsid w:val="00BD497C"/>
    <w:rsid w:val="00BD57EE"/>
    <w:rsid w:val="00BD64A4"/>
    <w:rsid w:val="00BD7E69"/>
    <w:rsid w:val="00BE01FF"/>
    <w:rsid w:val="00BE34C2"/>
    <w:rsid w:val="00BE4E8A"/>
    <w:rsid w:val="00BE5553"/>
    <w:rsid w:val="00BE5A40"/>
    <w:rsid w:val="00BE5AE3"/>
    <w:rsid w:val="00BE72B5"/>
    <w:rsid w:val="00BF05AA"/>
    <w:rsid w:val="00BF20F3"/>
    <w:rsid w:val="00BF2A79"/>
    <w:rsid w:val="00BF36BB"/>
    <w:rsid w:val="00BF375F"/>
    <w:rsid w:val="00BF4F7E"/>
    <w:rsid w:val="00BF5301"/>
    <w:rsid w:val="00BF5460"/>
    <w:rsid w:val="00BF59A6"/>
    <w:rsid w:val="00BF61BD"/>
    <w:rsid w:val="00BF6C53"/>
    <w:rsid w:val="00BF7155"/>
    <w:rsid w:val="00BF72D1"/>
    <w:rsid w:val="00C013EC"/>
    <w:rsid w:val="00C01864"/>
    <w:rsid w:val="00C02372"/>
    <w:rsid w:val="00C03B3B"/>
    <w:rsid w:val="00C044C3"/>
    <w:rsid w:val="00C05BDA"/>
    <w:rsid w:val="00C05EA0"/>
    <w:rsid w:val="00C067EC"/>
    <w:rsid w:val="00C10453"/>
    <w:rsid w:val="00C11057"/>
    <w:rsid w:val="00C116A5"/>
    <w:rsid w:val="00C12345"/>
    <w:rsid w:val="00C13BCA"/>
    <w:rsid w:val="00C141B9"/>
    <w:rsid w:val="00C158CF"/>
    <w:rsid w:val="00C158F9"/>
    <w:rsid w:val="00C15CE0"/>
    <w:rsid w:val="00C16518"/>
    <w:rsid w:val="00C16CF5"/>
    <w:rsid w:val="00C1787D"/>
    <w:rsid w:val="00C17B56"/>
    <w:rsid w:val="00C20F14"/>
    <w:rsid w:val="00C21821"/>
    <w:rsid w:val="00C227F5"/>
    <w:rsid w:val="00C22B7C"/>
    <w:rsid w:val="00C24AFF"/>
    <w:rsid w:val="00C2500E"/>
    <w:rsid w:val="00C27CFD"/>
    <w:rsid w:val="00C3184D"/>
    <w:rsid w:val="00C32680"/>
    <w:rsid w:val="00C32E4B"/>
    <w:rsid w:val="00C331FD"/>
    <w:rsid w:val="00C342FB"/>
    <w:rsid w:val="00C34788"/>
    <w:rsid w:val="00C34DCB"/>
    <w:rsid w:val="00C365C5"/>
    <w:rsid w:val="00C36D0C"/>
    <w:rsid w:val="00C3708D"/>
    <w:rsid w:val="00C37C97"/>
    <w:rsid w:val="00C4138A"/>
    <w:rsid w:val="00C4226C"/>
    <w:rsid w:val="00C423C1"/>
    <w:rsid w:val="00C42ABD"/>
    <w:rsid w:val="00C42FB3"/>
    <w:rsid w:val="00C43022"/>
    <w:rsid w:val="00C440B4"/>
    <w:rsid w:val="00C44260"/>
    <w:rsid w:val="00C446F9"/>
    <w:rsid w:val="00C462CB"/>
    <w:rsid w:val="00C46F39"/>
    <w:rsid w:val="00C47AFE"/>
    <w:rsid w:val="00C5049B"/>
    <w:rsid w:val="00C5067F"/>
    <w:rsid w:val="00C50C23"/>
    <w:rsid w:val="00C515C3"/>
    <w:rsid w:val="00C51AA2"/>
    <w:rsid w:val="00C52E43"/>
    <w:rsid w:val="00C53238"/>
    <w:rsid w:val="00C54112"/>
    <w:rsid w:val="00C54888"/>
    <w:rsid w:val="00C609C3"/>
    <w:rsid w:val="00C60E16"/>
    <w:rsid w:val="00C63CD9"/>
    <w:rsid w:val="00C65E4E"/>
    <w:rsid w:val="00C66610"/>
    <w:rsid w:val="00C66648"/>
    <w:rsid w:val="00C66FEF"/>
    <w:rsid w:val="00C67257"/>
    <w:rsid w:val="00C67CC9"/>
    <w:rsid w:val="00C706CA"/>
    <w:rsid w:val="00C70CB4"/>
    <w:rsid w:val="00C71BB0"/>
    <w:rsid w:val="00C71E7F"/>
    <w:rsid w:val="00C728D5"/>
    <w:rsid w:val="00C74926"/>
    <w:rsid w:val="00C75119"/>
    <w:rsid w:val="00C76912"/>
    <w:rsid w:val="00C76B97"/>
    <w:rsid w:val="00C76DD6"/>
    <w:rsid w:val="00C80326"/>
    <w:rsid w:val="00C81095"/>
    <w:rsid w:val="00C83298"/>
    <w:rsid w:val="00C83541"/>
    <w:rsid w:val="00C8515C"/>
    <w:rsid w:val="00C90B62"/>
    <w:rsid w:val="00C91C08"/>
    <w:rsid w:val="00C923E7"/>
    <w:rsid w:val="00C940CA"/>
    <w:rsid w:val="00C958E1"/>
    <w:rsid w:val="00C97345"/>
    <w:rsid w:val="00C97E10"/>
    <w:rsid w:val="00C97F0E"/>
    <w:rsid w:val="00CA06AC"/>
    <w:rsid w:val="00CA1D9E"/>
    <w:rsid w:val="00CA2192"/>
    <w:rsid w:val="00CA242A"/>
    <w:rsid w:val="00CA2715"/>
    <w:rsid w:val="00CA27BD"/>
    <w:rsid w:val="00CA2830"/>
    <w:rsid w:val="00CA2AB6"/>
    <w:rsid w:val="00CA4BCC"/>
    <w:rsid w:val="00CA585B"/>
    <w:rsid w:val="00CA6370"/>
    <w:rsid w:val="00CA64E9"/>
    <w:rsid w:val="00CA6B66"/>
    <w:rsid w:val="00CB01D6"/>
    <w:rsid w:val="00CB09B0"/>
    <w:rsid w:val="00CB1B3B"/>
    <w:rsid w:val="00CB2A92"/>
    <w:rsid w:val="00CB311E"/>
    <w:rsid w:val="00CB343F"/>
    <w:rsid w:val="00CB49C7"/>
    <w:rsid w:val="00CB65C6"/>
    <w:rsid w:val="00CB71E1"/>
    <w:rsid w:val="00CC0ED3"/>
    <w:rsid w:val="00CC1894"/>
    <w:rsid w:val="00CC2255"/>
    <w:rsid w:val="00CC2290"/>
    <w:rsid w:val="00CC2C2D"/>
    <w:rsid w:val="00CC2E80"/>
    <w:rsid w:val="00CC2EE2"/>
    <w:rsid w:val="00CC34EC"/>
    <w:rsid w:val="00CC3A25"/>
    <w:rsid w:val="00CC3D03"/>
    <w:rsid w:val="00CC45DB"/>
    <w:rsid w:val="00CC73FF"/>
    <w:rsid w:val="00CC7CFB"/>
    <w:rsid w:val="00CD141E"/>
    <w:rsid w:val="00CD45DA"/>
    <w:rsid w:val="00CD4BF2"/>
    <w:rsid w:val="00CD51F9"/>
    <w:rsid w:val="00CD5670"/>
    <w:rsid w:val="00CD5D8B"/>
    <w:rsid w:val="00CD79DE"/>
    <w:rsid w:val="00CE0490"/>
    <w:rsid w:val="00CE1E3E"/>
    <w:rsid w:val="00CE244C"/>
    <w:rsid w:val="00CE25E8"/>
    <w:rsid w:val="00CE2EA4"/>
    <w:rsid w:val="00CE3A32"/>
    <w:rsid w:val="00CE5714"/>
    <w:rsid w:val="00CE6138"/>
    <w:rsid w:val="00CE6C56"/>
    <w:rsid w:val="00CE6F59"/>
    <w:rsid w:val="00CE7AAB"/>
    <w:rsid w:val="00CF0DA3"/>
    <w:rsid w:val="00CF0F81"/>
    <w:rsid w:val="00CF1ECB"/>
    <w:rsid w:val="00CF2673"/>
    <w:rsid w:val="00CF29EC"/>
    <w:rsid w:val="00CF2DA1"/>
    <w:rsid w:val="00CF3EF0"/>
    <w:rsid w:val="00CF43B1"/>
    <w:rsid w:val="00CF7EA3"/>
    <w:rsid w:val="00D01E1D"/>
    <w:rsid w:val="00D021CA"/>
    <w:rsid w:val="00D027AF"/>
    <w:rsid w:val="00D033F0"/>
    <w:rsid w:val="00D04D4D"/>
    <w:rsid w:val="00D051BE"/>
    <w:rsid w:val="00D05A8C"/>
    <w:rsid w:val="00D0600E"/>
    <w:rsid w:val="00D06AD1"/>
    <w:rsid w:val="00D07F70"/>
    <w:rsid w:val="00D12592"/>
    <w:rsid w:val="00D173B5"/>
    <w:rsid w:val="00D17549"/>
    <w:rsid w:val="00D17AB1"/>
    <w:rsid w:val="00D20582"/>
    <w:rsid w:val="00D224E5"/>
    <w:rsid w:val="00D24D97"/>
    <w:rsid w:val="00D275F5"/>
    <w:rsid w:val="00D304A8"/>
    <w:rsid w:val="00D313A1"/>
    <w:rsid w:val="00D328BB"/>
    <w:rsid w:val="00D35372"/>
    <w:rsid w:val="00D376F1"/>
    <w:rsid w:val="00D4008C"/>
    <w:rsid w:val="00D43CA8"/>
    <w:rsid w:val="00D4523D"/>
    <w:rsid w:val="00D4593F"/>
    <w:rsid w:val="00D45BD4"/>
    <w:rsid w:val="00D4775B"/>
    <w:rsid w:val="00D47AB8"/>
    <w:rsid w:val="00D5076A"/>
    <w:rsid w:val="00D51A95"/>
    <w:rsid w:val="00D52C56"/>
    <w:rsid w:val="00D552B8"/>
    <w:rsid w:val="00D55D94"/>
    <w:rsid w:val="00D56566"/>
    <w:rsid w:val="00D61064"/>
    <w:rsid w:val="00D6215A"/>
    <w:rsid w:val="00D634ED"/>
    <w:rsid w:val="00D647A4"/>
    <w:rsid w:val="00D6481F"/>
    <w:rsid w:val="00D6487A"/>
    <w:rsid w:val="00D64E04"/>
    <w:rsid w:val="00D65A5E"/>
    <w:rsid w:val="00D6643F"/>
    <w:rsid w:val="00D669D1"/>
    <w:rsid w:val="00D7049A"/>
    <w:rsid w:val="00D704F6"/>
    <w:rsid w:val="00D70587"/>
    <w:rsid w:val="00D70C76"/>
    <w:rsid w:val="00D722B1"/>
    <w:rsid w:val="00D748EC"/>
    <w:rsid w:val="00D749DE"/>
    <w:rsid w:val="00D74A82"/>
    <w:rsid w:val="00D753F6"/>
    <w:rsid w:val="00D75F5B"/>
    <w:rsid w:val="00D763A4"/>
    <w:rsid w:val="00D7737D"/>
    <w:rsid w:val="00D77B41"/>
    <w:rsid w:val="00D80897"/>
    <w:rsid w:val="00D80904"/>
    <w:rsid w:val="00D80BDF"/>
    <w:rsid w:val="00D81375"/>
    <w:rsid w:val="00D83CDB"/>
    <w:rsid w:val="00D83F9D"/>
    <w:rsid w:val="00D84E28"/>
    <w:rsid w:val="00D8540E"/>
    <w:rsid w:val="00D854FD"/>
    <w:rsid w:val="00D85C4D"/>
    <w:rsid w:val="00D86835"/>
    <w:rsid w:val="00D8730B"/>
    <w:rsid w:val="00D9025B"/>
    <w:rsid w:val="00D9072A"/>
    <w:rsid w:val="00D92919"/>
    <w:rsid w:val="00D92BE7"/>
    <w:rsid w:val="00D94852"/>
    <w:rsid w:val="00D95E9F"/>
    <w:rsid w:val="00D97D6D"/>
    <w:rsid w:val="00DA039C"/>
    <w:rsid w:val="00DA10B4"/>
    <w:rsid w:val="00DA2034"/>
    <w:rsid w:val="00DA36DA"/>
    <w:rsid w:val="00DA3894"/>
    <w:rsid w:val="00DA4C34"/>
    <w:rsid w:val="00DA64BF"/>
    <w:rsid w:val="00DA6EBE"/>
    <w:rsid w:val="00DB0464"/>
    <w:rsid w:val="00DB07B6"/>
    <w:rsid w:val="00DB0820"/>
    <w:rsid w:val="00DB16D4"/>
    <w:rsid w:val="00DB21B6"/>
    <w:rsid w:val="00DB27CC"/>
    <w:rsid w:val="00DB32B5"/>
    <w:rsid w:val="00DB426E"/>
    <w:rsid w:val="00DB42A4"/>
    <w:rsid w:val="00DB4881"/>
    <w:rsid w:val="00DB4EF9"/>
    <w:rsid w:val="00DB60D9"/>
    <w:rsid w:val="00DB63BE"/>
    <w:rsid w:val="00DB688E"/>
    <w:rsid w:val="00DC0CCC"/>
    <w:rsid w:val="00DC1275"/>
    <w:rsid w:val="00DC29FE"/>
    <w:rsid w:val="00DC30E5"/>
    <w:rsid w:val="00DC33CD"/>
    <w:rsid w:val="00DC37ED"/>
    <w:rsid w:val="00DC430C"/>
    <w:rsid w:val="00DC43E3"/>
    <w:rsid w:val="00DC4FD3"/>
    <w:rsid w:val="00DC5828"/>
    <w:rsid w:val="00DC60FB"/>
    <w:rsid w:val="00DC71DD"/>
    <w:rsid w:val="00DC7319"/>
    <w:rsid w:val="00DC7410"/>
    <w:rsid w:val="00DC742E"/>
    <w:rsid w:val="00DD38DC"/>
    <w:rsid w:val="00DD63FF"/>
    <w:rsid w:val="00DD75A7"/>
    <w:rsid w:val="00DE11D6"/>
    <w:rsid w:val="00DE24A2"/>
    <w:rsid w:val="00DE28A9"/>
    <w:rsid w:val="00DE2C07"/>
    <w:rsid w:val="00DF0CA5"/>
    <w:rsid w:val="00DF3145"/>
    <w:rsid w:val="00DF47D1"/>
    <w:rsid w:val="00DF4B0E"/>
    <w:rsid w:val="00E00045"/>
    <w:rsid w:val="00E01E4B"/>
    <w:rsid w:val="00E060C8"/>
    <w:rsid w:val="00E062B0"/>
    <w:rsid w:val="00E06AD9"/>
    <w:rsid w:val="00E0711E"/>
    <w:rsid w:val="00E0770C"/>
    <w:rsid w:val="00E07E1F"/>
    <w:rsid w:val="00E10CC2"/>
    <w:rsid w:val="00E11929"/>
    <w:rsid w:val="00E14DFA"/>
    <w:rsid w:val="00E15207"/>
    <w:rsid w:val="00E17511"/>
    <w:rsid w:val="00E17A0F"/>
    <w:rsid w:val="00E17D30"/>
    <w:rsid w:val="00E17EA5"/>
    <w:rsid w:val="00E21192"/>
    <w:rsid w:val="00E22610"/>
    <w:rsid w:val="00E229DB"/>
    <w:rsid w:val="00E22C3C"/>
    <w:rsid w:val="00E2380E"/>
    <w:rsid w:val="00E24ECA"/>
    <w:rsid w:val="00E2571A"/>
    <w:rsid w:val="00E26EDC"/>
    <w:rsid w:val="00E2713C"/>
    <w:rsid w:val="00E276EA"/>
    <w:rsid w:val="00E30281"/>
    <w:rsid w:val="00E30B42"/>
    <w:rsid w:val="00E3326B"/>
    <w:rsid w:val="00E342D7"/>
    <w:rsid w:val="00E35C26"/>
    <w:rsid w:val="00E365A0"/>
    <w:rsid w:val="00E410EA"/>
    <w:rsid w:val="00E416CB"/>
    <w:rsid w:val="00E41766"/>
    <w:rsid w:val="00E41804"/>
    <w:rsid w:val="00E41CD8"/>
    <w:rsid w:val="00E41D5C"/>
    <w:rsid w:val="00E42111"/>
    <w:rsid w:val="00E437F7"/>
    <w:rsid w:val="00E44A56"/>
    <w:rsid w:val="00E460E2"/>
    <w:rsid w:val="00E53960"/>
    <w:rsid w:val="00E53D2B"/>
    <w:rsid w:val="00E55017"/>
    <w:rsid w:val="00E550CA"/>
    <w:rsid w:val="00E55416"/>
    <w:rsid w:val="00E55676"/>
    <w:rsid w:val="00E557D1"/>
    <w:rsid w:val="00E56282"/>
    <w:rsid w:val="00E5644F"/>
    <w:rsid w:val="00E5784B"/>
    <w:rsid w:val="00E610EC"/>
    <w:rsid w:val="00E616BF"/>
    <w:rsid w:val="00E645DD"/>
    <w:rsid w:val="00E64DBD"/>
    <w:rsid w:val="00E658AA"/>
    <w:rsid w:val="00E70412"/>
    <w:rsid w:val="00E70D30"/>
    <w:rsid w:val="00E71044"/>
    <w:rsid w:val="00E716BA"/>
    <w:rsid w:val="00E719BF"/>
    <w:rsid w:val="00E726F7"/>
    <w:rsid w:val="00E7308D"/>
    <w:rsid w:val="00E75977"/>
    <w:rsid w:val="00E76061"/>
    <w:rsid w:val="00E76431"/>
    <w:rsid w:val="00E7686D"/>
    <w:rsid w:val="00E813BA"/>
    <w:rsid w:val="00E818A6"/>
    <w:rsid w:val="00E84367"/>
    <w:rsid w:val="00E8590C"/>
    <w:rsid w:val="00E85F76"/>
    <w:rsid w:val="00E86EF5"/>
    <w:rsid w:val="00E90286"/>
    <w:rsid w:val="00E904B0"/>
    <w:rsid w:val="00E93590"/>
    <w:rsid w:val="00E93CCE"/>
    <w:rsid w:val="00E94506"/>
    <w:rsid w:val="00E95A7B"/>
    <w:rsid w:val="00E961F5"/>
    <w:rsid w:val="00E9675B"/>
    <w:rsid w:val="00E969E9"/>
    <w:rsid w:val="00EA01A0"/>
    <w:rsid w:val="00EA0EF8"/>
    <w:rsid w:val="00EA155A"/>
    <w:rsid w:val="00EA1611"/>
    <w:rsid w:val="00EA24D4"/>
    <w:rsid w:val="00EA2851"/>
    <w:rsid w:val="00EA3515"/>
    <w:rsid w:val="00EA3689"/>
    <w:rsid w:val="00EA4BB2"/>
    <w:rsid w:val="00EA55FE"/>
    <w:rsid w:val="00EA6D23"/>
    <w:rsid w:val="00EB0B4F"/>
    <w:rsid w:val="00EB1B59"/>
    <w:rsid w:val="00EB1BC9"/>
    <w:rsid w:val="00EB2652"/>
    <w:rsid w:val="00EB4384"/>
    <w:rsid w:val="00EB53FA"/>
    <w:rsid w:val="00EB6065"/>
    <w:rsid w:val="00EB65C5"/>
    <w:rsid w:val="00EB6C8A"/>
    <w:rsid w:val="00EB7FA2"/>
    <w:rsid w:val="00EC0826"/>
    <w:rsid w:val="00EC1079"/>
    <w:rsid w:val="00EC4E99"/>
    <w:rsid w:val="00EC4FA3"/>
    <w:rsid w:val="00EC5E90"/>
    <w:rsid w:val="00EC637B"/>
    <w:rsid w:val="00ED12D1"/>
    <w:rsid w:val="00ED1819"/>
    <w:rsid w:val="00ED2719"/>
    <w:rsid w:val="00ED3A21"/>
    <w:rsid w:val="00ED4005"/>
    <w:rsid w:val="00ED46A0"/>
    <w:rsid w:val="00ED5619"/>
    <w:rsid w:val="00ED6982"/>
    <w:rsid w:val="00EE0218"/>
    <w:rsid w:val="00EE0E54"/>
    <w:rsid w:val="00EE1033"/>
    <w:rsid w:val="00EE52BD"/>
    <w:rsid w:val="00EE599D"/>
    <w:rsid w:val="00EE62E8"/>
    <w:rsid w:val="00EE648D"/>
    <w:rsid w:val="00EF24BB"/>
    <w:rsid w:val="00EF2B90"/>
    <w:rsid w:val="00EF32F6"/>
    <w:rsid w:val="00EF3D9C"/>
    <w:rsid w:val="00EF4114"/>
    <w:rsid w:val="00EF448F"/>
    <w:rsid w:val="00EF4634"/>
    <w:rsid w:val="00EF472E"/>
    <w:rsid w:val="00EF4A5A"/>
    <w:rsid w:val="00EF4EC4"/>
    <w:rsid w:val="00EF66A9"/>
    <w:rsid w:val="00EF74D8"/>
    <w:rsid w:val="00F0060F"/>
    <w:rsid w:val="00F01898"/>
    <w:rsid w:val="00F035D4"/>
    <w:rsid w:val="00F03AE3"/>
    <w:rsid w:val="00F05D1C"/>
    <w:rsid w:val="00F05EE0"/>
    <w:rsid w:val="00F06985"/>
    <w:rsid w:val="00F07DE8"/>
    <w:rsid w:val="00F07F87"/>
    <w:rsid w:val="00F1136B"/>
    <w:rsid w:val="00F119C7"/>
    <w:rsid w:val="00F14DD1"/>
    <w:rsid w:val="00F15134"/>
    <w:rsid w:val="00F156B3"/>
    <w:rsid w:val="00F15FD8"/>
    <w:rsid w:val="00F16719"/>
    <w:rsid w:val="00F2033D"/>
    <w:rsid w:val="00F21A1A"/>
    <w:rsid w:val="00F21A21"/>
    <w:rsid w:val="00F22087"/>
    <w:rsid w:val="00F226E9"/>
    <w:rsid w:val="00F22813"/>
    <w:rsid w:val="00F22FC8"/>
    <w:rsid w:val="00F23D88"/>
    <w:rsid w:val="00F2474F"/>
    <w:rsid w:val="00F249D3"/>
    <w:rsid w:val="00F24FDB"/>
    <w:rsid w:val="00F26638"/>
    <w:rsid w:val="00F26CDC"/>
    <w:rsid w:val="00F27F36"/>
    <w:rsid w:val="00F32B8C"/>
    <w:rsid w:val="00F33383"/>
    <w:rsid w:val="00F33BA5"/>
    <w:rsid w:val="00F33D5B"/>
    <w:rsid w:val="00F353C2"/>
    <w:rsid w:val="00F4030B"/>
    <w:rsid w:val="00F4183B"/>
    <w:rsid w:val="00F42466"/>
    <w:rsid w:val="00F42C0E"/>
    <w:rsid w:val="00F42F65"/>
    <w:rsid w:val="00F436A2"/>
    <w:rsid w:val="00F441DF"/>
    <w:rsid w:val="00F444F5"/>
    <w:rsid w:val="00F4602E"/>
    <w:rsid w:val="00F465E4"/>
    <w:rsid w:val="00F46BCF"/>
    <w:rsid w:val="00F509B7"/>
    <w:rsid w:val="00F511BE"/>
    <w:rsid w:val="00F515AF"/>
    <w:rsid w:val="00F5181B"/>
    <w:rsid w:val="00F53376"/>
    <w:rsid w:val="00F53E05"/>
    <w:rsid w:val="00F542AE"/>
    <w:rsid w:val="00F5550A"/>
    <w:rsid w:val="00F55A56"/>
    <w:rsid w:val="00F56088"/>
    <w:rsid w:val="00F56931"/>
    <w:rsid w:val="00F56F6F"/>
    <w:rsid w:val="00F57DA7"/>
    <w:rsid w:val="00F6031D"/>
    <w:rsid w:val="00F61303"/>
    <w:rsid w:val="00F62C83"/>
    <w:rsid w:val="00F638B7"/>
    <w:rsid w:val="00F65261"/>
    <w:rsid w:val="00F65606"/>
    <w:rsid w:val="00F65E10"/>
    <w:rsid w:val="00F66614"/>
    <w:rsid w:val="00F67764"/>
    <w:rsid w:val="00F70BB8"/>
    <w:rsid w:val="00F71232"/>
    <w:rsid w:val="00F72215"/>
    <w:rsid w:val="00F7304B"/>
    <w:rsid w:val="00F74722"/>
    <w:rsid w:val="00F74BD1"/>
    <w:rsid w:val="00F75502"/>
    <w:rsid w:val="00F75F41"/>
    <w:rsid w:val="00F75F45"/>
    <w:rsid w:val="00F77830"/>
    <w:rsid w:val="00F81B61"/>
    <w:rsid w:val="00F82957"/>
    <w:rsid w:val="00F82ADA"/>
    <w:rsid w:val="00F83BD2"/>
    <w:rsid w:val="00F85206"/>
    <w:rsid w:val="00F85516"/>
    <w:rsid w:val="00F857CA"/>
    <w:rsid w:val="00F8610C"/>
    <w:rsid w:val="00F86F2D"/>
    <w:rsid w:val="00F924C2"/>
    <w:rsid w:val="00F92C2B"/>
    <w:rsid w:val="00F92CD8"/>
    <w:rsid w:val="00F94241"/>
    <w:rsid w:val="00F9459A"/>
    <w:rsid w:val="00F945CD"/>
    <w:rsid w:val="00F95ECF"/>
    <w:rsid w:val="00F964F1"/>
    <w:rsid w:val="00F9792C"/>
    <w:rsid w:val="00FA083D"/>
    <w:rsid w:val="00FA3DA6"/>
    <w:rsid w:val="00FA3F4A"/>
    <w:rsid w:val="00FA4AD8"/>
    <w:rsid w:val="00FA4FC8"/>
    <w:rsid w:val="00FA5B48"/>
    <w:rsid w:val="00FA5C33"/>
    <w:rsid w:val="00FA71FD"/>
    <w:rsid w:val="00FB03E7"/>
    <w:rsid w:val="00FB0C60"/>
    <w:rsid w:val="00FB1CC6"/>
    <w:rsid w:val="00FB3597"/>
    <w:rsid w:val="00FB3AD2"/>
    <w:rsid w:val="00FB3E12"/>
    <w:rsid w:val="00FB4295"/>
    <w:rsid w:val="00FB4983"/>
    <w:rsid w:val="00FB53CA"/>
    <w:rsid w:val="00FB5BFB"/>
    <w:rsid w:val="00FB6F87"/>
    <w:rsid w:val="00FB7BFE"/>
    <w:rsid w:val="00FB7FFB"/>
    <w:rsid w:val="00FC1A24"/>
    <w:rsid w:val="00FC3750"/>
    <w:rsid w:val="00FC3CD0"/>
    <w:rsid w:val="00FC487C"/>
    <w:rsid w:val="00FC4EC7"/>
    <w:rsid w:val="00FC51A5"/>
    <w:rsid w:val="00FC5556"/>
    <w:rsid w:val="00FC583B"/>
    <w:rsid w:val="00FC6C1B"/>
    <w:rsid w:val="00FC762D"/>
    <w:rsid w:val="00FC776D"/>
    <w:rsid w:val="00FD06E6"/>
    <w:rsid w:val="00FD09D9"/>
    <w:rsid w:val="00FD0E25"/>
    <w:rsid w:val="00FD0F19"/>
    <w:rsid w:val="00FD15F7"/>
    <w:rsid w:val="00FD168A"/>
    <w:rsid w:val="00FD2E9D"/>
    <w:rsid w:val="00FD3643"/>
    <w:rsid w:val="00FD553C"/>
    <w:rsid w:val="00FD61DA"/>
    <w:rsid w:val="00FD61F6"/>
    <w:rsid w:val="00FD6F5E"/>
    <w:rsid w:val="00FE087D"/>
    <w:rsid w:val="00FE0E23"/>
    <w:rsid w:val="00FE133D"/>
    <w:rsid w:val="00FE2090"/>
    <w:rsid w:val="00FE359D"/>
    <w:rsid w:val="00FE45DC"/>
    <w:rsid w:val="00FE47EA"/>
    <w:rsid w:val="00FE7BC4"/>
    <w:rsid w:val="00FF1548"/>
    <w:rsid w:val="00FF29D4"/>
    <w:rsid w:val="00FF2B97"/>
    <w:rsid w:val="00FF311E"/>
    <w:rsid w:val="00FF3230"/>
    <w:rsid w:val="00FF388D"/>
    <w:rsid w:val="00FF4C6A"/>
    <w:rsid w:val="00FF5561"/>
    <w:rsid w:val="00FF5A68"/>
    <w:rsid w:val="00FF66F2"/>
    <w:rsid w:val="00FF7AD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375F4D"/>
  <w14:defaultImageDpi w14:val="32767"/>
  <w15:chartTrackingRefBased/>
  <w15:docId w15:val="{BA504E38-5333-E547-ADB0-DAA3B2F9D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rPr>
  </w:style>
  <w:style w:type="paragraph" w:styleId="FootnoteText">
    <w:name w:val="footnote text"/>
    <w:basedOn w:val="Normal"/>
    <w:semiHidden/>
    <w:rsid w:val="00D81375"/>
    <w:pPr>
      <w:keepLines/>
      <w:widowControl w:val="0"/>
      <w:jc w:val="both"/>
    </w:pPr>
    <w:rPr>
      <w:rFonts w:eastAsia="Times New Roman"/>
      <w:sz w:val="20"/>
      <w:szCs w:val="20"/>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424342"/>
    <w:pPr>
      <w:spacing w:line="480" w:lineRule="auto"/>
      <w:jc w:val="both"/>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paragraph" w:customStyle="1" w:styleId="VAFigureCaption">
    <w:name w:val="VA_Figure_Caption"/>
    <w:basedOn w:val="Normal"/>
    <w:next w:val="Normal"/>
    <w:rsid w:val="00253E63"/>
    <w:pPr>
      <w:spacing w:after="200" w:line="480" w:lineRule="auto"/>
      <w:jc w:val="both"/>
    </w:pPr>
    <w:rPr>
      <w:rFonts w:ascii="Times" w:eastAsia="Times New Roman" w:hAnsi="Times"/>
      <w:szCs w:val="20"/>
      <w:lang w:val="en-US" w:eastAsia="en-US"/>
    </w:rPr>
  </w:style>
  <w:style w:type="paragraph" w:styleId="NormalWeb">
    <w:name w:val="Normal (Web)"/>
    <w:basedOn w:val="Normal"/>
    <w:uiPriority w:val="99"/>
    <w:semiHidden/>
    <w:unhideWhenUsed/>
    <w:rsid w:val="00253E63"/>
    <w:pPr>
      <w:spacing w:before="100" w:beforeAutospacing="1" w:after="100" w:afterAutospacing="1"/>
    </w:pPr>
    <w:rPr>
      <w:rFonts w:eastAsiaTheme="minorEastAsia"/>
      <w:lang w:eastAsia="en-GB"/>
    </w:rPr>
  </w:style>
  <w:style w:type="paragraph" w:customStyle="1" w:styleId="VDTableTitle">
    <w:name w:val="VD_Table_Title"/>
    <w:basedOn w:val="Normal"/>
    <w:next w:val="Normal"/>
    <w:rsid w:val="00253E63"/>
    <w:pPr>
      <w:spacing w:after="200" w:line="480" w:lineRule="auto"/>
      <w:jc w:val="both"/>
    </w:pPr>
    <w:rPr>
      <w:rFonts w:ascii="Times" w:eastAsia="Times New Roman" w:hAnsi="Times"/>
      <w:szCs w:val="20"/>
      <w:lang w:val="en-US" w:eastAsia="en-US"/>
    </w:rPr>
  </w:style>
  <w:style w:type="paragraph" w:customStyle="1" w:styleId="TCTableBody">
    <w:name w:val="TC_Table_Body"/>
    <w:basedOn w:val="Normal"/>
    <w:rsid w:val="00253E63"/>
    <w:pPr>
      <w:spacing w:after="200"/>
      <w:jc w:val="both"/>
    </w:pPr>
    <w:rPr>
      <w:rFonts w:ascii="Times" w:eastAsia="Times New Roman" w:hAnsi="Times"/>
      <w:szCs w:val="20"/>
      <w:lang w:val="en-US" w:eastAsia="en-US"/>
    </w:rPr>
  </w:style>
  <w:style w:type="table" w:styleId="GridTable1Light">
    <w:name w:val="Grid Table 1 Light"/>
    <w:basedOn w:val="TableNormal"/>
    <w:uiPriority w:val="46"/>
    <w:rsid w:val="00253E63"/>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A4129"/>
    <w:pPr>
      <w:spacing w:after="200"/>
    </w:pPr>
    <w:rPr>
      <w:i/>
      <w:iCs/>
      <w:color w:val="44546A" w:themeColor="text2"/>
      <w:sz w:val="18"/>
      <w:szCs w:val="18"/>
    </w:rPr>
  </w:style>
  <w:style w:type="paragraph" w:styleId="Revision">
    <w:name w:val="Revision"/>
    <w:hidden/>
    <w:uiPriority w:val="99"/>
    <w:semiHidden/>
    <w:rsid w:val="00AB67E6"/>
    <w:rPr>
      <w:sz w:val="24"/>
      <w:szCs w:val="24"/>
      <w:lang w:eastAsia="ja-JP"/>
    </w:rPr>
  </w:style>
  <w:style w:type="paragraph" w:styleId="ListParagraph">
    <w:name w:val="List Paragraph"/>
    <w:basedOn w:val="Normal"/>
    <w:uiPriority w:val="34"/>
    <w:qFormat/>
    <w:rsid w:val="008D50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336529">
      <w:bodyDiv w:val="1"/>
      <w:marLeft w:val="0"/>
      <w:marRight w:val="0"/>
      <w:marTop w:val="0"/>
      <w:marBottom w:val="0"/>
      <w:divBdr>
        <w:top w:val="none" w:sz="0" w:space="0" w:color="auto"/>
        <w:left w:val="none" w:sz="0" w:space="0" w:color="auto"/>
        <w:bottom w:val="none" w:sz="0" w:space="0" w:color="auto"/>
        <w:right w:val="none" w:sz="0" w:space="0" w:color="auto"/>
      </w:divBdr>
    </w:div>
    <w:div w:id="271011497">
      <w:bodyDiv w:val="1"/>
      <w:marLeft w:val="0"/>
      <w:marRight w:val="0"/>
      <w:marTop w:val="0"/>
      <w:marBottom w:val="0"/>
      <w:divBdr>
        <w:top w:val="none" w:sz="0" w:space="0" w:color="auto"/>
        <w:left w:val="none" w:sz="0" w:space="0" w:color="auto"/>
        <w:bottom w:val="none" w:sz="0" w:space="0" w:color="auto"/>
        <w:right w:val="none" w:sz="0" w:space="0" w:color="auto"/>
      </w:divBdr>
    </w:div>
    <w:div w:id="604774654">
      <w:bodyDiv w:val="1"/>
      <w:marLeft w:val="0"/>
      <w:marRight w:val="0"/>
      <w:marTop w:val="0"/>
      <w:marBottom w:val="0"/>
      <w:divBdr>
        <w:top w:val="none" w:sz="0" w:space="0" w:color="auto"/>
        <w:left w:val="none" w:sz="0" w:space="0" w:color="auto"/>
        <w:bottom w:val="none" w:sz="0" w:space="0" w:color="auto"/>
        <w:right w:val="none" w:sz="0" w:space="0" w:color="auto"/>
      </w:divBdr>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884675830">
      <w:bodyDiv w:val="1"/>
      <w:marLeft w:val="0"/>
      <w:marRight w:val="0"/>
      <w:marTop w:val="0"/>
      <w:marBottom w:val="0"/>
      <w:divBdr>
        <w:top w:val="none" w:sz="0" w:space="0" w:color="auto"/>
        <w:left w:val="none" w:sz="0" w:space="0" w:color="auto"/>
        <w:bottom w:val="none" w:sz="0" w:space="0" w:color="auto"/>
        <w:right w:val="none" w:sz="0" w:space="0" w:color="auto"/>
      </w:divBdr>
    </w:div>
    <w:div w:id="945692889">
      <w:bodyDiv w:val="1"/>
      <w:marLeft w:val="0"/>
      <w:marRight w:val="0"/>
      <w:marTop w:val="0"/>
      <w:marBottom w:val="0"/>
      <w:divBdr>
        <w:top w:val="none" w:sz="0" w:space="0" w:color="auto"/>
        <w:left w:val="none" w:sz="0" w:space="0" w:color="auto"/>
        <w:bottom w:val="none" w:sz="0" w:space="0" w:color="auto"/>
        <w:right w:val="none" w:sz="0" w:space="0" w:color="auto"/>
      </w:divBdr>
    </w:div>
    <w:div w:id="1248420500">
      <w:bodyDiv w:val="1"/>
      <w:marLeft w:val="0"/>
      <w:marRight w:val="0"/>
      <w:marTop w:val="0"/>
      <w:marBottom w:val="0"/>
      <w:divBdr>
        <w:top w:val="none" w:sz="0" w:space="0" w:color="auto"/>
        <w:left w:val="none" w:sz="0" w:space="0" w:color="auto"/>
        <w:bottom w:val="none" w:sz="0" w:space="0" w:color="auto"/>
        <w:right w:val="none" w:sz="0" w:space="0" w:color="auto"/>
      </w:divBdr>
    </w:div>
    <w:div w:id="1276910453">
      <w:bodyDiv w:val="1"/>
      <w:marLeft w:val="0"/>
      <w:marRight w:val="0"/>
      <w:marTop w:val="0"/>
      <w:marBottom w:val="0"/>
      <w:divBdr>
        <w:top w:val="none" w:sz="0" w:space="0" w:color="auto"/>
        <w:left w:val="none" w:sz="0" w:space="0" w:color="auto"/>
        <w:bottom w:val="none" w:sz="0" w:space="0" w:color="auto"/>
        <w:right w:val="none" w:sz="0" w:space="0" w:color="auto"/>
      </w:divBdr>
    </w:div>
    <w:div w:id="132540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85071711CE4A45B42500DFA915E756" ma:contentTypeVersion="13" ma:contentTypeDescription="Create a new document." ma:contentTypeScope="" ma:versionID="809a9b6a77de962e42a36a95c7e46909">
  <xsd:schema xmlns:xsd="http://www.w3.org/2001/XMLSchema" xmlns:xs="http://www.w3.org/2001/XMLSchema" xmlns:p="http://schemas.microsoft.com/office/2006/metadata/properties" xmlns:ns3="7ed5784c-4c6f-4d46-97dc-4c26ee444e08" xmlns:ns4="ea1cffe9-b1fc-4d09-be3f-916ceaf407fd" targetNamespace="http://schemas.microsoft.com/office/2006/metadata/properties" ma:root="true" ma:fieldsID="4c60203bbb1653e3738f1a45626187c3" ns3:_="" ns4:_="">
    <xsd:import namespace="7ed5784c-4c6f-4d46-97dc-4c26ee444e08"/>
    <xsd:import namespace="ea1cffe9-b1fc-4d09-be3f-916ceaf407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5784c-4c6f-4d46-97dc-4c26ee444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1cffe9-b1fc-4d09-be3f-916ceaf407f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DEA2887D-4E8D-4614-BCF2-16BA565C55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CE036E-A3DD-4552-AD0C-D4FEC7F1A858}">
  <ds:schemaRefs>
    <ds:schemaRef ds:uri="http://schemas.microsoft.com/sharepoint/v3/contenttype/forms"/>
  </ds:schemaRefs>
</ds:datastoreItem>
</file>

<file path=customXml/itemProps4.xml><?xml version="1.0" encoding="utf-8"?>
<ds:datastoreItem xmlns:ds="http://schemas.openxmlformats.org/officeDocument/2006/customXml" ds:itemID="{C827276D-ABEC-474F-B27B-7FCEFABAC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5784c-4c6f-4d46-97dc-4c26ee444e08"/>
    <ds:schemaRef ds:uri="ea1cffe9-b1fc-4d09-be3f-916ceaf40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66C5F5-239D-4908-87B9-016EA684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21</Pages>
  <Words>24981</Words>
  <Characters>142394</Characters>
  <Application>Microsoft Office Word</Application>
  <DocSecurity>0</DocSecurity>
  <Lines>1186</Lines>
  <Paragraphs>334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vt:lpstr>
      <vt:lpstr>DOI: 10</vt:lpstr>
    </vt:vector>
  </TitlesOfParts>
  <Manager/>
  <Company/>
  <LinksUpToDate>false</LinksUpToDate>
  <CharactersWithSpaces>167041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dc:title>
  <dc:subject/>
  <dc:creator>Victoria Ferguson</dc:creator>
  <cp:keywords/>
  <dc:description/>
  <cp:lastModifiedBy>mts3</cp:lastModifiedBy>
  <cp:revision>2</cp:revision>
  <cp:lastPrinted>2010-04-21T07:22:00Z</cp:lastPrinted>
  <dcterms:created xsi:type="dcterms:W3CDTF">2020-09-14T08:37:00Z</dcterms:created>
  <dcterms:modified xsi:type="dcterms:W3CDTF">2020-09-14T08:37:00Z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http://www.zotero.org/styles/small</vt:lpwstr>
  </property>
  <property fmtid="{D5CDD505-2E9C-101B-9397-08002B2CF9AE}" pid="21" name="Mendeley Recent Style Name 9_1">
    <vt:lpwstr>Small</vt:lpwstr>
  </property>
  <property fmtid="{D5CDD505-2E9C-101B-9397-08002B2CF9AE}" pid="22" name="Mendeley Document_1">
    <vt:lpwstr>True</vt:lpwstr>
  </property>
  <property fmtid="{D5CDD505-2E9C-101B-9397-08002B2CF9AE}" pid="23" name="Mendeley Citation Style_1">
    <vt:lpwstr>http://www.zotero.org/styles/small</vt:lpwstr>
  </property>
  <property fmtid="{D5CDD505-2E9C-101B-9397-08002B2CF9AE}" pid="24" name="Mendeley Unique User Id_1">
    <vt:lpwstr>a0b012f6-f9eb-35f9-b979-254cbbe7669d</vt:lpwstr>
  </property>
  <property fmtid="{D5CDD505-2E9C-101B-9397-08002B2CF9AE}" pid="25" name="ContentTypeId">
    <vt:lpwstr>0x010100E685071711CE4A45B42500DFA915E756</vt:lpwstr>
  </property>
</Properties>
</file>