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689C5" w14:textId="44AB75BC" w:rsidR="00C6076E" w:rsidRPr="00A14460" w:rsidRDefault="006E10BA" w:rsidP="00A14460">
      <w:pPr>
        <w:pStyle w:val="Heading1"/>
        <w:spacing w:line="480" w:lineRule="auto"/>
        <w:rPr>
          <w:rFonts w:ascii="Times New Roman" w:hAnsi="Times New Roman" w:cs="Times New Roman"/>
          <w:b/>
          <w:bCs/>
        </w:rPr>
      </w:pPr>
      <w:r w:rsidRPr="00C6076E">
        <w:rPr>
          <w:rFonts w:ascii="Times New Roman" w:hAnsi="Times New Roman" w:cs="Times New Roman"/>
          <w:b/>
          <w:bCs/>
        </w:rPr>
        <w:t xml:space="preserve">The Justice Syndicate: </w:t>
      </w:r>
      <w:r w:rsidR="00C6076E">
        <w:rPr>
          <w:rFonts w:ascii="Times New Roman" w:hAnsi="Times New Roman" w:cs="Times New Roman"/>
          <w:b/>
          <w:bCs/>
        </w:rPr>
        <w:t xml:space="preserve">how </w:t>
      </w:r>
      <w:r w:rsidR="009F24B8" w:rsidRPr="00C6076E">
        <w:rPr>
          <w:rFonts w:ascii="Times New Roman" w:hAnsi="Times New Roman" w:cs="Times New Roman"/>
          <w:b/>
          <w:bCs/>
        </w:rPr>
        <w:t>i</w:t>
      </w:r>
      <w:r w:rsidRPr="00C6076E">
        <w:rPr>
          <w:rFonts w:ascii="Times New Roman" w:hAnsi="Times New Roman" w:cs="Times New Roman"/>
          <w:b/>
          <w:bCs/>
        </w:rPr>
        <w:t xml:space="preserve">nteractive </w:t>
      </w:r>
      <w:r w:rsidR="009F24B8" w:rsidRPr="00C6076E">
        <w:rPr>
          <w:rFonts w:ascii="Times New Roman" w:hAnsi="Times New Roman" w:cs="Times New Roman"/>
          <w:b/>
          <w:bCs/>
        </w:rPr>
        <w:t>t</w:t>
      </w:r>
      <w:r w:rsidRPr="00C6076E">
        <w:rPr>
          <w:rFonts w:ascii="Times New Roman" w:hAnsi="Times New Roman" w:cs="Times New Roman"/>
          <w:b/>
          <w:bCs/>
        </w:rPr>
        <w:t xml:space="preserve">heatre </w:t>
      </w:r>
      <w:r w:rsidR="009F24B8" w:rsidRPr="00C6076E">
        <w:rPr>
          <w:rFonts w:ascii="Times New Roman" w:hAnsi="Times New Roman" w:cs="Times New Roman"/>
          <w:b/>
          <w:bCs/>
        </w:rPr>
        <w:t>p</w:t>
      </w:r>
      <w:r w:rsidRPr="00C6076E">
        <w:rPr>
          <w:rFonts w:ascii="Times New Roman" w:hAnsi="Times New Roman" w:cs="Times New Roman"/>
          <w:b/>
          <w:bCs/>
        </w:rPr>
        <w:t>rovide</w:t>
      </w:r>
      <w:r w:rsidR="009F24B8" w:rsidRPr="00C6076E">
        <w:rPr>
          <w:rFonts w:ascii="Times New Roman" w:hAnsi="Times New Roman" w:cs="Times New Roman"/>
          <w:b/>
          <w:bCs/>
        </w:rPr>
        <w:t>s</w:t>
      </w:r>
      <w:r w:rsidRPr="00C6076E">
        <w:rPr>
          <w:rFonts w:ascii="Times New Roman" w:hAnsi="Times New Roman" w:cs="Times New Roman"/>
          <w:b/>
          <w:bCs/>
        </w:rPr>
        <w:t xml:space="preserve"> a </w:t>
      </w:r>
      <w:r w:rsidR="009F24B8" w:rsidRPr="00C6076E">
        <w:rPr>
          <w:rFonts w:ascii="Times New Roman" w:hAnsi="Times New Roman" w:cs="Times New Roman"/>
          <w:b/>
          <w:bCs/>
        </w:rPr>
        <w:t>w</w:t>
      </w:r>
      <w:r w:rsidRPr="00C6076E">
        <w:rPr>
          <w:rFonts w:ascii="Times New Roman" w:hAnsi="Times New Roman" w:cs="Times New Roman"/>
          <w:b/>
          <w:bCs/>
        </w:rPr>
        <w:t xml:space="preserve">indow </w:t>
      </w:r>
      <w:r w:rsidR="009F24B8" w:rsidRPr="00C6076E">
        <w:rPr>
          <w:rFonts w:ascii="Times New Roman" w:hAnsi="Times New Roman" w:cs="Times New Roman"/>
          <w:b/>
          <w:bCs/>
        </w:rPr>
        <w:t>into</w:t>
      </w:r>
      <w:r w:rsidRPr="00C6076E">
        <w:rPr>
          <w:rFonts w:ascii="Times New Roman" w:hAnsi="Times New Roman" w:cs="Times New Roman"/>
          <w:b/>
          <w:bCs/>
        </w:rPr>
        <w:t xml:space="preserve"> </w:t>
      </w:r>
      <w:r w:rsidR="009F24B8" w:rsidRPr="00C6076E">
        <w:rPr>
          <w:rFonts w:ascii="Times New Roman" w:hAnsi="Times New Roman" w:cs="Times New Roman"/>
          <w:b/>
          <w:bCs/>
        </w:rPr>
        <w:t>jury decision making and the p</w:t>
      </w:r>
      <w:r w:rsidRPr="00C6076E">
        <w:rPr>
          <w:rFonts w:ascii="Times New Roman" w:hAnsi="Times New Roman" w:cs="Times New Roman"/>
          <w:b/>
          <w:bCs/>
        </w:rPr>
        <w:t xml:space="preserve">ublic </w:t>
      </w:r>
      <w:r w:rsidR="009F24B8" w:rsidRPr="00C6076E">
        <w:rPr>
          <w:rFonts w:ascii="Times New Roman" w:hAnsi="Times New Roman" w:cs="Times New Roman"/>
          <w:b/>
          <w:bCs/>
        </w:rPr>
        <w:t>u</w:t>
      </w:r>
      <w:r w:rsidRPr="00C6076E">
        <w:rPr>
          <w:rFonts w:ascii="Times New Roman" w:hAnsi="Times New Roman" w:cs="Times New Roman"/>
          <w:b/>
          <w:bCs/>
        </w:rPr>
        <w:t xml:space="preserve">nderstanding of </w:t>
      </w:r>
      <w:r w:rsidR="009F24B8" w:rsidRPr="00C6076E">
        <w:rPr>
          <w:rFonts w:ascii="Times New Roman" w:hAnsi="Times New Roman" w:cs="Times New Roman"/>
          <w:b/>
          <w:bCs/>
        </w:rPr>
        <w:t>l</w:t>
      </w:r>
      <w:r w:rsidRPr="00C6076E">
        <w:rPr>
          <w:rFonts w:ascii="Times New Roman" w:hAnsi="Times New Roman" w:cs="Times New Roman"/>
          <w:b/>
          <w:bCs/>
        </w:rPr>
        <w:t>aw</w:t>
      </w:r>
    </w:p>
    <w:p w14:paraId="0B1343F2" w14:textId="15283275" w:rsidR="00A14460" w:rsidRDefault="009F24B8" w:rsidP="00A14460">
      <w:pPr>
        <w:spacing w:line="480" w:lineRule="auto"/>
        <w:rPr>
          <w:vertAlign w:val="superscript"/>
        </w:rPr>
      </w:pPr>
      <w:r w:rsidRPr="00C6076E">
        <w:t xml:space="preserve">Dan </w:t>
      </w:r>
      <w:proofErr w:type="spellStart"/>
      <w:r w:rsidRPr="00C6076E">
        <w:t>Barnard</w:t>
      </w:r>
      <w:r w:rsidR="00A14460">
        <w:rPr>
          <w:vertAlign w:val="superscript"/>
        </w:rPr>
        <w:t>a</w:t>
      </w:r>
      <w:proofErr w:type="spellEnd"/>
      <w:r w:rsidRPr="00C6076E">
        <w:t xml:space="preserve"> </w:t>
      </w:r>
      <w:r w:rsidR="00A14460">
        <w:t xml:space="preserve">and Kris De </w:t>
      </w:r>
      <w:proofErr w:type="spellStart"/>
      <w:r w:rsidR="00A14460">
        <w:t>Meyer</w:t>
      </w:r>
      <w:r w:rsidR="00A14460">
        <w:rPr>
          <w:vertAlign w:val="superscript"/>
        </w:rPr>
        <w:t>b</w:t>
      </w:r>
      <w:proofErr w:type="spellEnd"/>
    </w:p>
    <w:p w14:paraId="01BD9946" w14:textId="460DFBED" w:rsidR="00A14460" w:rsidRPr="00A14460" w:rsidRDefault="00A14460" w:rsidP="00A14460">
      <w:pPr>
        <w:spacing w:line="480" w:lineRule="auto"/>
      </w:pPr>
      <w:proofErr w:type="spellStart"/>
      <w:r>
        <w:rPr>
          <w:vertAlign w:val="superscript"/>
        </w:rPr>
        <w:t>a</w:t>
      </w:r>
      <w:r>
        <w:t>School</w:t>
      </w:r>
      <w:proofErr w:type="spellEnd"/>
      <w:r>
        <w:t xml:space="preserve"> of Arts and Creative Industries, London South Bank University, London, UK; </w:t>
      </w:r>
      <w:proofErr w:type="spellStart"/>
      <w:r>
        <w:rPr>
          <w:vertAlign w:val="superscript"/>
        </w:rPr>
        <w:t>b</w:t>
      </w:r>
      <w:r>
        <w:t>Institute</w:t>
      </w:r>
      <w:proofErr w:type="spellEnd"/>
      <w:r>
        <w:t xml:space="preserve"> of Psychiatry, Psychology and Neuroscience, Ki</w:t>
      </w:r>
      <w:r w:rsidR="007978D3">
        <w:t>ng’s College London, London, UK.</w:t>
      </w:r>
      <w:r>
        <w:t xml:space="preserve"> </w:t>
      </w:r>
    </w:p>
    <w:p w14:paraId="46D27DCB" w14:textId="77777777" w:rsidR="00E02D2A" w:rsidRDefault="00A14460" w:rsidP="00A14460">
      <w:pPr>
        <w:spacing w:line="480" w:lineRule="auto"/>
        <w:rPr>
          <w:b/>
          <w:bCs/>
        </w:rPr>
      </w:pPr>
      <w:r>
        <w:rPr>
          <w:b/>
          <w:bCs/>
        </w:rPr>
        <w:t xml:space="preserve">Contact </w:t>
      </w:r>
    </w:p>
    <w:p w14:paraId="6003CC37" w14:textId="218684B2" w:rsidR="00A14460" w:rsidRDefault="00A14460" w:rsidP="00A14460">
      <w:pPr>
        <w:spacing w:line="480" w:lineRule="auto"/>
      </w:pPr>
      <w:r>
        <w:t xml:space="preserve">Dan Barnard - </w:t>
      </w:r>
      <w:hyperlink r:id="rId8" w:history="1">
        <w:r w:rsidRPr="004C1AA4">
          <w:rPr>
            <w:rStyle w:val="Hyperlink"/>
          </w:rPr>
          <w:t>barnard2@lsbu.ac.uk</w:t>
        </w:r>
      </w:hyperlink>
      <w:r>
        <w:t xml:space="preserve"> </w:t>
      </w:r>
    </w:p>
    <w:p w14:paraId="70998B8D" w14:textId="77777777" w:rsidR="00DF66AC" w:rsidRPr="00A14460" w:rsidRDefault="00DF66AC" w:rsidP="00A14460">
      <w:pPr>
        <w:spacing w:line="480" w:lineRule="auto"/>
      </w:pPr>
    </w:p>
    <w:p w14:paraId="6C4B9513" w14:textId="15F5E99E" w:rsidR="00DD0E1F" w:rsidRPr="00C6076E" w:rsidRDefault="00DD0E1F" w:rsidP="00A14460">
      <w:pPr>
        <w:spacing w:line="480" w:lineRule="auto"/>
        <w:rPr>
          <w:b/>
          <w:bCs/>
        </w:rPr>
      </w:pPr>
      <w:r w:rsidRPr="00C6076E">
        <w:rPr>
          <w:b/>
          <w:bCs/>
        </w:rPr>
        <w:t>Abstract</w:t>
      </w:r>
    </w:p>
    <w:p w14:paraId="16101264" w14:textId="3F4AFEFE" w:rsidR="00DD0E1F" w:rsidRPr="00C6076E" w:rsidRDefault="00B06021" w:rsidP="00B63F6E">
      <w:pPr>
        <w:spacing w:line="480" w:lineRule="auto"/>
        <w:rPr>
          <w:b/>
          <w:bCs/>
        </w:rPr>
      </w:pPr>
      <w:r w:rsidRPr="00B06021">
        <w:rPr>
          <w:bCs/>
          <w:i/>
          <w:iCs/>
        </w:rPr>
        <w:t xml:space="preserve">The Justice Syndicate </w:t>
      </w:r>
      <w:r w:rsidRPr="00B06021">
        <w:rPr>
          <w:bCs/>
        </w:rPr>
        <w:t xml:space="preserve">(TJS) is an interactive performance, featuring an audience who become jurors considering a difficult case. Via iPads, participants receive evidence, witness testimonies and prompts to vote and discuss the case. We compare TJS to other theatre performances in which audiences are juries, arguing it is unique in only having twelve audience members, with no additional spectators. We compare TJS to experiments </w:t>
      </w:r>
      <w:r w:rsidR="00DF66AC">
        <w:rPr>
          <w:bCs/>
        </w:rPr>
        <w:t>researching</w:t>
      </w:r>
      <w:r w:rsidRPr="00B06021">
        <w:rPr>
          <w:bCs/>
        </w:rPr>
        <w:t xml:space="preserve"> jury decision</w:t>
      </w:r>
      <w:r w:rsidR="00AB6C09">
        <w:rPr>
          <w:bCs/>
        </w:rPr>
        <w:t>-making. I</w:t>
      </w:r>
      <w:r w:rsidR="00DF66AC">
        <w:rPr>
          <w:bCs/>
        </w:rPr>
        <w:t>n its novel use of techn</w:t>
      </w:r>
      <w:r w:rsidR="00880828">
        <w:rPr>
          <w:bCs/>
        </w:rPr>
        <w:t xml:space="preserve">ology, it </w:t>
      </w:r>
      <w:r w:rsidR="008E0891">
        <w:rPr>
          <w:bCs/>
        </w:rPr>
        <w:t>offer</w:t>
      </w:r>
      <w:r w:rsidR="002E3330">
        <w:rPr>
          <w:bCs/>
        </w:rPr>
        <w:t>s</w:t>
      </w:r>
      <w:r w:rsidR="009D4F43">
        <w:rPr>
          <w:bCs/>
        </w:rPr>
        <w:t xml:space="preserve"> a scalable method</w:t>
      </w:r>
      <w:r w:rsidR="00880828">
        <w:rPr>
          <w:bCs/>
        </w:rPr>
        <w:t xml:space="preserve"> to </w:t>
      </w:r>
      <w:r w:rsidR="00AA0B24">
        <w:rPr>
          <w:bCs/>
        </w:rPr>
        <w:t>research group decision-</w:t>
      </w:r>
      <w:r w:rsidR="002E3330">
        <w:rPr>
          <w:bCs/>
        </w:rPr>
        <w:t>making</w:t>
      </w:r>
      <w:r w:rsidR="00AA0B24">
        <w:rPr>
          <w:bCs/>
        </w:rPr>
        <w:t xml:space="preserve"> in jury-style settings</w:t>
      </w:r>
      <w:r w:rsidR="002E3330">
        <w:rPr>
          <w:bCs/>
        </w:rPr>
        <w:t xml:space="preserve">, or </w:t>
      </w:r>
      <w:r w:rsidR="00EE5A91">
        <w:rPr>
          <w:bCs/>
        </w:rPr>
        <w:t xml:space="preserve">to </w:t>
      </w:r>
      <w:r w:rsidR="008E0891">
        <w:rPr>
          <w:bCs/>
        </w:rPr>
        <w:t>give</w:t>
      </w:r>
      <w:r w:rsidR="009D4F43">
        <w:rPr>
          <w:bCs/>
        </w:rPr>
        <w:t xml:space="preserve"> legal practitioners and </w:t>
      </w:r>
      <w:r w:rsidR="00AA0B24">
        <w:rPr>
          <w:bCs/>
        </w:rPr>
        <w:t xml:space="preserve">prospective jurors an experience </w:t>
      </w:r>
      <w:r w:rsidR="008E0891">
        <w:rPr>
          <w:bCs/>
        </w:rPr>
        <w:t>of</w:t>
      </w:r>
      <w:r w:rsidR="00880828">
        <w:rPr>
          <w:bCs/>
        </w:rPr>
        <w:t xml:space="preserve"> </w:t>
      </w:r>
      <w:r w:rsidR="00AA0B24">
        <w:rPr>
          <w:bCs/>
        </w:rPr>
        <w:t>the psychological fact</w:t>
      </w:r>
      <w:r w:rsidR="00B85B81">
        <w:rPr>
          <w:bCs/>
        </w:rPr>
        <w:t>ors affecting jury deliberation</w:t>
      </w:r>
      <w:r w:rsidRPr="00B06021">
        <w:rPr>
          <w:bCs/>
        </w:rPr>
        <w:t xml:space="preserve">. We </w:t>
      </w:r>
      <w:r w:rsidR="002E3330">
        <w:rPr>
          <w:bCs/>
        </w:rPr>
        <w:t xml:space="preserve">discuss how </w:t>
      </w:r>
      <w:r w:rsidRPr="00B06021">
        <w:rPr>
          <w:bCs/>
        </w:rPr>
        <w:t xml:space="preserve">different juries can be presented with identical evidence and come to </w:t>
      </w:r>
      <w:r w:rsidR="002E3330">
        <w:rPr>
          <w:bCs/>
        </w:rPr>
        <w:t>opposing verdicts</w:t>
      </w:r>
      <w:r w:rsidR="00AA0B24">
        <w:rPr>
          <w:bCs/>
        </w:rPr>
        <w:t xml:space="preserve">. We </w:t>
      </w:r>
      <w:r w:rsidR="002E3330">
        <w:rPr>
          <w:bCs/>
        </w:rPr>
        <w:t>argue</w:t>
      </w:r>
      <w:r w:rsidR="008E0891">
        <w:rPr>
          <w:bCs/>
        </w:rPr>
        <w:t xml:space="preserve"> that these </w:t>
      </w:r>
      <w:r w:rsidR="00AA0B24">
        <w:rPr>
          <w:bCs/>
        </w:rPr>
        <w:t xml:space="preserve">wildly </w:t>
      </w:r>
      <w:r w:rsidR="008E0891">
        <w:rPr>
          <w:bCs/>
        </w:rPr>
        <w:t xml:space="preserve">different outcomes are </w:t>
      </w:r>
      <w:r w:rsidR="00AA0B24">
        <w:rPr>
          <w:bCs/>
        </w:rPr>
        <w:t>linked</w:t>
      </w:r>
      <w:r w:rsidR="008E0891">
        <w:rPr>
          <w:bCs/>
        </w:rPr>
        <w:t xml:space="preserve"> to how </w:t>
      </w:r>
      <w:r w:rsidR="00AB6C09">
        <w:rPr>
          <w:bCs/>
        </w:rPr>
        <w:t xml:space="preserve">the participants – individually and as a group – </w:t>
      </w:r>
      <w:r w:rsidR="00AA0B24">
        <w:rPr>
          <w:bCs/>
        </w:rPr>
        <w:t>resolve</w:t>
      </w:r>
      <w:r w:rsidR="008E0891">
        <w:rPr>
          <w:bCs/>
        </w:rPr>
        <w:t xml:space="preserve"> the tension between what is legal and what is just.</w:t>
      </w:r>
    </w:p>
    <w:p w14:paraId="2ECE9D7E" w14:textId="42246A7A" w:rsidR="00DD0E1F" w:rsidRDefault="00DD0E1F" w:rsidP="00C6076E">
      <w:pPr>
        <w:spacing w:line="480" w:lineRule="auto"/>
        <w:rPr>
          <w:b/>
          <w:bCs/>
        </w:rPr>
      </w:pPr>
      <w:r w:rsidRPr="00C6076E">
        <w:rPr>
          <w:b/>
          <w:bCs/>
        </w:rPr>
        <w:t>Keywords</w:t>
      </w:r>
    </w:p>
    <w:p w14:paraId="0E93484D" w14:textId="6A2D1EE1" w:rsidR="00C6076E" w:rsidRPr="00595192" w:rsidRDefault="00A14460" w:rsidP="00595192">
      <w:pPr>
        <w:spacing w:line="480" w:lineRule="auto"/>
      </w:pPr>
      <w:r>
        <w:rPr>
          <w:i/>
          <w:iCs/>
        </w:rPr>
        <w:t xml:space="preserve">The Justice Syndicate; </w:t>
      </w:r>
      <w:r w:rsidR="000C2C72">
        <w:t xml:space="preserve">art, </w:t>
      </w:r>
      <w:r>
        <w:t>theatre, interactive</w:t>
      </w:r>
      <w:r w:rsidR="00A227A8">
        <w:t xml:space="preserve"> theatre</w:t>
      </w:r>
      <w:r>
        <w:t xml:space="preserve">, </w:t>
      </w:r>
      <w:r w:rsidR="00A227A8">
        <w:t xml:space="preserve">immersive theatre, </w:t>
      </w:r>
      <w:r w:rsidR="000C2C72">
        <w:t>participation</w:t>
      </w:r>
      <w:r>
        <w:t>, performance,</w:t>
      </w:r>
      <w:r w:rsidR="000C2C72">
        <w:t xml:space="preserve"> law,</w:t>
      </w:r>
      <w:r>
        <w:t xml:space="preserve"> </w:t>
      </w:r>
      <w:r w:rsidR="00E02D2A">
        <w:t>jury</w:t>
      </w:r>
      <w:r w:rsidR="000C2C72">
        <w:t xml:space="preserve"> trial</w:t>
      </w:r>
    </w:p>
    <w:p w14:paraId="70DA090D" w14:textId="2212518B" w:rsidR="00C6076E" w:rsidRPr="00C6076E" w:rsidRDefault="00C6076E" w:rsidP="00C6076E">
      <w:pPr>
        <w:spacing w:line="480" w:lineRule="auto"/>
        <w:rPr>
          <w:b/>
          <w:bCs/>
        </w:rPr>
      </w:pPr>
      <w:r>
        <w:rPr>
          <w:b/>
          <w:bCs/>
        </w:rPr>
        <w:t>Word Count</w:t>
      </w:r>
      <w:r w:rsidR="00B8713E">
        <w:rPr>
          <w:b/>
          <w:bCs/>
        </w:rPr>
        <w:t xml:space="preserve">: </w:t>
      </w:r>
      <w:r w:rsidR="00C06411">
        <w:t>11,872</w:t>
      </w:r>
    </w:p>
    <w:p w14:paraId="5C818152" w14:textId="731C3408" w:rsidR="0090018E" w:rsidRPr="00B8713E" w:rsidRDefault="006E10BA" w:rsidP="00C6076E">
      <w:pPr>
        <w:spacing w:line="480" w:lineRule="auto"/>
        <w:rPr>
          <w:b/>
          <w:bCs/>
        </w:rPr>
      </w:pPr>
      <w:r w:rsidRPr="00C6076E">
        <w:rPr>
          <w:b/>
        </w:rPr>
        <w:lastRenderedPageBreak/>
        <w:t>Introduction</w:t>
      </w:r>
    </w:p>
    <w:p w14:paraId="68887CC4" w14:textId="60978C3B" w:rsidR="00A46D98" w:rsidRDefault="009D1FB5" w:rsidP="00C6076E">
      <w:pPr>
        <w:spacing w:line="480" w:lineRule="auto"/>
      </w:pPr>
      <w:r w:rsidRPr="00C6076E">
        <w:rPr>
          <w:i/>
          <w:iCs/>
        </w:rPr>
        <w:t xml:space="preserve">The Justice Syndicate </w:t>
      </w:r>
      <w:r w:rsidR="0071534D">
        <w:rPr>
          <w:iCs/>
        </w:rPr>
        <w:t xml:space="preserve">(TJS) </w:t>
      </w:r>
      <w:r w:rsidRPr="00C6076E">
        <w:t xml:space="preserve">is an interactive theatre experience </w:t>
      </w:r>
      <w:r w:rsidR="0090018E" w:rsidRPr="00C6076E">
        <w:t xml:space="preserve">in </w:t>
      </w:r>
      <w:r w:rsidRPr="00C6076E">
        <w:t>which twelve audience members take on the role of jurors considering a difficult case. Each juror has</w:t>
      </w:r>
      <w:r w:rsidR="007978D3">
        <w:t xml:space="preserve"> a tablet on which they receive ‘evidence’</w:t>
      </w:r>
      <w:r w:rsidRPr="00C6076E">
        <w:t xml:space="preserve"> in th</w:t>
      </w:r>
      <w:r w:rsidR="00A46D98">
        <w:t>e form of video testimonies</w:t>
      </w:r>
      <w:r w:rsidRPr="00C6076E">
        <w:t xml:space="preserve">, various documents, </w:t>
      </w:r>
      <w:r w:rsidR="007978D3" w:rsidRPr="00C6076E">
        <w:t>legal</w:t>
      </w:r>
      <w:r w:rsidRPr="00C6076E">
        <w:t xml:space="preserve"> definitions</w:t>
      </w:r>
      <w:r w:rsidR="007978D3">
        <w:t>,</w:t>
      </w:r>
      <w:r w:rsidRPr="00C6076E">
        <w:t xml:space="preserve"> and prompts to interact with each other and discuss the case. </w:t>
      </w:r>
      <w:r w:rsidR="00276803">
        <w:t>At various stages, they</w:t>
      </w:r>
      <w:r w:rsidRPr="00C6076E">
        <w:t xml:space="preserve"> are also </w:t>
      </w:r>
      <w:r w:rsidR="007978D3">
        <w:t>asked</w:t>
      </w:r>
      <w:r w:rsidR="00276803">
        <w:t xml:space="preserve"> to vote </w:t>
      </w:r>
      <w:r w:rsidR="001E2FE5">
        <w:t xml:space="preserve">whether they think the accused is </w:t>
      </w:r>
      <w:r w:rsidRPr="00C6076E">
        <w:t>guilt</w:t>
      </w:r>
      <w:r w:rsidR="001E2FE5">
        <w:t>y</w:t>
      </w:r>
      <w:r w:rsidRPr="00C6076E">
        <w:t xml:space="preserve"> or </w:t>
      </w:r>
      <w:r w:rsidR="001E2FE5">
        <w:t>not guilty</w:t>
      </w:r>
      <w:r w:rsidRPr="00C6076E">
        <w:t xml:space="preserve">, culminating in a final </w:t>
      </w:r>
      <w:r w:rsidR="005A22BB">
        <w:t>decision for</w:t>
      </w:r>
      <w:r w:rsidR="00A72206">
        <w:t xml:space="preserve"> the group</w:t>
      </w:r>
      <w:r w:rsidRPr="00C6076E">
        <w:t xml:space="preserve">. </w:t>
      </w:r>
      <w:r w:rsidR="00FB5E36" w:rsidRPr="00C6076E">
        <w:t xml:space="preserve">The piece has to date been performed </w:t>
      </w:r>
      <w:r w:rsidR="001111AB">
        <w:t>eighty</w:t>
      </w:r>
      <w:r w:rsidR="001E2FE5">
        <w:t xml:space="preserve"> </w:t>
      </w:r>
      <w:r w:rsidR="00FB5E36" w:rsidRPr="00C6076E">
        <w:t xml:space="preserve">times at theatre </w:t>
      </w:r>
      <w:r w:rsidR="00FB5E36">
        <w:t xml:space="preserve">venues and festivals; at </w:t>
      </w:r>
      <w:r w:rsidR="00FB5E36" w:rsidRPr="00C6076E">
        <w:t>documentary film</w:t>
      </w:r>
      <w:r w:rsidR="00FB5E36">
        <w:t xml:space="preserve"> festivals and </w:t>
      </w:r>
      <w:r w:rsidR="00FB5E36" w:rsidRPr="00C6076E">
        <w:t>science festiv</w:t>
      </w:r>
      <w:r w:rsidR="00FB5E36">
        <w:t>als; in museums, cultural venues, universities, courthouse</w:t>
      </w:r>
      <w:r w:rsidR="00E10542">
        <w:t>s</w:t>
      </w:r>
      <w:r w:rsidR="00880828">
        <w:t xml:space="preserve"> and even</w:t>
      </w:r>
      <w:r w:rsidR="00BE0007">
        <w:t xml:space="preserve"> in</w:t>
      </w:r>
      <w:r w:rsidR="00880828">
        <w:t xml:space="preserve"> a </w:t>
      </w:r>
      <w:r w:rsidR="00084FC3">
        <w:t xml:space="preserve">large </w:t>
      </w:r>
      <w:r w:rsidR="00880828">
        <w:t>business organisation</w:t>
      </w:r>
      <w:r w:rsidR="00FB5E36">
        <w:t xml:space="preserve">. </w:t>
      </w:r>
    </w:p>
    <w:p w14:paraId="1970BE95" w14:textId="77777777" w:rsidR="00A46D98" w:rsidRDefault="00A46D98" w:rsidP="00C6076E">
      <w:pPr>
        <w:spacing w:line="480" w:lineRule="auto"/>
      </w:pPr>
    </w:p>
    <w:p w14:paraId="23925CE0" w14:textId="57EF81A8" w:rsidR="00837347" w:rsidRPr="00C6076E" w:rsidRDefault="0071534D" w:rsidP="00C6076E">
      <w:pPr>
        <w:spacing w:line="480" w:lineRule="auto"/>
      </w:pPr>
      <w:r>
        <w:t xml:space="preserve">Part </w:t>
      </w:r>
      <w:r w:rsidR="001E2FE5">
        <w:t>participatory</w:t>
      </w:r>
      <w:r>
        <w:t xml:space="preserve"> theatre, part</w:t>
      </w:r>
      <w:r w:rsidR="00837347">
        <w:t xml:space="preserve"> </w:t>
      </w:r>
      <w:r w:rsidR="00276803">
        <w:t xml:space="preserve">experiment in group </w:t>
      </w:r>
      <w:r w:rsidR="00C13E45">
        <w:t>reasoning</w:t>
      </w:r>
      <w:r w:rsidR="00276803">
        <w:t xml:space="preserve"> and decision making</w:t>
      </w:r>
      <w:r w:rsidR="00276803" w:rsidRPr="00C6076E">
        <w:t xml:space="preserve">, </w:t>
      </w:r>
      <w:r w:rsidR="00276803" w:rsidRPr="00E10542">
        <w:rPr>
          <w:i/>
          <w:iCs/>
        </w:rPr>
        <w:t>The Justice Syndicate</w:t>
      </w:r>
      <w:r w:rsidR="00C13E45">
        <w:t xml:space="preserve"> </w:t>
      </w:r>
      <w:r w:rsidR="00A214A5">
        <w:t>also fits into</w:t>
      </w:r>
      <w:r w:rsidR="00C13E45">
        <w:t xml:space="preserve"> </w:t>
      </w:r>
      <w:r w:rsidR="00990465">
        <w:t>a</w:t>
      </w:r>
      <w:r w:rsidR="00276803" w:rsidRPr="00C6076E">
        <w:t xml:space="preserve"> long </w:t>
      </w:r>
      <w:r w:rsidR="00477F20">
        <w:t>history</w:t>
      </w:r>
      <w:r w:rsidR="00990465">
        <w:t xml:space="preserve"> of cultural practices</w:t>
      </w:r>
      <w:r w:rsidR="00276803" w:rsidRPr="00C6076E">
        <w:t xml:space="preserve"> </w:t>
      </w:r>
      <w:r w:rsidR="00A214A5">
        <w:t xml:space="preserve">connecting </w:t>
      </w:r>
      <w:r w:rsidR="00874E8B">
        <w:t>theatre</w:t>
      </w:r>
      <w:r w:rsidR="00667D12">
        <w:t xml:space="preserve"> and law</w:t>
      </w:r>
      <w:r w:rsidR="00A72206">
        <w:t>.</w:t>
      </w:r>
      <w:r w:rsidR="00667D12">
        <w:rPr>
          <w:rStyle w:val="FootnoteReference"/>
        </w:rPr>
        <w:footnoteReference w:id="1"/>
      </w:r>
      <w:r w:rsidR="00A72206">
        <w:t xml:space="preserve"> </w:t>
      </w:r>
      <w:r>
        <w:t>In this article,</w:t>
      </w:r>
      <w:r w:rsidR="00276803">
        <w:t xml:space="preserve"> we discuss how</w:t>
      </w:r>
      <w:r>
        <w:t xml:space="preserve"> TJS </w:t>
      </w:r>
      <w:r w:rsidR="00990465">
        <w:t>belongs to</w:t>
      </w:r>
      <w:r>
        <w:t xml:space="preserve"> and </w:t>
      </w:r>
      <w:r w:rsidR="00874E8B">
        <w:t>extends</w:t>
      </w:r>
      <w:r>
        <w:t xml:space="preserve"> th</w:t>
      </w:r>
      <w:r w:rsidR="00477F20">
        <w:t xml:space="preserve">e </w:t>
      </w:r>
      <w:r>
        <w:t xml:space="preserve">tradition of theatrical </w:t>
      </w:r>
      <w:r w:rsidR="00FB5E36">
        <w:t>performances</w:t>
      </w:r>
      <w:r w:rsidR="00276803">
        <w:t xml:space="preserve"> </w:t>
      </w:r>
      <w:r>
        <w:t>of jury trials</w:t>
      </w:r>
      <w:r w:rsidR="00DB6CE9">
        <w:t xml:space="preserve">. </w:t>
      </w:r>
      <w:r w:rsidR="001C7CE5">
        <w:t xml:space="preserve">We adopted </w:t>
      </w:r>
      <w:r w:rsidR="005A22BB">
        <w:t>the</w:t>
      </w:r>
      <w:r w:rsidR="00A46D98">
        <w:t xml:space="preserve"> jury</w:t>
      </w:r>
      <w:r w:rsidR="005A22BB">
        <w:t xml:space="preserve"> trial</w:t>
      </w:r>
      <w:r w:rsidR="00A46D98">
        <w:t xml:space="preserve"> </w:t>
      </w:r>
      <w:r w:rsidR="00D43777">
        <w:t>format because it is one of the few real-life situations in which strangers come together to make an important decision as a group</w:t>
      </w:r>
      <w:r w:rsidR="005D7BE5">
        <w:t xml:space="preserve">. </w:t>
      </w:r>
      <w:r w:rsidR="00F0258C">
        <w:t xml:space="preserve">Although </w:t>
      </w:r>
      <w:r w:rsidR="005D7BE5">
        <w:t>TJS</w:t>
      </w:r>
      <w:r w:rsidR="00A46D98">
        <w:t xml:space="preserve"> was not originally </w:t>
      </w:r>
      <w:r w:rsidR="003439B7">
        <w:t>conceived as a</w:t>
      </w:r>
      <w:r w:rsidR="00BE0007">
        <w:t xml:space="preserve"> ‘</w:t>
      </w:r>
      <w:r w:rsidR="00DF1B2D">
        <w:t xml:space="preserve">mock </w:t>
      </w:r>
      <w:r w:rsidR="005A22BB">
        <w:t>jury</w:t>
      </w:r>
      <w:r w:rsidR="00DF1B2D">
        <w:t>’ or jury</w:t>
      </w:r>
      <w:r w:rsidR="005A22BB">
        <w:t xml:space="preserve"> </w:t>
      </w:r>
      <w:r w:rsidR="00BE0007">
        <w:t>simulation</w:t>
      </w:r>
      <w:r w:rsidR="003439B7">
        <w:t xml:space="preserve"> study</w:t>
      </w:r>
      <w:r w:rsidR="00F0258C">
        <w:t xml:space="preserve">, we will </w:t>
      </w:r>
      <w:r w:rsidR="00556C58">
        <w:t xml:space="preserve">also compare it to such studies. In its </w:t>
      </w:r>
      <w:r w:rsidR="00371D81">
        <w:t>novel use of technology</w:t>
      </w:r>
      <w:r w:rsidR="00556C58">
        <w:t xml:space="preserve"> </w:t>
      </w:r>
      <w:r w:rsidR="009F7ECE">
        <w:t xml:space="preserve">TJS </w:t>
      </w:r>
      <w:r w:rsidR="00556C58">
        <w:t>of</w:t>
      </w:r>
      <w:r w:rsidR="009F7ECE">
        <w:t>fer</w:t>
      </w:r>
      <w:r w:rsidR="00371D81">
        <w:t>s new ways</w:t>
      </w:r>
      <w:r w:rsidR="00556C58">
        <w:t xml:space="preserve"> to </w:t>
      </w:r>
      <w:r w:rsidR="00AB4C4F">
        <w:t>test</w:t>
      </w:r>
      <w:r w:rsidR="009F7ECE">
        <w:t xml:space="preserve"> certain aspects of </w:t>
      </w:r>
      <w:r w:rsidR="00556C58">
        <w:t>jury</w:t>
      </w:r>
      <w:r w:rsidR="00241C73">
        <w:t xml:space="preserve"> </w:t>
      </w:r>
      <w:r w:rsidR="009F7ECE">
        <w:t>decision making</w:t>
      </w:r>
      <w:r w:rsidR="00241C73">
        <w:t xml:space="preserve"> at scale. It also </w:t>
      </w:r>
      <w:r w:rsidR="00DF1B2D">
        <w:t>offers the opportunity</w:t>
      </w:r>
      <w:r w:rsidR="009F7ECE">
        <w:t xml:space="preserve"> to</w:t>
      </w:r>
      <w:r w:rsidR="00556C58">
        <w:t xml:space="preserve"> </w:t>
      </w:r>
      <w:r w:rsidR="00AB4C4F">
        <w:t xml:space="preserve">provide </w:t>
      </w:r>
      <w:r w:rsidR="00371D81">
        <w:t>experience-based</w:t>
      </w:r>
      <w:r w:rsidR="008E0891">
        <w:t xml:space="preserve"> jury service</w:t>
      </w:r>
      <w:r w:rsidR="00371D81">
        <w:t xml:space="preserve"> </w:t>
      </w:r>
      <w:r w:rsidR="00556C58">
        <w:t>train</w:t>
      </w:r>
      <w:r w:rsidR="00AB4C4F">
        <w:t>ing to</w:t>
      </w:r>
      <w:r w:rsidR="00556C58">
        <w:t xml:space="preserve"> </w:t>
      </w:r>
      <w:r w:rsidR="00DF1B2D">
        <w:t>prospective</w:t>
      </w:r>
      <w:r w:rsidR="005A22BB">
        <w:t xml:space="preserve"> </w:t>
      </w:r>
      <w:r w:rsidR="00556C58">
        <w:t>jurors</w:t>
      </w:r>
      <w:r w:rsidR="009F7ECE">
        <w:t xml:space="preserve"> and legal professionals</w:t>
      </w:r>
      <w:r w:rsidR="00FD2BC5">
        <w:t>. The discussions</w:t>
      </w:r>
      <w:r w:rsidR="002D4396">
        <w:t xml:space="preserve"> </w:t>
      </w:r>
      <w:r w:rsidR="009F7ECE">
        <w:t xml:space="preserve">we have observed </w:t>
      </w:r>
      <w:r w:rsidR="002D4396">
        <w:t>also provide insights into</w:t>
      </w:r>
      <w:r w:rsidR="00276803">
        <w:t xml:space="preserve"> </w:t>
      </w:r>
      <w:r w:rsidR="005D7BE5">
        <w:t xml:space="preserve">how </w:t>
      </w:r>
      <w:r w:rsidR="00D43777">
        <w:t>participants</w:t>
      </w:r>
      <w:r w:rsidR="00276803" w:rsidRPr="00C6076E">
        <w:t xml:space="preserve"> </w:t>
      </w:r>
      <w:r w:rsidR="00F0258C">
        <w:t>trade-off</w:t>
      </w:r>
      <w:r w:rsidR="001C7CE5">
        <w:t xml:space="preserve"> the tension between what is ‘just’ and what is ‘legal’</w:t>
      </w:r>
      <w:r w:rsidR="00276803" w:rsidRPr="00C6076E">
        <w:t>.</w:t>
      </w:r>
      <w:r w:rsidR="005803FC">
        <w:t xml:space="preserve"> With </w:t>
      </w:r>
      <w:r w:rsidR="001E2FE5">
        <w:t xml:space="preserve">the verdicts ranging from unanimously guilty to unanimously not guilty (despite the fact that </w:t>
      </w:r>
      <w:r w:rsidR="000674CD">
        <w:t xml:space="preserve">every </w:t>
      </w:r>
      <w:r w:rsidR="001E2FE5">
        <w:t>group</w:t>
      </w:r>
      <w:r w:rsidR="000674CD">
        <w:t xml:space="preserve"> of </w:t>
      </w:r>
      <w:r w:rsidR="001E2FE5">
        <w:t>jur</w:t>
      </w:r>
      <w:r w:rsidR="001A2B98">
        <w:t>ors sees the same evidence</w:t>
      </w:r>
      <w:r w:rsidR="001E2FE5">
        <w:t>)</w:t>
      </w:r>
      <w:r w:rsidR="000674CD">
        <w:t xml:space="preserve"> the piece </w:t>
      </w:r>
      <w:r w:rsidR="00A52562">
        <w:t xml:space="preserve">also </w:t>
      </w:r>
      <w:r w:rsidR="000674CD">
        <w:t xml:space="preserve">raises questions about the appropriateness of the jury system for those cases where </w:t>
      </w:r>
      <w:r w:rsidR="001E2FE5">
        <w:t>‘hard’</w:t>
      </w:r>
      <w:r w:rsidR="000674CD">
        <w:t xml:space="preserve"> evidence is absent.</w:t>
      </w:r>
    </w:p>
    <w:p w14:paraId="11E4A917" w14:textId="78508012" w:rsidR="0090018E" w:rsidRDefault="000E0A1A" w:rsidP="00C6076E">
      <w:pPr>
        <w:spacing w:line="480" w:lineRule="auto"/>
        <w:rPr>
          <w:b/>
          <w:bCs/>
          <w:iCs/>
        </w:rPr>
      </w:pPr>
      <w:r>
        <w:rPr>
          <w:b/>
          <w:bCs/>
        </w:rPr>
        <w:lastRenderedPageBreak/>
        <w:t xml:space="preserve">Development and Structure </w:t>
      </w:r>
      <w:r w:rsidR="00A72206">
        <w:rPr>
          <w:b/>
          <w:bCs/>
        </w:rPr>
        <w:t xml:space="preserve">of </w:t>
      </w:r>
      <w:proofErr w:type="gramStart"/>
      <w:r w:rsidR="00A72206" w:rsidRPr="00E10542">
        <w:rPr>
          <w:b/>
          <w:bCs/>
          <w:i/>
        </w:rPr>
        <w:t>T</w:t>
      </w:r>
      <w:r w:rsidR="0090018E" w:rsidRPr="00E10542">
        <w:rPr>
          <w:b/>
          <w:bCs/>
          <w:i/>
        </w:rPr>
        <w:t>he</w:t>
      </w:r>
      <w:proofErr w:type="gramEnd"/>
      <w:r w:rsidR="0090018E" w:rsidRPr="00E10542">
        <w:rPr>
          <w:b/>
          <w:bCs/>
          <w:i/>
        </w:rPr>
        <w:t xml:space="preserve"> Justice Syndicate</w:t>
      </w:r>
    </w:p>
    <w:p w14:paraId="434E245B" w14:textId="45C41DBD" w:rsidR="00FB5E36" w:rsidRPr="00FB5E36" w:rsidRDefault="00FB5E36" w:rsidP="00C6076E">
      <w:pPr>
        <w:spacing w:line="480" w:lineRule="auto"/>
        <w:rPr>
          <w:b/>
          <w:bCs/>
          <w:i/>
        </w:rPr>
      </w:pPr>
      <w:r>
        <w:rPr>
          <w:b/>
          <w:bCs/>
          <w:i/>
        </w:rPr>
        <w:t>Origins and Development</w:t>
      </w:r>
    </w:p>
    <w:p w14:paraId="5FD8EE9A" w14:textId="1D1C1375" w:rsidR="00BE0007" w:rsidRDefault="00A72206" w:rsidP="00C6076E">
      <w:pPr>
        <w:spacing w:line="480" w:lineRule="auto"/>
      </w:pPr>
      <w:r>
        <w:t>T</w:t>
      </w:r>
      <w:r w:rsidR="00837347">
        <w:t>JS</w:t>
      </w:r>
      <w:r>
        <w:t xml:space="preserve"> </w:t>
      </w:r>
      <w:r w:rsidR="00276803">
        <w:t xml:space="preserve">was </w:t>
      </w:r>
      <w:r w:rsidR="00276803" w:rsidRPr="00C6076E">
        <w:t xml:space="preserve">created by artists and experience design company </w:t>
      </w:r>
      <w:r w:rsidR="00C16456">
        <w:t>Fast Familiar (</w:t>
      </w:r>
      <w:r w:rsidR="00A227A8">
        <w:t xml:space="preserve">formerly known as </w:t>
      </w:r>
      <w:r w:rsidR="00276803" w:rsidRPr="00C6076E">
        <w:t>fanSHEN</w:t>
      </w:r>
      <w:r w:rsidR="00C16456">
        <w:t>)</w:t>
      </w:r>
      <w:r w:rsidR="00276803" w:rsidRPr="00C6076E">
        <w:t>, computational artist Joe McAlister and neuroscientist Kris De Meyer.</w:t>
      </w:r>
      <w:r w:rsidR="000E0A1A">
        <w:t xml:space="preserve"> </w:t>
      </w:r>
      <w:r w:rsidR="00E00563">
        <w:t>The piece was c</w:t>
      </w:r>
      <w:r w:rsidR="000E0A1A">
        <w:t xml:space="preserve">onceived </w:t>
      </w:r>
      <w:r w:rsidR="007A74B3">
        <w:t>between</w:t>
      </w:r>
      <w:r w:rsidR="0071534D">
        <w:t xml:space="preserve"> April</w:t>
      </w:r>
      <w:r w:rsidR="007A74B3">
        <w:t xml:space="preserve"> and July of</w:t>
      </w:r>
      <w:r w:rsidR="0071534D">
        <w:t xml:space="preserve"> 2016</w:t>
      </w:r>
      <w:r w:rsidR="007A74B3">
        <w:t>,</w:t>
      </w:r>
      <w:r w:rsidR="0071534D">
        <w:t xml:space="preserve"> </w:t>
      </w:r>
      <w:r w:rsidR="000E0A1A">
        <w:t xml:space="preserve">against the backdrop of </w:t>
      </w:r>
      <w:r w:rsidR="00FB5E36">
        <w:t xml:space="preserve">the rising </w:t>
      </w:r>
      <w:r w:rsidR="000E0A1A">
        <w:t>polarisation in</w:t>
      </w:r>
      <w:r w:rsidR="00FB5E36">
        <w:t xml:space="preserve"> UK</w:t>
      </w:r>
      <w:r w:rsidR="000E0A1A">
        <w:t xml:space="preserve"> society</w:t>
      </w:r>
      <w:r w:rsidR="0075478C">
        <w:t xml:space="preserve"> triggered by the EU referendum</w:t>
      </w:r>
      <w:r w:rsidR="00E00563">
        <w:t>. Given this context, we</w:t>
      </w:r>
      <w:r w:rsidR="000E0A1A">
        <w:t xml:space="preserve"> wanted to create an interactive </w:t>
      </w:r>
      <w:r w:rsidR="00194D31">
        <w:t xml:space="preserve">experience in which a group of strangers can come together </w:t>
      </w:r>
      <w:r w:rsidR="000E0A1A">
        <w:t>in person (rather than</w:t>
      </w:r>
      <w:r w:rsidR="00C271CE">
        <w:t xml:space="preserve"> interact</w:t>
      </w:r>
      <w:r w:rsidR="000E0A1A">
        <w:t xml:space="preserve"> on social media</w:t>
      </w:r>
      <w:r w:rsidR="00A87CA2">
        <w:t xml:space="preserve">) </w:t>
      </w:r>
      <w:r w:rsidR="000E0A1A">
        <w:t>and hold discussions that touch on what they care about and value in life. We sett</w:t>
      </w:r>
      <w:r w:rsidR="0023583C">
        <w:t>led on a jury format because it provides</w:t>
      </w:r>
      <w:r w:rsidR="00A52562">
        <w:t xml:space="preserve"> a </w:t>
      </w:r>
      <w:r w:rsidR="0023583C">
        <w:t xml:space="preserve">recognisable </w:t>
      </w:r>
      <w:r w:rsidR="00A52562">
        <w:t xml:space="preserve">and therefore ‘believable’ </w:t>
      </w:r>
      <w:r w:rsidR="0023583C">
        <w:t xml:space="preserve">setting </w:t>
      </w:r>
      <w:r w:rsidR="00A52562">
        <w:t>for</w:t>
      </w:r>
      <w:r w:rsidR="0023583C">
        <w:t xml:space="preserve"> a group of strangers</w:t>
      </w:r>
      <w:r w:rsidR="000E0A1A">
        <w:t xml:space="preserve"> </w:t>
      </w:r>
      <w:r w:rsidR="00A52562">
        <w:t xml:space="preserve">to come </w:t>
      </w:r>
      <w:r w:rsidR="000E0A1A">
        <w:t>together to make an important decision</w:t>
      </w:r>
      <w:r w:rsidR="00DB141F">
        <w:t>.</w:t>
      </w:r>
      <w:r w:rsidR="00A87CA2">
        <w:t xml:space="preserve"> </w:t>
      </w:r>
      <w:r w:rsidR="000C287C">
        <w:t xml:space="preserve">The interactive </w:t>
      </w:r>
      <w:r w:rsidR="00084FC3">
        <w:t xml:space="preserve">performance side of TJS and </w:t>
      </w:r>
      <w:r w:rsidR="0023583C">
        <w:t xml:space="preserve">the </w:t>
      </w:r>
      <w:r w:rsidR="000C287C">
        <w:t>structure of the piece are discussed elsewhere.</w:t>
      </w:r>
      <w:r w:rsidR="000C287C">
        <w:rPr>
          <w:rStyle w:val="FootnoteReference"/>
        </w:rPr>
        <w:footnoteReference w:id="2"/>
      </w:r>
      <w:r w:rsidR="000C287C">
        <w:t xml:space="preserve"> </w:t>
      </w:r>
      <w:r w:rsidR="00A87CA2">
        <w:t xml:space="preserve">We </w:t>
      </w:r>
      <w:r w:rsidR="00B43510">
        <w:t>anticipated</w:t>
      </w:r>
      <w:r w:rsidR="00A87CA2">
        <w:t xml:space="preserve"> that – </w:t>
      </w:r>
      <w:r w:rsidR="00DB141F">
        <w:t xml:space="preserve">given the right </w:t>
      </w:r>
      <w:r w:rsidR="00E10542">
        <w:t xml:space="preserve">‘procedural </w:t>
      </w:r>
      <w:r w:rsidR="00DB141F">
        <w:t>design</w:t>
      </w:r>
      <w:r w:rsidR="00E10542">
        <w:t>’</w:t>
      </w:r>
      <w:r w:rsidR="00754C14">
        <w:t xml:space="preserve"> and levels of interactivity</w:t>
      </w:r>
      <w:r w:rsidR="007769B0">
        <w:t xml:space="preserve"> – </w:t>
      </w:r>
      <w:r w:rsidR="00DB141F">
        <w:t xml:space="preserve">it would lead to high degrees of </w:t>
      </w:r>
      <w:r w:rsidR="00A214A5">
        <w:t xml:space="preserve">‘absorption’ and participation </w:t>
      </w:r>
      <w:r w:rsidR="00DB141F">
        <w:t>in the piece</w:t>
      </w:r>
      <w:r w:rsidR="00997F8A">
        <w:t>.</w:t>
      </w:r>
      <w:r w:rsidR="00E00563">
        <w:t xml:space="preserve"> </w:t>
      </w:r>
      <w:r w:rsidR="00997F8A">
        <w:t xml:space="preserve">This </w:t>
      </w:r>
      <w:r w:rsidR="00DB141F">
        <w:t xml:space="preserve">would make the decision </w:t>
      </w:r>
      <w:r w:rsidR="00D00046">
        <w:t>that participants are asked to make feel</w:t>
      </w:r>
      <w:r w:rsidR="00DB141F">
        <w:t xml:space="preserve"> </w:t>
      </w:r>
      <w:r w:rsidR="00FB5E36">
        <w:t>real</w:t>
      </w:r>
      <w:r w:rsidR="00DB141F">
        <w:t xml:space="preserve">, and the </w:t>
      </w:r>
      <w:r w:rsidR="00D00046">
        <w:t xml:space="preserve">group </w:t>
      </w:r>
      <w:r w:rsidR="00DB141F">
        <w:t xml:space="preserve">discussions </w:t>
      </w:r>
      <w:r w:rsidR="00D00046">
        <w:t xml:space="preserve">feel </w:t>
      </w:r>
      <w:r w:rsidR="00FB5E36">
        <w:t>important</w:t>
      </w:r>
      <w:r w:rsidR="00D00046">
        <w:t xml:space="preserve"> </w:t>
      </w:r>
      <w:r w:rsidR="00DB141F">
        <w:t xml:space="preserve">and meaningful. </w:t>
      </w:r>
      <w:r w:rsidR="00FB5E36">
        <w:t xml:space="preserve">We also wanted to </w:t>
      </w:r>
      <w:r w:rsidR="00E74ECF">
        <w:t>incorporate</w:t>
      </w:r>
      <w:r w:rsidR="00FB5E36">
        <w:t xml:space="preserve"> </w:t>
      </w:r>
      <w:r w:rsidR="00E74ECF">
        <w:t xml:space="preserve">several tests and triggers of decision-making </w:t>
      </w:r>
      <w:r w:rsidR="00477F20">
        <w:t>factors</w:t>
      </w:r>
      <w:r w:rsidR="00E74ECF">
        <w:t xml:space="preserve"> known from the fields of neuroscience and psychology. We anticipated that the piece would offer an ability to </w:t>
      </w:r>
      <w:r w:rsidR="0075478C">
        <w:t>re-</w:t>
      </w:r>
      <w:r w:rsidR="00E74ECF">
        <w:t xml:space="preserve">test </w:t>
      </w:r>
      <w:r w:rsidR="007769B0">
        <w:t>– i</w:t>
      </w:r>
      <w:r w:rsidR="00E74ECF">
        <w:t>n</w:t>
      </w:r>
      <w:r w:rsidR="00992D93">
        <w:t xml:space="preserve"> </w:t>
      </w:r>
      <w:r w:rsidR="00E74ECF">
        <w:t>settings</w:t>
      </w:r>
      <w:r w:rsidR="00992D93">
        <w:t xml:space="preserve"> that feel close to real-life</w:t>
      </w:r>
      <w:r w:rsidR="00E74ECF">
        <w:t xml:space="preserve"> </w:t>
      </w:r>
      <w:r w:rsidR="007769B0">
        <w:t xml:space="preserve">– </w:t>
      </w:r>
      <w:r w:rsidR="00E74ECF">
        <w:t xml:space="preserve">some </w:t>
      </w:r>
      <w:r w:rsidR="0075478C">
        <w:t xml:space="preserve">of the </w:t>
      </w:r>
      <w:r w:rsidR="00E74ECF">
        <w:t xml:space="preserve">long-standing principles in the study of </w:t>
      </w:r>
      <w:r w:rsidR="000C287C">
        <w:t>individual and group decision making. We also aimed to</w:t>
      </w:r>
      <w:r w:rsidR="00E74ECF">
        <w:t xml:space="preserve"> provide </w:t>
      </w:r>
      <w:r w:rsidR="000C287C">
        <w:t>participants with a first-hand</w:t>
      </w:r>
      <w:r w:rsidR="00E74ECF">
        <w:t xml:space="preserve"> experience of how these psychological factors play a role in</w:t>
      </w:r>
      <w:r w:rsidR="007769B0">
        <w:t xml:space="preserve"> the dynamics o</w:t>
      </w:r>
      <w:r w:rsidR="000C287C">
        <w:t xml:space="preserve">f the group discussions and the </w:t>
      </w:r>
      <w:r w:rsidR="0075478C">
        <w:t>evaluation of evidence</w:t>
      </w:r>
      <w:r w:rsidR="00E74ECF">
        <w:t xml:space="preserve">. In </w:t>
      </w:r>
      <w:r w:rsidR="00E10542">
        <w:t xml:space="preserve">a </w:t>
      </w:r>
      <w:r w:rsidR="00E74ECF">
        <w:t xml:space="preserve">similar vein to the </w:t>
      </w:r>
      <w:r w:rsidR="00990465">
        <w:t>iconic, naturalistic</w:t>
      </w:r>
      <w:r w:rsidR="00E74ECF">
        <w:t xml:space="preserve"> </w:t>
      </w:r>
      <w:r w:rsidR="00A916CA">
        <w:t xml:space="preserve">social </w:t>
      </w:r>
      <w:r w:rsidR="00E74ECF">
        <w:t>psychology experiments from the 1950s and 1960s</w:t>
      </w:r>
      <w:r w:rsidR="00A916CA">
        <w:rPr>
          <w:rStyle w:val="FootnoteReference"/>
        </w:rPr>
        <w:footnoteReference w:id="3"/>
      </w:r>
      <w:r w:rsidR="00E74ECF">
        <w:t xml:space="preserve"> we developed a ‘debrief’ session to follow the immersive experience. </w:t>
      </w:r>
      <w:r w:rsidR="00635269">
        <w:t xml:space="preserve">Its aim is to </w:t>
      </w:r>
      <w:r w:rsidR="0075478C">
        <w:t xml:space="preserve">help participants step out of the </w:t>
      </w:r>
      <w:r w:rsidR="00990465">
        <w:t>specifics of the court</w:t>
      </w:r>
      <w:r w:rsidR="0075478C">
        <w:t xml:space="preserve"> case </w:t>
      </w:r>
      <w:r w:rsidR="00997F8A">
        <w:t xml:space="preserve">to start </w:t>
      </w:r>
      <w:r w:rsidR="00635269">
        <w:t>mak</w:t>
      </w:r>
      <w:r w:rsidR="00997F8A">
        <w:t xml:space="preserve">ing </w:t>
      </w:r>
      <w:r w:rsidR="00635269">
        <w:t xml:space="preserve">sense </w:t>
      </w:r>
      <w:r w:rsidR="00635269">
        <w:lastRenderedPageBreak/>
        <w:t>of what</w:t>
      </w:r>
      <w:r w:rsidR="00754C14">
        <w:t xml:space="preserve"> just </w:t>
      </w:r>
      <w:r w:rsidR="00992D93">
        <w:t>happened during the deliberation process,</w:t>
      </w:r>
      <w:r w:rsidR="00C271CE">
        <w:t xml:space="preserve"> and to reflect on what that</w:t>
      </w:r>
      <w:r w:rsidR="00635269">
        <w:t xml:space="preserve"> means</w:t>
      </w:r>
      <w:r w:rsidR="00D00046">
        <w:t xml:space="preserve"> for the</w:t>
      </w:r>
      <w:r w:rsidR="007A74B3">
        <w:t xml:space="preserve"> </w:t>
      </w:r>
      <w:r w:rsidR="00635269">
        <w:t>acrimonious</w:t>
      </w:r>
      <w:r w:rsidR="00D00046">
        <w:t xml:space="preserve"> disagreements that </w:t>
      </w:r>
      <w:r w:rsidR="00C271CE">
        <w:t xml:space="preserve">are rife in </w:t>
      </w:r>
      <w:r w:rsidR="00997F8A">
        <w:t>society</w:t>
      </w:r>
      <w:r w:rsidR="007A74B3">
        <w:t>.</w:t>
      </w:r>
      <w:r w:rsidR="00586E91">
        <w:t xml:space="preserve"> </w:t>
      </w:r>
      <w:r w:rsidR="007A74B3">
        <w:t>This</w:t>
      </w:r>
      <w:r w:rsidR="000C287C">
        <w:t xml:space="preserve"> </w:t>
      </w:r>
      <w:r w:rsidR="007A74B3">
        <w:t xml:space="preserve">includes </w:t>
      </w:r>
      <w:r w:rsidR="00754C14">
        <w:t>disagreements</w:t>
      </w:r>
      <w:r w:rsidR="00635269">
        <w:t xml:space="preserve"> about how the legal system </w:t>
      </w:r>
      <w:r w:rsidR="00371D81">
        <w:t>does or does not serve</w:t>
      </w:r>
      <w:r w:rsidR="007A74B3">
        <w:t xml:space="preserve"> justice</w:t>
      </w:r>
      <w:r w:rsidR="00A916CA">
        <w:t xml:space="preserve"> to specific groups in society</w:t>
      </w:r>
      <w:r w:rsidR="00C271CE">
        <w:t>, tr</w:t>
      </w:r>
      <w:r w:rsidR="00992D93">
        <w:t>iggered by questions that the content of the case itself (sexual assault) throws up.</w:t>
      </w:r>
    </w:p>
    <w:p w14:paraId="4829BF49" w14:textId="77777777" w:rsidR="00BE0007" w:rsidRDefault="00BE0007" w:rsidP="00C6076E">
      <w:pPr>
        <w:spacing w:line="480" w:lineRule="auto"/>
      </w:pPr>
    </w:p>
    <w:p w14:paraId="2643AE64" w14:textId="204668A8" w:rsidR="00997F8A" w:rsidRPr="004641AF" w:rsidRDefault="004641AF" w:rsidP="00C6076E">
      <w:pPr>
        <w:spacing w:line="480" w:lineRule="auto"/>
        <w:rPr>
          <w:b/>
          <w:bCs/>
          <w:i/>
          <w:iCs/>
        </w:rPr>
      </w:pPr>
      <w:r>
        <w:rPr>
          <w:b/>
          <w:bCs/>
          <w:i/>
          <w:iCs/>
        </w:rPr>
        <w:t>Story and Structure</w:t>
      </w:r>
    </w:p>
    <w:p w14:paraId="5C02D7AF" w14:textId="314B0F26" w:rsidR="003820BC" w:rsidRDefault="003951A1" w:rsidP="00C6076E">
      <w:pPr>
        <w:spacing w:line="480" w:lineRule="auto"/>
      </w:pPr>
      <w:r>
        <w:t xml:space="preserve">A </w:t>
      </w:r>
      <w:r w:rsidR="007A74B3">
        <w:t xml:space="preserve">TJS </w:t>
      </w:r>
      <w:r>
        <w:t xml:space="preserve">performance </w:t>
      </w:r>
      <w:r w:rsidR="007A74B3">
        <w:t>i</w:t>
      </w:r>
      <w:r w:rsidR="006E10BA" w:rsidRPr="00C6076E">
        <w:t>s ex</w:t>
      </w:r>
      <w:r w:rsidR="00A214A5">
        <w:t xml:space="preserve">perienced by twelve people </w:t>
      </w:r>
      <w:r w:rsidR="007769B0">
        <w:t>in a closed room, without ad</w:t>
      </w:r>
      <w:r w:rsidR="00084FC3">
        <w:t>ditional spectators. T</w:t>
      </w:r>
      <w:r w:rsidR="007B4040">
        <w:t>wo or three</w:t>
      </w:r>
      <w:r w:rsidR="00084FC3">
        <w:t xml:space="preserve"> TJS team members </w:t>
      </w:r>
      <w:r w:rsidR="007769B0">
        <w:t>sit at the tech desk</w:t>
      </w:r>
      <w:r w:rsidR="00F60255">
        <w:t xml:space="preserve"> </w:t>
      </w:r>
      <w:r>
        <w:t xml:space="preserve">but </w:t>
      </w:r>
      <w:r w:rsidR="00F60255">
        <w:t>are not permitted to intervene in the discussion</w:t>
      </w:r>
      <w:r w:rsidR="009B2654">
        <w:t>s</w:t>
      </w:r>
      <w:r w:rsidR="006E10BA" w:rsidRPr="00C6076E">
        <w:t xml:space="preserve">. When audience members assemble they are welcomed by </w:t>
      </w:r>
      <w:r w:rsidR="007A74B3">
        <w:t xml:space="preserve">one of the </w:t>
      </w:r>
      <w:r w:rsidR="00477F20">
        <w:t xml:space="preserve">members of the </w:t>
      </w:r>
      <w:r w:rsidR="000D34AF">
        <w:t xml:space="preserve">team. They are </w:t>
      </w:r>
      <w:r w:rsidR="006E10BA" w:rsidRPr="00C6076E">
        <w:t>informed that</w:t>
      </w:r>
      <w:r w:rsidR="000D34AF">
        <w:t>,</w:t>
      </w:r>
      <w:r w:rsidR="006E10BA" w:rsidRPr="00C6076E">
        <w:t xml:space="preserve"> when enter</w:t>
      </w:r>
      <w:r w:rsidR="000D34AF">
        <w:t>ing</w:t>
      </w:r>
      <w:r w:rsidR="006E10BA" w:rsidRPr="00C6076E">
        <w:t xml:space="preserve"> the room</w:t>
      </w:r>
      <w:r w:rsidR="000D34AF">
        <w:t>,</w:t>
      </w:r>
      <w:r w:rsidR="006E10BA" w:rsidRPr="00C6076E">
        <w:t xml:space="preserve"> they may sit down in any seat around the table, that there will be an iPad in front of them, and that the iPad </w:t>
      </w:r>
      <w:r w:rsidR="007769B0">
        <w:t>will</w:t>
      </w:r>
      <w:r w:rsidR="006E10BA" w:rsidRPr="00C6076E">
        <w:t xml:space="preserve"> </w:t>
      </w:r>
      <w:r w:rsidR="009B2654">
        <w:t>tell</w:t>
      </w:r>
      <w:r w:rsidR="006E10BA" w:rsidRPr="00C6076E">
        <w:t xml:space="preserve"> them everything they need to know.</w:t>
      </w:r>
      <w:r w:rsidR="007A74B3">
        <w:t xml:space="preserve"> </w:t>
      </w:r>
      <w:r w:rsidR="006E10BA" w:rsidRPr="00C6076E">
        <w:t>If they have any</w:t>
      </w:r>
      <w:r w:rsidR="001C271B">
        <w:t xml:space="preserve"> technical</w:t>
      </w:r>
      <w:r w:rsidR="006E10BA" w:rsidRPr="00C6076E">
        <w:t xml:space="preserve"> problems with their </w:t>
      </w:r>
      <w:r w:rsidR="003820BC" w:rsidRPr="00C6076E">
        <w:t>iPad,</w:t>
      </w:r>
      <w:r w:rsidR="006E10BA" w:rsidRPr="00C6076E">
        <w:t xml:space="preserve"> they should raise their hand and </w:t>
      </w:r>
      <w:r w:rsidR="00586E91">
        <w:t>a</w:t>
      </w:r>
      <w:r w:rsidR="006E10BA" w:rsidRPr="00C6076E">
        <w:t xml:space="preserve"> technician</w:t>
      </w:r>
      <w:r w:rsidR="007A74B3">
        <w:t xml:space="preserve"> </w:t>
      </w:r>
      <w:r w:rsidR="006E10BA" w:rsidRPr="00C6076E">
        <w:t>will help them – but apart from that</w:t>
      </w:r>
      <w:r w:rsidR="007A74B3">
        <w:t xml:space="preserve">, none of the team members </w:t>
      </w:r>
      <w:r w:rsidR="003820BC">
        <w:t xml:space="preserve">present </w:t>
      </w:r>
      <w:r w:rsidR="007A74B3">
        <w:t>in the room</w:t>
      </w:r>
      <w:r w:rsidR="003820BC">
        <w:t xml:space="preserve"> are allowed</w:t>
      </w:r>
      <w:r w:rsidR="006E10BA" w:rsidRPr="00C6076E">
        <w:t xml:space="preserve"> nor qualified to advise them on any points of la</w:t>
      </w:r>
      <w:r w:rsidR="003820BC">
        <w:t>w</w:t>
      </w:r>
      <w:r w:rsidR="004641AF">
        <w:t>: the</w:t>
      </w:r>
      <w:r w:rsidR="006E10BA" w:rsidRPr="00C6076E">
        <w:t xml:space="preserve"> decision is theirs </w:t>
      </w:r>
      <w:r w:rsidR="004641AF">
        <w:t xml:space="preserve">and theirs </w:t>
      </w:r>
      <w:r w:rsidR="006E10BA" w:rsidRPr="00C6076E">
        <w:t xml:space="preserve">alone. They enter the room and sit down. In the room there is a table with 12 chairs. </w:t>
      </w:r>
      <w:r w:rsidR="004641AF">
        <w:t>E</w:t>
      </w:r>
      <w:r w:rsidR="006E10BA" w:rsidRPr="00C6076E">
        <w:t xml:space="preserve">ach place </w:t>
      </w:r>
      <w:r w:rsidR="004641AF">
        <w:t>has</w:t>
      </w:r>
      <w:r w:rsidR="006E10BA" w:rsidRPr="00C6076E">
        <w:t xml:space="preserve"> a placard with a juror number (</w:t>
      </w:r>
      <w:r w:rsidR="003820BC">
        <w:t>J</w:t>
      </w:r>
      <w:r w:rsidR="006E10BA" w:rsidRPr="00C6076E">
        <w:t xml:space="preserve">uror 1, 2, 3 </w:t>
      </w:r>
      <w:proofErr w:type="spellStart"/>
      <w:r w:rsidR="006E10BA" w:rsidRPr="00C6076E">
        <w:t>etc</w:t>
      </w:r>
      <w:proofErr w:type="spellEnd"/>
      <w:r w:rsidR="006E10BA" w:rsidRPr="00C6076E">
        <w:t>), an iPad, a reporter’s notepad and pen</w:t>
      </w:r>
      <w:r w:rsidR="003820BC">
        <w:t>,</w:t>
      </w:r>
      <w:r w:rsidR="006E10BA" w:rsidRPr="00C6076E">
        <w:t xml:space="preserve"> and a glass of water </w:t>
      </w:r>
      <w:r w:rsidR="003820BC">
        <w:t xml:space="preserve">(see </w:t>
      </w:r>
      <w:r w:rsidR="003820BC" w:rsidRPr="00F701EF">
        <w:rPr>
          <w:b/>
          <w:bCs/>
        </w:rPr>
        <w:t>Figure 1</w:t>
      </w:r>
      <w:r w:rsidR="003820BC">
        <w:t>)</w:t>
      </w:r>
      <w:r w:rsidR="006E10BA" w:rsidRPr="00C6076E">
        <w:t xml:space="preserve">. </w:t>
      </w:r>
    </w:p>
    <w:p w14:paraId="19AE6E4D" w14:textId="77777777" w:rsidR="004641AF" w:rsidRDefault="004641AF" w:rsidP="00C6076E">
      <w:pPr>
        <w:spacing w:line="480" w:lineRule="auto"/>
      </w:pPr>
    </w:p>
    <w:p w14:paraId="089741D5" w14:textId="7B3E2215" w:rsidR="003820BC" w:rsidRDefault="003820BC" w:rsidP="00C6076E">
      <w:pPr>
        <w:spacing w:line="480" w:lineRule="auto"/>
      </w:pPr>
      <w:r w:rsidRPr="007B4040">
        <w:t xml:space="preserve">[INSERT FIGURE 1 </w:t>
      </w:r>
      <w:r w:rsidR="00D91A16" w:rsidRPr="007B4040">
        <w:t xml:space="preserve">AROUND </w:t>
      </w:r>
      <w:r w:rsidRPr="007B4040">
        <w:t>HERE]</w:t>
      </w:r>
    </w:p>
    <w:p w14:paraId="08D680F7" w14:textId="77777777" w:rsidR="00D91A16" w:rsidRDefault="00D91A16" w:rsidP="00C6076E">
      <w:pPr>
        <w:spacing w:line="480" w:lineRule="auto"/>
      </w:pPr>
    </w:p>
    <w:p w14:paraId="01EEDD0A" w14:textId="67D03F46" w:rsidR="0001388C" w:rsidRDefault="006E10BA" w:rsidP="00C6076E">
      <w:pPr>
        <w:spacing w:line="480" w:lineRule="auto"/>
      </w:pPr>
      <w:r w:rsidRPr="00C6076E">
        <w:t xml:space="preserve">Once everyone has taken a seat, </w:t>
      </w:r>
      <w:r w:rsidR="00586E91">
        <w:t>an on-screen</w:t>
      </w:r>
      <w:r w:rsidRPr="00C6076E">
        <w:t xml:space="preserve"> tutorial </w:t>
      </w:r>
      <w:r w:rsidR="00586E91">
        <w:t>explains</w:t>
      </w:r>
      <w:r w:rsidRPr="00C6076E">
        <w:t xml:space="preserve"> how to use the iPads</w:t>
      </w:r>
      <w:r w:rsidR="0001388C">
        <w:t>. T</w:t>
      </w:r>
      <w:r w:rsidRPr="00C6076E">
        <w:t xml:space="preserve">he piece itself begins with a </w:t>
      </w:r>
      <w:r w:rsidR="003820BC">
        <w:t>‘</w:t>
      </w:r>
      <w:r w:rsidRPr="00C6076E">
        <w:t>BBC London</w:t>
      </w:r>
      <w:r w:rsidR="003820BC">
        <w:t>’</w:t>
      </w:r>
      <w:r w:rsidRPr="00C6076E">
        <w:t xml:space="preserve"> </w:t>
      </w:r>
      <w:r w:rsidR="00A916CA">
        <w:t xml:space="preserve">radio </w:t>
      </w:r>
      <w:r w:rsidR="0001388C">
        <w:t xml:space="preserve">news report </w:t>
      </w:r>
      <w:r w:rsidRPr="00C6076E">
        <w:t xml:space="preserve">outlining the key </w:t>
      </w:r>
      <w:r w:rsidR="004641AF">
        <w:t>elements</w:t>
      </w:r>
      <w:r w:rsidRPr="00C6076E">
        <w:t xml:space="preserve"> of the case: </w:t>
      </w:r>
      <w:r w:rsidR="004641AF">
        <w:t>‘</w:t>
      </w:r>
      <w:r w:rsidRPr="00C6076E">
        <w:t>renowned childhood cancer surgeon</w:t>
      </w:r>
      <w:r w:rsidR="004641AF">
        <w:t>’</w:t>
      </w:r>
      <w:r w:rsidRPr="00C6076E">
        <w:t xml:space="preserve"> </w:t>
      </w:r>
      <w:r w:rsidR="004641AF">
        <w:t xml:space="preserve">Dr </w:t>
      </w:r>
      <w:r w:rsidRPr="00C6076E">
        <w:t>Simon Huxtable</w:t>
      </w:r>
      <w:r w:rsidR="004641AF">
        <w:t xml:space="preserve"> </w:t>
      </w:r>
      <w:r w:rsidRPr="00C6076E">
        <w:t xml:space="preserve">has been accused of sexual assault by Sally Hodges, a </w:t>
      </w:r>
      <w:r w:rsidR="0001388C">
        <w:t>‘</w:t>
      </w:r>
      <w:r w:rsidRPr="00C6076E">
        <w:t>single mother of two</w:t>
      </w:r>
      <w:r w:rsidR="0001388C">
        <w:t>’</w:t>
      </w:r>
      <w:r w:rsidRPr="00C6076E">
        <w:t xml:space="preserve"> from Kingston-upon-Thames. </w:t>
      </w:r>
      <w:r w:rsidR="00323BDC">
        <w:t xml:space="preserve">As a first signpost for the interactive nature of TJS, the news report is read out by two randomly </w:t>
      </w:r>
      <w:r w:rsidR="00323BDC">
        <w:lastRenderedPageBreak/>
        <w:t>selected ju</w:t>
      </w:r>
      <w:r w:rsidR="00A916CA">
        <w:t xml:space="preserve">rors </w:t>
      </w:r>
      <w:r w:rsidR="00323BDC">
        <w:t>– prompted by instructions on the iPads to read the part</w:t>
      </w:r>
      <w:r w:rsidR="00A916CA">
        <w:t>s</w:t>
      </w:r>
      <w:r w:rsidR="00323BDC">
        <w:t xml:space="preserve"> of a radio </w:t>
      </w:r>
      <w:r w:rsidR="00A916CA">
        <w:t>presenter</w:t>
      </w:r>
      <w:r w:rsidR="00323BDC">
        <w:t xml:space="preserve"> and a legal correspondent, respectively. </w:t>
      </w:r>
      <w:r w:rsidR="0001388C">
        <w:t xml:space="preserve">The news </w:t>
      </w:r>
      <w:r w:rsidR="00BD2A27">
        <w:t>report</w:t>
      </w:r>
      <w:r w:rsidR="0001388C">
        <w:t xml:space="preserve"> </w:t>
      </w:r>
      <w:r w:rsidR="00163EDE">
        <w:t>al</w:t>
      </w:r>
      <w:r w:rsidR="009B2654">
        <w:t>so gives a ‘plausible</w:t>
      </w:r>
      <w:r w:rsidR="00163EDE">
        <w:t xml:space="preserve">’ </w:t>
      </w:r>
      <w:r w:rsidR="00E710D9">
        <w:t xml:space="preserve">storyline </w:t>
      </w:r>
      <w:r w:rsidR="009B2654">
        <w:t xml:space="preserve">for </w:t>
      </w:r>
      <w:r w:rsidR="002D4396">
        <w:t xml:space="preserve">the </w:t>
      </w:r>
      <w:r w:rsidR="00163EDE">
        <w:t>format</w:t>
      </w:r>
      <w:r w:rsidR="0001388C">
        <w:t xml:space="preserve">: </w:t>
      </w:r>
      <w:r w:rsidR="002D4396">
        <w:t xml:space="preserve">jurors hear </w:t>
      </w:r>
      <w:r w:rsidR="003951A1">
        <w:t>this</w:t>
      </w:r>
      <w:r w:rsidR="0001388C">
        <w:t xml:space="preserve"> is the first </w:t>
      </w:r>
      <w:r w:rsidR="00323BDC">
        <w:t xml:space="preserve">time </w:t>
      </w:r>
      <w:r w:rsidR="0001388C">
        <w:t xml:space="preserve">a </w:t>
      </w:r>
      <w:r w:rsidR="00323BDC">
        <w:t>‘</w:t>
      </w:r>
      <w:r w:rsidR="0001388C">
        <w:t xml:space="preserve">new </w:t>
      </w:r>
      <w:r w:rsidR="00323BDC">
        <w:t>form of jury discussion’ is being trialled in criminal court</w:t>
      </w:r>
      <w:r w:rsidR="0001388C">
        <w:t xml:space="preserve">, in which </w:t>
      </w:r>
      <w:r w:rsidR="002D4396">
        <w:t>they will</w:t>
      </w:r>
      <w:r w:rsidR="0001388C">
        <w:t xml:space="preserve"> get to </w:t>
      </w:r>
      <w:r w:rsidR="00323BDC">
        <w:t>review</w:t>
      </w:r>
      <w:r w:rsidR="0001388C">
        <w:t xml:space="preserve"> key pieces of evidence and watch </w:t>
      </w:r>
      <w:r w:rsidR="00323BDC">
        <w:t xml:space="preserve">witness testimonies and </w:t>
      </w:r>
      <w:r w:rsidR="0001388C">
        <w:t xml:space="preserve">expert statements on </w:t>
      </w:r>
      <w:r w:rsidR="00323BDC">
        <w:t>‘specially programmed devices’</w:t>
      </w:r>
      <w:r w:rsidR="0001388C">
        <w:t xml:space="preserve">. </w:t>
      </w:r>
    </w:p>
    <w:p w14:paraId="6E47E599" w14:textId="574007A1" w:rsidR="00591BD4" w:rsidRDefault="00591BD4" w:rsidP="00C6076E">
      <w:pPr>
        <w:spacing w:line="480" w:lineRule="auto"/>
      </w:pPr>
    </w:p>
    <w:p w14:paraId="4E719ECD" w14:textId="59C7DD9B" w:rsidR="00591BD4" w:rsidRDefault="00591BD4" w:rsidP="00C6076E">
      <w:pPr>
        <w:spacing w:line="480" w:lineRule="auto"/>
      </w:pPr>
      <w:r w:rsidRPr="007B4040">
        <w:t xml:space="preserve">[INSERT FIGURE </w:t>
      </w:r>
      <w:r>
        <w:t>2</w:t>
      </w:r>
      <w:r w:rsidRPr="007B4040">
        <w:t xml:space="preserve"> AROUND HERE]</w:t>
      </w:r>
    </w:p>
    <w:p w14:paraId="1580A1BA" w14:textId="02C91884" w:rsidR="0001388C" w:rsidRDefault="0001388C" w:rsidP="00C6076E">
      <w:pPr>
        <w:spacing w:line="480" w:lineRule="auto"/>
      </w:pPr>
    </w:p>
    <w:p w14:paraId="2475D293" w14:textId="788FB106" w:rsidR="00DF1B2D" w:rsidRDefault="000022DA" w:rsidP="00C6076E">
      <w:pPr>
        <w:spacing w:line="480" w:lineRule="auto"/>
      </w:pPr>
      <w:r>
        <w:t>Following th</w:t>
      </w:r>
      <w:r w:rsidR="00323BDC">
        <w:t>e scene setting</w:t>
      </w:r>
      <w:r>
        <w:t xml:space="preserve">, jurors are presented with </w:t>
      </w:r>
      <w:r w:rsidR="003D3FE3">
        <w:t xml:space="preserve">a </w:t>
      </w:r>
      <w:r w:rsidR="00323BDC">
        <w:t>sequence</w:t>
      </w:r>
      <w:r w:rsidR="003D3FE3">
        <w:t xml:space="preserve"> of pieces of </w:t>
      </w:r>
      <w:r>
        <w:t>evidence in document, audio or video form</w:t>
      </w:r>
      <w:r w:rsidR="00E76BFD">
        <w:t>at</w:t>
      </w:r>
      <w:r>
        <w:t xml:space="preserve">: the questionable browsing history of </w:t>
      </w:r>
      <w:r w:rsidR="00D52512">
        <w:t>Simon</w:t>
      </w:r>
      <w:r>
        <w:t xml:space="preserve"> Huxtable showing a penchant for sexual fantasies of patient-doctor rape; GPS data showing how long </w:t>
      </w:r>
      <w:r w:rsidR="00D52512">
        <w:t xml:space="preserve">he </w:t>
      </w:r>
      <w:r>
        <w:t xml:space="preserve">was at Sally Hodges’s house; </w:t>
      </w:r>
      <w:r w:rsidR="00323BDC">
        <w:t>witness</w:t>
      </w:r>
      <w:r w:rsidR="003D3FE3">
        <w:t xml:space="preserve"> </w:t>
      </w:r>
      <w:r>
        <w:t>statements</w:t>
      </w:r>
      <w:r w:rsidR="00323BDC">
        <w:t xml:space="preserve"> and character testimonials</w:t>
      </w:r>
      <w:r w:rsidR="003D3FE3">
        <w:t xml:space="preserve"> (</w:t>
      </w:r>
      <w:r w:rsidR="00D52512">
        <w:t xml:space="preserve">audio and video clips </w:t>
      </w:r>
      <w:r w:rsidR="003D3FE3">
        <w:t>played by actors)</w:t>
      </w:r>
      <w:r>
        <w:t xml:space="preserve"> from </w:t>
      </w:r>
      <w:r w:rsidR="00323BDC">
        <w:t xml:space="preserve">former patients, </w:t>
      </w:r>
      <w:r>
        <w:t xml:space="preserve">Simon’s wife, Sally’s sister, one of Sally’s childhood friends, and Sally herself; </w:t>
      </w:r>
      <w:r w:rsidR="003D3FE3">
        <w:t>video</w:t>
      </w:r>
      <w:r w:rsidR="00F60255">
        <w:t xml:space="preserve"> interviews</w:t>
      </w:r>
      <w:r w:rsidR="003D3FE3">
        <w:t xml:space="preserve"> with real</w:t>
      </w:r>
      <w:r w:rsidR="00E76BFD">
        <w:t>-life</w:t>
      </w:r>
      <w:r w:rsidR="003D3FE3">
        <w:t xml:space="preserve"> experts </w:t>
      </w:r>
      <w:r>
        <w:t xml:space="preserve">about the </w:t>
      </w:r>
      <w:r w:rsidR="00735038">
        <w:t>relationship</w:t>
      </w:r>
      <w:r>
        <w:t xml:space="preserve"> between sexual fantasies and behaviour </w:t>
      </w:r>
      <w:r w:rsidR="00D52512">
        <w:t>as well as</w:t>
      </w:r>
      <w:r>
        <w:t xml:space="preserve"> about the </w:t>
      </w:r>
      <w:r w:rsidR="00E76BFD">
        <w:t xml:space="preserve">nature and prevalence </w:t>
      </w:r>
      <w:r>
        <w:t xml:space="preserve">of accusations of </w:t>
      </w:r>
      <w:r w:rsidR="00D52512">
        <w:t>sexual assault</w:t>
      </w:r>
      <w:r w:rsidR="003D3FE3">
        <w:t xml:space="preserve">; and, finally, a video statement </w:t>
      </w:r>
      <w:r w:rsidR="00F60255">
        <w:t>by</w:t>
      </w:r>
      <w:r w:rsidR="003D3FE3">
        <w:t xml:space="preserve"> the accused himself.</w:t>
      </w:r>
      <w:r>
        <w:t xml:space="preserve"> </w:t>
      </w:r>
      <w:r w:rsidR="009B2654">
        <w:t>The balance of the evidence and testimonies is such that some facts point towards, and others point away from the guilt of the accused.</w:t>
      </w:r>
      <w:r w:rsidR="009B2654">
        <w:rPr>
          <w:rStyle w:val="FootnoteReference"/>
        </w:rPr>
        <w:footnoteReference w:id="4"/>
      </w:r>
      <w:r w:rsidR="009B2654">
        <w:t xml:space="preserve"> There are, however, no ‘smoking guns’ that make </w:t>
      </w:r>
      <w:r w:rsidR="00504E71">
        <w:t xml:space="preserve">either </w:t>
      </w:r>
      <w:r w:rsidR="001C2107">
        <w:t>g</w:t>
      </w:r>
      <w:r w:rsidR="002A6CEA">
        <w:t>uilt or innocence a certainty.</w:t>
      </w:r>
      <w:r w:rsidR="00E710D9">
        <w:rPr>
          <w:rStyle w:val="FootnoteReference"/>
        </w:rPr>
        <w:footnoteReference w:id="5"/>
      </w:r>
      <w:r w:rsidR="002A6CEA">
        <w:t xml:space="preserve"> </w:t>
      </w:r>
      <w:r w:rsidR="001C2107">
        <w:t>Another document shown on the iPads is</w:t>
      </w:r>
      <w:r w:rsidR="001C2107" w:rsidRPr="00C6076E">
        <w:t xml:space="preserve"> a glossary </w:t>
      </w:r>
      <w:r w:rsidR="001C2107">
        <w:t>with</w:t>
      </w:r>
      <w:r w:rsidR="002A6CEA">
        <w:t xml:space="preserve"> definitions of </w:t>
      </w:r>
      <w:r w:rsidR="00E710D9">
        <w:t xml:space="preserve">several </w:t>
      </w:r>
      <w:r w:rsidR="001C2107" w:rsidRPr="00C6076E">
        <w:t>legal terms (</w:t>
      </w:r>
      <w:r w:rsidR="001C2107">
        <w:t>e.g. ‘</w:t>
      </w:r>
      <w:r w:rsidR="001C2107" w:rsidRPr="00C6076E">
        <w:t>sexual assault</w:t>
      </w:r>
      <w:r w:rsidR="001C2107">
        <w:t>’</w:t>
      </w:r>
      <w:r w:rsidR="001C2107" w:rsidRPr="00C6076E">
        <w:t xml:space="preserve">, </w:t>
      </w:r>
      <w:r w:rsidR="001C2107">
        <w:t>‘majority verdict’, and ‘</w:t>
      </w:r>
      <w:r w:rsidR="001C2107" w:rsidRPr="00C6076E">
        <w:t>reasonable doubt</w:t>
      </w:r>
      <w:r w:rsidR="001C2107">
        <w:t>’</w:t>
      </w:r>
      <w:r w:rsidR="001C2107" w:rsidRPr="00C6076E">
        <w:t>).</w:t>
      </w:r>
      <w:r w:rsidR="001C2107">
        <w:t xml:space="preserve"> These </w:t>
      </w:r>
      <w:r w:rsidR="002A6CEA">
        <w:t>terms</w:t>
      </w:r>
      <w:r w:rsidR="001C2107">
        <w:t xml:space="preserve"> play a crucial role in the group discussions, as we will discuss later. </w:t>
      </w:r>
    </w:p>
    <w:p w14:paraId="697277B8" w14:textId="77777777" w:rsidR="00DF1B2D" w:rsidRDefault="00DF1B2D" w:rsidP="00C6076E">
      <w:pPr>
        <w:spacing w:line="480" w:lineRule="auto"/>
      </w:pPr>
    </w:p>
    <w:p w14:paraId="7A8EDA3C" w14:textId="1019E4EB" w:rsidR="005129C4" w:rsidRDefault="00BD10B4" w:rsidP="00C6076E">
      <w:pPr>
        <w:spacing w:line="480" w:lineRule="auto"/>
      </w:pPr>
      <w:r>
        <w:lastRenderedPageBreak/>
        <w:t>The content and the order of presentation of the evidence is the same across each performance.</w:t>
      </w:r>
      <w:r w:rsidR="00DF1B2D">
        <w:t xml:space="preserve"> </w:t>
      </w:r>
      <w:r w:rsidR="000022DA">
        <w:t xml:space="preserve">Interspersed with </w:t>
      </w:r>
      <w:r w:rsidR="00D52512">
        <w:t>the evidence</w:t>
      </w:r>
      <w:r w:rsidR="003D3FE3">
        <w:t xml:space="preserve"> </w:t>
      </w:r>
      <w:r w:rsidR="000022DA">
        <w:t xml:space="preserve">are </w:t>
      </w:r>
      <w:r w:rsidR="003D3FE3">
        <w:t xml:space="preserve">activities to maintain the interactivity (e.g. occasionally </w:t>
      </w:r>
      <w:r w:rsidR="00834D74">
        <w:t>asking</w:t>
      </w:r>
      <w:r w:rsidR="003D3FE3">
        <w:t xml:space="preserve"> participants to read </w:t>
      </w:r>
      <w:r w:rsidR="00834D74">
        <w:t xml:space="preserve">out some </w:t>
      </w:r>
      <w:r w:rsidR="003D3FE3">
        <w:t>text), and ‘taking the temperature</w:t>
      </w:r>
      <w:r w:rsidR="00E76BFD">
        <w:t>’</w:t>
      </w:r>
      <w:r w:rsidR="003D3FE3">
        <w:t xml:space="preserve"> </w:t>
      </w:r>
      <w:r w:rsidR="00E76BFD">
        <w:t xml:space="preserve">votes. These are </w:t>
      </w:r>
      <w:r w:rsidR="003D3FE3">
        <w:t>blind votes</w:t>
      </w:r>
      <w:r w:rsidR="00EB254F">
        <w:t xml:space="preserve"> </w:t>
      </w:r>
      <w:r w:rsidR="00E76BFD">
        <w:t>taken</w:t>
      </w:r>
      <w:r w:rsidR="003D3FE3">
        <w:t xml:space="preserve"> on the tablet</w:t>
      </w:r>
      <w:r w:rsidR="00BD2119">
        <w:t>s</w:t>
      </w:r>
      <w:r w:rsidR="006408D2">
        <w:t xml:space="preserve"> and recorded in the system</w:t>
      </w:r>
      <w:r w:rsidR="00EB254F">
        <w:t xml:space="preserve">, </w:t>
      </w:r>
      <w:r w:rsidR="003D3FE3">
        <w:t>ask</w:t>
      </w:r>
      <w:r w:rsidR="00EB254F">
        <w:t>ing</w:t>
      </w:r>
      <w:r w:rsidR="003D3FE3">
        <w:t xml:space="preserve"> </w:t>
      </w:r>
      <w:r w:rsidR="00EB254F">
        <w:t xml:space="preserve">jurors </w:t>
      </w:r>
      <w:r w:rsidR="003D3FE3">
        <w:t>to indicate whether – up to that point – they are leaning ‘guilty’ or ‘not</w:t>
      </w:r>
      <w:r w:rsidR="00ED4F80">
        <w:t xml:space="preserve"> </w:t>
      </w:r>
      <w:r w:rsidR="003D3FE3">
        <w:t xml:space="preserve">guilty’. </w:t>
      </w:r>
      <w:r w:rsidR="0068036A">
        <w:t>As the piece progresses</w:t>
      </w:r>
      <w:r w:rsidR="00D91884">
        <w:t>, the</w:t>
      </w:r>
      <w:r w:rsidR="000D34AF">
        <w:t xml:space="preserve">re </w:t>
      </w:r>
      <w:r>
        <w:t>is more time for group discussion. The first of these discussion sessions</w:t>
      </w:r>
      <w:r w:rsidR="00E76BFD">
        <w:t xml:space="preserve"> </w:t>
      </w:r>
      <w:r w:rsidR="00533B5D">
        <w:t>are</w:t>
      </w:r>
      <w:r w:rsidR="00E7232F">
        <w:t xml:space="preserve"> </w:t>
      </w:r>
      <w:r w:rsidR="00D91884">
        <w:t>a few minutes</w:t>
      </w:r>
      <w:r w:rsidR="0068036A">
        <w:t xml:space="preserve"> long, lasting up to </w:t>
      </w:r>
      <w:r w:rsidR="00BD2119">
        <w:t xml:space="preserve">7 minutes </w:t>
      </w:r>
      <w:r w:rsidR="0078739A">
        <w:t>at</w:t>
      </w:r>
      <w:r w:rsidR="0068036A">
        <w:t xml:space="preserve"> the end</w:t>
      </w:r>
      <w:r w:rsidR="0078739A">
        <w:t xml:space="preserve"> of the piece</w:t>
      </w:r>
      <w:r w:rsidR="00D91884">
        <w:t xml:space="preserve">. </w:t>
      </w:r>
      <w:r w:rsidR="00BD2119">
        <w:t>T</w:t>
      </w:r>
      <w:r w:rsidR="00E76BFD">
        <w:t xml:space="preserve">he </w:t>
      </w:r>
      <w:r w:rsidR="00834D74">
        <w:t xml:space="preserve">nature </w:t>
      </w:r>
      <w:r w:rsidR="00BD2119">
        <w:t xml:space="preserve">of </w:t>
      </w:r>
      <w:r w:rsidR="0080729D">
        <w:t>the</w:t>
      </w:r>
      <w:r w:rsidR="00BD2119">
        <w:t xml:space="preserve"> group discussions and the </w:t>
      </w:r>
      <w:r w:rsidR="0080729D">
        <w:t>trajectory</w:t>
      </w:r>
      <w:r w:rsidR="00E7232F">
        <w:t xml:space="preserve"> of </w:t>
      </w:r>
      <w:r w:rsidR="006C2E5A">
        <w:t xml:space="preserve">the </w:t>
      </w:r>
      <w:r w:rsidR="00BD2119">
        <w:t xml:space="preserve">votes </w:t>
      </w:r>
      <w:r w:rsidR="0080729D">
        <w:t xml:space="preserve">for each group </w:t>
      </w:r>
      <w:r w:rsidR="00834D74">
        <w:t xml:space="preserve">are what makes every performance unique. </w:t>
      </w:r>
      <w:r w:rsidR="00AF5737">
        <w:t>They</w:t>
      </w:r>
      <w:r w:rsidR="0080729D">
        <w:t xml:space="preserve"> </w:t>
      </w:r>
      <w:r w:rsidR="00834D74">
        <w:t xml:space="preserve">are driven by </w:t>
      </w:r>
      <w:r w:rsidR="0080729D">
        <w:t>the</w:t>
      </w:r>
      <w:r w:rsidR="00AF5737">
        <w:t xml:space="preserve"> different</w:t>
      </w:r>
      <w:r w:rsidR="0080729D">
        <w:t xml:space="preserve"> </w:t>
      </w:r>
      <w:r w:rsidR="00834D74">
        <w:t>dispositions</w:t>
      </w:r>
      <w:r w:rsidR="00867DE7">
        <w:t xml:space="preserve">, </w:t>
      </w:r>
      <w:r w:rsidR="002A4F25">
        <w:t xml:space="preserve">lived </w:t>
      </w:r>
      <w:r w:rsidR="00867DE7">
        <w:t xml:space="preserve">experiences and knowledge </w:t>
      </w:r>
      <w:r w:rsidR="00834D74">
        <w:t xml:space="preserve">of the jury and the dynamics of their interactions. Together, </w:t>
      </w:r>
      <w:r w:rsidR="005803FC">
        <w:t>these responses</w:t>
      </w:r>
      <w:r w:rsidR="00834D74">
        <w:t xml:space="preserve"> </w:t>
      </w:r>
      <w:r w:rsidR="00BD2119">
        <w:t>make</w:t>
      </w:r>
      <w:r w:rsidR="009F0E81">
        <w:t xml:space="preserve"> up a rich tapestry of</w:t>
      </w:r>
      <w:r w:rsidR="00533B5D">
        <w:t xml:space="preserve"> </w:t>
      </w:r>
      <w:r w:rsidR="00BD2119">
        <w:t>insight into how groups make decisions in jury-like settings</w:t>
      </w:r>
      <w:r w:rsidR="00D52512">
        <w:t xml:space="preserve">. </w:t>
      </w:r>
      <w:r w:rsidR="00F60255">
        <w:t>It also reveals</w:t>
      </w:r>
      <w:r w:rsidR="00BD2119">
        <w:t xml:space="preserve"> how </w:t>
      </w:r>
      <w:r w:rsidR="00ED4F80">
        <w:t>participants</w:t>
      </w:r>
      <w:r w:rsidR="00BD2119">
        <w:t xml:space="preserve"> think about the legal </w:t>
      </w:r>
      <w:r w:rsidR="00E7232F">
        <w:t>system</w:t>
      </w:r>
      <w:r w:rsidR="00BD2119">
        <w:t xml:space="preserve"> and how</w:t>
      </w:r>
      <w:r w:rsidR="0080729D">
        <w:t xml:space="preserve"> well</w:t>
      </w:r>
      <w:r w:rsidR="00BD2119">
        <w:t xml:space="preserve"> it serves their idea</w:t>
      </w:r>
      <w:r w:rsidR="00E7232F">
        <w:t>s</w:t>
      </w:r>
      <w:r w:rsidR="00BD2119">
        <w:t xml:space="preserve"> of justice. </w:t>
      </w:r>
    </w:p>
    <w:p w14:paraId="097808C1" w14:textId="77777777" w:rsidR="005129C4" w:rsidRDefault="005129C4" w:rsidP="00C6076E">
      <w:pPr>
        <w:spacing w:line="480" w:lineRule="auto"/>
      </w:pPr>
    </w:p>
    <w:p w14:paraId="260F0FEB" w14:textId="40C180F4" w:rsidR="006E10BA" w:rsidRDefault="00BD2119" w:rsidP="00C6076E">
      <w:pPr>
        <w:spacing w:line="480" w:lineRule="auto"/>
      </w:pPr>
      <w:r>
        <w:t xml:space="preserve">We will delve into these findings in later sections, but first </w:t>
      </w:r>
      <w:r w:rsidR="00E7232F">
        <w:t>we need to explain how a TJS session ends. When all the evidence has been presented, two audience members (</w:t>
      </w:r>
      <w:r w:rsidR="006E10BA" w:rsidRPr="00C6076E">
        <w:t>selected at random</w:t>
      </w:r>
      <w:r w:rsidR="00E7232F">
        <w:t xml:space="preserve">) </w:t>
      </w:r>
      <w:r w:rsidR="006E10BA" w:rsidRPr="00C6076E">
        <w:t xml:space="preserve">read the closing statement for the Defence and the closing statement for the </w:t>
      </w:r>
      <w:r w:rsidR="00E7232F">
        <w:t>Pr</w:t>
      </w:r>
      <w:r w:rsidR="006E10BA" w:rsidRPr="00C6076E">
        <w:t xml:space="preserve">osecution. </w:t>
      </w:r>
      <w:r w:rsidR="00E7232F">
        <w:t xml:space="preserve">This is followed by </w:t>
      </w:r>
      <w:r w:rsidR="00D52512">
        <w:t>a</w:t>
      </w:r>
      <w:r w:rsidR="00E7232F">
        <w:t xml:space="preserve"> first </w:t>
      </w:r>
      <w:r w:rsidR="00BD10B4">
        <w:t>‘final’ discussion of 7 minutes</w:t>
      </w:r>
      <w:r w:rsidR="00E7232F">
        <w:t xml:space="preserve"> and </w:t>
      </w:r>
      <w:r w:rsidR="00D52512">
        <w:t>a</w:t>
      </w:r>
      <w:r w:rsidR="00E7232F">
        <w:t xml:space="preserve"> first ‘final’ vote. </w:t>
      </w:r>
      <w:r w:rsidR="006E10BA" w:rsidRPr="00C6076E">
        <w:t xml:space="preserve">If </w:t>
      </w:r>
      <w:r w:rsidR="00533B5D">
        <w:t>the outcome of this</w:t>
      </w:r>
      <w:r w:rsidR="006E10BA" w:rsidRPr="00C6076E">
        <w:t xml:space="preserve"> vote is unanimous, the piece ends here. If it is not unanimous, audience members are given a further </w:t>
      </w:r>
      <w:r w:rsidR="00D52512">
        <w:t>3</w:t>
      </w:r>
      <w:r w:rsidR="006E10BA" w:rsidRPr="00C6076E">
        <w:t xml:space="preserve"> minutes of discussion, followed by another vote. With this vote</w:t>
      </w:r>
      <w:r w:rsidR="00867DE7">
        <w:t xml:space="preserve"> </w:t>
      </w:r>
      <w:r w:rsidR="006E10BA" w:rsidRPr="00C6076E">
        <w:t>they have to reach a 10/2 majority. If they do not, there is a</w:t>
      </w:r>
      <w:r w:rsidR="00E7232F">
        <w:t xml:space="preserve">nother </w:t>
      </w:r>
      <w:r w:rsidR="006E10BA" w:rsidRPr="00C6076E">
        <w:t>3</w:t>
      </w:r>
      <w:r w:rsidR="00867DE7">
        <w:t>-</w:t>
      </w:r>
      <w:r w:rsidR="006E10BA" w:rsidRPr="00C6076E">
        <w:t xml:space="preserve">minute discussion and one last vote. If this </w:t>
      </w:r>
      <w:r w:rsidR="00AF5737">
        <w:t xml:space="preserve">last vote </w:t>
      </w:r>
      <w:r w:rsidR="006E10BA" w:rsidRPr="00C6076E">
        <w:t xml:space="preserve">does not reach a 10/2 </w:t>
      </w:r>
      <w:r w:rsidR="00AF5737">
        <w:t>majority for guilty</w:t>
      </w:r>
      <w:r w:rsidR="006E10BA" w:rsidRPr="00C6076E">
        <w:t xml:space="preserve">, a </w:t>
      </w:r>
      <w:r w:rsidR="00E36BE5">
        <w:t>not-guilty verdict</w:t>
      </w:r>
      <w:r w:rsidR="006E10BA" w:rsidRPr="00C6076E">
        <w:t xml:space="preserve"> is</w:t>
      </w:r>
      <w:r w:rsidR="00AF5737">
        <w:t xml:space="preserve"> delivered, and the session ends</w:t>
      </w:r>
      <w:r w:rsidR="006E10BA" w:rsidRPr="00C6076E">
        <w:t>.</w:t>
      </w:r>
      <w:r w:rsidR="00E7232F">
        <w:t xml:space="preserve"> </w:t>
      </w:r>
      <w:r w:rsidR="00D52512">
        <w:t xml:space="preserve">We adopted this structure to strike a balance between the ability to cap the </w:t>
      </w:r>
      <w:r w:rsidR="00330E6C">
        <w:t>length</w:t>
      </w:r>
      <w:r w:rsidR="00D52512">
        <w:t xml:space="preserve"> of the </w:t>
      </w:r>
      <w:r w:rsidR="00330E6C">
        <w:t>piece</w:t>
      </w:r>
      <w:r w:rsidR="00D52512">
        <w:t xml:space="preserve"> (important when </w:t>
      </w:r>
      <w:r w:rsidR="00330E6C">
        <w:t>it takes</w:t>
      </w:r>
      <w:r w:rsidR="00D52512">
        <w:t xml:space="preserve"> place in </w:t>
      </w:r>
      <w:r w:rsidR="00AF5737">
        <w:t>a</w:t>
      </w:r>
      <w:r w:rsidR="005129C4">
        <w:t xml:space="preserve"> theatre</w:t>
      </w:r>
      <w:r w:rsidR="00ED4F80">
        <w:t xml:space="preserve"> or </w:t>
      </w:r>
      <w:r w:rsidR="00F60255">
        <w:t xml:space="preserve">at a </w:t>
      </w:r>
      <w:r w:rsidR="00ED4F80">
        <w:t>festival</w:t>
      </w:r>
      <w:r w:rsidR="00D52512">
        <w:t xml:space="preserve">) and </w:t>
      </w:r>
      <w:r w:rsidR="00330E6C">
        <w:t xml:space="preserve">the flexibility to allow different groups to </w:t>
      </w:r>
      <w:r w:rsidR="00D52512">
        <w:t xml:space="preserve">navigate </w:t>
      </w:r>
      <w:r w:rsidR="00330E6C">
        <w:t xml:space="preserve">their </w:t>
      </w:r>
      <w:r w:rsidR="00D52512">
        <w:t>disagreements or consensus-building in</w:t>
      </w:r>
      <w:r w:rsidR="00330E6C">
        <w:t xml:space="preserve"> their own way. </w:t>
      </w:r>
      <w:r w:rsidR="00E7232F">
        <w:t xml:space="preserve">Jurors are </w:t>
      </w:r>
      <w:r w:rsidR="00E7232F" w:rsidRPr="00E36BE5">
        <w:rPr>
          <w:i/>
          <w:iCs/>
        </w:rPr>
        <w:t>not</w:t>
      </w:r>
      <w:r w:rsidR="00E7232F">
        <w:t xml:space="preserve"> told beforehand that the piece </w:t>
      </w:r>
      <w:r w:rsidR="002D4396">
        <w:t xml:space="preserve">certainly </w:t>
      </w:r>
      <w:r w:rsidR="002D4396">
        <w:lastRenderedPageBreak/>
        <w:t>ends</w:t>
      </w:r>
      <w:r w:rsidR="00E7232F">
        <w:t xml:space="preserve"> after</w:t>
      </w:r>
      <w:r w:rsidR="006C2E5A">
        <w:t xml:space="preserve"> the third of the</w:t>
      </w:r>
      <w:r w:rsidR="00E36BE5">
        <w:t>se ‘</w:t>
      </w:r>
      <w:r w:rsidR="00E7232F">
        <w:t>final’ votes</w:t>
      </w:r>
      <w:r w:rsidR="006C2E5A">
        <w:t>. In those groups that still have disagreement</w:t>
      </w:r>
      <w:r w:rsidR="00867DE7">
        <w:t>s</w:t>
      </w:r>
      <w:r w:rsidR="006C2E5A">
        <w:t xml:space="preserve"> at this stage, the jeopardy of </w:t>
      </w:r>
      <w:r w:rsidR="00ED4F80">
        <w:t>‘</w:t>
      </w:r>
      <w:r w:rsidR="006C2E5A">
        <w:t>Will they let us out?</w:t>
      </w:r>
      <w:r w:rsidR="00ED4F80">
        <w:t>’</w:t>
      </w:r>
      <w:r w:rsidR="006C2E5A">
        <w:t xml:space="preserve"> and the pressure for group consensus increases with each of the votes.</w:t>
      </w:r>
      <w:r w:rsidR="00C072A7">
        <w:rPr>
          <w:rStyle w:val="FootnoteReference"/>
        </w:rPr>
        <w:footnoteReference w:id="6"/>
      </w:r>
      <w:r w:rsidR="006C2E5A">
        <w:t xml:space="preserve"> We will return to how that impacts the final verdict in a later section. </w:t>
      </w:r>
    </w:p>
    <w:p w14:paraId="2819765F" w14:textId="77777777" w:rsidR="00D91A16" w:rsidRDefault="00D91A16" w:rsidP="00C6076E">
      <w:pPr>
        <w:spacing w:line="480" w:lineRule="auto"/>
      </w:pPr>
    </w:p>
    <w:p w14:paraId="3A32B8EF" w14:textId="40BCD22B" w:rsidR="006C2E5A" w:rsidRDefault="00D91A16" w:rsidP="00C6076E">
      <w:pPr>
        <w:spacing w:line="480" w:lineRule="auto"/>
      </w:pPr>
      <w:r w:rsidRPr="007B4040">
        <w:t xml:space="preserve">[INSERT FIGURE </w:t>
      </w:r>
      <w:r w:rsidR="00591BD4">
        <w:t>3</w:t>
      </w:r>
      <w:r w:rsidRPr="007B4040">
        <w:t xml:space="preserve"> AROUND HERE]</w:t>
      </w:r>
    </w:p>
    <w:p w14:paraId="473D8150" w14:textId="0301F175" w:rsidR="00D91A16" w:rsidRDefault="00D91A16" w:rsidP="00C6076E">
      <w:pPr>
        <w:spacing w:line="480" w:lineRule="auto"/>
      </w:pPr>
    </w:p>
    <w:p w14:paraId="7C98CE39" w14:textId="77B1B45F" w:rsidR="00FF2FE7" w:rsidRPr="00FF2FE7" w:rsidRDefault="00FF2FE7" w:rsidP="00C6076E">
      <w:pPr>
        <w:spacing w:line="480" w:lineRule="auto"/>
        <w:rPr>
          <w:b/>
          <w:bCs/>
          <w:i/>
          <w:iCs/>
        </w:rPr>
      </w:pPr>
      <w:r>
        <w:rPr>
          <w:b/>
          <w:bCs/>
          <w:i/>
          <w:iCs/>
        </w:rPr>
        <w:t>Structure and Purpose of the Debrief Session</w:t>
      </w:r>
    </w:p>
    <w:p w14:paraId="0A3B2D1D" w14:textId="75DA60C8" w:rsidR="009D1FB5" w:rsidRDefault="006C2E5A" w:rsidP="00C6076E">
      <w:pPr>
        <w:spacing w:line="480" w:lineRule="auto"/>
      </w:pPr>
      <w:r>
        <w:t xml:space="preserve">Once </w:t>
      </w:r>
      <w:r w:rsidR="00FF2FE7">
        <w:t>a final</w:t>
      </w:r>
      <w:r>
        <w:t xml:space="preserve"> verdict is reached (‘guilty’ or ‘not guilty’), it is </w:t>
      </w:r>
      <w:r w:rsidR="00330E6C">
        <w:t>displayed</w:t>
      </w:r>
      <w:r>
        <w:t xml:space="preserve"> on the iPads. Each of </w:t>
      </w:r>
      <w:r w:rsidR="00330E6C">
        <w:t>the jurors</w:t>
      </w:r>
      <w:r>
        <w:t xml:space="preserve"> is then </w:t>
      </w:r>
      <w:r w:rsidR="00330E6C">
        <w:t>handed</w:t>
      </w:r>
      <w:r>
        <w:t xml:space="preserve"> an A3 newspaper</w:t>
      </w:r>
      <w:r w:rsidR="00330E6C">
        <w:t xml:space="preserve"> (</w:t>
      </w:r>
      <w:r w:rsidR="00330E6C" w:rsidRPr="00867DE7">
        <w:rPr>
          <w:i/>
          <w:iCs/>
        </w:rPr>
        <w:t>T</w:t>
      </w:r>
      <w:r w:rsidR="00867DE7" w:rsidRPr="00867DE7">
        <w:rPr>
          <w:i/>
          <w:iCs/>
        </w:rPr>
        <w:t>omorrow’s</w:t>
      </w:r>
      <w:r w:rsidR="00330E6C" w:rsidRPr="00867DE7">
        <w:rPr>
          <w:i/>
          <w:iCs/>
        </w:rPr>
        <w:t xml:space="preserve"> News</w:t>
      </w:r>
      <w:r w:rsidR="00330E6C">
        <w:t xml:space="preserve"> – see </w:t>
      </w:r>
      <w:r w:rsidR="00330E6C" w:rsidRPr="00F701EF">
        <w:rPr>
          <w:b/>
          <w:bCs/>
        </w:rPr>
        <w:t xml:space="preserve">Figure </w:t>
      </w:r>
      <w:r w:rsidR="00591BD4">
        <w:rPr>
          <w:b/>
          <w:bCs/>
        </w:rPr>
        <w:t>3</w:t>
      </w:r>
      <w:r w:rsidR="00330E6C">
        <w:t>)</w:t>
      </w:r>
      <w:r>
        <w:t>, the front page of which reports their verdict (there are</w:t>
      </w:r>
      <w:r w:rsidR="00330E6C">
        <w:t xml:space="preserve"> separate guilty and not-guilty versions</w:t>
      </w:r>
      <w:r>
        <w:t>)</w:t>
      </w:r>
      <w:r w:rsidR="009A4F38">
        <w:t>. T</w:t>
      </w:r>
      <w:r w:rsidR="00330E6C">
        <w:t>he back contain</w:t>
      </w:r>
      <w:r w:rsidR="00F60255">
        <w:t>s</w:t>
      </w:r>
      <w:r w:rsidR="00330E6C">
        <w:t xml:space="preserve"> </w:t>
      </w:r>
      <w:r w:rsidR="005129C4">
        <w:t>a summary of the results</w:t>
      </w:r>
      <w:r w:rsidR="00330E6C">
        <w:t xml:space="preserve"> of past performances, as well as an overview of some of the psychological principles at </w:t>
      </w:r>
      <w:r w:rsidR="0078739A">
        <w:t>work</w:t>
      </w:r>
      <w:r w:rsidR="00330E6C">
        <w:t xml:space="preserve">. </w:t>
      </w:r>
      <w:r w:rsidR="005129C4">
        <w:t>This marks the start of the</w:t>
      </w:r>
      <w:r w:rsidR="005129C4" w:rsidRPr="00C6076E">
        <w:t xml:space="preserve"> debrief </w:t>
      </w:r>
      <w:r w:rsidR="005129C4">
        <w:t xml:space="preserve">session. </w:t>
      </w:r>
      <w:r w:rsidR="00330E6C">
        <w:t xml:space="preserve">The </w:t>
      </w:r>
      <w:r w:rsidR="00FC31F4">
        <w:t xml:space="preserve">debrief </w:t>
      </w:r>
      <w:r w:rsidR="00867DE7">
        <w:t>discussions</w:t>
      </w:r>
      <w:r w:rsidR="00330E6C">
        <w:t xml:space="preserve"> </w:t>
      </w:r>
      <w:r w:rsidR="00867DE7">
        <w:t xml:space="preserve">are </w:t>
      </w:r>
      <w:r w:rsidR="00330E6C">
        <w:t>normally facilitated by the authors</w:t>
      </w:r>
      <w:r w:rsidR="00867DE7">
        <w:t xml:space="preserve"> of this article. </w:t>
      </w:r>
      <w:r w:rsidR="006E10BA" w:rsidRPr="00C6076E">
        <w:t xml:space="preserve">During </w:t>
      </w:r>
      <w:r w:rsidR="00867DE7">
        <w:t>the</w:t>
      </w:r>
      <w:r w:rsidR="0068036A">
        <w:t xml:space="preserve"> debrief</w:t>
      </w:r>
      <w:r w:rsidR="006E10BA" w:rsidRPr="00C6076E">
        <w:t xml:space="preserve"> audience</w:t>
      </w:r>
      <w:r w:rsidR="0078739A">
        <w:t xml:space="preserve"> </w:t>
      </w:r>
      <w:r w:rsidR="006E10BA" w:rsidRPr="00C6076E">
        <w:t>members are invited</w:t>
      </w:r>
      <w:r w:rsidR="0068036A">
        <w:t>, through a series of questions,</w:t>
      </w:r>
      <w:r w:rsidR="00867DE7">
        <w:t xml:space="preserve"> </w:t>
      </w:r>
      <w:r w:rsidR="006E10BA" w:rsidRPr="00C6076E">
        <w:t>to reflect on their decision-making process, as individuals and as a group</w:t>
      </w:r>
      <w:r>
        <w:t>.</w:t>
      </w:r>
      <w:r w:rsidR="00735038">
        <w:t xml:space="preserve"> How early did </w:t>
      </w:r>
      <w:r w:rsidR="00ED4F80">
        <w:t>you</w:t>
      </w:r>
      <w:r w:rsidR="00735038">
        <w:t xml:space="preserve"> reach </w:t>
      </w:r>
      <w:r w:rsidR="00ED4F80">
        <w:t>your</w:t>
      </w:r>
      <w:r w:rsidR="00735038">
        <w:t xml:space="preserve"> own verdict? </w:t>
      </w:r>
      <w:r w:rsidR="00ED4F80">
        <w:t xml:space="preserve">Did you change your opinion? </w:t>
      </w:r>
      <w:r w:rsidR="00735038">
        <w:t xml:space="preserve">Did </w:t>
      </w:r>
      <w:r w:rsidR="00ED4F80">
        <w:t>you</w:t>
      </w:r>
      <w:r w:rsidR="00735038">
        <w:t xml:space="preserve"> feel under pressure to conform to the majority opinion</w:t>
      </w:r>
      <w:r w:rsidR="00ED4F80">
        <w:t>? Are</w:t>
      </w:r>
      <w:r w:rsidR="00735038">
        <w:t xml:space="preserve"> </w:t>
      </w:r>
      <w:r w:rsidR="00ED4F80">
        <w:t>you</w:t>
      </w:r>
      <w:r w:rsidR="00735038">
        <w:t xml:space="preserve"> aw</w:t>
      </w:r>
      <w:r w:rsidR="00EA70E9">
        <w:t>are of any influences apart from</w:t>
      </w:r>
      <w:r w:rsidR="00735038">
        <w:t xml:space="preserve"> the facts themselves that influenced </w:t>
      </w:r>
      <w:r w:rsidR="00ED4F80">
        <w:t>your</w:t>
      </w:r>
      <w:r w:rsidR="00735038">
        <w:t xml:space="preserve"> verdict? </w:t>
      </w:r>
      <w:r>
        <w:t xml:space="preserve"> The</w:t>
      </w:r>
      <w:r w:rsidR="00735038">
        <w:t xml:space="preserve">se questions </w:t>
      </w:r>
      <w:r>
        <w:t xml:space="preserve">are </w:t>
      </w:r>
      <w:r w:rsidR="00735038">
        <w:t xml:space="preserve">the way into </w:t>
      </w:r>
      <w:r>
        <w:t>introduc</w:t>
      </w:r>
      <w:r w:rsidR="00735038">
        <w:t xml:space="preserve">ing </w:t>
      </w:r>
      <w:r w:rsidR="00ED4F80">
        <w:t>jurors</w:t>
      </w:r>
      <w:r>
        <w:t xml:space="preserve"> to </w:t>
      </w:r>
      <w:r w:rsidR="006E10BA" w:rsidRPr="00C6076E">
        <w:t xml:space="preserve">some of the key psychological principles </w:t>
      </w:r>
      <w:r w:rsidR="00FC31F4">
        <w:t xml:space="preserve">that </w:t>
      </w:r>
      <w:r w:rsidR="006E10BA" w:rsidRPr="00C6076E">
        <w:t xml:space="preserve">play </w:t>
      </w:r>
      <w:r w:rsidR="00FC31F4">
        <w:t xml:space="preserve">out </w:t>
      </w:r>
      <w:r w:rsidR="006E10BA" w:rsidRPr="00C6076E">
        <w:t>during the piece</w:t>
      </w:r>
      <w:r>
        <w:t xml:space="preserve">, as well as </w:t>
      </w:r>
      <w:r w:rsidR="006E10BA" w:rsidRPr="00C6076E">
        <w:t xml:space="preserve">data about the voting behaviour of </w:t>
      </w:r>
      <w:r>
        <w:t>previous</w:t>
      </w:r>
      <w:r w:rsidR="006E10BA" w:rsidRPr="00C6076E">
        <w:t xml:space="preserve"> </w:t>
      </w:r>
      <w:r>
        <w:t xml:space="preserve">audiences </w:t>
      </w:r>
      <w:r w:rsidR="006E10BA" w:rsidRPr="00C6076E">
        <w:t>that</w:t>
      </w:r>
      <w:r>
        <w:t>, taken together, are evidence for</w:t>
      </w:r>
      <w:r w:rsidR="006E10BA" w:rsidRPr="00C6076E">
        <w:t xml:space="preserve"> th</w:t>
      </w:r>
      <w:r>
        <w:t xml:space="preserve">ese psychological </w:t>
      </w:r>
      <w:r w:rsidR="00533B5D">
        <w:t>factors</w:t>
      </w:r>
      <w:r w:rsidR="006E10BA" w:rsidRPr="00C6076E">
        <w:t xml:space="preserve">. They are then invited to ask any questions they have about the piece, at which point audience members often share </w:t>
      </w:r>
      <w:r w:rsidR="00533B5D">
        <w:t xml:space="preserve">their </w:t>
      </w:r>
      <w:r w:rsidR="006E10BA" w:rsidRPr="00C6076E">
        <w:t xml:space="preserve">reflections about </w:t>
      </w:r>
      <w:r w:rsidR="008F5355">
        <w:t>justice and</w:t>
      </w:r>
      <w:r w:rsidR="00D91A16">
        <w:t xml:space="preserve"> </w:t>
      </w:r>
      <w:r w:rsidR="008F5355">
        <w:t>the law</w:t>
      </w:r>
      <w:r w:rsidR="00D91A16">
        <w:t>.</w:t>
      </w:r>
    </w:p>
    <w:p w14:paraId="54968B40" w14:textId="77777777" w:rsidR="005B1261" w:rsidRDefault="005B1261" w:rsidP="005B1261">
      <w:pPr>
        <w:spacing w:line="480" w:lineRule="auto"/>
        <w:rPr>
          <w:b/>
          <w:bCs/>
          <w:i/>
          <w:iCs/>
        </w:rPr>
      </w:pPr>
    </w:p>
    <w:p w14:paraId="368890B7" w14:textId="6D509B6C" w:rsidR="005B1261" w:rsidRPr="00867DE7" w:rsidRDefault="009F0E81" w:rsidP="005B1261">
      <w:pPr>
        <w:spacing w:line="480" w:lineRule="auto"/>
        <w:rPr>
          <w:b/>
          <w:bCs/>
          <w:i/>
          <w:iCs/>
        </w:rPr>
      </w:pPr>
      <w:r>
        <w:rPr>
          <w:b/>
          <w:bCs/>
          <w:i/>
          <w:iCs/>
        </w:rPr>
        <w:lastRenderedPageBreak/>
        <w:t xml:space="preserve">Evidence of </w:t>
      </w:r>
      <w:r w:rsidR="0060376D">
        <w:rPr>
          <w:b/>
          <w:bCs/>
          <w:i/>
          <w:iCs/>
        </w:rPr>
        <w:t xml:space="preserve">high levels of </w:t>
      </w:r>
      <w:r>
        <w:rPr>
          <w:b/>
          <w:bCs/>
          <w:i/>
          <w:iCs/>
        </w:rPr>
        <w:t xml:space="preserve">participant engagement and </w:t>
      </w:r>
      <w:r w:rsidR="0072243C">
        <w:rPr>
          <w:b/>
          <w:bCs/>
          <w:i/>
          <w:iCs/>
        </w:rPr>
        <w:t>immersion into the piece</w:t>
      </w:r>
    </w:p>
    <w:p w14:paraId="17A0B0E3" w14:textId="6007ECCC" w:rsidR="00A359F5" w:rsidRDefault="00727080" w:rsidP="005B1261">
      <w:pPr>
        <w:spacing w:line="480" w:lineRule="auto"/>
      </w:pPr>
      <w:r>
        <w:t xml:space="preserve">TJS was conceived as a piece of playable </w:t>
      </w:r>
      <w:r w:rsidR="009F0E81">
        <w:t xml:space="preserve">theatre </w:t>
      </w:r>
      <w:r w:rsidR="006A064E">
        <w:t>and therefore special attention went into the design</w:t>
      </w:r>
      <w:r w:rsidR="00A359F5">
        <w:t xml:space="preserve"> </w:t>
      </w:r>
      <w:r w:rsidR="0072243C">
        <w:t>to ensure an</w:t>
      </w:r>
      <w:r w:rsidR="00C85FEB">
        <w:t xml:space="preserve"> engaging </w:t>
      </w:r>
      <w:r w:rsidR="00F768D6">
        <w:t>experience for the participants</w:t>
      </w:r>
      <w:r w:rsidR="00C85FEB">
        <w:t>.</w:t>
      </w:r>
      <w:r w:rsidR="00C85FEB" w:rsidRPr="00C85FEB">
        <w:t xml:space="preserve"> </w:t>
      </w:r>
      <w:r w:rsidR="00C85FEB">
        <w:t xml:space="preserve">We have </w:t>
      </w:r>
      <w:r w:rsidR="009A4F38">
        <w:t>discussed</w:t>
      </w:r>
      <w:r w:rsidR="00C85FEB">
        <w:t xml:space="preserve"> </w:t>
      </w:r>
      <w:r w:rsidR="00DF7203">
        <w:t xml:space="preserve">participants’ </w:t>
      </w:r>
      <w:r w:rsidR="00C85FEB">
        <w:t>engagemen</w:t>
      </w:r>
      <w:r w:rsidR="00F34551">
        <w:t>t and immersion into the piece</w:t>
      </w:r>
      <w:r w:rsidR="0072243C">
        <w:t xml:space="preserve"> </w:t>
      </w:r>
      <w:r w:rsidR="00DF7203">
        <w:t xml:space="preserve">in detail </w:t>
      </w:r>
      <w:r w:rsidR="00C85FEB">
        <w:t>elsewhere</w:t>
      </w:r>
      <w:r w:rsidR="009F0E81">
        <w:rPr>
          <w:rStyle w:val="FootnoteReference"/>
        </w:rPr>
        <w:footnoteReference w:id="7"/>
      </w:r>
      <w:r w:rsidR="00C85FEB">
        <w:t xml:space="preserve"> but here we briefly want to repeat some of the evidence </w:t>
      </w:r>
      <w:r w:rsidR="007157EB">
        <w:t>about the</w:t>
      </w:r>
      <w:r w:rsidR="0060376D">
        <w:t xml:space="preserve"> </w:t>
      </w:r>
      <w:r w:rsidR="00A359F5">
        <w:t>participants’ levels of engagement</w:t>
      </w:r>
      <w:r w:rsidR="0060376D">
        <w:t xml:space="preserve">, as well as their sense that </w:t>
      </w:r>
      <w:r w:rsidR="007157EB">
        <w:t>the</w:t>
      </w:r>
      <w:r w:rsidR="0060376D">
        <w:t xml:space="preserve"> experience feels real and the decision</w:t>
      </w:r>
      <w:r w:rsidR="00A359F5">
        <w:t>s</w:t>
      </w:r>
      <w:r w:rsidR="0060376D">
        <w:t xml:space="preserve"> they are asked to make feel meaningful. These are important prerequisites not only to </w:t>
      </w:r>
      <w:r w:rsidR="008F5355">
        <w:t>see</w:t>
      </w:r>
      <w:r w:rsidR="007157EB">
        <w:t xml:space="preserve"> if</w:t>
      </w:r>
      <w:r w:rsidR="0060376D">
        <w:t xml:space="preserve"> </w:t>
      </w:r>
      <w:r w:rsidR="00A359F5">
        <w:t xml:space="preserve">TJS succeeds as </w:t>
      </w:r>
      <w:r w:rsidR="0060376D">
        <w:t xml:space="preserve">a piece of interactive theatre, but also </w:t>
      </w:r>
      <w:r w:rsidR="00372E39">
        <w:t>affect</w:t>
      </w:r>
      <w:r w:rsidR="008F5355">
        <w:t xml:space="preserve"> </w:t>
      </w:r>
      <w:r w:rsidR="00C85FEB">
        <w:t xml:space="preserve">how </w:t>
      </w:r>
      <w:r w:rsidR="001B1403">
        <w:t>valid</w:t>
      </w:r>
      <w:r w:rsidR="0070417C">
        <w:t xml:space="preserve"> the decision and discussion data </w:t>
      </w:r>
      <w:r>
        <w:t>observed</w:t>
      </w:r>
      <w:r w:rsidR="0072243C">
        <w:t xml:space="preserve"> during the performances </w:t>
      </w:r>
      <w:r>
        <w:t>are</w:t>
      </w:r>
      <w:r w:rsidR="00C85FEB">
        <w:t xml:space="preserve"> as a proxy for</w:t>
      </w:r>
      <w:r w:rsidR="0070417C">
        <w:t xml:space="preserve"> people’s interactions in real jury</w:t>
      </w:r>
      <w:r w:rsidR="00DF7203">
        <w:t xml:space="preserve"> deliberation</w:t>
      </w:r>
      <w:r w:rsidR="0070417C">
        <w:t xml:space="preserve"> rooms</w:t>
      </w:r>
      <w:r w:rsidR="008F5355">
        <w:t>.</w:t>
      </w:r>
      <w:r w:rsidR="0070417C">
        <w:t xml:space="preserve"> </w:t>
      </w:r>
    </w:p>
    <w:p w14:paraId="1E83279C" w14:textId="77777777" w:rsidR="00C85FEB" w:rsidRDefault="00C85FEB" w:rsidP="005B1261">
      <w:pPr>
        <w:spacing w:line="480" w:lineRule="auto"/>
      </w:pPr>
    </w:p>
    <w:p w14:paraId="155EAA46" w14:textId="31071A1D" w:rsidR="00DF7203" w:rsidRDefault="00727080" w:rsidP="005B1261">
      <w:pPr>
        <w:spacing w:line="480" w:lineRule="auto"/>
      </w:pPr>
      <w:r>
        <w:t>A</w:t>
      </w:r>
      <w:r w:rsidR="00C85FEB">
        <w:t xml:space="preserve">udience members </w:t>
      </w:r>
      <w:r>
        <w:t xml:space="preserve">often </w:t>
      </w:r>
      <w:r w:rsidR="00173CCD">
        <w:t xml:space="preserve">commented </w:t>
      </w:r>
      <w:r w:rsidR="00C85FEB">
        <w:t>on how engaged a</w:t>
      </w:r>
      <w:r w:rsidR="00173CCD">
        <w:t>nd immersed they were. One reviewer called TJS</w:t>
      </w:r>
      <w:r w:rsidR="00C85FEB">
        <w:t xml:space="preserve"> a ‘highly enthralling and engaging experience’</w:t>
      </w:r>
      <w:r w:rsidR="0072243C">
        <w:t>.</w:t>
      </w:r>
      <w:r w:rsidR="0072243C">
        <w:rPr>
          <w:rStyle w:val="FootnoteReference"/>
        </w:rPr>
        <w:footnoteReference w:id="8"/>
      </w:r>
      <w:r w:rsidR="0072243C">
        <w:t xml:space="preserve"> Another wrote: </w:t>
      </w:r>
    </w:p>
    <w:p w14:paraId="7BDAFAC2" w14:textId="357346B8" w:rsidR="00490799" w:rsidRDefault="00DF7203" w:rsidP="00173CCD">
      <w:pPr>
        <w:spacing w:line="480" w:lineRule="auto"/>
        <w:ind w:left="720"/>
      </w:pPr>
      <w:r>
        <w:t>[A]s time goes on, each of us begin really to invest in elaborating our own points, speaking with confidence and assurance. […] For 90 minutes, I am totally immersed in this trial. At some point, my cheeks flush, my heart starts pounding and I have to remind mysel</w:t>
      </w:r>
      <w:r w:rsidR="00626DFB">
        <w:t>f that it is just a performance</w:t>
      </w:r>
      <w:r>
        <w:t>.</w:t>
      </w:r>
      <w:r>
        <w:rPr>
          <w:rStyle w:val="FootnoteReference"/>
        </w:rPr>
        <w:footnoteReference w:id="9"/>
      </w:r>
    </w:p>
    <w:p w14:paraId="3F13D616" w14:textId="67B052EF" w:rsidR="00727080" w:rsidRDefault="00F34551" w:rsidP="005B1261">
      <w:pPr>
        <w:spacing w:line="480" w:lineRule="auto"/>
      </w:pPr>
      <w:r>
        <w:t xml:space="preserve">This comment, and </w:t>
      </w:r>
      <w:r w:rsidR="009A4F38">
        <w:t xml:space="preserve">many </w:t>
      </w:r>
      <w:r>
        <w:t xml:space="preserve">similar ones we have </w:t>
      </w:r>
      <w:r w:rsidR="009A4F38">
        <w:t>heard</w:t>
      </w:r>
      <w:r w:rsidR="00965046">
        <w:t>,</w:t>
      </w:r>
      <w:r>
        <w:t xml:space="preserve"> indicate that to take part in TJS ‘feels real’ for many participants. But how close is the exper</w:t>
      </w:r>
      <w:r w:rsidR="009A4F38">
        <w:t>ience to real jury deliberation</w:t>
      </w:r>
      <w:r>
        <w:t>?</w:t>
      </w:r>
      <w:r w:rsidR="00727080">
        <w:t xml:space="preserve"> </w:t>
      </w:r>
      <w:r w:rsidR="00956C4F">
        <w:t>Several p</w:t>
      </w:r>
      <w:r w:rsidR="005B1261">
        <w:t>articipants have share</w:t>
      </w:r>
      <w:r w:rsidR="00965046">
        <w:t>d during or at the end of a perf</w:t>
      </w:r>
      <w:r w:rsidR="005B1261">
        <w:t>ormance that they h</w:t>
      </w:r>
      <w:r w:rsidR="00956C4F">
        <w:t xml:space="preserve">ave served on a </w:t>
      </w:r>
      <w:r>
        <w:t xml:space="preserve">real </w:t>
      </w:r>
      <w:r w:rsidR="00956C4F">
        <w:t>jury, often</w:t>
      </w:r>
      <w:r w:rsidR="005B1261">
        <w:t xml:space="preserve"> in cases of a similar nature (i.e. sexual assault). Without exception, these real-world jurors have stated that</w:t>
      </w:r>
      <w:r w:rsidR="005B1261" w:rsidRPr="00867DE7">
        <w:t xml:space="preserve"> </w:t>
      </w:r>
      <w:r w:rsidR="00956C4F">
        <w:t xml:space="preserve">TJS </w:t>
      </w:r>
      <w:r w:rsidR="00491628">
        <w:t>feels</w:t>
      </w:r>
      <w:r w:rsidR="005B1261">
        <w:t xml:space="preserve"> very close to </w:t>
      </w:r>
      <w:r>
        <w:t>what they experienced in their jury deliberations</w:t>
      </w:r>
      <w:r w:rsidR="00956C4F">
        <w:t>, from the conflicting</w:t>
      </w:r>
      <w:r w:rsidR="005B1261">
        <w:t xml:space="preserve"> evidence presented during the trial all t</w:t>
      </w:r>
      <w:r w:rsidR="00956C4F">
        <w:t xml:space="preserve">he way to the </w:t>
      </w:r>
      <w:r w:rsidR="005B1261">
        <w:lastRenderedPageBreak/>
        <w:t>sparks that fly during the group di</w:t>
      </w:r>
      <w:r w:rsidR="00956C4F">
        <w:t xml:space="preserve">scussions. Barristers and </w:t>
      </w:r>
      <w:r w:rsidR="00965046">
        <w:t xml:space="preserve">other </w:t>
      </w:r>
      <w:r w:rsidR="005B1261">
        <w:t xml:space="preserve">legal </w:t>
      </w:r>
      <w:r w:rsidR="00965046">
        <w:t>practitioners</w:t>
      </w:r>
      <w:r w:rsidR="005B1261">
        <w:t xml:space="preserve"> who have taken part in performances have also commended the real-world fidelity of the</w:t>
      </w:r>
      <w:r w:rsidR="00626DFB">
        <w:t xml:space="preserve"> mixture of</w:t>
      </w:r>
      <w:r w:rsidR="005B1261">
        <w:t xml:space="preserve"> evidence presented in TJS. </w:t>
      </w:r>
      <w:r w:rsidR="00956C4F">
        <w:t>What this audience feedback means for the validity</w:t>
      </w:r>
      <w:r w:rsidR="00727080">
        <w:t xml:space="preserve"> </w:t>
      </w:r>
      <w:r w:rsidR="00956C4F">
        <w:t xml:space="preserve">of TJS as a research or </w:t>
      </w:r>
      <w:r w:rsidR="009A4F38">
        <w:t>learning</w:t>
      </w:r>
      <w:r w:rsidR="00956C4F">
        <w:t xml:space="preserve"> tool will be discussed further </w:t>
      </w:r>
      <w:r w:rsidR="00727080">
        <w:t>in the section on</w:t>
      </w:r>
      <w:r w:rsidR="00DF1B2D">
        <w:t xml:space="preserve"> mock</w:t>
      </w:r>
      <w:r w:rsidR="00727080">
        <w:t xml:space="preserve"> jury research</w:t>
      </w:r>
      <w:r w:rsidR="00EA70E9">
        <w:t xml:space="preserve"> below</w:t>
      </w:r>
      <w:r w:rsidR="00727080">
        <w:t>.</w:t>
      </w:r>
    </w:p>
    <w:p w14:paraId="063D3E40" w14:textId="77777777" w:rsidR="005B1261" w:rsidRDefault="005B1261" w:rsidP="005B1261">
      <w:pPr>
        <w:spacing w:line="480" w:lineRule="auto"/>
      </w:pPr>
    </w:p>
    <w:p w14:paraId="7F0477D3" w14:textId="5BE3313D" w:rsidR="00956C4F" w:rsidRPr="00956C4F" w:rsidRDefault="00DF1B2D" w:rsidP="005B1261">
      <w:pPr>
        <w:spacing w:line="480" w:lineRule="auto"/>
        <w:rPr>
          <w:b/>
          <w:bCs/>
          <w:i/>
          <w:iCs/>
        </w:rPr>
      </w:pPr>
      <w:r>
        <w:rPr>
          <w:b/>
          <w:bCs/>
          <w:i/>
          <w:iCs/>
        </w:rPr>
        <w:t xml:space="preserve">Venues </w:t>
      </w:r>
      <w:r w:rsidR="00956C4F">
        <w:rPr>
          <w:b/>
          <w:bCs/>
          <w:i/>
          <w:iCs/>
        </w:rPr>
        <w:t>and Audiences</w:t>
      </w:r>
    </w:p>
    <w:p w14:paraId="7689CF4D" w14:textId="3FB94582" w:rsidR="005B1261" w:rsidRDefault="005B1261" w:rsidP="005B1261">
      <w:pPr>
        <w:spacing w:line="480" w:lineRule="auto"/>
      </w:pPr>
      <w:r>
        <w:t>The eighty performances we have held to date have taken place in a variety of cultural and public settings and locations around England, Scotland and Ireland, yet we make no claims as to how representative these participants are of the population of each country or lo</w:t>
      </w:r>
      <w:r w:rsidR="00956C4F">
        <w:t>cation. On the contrary, we are</w:t>
      </w:r>
      <w:r>
        <w:t xml:space="preserve"> aware of the self-selection and the influence of cultural values on who chooses to participate and why. However, even with groups of jurors in identical settings, on the same day, and pooled from the same demographics, we have observed radically different </w:t>
      </w:r>
      <w:r w:rsidR="00DF1B2D">
        <w:t xml:space="preserve">group </w:t>
      </w:r>
      <w:r w:rsidR="00956C4F">
        <w:t xml:space="preserve">discussions and verdict </w:t>
      </w:r>
      <w:r>
        <w:t>outco</w:t>
      </w:r>
      <w:r w:rsidR="00DF1B2D">
        <w:t>mes. Given that, we expect that</w:t>
      </w:r>
      <w:r>
        <w:t xml:space="preserve"> with more divers</w:t>
      </w:r>
      <w:r w:rsidR="00DF1B2D">
        <w:t>e or representative jury groups</w:t>
      </w:r>
      <w:r>
        <w:t xml:space="preserve"> </w:t>
      </w:r>
      <w:r w:rsidR="00956C4F">
        <w:t xml:space="preserve">the findings we discuss later </w:t>
      </w:r>
      <w:r w:rsidR="00DF1B2D">
        <w:t>would</w:t>
      </w:r>
      <w:r w:rsidR="00956C4F">
        <w:t xml:space="preserve"> continue to hold</w:t>
      </w:r>
      <w:r>
        <w:t xml:space="preserve">. </w:t>
      </w:r>
    </w:p>
    <w:p w14:paraId="1FE2A3B4" w14:textId="77777777" w:rsidR="005B1261" w:rsidRDefault="005B1261" w:rsidP="005B1261">
      <w:pPr>
        <w:spacing w:line="480" w:lineRule="auto"/>
      </w:pPr>
    </w:p>
    <w:p w14:paraId="54AEE510" w14:textId="1E60C708" w:rsidR="005B1261" w:rsidRPr="00ED3F16" w:rsidRDefault="005B1261" w:rsidP="005B1261">
      <w:pPr>
        <w:spacing w:line="480" w:lineRule="auto"/>
      </w:pPr>
      <w:r>
        <w:t>Entry to TJS is usually ticketed (by the organising venue or festival) and, most of the time, participants pay to participate. On a small number of occasions, admission was free at point of entry because the organiser paid the fee, or the price of the ticket was included in a festival pass. Even in th</w:t>
      </w:r>
      <w:r w:rsidR="00DF1B2D">
        <w:t>ose situations, people often have</w:t>
      </w:r>
      <w:r>
        <w:t xml:space="preserve"> to show commitment to be able to participate (e.g. queue </w:t>
      </w:r>
      <w:r w:rsidR="00DF1B2D">
        <w:t>to obtain</w:t>
      </w:r>
      <w:r>
        <w:t xml:space="preserve"> a ticket). We did not observe any systematic differences in </w:t>
      </w:r>
      <w:r w:rsidR="00DF1B2D">
        <w:t>levels of</w:t>
      </w:r>
      <w:r>
        <w:t xml:space="preserve"> participation and diversity of outcomes between performances that were paid or free at point of entry. The ticketed nature of TJS </w:t>
      </w:r>
      <w:r w:rsidR="00DF1B2D">
        <w:t>is</w:t>
      </w:r>
      <w:r>
        <w:t xml:space="preserve"> in contrast to </w:t>
      </w:r>
      <w:r w:rsidR="00DF1B2D">
        <w:t>traditional</w:t>
      </w:r>
      <w:r>
        <w:t xml:space="preserve"> mock jury research (as discussed below), where participants are usually paid a fee to participate. </w:t>
      </w:r>
      <w:r w:rsidR="00EA70E9">
        <w:t>We will return later to the comparison with mock jury research bu</w:t>
      </w:r>
      <w:r w:rsidR="004A659B">
        <w:t xml:space="preserve">t first we will discuss it as an </w:t>
      </w:r>
      <w:r w:rsidR="00906630">
        <w:t xml:space="preserve">interactive </w:t>
      </w:r>
      <w:r w:rsidR="004A659B">
        <w:t>experience located in</w:t>
      </w:r>
      <w:r w:rsidR="00EA70E9">
        <w:t xml:space="preserve"> theatrical tradition.</w:t>
      </w:r>
    </w:p>
    <w:p w14:paraId="726EC9B4" w14:textId="4506CD50" w:rsidR="001476BD" w:rsidRPr="001476BD" w:rsidRDefault="001476BD" w:rsidP="001476BD">
      <w:pPr>
        <w:spacing w:after="240"/>
        <w:rPr>
          <w:b/>
          <w:bCs/>
        </w:rPr>
      </w:pPr>
      <w:r>
        <w:rPr>
          <w:b/>
          <w:bCs/>
        </w:rPr>
        <w:lastRenderedPageBreak/>
        <w:t>Theatre and the Law</w:t>
      </w:r>
    </w:p>
    <w:p w14:paraId="61835443" w14:textId="6D0DD1BF" w:rsidR="009F4A4D" w:rsidRDefault="000137E4" w:rsidP="00891C6E">
      <w:pPr>
        <w:spacing w:line="480" w:lineRule="auto"/>
      </w:pPr>
      <w:r>
        <w:t xml:space="preserve">TJS </w:t>
      </w:r>
      <w:r w:rsidR="009D1FB5" w:rsidRPr="00C6076E">
        <w:t xml:space="preserve">is part of a long history of </w:t>
      </w:r>
      <w:r w:rsidR="00A13424">
        <w:t xml:space="preserve">narrative and </w:t>
      </w:r>
      <w:r w:rsidR="009D1FB5" w:rsidRPr="00C6076E">
        <w:t xml:space="preserve">theatrical representations of the law, dating back at least as far as Aristophanes. </w:t>
      </w:r>
      <w:r w:rsidR="001476BD" w:rsidRPr="00C6076E">
        <w:t xml:space="preserve">The theatricality of the law and the prevalence of the representation of the law within theatrical drama has been widely discussed. </w:t>
      </w:r>
      <w:r w:rsidR="009D1FB5" w:rsidRPr="00C6076E">
        <w:t>As Alan Read notes</w:t>
      </w:r>
      <w:r w:rsidR="00652C88">
        <w:t>,</w:t>
      </w:r>
      <w:r w:rsidR="009D1FB5" w:rsidRPr="00C6076E">
        <w:t xml:space="preserve"> </w:t>
      </w:r>
      <w:r>
        <w:t>‘</w:t>
      </w:r>
      <w:r w:rsidR="009D1FB5" w:rsidRPr="00C6076E">
        <w:t>the relations between theatre and law were always omnipresent</w:t>
      </w:r>
      <w:r>
        <w:t>’</w:t>
      </w:r>
      <w:r w:rsidR="009D1FB5" w:rsidRPr="00C6076E">
        <w:t>.</w:t>
      </w:r>
      <w:r>
        <w:rPr>
          <w:rStyle w:val="FootnoteReference"/>
        </w:rPr>
        <w:footnoteReference w:id="10"/>
      </w:r>
      <w:r w:rsidR="009D1FB5" w:rsidRPr="00C6076E">
        <w:t xml:space="preserve">  A courtroom provides many of the key ingredients of drama: high stakes, conflict, people of differing status and (usually) a beginning, middle and end</w:t>
      </w:r>
      <w:r w:rsidR="00652C88">
        <w:t xml:space="preserve">. TJS </w:t>
      </w:r>
      <w:r w:rsidR="009D1FB5" w:rsidRPr="00C6076E">
        <w:t>is an evolution of that tradition</w:t>
      </w:r>
      <w:r w:rsidR="001476BD">
        <w:t xml:space="preserve"> – focussing, specifically, on the jury deliberation phase of </w:t>
      </w:r>
      <w:r w:rsidR="00891C6E">
        <w:t xml:space="preserve">a trial. </w:t>
      </w:r>
    </w:p>
    <w:p w14:paraId="0A9F6FE7" w14:textId="77777777" w:rsidR="009F4A4D" w:rsidRDefault="009F4A4D" w:rsidP="00891C6E">
      <w:pPr>
        <w:spacing w:line="480" w:lineRule="auto"/>
      </w:pPr>
    </w:p>
    <w:p w14:paraId="302F7247" w14:textId="6372178D" w:rsidR="00891C6E" w:rsidRPr="00550084" w:rsidRDefault="00550084" w:rsidP="00891C6E">
      <w:pPr>
        <w:spacing w:line="480" w:lineRule="auto"/>
      </w:pPr>
      <w:r>
        <w:t>Probably</w:t>
      </w:r>
      <w:r w:rsidR="00891C6E">
        <w:t xml:space="preserve"> the most iconic of jury trial representations is Reginald Rose’s teleplay </w:t>
      </w:r>
      <w:r w:rsidR="00BA10E7">
        <w:rPr>
          <w:i/>
          <w:iCs/>
        </w:rPr>
        <w:t>Twelve</w:t>
      </w:r>
      <w:r w:rsidR="00891C6E" w:rsidRPr="00891C6E">
        <w:rPr>
          <w:i/>
          <w:iCs/>
        </w:rPr>
        <w:t xml:space="preserve"> Angry Men</w:t>
      </w:r>
      <w:r w:rsidR="00891C6E">
        <w:rPr>
          <w:i/>
          <w:iCs/>
        </w:rPr>
        <w:t>.</w:t>
      </w:r>
      <w:r w:rsidR="00BA10E7">
        <w:rPr>
          <w:rStyle w:val="FootnoteReference"/>
          <w:i/>
          <w:iCs/>
        </w:rPr>
        <w:footnoteReference w:id="11"/>
      </w:r>
      <w:r w:rsidR="00891C6E">
        <w:rPr>
          <w:i/>
          <w:iCs/>
        </w:rPr>
        <w:t xml:space="preserve"> </w:t>
      </w:r>
      <w:r w:rsidR="00891C6E">
        <w:t xml:space="preserve">Originally written for a live </w:t>
      </w:r>
      <w:r w:rsidR="00F60255">
        <w:t>television</w:t>
      </w:r>
      <w:r w:rsidR="00891C6E">
        <w:t xml:space="preserve"> production in 1954, it was ad</w:t>
      </w:r>
      <w:r w:rsidR="00C70728">
        <w:t>a</w:t>
      </w:r>
      <w:r w:rsidR="00891C6E">
        <w:t>pted</w:t>
      </w:r>
      <w:r w:rsidR="00C70728">
        <w:t xml:space="preserve"> in 1955 for the stage and</w:t>
      </w:r>
      <w:r w:rsidR="00891C6E">
        <w:t xml:space="preserve"> in 1957 for film (staring Henry Fonda</w:t>
      </w:r>
      <w:r w:rsidR="00C70728">
        <w:t>)</w:t>
      </w:r>
      <w:r w:rsidR="00891C6E">
        <w:t xml:space="preserve">. </w:t>
      </w:r>
      <w:r w:rsidR="00433C7D">
        <w:t xml:space="preserve">The piece was based on Rose’s </w:t>
      </w:r>
      <w:r>
        <w:t xml:space="preserve">own </w:t>
      </w:r>
      <w:r w:rsidR="00BA10E7">
        <w:t xml:space="preserve">experience of serving on the jury in a </w:t>
      </w:r>
      <w:r>
        <w:t>manslaughter</w:t>
      </w:r>
      <w:r w:rsidR="00BA10E7">
        <w:t xml:space="preserve"> </w:t>
      </w:r>
      <w:r>
        <w:t>case</w:t>
      </w:r>
      <w:r w:rsidR="009F4A4D">
        <w:t>. In a commentary, Rose wrote: ‘It occurred to me during the trial that no one anywhere ever knows what goes on inside a jury room but the jurors, and I thought that a play taking place entirely within a jury room might be an exciting and possibly moving experience for an audience.’</w:t>
      </w:r>
      <w:r w:rsidR="009F4A4D">
        <w:rPr>
          <w:rStyle w:val="FootnoteReference"/>
        </w:rPr>
        <w:footnoteReference w:id="12"/>
      </w:r>
      <w:r w:rsidR="009F4A4D">
        <w:t xml:space="preserve"> </w:t>
      </w:r>
      <w:r w:rsidR="00891C6E">
        <w:t>In its setting (a jury deliberation room – away from the courtroom) it shares many dramatic components with TJS, from the gradual reveal</w:t>
      </w:r>
      <w:r w:rsidR="00EA70E9">
        <w:t>ing</w:t>
      </w:r>
      <w:r w:rsidR="00891C6E">
        <w:t xml:space="preserve"> of</w:t>
      </w:r>
      <w:r w:rsidR="00EA70E9">
        <w:t xml:space="preserve"> the evidence</w:t>
      </w:r>
      <w:r w:rsidR="00891C6E">
        <w:t xml:space="preserve"> to the </w:t>
      </w:r>
      <w:r w:rsidR="00433C7D">
        <w:t>heated arguments</w:t>
      </w:r>
      <w:r w:rsidR="00891C6E">
        <w:t xml:space="preserve"> and the</w:t>
      </w:r>
      <w:r w:rsidR="009F4A4D">
        <w:t xml:space="preserve"> </w:t>
      </w:r>
      <w:r w:rsidR="00891C6E">
        <w:t xml:space="preserve">entrenchment </w:t>
      </w:r>
      <w:r w:rsidR="00E0232D">
        <w:t xml:space="preserve">or </w:t>
      </w:r>
      <w:r w:rsidR="009F4A4D">
        <w:t xml:space="preserve">(conversely) </w:t>
      </w:r>
      <w:r w:rsidR="00E0232D">
        <w:t xml:space="preserve">changing </w:t>
      </w:r>
      <w:r w:rsidR="00891C6E">
        <w:t>of opinions</w:t>
      </w:r>
      <w:r w:rsidR="00C70728">
        <w:t>.</w:t>
      </w:r>
      <w:r>
        <w:t xml:space="preserve"> T</w:t>
      </w:r>
      <w:r w:rsidR="00BA10E7">
        <w:t xml:space="preserve">here are two </w:t>
      </w:r>
      <w:r w:rsidR="001649A2">
        <w:t xml:space="preserve">main </w:t>
      </w:r>
      <w:r w:rsidR="00BA10E7">
        <w:t xml:space="preserve">elements of difference: first, </w:t>
      </w:r>
      <w:r w:rsidR="00BA10E7" w:rsidRPr="00BA10E7">
        <w:rPr>
          <w:i/>
          <w:iCs/>
        </w:rPr>
        <w:t>Twelve Angry Men</w:t>
      </w:r>
      <w:r w:rsidR="00BA10E7">
        <w:t xml:space="preserve"> is a piece to be observed, rather than participated in; second, </w:t>
      </w:r>
      <w:r w:rsidR="00E0232D">
        <w:t>it contains a ‘ground truth’ hidden inside the evidence which, through tenacity and virtuous reasoning, is eventually uncovered by the group.</w:t>
      </w:r>
      <w:r w:rsidR="009F4A4D">
        <w:t xml:space="preserve"> </w:t>
      </w:r>
      <w:r w:rsidRPr="00550084">
        <w:rPr>
          <w:i/>
          <w:iCs/>
        </w:rPr>
        <w:t>Twelve Angry Men</w:t>
      </w:r>
      <w:r>
        <w:t xml:space="preserve"> was arguably </w:t>
      </w:r>
      <w:r>
        <w:lastRenderedPageBreak/>
        <w:t xml:space="preserve">the piece that sparked the appearance of the modern courtroom drama. </w:t>
      </w:r>
      <w:r w:rsidR="00AE7BB3">
        <w:t>Here</w:t>
      </w:r>
      <w:r>
        <w:t xml:space="preserve">, we will focus on </w:t>
      </w:r>
      <w:r w:rsidR="00AE7BB3">
        <w:t xml:space="preserve">some </w:t>
      </w:r>
      <w:r w:rsidR="001649A2">
        <w:t>recent</w:t>
      </w:r>
      <w:r>
        <w:t xml:space="preserve"> renditions that invite audience participation.</w:t>
      </w:r>
    </w:p>
    <w:p w14:paraId="6359D5F8" w14:textId="77777777" w:rsidR="001476BD" w:rsidRDefault="001476BD" w:rsidP="00C6076E">
      <w:pPr>
        <w:spacing w:line="480" w:lineRule="auto"/>
      </w:pPr>
    </w:p>
    <w:p w14:paraId="71B914CE" w14:textId="100930DC" w:rsidR="00891C6E" w:rsidRPr="00891C6E" w:rsidRDefault="00891C6E" w:rsidP="00C6076E">
      <w:pPr>
        <w:spacing w:line="480" w:lineRule="auto"/>
        <w:rPr>
          <w:b/>
          <w:bCs/>
          <w:i/>
          <w:iCs/>
        </w:rPr>
      </w:pPr>
      <w:r>
        <w:rPr>
          <w:b/>
          <w:bCs/>
          <w:i/>
          <w:iCs/>
        </w:rPr>
        <w:t>Theatrical r</w:t>
      </w:r>
      <w:r w:rsidR="001476BD" w:rsidRPr="001476BD">
        <w:rPr>
          <w:b/>
          <w:bCs/>
          <w:i/>
          <w:iCs/>
        </w:rPr>
        <w:t xml:space="preserve">epresentations of </w:t>
      </w:r>
      <w:r w:rsidR="001476BD">
        <w:rPr>
          <w:b/>
          <w:bCs/>
          <w:i/>
          <w:iCs/>
        </w:rPr>
        <w:t xml:space="preserve">jury trials </w:t>
      </w:r>
      <w:r w:rsidR="00550084">
        <w:rPr>
          <w:b/>
          <w:bCs/>
          <w:i/>
          <w:iCs/>
        </w:rPr>
        <w:t>with</w:t>
      </w:r>
      <w:r>
        <w:rPr>
          <w:b/>
          <w:bCs/>
          <w:i/>
          <w:iCs/>
        </w:rPr>
        <w:t xml:space="preserve"> audience participation</w:t>
      </w:r>
      <w:r w:rsidR="001476BD" w:rsidRPr="001476BD">
        <w:rPr>
          <w:b/>
          <w:bCs/>
          <w:i/>
          <w:iCs/>
        </w:rPr>
        <w:t xml:space="preserve"> </w:t>
      </w:r>
    </w:p>
    <w:p w14:paraId="72E05E23" w14:textId="697DC175" w:rsidR="003F53CB" w:rsidRDefault="00021D50" w:rsidP="00C6076E">
      <w:pPr>
        <w:spacing w:line="480" w:lineRule="auto"/>
      </w:pPr>
      <w:r>
        <w:t xml:space="preserve">TJS, like much of Fast Familiar’s work, is part of a wave of interactive or immersive theatre that has been growing in popularity in recent years. As Josephine </w:t>
      </w:r>
      <w:proofErr w:type="spellStart"/>
      <w:r>
        <w:t>Macho</w:t>
      </w:r>
      <w:r w:rsidR="007359BA">
        <w:t>n</w:t>
      </w:r>
      <w:proofErr w:type="spellEnd"/>
      <w:r w:rsidR="007359BA">
        <w:t xml:space="preserve"> notes, ‘in theatre discourse “immersive”</w:t>
      </w:r>
      <w:r>
        <w:t xml:space="preserve"> is now attached to diverse events that…seek to exploit all that is experiential in performance, placing the audience at the heart of the work.’</w:t>
      </w:r>
      <w:r>
        <w:rPr>
          <w:rStyle w:val="FootnoteReference"/>
        </w:rPr>
        <w:footnoteReference w:id="13"/>
      </w:r>
      <w:r>
        <w:t xml:space="preserve"> We </w:t>
      </w:r>
      <w:r w:rsidR="00F90C11">
        <w:t xml:space="preserve">have </w:t>
      </w:r>
      <w:r>
        <w:t>discuss</w:t>
      </w:r>
      <w:r w:rsidR="00F90C11">
        <w:t>ed elsewhere</w:t>
      </w:r>
      <w:r w:rsidR="00F90C11">
        <w:rPr>
          <w:rStyle w:val="FootnoteReference"/>
        </w:rPr>
        <w:footnoteReference w:id="14"/>
      </w:r>
      <w:r w:rsidR="00F90C11">
        <w:t xml:space="preserve"> how</w:t>
      </w:r>
      <w:r>
        <w:t xml:space="preserve"> TJS is a unique development of immersive theatre as an </w:t>
      </w:r>
      <w:r w:rsidR="004A1CFE">
        <w:t>art form</w:t>
      </w:r>
      <w:r>
        <w:t xml:space="preserve"> in the way that it uses technology to place the audience right at the heart of the work</w:t>
      </w:r>
      <w:r w:rsidR="00F90C11">
        <w:t xml:space="preserve">. </w:t>
      </w:r>
    </w:p>
    <w:p w14:paraId="1B1690DA" w14:textId="77777777" w:rsidR="003F53CB" w:rsidRDefault="003F53CB" w:rsidP="00C6076E">
      <w:pPr>
        <w:spacing w:line="480" w:lineRule="auto"/>
      </w:pPr>
    </w:p>
    <w:p w14:paraId="0350435C" w14:textId="77777777" w:rsidR="003F53CB" w:rsidRDefault="003F53CB" w:rsidP="003F53CB">
      <w:pPr>
        <w:spacing w:line="480" w:lineRule="auto"/>
      </w:pPr>
      <w:r>
        <w:t>[INSERT FIGURE 4 AROUND HERE]</w:t>
      </w:r>
    </w:p>
    <w:p w14:paraId="17250C29" w14:textId="77777777" w:rsidR="003F53CB" w:rsidRDefault="003F53CB" w:rsidP="00C6076E">
      <w:pPr>
        <w:spacing w:line="480" w:lineRule="auto"/>
      </w:pPr>
    </w:p>
    <w:p w14:paraId="500F69CD" w14:textId="0B998BA9" w:rsidR="009D1FB5" w:rsidRPr="00C6076E" w:rsidRDefault="006B1010" w:rsidP="00C6076E">
      <w:pPr>
        <w:spacing w:line="480" w:lineRule="auto"/>
      </w:pPr>
      <w:r>
        <w:t>This</w:t>
      </w:r>
      <w:r w:rsidR="003F53CB">
        <w:t xml:space="preserve"> active nature of being an audience member is emphasized in publicity materials for TJS (see Figure 4). </w:t>
      </w:r>
      <w:r w:rsidR="00F90C11">
        <w:t xml:space="preserve">However, </w:t>
      </w:r>
      <w:r w:rsidR="003F53CB">
        <w:t>it</w:t>
      </w:r>
      <w:r w:rsidR="009D1FB5" w:rsidRPr="00C6076E">
        <w:t xml:space="preserve"> is</w:t>
      </w:r>
      <w:r w:rsidR="00D33579" w:rsidRPr="00C6076E">
        <w:t xml:space="preserve"> certainly</w:t>
      </w:r>
      <w:r w:rsidR="009D1FB5" w:rsidRPr="00C6076E">
        <w:t xml:space="preserve"> not the first theatrical performance to task its audience with deciding </w:t>
      </w:r>
      <w:r w:rsidR="00FC31F4">
        <w:t xml:space="preserve">on </w:t>
      </w:r>
      <w:r w:rsidR="009D1FB5" w:rsidRPr="00C6076E">
        <w:t xml:space="preserve">a verdict. Ferdinand von Schirach’s play </w:t>
      </w:r>
      <w:r w:rsidR="009D1FB5" w:rsidRPr="00C6076E">
        <w:rPr>
          <w:i/>
          <w:iCs/>
        </w:rPr>
        <w:t>Terror</w:t>
      </w:r>
      <w:r w:rsidR="009D1FB5" w:rsidRPr="00C6076E">
        <w:t xml:space="preserve"> opened at the Deutsches Theat</w:t>
      </w:r>
      <w:r w:rsidR="00652C88">
        <w:t>er</w:t>
      </w:r>
      <w:r w:rsidR="009D1FB5" w:rsidRPr="00C6076E">
        <w:t xml:space="preserve"> Berlin in 2015</w:t>
      </w:r>
      <w:r w:rsidR="004D7086">
        <w:t>.</w:t>
      </w:r>
      <w:r w:rsidR="004D7086">
        <w:rPr>
          <w:rStyle w:val="FootnoteReference"/>
        </w:rPr>
        <w:footnoteReference w:id="15"/>
      </w:r>
      <w:r w:rsidR="004D7086" w:rsidRPr="00C6076E">
        <w:t xml:space="preserve"> </w:t>
      </w:r>
      <w:r w:rsidR="009D1FB5" w:rsidRPr="00C6076E">
        <w:t xml:space="preserve"> In </w:t>
      </w:r>
      <w:r w:rsidR="00CC1B91" w:rsidRPr="00CC1B91">
        <w:rPr>
          <w:i/>
          <w:iCs/>
        </w:rPr>
        <w:t>Terror</w:t>
      </w:r>
      <w:r w:rsidR="009D1FB5" w:rsidRPr="00C6076E">
        <w:t>, a large audience watch</w:t>
      </w:r>
      <w:r w:rsidR="004D7086">
        <w:t>es</w:t>
      </w:r>
      <w:r w:rsidR="009D1FB5" w:rsidRPr="00C6076E">
        <w:t xml:space="preserve"> </w:t>
      </w:r>
      <w:r w:rsidR="00CC1B91">
        <w:t xml:space="preserve">a court case unfold, from their seats, </w:t>
      </w:r>
      <w:r w:rsidR="009D1FB5" w:rsidRPr="00C6076E">
        <w:t>in a traditional theatrical way</w:t>
      </w:r>
      <w:r w:rsidR="007359BA">
        <w:t>. A</w:t>
      </w:r>
      <w:r w:rsidR="009D1FB5" w:rsidRPr="00C6076E">
        <w:t>t the end</w:t>
      </w:r>
      <w:r w:rsidR="004D7086">
        <w:t>,</w:t>
      </w:r>
      <w:r w:rsidR="009D1FB5" w:rsidRPr="00C6076E">
        <w:t xml:space="preserve"> they </w:t>
      </w:r>
      <w:r w:rsidR="007359BA">
        <w:t xml:space="preserve">cast their </w:t>
      </w:r>
      <w:r w:rsidR="009D1FB5" w:rsidRPr="00C6076E">
        <w:t xml:space="preserve">vote about the verdict on small electronic devices. In </w:t>
      </w:r>
      <w:r w:rsidR="00CC1B91">
        <w:t>a</w:t>
      </w:r>
      <w:r w:rsidR="009D1FB5" w:rsidRPr="00C6076E">
        <w:t xml:space="preserve"> review</w:t>
      </w:r>
      <w:r w:rsidR="00CC1B91">
        <w:t xml:space="preserve"> of </w:t>
      </w:r>
      <w:r w:rsidR="008D29D1">
        <w:t>the</w:t>
      </w:r>
      <w:r w:rsidR="00CC1B91">
        <w:t xml:space="preserve"> 2017 London </w:t>
      </w:r>
      <w:r w:rsidR="00EB254F">
        <w:t>staging</w:t>
      </w:r>
      <w:r w:rsidR="008D29D1">
        <w:t xml:space="preserve"> of </w:t>
      </w:r>
      <w:r w:rsidR="008D29D1">
        <w:rPr>
          <w:i/>
          <w:iCs/>
        </w:rPr>
        <w:t>Terror</w:t>
      </w:r>
      <w:r w:rsidR="00CC1B91">
        <w:t xml:space="preserve">, theatre critic </w:t>
      </w:r>
      <w:r w:rsidR="009D1FB5" w:rsidRPr="00C6076E">
        <w:t>Michael Billington place</w:t>
      </w:r>
      <w:r w:rsidR="00CC1B91">
        <w:t>d</w:t>
      </w:r>
      <w:r w:rsidR="008D29D1">
        <w:t xml:space="preserve"> the piece </w:t>
      </w:r>
      <w:r w:rsidR="009D1FB5" w:rsidRPr="00C6076E">
        <w:t xml:space="preserve">in </w:t>
      </w:r>
      <w:r w:rsidR="00CC1B91">
        <w:t>its historical</w:t>
      </w:r>
      <w:r w:rsidR="009D1FB5" w:rsidRPr="00C6076E">
        <w:t xml:space="preserve"> </w:t>
      </w:r>
      <w:r w:rsidR="007359BA">
        <w:t xml:space="preserve">theatrical </w:t>
      </w:r>
      <w:r w:rsidR="009D1FB5" w:rsidRPr="00C6076E">
        <w:t>context:</w:t>
      </w:r>
    </w:p>
    <w:p w14:paraId="06315E7D" w14:textId="1D205D15" w:rsidR="009D1FB5" w:rsidRPr="00C6076E" w:rsidRDefault="009D1FB5" w:rsidP="00550084">
      <w:pPr>
        <w:spacing w:line="480" w:lineRule="auto"/>
        <w:ind w:left="720"/>
      </w:pPr>
      <w:r w:rsidRPr="00C6076E">
        <w:t xml:space="preserve">Drama invites judgment. One of the oldest plays in the western canon, </w:t>
      </w:r>
      <w:r w:rsidRPr="00F60255">
        <w:rPr>
          <w:i/>
          <w:iCs/>
        </w:rPr>
        <w:t>The Oresteia</w:t>
      </w:r>
      <w:r w:rsidRPr="00C6076E">
        <w:t xml:space="preserve">, ends with Athenian jurors deciding whether Orestes should be condemned for </w:t>
      </w:r>
      <w:r w:rsidRPr="00C6076E">
        <w:lastRenderedPageBreak/>
        <w:t xml:space="preserve">matricide. Ferdinand von Schirach’s Terror, a courtroom drama getting its British premiere at the Lyric Hammersmith, ends with a decision as to whether a German </w:t>
      </w:r>
      <w:r w:rsidR="00CC1B91" w:rsidRPr="00C6076E">
        <w:t>air force</w:t>
      </w:r>
      <w:r w:rsidRPr="00C6076E">
        <w:t xml:space="preserve"> major is guilty of murder in shooting down a hijacked plane targeting a packed football stadium. The difference is this: in </w:t>
      </w:r>
      <w:r w:rsidRPr="00F60255">
        <w:rPr>
          <w:i/>
          <w:iCs/>
        </w:rPr>
        <w:t>The Oresteia</w:t>
      </w:r>
      <w:r w:rsidRPr="00C6076E">
        <w:t xml:space="preserve"> we are simply observers but in Terror we become the jurors pressing a button to record our verdict</w:t>
      </w:r>
      <w:r w:rsidR="00CC1B91">
        <w:t>.</w:t>
      </w:r>
      <w:r w:rsidR="00CC1B91">
        <w:rPr>
          <w:rStyle w:val="FootnoteReference"/>
        </w:rPr>
        <w:footnoteReference w:id="16"/>
      </w:r>
    </w:p>
    <w:p w14:paraId="2ABD8DBF" w14:textId="20A39A7A" w:rsidR="00FA4127" w:rsidRDefault="009D1FB5" w:rsidP="00FA4127">
      <w:pPr>
        <w:pStyle w:val="NormalWeb"/>
        <w:spacing w:line="480" w:lineRule="auto"/>
      </w:pPr>
      <w:r w:rsidRPr="00C6076E">
        <w:t xml:space="preserve">Billington notes that one of the effects </w:t>
      </w:r>
      <w:r w:rsidR="00CC1B91">
        <w:t xml:space="preserve">of </w:t>
      </w:r>
      <w:r w:rsidRPr="00C6076E">
        <w:t xml:space="preserve">placing the decision in the hands of the audience is </w:t>
      </w:r>
      <w:r w:rsidR="005816F3">
        <w:t>‘</w:t>
      </w:r>
      <w:r w:rsidRPr="00C6076E">
        <w:t>animated conversation</w:t>
      </w:r>
      <w:r w:rsidR="005816F3">
        <w:t>’</w:t>
      </w:r>
      <w:r w:rsidR="00533FC0">
        <w:t xml:space="preserve">: </w:t>
      </w:r>
      <w:r w:rsidR="00CC1B91">
        <w:t>‘</w:t>
      </w:r>
      <w:proofErr w:type="gramStart"/>
      <w:r w:rsidRPr="00C6076E">
        <w:t>It’s</w:t>
      </w:r>
      <w:proofErr w:type="gramEnd"/>
      <w:r w:rsidRPr="00C6076E">
        <w:t xml:space="preserve"> fair to say that the play gets the audience talking: I heard, and even took part in, heated interval discussions before the actual vote.</w:t>
      </w:r>
      <w:r w:rsidR="00CC1B91">
        <w:t>’</w:t>
      </w:r>
      <w:r w:rsidRPr="00C6076E">
        <w:t xml:space="preserve"> However, he critiques </w:t>
      </w:r>
      <w:r w:rsidRPr="00C6076E">
        <w:rPr>
          <w:i/>
          <w:iCs/>
        </w:rPr>
        <w:t>Terror</w:t>
      </w:r>
      <w:r w:rsidRPr="00C6076E">
        <w:t xml:space="preserve"> for only giving the audience agency in the form of a vote</w:t>
      </w:r>
      <w:r w:rsidR="00EB254F">
        <w:t xml:space="preserve"> </w:t>
      </w:r>
      <w:r w:rsidRPr="00C6076E">
        <w:t xml:space="preserve">and not inviting the audience to engage in </w:t>
      </w:r>
      <w:r w:rsidR="00CC1B91">
        <w:t>‘</w:t>
      </w:r>
      <w:r w:rsidRPr="00C6076E">
        <w:t>vigorous public debate.</w:t>
      </w:r>
      <w:r w:rsidR="00CC1B91">
        <w:t>’</w:t>
      </w:r>
      <w:r w:rsidR="00FA4127">
        <w:t xml:space="preserve"> He writes: </w:t>
      </w:r>
      <w:r w:rsidR="00EB254F">
        <w:t>‘</w:t>
      </w:r>
      <w:r w:rsidRPr="00C6076E">
        <w:t>I would only argue that, in getting the audience to vote, it doesn’t go nearly far enough. The real issue is not how people vote but why they vote as they do. I’d like a post-play coda</w:t>
      </w:r>
      <w:r w:rsidR="00EB254F">
        <w:t>.’</w:t>
      </w:r>
      <w:r w:rsidR="00FA4127">
        <w:rPr>
          <w:rStyle w:val="FootnoteReference"/>
        </w:rPr>
        <w:footnoteReference w:id="17"/>
      </w:r>
      <w:r w:rsidR="00F70C07">
        <w:t xml:space="preserve"> In contrast</w:t>
      </w:r>
      <w:r w:rsidR="00944125">
        <w:t xml:space="preserve"> to </w:t>
      </w:r>
      <w:r w:rsidR="00944125">
        <w:rPr>
          <w:i/>
          <w:iCs/>
        </w:rPr>
        <w:t>Terror</w:t>
      </w:r>
      <w:r w:rsidR="00F70C07">
        <w:t>, TJS - with its frequent discussion</w:t>
      </w:r>
      <w:r w:rsidR="001649A2">
        <w:t>s</w:t>
      </w:r>
      <w:r w:rsidR="00F70C07">
        <w:t xml:space="preserve"> and the debrief </w:t>
      </w:r>
      <w:r w:rsidR="001649A2">
        <w:t xml:space="preserve">session </w:t>
      </w:r>
      <w:r w:rsidR="00F70C07">
        <w:t>after the verdict –fulfil</w:t>
      </w:r>
      <w:r w:rsidR="0068036A">
        <w:t>s</w:t>
      </w:r>
      <w:r w:rsidR="00F70C07">
        <w:t xml:space="preserve"> </w:t>
      </w:r>
      <w:r w:rsidR="001649A2">
        <w:t>the</w:t>
      </w:r>
      <w:r w:rsidR="00F70C07">
        <w:t xml:space="preserve"> need for ‘vigorous public debate’</w:t>
      </w:r>
      <w:r w:rsidR="00FC31F4">
        <w:t xml:space="preserve"> and </w:t>
      </w:r>
      <w:r w:rsidR="00F60255">
        <w:t xml:space="preserve">provides </w:t>
      </w:r>
      <w:r w:rsidR="00550084">
        <w:t xml:space="preserve">the </w:t>
      </w:r>
      <w:r w:rsidR="00FC31F4">
        <w:t>opportunity to reflect on why people vote as they do.</w:t>
      </w:r>
    </w:p>
    <w:p w14:paraId="5E10A851" w14:textId="77777777" w:rsidR="00FA4127" w:rsidRDefault="00FA4127" w:rsidP="00FA4127">
      <w:pPr>
        <w:pStyle w:val="NormalWeb"/>
        <w:spacing w:line="480" w:lineRule="auto"/>
      </w:pPr>
    </w:p>
    <w:p w14:paraId="11F97205" w14:textId="4507A3E3" w:rsidR="00FA4127" w:rsidRDefault="00FA4127" w:rsidP="00C6076E">
      <w:pPr>
        <w:pStyle w:val="NormalWeb"/>
        <w:spacing w:line="480" w:lineRule="auto"/>
      </w:pPr>
      <w:r>
        <w:t>Similar</w:t>
      </w:r>
      <w:r w:rsidR="00F60255">
        <w:t>ly</w:t>
      </w:r>
      <w:r>
        <w:t xml:space="preserve"> to TJS, the </w:t>
      </w:r>
      <w:r w:rsidR="008903A3">
        <w:t xml:space="preserve">use of technology </w:t>
      </w:r>
      <w:r w:rsidR="008D29D1">
        <w:t xml:space="preserve">in </w:t>
      </w:r>
      <w:r w:rsidR="008D29D1">
        <w:rPr>
          <w:i/>
          <w:iCs/>
        </w:rPr>
        <w:t xml:space="preserve">Terror </w:t>
      </w:r>
      <w:r w:rsidR="0068036A">
        <w:t xml:space="preserve">makes it </w:t>
      </w:r>
      <w:r w:rsidR="00AE7BB3">
        <w:t>straightforward</w:t>
      </w:r>
      <w:r>
        <w:t xml:space="preserve"> </w:t>
      </w:r>
      <w:r w:rsidR="008903A3">
        <w:t xml:space="preserve">to </w:t>
      </w:r>
      <w:r w:rsidR="00533FC0">
        <w:t>record and collate</w:t>
      </w:r>
      <w:r>
        <w:t xml:space="preserve"> voting statistics</w:t>
      </w:r>
      <w:r w:rsidR="00FC31F4">
        <w:t xml:space="preserve">. As reviewer Tom Keatinge notes: </w:t>
      </w:r>
      <w:r>
        <w:t xml:space="preserve"> </w:t>
      </w:r>
    </w:p>
    <w:p w14:paraId="4521C3C8" w14:textId="306008F1" w:rsidR="008D29D1" w:rsidRDefault="00FA4127" w:rsidP="00A844DC">
      <w:pPr>
        <w:pStyle w:val="NormalWeb"/>
        <w:spacing w:line="480" w:lineRule="auto"/>
        <w:ind w:left="720"/>
      </w:pPr>
      <w:r>
        <w:t xml:space="preserve">On the night this reviewer attended, the audience voted in line with most other audiences that have seen the play: a 60/40 vote for not guilty. </w:t>
      </w:r>
      <w:r w:rsidR="009D1FB5" w:rsidRPr="00C6076E">
        <w:t>The play runs a website full of statistics compiled from the productions it has run around the world at which more than a third of a million audience members have voted</w:t>
      </w:r>
      <w:r>
        <w:t>.</w:t>
      </w:r>
      <w:r>
        <w:rPr>
          <w:rStyle w:val="FootnoteReference"/>
        </w:rPr>
        <w:footnoteReference w:id="18"/>
      </w:r>
    </w:p>
    <w:p w14:paraId="28E8C6F6" w14:textId="662BAC13" w:rsidR="00FA4127" w:rsidRDefault="008D29D1" w:rsidP="00FA4127">
      <w:pPr>
        <w:pStyle w:val="NormalWeb"/>
        <w:spacing w:line="480" w:lineRule="auto"/>
      </w:pPr>
      <w:r>
        <w:t>U</w:t>
      </w:r>
      <w:r w:rsidR="008903A3">
        <w:t>nlike</w:t>
      </w:r>
      <w:r>
        <w:t xml:space="preserve"> TJS</w:t>
      </w:r>
      <w:r w:rsidR="00486A16">
        <w:t>,</w:t>
      </w:r>
      <w:r>
        <w:t xml:space="preserve"> in </w:t>
      </w:r>
      <w:r>
        <w:rPr>
          <w:i/>
          <w:iCs/>
        </w:rPr>
        <w:t>Terror</w:t>
      </w:r>
      <w:r>
        <w:t xml:space="preserve"> the verdict is reached </w:t>
      </w:r>
      <w:r w:rsidR="005433A5">
        <w:t xml:space="preserve">after </w:t>
      </w:r>
      <w:r w:rsidR="00533FC0">
        <w:t>a single vote</w:t>
      </w:r>
      <w:r w:rsidR="005433A5">
        <w:t xml:space="preserve">, and </w:t>
      </w:r>
      <w:r>
        <w:t xml:space="preserve">by a </w:t>
      </w:r>
      <w:r w:rsidR="005433A5">
        <w:t>simple</w:t>
      </w:r>
      <w:r>
        <w:t xml:space="preserve"> majority.</w:t>
      </w:r>
      <w:r w:rsidR="005433A5">
        <w:t xml:space="preserve"> Th</w:t>
      </w:r>
      <w:r w:rsidR="00F70C07">
        <w:t>is makes the</w:t>
      </w:r>
      <w:r w:rsidR="005433A5">
        <w:t xml:space="preserve"> voting patterns</w:t>
      </w:r>
      <w:r w:rsidR="00550084">
        <w:t xml:space="preserve"> (</w:t>
      </w:r>
      <w:r w:rsidR="00F70C07">
        <w:t xml:space="preserve">the vote statistics </w:t>
      </w:r>
      <w:r w:rsidR="00550084">
        <w:t>amalgamated</w:t>
      </w:r>
      <w:r w:rsidR="00F70C07">
        <w:t xml:space="preserve"> across many performances o</w:t>
      </w:r>
      <w:r w:rsidR="001649A2">
        <w:t xml:space="preserve">f </w:t>
      </w:r>
      <w:r w:rsidR="001649A2">
        <w:lastRenderedPageBreak/>
        <w:t>the piece</w:t>
      </w:r>
      <w:r w:rsidR="00550084">
        <w:t>)</w:t>
      </w:r>
      <w:r w:rsidR="00F70C07">
        <w:t xml:space="preserve"> </w:t>
      </w:r>
      <w:r w:rsidR="005433A5">
        <w:t>quite different</w:t>
      </w:r>
      <w:r w:rsidR="00F70C07">
        <w:t xml:space="preserve"> from those in TJS.</w:t>
      </w:r>
      <w:r w:rsidR="005433A5">
        <w:t xml:space="preserve"> </w:t>
      </w:r>
      <w:r w:rsidR="00533FC0">
        <w:t xml:space="preserve">The distribution of the </w:t>
      </w:r>
      <w:r w:rsidR="001649A2">
        <w:t>voting results</w:t>
      </w:r>
      <w:r w:rsidR="00533FC0">
        <w:t xml:space="preserve"> of</w:t>
      </w:r>
      <w:r w:rsidR="005433A5">
        <w:t xml:space="preserve"> </w:t>
      </w:r>
      <w:r w:rsidR="005433A5" w:rsidRPr="00533FC0">
        <w:rPr>
          <w:i/>
          <w:iCs/>
        </w:rPr>
        <w:t>Terror</w:t>
      </w:r>
      <w:r w:rsidR="00533FC0">
        <w:t xml:space="preserve"> </w:t>
      </w:r>
      <w:r w:rsidR="005433A5" w:rsidRPr="00533FC0">
        <w:t>form</w:t>
      </w:r>
      <w:r w:rsidR="005433A5">
        <w:t xml:space="preserve"> a </w:t>
      </w:r>
      <w:r w:rsidR="00533FC0" w:rsidRPr="005433A5">
        <w:t>quasi</w:t>
      </w:r>
      <w:r w:rsidR="00533FC0">
        <w:t>-bell</w:t>
      </w:r>
      <w:r w:rsidR="008903A3">
        <w:t xml:space="preserve">-curve of voting </w:t>
      </w:r>
      <w:r w:rsidR="005433A5">
        <w:t>percentages</w:t>
      </w:r>
      <w:r>
        <w:t xml:space="preserve"> centred </w:t>
      </w:r>
      <w:r w:rsidR="002B6FCB">
        <w:t>on</w:t>
      </w:r>
      <w:r>
        <w:t xml:space="preserve"> </w:t>
      </w:r>
      <w:r w:rsidR="005433A5">
        <w:t>the</w:t>
      </w:r>
      <w:r>
        <w:t xml:space="preserve"> </w:t>
      </w:r>
      <w:r w:rsidR="005433A5">
        <w:t xml:space="preserve">overall </w:t>
      </w:r>
      <w:r>
        <w:t>60/40 average result</w:t>
      </w:r>
      <w:r w:rsidR="005433A5">
        <w:t>.</w:t>
      </w:r>
      <w:r w:rsidR="008903A3">
        <w:rPr>
          <w:rStyle w:val="FootnoteReference"/>
        </w:rPr>
        <w:footnoteReference w:id="19"/>
      </w:r>
      <w:r w:rsidR="005433A5">
        <w:t xml:space="preserve"> For TJS, results of the </w:t>
      </w:r>
      <w:r w:rsidR="00533FC0">
        <w:t>individual sessions</w:t>
      </w:r>
      <w:r w:rsidR="005433A5">
        <w:t xml:space="preserve"> are much further apart.</w:t>
      </w:r>
      <w:r w:rsidR="008903A3">
        <w:t xml:space="preserve"> We</w:t>
      </w:r>
      <w:r w:rsidR="00533FC0">
        <w:t xml:space="preserve"> will</w:t>
      </w:r>
      <w:r w:rsidR="008903A3">
        <w:t xml:space="preserve"> return to </w:t>
      </w:r>
      <w:r w:rsidR="005433A5">
        <w:t>t</w:t>
      </w:r>
      <w:r w:rsidR="008903A3">
        <w:t>he</w:t>
      </w:r>
      <w:r w:rsidR="00533FC0">
        <w:t xml:space="preserve">se </w:t>
      </w:r>
      <w:r w:rsidR="002B6FCB">
        <w:t xml:space="preserve">voting </w:t>
      </w:r>
      <w:r w:rsidR="00533FC0">
        <w:t>results and the</w:t>
      </w:r>
      <w:r w:rsidR="008903A3">
        <w:t xml:space="preserve"> reasons for </w:t>
      </w:r>
      <w:r w:rsidR="00533FC0">
        <w:t>the</w:t>
      </w:r>
      <w:r w:rsidR="008903A3">
        <w:t xml:space="preserve"> discrepancy later – as they are </w:t>
      </w:r>
      <w:r w:rsidR="00533FC0">
        <w:t>indicative</w:t>
      </w:r>
      <w:r w:rsidR="008903A3">
        <w:t xml:space="preserve"> of the </w:t>
      </w:r>
      <w:r w:rsidR="00F46278">
        <w:t>group effects of jury deliberation</w:t>
      </w:r>
      <w:r w:rsidR="005433A5">
        <w:t xml:space="preserve"> and decision making.</w:t>
      </w:r>
    </w:p>
    <w:p w14:paraId="02916902" w14:textId="77777777" w:rsidR="00D63844" w:rsidRPr="00C6076E" w:rsidRDefault="00D63844" w:rsidP="00FA4127">
      <w:pPr>
        <w:pStyle w:val="NormalWeb"/>
        <w:spacing w:line="480" w:lineRule="auto"/>
      </w:pPr>
    </w:p>
    <w:p w14:paraId="5D7BABB6" w14:textId="6251B6CC" w:rsidR="00F70C07" w:rsidRDefault="009D1FB5" w:rsidP="00C6076E">
      <w:pPr>
        <w:spacing w:line="480" w:lineRule="auto"/>
      </w:pPr>
      <w:r w:rsidRPr="00C6076E">
        <w:t xml:space="preserve">There are other </w:t>
      </w:r>
      <w:r w:rsidR="00D63844">
        <w:t>notable</w:t>
      </w:r>
      <w:r w:rsidRPr="00C6076E">
        <w:t xml:space="preserve"> productions that have placed members of the public in the role of jurors. The most famous of these is perhaps Milo Rau’s </w:t>
      </w:r>
      <w:r w:rsidRPr="00C6076E">
        <w:rPr>
          <w:i/>
          <w:iCs/>
        </w:rPr>
        <w:t>Pussy Riot’s Moscow Trials</w:t>
      </w:r>
      <w:r w:rsidRPr="00C6076E">
        <w:t xml:space="preserve">. </w:t>
      </w:r>
    </w:p>
    <w:p w14:paraId="5E54E4CE" w14:textId="177C6C6B" w:rsidR="00533FC0" w:rsidRDefault="009D1FB5" w:rsidP="00A844DC">
      <w:pPr>
        <w:spacing w:line="480" w:lineRule="auto"/>
        <w:ind w:left="720"/>
      </w:pPr>
      <w:r w:rsidRPr="00C6076E">
        <w:t>There were no actors on stage; instead there were real-life protagonists: artists, politicians, church leaders, lawyers, and a judge. A lay court made up of six Moscow residents was intended to reach a verdict: for or against democracy, for or against artistic freedom.</w:t>
      </w:r>
      <w:r w:rsidR="00533FC0">
        <w:rPr>
          <w:rStyle w:val="FootnoteReference"/>
        </w:rPr>
        <w:footnoteReference w:id="20"/>
      </w:r>
    </w:p>
    <w:p w14:paraId="193A664E" w14:textId="5F507F05" w:rsidR="009D1FB5" w:rsidRDefault="009D1FB5" w:rsidP="00C6076E">
      <w:pPr>
        <w:spacing w:line="480" w:lineRule="auto"/>
      </w:pPr>
      <w:r w:rsidRPr="00C6076E">
        <w:t>The trial, a one-off performance</w:t>
      </w:r>
      <w:r w:rsidR="00533FC0">
        <w:t xml:space="preserve"> or</w:t>
      </w:r>
      <w:r w:rsidRPr="00C6076E">
        <w:t xml:space="preserve"> </w:t>
      </w:r>
      <w:r w:rsidR="00533FC0">
        <w:t>‘</w:t>
      </w:r>
      <w:r w:rsidRPr="00C6076E">
        <w:t>re-enacted show trial</w:t>
      </w:r>
      <w:r w:rsidR="00533FC0">
        <w:t>’</w:t>
      </w:r>
      <w:r w:rsidRPr="00C6076E">
        <w:t xml:space="preserve"> ran over three days in Moscow’s Sakharov Centre</w:t>
      </w:r>
      <w:r w:rsidR="00533FC0">
        <w:t xml:space="preserve">. </w:t>
      </w:r>
      <w:r w:rsidRPr="00C6076E">
        <w:t>These six Moscow residents were genuinely free to come to their own decision, based on the evidence they heard. Rau also created other productions that took the form of trials or tribunals involving real people</w:t>
      </w:r>
      <w:r w:rsidR="00B30A26">
        <w:t>: m</w:t>
      </w:r>
      <w:r w:rsidRPr="00C6076E">
        <w:t>ost notably</w:t>
      </w:r>
      <w:r w:rsidR="00B30A26">
        <w:t>,</w:t>
      </w:r>
      <w:r w:rsidRPr="00C6076E">
        <w:t xml:space="preserve"> </w:t>
      </w:r>
      <w:r w:rsidRPr="00C6076E">
        <w:rPr>
          <w:i/>
          <w:iCs/>
        </w:rPr>
        <w:t>The Congo Tribunal</w:t>
      </w:r>
      <w:r w:rsidRPr="00C6076E">
        <w:t xml:space="preserve">, held at the </w:t>
      </w:r>
      <w:proofErr w:type="spellStart"/>
      <w:r w:rsidRPr="00C6076E">
        <w:t>Collège</w:t>
      </w:r>
      <w:proofErr w:type="spellEnd"/>
      <w:r w:rsidRPr="00C6076E">
        <w:t xml:space="preserve"> </w:t>
      </w:r>
      <w:proofErr w:type="spellStart"/>
      <w:r w:rsidRPr="00C6076E">
        <w:t>Alfajiri</w:t>
      </w:r>
      <w:proofErr w:type="spellEnd"/>
      <w:r w:rsidRPr="00C6076E">
        <w:t xml:space="preserve"> in </w:t>
      </w:r>
      <w:proofErr w:type="spellStart"/>
      <w:r w:rsidRPr="00C6076E">
        <w:t>Bukavu</w:t>
      </w:r>
      <w:proofErr w:type="spellEnd"/>
      <w:r w:rsidRPr="00C6076E">
        <w:t xml:space="preserve"> and the </w:t>
      </w:r>
      <w:proofErr w:type="spellStart"/>
      <w:r w:rsidRPr="00C6076E">
        <w:t>Sophiensaele</w:t>
      </w:r>
      <w:proofErr w:type="spellEnd"/>
      <w:r w:rsidRPr="00C6076E">
        <w:t xml:space="preserve"> Theatre in Berlin in 2015, which followed the structure of a tribunal as it set out to investigate the ongoing Congolese civil wars</w:t>
      </w:r>
      <w:r w:rsidR="00B30A26">
        <w:t>;</w:t>
      </w:r>
      <w:r w:rsidRPr="00C6076E">
        <w:t xml:space="preserve"> and </w:t>
      </w:r>
      <w:r w:rsidRPr="00C6076E">
        <w:rPr>
          <w:i/>
          <w:iCs/>
        </w:rPr>
        <w:t>The Zurich Trials</w:t>
      </w:r>
      <w:r w:rsidRPr="00C6076E">
        <w:t xml:space="preserve">, which created a </w:t>
      </w:r>
      <w:r w:rsidR="00533FC0">
        <w:t>‘</w:t>
      </w:r>
      <w:r w:rsidRPr="00C6076E">
        <w:t>trial that never happened</w:t>
      </w:r>
      <w:r w:rsidR="00533FC0">
        <w:t>’</w:t>
      </w:r>
      <w:r w:rsidRPr="00C6076E">
        <w:t xml:space="preserve"> in Switzerland against a right-wing newspaper exploring the issue of freedom of speech</w:t>
      </w:r>
      <w:r w:rsidR="00B30A26">
        <w:t>.</w:t>
      </w:r>
      <w:r w:rsidR="00B30A26">
        <w:rPr>
          <w:rStyle w:val="FootnoteReference"/>
        </w:rPr>
        <w:footnoteReference w:id="21"/>
      </w:r>
      <w:r w:rsidR="00B30A26">
        <w:t xml:space="preserve"> </w:t>
      </w:r>
    </w:p>
    <w:p w14:paraId="0986BC35" w14:textId="77777777" w:rsidR="00B30A26" w:rsidRPr="00C6076E" w:rsidRDefault="00B30A26" w:rsidP="00C6076E">
      <w:pPr>
        <w:spacing w:line="480" w:lineRule="auto"/>
      </w:pPr>
    </w:p>
    <w:p w14:paraId="70738105" w14:textId="6442237B" w:rsidR="009D1FB5" w:rsidRPr="00C6076E" w:rsidRDefault="009D1FB5" w:rsidP="00C6076E">
      <w:pPr>
        <w:spacing w:line="480" w:lineRule="auto"/>
      </w:pPr>
      <w:r w:rsidRPr="00C6076E">
        <w:lastRenderedPageBreak/>
        <w:t xml:space="preserve">Another theatrical production in which audience members take on the role of jurors is </w:t>
      </w:r>
      <w:r w:rsidRPr="00C6076E">
        <w:rPr>
          <w:i/>
          <w:iCs/>
        </w:rPr>
        <w:t>Trial by Jury</w:t>
      </w:r>
      <w:r w:rsidR="00A00F65">
        <w:t xml:space="preserve">, </w:t>
      </w:r>
      <w:r w:rsidR="00B30A26">
        <w:t>‘</w:t>
      </w:r>
      <w:r w:rsidRPr="00C6076E">
        <w:t>an immersive theatre production</w:t>
      </w:r>
      <w:r w:rsidR="00B30A26">
        <w:t>’</w:t>
      </w:r>
      <w:r w:rsidRPr="00C6076E">
        <w:t xml:space="preserve"> staged at St George’s Hall in Liverpool in 2018 by theatre company Lovehistory.</w:t>
      </w:r>
      <w:r w:rsidR="00A00F65">
        <w:rPr>
          <w:rStyle w:val="FootnoteReference"/>
        </w:rPr>
        <w:footnoteReference w:id="22"/>
      </w:r>
      <w:r w:rsidRPr="00C6076E">
        <w:t xml:space="preserve"> </w:t>
      </w:r>
      <w:r w:rsidR="00A00F65">
        <w:t>The</w:t>
      </w:r>
      <w:r w:rsidRPr="00C6076E">
        <w:t xml:space="preserve"> piece, staged in a building that had previously been the venue for </w:t>
      </w:r>
      <w:r w:rsidR="00A00F65">
        <w:t>a</w:t>
      </w:r>
      <w:r w:rsidR="00D63844">
        <w:t xml:space="preserve">n assize </w:t>
      </w:r>
      <w:r w:rsidRPr="00C6076E">
        <w:t>court, involved the re-enactment of a historical trial</w:t>
      </w:r>
      <w:r w:rsidR="00A00F65">
        <w:t xml:space="preserve"> by actors taking on the roles of judge, barrister and the different witnesses. </w:t>
      </w:r>
      <w:r w:rsidRPr="00C6076E">
        <w:t xml:space="preserve">After hearing </w:t>
      </w:r>
      <w:r w:rsidR="00A00F65">
        <w:t>testimonies</w:t>
      </w:r>
      <w:r w:rsidRPr="00C6076E">
        <w:t xml:space="preserve">, the audience retired to a separate room </w:t>
      </w:r>
      <w:r w:rsidR="00D95887">
        <w:t>to deliberate</w:t>
      </w:r>
      <w:r w:rsidRPr="00C6076E">
        <w:t>. At the end of the piece, th</w:t>
      </w:r>
      <w:r w:rsidR="00D95887">
        <w:t>ey are</w:t>
      </w:r>
      <w:r w:rsidRPr="00C6076E">
        <w:t xml:space="preserve"> informed of </w:t>
      </w:r>
      <w:r w:rsidR="00D95887">
        <w:t>the</w:t>
      </w:r>
      <w:r w:rsidRPr="00C6076E">
        <w:t xml:space="preserve"> decision the historical jury </w:t>
      </w:r>
      <w:r w:rsidR="00D95887">
        <w:t>reached</w:t>
      </w:r>
      <w:r w:rsidRPr="00C6076E">
        <w:t xml:space="preserve"> and what happened to the accused. </w:t>
      </w:r>
      <w:r w:rsidR="00A00F65">
        <w:t xml:space="preserve">Unlike TJS, </w:t>
      </w:r>
      <w:r w:rsidR="00A00F65" w:rsidRPr="00A00F65">
        <w:rPr>
          <w:i/>
          <w:iCs/>
        </w:rPr>
        <w:t>Trial by Jury</w:t>
      </w:r>
      <w:r w:rsidR="00A00F65">
        <w:t xml:space="preserve"> is framed in terms of </w:t>
      </w:r>
      <w:r w:rsidR="00D95887">
        <w:t>‘</w:t>
      </w:r>
      <w:r w:rsidR="00A00F65">
        <w:t>detective skills’ and the finding of the ‘right’ answer</w:t>
      </w:r>
      <w:r w:rsidR="00F70C07">
        <w:t xml:space="preserve"> – which </w:t>
      </w:r>
      <w:r w:rsidR="00D63844">
        <w:t>is presumably</w:t>
      </w:r>
      <w:r w:rsidR="00F70C07">
        <w:t xml:space="preserve"> the answer that</w:t>
      </w:r>
      <w:r w:rsidR="00A844DC">
        <w:t xml:space="preserve"> the</w:t>
      </w:r>
      <w:r w:rsidR="00F70C07">
        <w:t xml:space="preserve"> original jury had arrived at.</w:t>
      </w:r>
    </w:p>
    <w:p w14:paraId="1A298FFC" w14:textId="77777777" w:rsidR="009D1FB5" w:rsidRPr="00C6076E" w:rsidRDefault="009D1FB5" w:rsidP="00C6076E">
      <w:pPr>
        <w:spacing w:line="480" w:lineRule="auto"/>
      </w:pPr>
    </w:p>
    <w:p w14:paraId="579470C7" w14:textId="72A839E4" w:rsidR="009D1FB5" w:rsidRDefault="009D1FB5" w:rsidP="00981E92">
      <w:pPr>
        <w:spacing w:line="480" w:lineRule="auto"/>
      </w:pPr>
      <w:r w:rsidRPr="00C6076E">
        <w:rPr>
          <w:i/>
          <w:iCs/>
        </w:rPr>
        <w:t>Silence in Court</w:t>
      </w:r>
      <w:r w:rsidR="008837C2">
        <w:t xml:space="preserve"> from theatre company emeraldBLUE – </w:t>
      </w:r>
      <w:r w:rsidR="00AE7BB3">
        <w:t>staged at the Edinburgh F</w:t>
      </w:r>
      <w:r w:rsidRPr="00C6076E">
        <w:t xml:space="preserve">ringe in 2011, 2013 and 2019 </w:t>
      </w:r>
      <w:r w:rsidR="008837C2">
        <w:t xml:space="preserve">– </w:t>
      </w:r>
      <w:r w:rsidRPr="00C6076E">
        <w:t>also features audience members taking on the role of jurors.</w:t>
      </w:r>
      <w:r w:rsidR="00F45A47">
        <w:rPr>
          <w:rStyle w:val="FootnoteReference"/>
        </w:rPr>
        <w:footnoteReference w:id="23"/>
      </w:r>
      <w:r w:rsidRPr="00C6076E">
        <w:t xml:space="preserve"> Upon arriving at the venue</w:t>
      </w:r>
      <w:r w:rsidR="00F70C07">
        <w:t xml:space="preserve">, </w:t>
      </w:r>
      <w:r w:rsidRPr="00C6076E">
        <w:t xml:space="preserve">audience members are asked whether they want to be jurors or spectators. Ten audience members take on the role of jurors and sit on stage. The trial that unfolds is a rape case and the audience </w:t>
      </w:r>
      <w:r w:rsidR="00981E92" w:rsidRPr="00C6076E">
        <w:t>hear</w:t>
      </w:r>
      <w:r w:rsidRPr="00C6076E">
        <w:t xml:space="preserve"> testimonies from the complainant, Jennifer Lyons, who claims she has been raped in a nightclub by the defendant Charles Brand. The lawyers for the </w:t>
      </w:r>
      <w:r w:rsidR="00F60255">
        <w:t>P</w:t>
      </w:r>
      <w:r w:rsidRPr="00C6076E">
        <w:t xml:space="preserve">rosecution and the </w:t>
      </w:r>
      <w:r w:rsidR="00F60255">
        <w:t>D</w:t>
      </w:r>
      <w:r w:rsidRPr="00C6076E">
        <w:t>efence each make their cases. In a departure from actual legal process, the jury are given the opportunity to cross-examine witnesses and the spectators are invited to suggest questions for the jury to ask and share whether they believe the verdict should be guilty or not guilty</w:t>
      </w:r>
      <w:r w:rsidR="00F70C07">
        <w:t>.</w:t>
      </w:r>
      <w:r w:rsidRPr="00C6076E">
        <w:t xml:space="preserve"> Reviews praise the production</w:t>
      </w:r>
      <w:r w:rsidR="00A844DC">
        <w:t xml:space="preserve"> and </w:t>
      </w:r>
      <w:r w:rsidR="0015178D">
        <w:t>observe</w:t>
      </w:r>
      <w:r w:rsidR="00A844DC">
        <w:t xml:space="preserve"> </w:t>
      </w:r>
      <w:r w:rsidR="00A844DC" w:rsidRPr="00C6076E">
        <w:t>how easy it is to take on the role of a juror</w:t>
      </w:r>
      <w:r w:rsidR="001073B5">
        <w:t>:</w:t>
      </w:r>
      <w:r w:rsidR="00A844DC" w:rsidRPr="00C6076E">
        <w:t xml:space="preserve"> </w:t>
      </w:r>
      <w:r w:rsidR="00A844DC">
        <w:t>‘</w:t>
      </w:r>
      <w:r w:rsidR="00C11A0F">
        <w:t>[…] i</w:t>
      </w:r>
      <w:r w:rsidR="00A844DC" w:rsidRPr="00C6076E">
        <w:t xml:space="preserve">n contrast to other examples of this genre where we may be asked to take on past lives we haven’t lived. The transition from real life to </w:t>
      </w:r>
      <w:r w:rsidR="00A844DC" w:rsidRPr="00C6076E">
        <w:lastRenderedPageBreak/>
        <w:t>participant is seamless and un-troubling.</w:t>
      </w:r>
      <w:r w:rsidR="00A844DC">
        <w:t>’</w:t>
      </w:r>
      <w:r w:rsidR="00A844DC">
        <w:rPr>
          <w:rStyle w:val="FootnoteReference"/>
        </w:rPr>
        <w:footnoteReference w:id="24"/>
      </w:r>
      <w:r w:rsidR="00A844DC">
        <w:t xml:space="preserve"> </w:t>
      </w:r>
      <w:r w:rsidR="00A844DC" w:rsidRPr="00C6076E">
        <w:t xml:space="preserve">This is a </w:t>
      </w:r>
      <w:r w:rsidR="007359BA">
        <w:t xml:space="preserve">fact that we observed </w:t>
      </w:r>
      <w:r w:rsidR="00A844DC" w:rsidRPr="00C6076E">
        <w:t>i</w:t>
      </w:r>
      <w:r w:rsidR="00A844DC">
        <w:t>n TJS</w:t>
      </w:r>
      <w:r w:rsidR="0015178D">
        <w:t xml:space="preserve"> too</w:t>
      </w:r>
      <w:r w:rsidR="00A844DC">
        <w:t>. I</w:t>
      </w:r>
      <w:r w:rsidRPr="00C6076E">
        <w:t xml:space="preserve">t is </w:t>
      </w:r>
      <w:r w:rsidR="00A844DC">
        <w:t xml:space="preserve">also </w:t>
      </w:r>
      <w:r w:rsidRPr="00C6076E">
        <w:t xml:space="preserve">interesting to note </w:t>
      </w:r>
      <w:r w:rsidR="00C062EE">
        <w:t xml:space="preserve">the </w:t>
      </w:r>
      <w:r w:rsidR="0015178D">
        <w:t xml:space="preserve">reviewers’ </w:t>
      </w:r>
      <w:r w:rsidR="00C062EE">
        <w:t>frustrations</w:t>
      </w:r>
      <w:r w:rsidRPr="00C6076E">
        <w:t>. Iskra Hearn</w:t>
      </w:r>
      <w:r w:rsidR="00F70C07">
        <w:rPr>
          <w:rStyle w:val="FootnoteReference"/>
        </w:rPr>
        <w:footnoteReference w:id="25"/>
      </w:r>
      <w:r w:rsidRPr="00C6076E">
        <w:t xml:space="preserve"> </w:t>
      </w:r>
      <w:r w:rsidR="0015178D">
        <w:t>writes</w:t>
      </w:r>
      <w:r w:rsidRPr="00C6076E">
        <w:t xml:space="preserve"> that </w:t>
      </w:r>
      <w:r w:rsidR="00F45A47">
        <w:t>‘</w:t>
      </w:r>
      <w:r w:rsidRPr="00C6076E">
        <w:t>it is extremely difficult, if not impossible, for a correct verdict to be reached given the information supplied</w:t>
      </w:r>
      <w:r w:rsidR="00F45A47">
        <w:t>’</w:t>
      </w:r>
      <w:r w:rsidR="00767121">
        <w:t xml:space="preserve"> – a c</w:t>
      </w:r>
      <w:r w:rsidR="0015178D">
        <w:t xml:space="preserve">omment </w:t>
      </w:r>
      <w:r w:rsidR="00767121">
        <w:t xml:space="preserve">which </w:t>
      </w:r>
      <w:r w:rsidR="0015178D">
        <w:t xml:space="preserve">assumes that a ‘correct’ verdict exists </w:t>
      </w:r>
      <w:r w:rsidR="00C11A0F">
        <w:t>outside of what the jury decides</w:t>
      </w:r>
      <w:r w:rsidR="0015178D">
        <w:t xml:space="preserve">. William </w:t>
      </w:r>
      <w:r w:rsidR="00F45A47">
        <w:t>Glenn</w:t>
      </w:r>
      <w:r w:rsidR="00A844DC">
        <w:t xml:space="preserve"> </w:t>
      </w:r>
      <w:r w:rsidR="00C11A0F">
        <w:t>notes</w:t>
      </w:r>
      <w:r w:rsidR="00A844DC">
        <w:t xml:space="preserve"> </w:t>
      </w:r>
      <w:r w:rsidRPr="00C6076E">
        <w:t xml:space="preserve">that while </w:t>
      </w:r>
      <w:r w:rsidR="0015178D">
        <w:t>the piece</w:t>
      </w:r>
      <w:r w:rsidRPr="00C6076E">
        <w:t xml:space="preserve"> </w:t>
      </w:r>
      <w:r w:rsidR="00C062EE">
        <w:t>‘</w:t>
      </w:r>
      <w:r w:rsidRPr="00C6076E">
        <w:t>opens the floor for debate</w:t>
      </w:r>
      <w:r w:rsidR="00C062EE">
        <w:t>’</w:t>
      </w:r>
      <w:r w:rsidRPr="00C6076E">
        <w:t>, it fails to provide closure</w:t>
      </w:r>
      <w:r w:rsidR="00F45A47">
        <w:t>: [W]</w:t>
      </w:r>
      <w:r w:rsidRPr="00C6076E">
        <w:t xml:space="preserve">hile this </w:t>
      </w:r>
      <w:r w:rsidR="00F45A47">
        <w:t>[…]</w:t>
      </w:r>
      <w:r w:rsidRPr="00C6076E">
        <w:t xml:space="preserve"> gets us talking (I overheard two of the ‘jurors’ animatedly discussing the case in the gents after the show) I do find myself wanting some indication of emeraldBLUE’s stance on the issues they raise so effectively.</w:t>
      </w:r>
      <w:r w:rsidR="00A844DC">
        <w:rPr>
          <w:rStyle w:val="FootnoteReference"/>
        </w:rPr>
        <w:footnoteReference w:id="26"/>
      </w:r>
    </w:p>
    <w:p w14:paraId="3960707E" w14:textId="37655EE4" w:rsidR="00C062EE" w:rsidRDefault="00C062EE" w:rsidP="00981E92">
      <w:pPr>
        <w:spacing w:line="480" w:lineRule="auto"/>
      </w:pPr>
    </w:p>
    <w:p w14:paraId="33A2131D" w14:textId="66C7FF6D" w:rsidR="00F743DB" w:rsidRDefault="00F743DB" w:rsidP="00F743DB">
      <w:pPr>
        <w:spacing w:line="480" w:lineRule="auto"/>
      </w:pPr>
      <w:r>
        <w:t xml:space="preserve">A curious position is occupied by Grid Iron’s </w:t>
      </w:r>
      <w:r w:rsidRPr="00C11A0F">
        <w:rPr>
          <w:i/>
          <w:iCs/>
        </w:rPr>
        <w:t>Jury Play</w:t>
      </w:r>
      <w:r>
        <w:t xml:space="preserve"> which ran at</w:t>
      </w:r>
      <w:r w:rsidR="00981E92">
        <w:t xml:space="preserve"> Edinburgh’s</w:t>
      </w:r>
      <w:r>
        <w:t xml:space="preserve"> Traverse Theatre </w:t>
      </w:r>
      <w:r w:rsidR="00981E92">
        <w:t xml:space="preserve">in </w:t>
      </w:r>
      <w:r>
        <w:t>2017</w:t>
      </w:r>
      <w:r w:rsidR="0013676E">
        <w:t xml:space="preserve">. At the start of the piece, </w:t>
      </w:r>
      <w:r w:rsidR="00F60255">
        <w:t>fifteen</w:t>
      </w:r>
      <w:r w:rsidR="00A53208">
        <w:t xml:space="preserve"> audience members are selected to become part of the jury observing a murder case</w:t>
      </w:r>
      <w:r w:rsidR="00F60255">
        <w:t xml:space="preserve"> (fifteen being the number of people in a jury in Scottish criminal cases)</w:t>
      </w:r>
      <w:r w:rsidR="00A53208">
        <w:t xml:space="preserve">. Based on </w:t>
      </w:r>
      <w:r w:rsidR="00981E92">
        <w:t xml:space="preserve">academic </w:t>
      </w:r>
      <w:r w:rsidR="00A53208">
        <w:t>research</w:t>
      </w:r>
      <w:r w:rsidR="001649A2">
        <w:rPr>
          <w:rStyle w:val="FootnoteReference"/>
        </w:rPr>
        <w:footnoteReference w:id="27"/>
      </w:r>
      <w:r w:rsidR="00A53208">
        <w:t xml:space="preserve"> that </w:t>
      </w:r>
      <w:r w:rsidR="0013676E">
        <w:t>interrogates</w:t>
      </w:r>
      <w:r w:rsidR="00A53208">
        <w:t xml:space="preserve"> the meaning of juror participation, </w:t>
      </w:r>
      <w:r>
        <w:t xml:space="preserve">it is </w:t>
      </w:r>
      <w:r w:rsidR="00E6583B">
        <w:t>primarily</w:t>
      </w:r>
      <w:r>
        <w:t xml:space="preserve"> </w:t>
      </w:r>
      <w:r w:rsidR="00A53208">
        <w:t>aimed at</w:t>
      </w:r>
      <w:r>
        <w:t xml:space="preserve"> demonstrati</w:t>
      </w:r>
      <w:r w:rsidR="00A53208">
        <w:t>ng</w:t>
      </w:r>
      <w:r>
        <w:t xml:space="preserve"> the shortcomings of the UK trial system</w:t>
      </w:r>
      <w:r w:rsidR="00E6583B">
        <w:t xml:space="preserve">, rather </w:t>
      </w:r>
      <w:r w:rsidR="00A53208">
        <w:t xml:space="preserve">than an opportunity for audience members to take </w:t>
      </w:r>
      <w:r w:rsidR="00EB1026">
        <w:t>on</w:t>
      </w:r>
      <w:r w:rsidR="00A53208">
        <w:t xml:space="preserve"> the role of juror. </w:t>
      </w:r>
      <w:r w:rsidR="00E6583B">
        <w:t>This different focus leaves several reviewers with mixed feelings, noting missed opportunities for true immersion and perceiving the play as overly didactic.</w:t>
      </w:r>
      <w:r w:rsidR="00EB1026">
        <w:rPr>
          <w:rStyle w:val="FootnoteReference"/>
        </w:rPr>
        <w:footnoteReference w:id="28"/>
      </w:r>
      <w:r w:rsidR="00A53208">
        <w:t xml:space="preserve"> </w:t>
      </w:r>
      <w:r w:rsidR="00E6583B">
        <w:t xml:space="preserve">Emily Hall writes: </w:t>
      </w:r>
      <w:r w:rsidR="00A53208">
        <w:t xml:space="preserve">‘The jurors are rarely used in their capacity as audience members. […] They stand up and sit back down to </w:t>
      </w:r>
      <w:r w:rsidR="00A53208">
        <w:lastRenderedPageBreak/>
        <w:t>represent the passage of time, or pull cobwebs over themselves in periods of boredom</w:t>
      </w:r>
      <w:r w:rsidR="00E6583B">
        <w:t>, but never do they interact with the piece in a meaningful way.’</w:t>
      </w:r>
      <w:r w:rsidR="00E6583B">
        <w:rPr>
          <w:rStyle w:val="FootnoteReference"/>
        </w:rPr>
        <w:footnoteReference w:id="29"/>
      </w:r>
    </w:p>
    <w:p w14:paraId="5E72497D" w14:textId="77777777" w:rsidR="00EB1026" w:rsidRDefault="00EB1026" w:rsidP="00C6076E">
      <w:pPr>
        <w:spacing w:line="480" w:lineRule="auto"/>
      </w:pPr>
    </w:p>
    <w:p w14:paraId="1D48F5DA" w14:textId="0FA0E658" w:rsidR="00A844DC" w:rsidRDefault="0015178D" w:rsidP="00C6076E">
      <w:pPr>
        <w:spacing w:line="480" w:lineRule="auto"/>
      </w:pPr>
      <w:r>
        <w:t xml:space="preserve">As </w:t>
      </w:r>
      <w:r w:rsidR="00486A16">
        <w:t xml:space="preserve">the </w:t>
      </w:r>
      <w:r>
        <w:t xml:space="preserve">review comments </w:t>
      </w:r>
      <w:r w:rsidR="00E6583B">
        <w:t xml:space="preserve">of the above pieces </w:t>
      </w:r>
      <w:r>
        <w:t>sho</w:t>
      </w:r>
      <w:r w:rsidR="00E6583B">
        <w:t>w</w:t>
      </w:r>
      <w:r>
        <w:t>, audience members do not only value the opportunity for agency that</w:t>
      </w:r>
      <w:r w:rsidR="00EB1026">
        <w:t xml:space="preserve"> </w:t>
      </w:r>
      <w:r w:rsidR="001073B5">
        <w:t>participation in a</w:t>
      </w:r>
      <w:r>
        <w:t xml:space="preserve"> jury </w:t>
      </w:r>
      <w:r w:rsidR="00AE7BB3">
        <w:t xml:space="preserve">trial </w:t>
      </w:r>
      <w:r>
        <w:t xml:space="preserve">performance offers, but they also ask for opportunities to </w:t>
      </w:r>
      <w:r w:rsidR="00981E92">
        <w:t xml:space="preserve">discuss, to </w:t>
      </w:r>
      <w:r>
        <w:t>reflect on the process of decision making, and to</w:t>
      </w:r>
      <w:r w:rsidR="000B1B56">
        <w:t xml:space="preserve"> </w:t>
      </w:r>
      <w:r w:rsidR="00767121">
        <w:t>have</w:t>
      </w:r>
      <w:r w:rsidR="000B1B56">
        <w:t xml:space="preserve"> additional </w:t>
      </w:r>
      <w:r w:rsidR="00F60255">
        <w:t>opportunities</w:t>
      </w:r>
      <w:r w:rsidR="000B1B56">
        <w:t xml:space="preserve"> for closure. </w:t>
      </w:r>
      <w:r w:rsidR="00C062EE">
        <w:t>P</w:t>
      </w:r>
      <w:r w:rsidR="009D1FB5" w:rsidRPr="00C6076E">
        <w:t>roviding</w:t>
      </w:r>
      <w:r w:rsidR="0013676E">
        <w:t xml:space="preserve"> meaningful participation, as well as</w:t>
      </w:r>
      <w:r w:rsidR="009D1FB5" w:rsidRPr="00C6076E">
        <w:t xml:space="preserve"> closure</w:t>
      </w:r>
      <w:r w:rsidR="00C062EE">
        <w:t xml:space="preserve"> </w:t>
      </w:r>
      <w:r w:rsidR="00A844DC">
        <w:t xml:space="preserve">– but </w:t>
      </w:r>
      <w:r w:rsidR="00A844DC" w:rsidRPr="000B1B56">
        <w:rPr>
          <w:i/>
          <w:iCs/>
          <w:u w:val="single"/>
        </w:rPr>
        <w:t>not</w:t>
      </w:r>
      <w:r w:rsidR="000B1B56">
        <w:t xml:space="preserve"> simply</w:t>
      </w:r>
      <w:r w:rsidR="00A844DC">
        <w:t xml:space="preserve"> in the form of providing participants with a ‘correct’ verdict a</w:t>
      </w:r>
      <w:r w:rsidR="000B1B56">
        <w:t xml:space="preserve">t the end </w:t>
      </w:r>
      <w:r w:rsidR="00A844DC">
        <w:t xml:space="preserve">– </w:t>
      </w:r>
      <w:r w:rsidR="009D1FB5" w:rsidRPr="00C6076E">
        <w:t xml:space="preserve">was one of our preoccupations </w:t>
      </w:r>
      <w:r w:rsidR="00013D5E">
        <w:t>when</w:t>
      </w:r>
      <w:r w:rsidR="009D1FB5" w:rsidRPr="00C6076E">
        <w:t xml:space="preserve"> creatin</w:t>
      </w:r>
      <w:r w:rsidR="00C062EE">
        <w:t>g TJS</w:t>
      </w:r>
      <w:r w:rsidR="0013676E">
        <w:t>. We addressed the former with the frequent voting and discussions during the immersive experience, and the latter with the debrief session</w:t>
      </w:r>
      <w:r w:rsidR="00F60255">
        <w:t>, which was deliberately designed to give a sense of closure and, to a limited extent, share our stance on the issues raised in the piece.</w:t>
      </w:r>
    </w:p>
    <w:p w14:paraId="7937EA31" w14:textId="712054D5" w:rsidR="00EB1026" w:rsidRDefault="00EB1026" w:rsidP="00C6076E">
      <w:pPr>
        <w:spacing w:line="480" w:lineRule="auto"/>
      </w:pPr>
    </w:p>
    <w:p w14:paraId="2B037889" w14:textId="6C755B55" w:rsidR="00EB1026" w:rsidRDefault="00EB1026" w:rsidP="00C6076E">
      <w:pPr>
        <w:spacing w:line="480" w:lineRule="auto"/>
      </w:pPr>
      <w:r>
        <w:t xml:space="preserve">To summarise, TJS differs from past </w:t>
      </w:r>
      <w:r w:rsidR="00F60255">
        <w:t xml:space="preserve">theatrical </w:t>
      </w:r>
      <w:r>
        <w:t xml:space="preserve">renditions of jury trials in a number of ways: </w:t>
      </w:r>
    </w:p>
    <w:p w14:paraId="01262EA1" w14:textId="79F0F4CE" w:rsidR="00CD0306" w:rsidRPr="001649A2" w:rsidRDefault="00CD0306" w:rsidP="00EB1026">
      <w:pPr>
        <w:pStyle w:val="ListParagraph"/>
        <w:numPr>
          <w:ilvl w:val="0"/>
          <w:numId w:val="3"/>
        </w:numPr>
        <w:spacing w:line="480" w:lineRule="auto"/>
        <w:rPr>
          <w:rFonts w:ascii="Times New Roman" w:hAnsi="Times New Roman" w:cs="Times New Roman"/>
        </w:rPr>
      </w:pPr>
      <w:r w:rsidRPr="001649A2">
        <w:rPr>
          <w:rFonts w:ascii="Times New Roman" w:hAnsi="Times New Roman" w:cs="Times New Roman"/>
        </w:rPr>
        <w:t xml:space="preserve">There are only </w:t>
      </w:r>
      <w:r w:rsidR="00EB1026" w:rsidRPr="001649A2">
        <w:rPr>
          <w:rFonts w:ascii="Times New Roman" w:hAnsi="Times New Roman" w:cs="Times New Roman"/>
        </w:rPr>
        <w:t xml:space="preserve">twelve audience members </w:t>
      </w:r>
      <w:r w:rsidR="00B950D0">
        <w:rPr>
          <w:rFonts w:ascii="Times New Roman" w:hAnsi="Times New Roman" w:cs="Times New Roman"/>
        </w:rPr>
        <w:t>who take on the role of juror and actively participate in deliberating the verdict. There are</w:t>
      </w:r>
      <w:r w:rsidR="00EB1026" w:rsidRPr="001649A2">
        <w:rPr>
          <w:rFonts w:ascii="Times New Roman" w:hAnsi="Times New Roman" w:cs="Times New Roman"/>
        </w:rPr>
        <w:t xml:space="preserve"> no additional spectators</w:t>
      </w:r>
      <w:r w:rsidRPr="001649A2">
        <w:rPr>
          <w:rFonts w:ascii="Times New Roman" w:hAnsi="Times New Roman" w:cs="Times New Roman"/>
        </w:rPr>
        <w:t>.</w:t>
      </w:r>
      <w:r w:rsidR="00591BD4">
        <w:rPr>
          <w:rFonts w:ascii="Times New Roman" w:hAnsi="Times New Roman" w:cs="Times New Roman"/>
        </w:rPr>
        <w:t xml:space="preserve"> </w:t>
      </w:r>
    </w:p>
    <w:p w14:paraId="36F2CD8A" w14:textId="44489F58" w:rsidR="00CD0306" w:rsidRPr="001649A2" w:rsidRDefault="00CD0306" w:rsidP="00EB1026">
      <w:pPr>
        <w:pStyle w:val="ListParagraph"/>
        <w:numPr>
          <w:ilvl w:val="0"/>
          <w:numId w:val="3"/>
        </w:numPr>
        <w:spacing w:line="480" w:lineRule="auto"/>
        <w:rPr>
          <w:rFonts w:ascii="Times New Roman" w:hAnsi="Times New Roman" w:cs="Times New Roman"/>
        </w:rPr>
      </w:pPr>
      <w:r w:rsidRPr="001649A2">
        <w:rPr>
          <w:rFonts w:ascii="Times New Roman" w:hAnsi="Times New Roman" w:cs="Times New Roman"/>
        </w:rPr>
        <w:t>T</w:t>
      </w:r>
      <w:r w:rsidR="00EB1026" w:rsidRPr="001649A2">
        <w:rPr>
          <w:rFonts w:ascii="Times New Roman" w:hAnsi="Times New Roman" w:cs="Times New Roman"/>
        </w:rPr>
        <w:t>he piece focusses on the jury deliberation component of a trial</w:t>
      </w:r>
      <w:r w:rsidRPr="001649A2">
        <w:rPr>
          <w:rFonts w:ascii="Times New Roman" w:hAnsi="Times New Roman" w:cs="Times New Roman"/>
        </w:rPr>
        <w:t>.</w:t>
      </w:r>
    </w:p>
    <w:p w14:paraId="0063531D" w14:textId="574F1D77" w:rsidR="00EB1026" w:rsidRPr="001649A2" w:rsidRDefault="00CD0306" w:rsidP="00EB1026">
      <w:pPr>
        <w:pStyle w:val="ListParagraph"/>
        <w:numPr>
          <w:ilvl w:val="0"/>
          <w:numId w:val="3"/>
        </w:numPr>
        <w:spacing w:line="480" w:lineRule="auto"/>
        <w:rPr>
          <w:rFonts w:ascii="Times New Roman" w:hAnsi="Times New Roman" w:cs="Times New Roman"/>
        </w:rPr>
      </w:pPr>
      <w:r w:rsidRPr="001649A2">
        <w:rPr>
          <w:rFonts w:ascii="Times New Roman" w:hAnsi="Times New Roman" w:cs="Times New Roman"/>
        </w:rPr>
        <w:t>T</w:t>
      </w:r>
      <w:r w:rsidR="00EB1026" w:rsidRPr="001649A2">
        <w:rPr>
          <w:rFonts w:ascii="Times New Roman" w:hAnsi="Times New Roman" w:cs="Times New Roman"/>
        </w:rPr>
        <w:t>here are no live actor</w:t>
      </w:r>
      <w:r w:rsidRPr="001649A2">
        <w:rPr>
          <w:rFonts w:ascii="Times New Roman" w:hAnsi="Times New Roman" w:cs="Times New Roman"/>
        </w:rPr>
        <w:t>s, though actors appear in audio and video testimonies.</w:t>
      </w:r>
    </w:p>
    <w:p w14:paraId="767F835C" w14:textId="02D6043D" w:rsidR="00CD0306" w:rsidRPr="001649A2" w:rsidRDefault="00CD0306" w:rsidP="00EB1026">
      <w:pPr>
        <w:pStyle w:val="ListParagraph"/>
        <w:numPr>
          <w:ilvl w:val="0"/>
          <w:numId w:val="3"/>
        </w:numPr>
        <w:spacing w:line="480" w:lineRule="auto"/>
        <w:rPr>
          <w:rFonts w:ascii="Times New Roman" w:hAnsi="Times New Roman" w:cs="Times New Roman"/>
        </w:rPr>
      </w:pPr>
      <w:r w:rsidRPr="001649A2">
        <w:rPr>
          <w:rFonts w:ascii="Times New Roman" w:hAnsi="Times New Roman" w:cs="Times New Roman"/>
        </w:rPr>
        <w:t xml:space="preserve">All media is delivered </w:t>
      </w:r>
      <w:r w:rsidR="00767121">
        <w:rPr>
          <w:rFonts w:ascii="Times New Roman" w:hAnsi="Times New Roman" w:cs="Times New Roman"/>
        </w:rPr>
        <w:t xml:space="preserve">– interactively – </w:t>
      </w:r>
      <w:r w:rsidRPr="001649A2">
        <w:rPr>
          <w:rFonts w:ascii="Times New Roman" w:hAnsi="Times New Roman" w:cs="Times New Roman"/>
        </w:rPr>
        <w:t>via iPads</w:t>
      </w:r>
      <w:r w:rsidR="00767121">
        <w:rPr>
          <w:rFonts w:ascii="Times New Roman" w:hAnsi="Times New Roman" w:cs="Times New Roman"/>
        </w:rPr>
        <w:t>, and key pieces of evidence are open for reinvestigation during the discussion phases of the piece</w:t>
      </w:r>
      <w:r w:rsidRPr="001649A2">
        <w:rPr>
          <w:rFonts w:ascii="Times New Roman" w:hAnsi="Times New Roman" w:cs="Times New Roman"/>
        </w:rPr>
        <w:t>.</w:t>
      </w:r>
    </w:p>
    <w:p w14:paraId="56D2D6A9" w14:textId="1C68D47C" w:rsidR="00CD0306" w:rsidRDefault="00CD0306" w:rsidP="00EB1026">
      <w:pPr>
        <w:pStyle w:val="ListParagraph"/>
        <w:numPr>
          <w:ilvl w:val="0"/>
          <w:numId w:val="3"/>
        </w:numPr>
        <w:spacing w:line="480" w:lineRule="auto"/>
        <w:rPr>
          <w:rFonts w:ascii="Times New Roman" w:hAnsi="Times New Roman" w:cs="Times New Roman"/>
        </w:rPr>
      </w:pPr>
      <w:r w:rsidRPr="001649A2">
        <w:rPr>
          <w:rFonts w:ascii="Times New Roman" w:hAnsi="Times New Roman" w:cs="Times New Roman"/>
        </w:rPr>
        <w:t xml:space="preserve">Rather than being spectators for most of the performance, the audience spend a significant proportion of their time speaking and discussing the case, as well as occasionally reading out the role of </w:t>
      </w:r>
      <w:r w:rsidR="0013676E">
        <w:rPr>
          <w:rFonts w:ascii="Times New Roman" w:hAnsi="Times New Roman" w:cs="Times New Roman"/>
        </w:rPr>
        <w:t xml:space="preserve">e.g. </w:t>
      </w:r>
      <w:r w:rsidRPr="001649A2">
        <w:rPr>
          <w:rFonts w:ascii="Times New Roman" w:hAnsi="Times New Roman" w:cs="Times New Roman"/>
        </w:rPr>
        <w:t>journalists and barristers.</w:t>
      </w:r>
    </w:p>
    <w:p w14:paraId="683247F7" w14:textId="5EEF2CB6" w:rsidR="00013D5E" w:rsidRPr="001649A2" w:rsidRDefault="00013D5E" w:rsidP="00EB1026">
      <w:pPr>
        <w:pStyle w:val="ListParagraph"/>
        <w:numPr>
          <w:ilvl w:val="0"/>
          <w:numId w:val="3"/>
        </w:numPr>
        <w:spacing w:line="480" w:lineRule="auto"/>
        <w:rPr>
          <w:rFonts w:ascii="Times New Roman" w:hAnsi="Times New Roman" w:cs="Times New Roman"/>
        </w:rPr>
      </w:pPr>
      <w:r>
        <w:rPr>
          <w:rFonts w:ascii="Times New Roman" w:hAnsi="Times New Roman" w:cs="Times New Roman"/>
        </w:rPr>
        <w:lastRenderedPageBreak/>
        <w:t>There is no ‘ground truth’ or ‘correct verdict’ hidden inside the evidence for the jurors to uncover</w:t>
      </w:r>
      <w:r w:rsidR="0013676E">
        <w:rPr>
          <w:rFonts w:ascii="Times New Roman" w:hAnsi="Times New Roman" w:cs="Times New Roman"/>
        </w:rPr>
        <w:t xml:space="preserve"> through clever sleuthing skills.</w:t>
      </w:r>
    </w:p>
    <w:p w14:paraId="3F5A8ACB" w14:textId="28D9D40A" w:rsidR="00591BD4" w:rsidRPr="00B950D0" w:rsidRDefault="00CD0306" w:rsidP="00B950D0">
      <w:pPr>
        <w:pStyle w:val="ListParagraph"/>
        <w:numPr>
          <w:ilvl w:val="0"/>
          <w:numId w:val="3"/>
        </w:numPr>
        <w:spacing w:line="480" w:lineRule="auto"/>
        <w:rPr>
          <w:rFonts w:ascii="Times New Roman" w:hAnsi="Times New Roman" w:cs="Times New Roman"/>
        </w:rPr>
      </w:pPr>
      <w:r w:rsidRPr="001649A2">
        <w:rPr>
          <w:rFonts w:ascii="Times New Roman" w:hAnsi="Times New Roman" w:cs="Times New Roman"/>
        </w:rPr>
        <w:t>The debrief session provides an opportunity</w:t>
      </w:r>
      <w:r w:rsidR="00013D5E">
        <w:rPr>
          <w:rFonts w:ascii="Times New Roman" w:hAnsi="Times New Roman" w:cs="Times New Roman"/>
        </w:rPr>
        <w:t xml:space="preserve"> </w:t>
      </w:r>
      <w:r w:rsidR="0013676E">
        <w:rPr>
          <w:rFonts w:ascii="Times New Roman" w:hAnsi="Times New Roman" w:cs="Times New Roman"/>
        </w:rPr>
        <w:t>for</w:t>
      </w:r>
      <w:r w:rsidR="00013D5E">
        <w:rPr>
          <w:rFonts w:ascii="Times New Roman" w:hAnsi="Times New Roman" w:cs="Times New Roman"/>
        </w:rPr>
        <w:t xml:space="preserve"> audiences</w:t>
      </w:r>
      <w:r w:rsidRPr="001649A2">
        <w:rPr>
          <w:rFonts w:ascii="Times New Roman" w:hAnsi="Times New Roman" w:cs="Times New Roman"/>
        </w:rPr>
        <w:t xml:space="preserve"> to reflect on </w:t>
      </w:r>
      <w:r w:rsidR="00013D5E">
        <w:rPr>
          <w:rFonts w:ascii="Times New Roman" w:hAnsi="Times New Roman" w:cs="Times New Roman"/>
        </w:rPr>
        <w:t>their</w:t>
      </w:r>
      <w:r w:rsidRPr="001649A2">
        <w:rPr>
          <w:rFonts w:ascii="Times New Roman" w:hAnsi="Times New Roman" w:cs="Times New Roman"/>
        </w:rPr>
        <w:t xml:space="preserve"> participation in the piece, and to </w:t>
      </w:r>
      <w:r w:rsidR="00BB7FB3">
        <w:rPr>
          <w:rFonts w:ascii="Times New Roman" w:hAnsi="Times New Roman" w:cs="Times New Roman"/>
        </w:rPr>
        <w:t>find</w:t>
      </w:r>
      <w:r w:rsidRPr="001649A2">
        <w:rPr>
          <w:rFonts w:ascii="Times New Roman" w:hAnsi="Times New Roman" w:cs="Times New Roman"/>
        </w:rPr>
        <w:t xml:space="preserve"> closure.</w:t>
      </w:r>
    </w:p>
    <w:p w14:paraId="2783E19D" w14:textId="77777777" w:rsidR="003F53CB" w:rsidRPr="00C6076E" w:rsidRDefault="003F53CB" w:rsidP="00C6076E">
      <w:pPr>
        <w:spacing w:line="480" w:lineRule="auto"/>
      </w:pPr>
    </w:p>
    <w:p w14:paraId="3A7D98AB" w14:textId="34EE84DB" w:rsidR="00DF7801" w:rsidRPr="00B950D0" w:rsidRDefault="00DF7801" w:rsidP="00C6076E">
      <w:pPr>
        <w:spacing w:line="480" w:lineRule="auto"/>
        <w:rPr>
          <w:b/>
          <w:bCs/>
          <w:i/>
          <w:iCs/>
        </w:rPr>
      </w:pPr>
      <w:r w:rsidRPr="00B950D0">
        <w:rPr>
          <w:b/>
          <w:bCs/>
          <w:i/>
          <w:iCs/>
        </w:rPr>
        <w:t>Law and Interactive Digital Narratives</w:t>
      </w:r>
    </w:p>
    <w:p w14:paraId="5BC81136" w14:textId="3AEA5BFA" w:rsidR="00A35330" w:rsidRPr="00C6076E" w:rsidRDefault="00A13424" w:rsidP="00C6076E">
      <w:pPr>
        <w:spacing w:line="480" w:lineRule="auto"/>
        <w:rPr>
          <w:lang w:val="en-US"/>
        </w:rPr>
      </w:pPr>
      <w:r>
        <w:t xml:space="preserve">TJS </w:t>
      </w:r>
      <w:r w:rsidR="00DF7801" w:rsidRPr="00C6076E">
        <w:t xml:space="preserve">is an interactive digital performance and thus sits at the intersection between performance and video games; the piece is experienced through iPads and the </w:t>
      </w:r>
      <w:r w:rsidR="00A35330" w:rsidRPr="00C6076E">
        <w:t>participant/player</w:t>
      </w:r>
      <w:r w:rsidR="00DF7801" w:rsidRPr="00C6076E">
        <w:t xml:space="preserve"> makes decisions during the piece which affect the outcome. </w:t>
      </w:r>
      <w:r w:rsidR="00240C3D" w:rsidRPr="00C6076E">
        <w:t xml:space="preserve">The review of </w:t>
      </w:r>
      <w:r w:rsidR="00436C9A">
        <w:t xml:space="preserve">TJS </w:t>
      </w:r>
      <w:r w:rsidR="00240C3D" w:rsidRPr="00C6076E">
        <w:t>in Felix Online</w:t>
      </w:r>
      <w:r w:rsidR="00A227A8">
        <w:t xml:space="preserve"> (</w:t>
      </w:r>
      <w:r w:rsidR="00666D17">
        <w:t>a</w:t>
      </w:r>
      <w:r w:rsidR="00A227A8">
        <w:t xml:space="preserve"> student magazine)</w:t>
      </w:r>
      <w:r w:rsidR="00240C3D" w:rsidRPr="00C6076E">
        <w:t xml:space="preserve"> called it </w:t>
      </w:r>
      <w:r>
        <w:t>‘</w:t>
      </w:r>
      <w:r w:rsidR="00240C3D" w:rsidRPr="00C6076E">
        <w:t>an interactive 12-person game</w:t>
      </w:r>
      <w:r w:rsidR="00F60255">
        <w:t>’</w:t>
      </w:r>
      <w:r w:rsidR="00DF7801" w:rsidRPr="00C6076E">
        <w:t>.</w:t>
      </w:r>
      <w:r>
        <w:rPr>
          <w:rStyle w:val="FootnoteReference"/>
        </w:rPr>
        <w:footnoteReference w:id="30"/>
      </w:r>
      <w:r w:rsidR="00DF7801" w:rsidRPr="00C6076E">
        <w:t xml:space="preserve"> </w:t>
      </w:r>
      <w:r w:rsidR="00240C3D" w:rsidRPr="00C6076E">
        <w:t>Miro Magazine</w:t>
      </w:r>
      <w:r w:rsidR="00A227A8">
        <w:t>’s theatre reviewer</w:t>
      </w:r>
      <w:r w:rsidR="00240C3D" w:rsidRPr="00C6076E">
        <w:t xml:space="preserve"> called it </w:t>
      </w:r>
      <w:r>
        <w:t>‘</w:t>
      </w:r>
      <w:r w:rsidR="00240C3D" w:rsidRPr="00C6076E">
        <w:rPr>
          <w:lang w:val="en-US"/>
        </w:rPr>
        <w:t>a compelling psychological experiment-cum-theatre piece</w:t>
      </w:r>
      <w:r>
        <w:rPr>
          <w:lang w:val="en-US"/>
        </w:rPr>
        <w:t>’</w:t>
      </w:r>
      <w:r>
        <w:rPr>
          <w:rStyle w:val="FootnoteReference"/>
          <w:lang w:val="en-US"/>
        </w:rPr>
        <w:footnoteReference w:id="31"/>
      </w:r>
      <w:r w:rsidR="00927511" w:rsidRPr="00C6076E">
        <w:rPr>
          <w:lang w:val="en-US"/>
        </w:rPr>
        <w:t xml:space="preserve"> while </w:t>
      </w:r>
      <w:r w:rsidR="00A227A8">
        <w:rPr>
          <w:lang w:val="en-US"/>
        </w:rPr>
        <w:t xml:space="preserve">theatre and performance criticism website </w:t>
      </w:r>
      <w:r w:rsidR="00927511" w:rsidRPr="00C6076E">
        <w:rPr>
          <w:lang w:val="en-US"/>
        </w:rPr>
        <w:t xml:space="preserve">The Play’s The Thing wrote </w:t>
      </w:r>
      <w:r>
        <w:rPr>
          <w:lang w:val="en-US"/>
        </w:rPr>
        <w:t>‘</w:t>
      </w:r>
      <w:r w:rsidR="00927511" w:rsidRPr="00C6076E">
        <w:rPr>
          <w:lang w:val="en-US"/>
        </w:rPr>
        <w:t>I’m not sure whether this is a play, event, experiment, or interactive performance</w:t>
      </w:r>
      <w:r>
        <w:rPr>
          <w:lang w:val="en-US"/>
        </w:rPr>
        <w:t>’</w:t>
      </w:r>
      <w:r w:rsidR="00A35330" w:rsidRPr="00C6076E">
        <w:rPr>
          <w:lang w:val="en-US"/>
        </w:rPr>
        <w:t>.</w:t>
      </w:r>
      <w:r>
        <w:rPr>
          <w:rStyle w:val="FootnoteReference"/>
          <w:lang w:val="en-US"/>
        </w:rPr>
        <w:footnoteReference w:id="32"/>
      </w:r>
      <w:r w:rsidR="00240C3D" w:rsidRPr="00C6076E">
        <w:rPr>
          <w:lang w:val="en-US"/>
        </w:rPr>
        <w:t xml:space="preserve"> </w:t>
      </w:r>
    </w:p>
    <w:p w14:paraId="01C618CF" w14:textId="77777777" w:rsidR="00A35330" w:rsidRPr="00C6076E" w:rsidRDefault="00A35330" w:rsidP="00C6076E">
      <w:pPr>
        <w:spacing w:line="480" w:lineRule="auto"/>
        <w:rPr>
          <w:lang w:val="en-US"/>
        </w:rPr>
      </w:pPr>
    </w:p>
    <w:p w14:paraId="25901C3D" w14:textId="59A2BB8F" w:rsidR="00D07EAA" w:rsidRPr="00C6076E" w:rsidRDefault="004F5F8A" w:rsidP="00C6076E">
      <w:pPr>
        <w:spacing w:line="480" w:lineRule="auto"/>
      </w:pPr>
      <w:r w:rsidRPr="00C6076E">
        <w:t xml:space="preserve">Craig Newberry-Jones argues that video games differ </w:t>
      </w:r>
      <w:r w:rsidR="00A13424">
        <w:t>‘</w:t>
      </w:r>
      <w:r w:rsidRPr="00C6076E">
        <w:t>from other modern cultural texts by providing the user with an active experience, instead of mere passive observation</w:t>
      </w:r>
      <w:r w:rsidR="00A13424">
        <w:t>’.</w:t>
      </w:r>
      <w:r w:rsidR="00A13424">
        <w:rPr>
          <w:rStyle w:val="FootnoteReference"/>
        </w:rPr>
        <w:footnoteReference w:id="33"/>
      </w:r>
      <w:r w:rsidRPr="00C6076E">
        <w:t xml:space="preserve"> This is also true of interactive digital performances </w:t>
      </w:r>
      <w:r w:rsidR="00A13424">
        <w:t>like TJS.</w:t>
      </w:r>
      <w:r w:rsidRPr="00C6076E">
        <w:t xml:space="preserve"> Newberry-Jones goes on to argue that </w:t>
      </w:r>
      <w:r w:rsidR="00A13424">
        <w:t>‘</w:t>
      </w:r>
      <w:r w:rsidRPr="00C6076E">
        <w:t xml:space="preserve">video games encourage the player to critically interrogate </w:t>
      </w:r>
      <w:r w:rsidR="00927511" w:rsidRPr="00C6076E">
        <w:t>[themes of justice]</w:t>
      </w:r>
      <w:r w:rsidRPr="00C6076E">
        <w:t xml:space="preserve"> in a more profound way than other modern texts due to their phenomenological characteristics</w:t>
      </w:r>
      <w:r w:rsidR="00A13424">
        <w:t>.’</w:t>
      </w:r>
      <w:r w:rsidRPr="00C6076E">
        <w:t xml:space="preserve"> </w:t>
      </w:r>
      <w:r w:rsidR="002E6C9C">
        <w:t xml:space="preserve">Newberry-Jones describes phenomenology as the study of ‘conscious experience from the </w:t>
      </w:r>
      <w:r w:rsidR="002E6C9C">
        <w:lastRenderedPageBreak/>
        <w:t>subjective or first-person point of view.’</w:t>
      </w:r>
      <w:r w:rsidR="002E6C9C">
        <w:rPr>
          <w:rStyle w:val="FootnoteReference"/>
        </w:rPr>
        <w:footnoteReference w:id="34"/>
      </w:r>
      <w:r w:rsidR="002E6C9C">
        <w:t xml:space="preserve"> He focuses his discussion of phenomenology on the idea of the “life-world” which he defines as ‘the world as perceived or experienced by the individual in everyday life.’</w:t>
      </w:r>
      <w:r w:rsidR="002E6C9C">
        <w:rPr>
          <w:rStyle w:val="FootnoteReference"/>
        </w:rPr>
        <w:footnoteReference w:id="35"/>
      </w:r>
      <w:r w:rsidR="002E6C9C">
        <w:t xml:space="preserve"> He claims that ‘w</w:t>
      </w:r>
      <w:r w:rsidR="002E6C9C" w:rsidRPr="00BE035B">
        <w:t>hereas law and legal processes exist as a social experience in the individual's life-world, justice is a more abstract concept.</w:t>
      </w:r>
      <w:r w:rsidR="002E6C9C">
        <w:t>’</w:t>
      </w:r>
      <w:r w:rsidR="002E6C9C">
        <w:rPr>
          <w:rStyle w:val="FootnoteReference"/>
        </w:rPr>
        <w:footnoteReference w:id="36"/>
      </w:r>
      <w:r w:rsidR="002E6C9C">
        <w:t xml:space="preserve"> However, he argues that the active engagement that video games (and, we would argue, interactive theatre) ‘</w:t>
      </w:r>
      <w:r w:rsidR="002E6C9C" w:rsidRPr="00BE035B">
        <w:t>allow the individual to experience notions of justice through the game's life-world</w:t>
      </w:r>
      <w:r w:rsidR="002E6C9C">
        <w:t>’</w:t>
      </w:r>
      <w:r w:rsidR="002E6C9C">
        <w:rPr>
          <w:rStyle w:val="FootnoteReference"/>
        </w:rPr>
        <w:footnoteReference w:id="37"/>
      </w:r>
      <w:r w:rsidR="002E6C9C">
        <w:t xml:space="preserve"> in a concrete way. He claims that this is a more profound engagement than that offered by more traditional media:</w:t>
      </w:r>
    </w:p>
    <w:p w14:paraId="2F648F65" w14:textId="011BED94" w:rsidR="00D07EAA" w:rsidRPr="00C6076E" w:rsidRDefault="00D07EAA" w:rsidP="006E0A88">
      <w:pPr>
        <w:spacing w:line="480" w:lineRule="auto"/>
        <w:ind w:left="720"/>
      </w:pPr>
      <w:r w:rsidRPr="00C6076E">
        <w:t xml:space="preserve">Whereas the format and codes of communication found in cinema and television are largely based around the role of the audience as passive observer or officious bystander, the role of the user in video games is that of active experimenter or experiencer. Video games place decisions and narratives in the hands of the </w:t>
      </w:r>
      <w:r w:rsidR="00A35330" w:rsidRPr="00C6076E">
        <w:t>user and</w:t>
      </w:r>
      <w:r w:rsidRPr="00C6076E">
        <w:t xml:space="preserve"> allow the player to immerse himself more substantially in the subject matter of the text, engaging more substantially with themes and motifs, choices and decisions.</w:t>
      </w:r>
      <w:r w:rsidR="00A13424">
        <w:rPr>
          <w:rStyle w:val="FootnoteReference"/>
        </w:rPr>
        <w:footnoteReference w:id="38"/>
      </w:r>
    </w:p>
    <w:p w14:paraId="3CBD0E4D" w14:textId="5F2CFAF8" w:rsidR="00D07EAA" w:rsidRPr="00C6076E" w:rsidRDefault="00D07EAA" w:rsidP="00C6076E">
      <w:pPr>
        <w:spacing w:line="480" w:lineRule="auto"/>
      </w:pPr>
      <w:r w:rsidRPr="00C6076E">
        <w:t xml:space="preserve">Interactive theatre similarly places decisions in the hands of the </w:t>
      </w:r>
      <w:r w:rsidR="00A60F11" w:rsidRPr="00C6076E">
        <w:t>participant</w:t>
      </w:r>
      <w:r w:rsidRPr="00C6076E">
        <w:t xml:space="preserve"> and consequently permits the players to immerse themselves more substantially in the themes</w:t>
      </w:r>
      <w:r w:rsidR="00A60F11" w:rsidRPr="00C6076E">
        <w:t xml:space="preserve">. </w:t>
      </w:r>
      <w:r w:rsidR="00C44444" w:rsidRPr="00C6076E">
        <w:t xml:space="preserve">Newberry-Jones points out that the experience of playing a video game alternates between a passive and active engagement. </w:t>
      </w:r>
      <w:r w:rsidR="00A13424">
        <w:t>TJS</w:t>
      </w:r>
      <w:r w:rsidR="00C44444" w:rsidRPr="00C6076E">
        <w:t xml:space="preserve"> similarly alternates between active and passive engagement, with audience members </w:t>
      </w:r>
      <w:r w:rsidR="00582F6F">
        <w:t>switching</w:t>
      </w:r>
      <w:r w:rsidR="00C44444" w:rsidRPr="00C6076E">
        <w:t xml:space="preserve"> between </w:t>
      </w:r>
      <w:r w:rsidR="00A227A8">
        <w:t>viewing</w:t>
      </w:r>
      <w:r w:rsidR="00A13424">
        <w:t xml:space="preserve"> the evidence</w:t>
      </w:r>
      <w:r w:rsidR="0022482C" w:rsidRPr="00C6076E">
        <w:t xml:space="preserve"> and voting on and discussing the case. Newberry-Jones claims that </w:t>
      </w:r>
      <w:r w:rsidR="00A13424">
        <w:t>‘</w:t>
      </w:r>
      <w:r w:rsidR="0022482C" w:rsidRPr="00C6076E">
        <w:t xml:space="preserve">while there has always been a phenomenological public engagement with law, legality and justice, there has been a shift in recent decades from active public engagement to passive observation, but video games are reviving a more active </w:t>
      </w:r>
      <w:r w:rsidR="0022482C" w:rsidRPr="00C6076E">
        <w:lastRenderedPageBreak/>
        <w:t>engagement.</w:t>
      </w:r>
      <w:r w:rsidR="00A13424">
        <w:t>’</w:t>
      </w:r>
      <w:r w:rsidR="007C3ABB">
        <w:rPr>
          <w:rStyle w:val="FootnoteReference"/>
        </w:rPr>
        <w:footnoteReference w:id="39"/>
      </w:r>
      <w:r w:rsidR="0022482C" w:rsidRPr="00C6076E">
        <w:t xml:space="preserve"> </w:t>
      </w:r>
      <w:r w:rsidR="00A13424" w:rsidRPr="00A13424">
        <w:t>TJS</w:t>
      </w:r>
      <w:r w:rsidR="00A13424">
        <w:rPr>
          <w:i/>
          <w:iCs/>
        </w:rPr>
        <w:t xml:space="preserve"> </w:t>
      </w:r>
      <w:r w:rsidR="0022482C" w:rsidRPr="00C6076E">
        <w:t>is similarly part of this revival</w:t>
      </w:r>
      <w:r w:rsidR="007B1AE7" w:rsidRPr="00C6076E">
        <w:t xml:space="preserve"> and its popularity (</w:t>
      </w:r>
      <w:r w:rsidR="00FC11A8" w:rsidRPr="00C6076E">
        <w:t>performance</w:t>
      </w:r>
      <w:r w:rsidR="00A13424">
        <w:t xml:space="preserve"> runs </w:t>
      </w:r>
      <w:r w:rsidR="00FC11A8" w:rsidRPr="00C6076E">
        <w:t>at Battersea Arts Centre, Dublin Fringe and other venues sold out well in advance</w:t>
      </w:r>
      <w:r w:rsidR="007B1AE7" w:rsidRPr="00C6076E">
        <w:t xml:space="preserve">) arguably attests to an appetite among the public for such an active engagement. </w:t>
      </w:r>
      <w:r w:rsidR="00582F6F">
        <w:t>Newb</w:t>
      </w:r>
      <w:r w:rsidR="003D3BE1" w:rsidRPr="00C6076E">
        <w:t xml:space="preserve">erry-Jones argues that the decision-making process that video games permit </w:t>
      </w:r>
      <w:r w:rsidR="00582F6F">
        <w:t>allow</w:t>
      </w:r>
      <w:r w:rsidR="003D3BE1" w:rsidRPr="00C6076E">
        <w:t xml:space="preserve"> </w:t>
      </w:r>
      <w:r w:rsidR="00A13424">
        <w:t>‘</w:t>
      </w:r>
      <w:r w:rsidR="003D3BE1" w:rsidRPr="00C6076E">
        <w:t>the individual player to experiment with his own conceptions of justice</w:t>
      </w:r>
      <w:r w:rsidR="00A13424">
        <w:t>’</w:t>
      </w:r>
      <w:r w:rsidR="003D3BE1" w:rsidRPr="00C6076E">
        <w:t xml:space="preserve"> and this particular type of phenomenological engagement</w:t>
      </w:r>
      <w:r w:rsidR="002E6C9C">
        <w:t xml:space="preserve"> (outlined above)</w:t>
      </w:r>
      <w:r w:rsidR="003D3BE1" w:rsidRPr="00C6076E">
        <w:t xml:space="preserve"> </w:t>
      </w:r>
      <w:r w:rsidR="00A13424">
        <w:t>‘</w:t>
      </w:r>
      <w:r w:rsidR="003D3BE1" w:rsidRPr="00C6076E">
        <w:t xml:space="preserve">allows players to experience justice and carry forward beliefs </w:t>
      </w:r>
      <w:r w:rsidR="002E6C9C">
        <w:t xml:space="preserve">[embedded in the video game and formed by the experiences the player has within it] </w:t>
      </w:r>
      <w:r w:rsidR="003D3BE1" w:rsidRPr="00C6076E">
        <w:t>into their own consciousness</w:t>
      </w:r>
      <w:r w:rsidR="00A13424">
        <w:t>’</w:t>
      </w:r>
      <w:r w:rsidR="00FC11A8" w:rsidRPr="00C6076E">
        <w:t>.</w:t>
      </w:r>
      <w:r w:rsidR="00A13424">
        <w:rPr>
          <w:rStyle w:val="FootnoteReference"/>
        </w:rPr>
        <w:footnoteReference w:id="40"/>
      </w:r>
      <w:r w:rsidR="00FC11A8" w:rsidRPr="00C6076E">
        <w:t xml:space="preserve"> </w:t>
      </w:r>
      <w:r w:rsidR="003D3BE1" w:rsidRPr="00C6076E">
        <w:t xml:space="preserve">This allows them to conceptualise justice through active participation.  </w:t>
      </w:r>
      <w:r w:rsidR="00582F6F">
        <w:t xml:space="preserve">TJS similarly allows audience members to experiment with their own conceptions of justice and carry forward beliefs into their own consciousness </w:t>
      </w:r>
      <w:r w:rsidR="00A227A8">
        <w:t>from</w:t>
      </w:r>
      <w:r w:rsidR="00582F6F">
        <w:t xml:space="preserve"> the discussions they have and the votes they take. For example, audience members often weigh up the importance of ‘believing the victim’ vs the importance of ‘reasonable doubt’, coming to a decision about which is more important in their</w:t>
      </w:r>
      <w:r w:rsidR="00666D17">
        <w:t xml:space="preserve"> own</w:t>
      </w:r>
      <w:r w:rsidR="00582F6F">
        <w:t xml:space="preserve"> </w:t>
      </w:r>
      <w:r w:rsidR="00666D17">
        <w:t>conception of justice</w:t>
      </w:r>
      <w:r w:rsidR="00582F6F">
        <w:t>.</w:t>
      </w:r>
    </w:p>
    <w:p w14:paraId="1B43E3AE" w14:textId="16825405" w:rsidR="00B8499F" w:rsidRDefault="00B8499F" w:rsidP="00C6076E">
      <w:pPr>
        <w:spacing w:line="480" w:lineRule="auto"/>
      </w:pPr>
    </w:p>
    <w:p w14:paraId="2218C0CA" w14:textId="6B27DE16" w:rsidR="00F90C11" w:rsidRPr="00B950D0" w:rsidRDefault="00182121" w:rsidP="00F90C11">
      <w:pPr>
        <w:spacing w:line="480" w:lineRule="auto"/>
        <w:rPr>
          <w:b/>
          <w:bCs/>
          <w:iCs/>
        </w:rPr>
      </w:pPr>
      <w:r>
        <w:rPr>
          <w:b/>
          <w:bCs/>
          <w:iCs/>
        </w:rPr>
        <w:t xml:space="preserve">Mock Jury or </w:t>
      </w:r>
      <w:r w:rsidR="00B950D0">
        <w:rPr>
          <w:b/>
          <w:bCs/>
          <w:iCs/>
        </w:rPr>
        <w:t>Jury Simulation Research</w:t>
      </w:r>
    </w:p>
    <w:p w14:paraId="1387E193" w14:textId="7CD3577A" w:rsidR="00AB0003" w:rsidRDefault="00F90C11" w:rsidP="00F90C11">
      <w:pPr>
        <w:spacing w:line="480" w:lineRule="auto"/>
      </w:pPr>
      <w:r>
        <w:t xml:space="preserve">The </w:t>
      </w:r>
      <w:r w:rsidR="006B1010">
        <w:t>previous</w:t>
      </w:r>
      <w:r>
        <w:t xml:space="preserve"> examples of theatrical performances</w:t>
      </w:r>
      <w:r w:rsidR="004D64EC">
        <w:t xml:space="preserve"> </w:t>
      </w:r>
      <w:r>
        <w:t xml:space="preserve">use </w:t>
      </w:r>
      <w:r w:rsidR="00E86445">
        <w:t>the jury trial format to create a</w:t>
      </w:r>
      <w:r>
        <w:t xml:space="preserve"> </w:t>
      </w:r>
      <w:r w:rsidR="006B1010">
        <w:t xml:space="preserve">dramatic </w:t>
      </w:r>
      <w:r>
        <w:t xml:space="preserve">context for audience participation in </w:t>
      </w:r>
      <w:r w:rsidR="006B1010">
        <w:t xml:space="preserve">the </w:t>
      </w:r>
      <w:r>
        <w:t xml:space="preserve">questioning </w:t>
      </w:r>
      <w:r w:rsidR="006B1010">
        <w:t>of social issues</w:t>
      </w:r>
      <w:r>
        <w:t xml:space="preserve">. </w:t>
      </w:r>
      <w:r w:rsidR="00182121">
        <w:t>In contrast, mock jury</w:t>
      </w:r>
      <w:r w:rsidR="009C7FDC">
        <w:t xml:space="preserve"> research </w:t>
      </w:r>
      <w:r>
        <w:t xml:space="preserve">has as primary aim to study the jury </w:t>
      </w:r>
      <w:r w:rsidR="00FA168D">
        <w:t>decision-making</w:t>
      </w:r>
      <w:r>
        <w:t xml:space="preserve"> proces</w:t>
      </w:r>
      <w:r w:rsidR="009C7FDC">
        <w:t>s</w:t>
      </w:r>
      <w:r w:rsidR="00E86445">
        <w:t xml:space="preserve"> itself</w:t>
      </w:r>
      <w:r w:rsidR="009C7FDC">
        <w:t xml:space="preserve">. </w:t>
      </w:r>
      <w:r>
        <w:t>There exists a long tradition of this kind of research at the intersection of law and psychology.</w:t>
      </w:r>
      <w:r>
        <w:rPr>
          <w:rStyle w:val="FootnoteReference"/>
        </w:rPr>
        <w:footnoteReference w:id="41"/>
      </w:r>
      <w:r>
        <w:t xml:space="preserve"> </w:t>
      </w:r>
      <w:r w:rsidR="00927877">
        <w:t>In order to achieve verisimilit</w:t>
      </w:r>
      <w:r w:rsidR="00DB449F">
        <w:t xml:space="preserve">ude to real-life jury trials, </w:t>
      </w:r>
      <w:r w:rsidR="008F0481">
        <w:t xml:space="preserve">mock </w:t>
      </w:r>
      <w:r w:rsidR="00DB449F">
        <w:t>jury studies often rely</w:t>
      </w:r>
      <w:r w:rsidR="00927877">
        <w:t xml:space="preserve"> on some narrative or dramatic re-</w:t>
      </w:r>
      <w:r w:rsidR="00116971">
        <w:t>enactment of trials</w:t>
      </w:r>
      <w:r w:rsidR="00927877">
        <w:t xml:space="preserve">. </w:t>
      </w:r>
      <w:r>
        <w:t>The earliest</w:t>
      </w:r>
      <w:r w:rsidR="005236B2">
        <w:t xml:space="preserve"> jury research study featuring the</w:t>
      </w:r>
      <w:r>
        <w:t xml:space="preserve"> </w:t>
      </w:r>
      <w:r w:rsidR="008F0481">
        <w:t>live re-enactment of a trial</w:t>
      </w:r>
      <w:r>
        <w:t xml:space="preserve"> was conducted in 1940 in the US</w:t>
      </w:r>
      <w:r w:rsidR="00DF0F08">
        <w:t>.</w:t>
      </w:r>
      <w:r>
        <w:rPr>
          <w:rStyle w:val="FootnoteReference"/>
        </w:rPr>
        <w:footnoteReference w:id="42"/>
      </w:r>
      <w:r w:rsidR="00DF0F08">
        <w:t xml:space="preserve"> I</w:t>
      </w:r>
      <w:r w:rsidR="00996A34">
        <w:t>n</w:t>
      </w:r>
      <w:r w:rsidR="00DF0F08">
        <w:t xml:space="preserve"> England, the first jury </w:t>
      </w:r>
      <w:r w:rsidR="00DF0F08">
        <w:lastRenderedPageBreak/>
        <w:t xml:space="preserve">simulation study </w:t>
      </w:r>
      <w:r w:rsidR="005236B2">
        <w:t>took place in 1973</w:t>
      </w:r>
      <w:r w:rsidR="00996A34">
        <w:t>.</w:t>
      </w:r>
      <w:r w:rsidR="00996A34">
        <w:rPr>
          <w:rStyle w:val="FootnoteReference"/>
        </w:rPr>
        <w:footnoteReference w:id="43"/>
      </w:r>
      <w:r w:rsidR="005236B2">
        <w:t xml:space="preserve"> It relied on audio recordings of actors reading out transcripts of </w:t>
      </w:r>
      <w:r w:rsidR="00F34551">
        <w:t>actual</w:t>
      </w:r>
      <w:r w:rsidR="005236B2">
        <w:t xml:space="preserve"> court cases.</w:t>
      </w:r>
      <w:r w:rsidR="009C7FDC">
        <w:t xml:space="preserve"> A </w:t>
      </w:r>
      <w:r w:rsidR="00AB0003">
        <w:t xml:space="preserve">2001 </w:t>
      </w:r>
      <w:r>
        <w:t>review article identified</w:t>
      </w:r>
      <w:r w:rsidR="009C7FDC">
        <w:t xml:space="preserve"> </w:t>
      </w:r>
      <w:r w:rsidR="00116971">
        <w:t xml:space="preserve">a further </w:t>
      </w:r>
      <w:r>
        <w:t>136 mock jur</w:t>
      </w:r>
      <w:r w:rsidR="00116971">
        <w:t>y studies between 1955 and 2001</w:t>
      </w:r>
      <w:r w:rsidR="005236B2">
        <w:t xml:space="preserve"> – </w:t>
      </w:r>
      <w:r w:rsidR="00AB0003">
        <w:t>most</w:t>
      </w:r>
      <w:r w:rsidR="005236B2">
        <w:t xml:space="preserve"> of them in the US</w:t>
      </w:r>
      <w:r w:rsidR="00116971">
        <w:t>.</w:t>
      </w:r>
      <w:r>
        <w:rPr>
          <w:rStyle w:val="FootnoteReference"/>
        </w:rPr>
        <w:footnoteReference w:id="44"/>
      </w:r>
      <w:r w:rsidR="00116971">
        <w:t xml:space="preserve"> S</w:t>
      </w:r>
      <w:r>
        <w:t xml:space="preserve">tudies before 1985 relied </w:t>
      </w:r>
      <w:r w:rsidR="00116971">
        <w:t xml:space="preserve">mostly </w:t>
      </w:r>
      <w:r>
        <w:t xml:space="preserve">on written trial </w:t>
      </w:r>
      <w:r w:rsidR="005236B2">
        <w:t xml:space="preserve">materials; </w:t>
      </w:r>
      <w:r w:rsidR="00EA70E9">
        <w:t xml:space="preserve">since </w:t>
      </w:r>
      <w:r>
        <w:t>1985</w:t>
      </w:r>
      <w:r w:rsidR="002803E7">
        <w:t>,</w:t>
      </w:r>
      <w:r>
        <w:t xml:space="preserve"> </w:t>
      </w:r>
      <w:r w:rsidR="002803E7">
        <w:t>most studies use</w:t>
      </w:r>
      <w:r>
        <w:t xml:space="preserve"> audio and/or video recordings.</w:t>
      </w:r>
      <w:r>
        <w:rPr>
          <w:rStyle w:val="FootnoteReference"/>
        </w:rPr>
        <w:footnoteReference w:id="45"/>
      </w:r>
      <w:r>
        <w:t xml:space="preserve"> </w:t>
      </w:r>
    </w:p>
    <w:p w14:paraId="540AD680" w14:textId="77777777" w:rsidR="00AB0003" w:rsidRDefault="00AB0003" w:rsidP="00F90C11">
      <w:pPr>
        <w:spacing w:line="480" w:lineRule="auto"/>
      </w:pPr>
    </w:p>
    <w:p w14:paraId="1F1CE2C1" w14:textId="3BD2ECB1" w:rsidR="00C95CB7" w:rsidRDefault="00FA168D" w:rsidP="00F90C11">
      <w:pPr>
        <w:spacing w:line="480" w:lineRule="auto"/>
      </w:pPr>
      <w:r>
        <w:t>Since the</w:t>
      </w:r>
      <w:r w:rsidR="00AB0003">
        <w:t xml:space="preserve"> inception</w:t>
      </w:r>
      <w:r w:rsidR="004A5A03">
        <w:t xml:space="preserve"> of mock jury </w:t>
      </w:r>
      <w:r>
        <w:t>studies</w:t>
      </w:r>
      <w:r w:rsidR="00AB0003">
        <w:t xml:space="preserve">, </w:t>
      </w:r>
      <w:r w:rsidR="008936DE">
        <w:t xml:space="preserve">the applicability </w:t>
      </w:r>
      <w:r w:rsidR="00A05900">
        <w:t>and generalisability of</w:t>
      </w:r>
      <w:r w:rsidR="008936DE">
        <w:t xml:space="preserve"> </w:t>
      </w:r>
      <w:r>
        <w:t xml:space="preserve">their </w:t>
      </w:r>
      <w:r w:rsidR="008936DE">
        <w:t>f</w:t>
      </w:r>
      <w:r>
        <w:t xml:space="preserve">indings </w:t>
      </w:r>
      <w:r w:rsidR="008936DE">
        <w:t xml:space="preserve">to real-life </w:t>
      </w:r>
      <w:r w:rsidR="006A775B">
        <w:t xml:space="preserve">jury decision making has been the subject </w:t>
      </w:r>
      <w:r w:rsidR="008936DE">
        <w:t xml:space="preserve">of </w:t>
      </w:r>
      <w:r w:rsidR="00F210F1">
        <w:t>heated</w:t>
      </w:r>
      <w:r w:rsidR="008936DE">
        <w:t xml:space="preserve"> debate.</w:t>
      </w:r>
      <w:r w:rsidR="008936DE">
        <w:rPr>
          <w:rStyle w:val="FootnoteReference"/>
        </w:rPr>
        <w:footnoteReference w:id="46"/>
      </w:r>
      <w:r w:rsidR="008936DE">
        <w:t xml:space="preserve"> </w:t>
      </w:r>
      <w:r w:rsidR="00A05900">
        <w:t xml:space="preserve">The main areas of criticism </w:t>
      </w:r>
      <w:r w:rsidR="00406B18">
        <w:t xml:space="preserve">of particular studies </w:t>
      </w:r>
      <w:r w:rsidR="00A05900">
        <w:t>are</w:t>
      </w:r>
      <w:r w:rsidR="005346C3">
        <w:t>:</w:t>
      </w:r>
      <w:r w:rsidR="00A05900">
        <w:t xml:space="preserve"> absence of jury deliberation</w:t>
      </w:r>
      <w:r w:rsidR="006A775B">
        <w:t xml:space="preserve"> (hence studying </w:t>
      </w:r>
      <w:r w:rsidR="006A775B" w:rsidRPr="006A775B">
        <w:rPr>
          <w:i/>
        </w:rPr>
        <w:t>juror</w:t>
      </w:r>
      <w:r w:rsidR="006A775B">
        <w:t xml:space="preserve"> rather than </w:t>
      </w:r>
      <w:r w:rsidR="006A775B" w:rsidRPr="006A775B">
        <w:rPr>
          <w:i/>
        </w:rPr>
        <w:t>jury</w:t>
      </w:r>
      <w:r w:rsidR="006A775B">
        <w:t xml:space="preserve"> decision making)</w:t>
      </w:r>
      <w:r w:rsidR="00C95CB7">
        <w:t xml:space="preserve">; </w:t>
      </w:r>
      <w:r w:rsidR="00406B18">
        <w:t>an overreliance on student p</w:t>
      </w:r>
      <w:r w:rsidR="00F34551">
        <w:t>opulations as research subjects;</w:t>
      </w:r>
      <w:r w:rsidR="00406B18">
        <w:t xml:space="preserve"> and poor </w:t>
      </w:r>
      <w:r w:rsidR="00934656">
        <w:t xml:space="preserve">trial </w:t>
      </w:r>
      <w:r w:rsidR="00C95CB7">
        <w:t xml:space="preserve">stimulus </w:t>
      </w:r>
      <w:r w:rsidR="00934656">
        <w:t>materials (e.g</w:t>
      </w:r>
      <w:r w:rsidR="006A775B">
        <w:t>., written transcripts</w:t>
      </w:r>
      <w:r w:rsidR="00934656">
        <w:t xml:space="preserve"> rather than re-enactments)</w:t>
      </w:r>
      <w:r w:rsidR="00406B18">
        <w:t xml:space="preserve">. Recent studies have </w:t>
      </w:r>
      <w:r w:rsidR="004D64EC">
        <w:t>attempted</w:t>
      </w:r>
      <w:r w:rsidR="00406B18">
        <w:t xml:space="preserve"> to overcome the </w:t>
      </w:r>
      <w:r w:rsidR="00E46E81">
        <w:t xml:space="preserve">perceived </w:t>
      </w:r>
      <w:r w:rsidR="00406B18">
        <w:t xml:space="preserve">limitations of </w:t>
      </w:r>
      <w:r w:rsidR="000864C7">
        <w:t xml:space="preserve">these </w:t>
      </w:r>
      <w:r w:rsidR="00406B18">
        <w:t xml:space="preserve">earlier studies. For instance, </w:t>
      </w:r>
      <w:r w:rsidR="00EB23B4">
        <w:t xml:space="preserve">in a large-scale project commissioned by the Scottish government, jurors where sampled from the community with </w:t>
      </w:r>
      <w:r w:rsidR="004D64EC">
        <w:t xml:space="preserve">the overall demographic makeup of the jurors </w:t>
      </w:r>
      <w:r w:rsidR="00211A74">
        <w:t>(</w:t>
      </w:r>
      <w:r w:rsidR="00EB23B4">
        <w:t>age</w:t>
      </w:r>
      <w:r w:rsidR="004D64EC">
        <w:t>, gender, education level etc.</w:t>
      </w:r>
      <w:r w:rsidR="00EB23B4">
        <w:t>) representative of the Scottish population</w:t>
      </w:r>
      <w:r w:rsidR="004A39AF">
        <w:t>.</w:t>
      </w:r>
      <w:r w:rsidR="00EB23B4">
        <w:rPr>
          <w:rStyle w:val="FootnoteReference"/>
        </w:rPr>
        <w:footnoteReference w:id="47"/>
      </w:r>
      <w:r w:rsidR="004A39AF">
        <w:t xml:space="preserve"> </w:t>
      </w:r>
      <w:r w:rsidR="00596D3A">
        <w:t xml:space="preserve">Selected </w:t>
      </w:r>
      <w:r w:rsidR="00EB23B4">
        <w:t xml:space="preserve">jurors watched </w:t>
      </w:r>
      <w:r w:rsidR="00211A74">
        <w:t>a 60 minute video of a mock trial (either a rape or an assault case) whic</w:t>
      </w:r>
      <w:r w:rsidR="005346C3">
        <w:t xml:space="preserve">h had been reviewed </w:t>
      </w:r>
      <w:r w:rsidR="006A775B">
        <w:t>for realism</w:t>
      </w:r>
      <w:r w:rsidR="005346C3">
        <w:t xml:space="preserve"> </w:t>
      </w:r>
      <w:r w:rsidR="00211A74">
        <w:t>by legal practitioners. After the trial, jurors debated for up to 90 minutes to reach a verdict. A</w:t>
      </w:r>
      <w:r w:rsidR="00934656">
        <w:t xml:space="preserve"> pair of</w:t>
      </w:r>
      <w:r w:rsidR="000864C7">
        <w:t xml:space="preserve"> </w:t>
      </w:r>
      <w:r w:rsidR="000D19C4">
        <w:t xml:space="preserve">recent </w:t>
      </w:r>
      <w:r w:rsidR="00CB5B9C">
        <w:t xml:space="preserve">English jury simulation </w:t>
      </w:r>
      <w:r w:rsidR="00934656">
        <w:t>s</w:t>
      </w:r>
      <w:r w:rsidR="00CB5B9C">
        <w:t>tudies used live re-enactments of mini rape trials with key roles played by actors and experienced barristers.</w:t>
      </w:r>
      <w:r w:rsidR="00CB5B9C">
        <w:rPr>
          <w:rStyle w:val="FootnoteReference"/>
        </w:rPr>
        <w:footnoteReference w:id="48"/>
      </w:r>
      <w:r w:rsidR="000864C7" w:rsidRPr="000864C7">
        <w:t xml:space="preserve"> </w:t>
      </w:r>
      <w:r w:rsidR="00C7476C">
        <w:t xml:space="preserve">As in the </w:t>
      </w:r>
      <w:r w:rsidR="00C7476C">
        <w:lastRenderedPageBreak/>
        <w:t>Scottish stu</w:t>
      </w:r>
      <w:r w:rsidR="004D64EC">
        <w:t xml:space="preserve">dy, scripts were </w:t>
      </w:r>
      <w:r w:rsidR="00C7476C">
        <w:t xml:space="preserve">reviewed by legal experts, jurors were drawn from the general public, and the re-enactments were followed by </w:t>
      </w:r>
      <w:r w:rsidR="00E46E81">
        <w:t xml:space="preserve">group </w:t>
      </w:r>
      <w:r w:rsidR="00C7476C">
        <w:t>deliberations of up to 90 minutes.</w:t>
      </w:r>
    </w:p>
    <w:p w14:paraId="7F0D3A0C" w14:textId="77777777" w:rsidR="008302F1" w:rsidRDefault="008302F1" w:rsidP="00F90C11">
      <w:pPr>
        <w:spacing w:line="480" w:lineRule="auto"/>
      </w:pPr>
    </w:p>
    <w:p w14:paraId="6C4E768A" w14:textId="219149CA" w:rsidR="000018A0" w:rsidRDefault="00E46E81" w:rsidP="00F90C11">
      <w:pPr>
        <w:spacing w:line="480" w:lineRule="auto"/>
      </w:pPr>
      <w:r>
        <w:t xml:space="preserve">These mock jury studies – in their efforts to mimic as closely as </w:t>
      </w:r>
      <w:r w:rsidR="006A775B">
        <w:t>feasible</w:t>
      </w:r>
      <w:r>
        <w:t xml:space="preserve"> </w:t>
      </w:r>
      <w:r w:rsidR="00982493">
        <w:t>the settings of real-life</w:t>
      </w:r>
      <w:r>
        <w:t xml:space="preserve"> trial</w:t>
      </w:r>
      <w:r w:rsidR="00982493">
        <w:t>s</w:t>
      </w:r>
      <w:r>
        <w:t xml:space="preserve"> – speak of ‘maximising the realism’ of their study designs. </w:t>
      </w:r>
      <w:r w:rsidR="00BA2392">
        <w:t>But w</w:t>
      </w:r>
      <w:r w:rsidR="00C90538">
        <w:t>hat does that mean? Long-time jury researcher Norbert Kerr re</w:t>
      </w:r>
      <w:r w:rsidR="000018A0">
        <w:t xml:space="preserve">fers to an interesting </w:t>
      </w:r>
      <w:r w:rsidR="00C90538">
        <w:t>distinction between two kinds of realism in</w:t>
      </w:r>
      <w:r w:rsidR="000018A0">
        <w:t>troduced into</w:t>
      </w:r>
      <w:r w:rsidR="00C90538">
        <w:t xml:space="preserve"> experimental</w:t>
      </w:r>
      <w:r w:rsidR="00982493">
        <w:t xml:space="preserve"> </w:t>
      </w:r>
      <w:r w:rsidR="00C90538">
        <w:t>psychology</w:t>
      </w:r>
      <w:r w:rsidR="000018A0">
        <w:t xml:space="preserve"> </w:t>
      </w:r>
      <w:r w:rsidR="006A775B">
        <w:t xml:space="preserve">in 1968 </w:t>
      </w:r>
      <w:r w:rsidR="000018A0">
        <w:t>by Elliot Arons</w:t>
      </w:r>
      <w:r w:rsidR="006A775B">
        <w:t>on and Merrill Carlsmith</w:t>
      </w:r>
      <w:r w:rsidR="00C90538">
        <w:t>: ‘mundane’ and ‘experimental’ realism.</w:t>
      </w:r>
      <w:r w:rsidR="00C90538">
        <w:rPr>
          <w:rStyle w:val="FootnoteReference"/>
        </w:rPr>
        <w:footnoteReference w:id="49"/>
      </w:r>
      <w:r w:rsidR="00C90538">
        <w:t xml:space="preserve"> The former refers to how similar an experimental context is to the situation it aims to study; the latter to how much an experimental context triggers the same psychological processes that are triggered by the real-life situation</w:t>
      </w:r>
      <w:r w:rsidR="00982493">
        <w:t xml:space="preserve"> – how real it </w:t>
      </w:r>
      <w:r w:rsidR="00982493" w:rsidRPr="00982493">
        <w:rPr>
          <w:i/>
        </w:rPr>
        <w:t>feels</w:t>
      </w:r>
      <w:r w:rsidR="00982493">
        <w:t xml:space="preserve"> to take part</w:t>
      </w:r>
      <w:r w:rsidR="00C90538">
        <w:t xml:space="preserve">. </w:t>
      </w:r>
      <w:r w:rsidR="006A775B">
        <w:t>A particular study</w:t>
      </w:r>
      <w:r w:rsidR="009610E1">
        <w:t xml:space="preserve"> can be high in both mundane and experimental realism, but </w:t>
      </w:r>
      <w:r w:rsidR="00EA70E9">
        <w:t>that is not necessarily the case: studies can be</w:t>
      </w:r>
      <w:r w:rsidR="009610E1">
        <w:t xml:space="preserve"> high in mundane realism </w:t>
      </w:r>
      <w:r w:rsidR="00EA70E9">
        <w:t>and</w:t>
      </w:r>
      <w:r w:rsidR="009610E1">
        <w:t xml:space="preserve"> low in experimental realism, and vice versa. </w:t>
      </w:r>
      <w:r w:rsidR="00D5529A">
        <w:t xml:space="preserve">Kerr </w:t>
      </w:r>
      <w:r w:rsidR="000018A0">
        <w:t>writes:</w:t>
      </w:r>
      <w:r w:rsidR="000018A0" w:rsidRPr="000018A0">
        <w:rPr>
          <w:rFonts w:ascii="Goudy" w:eastAsiaTheme="minorHAnsi" w:hAnsi="Goudy" w:cs="Goudy"/>
          <w:sz w:val="22"/>
          <w:szCs w:val="22"/>
          <w:lang w:eastAsia="en-US"/>
        </w:rPr>
        <w:t xml:space="preserve"> </w:t>
      </w:r>
      <w:r w:rsidR="000018A0">
        <w:rPr>
          <w:rFonts w:ascii="Goudy" w:eastAsiaTheme="minorHAnsi" w:hAnsi="Goudy" w:cs="Goudy"/>
          <w:sz w:val="22"/>
          <w:szCs w:val="22"/>
          <w:lang w:eastAsia="en-US"/>
        </w:rPr>
        <w:t>‘</w:t>
      </w:r>
      <w:r w:rsidR="000018A0" w:rsidRPr="000018A0">
        <w:t>Aronson and Carlsmith</w:t>
      </w:r>
      <w:r w:rsidR="000018A0">
        <w:t xml:space="preserve"> argued (and I agree) that they </w:t>
      </w:r>
      <w:r w:rsidR="000018A0" w:rsidRPr="000018A0">
        <w:t>are not the same thing and that in most cases, achieving high experimental</w:t>
      </w:r>
      <w:r w:rsidR="000018A0">
        <w:t xml:space="preserve"> </w:t>
      </w:r>
      <w:r w:rsidR="000018A0" w:rsidRPr="000018A0">
        <w:t>realism is more important than</w:t>
      </w:r>
      <w:r w:rsidR="000018A0">
        <w:t xml:space="preserve"> achieving high mundane realism.’</w:t>
      </w:r>
      <w:r w:rsidR="000018A0">
        <w:rPr>
          <w:rStyle w:val="FootnoteReference"/>
        </w:rPr>
        <w:footnoteReference w:id="50"/>
      </w:r>
      <w:r w:rsidR="00D5529A">
        <w:t xml:space="preserve"> </w:t>
      </w:r>
    </w:p>
    <w:p w14:paraId="44C44291" w14:textId="77777777" w:rsidR="00E46E81" w:rsidRDefault="00E46E81" w:rsidP="00F90C11">
      <w:pPr>
        <w:spacing w:line="480" w:lineRule="auto"/>
      </w:pPr>
    </w:p>
    <w:p w14:paraId="2FF17BE0" w14:textId="30C02610" w:rsidR="003134B7" w:rsidRDefault="0035585D" w:rsidP="00F90C11">
      <w:pPr>
        <w:spacing w:line="480" w:lineRule="auto"/>
      </w:pPr>
      <w:r>
        <w:t xml:space="preserve">As we </w:t>
      </w:r>
      <w:r w:rsidR="00EA70E9">
        <w:t>discussed</w:t>
      </w:r>
      <w:r>
        <w:t xml:space="preserve"> earlier, TJS</w:t>
      </w:r>
      <w:r w:rsidR="006D6E7A">
        <w:t xml:space="preserve"> </w:t>
      </w:r>
      <w:r>
        <w:t xml:space="preserve">was conceived as </w:t>
      </w:r>
      <w:r w:rsidR="003134B7">
        <w:t xml:space="preserve">a combination of playable theatre and </w:t>
      </w:r>
      <w:r>
        <w:t>experiment in group decision making</w:t>
      </w:r>
      <w:r w:rsidR="003134B7">
        <w:t xml:space="preserve">. </w:t>
      </w:r>
      <w:r w:rsidR="006D6E7A">
        <w:t>Creating</w:t>
      </w:r>
      <w:r w:rsidR="003134B7">
        <w:t xml:space="preserve"> a ‘believable’ legal context was of course important given the content of the piece, but </w:t>
      </w:r>
      <w:r w:rsidR="006D6E7A">
        <w:t xml:space="preserve">we </w:t>
      </w:r>
      <w:r w:rsidR="00EA70E9">
        <w:t xml:space="preserve">also </w:t>
      </w:r>
      <w:r w:rsidR="006D6E7A">
        <w:t>designed the structure with</w:t>
      </w:r>
      <w:r w:rsidR="00BA2392">
        <w:t xml:space="preserve"> other constraints in mind</w:t>
      </w:r>
      <w:r w:rsidR="006D6E7A">
        <w:t>: to maximise participant engagement and immersive absorption;</w:t>
      </w:r>
      <w:r>
        <w:t xml:space="preserve"> </w:t>
      </w:r>
      <w:r w:rsidR="003134B7">
        <w:t>to</w:t>
      </w:r>
      <w:r>
        <w:t xml:space="preserve"> </w:t>
      </w:r>
      <w:r w:rsidR="003134B7">
        <w:t>allow</w:t>
      </w:r>
      <w:r>
        <w:t xml:space="preserve"> the performance to </w:t>
      </w:r>
      <w:r w:rsidR="003134B7">
        <w:t xml:space="preserve">be easily portable </w:t>
      </w:r>
      <w:r w:rsidR="006D6E7A">
        <w:t>to</w:t>
      </w:r>
      <w:r w:rsidR="003134B7">
        <w:t xml:space="preserve"> </w:t>
      </w:r>
      <w:r>
        <w:t xml:space="preserve">different cultural </w:t>
      </w:r>
      <w:r w:rsidR="002D2209">
        <w:t>venues</w:t>
      </w:r>
      <w:r>
        <w:t xml:space="preserve"> etc.</w:t>
      </w:r>
      <w:r w:rsidR="00596D3A">
        <w:t xml:space="preserve"> In our view, t</w:t>
      </w:r>
      <w:r w:rsidR="006D6E7A">
        <w:t>he</w:t>
      </w:r>
      <w:r w:rsidR="00F37735">
        <w:t>se</w:t>
      </w:r>
      <w:r w:rsidR="006D6E7A">
        <w:t xml:space="preserve"> </w:t>
      </w:r>
      <w:r w:rsidR="006D6E7A">
        <w:lastRenderedPageBreak/>
        <w:t>design decisions aff</w:t>
      </w:r>
      <w:r w:rsidR="00F37735">
        <w:t>ect</w:t>
      </w:r>
      <w:r w:rsidR="005346C3">
        <w:t xml:space="preserve"> predominantly the mundane</w:t>
      </w:r>
      <w:r w:rsidR="006D6E7A">
        <w:t xml:space="preserve"> realism of </w:t>
      </w:r>
      <w:r w:rsidR="009610E1">
        <w:t>the piece</w:t>
      </w:r>
      <w:r w:rsidR="00CA5A34">
        <w:t>. D</w:t>
      </w:r>
      <w:r w:rsidR="00965046">
        <w:t xml:space="preserve">espite </w:t>
      </w:r>
      <w:r w:rsidR="00CA5A34">
        <w:t xml:space="preserve">the </w:t>
      </w:r>
      <w:r w:rsidR="00E96FAF">
        <w:t>obvious</w:t>
      </w:r>
      <w:r w:rsidR="00965046">
        <w:t xml:space="preserve"> differences</w:t>
      </w:r>
      <w:r w:rsidR="006A775B">
        <w:t xml:space="preserve"> with the format of real-life jury trials,</w:t>
      </w:r>
      <w:r w:rsidR="0026064B">
        <w:t xml:space="preserve"> TJS </w:t>
      </w:r>
      <w:r w:rsidR="006D6E7A">
        <w:t xml:space="preserve">contains </w:t>
      </w:r>
      <w:r w:rsidR="00596D3A">
        <w:t xml:space="preserve">many </w:t>
      </w:r>
      <w:r w:rsidR="002746E5">
        <w:t xml:space="preserve">of the </w:t>
      </w:r>
      <w:r w:rsidR="006D6E7A">
        <w:t>elements that are critical for achieving high experimental realism.</w:t>
      </w:r>
      <w:r w:rsidR="00E96FAF">
        <w:rPr>
          <w:rStyle w:val="FootnoteReference"/>
        </w:rPr>
        <w:footnoteReference w:id="51"/>
      </w:r>
      <w:r w:rsidR="00F37735">
        <w:t xml:space="preserve"> </w:t>
      </w:r>
      <w:r w:rsidR="00245F10">
        <w:t>It</w:t>
      </w:r>
      <w:r w:rsidR="00B2482B">
        <w:t xml:space="preserve"> triggers </w:t>
      </w:r>
      <w:r w:rsidR="00105BAF">
        <w:t xml:space="preserve">the basic </w:t>
      </w:r>
      <w:r w:rsidR="009610E1">
        <w:t>psychological processes</w:t>
      </w:r>
      <w:r w:rsidR="00B2482B">
        <w:t xml:space="preserve"> of real-life </w:t>
      </w:r>
      <w:r w:rsidR="00105BAF">
        <w:t>jury decision-making</w:t>
      </w:r>
      <w:r w:rsidR="00B2482B">
        <w:t xml:space="preserve"> in the following way</w:t>
      </w:r>
      <w:r w:rsidR="009610E1">
        <w:t>s</w:t>
      </w:r>
      <w:r w:rsidR="00B2482B">
        <w:t xml:space="preserve">: </w:t>
      </w:r>
    </w:p>
    <w:p w14:paraId="622405A8" w14:textId="65D1C8FF" w:rsidR="00EC2948" w:rsidRPr="00EA70E9" w:rsidRDefault="00F37735" w:rsidP="003134B7">
      <w:pPr>
        <w:pStyle w:val="ListParagraph"/>
        <w:numPr>
          <w:ilvl w:val="0"/>
          <w:numId w:val="9"/>
        </w:numPr>
        <w:spacing w:line="480" w:lineRule="auto"/>
        <w:rPr>
          <w:rFonts w:ascii="Times New Roman" w:hAnsi="Times New Roman" w:cs="Times New Roman"/>
        </w:rPr>
      </w:pPr>
      <w:r w:rsidRPr="00EA70E9">
        <w:rPr>
          <w:rFonts w:ascii="Times New Roman" w:hAnsi="Times New Roman" w:cs="Times New Roman"/>
        </w:rPr>
        <w:t xml:space="preserve">It asks jurors to </w:t>
      </w:r>
      <w:r w:rsidR="00BA2392" w:rsidRPr="00EA70E9">
        <w:rPr>
          <w:rFonts w:ascii="Times New Roman" w:hAnsi="Times New Roman" w:cs="Times New Roman"/>
        </w:rPr>
        <w:t xml:space="preserve">investigate, </w:t>
      </w:r>
      <w:r w:rsidR="00596D3A" w:rsidRPr="00EA70E9">
        <w:rPr>
          <w:rFonts w:ascii="Times New Roman" w:hAnsi="Times New Roman" w:cs="Times New Roman"/>
        </w:rPr>
        <w:t xml:space="preserve">discuss and </w:t>
      </w:r>
      <w:r w:rsidR="00BA2392" w:rsidRPr="00EA70E9">
        <w:rPr>
          <w:rFonts w:ascii="Times New Roman" w:hAnsi="Times New Roman" w:cs="Times New Roman"/>
        </w:rPr>
        <w:t xml:space="preserve">weigh </w:t>
      </w:r>
      <w:r w:rsidR="00596D3A" w:rsidRPr="00EA70E9">
        <w:rPr>
          <w:rFonts w:ascii="Times New Roman" w:hAnsi="Times New Roman" w:cs="Times New Roman"/>
        </w:rPr>
        <w:t xml:space="preserve">up </w:t>
      </w:r>
      <w:r w:rsidR="00BA2392" w:rsidRPr="00EA70E9">
        <w:rPr>
          <w:rFonts w:ascii="Times New Roman" w:hAnsi="Times New Roman" w:cs="Times New Roman"/>
        </w:rPr>
        <w:t>the importance of</w:t>
      </w:r>
      <w:r w:rsidR="00B2482B" w:rsidRPr="00EA70E9">
        <w:rPr>
          <w:rFonts w:ascii="Times New Roman" w:hAnsi="Times New Roman" w:cs="Times New Roman"/>
        </w:rPr>
        <w:t xml:space="preserve"> </w:t>
      </w:r>
      <w:r w:rsidR="00596D3A" w:rsidRPr="00EA70E9">
        <w:rPr>
          <w:rFonts w:ascii="Times New Roman" w:hAnsi="Times New Roman" w:cs="Times New Roman"/>
        </w:rPr>
        <w:t xml:space="preserve">various strands of </w:t>
      </w:r>
      <w:r w:rsidR="00EC2948" w:rsidRPr="00EA70E9">
        <w:rPr>
          <w:rFonts w:ascii="Times New Roman" w:hAnsi="Times New Roman" w:cs="Times New Roman"/>
        </w:rPr>
        <w:t>ambiguous</w:t>
      </w:r>
      <w:r w:rsidR="00BA2392" w:rsidRPr="00EA70E9">
        <w:rPr>
          <w:rFonts w:ascii="Times New Roman" w:hAnsi="Times New Roman" w:cs="Times New Roman"/>
        </w:rPr>
        <w:t>, inconclusive</w:t>
      </w:r>
      <w:r w:rsidR="00EC2948" w:rsidRPr="00EA70E9">
        <w:rPr>
          <w:rFonts w:ascii="Times New Roman" w:hAnsi="Times New Roman" w:cs="Times New Roman"/>
        </w:rPr>
        <w:t xml:space="preserve"> and</w:t>
      </w:r>
      <w:r w:rsidR="00BA2392" w:rsidRPr="00EA70E9">
        <w:rPr>
          <w:rFonts w:ascii="Times New Roman" w:hAnsi="Times New Roman" w:cs="Times New Roman"/>
        </w:rPr>
        <w:t>/or</w:t>
      </w:r>
      <w:r w:rsidR="00EC2948" w:rsidRPr="00EA70E9">
        <w:rPr>
          <w:rFonts w:ascii="Times New Roman" w:hAnsi="Times New Roman" w:cs="Times New Roman"/>
        </w:rPr>
        <w:t xml:space="preserve"> </w:t>
      </w:r>
      <w:r w:rsidR="009610E1" w:rsidRPr="00EA70E9">
        <w:rPr>
          <w:rFonts w:ascii="Times New Roman" w:hAnsi="Times New Roman" w:cs="Times New Roman"/>
        </w:rPr>
        <w:t>conflicting</w:t>
      </w:r>
      <w:r w:rsidRPr="00EA70E9">
        <w:rPr>
          <w:rFonts w:ascii="Times New Roman" w:hAnsi="Times New Roman" w:cs="Times New Roman"/>
        </w:rPr>
        <w:t xml:space="preserve"> </w:t>
      </w:r>
      <w:r w:rsidR="00EC2948" w:rsidRPr="00EA70E9">
        <w:rPr>
          <w:rFonts w:ascii="Times New Roman" w:hAnsi="Times New Roman" w:cs="Times New Roman"/>
        </w:rPr>
        <w:t>evidence.</w:t>
      </w:r>
    </w:p>
    <w:p w14:paraId="1E68F4EC" w14:textId="7973AAB2" w:rsidR="003134B7" w:rsidRPr="00EA70E9" w:rsidRDefault="00EC2948" w:rsidP="003134B7">
      <w:pPr>
        <w:pStyle w:val="ListParagraph"/>
        <w:numPr>
          <w:ilvl w:val="0"/>
          <w:numId w:val="9"/>
        </w:numPr>
        <w:spacing w:line="480" w:lineRule="auto"/>
        <w:rPr>
          <w:rFonts w:ascii="Times New Roman" w:hAnsi="Times New Roman" w:cs="Times New Roman"/>
        </w:rPr>
      </w:pPr>
      <w:r w:rsidRPr="00EA70E9">
        <w:rPr>
          <w:rFonts w:ascii="Times New Roman" w:hAnsi="Times New Roman" w:cs="Times New Roman"/>
        </w:rPr>
        <w:t xml:space="preserve">It asks jurors </w:t>
      </w:r>
      <w:r w:rsidR="00B2482B" w:rsidRPr="00EA70E9">
        <w:rPr>
          <w:rFonts w:ascii="Times New Roman" w:hAnsi="Times New Roman" w:cs="Times New Roman"/>
        </w:rPr>
        <w:t xml:space="preserve">to judge the trustworthiness of </w:t>
      </w:r>
      <w:r w:rsidR="00596D3A" w:rsidRPr="00EA70E9">
        <w:rPr>
          <w:rFonts w:ascii="Times New Roman" w:hAnsi="Times New Roman" w:cs="Times New Roman"/>
        </w:rPr>
        <w:t>different</w:t>
      </w:r>
      <w:r w:rsidR="009610E1" w:rsidRPr="00EA70E9">
        <w:rPr>
          <w:rFonts w:ascii="Times New Roman" w:hAnsi="Times New Roman" w:cs="Times New Roman"/>
        </w:rPr>
        <w:t xml:space="preserve"> </w:t>
      </w:r>
      <w:r w:rsidR="00964914">
        <w:rPr>
          <w:rFonts w:ascii="Times New Roman" w:hAnsi="Times New Roman" w:cs="Times New Roman"/>
        </w:rPr>
        <w:t xml:space="preserve">parties to the </w:t>
      </w:r>
      <w:bookmarkStart w:id="0" w:name="_GoBack"/>
      <w:bookmarkEnd w:id="0"/>
      <w:r w:rsidR="00253DBB" w:rsidRPr="00EA70E9">
        <w:rPr>
          <w:rFonts w:ascii="Times New Roman" w:hAnsi="Times New Roman" w:cs="Times New Roman"/>
        </w:rPr>
        <w:t>case</w:t>
      </w:r>
      <w:r w:rsidR="00105BAF" w:rsidRPr="00EA70E9">
        <w:rPr>
          <w:rFonts w:ascii="Times New Roman" w:hAnsi="Times New Roman" w:cs="Times New Roman"/>
        </w:rPr>
        <w:t xml:space="preserve"> who provide</w:t>
      </w:r>
      <w:r w:rsidR="00F37735" w:rsidRPr="00EA70E9">
        <w:rPr>
          <w:rFonts w:ascii="Times New Roman" w:hAnsi="Times New Roman" w:cs="Times New Roman"/>
        </w:rPr>
        <w:t xml:space="preserve"> contradictory</w:t>
      </w:r>
      <w:r w:rsidR="002746E5" w:rsidRPr="00EA70E9">
        <w:rPr>
          <w:rFonts w:ascii="Times New Roman" w:hAnsi="Times New Roman" w:cs="Times New Roman"/>
        </w:rPr>
        <w:t xml:space="preserve"> testimonials</w:t>
      </w:r>
      <w:r w:rsidRPr="00EA70E9">
        <w:rPr>
          <w:rFonts w:ascii="Times New Roman" w:hAnsi="Times New Roman" w:cs="Times New Roman"/>
        </w:rPr>
        <w:t xml:space="preserve">. </w:t>
      </w:r>
    </w:p>
    <w:p w14:paraId="606661E6" w14:textId="566AC38B" w:rsidR="00F37735" w:rsidRPr="00EA70E9" w:rsidRDefault="00F37735" w:rsidP="003134B7">
      <w:pPr>
        <w:pStyle w:val="ListParagraph"/>
        <w:numPr>
          <w:ilvl w:val="0"/>
          <w:numId w:val="9"/>
        </w:numPr>
        <w:spacing w:line="480" w:lineRule="auto"/>
        <w:rPr>
          <w:rFonts w:ascii="Times New Roman" w:hAnsi="Times New Roman" w:cs="Times New Roman"/>
        </w:rPr>
      </w:pPr>
      <w:r w:rsidRPr="00EA70E9">
        <w:rPr>
          <w:rFonts w:ascii="Times New Roman" w:hAnsi="Times New Roman" w:cs="Times New Roman"/>
        </w:rPr>
        <w:t xml:space="preserve">It asks jurors to test whether the burden of proof </w:t>
      </w:r>
      <w:r w:rsidR="009610E1" w:rsidRPr="00EA70E9">
        <w:rPr>
          <w:rFonts w:ascii="Times New Roman" w:hAnsi="Times New Roman" w:cs="Times New Roman"/>
        </w:rPr>
        <w:t xml:space="preserve">(i.e., </w:t>
      </w:r>
      <w:r w:rsidR="00BA2392" w:rsidRPr="00EA70E9">
        <w:rPr>
          <w:rFonts w:ascii="Times New Roman" w:hAnsi="Times New Roman" w:cs="Times New Roman"/>
        </w:rPr>
        <w:t xml:space="preserve">the prosecution </w:t>
      </w:r>
      <w:r w:rsidR="009610E1" w:rsidRPr="00EA70E9">
        <w:rPr>
          <w:rFonts w:ascii="Times New Roman" w:hAnsi="Times New Roman" w:cs="Times New Roman"/>
        </w:rPr>
        <w:t xml:space="preserve">needs </w:t>
      </w:r>
      <w:r w:rsidR="00BA2392" w:rsidRPr="00EA70E9">
        <w:rPr>
          <w:rFonts w:ascii="Times New Roman" w:hAnsi="Times New Roman" w:cs="Times New Roman"/>
        </w:rPr>
        <w:t>to prove guilt</w:t>
      </w:r>
      <w:r w:rsidR="009610E1" w:rsidRPr="00EA70E9">
        <w:rPr>
          <w:rFonts w:ascii="Times New Roman" w:hAnsi="Times New Roman" w:cs="Times New Roman"/>
        </w:rPr>
        <w:t>)</w:t>
      </w:r>
      <w:r w:rsidR="00BA2392" w:rsidRPr="00EA70E9">
        <w:rPr>
          <w:rFonts w:ascii="Times New Roman" w:hAnsi="Times New Roman" w:cs="Times New Roman"/>
        </w:rPr>
        <w:t>,</w:t>
      </w:r>
      <w:r w:rsidR="00EC2948" w:rsidRPr="00EA70E9">
        <w:rPr>
          <w:rFonts w:ascii="Times New Roman" w:hAnsi="Times New Roman" w:cs="Times New Roman"/>
        </w:rPr>
        <w:t xml:space="preserve"> and the standard of proof (‘beyond reasonable doubt’) are satisfied.</w:t>
      </w:r>
    </w:p>
    <w:p w14:paraId="14CE9194" w14:textId="0B3A75A5" w:rsidR="003134B7" w:rsidRPr="00EA70E9" w:rsidRDefault="00EC2948" w:rsidP="003134B7">
      <w:pPr>
        <w:pStyle w:val="ListParagraph"/>
        <w:numPr>
          <w:ilvl w:val="0"/>
          <w:numId w:val="9"/>
        </w:numPr>
        <w:spacing w:line="480" w:lineRule="auto"/>
        <w:rPr>
          <w:rFonts w:ascii="Times New Roman" w:hAnsi="Times New Roman" w:cs="Times New Roman"/>
        </w:rPr>
      </w:pPr>
      <w:r w:rsidRPr="00EA70E9">
        <w:rPr>
          <w:rFonts w:ascii="Times New Roman" w:hAnsi="Times New Roman" w:cs="Times New Roman"/>
        </w:rPr>
        <w:t>It</w:t>
      </w:r>
      <w:r w:rsidR="00105BAF" w:rsidRPr="00EA70E9">
        <w:rPr>
          <w:rFonts w:ascii="Times New Roman" w:hAnsi="Times New Roman" w:cs="Times New Roman"/>
        </w:rPr>
        <w:t xml:space="preserve"> asks jurors to take </w:t>
      </w:r>
      <w:r w:rsidR="0026064B" w:rsidRPr="00EA70E9">
        <w:rPr>
          <w:rFonts w:ascii="Times New Roman" w:hAnsi="Times New Roman" w:cs="Times New Roman"/>
        </w:rPr>
        <w:t xml:space="preserve">several </w:t>
      </w:r>
      <w:r w:rsidR="00105BAF" w:rsidRPr="00EA70E9">
        <w:rPr>
          <w:rFonts w:ascii="Times New Roman" w:hAnsi="Times New Roman" w:cs="Times New Roman"/>
        </w:rPr>
        <w:t xml:space="preserve">votes on </w:t>
      </w:r>
      <w:r w:rsidRPr="00EA70E9">
        <w:rPr>
          <w:rFonts w:ascii="Times New Roman" w:hAnsi="Times New Roman" w:cs="Times New Roman"/>
        </w:rPr>
        <w:t>a guilty/not-guilty decision.</w:t>
      </w:r>
      <w:r w:rsidR="00105BAF" w:rsidRPr="00EA70E9">
        <w:rPr>
          <w:rFonts w:ascii="Times New Roman" w:hAnsi="Times New Roman" w:cs="Times New Roman"/>
        </w:rPr>
        <w:t xml:space="preserve"> </w:t>
      </w:r>
    </w:p>
    <w:p w14:paraId="12772216" w14:textId="7BFB871D" w:rsidR="00B2482B" w:rsidRPr="00EA70E9" w:rsidRDefault="00EC2948" w:rsidP="00F90C11">
      <w:pPr>
        <w:pStyle w:val="ListParagraph"/>
        <w:numPr>
          <w:ilvl w:val="0"/>
          <w:numId w:val="9"/>
        </w:numPr>
        <w:spacing w:line="480" w:lineRule="auto"/>
        <w:rPr>
          <w:rFonts w:ascii="Times New Roman" w:hAnsi="Times New Roman" w:cs="Times New Roman"/>
        </w:rPr>
      </w:pPr>
      <w:r w:rsidRPr="00EA70E9">
        <w:rPr>
          <w:rFonts w:ascii="Times New Roman" w:hAnsi="Times New Roman" w:cs="Times New Roman"/>
        </w:rPr>
        <w:t>It</w:t>
      </w:r>
      <w:r w:rsidR="00105BAF" w:rsidRPr="00EA70E9">
        <w:rPr>
          <w:rFonts w:ascii="Times New Roman" w:hAnsi="Times New Roman" w:cs="Times New Roman"/>
        </w:rPr>
        <w:t xml:space="preserve"> includes group </w:t>
      </w:r>
      <w:r w:rsidR="003134B7" w:rsidRPr="00EA70E9">
        <w:rPr>
          <w:rFonts w:ascii="Times New Roman" w:hAnsi="Times New Roman" w:cs="Times New Roman"/>
        </w:rPr>
        <w:t>deliberation</w:t>
      </w:r>
      <w:r w:rsidRPr="00EA70E9">
        <w:rPr>
          <w:rFonts w:ascii="Times New Roman" w:hAnsi="Times New Roman" w:cs="Times New Roman"/>
        </w:rPr>
        <w:t>, disagre</w:t>
      </w:r>
      <w:r w:rsidR="00BA2392" w:rsidRPr="00EA70E9">
        <w:rPr>
          <w:rFonts w:ascii="Times New Roman" w:hAnsi="Times New Roman" w:cs="Times New Roman"/>
        </w:rPr>
        <w:t>ement, and pressure for group consensus</w:t>
      </w:r>
      <w:r w:rsidR="00105BAF" w:rsidRPr="00EA70E9">
        <w:rPr>
          <w:rFonts w:ascii="Times New Roman" w:hAnsi="Times New Roman" w:cs="Times New Roman"/>
        </w:rPr>
        <w:t xml:space="preserve">.  </w:t>
      </w:r>
    </w:p>
    <w:p w14:paraId="22B9F006" w14:textId="2A8D6D6B" w:rsidR="00116971" w:rsidRDefault="00965046" w:rsidP="00B33BA2">
      <w:pPr>
        <w:spacing w:line="480" w:lineRule="auto"/>
      </w:pPr>
      <w:r>
        <w:t>We would ar</w:t>
      </w:r>
      <w:r w:rsidR="00596D3A">
        <w:t xml:space="preserve">gue that it is these aspects of experimental realism </w:t>
      </w:r>
      <w:r w:rsidR="00CA5A34">
        <w:t>in combination with sufficient lev</w:t>
      </w:r>
      <w:r w:rsidR="00834837">
        <w:t>els of mundane realism</w:t>
      </w:r>
      <w:r w:rsidR="00CA5A34">
        <w:t xml:space="preserve"> </w:t>
      </w:r>
      <w:r w:rsidR="00076FA6">
        <w:t>(e.g. the level of detail in evidence reports; the language used in the closing statements of the defence and prosecution</w:t>
      </w:r>
      <w:r w:rsidR="002746E5">
        <w:t xml:space="preserve"> etc.</w:t>
      </w:r>
      <w:r w:rsidR="00076FA6">
        <w:t xml:space="preserve">) </w:t>
      </w:r>
      <w:r w:rsidR="00CA5A34">
        <w:t>which lead participants to experience their engagement in TJS as both ‘fee</w:t>
      </w:r>
      <w:r w:rsidR="00076FA6">
        <w:t>ling real’</w:t>
      </w:r>
      <w:r w:rsidR="002746E5">
        <w:t xml:space="preserve"> and </w:t>
      </w:r>
      <w:r w:rsidR="00253DBB">
        <w:t>‘realistic’</w:t>
      </w:r>
      <w:r w:rsidR="002746E5">
        <w:t xml:space="preserve"> (</w:t>
      </w:r>
      <w:r w:rsidR="00CA5A34">
        <w:t>for those who have</w:t>
      </w:r>
      <w:r w:rsidR="002746E5">
        <w:t xml:space="preserve"> taken part in actual jury duty)</w:t>
      </w:r>
      <w:r w:rsidR="00CA5A34">
        <w:t>.</w:t>
      </w:r>
      <w:r w:rsidR="00076FA6">
        <w:t xml:space="preserve"> It is in light of this concept of experimental realism that we will proceed with discussing </w:t>
      </w:r>
      <w:r w:rsidR="005346C3">
        <w:t>what insights TJS can offer into real jury decision making</w:t>
      </w:r>
      <w:r w:rsidR="00076FA6">
        <w:t xml:space="preserve">, and make </w:t>
      </w:r>
      <w:r w:rsidR="00EA70E9">
        <w:t xml:space="preserve">some </w:t>
      </w:r>
      <w:r w:rsidR="00076FA6">
        <w:t>comparisons with the Scottish and English studies described above.</w:t>
      </w:r>
      <w:r w:rsidR="00DC08B9">
        <w:t xml:space="preserve"> The results we discuss below come from the voting data gathered on the tablets, </w:t>
      </w:r>
      <w:r w:rsidR="005E5579">
        <w:t>in combination with</w:t>
      </w:r>
      <w:r w:rsidR="00DC08B9">
        <w:t xml:space="preserve"> observations </w:t>
      </w:r>
      <w:r w:rsidR="008C19C3">
        <w:t xml:space="preserve">and notes taken </w:t>
      </w:r>
      <w:r w:rsidR="00DC08B9">
        <w:t xml:space="preserve">of the group discussions during and after the performances. </w:t>
      </w:r>
    </w:p>
    <w:p w14:paraId="06FF045C" w14:textId="7F9C6178" w:rsidR="00B8499F" w:rsidRDefault="00327E0E" w:rsidP="00C6076E">
      <w:pPr>
        <w:spacing w:line="480" w:lineRule="auto"/>
        <w:rPr>
          <w:b/>
        </w:rPr>
      </w:pPr>
      <w:r>
        <w:rPr>
          <w:b/>
        </w:rPr>
        <w:lastRenderedPageBreak/>
        <w:t xml:space="preserve">TJS </w:t>
      </w:r>
      <w:r w:rsidR="006D5721">
        <w:rPr>
          <w:b/>
        </w:rPr>
        <w:t xml:space="preserve">Insights into the </w:t>
      </w:r>
      <w:r w:rsidR="00E44C78">
        <w:rPr>
          <w:b/>
        </w:rPr>
        <w:t>Jury Deliberation</w:t>
      </w:r>
      <w:r w:rsidR="006D5721">
        <w:rPr>
          <w:b/>
        </w:rPr>
        <w:t xml:space="preserve"> Process</w:t>
      </w:r>
    </w:p>
    <w:p w14:paraId="3E07583B" w14:textId="010F4DF9" w:rsidR="00436C9A" w:rsidRDefault="00E44C78" w:rsidP="00E44C78">
      <w:pPr>
        <w:spacing w:line="480" w:lineRule="auto"/>
      </w:pPr>
      <w:r w:rsidRPr="00C6076E">
        <w:t xml:space="preserve">A number of barristers and other legal professionals have come to participate in </w:t>
      </w:r>
      <w:r w:rsidR="00327E0E">
        <w:t xml:space="preserve">TJS </w:t>
      </w:r>
      <w:r w:rsidRPr="00C6076E">
        <w:t xml:space="preserve">– perhaps unsurprisingly, given its subject matter and format. One of them commented that he came on a </w:t>
      </w:r>
      <w:r w:rsidR="00327E0E">
        <w:t>‘</w:t>
      </w:r>
      <w:r w:rsidRPr="00C6076E">
        <w:t>busman’s holiday</w:t>
      </w:r>
      <w:r w:rsidR="00327E0E">
        <w:t>’</w:t>
      </w:r>
      <w:r w:rsidRPr="00C6076E">
        <w:t xml:space="preserve"> to get a sense of what it might be like in a jury deliberation room as it is a situation that played a major role in his professional life but that he could never participate in. He found it fascinating to see how participants responded to different types of evidence and different forms of persuasion. Another participant who teaches trainee barristers commented that the piece might be used as a training tool for barrister</w:t>
      </w:r>
      <w:r w:rsidR="00327E0E">
        <w:t>s</w:t>
      </w:r>
      <w:r w:rsidR="00876008">
        <w:t xml:space="preserve">, whereas participants </w:t>
      </w:r>
      <w:r w:rsidR="00F52D7D">
        <w:t>who work for</w:t>
      </w:r>
      <w:r w:rsidR="00876008">
        <w:t xml:space="preserve"> the National Justice Museum commented on its usefulness as an experiential </w:t>
      </w:r>
      <w:r w:rsidR="00B0755C">
        <w:t>learning</w:t>
      </w:r>
      <w:r w:rsidR="00876008">
        <w:t xml:space="preserve"> tool for j</w:t>
      </w:r>
      <w:r w:rsidR="005458E6">
        <w:t>ury service. We agree with the potential usefulness of TJS as a scalable learning tool for lega</w:t>
      </w:r>
      <w:r w:rsidR="00EA70E9">
        <w:t xml:space="preserve">l practitioners and the public. We </w:t>
      </w:r>
      <w:r w:rsidR="002746E5">
        <w:t xml:space="preserve">have </w:t>
      </w:r>
      <w:r w:rsidR="00EA70E9">
        <w:t xml:space="preserve">also </w:t>
      </w:r>
      <w:r w:rsidR="002746E5">
        <w:t xml:space="preserve">become aware that – for many participants as well as for us – </w:t>
      </w:r>
      <w:r w:rsidRPr="00C6076E">
        <w:t>T</w:t>
      </w:r>
      <w:r w:rsidR="00876008">
        <w:t xml:space="preserve">JS </w:t>
      </w:r>
      <w:r w:rsidRPr="00C6076E">
        <w:t xml:space="preserve">raises </w:t>
      </w:r>
      <w:r w:rsidR="0024577A">
        <w:t>more profound</w:t>
      </w:r>
      <w:r w:rsidR="002746E5">
        <w:t xml:space="preserve"> </w:t>
      </w:r>
      <w:r w:rsidRPr="00C6076E">
        <w:t xml:space="preserve">questions </w:t>
      </w:r>
      <w:r w:rsidR="00876008">
        <w:t>about</w:t>
      </w:r>
      <w:r w:rsidRPr="00C6076E">
        <w:t xml:space="preserve"> the jury s</w:t>
      </w:r>
      <w:r w:rsidR="002746E5">
        <w:t>ystem</w:t>
      </w:r>
      <w:r w:rsidRPr="00C6076E">
        <w:t xml:space="preserve">. </w:t>
      </w:r>
      <w:r w:rsidR="00436C9A">
        <w:t xml:space="preserve">Here we will discuss </w:t>
      </w:r>
      <w:r w:rsidR="00582F6F">
        <w:t>three</w:t>
      </w:r>
      <w:r w:rsidR="00445546">
        <w:t xml:space="preserve"> </w:t>
      </w:r>
      <w:r w:rsidR="00116971">
        <w:t xml:space="preserve">specific </w:t>
      </w:r>
      <w:r w:rsidR="00F52D7D">
        <w:t>factors</w:t>
      </w:r>
      <w:r w:rsidR="00436C9A">
        <w:t xml:space="preserve">: the wide range of outcomes of the jury deliberation process; the impact of individual </w:t>
      </w:r>
      <w:r w:rsidR="00961F9A">
        <w:t xml:space="preserve">dispositions and </w:t>
      </w:r>
      <w:r w:rsidR="00436C9A">
        <w:t xml:space="preserve">argumentation styles on </w:t>
      </w:r>
      <w:r w:rsidR="00961F9A">
        <w:t>jury</w:t>
      </w:r>
      <w:r w:rsidR="00436C9A">
        <w:t xml:space="preserve"> decision</w:t>
      </w:r>
      <w:r w:rsidR="00961F9A">
        <w:t xml:space="preserve"> making</w:t>
      </w:r>
      <w:r w:rsidR="00436C9A">
        <w:t>;</w:t>
      </w:r>
      <w:r w:rsidR="00445546">
        <w:t xml:space="preserve"> and</w:t>
      </w:r>
      <w:r w:rsidR="00436C9A">
        <w:t xml:space="preserve"> the role that</w:t>
      </w:r>
      <w:r w:rsidR="00116971">
        <w:t xml:space="preserve"> the concept of</w:t>
      </w:r>
      <w:r w:rsidR="00436C9A">
        <w:t xml:space="preserve"> ‘reasonable doubt’ plays</w:t>
      </w:r>
      <w:r w:rsidR="00116971">
        <w:t xml:space="preserve"> in deliberations</w:t>
      </w:r>
      <w:r w:rsidR="00876008">
        <w:t>.</w:t>
      </w:r>
    </w:p>
    <w:p w14:paraId="7159D258" w14:textId="7803CCF7" w:rsidR="00436C9A" w:rsidRDefault="00436C9A" w:rsidP="00E44C78">
      <w:pPr>
        <w:spacing w:line="480" w:lineRule="auto"/>
      </w:pPr>
    </w:p>
    <w:p w14:paraId="1CEC472F" w14:textId="5BA4DFD2" w:rsidR="007B4040" w:rsidRPr="00666D17" w:rsidRDefault="00111AF9" w:rsidP="00666D17">
      <w:pPr>
        <w:spacing w:after="240"/>
        <w:rPr>
          <w:b/>
          <w:bCs/>
          <w:i/>
          <w:iCs/>
        </w:rPr>
      </w:pPr>
      <w:r>
        <w:rPr>
          <w:b/>
          <w:bCs/>
          <w:i/>
          <w:iCs/>
        </w:rPr>
        <w:t>TJS verdicts range from unanimously guilty to unanimously not guilty</w:t>
      </w:r>
    </w:p>
    <w:p w14:paraId="7467679C" w14:textId="4E909D38" w:rsidR="00C54C7A" w:rsidRPr="001F295A" w:rsidRDefault="00B0755C" w:rsidP="001F295A">
      <w:pPr>
        <w:spacing w:line="480" w:lineRule="auto"/>
        <w:ind w:left="720"/>
        <w:rPr>
          <w:i/>
          <w:iCs/>
        </w:rPr>
      </w:pPr>
      <w:r>
        <w:rPr>
          <w:i/>
          <w:iCs/>
        </w:rPr>
        <w:t>‘</w:t>
      </w:r>
      <w:r w:rsidR="006D1D85">
        <w:rPr>
          <w:i/>
          <w:iCs/>
        </w:rPr>
        <w:t>Now these are facts. You can’t refute facts</w:t>
      </w:r>
      <w:r>
        <w:rPr>
          <w:i/>
          <w:iCs/>
        </w:rPr>
        <w:t>.’</w:t>
      </w:r>
      <w:r w:rsidR="00C54C7A">
        <w:rPr>
          <w:rStyle w:val="FootnoteReference"/>
          <w:i/>
          <w:iCs/>
        </w:rPr>
        <w:footnoteReference w:id="52"/>
      </w:r>
    </w:p>
    <w:p w14:paraId="68390CD2" w14:textId="7CA1E5B8" w:rsidR="00111AF9" w:rsidRDefault="00111AF9" w:rsidP="00E44C78">
      <w:pPr>
        <w:spacing w:line="480" w:lineRule="auto"/>
      </w:pPr>
      <w:r>
        <w:t>In TJS, t</w:t>
      </w:r>
      <w:r w:rsidR="00E44C78" w:rsidRPr="00C6076E">
        <w:t xml:space="preserve">he </w:t>
      </w:r>
      <w:r w:rsidR="00C54C7A">
        <w:t>‘facts’ of the case</w:t>
      </w:r>
      <w:r w:rsidR="00E44C78" w:rsidRPr="00C6076E">
        <w:t xml:space="preserve"> </w:t>
      </w:r>
      <w:r w:rsidR="00C54C7A">
        <w:t xml:space="preserve">are </w:t>
      </w:r>
      <w:r w:rsidR="00E44C78" w:rsidRPr="00C6076E">
        <w:t>always the same</w:t>
      </w:r>
      <w:r>
        <w:t xml:space="preserve"> </w:t>
      </w:r>
      <w:r w:rsidR="00E44C78" w:rsidRPr="00C6076E">
        <w:t>and delivered in the exact same sequence and form</w:t>
      </w:r>
      <w:r w:rsidR="001F295A">
        <w:t>at</w:t>
      </w:r>
      <w:r w:rsidR="00E44C78" w:rsidRPr="00C6076E">
        <w:t xml:space="preserve">. </w:t>
      </w:r>
      <w:r>
        <w:t xml:space="preserve">The delivery </w:t>
      </w:r>
      <w:r w:rsidR="00EA70E9">
        <w:t xml:space="preserve">of witness testimonies </w:t>
      </w:r>
      <w:r>
        <w:t xml:space="preserve">via the iPads ensures this: </w:t>
      </w:r>
      <w:r w:rsidR="00BE54E5">
        <w:t xml:space="preserve">across most of the piece, </w:t>
      </w:r>
      <w:r>
        <w:t>there are no differences in quality of acting</w:t>
      </w:r>
      <w:r w:rsidR="00961F9A">
        <w:t xml:space="preserve"> </w:t>
      </w:r>
      <w:r w:rsidR="00EA70E9">
        <w:t>or emphasis within the acting of the performers</w:t>
      </w:r>
      <w:r>
        <w:t xml:space="preserve">, as might be </w:t>
      </w:r>
      <w:r w:rsidR="006D1D85">
        <w:t xml:space="preserve">the case </w:t>
      </w:r>
      <w:r>
        <w:t>in li</w:t>
      </w:r>
      <w:r w:rsidR="006D1D85">
        <w:t>v</w:t>
      </w:r>
      <w:r>
        <w:t>e theatrical performances</w:t>
      </w:r>
      <w:r w:rsidR="0024577A">
        <w:t xml:space="preserve"> or trial re-enactments</w:t>
      </w:r>
      <w:r>
        <w:t>.</w:t>
      </w:r>
      <w:r w:rsidR="00961F9A">
        <w:rPr>
          <w:rStyle w:val="FootnoteReference"/>
        </w:rPr>
        <w:footnoteReference w:id="53"/>
      </w:r>
      <w:r>
        <w:t xml:space="preserve"> </w:t>
      </w:r>
      <w:r w:rsidR="00582F6F">
        <w:t xml:space="preserve">The fact that the actors have been filmed ensures they give exactly the same performance every </w:t>
      </w:r>
      <w:r w:rsidR="00582F6F">
        <w:lastRenderedPageBreak/>
        <w:t xml:space="preserve">time. </w:t>
      </w:r>
      <w:r w:rsidR="00E44C78" w:rsidRPr="00C6076E">
        <w:t>Despite this</w:t>
      </w:r>
      <w:r>
        <w:t xml:space="preserve"> uniformity of content and delivery</w:t>
      </w:r>
      <w:r w:rsidR="00E44C78" w:rsidRPr="00C6076E">
        <w:t xml:space="preserve">, we have observed the </w:t>
      </w:r>
      <w:r w:rsidR="00F52D7D">
        <w:t>entire</w:t>
      </w:r>
      <w:r w:rsidR="00E44C78" w:rsidRPr="00C6076E">
        <w:t xml:space="preserve"> range of </w:t>
      </w:r>
      <w:r w:rsidR="00F52D7D">
        <w:t>potential</w:t>
      </w:r>
      <w:r w:rsidR="00E44C78" w:rsidRPr="00C6076E">
        <w:t xml:space="preserve"> outcomes across the </w:t>
      </w:r>
      <w:r>
        <w:t>80</w:t>
      </w:r>
      <w:r w:rsidR="00E44C78" w:rsidRPr="00C6076E">
        <w:t xml:space="preserve"> </w:t>
      </w:r>
      <w:r w:rsidR="008147DA">
        <w:t>performances</w:t>
      </w:r>
      <w:r w:rsidR="00E44C78" w:rsidRPr="00C6076E">
        <w:t xml:space="preserve"> </w:t>
      </w:r>
      <w:r w:rsidR="006238E0">
        <w:t>conducted</w:t>
      </w:r>
      <w:r w:rsidR="00F52D7D">
        <w:t xml:space="preserve"> </w:t>
      </w:r>
      <w:r w:rsidR="00E44C78" w:rsidRPr="00C6076E">
        <w:t>to date</w:t>
      </w:r>
      <w:r w:rsidR="00BE54E5">
        <w:t xml:space="preserve">: </w:t>
      </w:r>
      <w:r w:rsidR="00E44C78" w:rsidRPr="00C6076E">
        <w:t xml:space="preserve">from unanimously guilty to unanimously </w:t>
      </w:r>
      <w:r w:rsidR="00BE54E5" w:rsidRPr="00C6076E">
        <w:t>not guilty</w:t>
      </w:r>
      <w:r>
        <w:t xml:space="preserve">, </w:t>
      </w:r>
      <w:r w:rsidR="00E44C78" w:rsidRPr="00C6076E">
        <w:t xml:space="preserve">and </w:t>
      </w:r>
      <w:r w:rsidR="00F52D7D">
        <w:t xml:space="preserve">any </w:t>
      </w:r>
      <w:r w:rsidR="0024577A">
        <w:t>outcome</w:t>
      </w:r>
      <w:r w:rsidR="00E44C78" w:rsidRPr="00C6076E">
        <w:t xml:space="preserve"> in between. </w:t>
      </w:r>
      <w:r w:rsidRPr="00E83E56">
        <w:rPr>
          <w:b/>
        </w:rPr>
        <w:t xml:space="preserve">Figure </w:t>
      </w:r>
      <w:r w:rsidR="00591BD4" w:rsidRPr="00E83E56">
        <w:rPr>
          <w:b/>
        </w:rPr>
        <w:t>5</w:t>
      </w:r>
      <w:r w:rsidR="0024577A">
        <w:t xml:space="preserve"> shows the distribution </w:t>
      </w:r>
      <w:r w:rsidR="001F295A">
        <w:t xml:space="preserve">of </w:t>
      </w:r>
      <w:r>
        <w:t xml:space="preserve">guilty votes recorded </w:t>
      </w:r>
      <w:r w:rsidR="00042FD9">
        <w:t>in the final voting round</w:t>
      </w:r>
      <w:r>
        <w:t xml:space="preserve"> </w:t>
      </w:r>
      <w:r w:rsidR="001F295A">
        <w:t xml:space="preserve">of </w:t>
      </w:r>
      <w:r w:rsidR="00042FD9">
        <w:t>each</w:t>
      </w:r>
      <w:r w:rsidR="001F295A">
        <w:t xml:space="preserve"> performance</w:t>
      </w:r>
      <w:r>
        <w:t xml:space="preserve">. 33/80 </w:t>
      </w:r>
      <w:r w:rsidR="001F295A">
        <w:t>performances</w:t>
      </w:r>
      <w:r>
        <w:t xml:space="preserve"> (41%) ended in a guilty verdict</w:t>
      </w:r>
      <w:r w:rsidR="006D1D85">
        <w:t xml:space="preserve"> (10 or more guilty votes)</w:t>
      </w:r>
      <w:r>
        <w:t xml:space="preserve">; </w:t>
      </w:r>
      <w:r w:rsidR="00BE54E5">
        <w:t>10</w:t>
      </w:r>
      <w:r>
        <w:t>/80 (1</w:t>
      </w:r>
      <w:r w:rsidR="00BE54E5">
        <w:t>2</w:t>
      </w:r>
      <w:r>
        <w:t>%) ended in an outright not-guilty verdict</w:t>
      </w:r>
      <w:r w:rsidR="006D1D85">
        <w:t xml:space="preserve"> (0 to maximum 2 guilty votes)</w:t>
      </w:r>
      <w:r w:rsidR="00981E92">
        <w:t>; and 3</w:t>
      </w:r>
      <w:r w:rsidR="00BE54E5">
        <w:t>7</w:t>
      </w:r>
      <w:r w:rsidR="00981E92">
        <w:t>/80 sessions (4</w:t>
      </w:r>
      <w:r w:rsidR="00BE54E5">
        <w:t>7</w:t>
      </w:r>
      <w:r w:rsidR="00981E92">
        <w:t xml:space="preserve">%) remained split until the end (also generating </w:t>
      </w:r>
      <w:r w:rsidR="006D1D85">
        <w:t xml:space="preserve">a not-guilty verdict </w:t>
      </w:r>
      <w:r w:rsidR="00981E92">
        <w:t xml:space="preserve">– see </w:t>
      </w:r>
      <w:r w:rsidR="00981E92">
        <w:rPr>
          <w:b/>
          <w:bCs/>
          <w:i/>
          <w:iCs/>
        </w:rPr>
        <w:t>Story and Structure</w:t>
      </w:r>
      <w:r w:rsidR="00981E92">
        <w:rPr>
          <w:b/>
          <w:bCs/>
        </w:rPr>
        <w:t xml:space="preserve"> </w:t>
      </w:r>
      <w:r w:rsidR="00981E92">
        <w:t xml:space="preserve">for an explanation of how the piece ends if no </w:t>
      </w:r>
      <w:r w:rsidR="000A3904">
        <w:t>consensus</w:t>
      </w:r>
      <w:r w:rsidR="001F295A">
        <w:t xml:space="preserve"> </w:t>
      </w:r>
      <w:r w:rsidR="00981E92">
        <w:t>emerges).</w:t>
      </w:r>
    </w:p>
    <w:p w14:paraId="4B3E00AA" w14:textId="24AC61E9" w:rsidR="001F295A" w:rsidRDefault="001F295A" w:rsidP="00E44C78">
      <w:pPr>
        <w:spacing w:line="480" w:lineRule="auto"/>
      </w:pPr>
    </w:p>
    <w:p w14:paraId="0434ED8E" w14:textId="62322104" w:rsidR="001F295A" w:rsidRDefault="001F295A" w:rsidP="00E44C78">
      <w:pPr>
        <w:spacing w:line="480" w:lineRule="auto"/>
      </w:pPr>
      <w:r w:rsidRPr="004F7411">
        <w:t xml:space="preserve">[INSERT FIGURE </w:t>
      </w:r>
      <w:r w:rsidR="00591BD4">
        <w:t>5</w:t>
      </w:r>
      <w:r w:rsidR="00E83E56">
        <w:t xml:space="preserve"> AROUND HERE</w:t>
      </w:r>
      <w:r w:rsidRPr="004F7411">
        <w:t>]</w:t>
      </w:r>
    </w:p>
    <w:p w14:paraId="796A86B4" w14:textId="002E7B64" w:rsidR="00111AF9" w:rsidRDefault="00111AF9" w:rsidP="00E44C78">
      <w:pPr>
        <w:spacing w:line="480" w:lineRule="auto"/>
      </w:pPr>
    </w:p>
    <w:p w14:paraId="55E0A638" w14:textId="4D86C5FE" w:rsidR="00826B77" w:rsidRPr="00826654" w:rsidRDefault="00E44C78" w:rsidP="00E44C78">
      <w:pPr>
        <w:spacing w:line="480" w:lineRule="auto"/>
      </w:pPr>
      <w:r w:rsidRPr="00C6076E">
        <w:t xml:space="preserve">What drives those </w:t>
      </w:r>
      <w:r w:rsidR="00826B77">
        <w:t>divergent</w:t>
      </w:r>
      <w:r w:rsidRPr="00C6076E">
        <w:t xml:space="preserve"> outcomes is the dynamics</w:t>
      </w:r>
      <w:r w:rsidR="00826B77">
        <w:t xml:space="preserve"> of the group </w:t>
      </w:r>
      <w:r w:rsidR="00F52D7D">
        <w:t>discussions</w:t>
      </w:r>
      <w:r w:rsidRPr="00C6076E">
        <w:t xml:space="preserve"> more than anything else.</w:t>
      </w:r>
      <w:r w:rsidR="00826B77">
        <w:t xml:space="preserve"> </w:t>
      </w:r>
      <w:r w:rsidR="00B002E4">
        <w:t>This was one of the psychological factors we expected to emerge from the piece. O</w:t>
      </w:r>
      <w:r w:rsidR="00826B77">
        <w:t xml:space="preserve">ne of the primary sources of inspiration for the structure of TJS was a paper </w:t>
      </w:r>
      <w:r w:rsidR="00F52D7D">
        <w:t xml:space="preserve">on informal communication in groups, </w:t>
      </w:r>
      <w:r w:rsidR="00826B77">
        <w:t>written in 1950 by social psychologist Leon Festinger.</w:t>
      </w:r>
      <w:r w:rsidR="00826B77">
        <w:rPr>
          <w:rStyle w:val="FootnoteReference"/>
        </w:rPr>
        <w:footnoteReference w:id="54"/>
      </w:r>
      <w:r w:rsidR="00826B77">
        <w:t xml:space="preserve"> Festinger argued that, </w:t>
      </w:r>
      <w:r w:rsidR="00B002E4">
        <w:t xml:space="preserve">the harder it is for people to judge ‘physical’ reality, the more pressure </w:t>
      </w:r>
      <w:r w:rsidR="003471C4">
        <w:t>they</w:t>
      </w:r>
      <w:r w:rsidR="00BE54E5">
        <w:t xml:space="preserve"> </w:t>
      </w:r>
      <w:r w:rsidR="00B002E4">
        <w:t xml:space="preserve">feel to get ‘social’ reality on </w:t>
      </w:r>
      <w:r w:rsidR="003471C4">
        <w:t>their</w:t>
      </w:r>
      <w:r w:rsidR="00B002E4">
        <w:t xml:space="preserve"> side; in other words</w:t>
      </w:r>
      <w:r w:rsidR="006238E0">
        <w:t xml:space="preserve">, we </w:t>
      </w:r>
      <w:r w:rsidR="00140743">
        <w:t>need</w:t>
      </w:r>
      <w:r w:rsidR="00B002E4">
        <w:t xml:space="preserve"> people to agree with our own position. Festinger speculated that the resulting pressure for group uniformity </w:t>
      </w:r>
      <w:r w:rsidR="003471C4">
        <w:t>can</w:t>
      </w:r>
      <w:r w:rsidR="00B002E4">
        <w:t xml:space="preserve"> lead to </w:t>
      </w:r>
      <w:r w:rsidR="003471C4">
        <w:t xml:space="preserve">1 of </w:t>
      </w:r>
      <w:r w:rsidR="00B002E4">
        <w:t xml:space="preserve">3 qualitatively different outcomes: either </w:t>
      </w:r>
      <w:r w:rsidR="00E053A7">
        <w:t>the</w:t>
      </w:r>
      <w:r w:rsidR="00B002E4">
        <w:t xml:space="preserve"> group reasons itself to </w:t>
      </w:r>
      <w:r w:rsidR="00445546">
        <w:t>a consensus</w:t>
      </w:r>
      <w:r w:rsidR="00B002E4">
        <w:t>; or it splits into two opposing camps, each large enough to find confirmation in the opinion</w:t>
      </w:r>
      <w:r w:rsidR="00BE54E5">
        <w:t>s</w:t>
      </w:r>
      <w:r w:rsidR="00B002E4">
        <w:t xml:space="preserve"> of like-minded people; or, finally, the group reaches a near-unanimous agreement, with one or two people holding out against the group consensus. Festinger argued that, in </w:t>
      </w:r>
      <w:r w:rsidR="003471C4">
        <w:t>this</w:t>
      </w:r>
      <w:r w:rsidR="00B002E4">
        <w:t xml:space="preserve"> case</w:t>
      </w:r>
      <w:r w:rsidR="003471C4">
        <w:t xml:space="preserve"> of near unanimity</w:t>
      </w:r>
      <w:r w:rsidR="00B002E4">
        <w:t>, t</w:t>
      </w:r>
      <w:r w:rsidR="00EA70E9">
        <w:t>hose who hold out</w:t>
      </w:r>
      <w:r w:rsidR="00BE54E5">
        <w:t xml:space="preserve"> are at risk of </w:t>
      </w:r>
      <w:r w:rsidR="000A3904">
        <w:t>being ostracised from the group</w:t>
      </w:r>
      <w:r w:rsidR="00BE54E5">
        <w:t xml:space="preserve">. Added to </w:t>
      </w:r>
      <w:r w:rsidR="003471C4">
        <w:t>the</w:t>
      </w:r>
      <w:r w:rsidR="000A3904">
        <w:t xml:space="preserve"> usual</w:t>
      </w:r>
      <w:r w:rsidR="00BE54E5">
        <w:t xml:space="preserve"> ‘informal’ </w:t>
      </w:r>
      <w:r w:rsidR="003471C4">
        <w:t xml:space="preserve">group </w:t>
      </w:r>
      <w:r w:rsidR="00BE54E5">
        <w:t>pressure is the</w:t>
      </w:r>
      <w:r w:rsidR="003471C4">
        <w:t xml:space="preserve"> explicit</w:t>
      </w:r>
      <w:r w:rsidR="00BE54E5">
        <w:t xml:space="preserve"> pressure </w:t>
      </w:r>
      <w:r w:rsidR="00445546">
        <w:t>created by</w:t>
      </w:r>
      <w:r w:rsidR="00BE54E5">
        <w:t xml:space="preserve"> the legal instructions to </w:t>
      </w:r>
      <w:r w:rsidR="00BE54E5">
        <w:lastRenderedPageBreak/>
        <w:t>reach a unanimous verdict. The</w:t>
      </w:r>
      <w:r w:rsidR="000A3904">
        <w:t xml:space="preserve"> combined</w:t>
      </w:r>
      <w:r w:rsidR="00BE54E5">
        <w:t xml:space="preserve"> </w:t>
      </w:r>
      <w:r w:rsidR="0081055E">
        <w:t>effect</w:t>
      </w:r>
      <w:r w:rsidR="00BE54E5">
        <w:t xml:space="preserve"> of </w:t>
      </w:r>
      <w:r w:rsidR="000A3904">
        <w:t>the</w:t>
      </w:r>
      <w:r w:rsidR="005B05EB">
        <w:t xml:space="preserve">se </w:t>
      </w:r>
      <w:r w:rsidR="00BE54E5">
        <w:t xml:space="preserve">pressures is that unanimous or near-unanimous (guilty </w:t>
      </w:r>
      <w:r w:rsidR="0081055E">
        <w:t>as well as</w:t>
      </w:r>
      <w:r w:rsidR="00BE54E5">
        <w:t xml:space="preserve"> not-guilty) verdicts</w:t>
      </w:r>
      <w:r w:rsidR="0081055E">
        <w:t xml:space="preserve"> – those at either end of the distribution in Figure </w:t>
      </w:r>
      <w:r w:rsidR="00591BD4">
        <w:t>5</w:t>
      </w:r>
      <w:r w:rsidR="0081055E">
        <w:t xml:space="preserve"> </w:t>
      </w:r>
      <w:r w:rsidR="00165B91">
        <w:t>– are much more frequent</w:t>
      </w:r>
      <w:r w:rsidR="00BE54E5">
        <w:t xml:space="preserve"> </w:t>
      </w:r>
      <w:r w:rsidR="0081055E">
        <w:t xml:space="preserve">than one would expect </w:t>
      </w:r>
      <w:r w:rsidR="000A3904">
        <w:t xml:space="preserve">if </w:t>
      </w:r>
      <w:r w:rsidR="00E053A7">
        <w:t>jurors</w:t>
      </w:r>
      <w:r w:rsidR="000A3904">
        <w:t xml:space="preserve"> were </w:t>
      </w:r>
      <w:r w:rsidR="000A3904" w:rsidRPr="00F52D7D">
        <w:rPr>
          <w:i/>
          <w:iCs/>
        </w:rPr>
        <w:t>not</w:t>
      </w:r>
      <w:r w:rsidR="000A3904">
        <w:t xml:space="preserve"> influenced by others</w:t>
      </w:r>
      <w:r w:rsidR="0081055E">
        <w:t>. In</w:t>
      </w:r>
      <w:r w:rsidR="003471C4">
        <w:t>deed, in</w:t>
      </w:r>
      <w:r w:rsidR="0081055E">
        <w:t xml:space="preserve"> contrast to the </w:t>
      </w:r>
      <w:r w:rsidR="005B05EB">
        <w:t>final</w:t>
      </w:r>
      <w:r w:rsidR="0081055E">
        <w:t xml:space="preserve"> votes</w:t>
      </w:r>
      <w:r w:rsidR="00E053A7">
        <w:t xml:space="preserve"> in Figure </w:t>
      </w:r>
      <w:r w:rsidR="00591BD4">
        <w:t>5</w:t>
      </w:r>
      <w:r w:rsidR="00E053A7">
        <w:t>, which are distributed near-uniformly (despite being heavily biased towards guilty)</w:t>
      </w:r>
      <w:r w:rsidR="0081055E">
        <w:t xml:space="preserve">, the distribution of </w:t>
      </w:r>
      <w:r w:rsidR="0081055E" w:rsidRPr="003471C4">
        <w:rPr>
          <w:i/>
          <w:iCs/>
        </w:rPr>
        <w:t>first</w:t>
      </w:r>
      <w:r w:rsidR="0081055E">
        <w:t xml:space="preserve"> votes (taken blind</w:t>
      </w:r>
      <w:r w:rsidR="000A3904">
        <w:t>ly</w:t>
      </w:r>
      <w:r w:rsidR="0081055E">
        <w:t xml:space="preserve"> and before any discussion has taken place) is roughly a bell curve</w:t>
      </w:r>
      <w:r w:rsidR="00445546">
        <w:t xml:space="preserve"> (a normal distribution)</w:t>
      </w:r>
      <w:r w:rsidR="0081055E">
        <w:t xml:space="preserve"> around </w:t>
      </w:r>
      <w:r w:rsidR="003471C4">
        <w:t xml:space="preserve">the </w:t>
      </w:r>
      <w:r w:rsidR="00E053A7">
        <w:t>grand</w:t>
      </w:r>
      <w:r w:rsidR="003471C4">
        <w:t xml:space="preserve"> average of</w:t>
      </w:r>
      <w:r w:rsidR="0081055E">
        <w:t xml:space="preserve"> guilty votes</w:t>
      </w:r>
      <w:r w:rsidR="003471C4">
        <w:t xml:space="preserve"> (standing at </w:t>
      </w:r>
      <w:r w:rsidR="00E053A7">
        <w:t>5</w:t>
      </w:r>
      <w:r w:rsidR="003471C4">
        <w:t>9% at the time of writing)</w:t>
      </w:r>
      <w:r w:rsidR="00826654">
        <w:t>. A bell curve is</w:t>
      </w:r>
      <w:r w:rsidR="0081055E">
        <w:t xml:space="preserve"> </w:t>
      </w:r>
      <w:r w:rsidR="00826654">
        <w:t xml:space="preserve">the </w:t>
      </w:r>
      <w:r w:rsidR="0081055E">
        <w:t>expect</w:t>
      </w:r>
      <w:r w:rsidR="00826654">
        <w:t>ed</w:t>
      </w:r>
      <w:r w:rsidR="0081055E">
        <w:t xml:space="preserve"> </w:t>
      </w:r>
      <w:r w:rsidR="00826654">
        <w:t xml:space="preserve">voting result </w:t>
      </w:r>
      <w:r w:rsidR="0081055E">
        <w:t>in the absence of</w:t>
      </w:r>
      <w:r w:rsidR="00F52D7D">
        <w:t xml:space="preserve"> group</w:t>
      </w:r>
      <w:r w:rsidR="0081055E">
        <w:t xml:space="preserve"> </w:t>
      </w:r>
      <w:r w:rsidR="00445546">
        <w:t>pressure</w:t>
      </w:r>
      <w:r w:rsidR="00826654">
        <w:t xml:space="preserve"> and was also the observed voting pattern across the performances of Von Schirach’s </w:t>
      </w:r>
      <w:r w:rsidR="00826654" w:rsidRPr="00826654">
        <w:rPr>
          <w:i/>
          <w:iCs/>
        </w:rPr>
        <w:t>Terror</w:t>
      </w:r>
      <w:r w:rsidR="00826654">
        <w:t xml:space="preserve"> </w:t>
      </w:r>
      <w:r w:rsidR="006238E0">
        <w:t>where participants</w:t>
      </w:r>
      <w:r w:rsidR="00826654">
        <w:t xml:space="preserve"> </w:t>
      </w:r>
      <w:r w:rsidR="006238E0">
        <w:t xml:space="preserve">had only one vote and virtually no opportunity for </w:t>
      </w:r>
      <w:r w:rsidR="00826654">
        <w:t xml:space="preserve">group discussion. The effect of jury deliberation can therefore be described as making </w:t>
      </w:r>
      <w:r w:rsidR="00445546">
        <w:t xml:space="preserve">the </w:t>
      </w:r>
      <w:r w:rsidR="00826654">
        <w:t>more extreme verdicts more likely.</w:t>
      </w:r>
    </w:p>
    <w:p w14:paraId="3DD83740" w14:textId="77777777" w:rsidR="00826B77" w:rsidRDefault="00826B77" w:rsidP="00E44C78">
      <w:pPr>
        <w:spacing w:line="480" w:lineRule="auto"/>
      </w:pPr>
    </w:p>
    <w:p w14:paraId="6F20B048" w14:textId="77777777" w:rsidR="00712331" w:rsidRDefault="005A6865" w:rsidP="00E44C78">
      <w:pPr>
        <w:spacing w:line="480" w:lineRule="auto"/>
      </w:pPr>
      <w:r>
        <w:t>How do groups achieve</w:t>
      </w:r>
      <w:r w:rsidR="00CE634A">
        <w:t xml:space="preserve"> </w:t>
      </w:r>
      <w:r w:rsidR="003471C4">
        <w:t>uniformity</w:t>
      </w:r>
      <w:r>
        <w:t xml:space="preserve"> or, conversely, split into opposing camps</w:t>
      </w:r>
      <w:r w:rsidR="0081055E">
        <w:t xml:space="preserve">? </w:t>
      </w:r>
      <w:r w:rsidR="003471C4">
        <w:t>It is not so much achieved by direct</w:t>
      </w:r>
      <w:r w:rsidR="000A3904">
        <w:t>, ostensible</w:t>
      </w:r>
      <w:r w:rsidR="003471C4">
        <w:t xml:space="preserve"> persuasion</w:t>
      </w:r>
      <w:r w:rsidR="000A3904">
        <w:t xml:space="preserve"> of their peers</w:t>
      </w:r>
      <w:r w:rsidR="003471C4">
        <w:t xml:space="preserve">, but through the </w:t>
      </w:r>
      <w:r w:rsidR="000A3904">
        <w:t>fact</w:t>
      </w:r>
      <w:r w:rsidR="003471C4">
        <w:t xml:space="preserve"> that d</w:t>
      </w:r>
      <w:r w:rsidR="00B70728">
        <w:t xml:space="preserve">ifferent groups </w:t>
      </w:r>
      <w:r w:rsidR="003471C4">
        <w:t xml:space="preserve">will home in </w:t>
      </w:r>
      <w:r w:rsidR="000A3904">
        <w:t xml:space="preserve">on and attach importance to </w:t>
      </w:r>
      <w:r w:rsidR="003471C4">
        <w:t xml:space="preserve">different </w:t>
      </w:r>
      <w:r w:rsidR="00B70728">
        <w:t xml:space="preserve">subsets of </w:t>
      </w:r>
      <w:r w:rsidR="0078428D">
        <w:t>the ‘facts’</w:t>
      </w:r>
      <w:r w:rsidR="00E053A7">
        <w:t xml:space="preserve">. In other words, a ‘group </w:t>
      </w:r>
      <w:r w:rsidR="00042FD9">
        <w:t xml:space="preserve">think’ or ‘group </w:t>
      </w:r>
      <w:r w:rsidR="00E053A7">
        <w:t xml:space="preserve">confirmation bias’ </w:t>
      </w:r>
      <w:r w:rsidR="0078428D">
        <w:t>is likely to emerge</w:t>
      </w:r>
      <w:r w:rsidR="00826B77">
        <w:t xml:space="preserve">. </w:t>
      </w:r>
      <w:r w:rsidR="00CE634A">
        <w:t>W</w:t>
      </w:r>
      <w:r w:rsidR="00B70728">
        <w:t xml:space="preserve">hen groups </w:t>
      </w:r>
      <w:r>
        <w:t>lean</w:t>
      </w:r>
      <w:r w:rsidR="003471C4">
        <w:t xml:space="preserve"> towards a guilty verdict, </w:t>
      </w:r>
      <w:r w:rsidR="00E053A7">
        <w:t xml:space="preserve">they </w:t>
      </w:r>
      <w:r w:rsidR="003471C4">
        <w:t xml:space="preserve">predominantly </w:t>
      </w:r>
      <w:r w:rsidR="000A3904">
        <w:t>discuss</w:t>
      </w:r>
      <w:r w:rsidR="003471C4">
        <w:t xml:space="preserve"> </w:t>
      </w:r>
      <w:r w:rsidR="00712331">
        <w:t xml:space="preserve">and come to agree on </w:t>
      </w:r>
      <w:r w:rsidR="003471C4">
        <w:t xml:space="preserve">arguments that point to the guilt of the accused. When groups </w:t>
      </w:r>
      <w:r w:rsidR="00E053A7">
        <w:t xml:space="preserve">lean </w:t>
      </w:r>
      <w:r w:rsidR="003471C4">
        <w:t xml:space="preserve">towards </w:t>
      </w:r>
      <w:r>
        <w:t xml:space="preserve">a </w:t>
      </w:r>
      <w:r w:rsidR="003471C4">
        <w:t>‘not guilty’</w:t>
      </w:r>
      <w:r>
        <w:t xml:space="preserve"> verdict</w:t>
      </w:r>
      <w:r w:rsidR="003471C4">
        <w:t xml:space="preserve">, they </w:t>
      </w:r>
      <w:r w:rsidR="00042FD9">
        <w:t>usually</w:t>
      </w:r>
      <w:r w:rsidR="003471C4">
        <w:t xml:space="preserve"> focus on whether the weight of the evidence is enough to </w:t>
      </w:r>
      <w:r w:rsidR="007E667E">
        <w:t>satisfy the standard of proof</w:t>
      </w:r>
      <w:r w:rsidR="003471C4">
        <w:t xml:space="preserve">. </w:t>
      </w:r>
      <w:r w:rsidR="00826654">
        <w:t>Conversely, w</w:t>
      </w:r>
      <w:r w:rsidR="000A3904">
        <w:t xml:space="preserve">hen </w:t>
      </w:r>
      <w:r>
        <w:t>groups split into 2 camps, they</w:t>
      </w:r>
      <w:r w:rsidR="00F52D7D">
        <w:t xml:space="preserve"> </w:t>
      </w:r>
      <w:r w:rsidR="000A3904">
        <w:t xml:space="preserve">carve out different subsets of arguments </w:t>
      </w:r>
      <w:r w:rsidR="00E053A7">
        <w:t>to</w:t>
      </w:r>
      <w:r w:rsidR="000A3904">
        <w:t xml:space="preserve"> congregate around. In those situations, we often see that opposing camps start </w:t>
      </w:r>
      <w:r w:rsidR="00E053A7">
        <w:t xml:space="preserve">to </w:t>
      </w:r>
      <w:r w:rsidR="000A3904">
        <w:t xml:space="preserve">speak at cross-purpose, no longer able to </w:t>
      </w:r>
      <w:r w:rsidR="00CE634A">
        <w:t>reach</w:t>
      </w:r>
      <w:r w:rsidR="000A3904">
        <w:t xml:space="preserve"> each other with the arguments they make.</w:t>
      </w:r>
      <w:r w:rsidR="00712331">
        <w:t xml:space="preserve"> </w:t>
      </w:r>
    </w:p>
    <w:p w14:paraId="29643A7D" w14:textId="77777777" w:rsidR="00712331" w:rsidRDefault="00712331" w:rsidP="00E44C78">
      <w:pPr>
        <w:spacing w:line="480" w:lineRule="auto"/>
      </w:pPr>
    </w:p>
    <w:p w14:paraId="15AAA1AB" w14:textId="2347745A" w:rsidR="00B70728" w:rsidRDefault="00712331" w:rsidP="00E44C78">
      <w:pPr>
        <w:spacing w:line="480" w:lineRule="auto"/>
      </w:pPr>
      <w:r>
        <w:t xml:space="preserve">Ellison and Munro, in analysing the transcripts of the deliberations of the English mock jury studies on rape trials discussed earlier, come to similar conclusions. Juries, they write, engage </w:t>
      </w:r>
      <w:r>
        <w:lastRenderedPageBreak/>
        <w:t xml:space="preserve">first individually and then collectively </w:t>
      </w:r>
      <w:r w:rsidR="00C735DE">
        <w:t>in</w:t>
      </w:r>
      <w:r>
        <w:t xml:space="preserve"> a process of story-construction, out of the combination of factual evidence, their evaluation of the credibility of the parties involved, </w:t>
      </w:r>
      <w:r w:rsidR="00165B91">
        <w:t>(occasionally) the legal</w:t>
      </w:r>
      <w:r>
        <w:t xml:space="preserve"> instructions, and their prior experiences and views of how life ‘is’.</w:t>
      </w:r>
      <w:r w:rsidRPr="00712331">
        <w:rPr>
          <w:rStyle w:val="FootnoteReference"/>
        </w:rPr>
        <w:t xml:space="preserve"> </w:t>
      </w:r>
      <w:r>
        <w:rPr>
          <w:rStyle w:val="FootnoteReference"/>
        </w:rPr>
        <w:footnoteReference w:id="55"/>
      </w:r>
    </w:p>
    <w:p w14:paraId="54F9828A" w14:textId="0311CD37" w:rsidR="00CE634A" w:rsidRDefault="00CE634A" w:rsidP="00E44C78">
      <w:pPr>
        <w:spacing w:line="480" w:lineRule="auto"/>
      </w:pPr>
    </w:p>
    <w:p w14:paraId="28468C42" w14:textId="2552494D" w:rsidR="0077616C" w:rsidRDefault="00CE634A" w:rsidP="00E44C78">
      <w:pPr>
        <w:spacing w:line="480" w:lineRule="auto"/>
      </w:pPr>
      <w:r>
        <w:t xml:space="preserve">It might be tempting to assign </w:t>
      </w:r>
      <w:r w:rsidR="001962FD">
        <w:t>the dramatically</w:t>
      </w:r>
      <w:r>
        <w:t xml:space="preserve"> diffe</w:t>
      </w:r>
      <w:r w:rsidR="001962FD">
        <w:t xml:space="preserve">rent group outcomes to </w:t>
      </w:r>
      <w:r>
        <w:t xml:space="preserve">sampling effects </w:t>
      </w:r>
      <w:r w:rsidR="0077616C">
        <w:t xml:space="preserve">caused by the relative </w:t>
      </w:r>
      <w:r w:rsidR="00F52D7D">
        <w:t xml:space="preserve">audience </w:t>
      </w:r>
      <w:r w:rsidR="0077616C">
        <w:t xml:space="preserve">uniformity or self-selection in the </w:t>
      </w:r>
      <w:r>
        <w:t>different cult</w:t>
      </w:r>
      <w:r w:rsidR="0077616C">
        <w:t>ural contexts where we have conducted performances of TJS.</w:t>
      </w:r>
      <w:r w:rsidR="00B80C8C">
        <w:rPr>
          <w:rStyle w:val="FootnoteReference"/>
        </w:rPr>
        <w:footnoteReference w:id="56"/>
      </w:r>
      <w:r w:rsidR="0077616C">
        <w:t xml:space="preserve"> No doubt, initial dispositions and cultural norms strongly affect </w:t>
      </w:r>
      <w:r w:rsidR="005B05EB">
        <w:t xml:space="preserve">final </w:t>
      </w:r>
      <w:r w:rsidR="0077616C">
        <w:t>verdict</w:t>
      </w:r>
      <w:r w:rsidR="005B05EB">
        <w:t>s</w:t>
      </w:r>
      <w:r w:rsidR="0077616C">
        <w:t xml:space="preserve"> – as we will </w:t>
      </w:r>
      <w:r w:rsidR="00826654">
        <w:t xml:space="preserve">discuss </w:t>
      </w:r>
      <w:r w:rsidR="0077616C">
        <w:t xml:space="preserve">below. However, on </w:t>
      </w:r>
      <w:r w:rsidR="001962FD">
        <w:t>several</w:t>
      </w:r>
      <w:r w:rsidR="0077616C">
        <w:t xml:space="preserve"> occasions</w:t>
      </w:r>
      <w:r w:rsidR="00F52D7D">
        <w:t>, we</w:t>
      </w:r>
      <w:r w:rsidR="0077616C">
        <w:t xml:space="preserve"> have</w:t>
      </w:r>
      <w:r w:rsidR="00F52D7D">
        <w:t xml:space="preserve"> </w:t>
      </w:r>
      <w:r w:rsidR="0077616C">
        <w:t>seen performances on the same day and in the same</w:t>
      </w:r>
      <w:r w:rsidR="001962FD">
        <w:t xml:space="preserve"> location end up with diametrically opposite </w:t>
      </w:r>
      <w:r w:rsidR="0077616C">
        <w:t xml:space="preserve">verdicts. The most striking example of this </w:t>
      </w:r>
      <w:r w:rsidR="00042FD9">
        <w:t>occurred in</w:t>
      </w:r>
      <w:r w:rsidR="0077616C">
        <w:t xml:space="preserve"> 3 sessions we conducted with students from the same cohort at a UK university, all on the same day and in the same room. The first of these sessions ended in</w:t>
      </w:r>
      <w:r w:rsidR="00E053A7">
        <w:t xml:space="preserve"> a</w:t>
      </w:r>
      <w:r w:rsidR="0077616C">
        <w:t xml:space="preserve"> unanimous not-guilty verdict, the second in an almost unanimous guilty verdict, while the third ended up with a split </w:t>
      </w:r>
      <w:r w:rsidR="00E053A7">
        <w:t>vote</w:t>
      </w:r>
      <w:r w:rsidR="0077616C">
        <w:t>.</w:t>
      </w:r>
      <w:r w:rsidR="0016370B">
        <w:t xml:space="preserve"> </w:t>
      </w:r>
      <w:r w:rsidR="0016370B" w:rsidRPr="008B23AC">
        <w:t>We will return to</w:t>
      </w:r>
      <w:r w:rsidR="00165B91">
        <w:t xml:space="preserve"> the</w:t>
      </w:r>
      <w:r w:rsidR="00826654" w:rsidRPr="008B23AC">
        <w:t xml:space="preserve"> significance of</w:t>
      </w:r>
      <w:r w:rsidR="00165B91">
        <w:t xml:space="preserve"> this</w:t>
      </w:r>
      <w:r w:rsidR="0016370B" w:rsidRPr="008B23AC">
        <w:t xml:space="preserve"> wide diversity of verdicts in the conclusion.</w:t>
      </w:r>
      <w:r w:rsidR="0016370B">
        <w:t xml:space="preserve"> </w:t>
      </w:r>
    </w:p>
    <w:p w14:paraId="7D25F409" w14:textId="77777777" w:rsidR="00E44C78" w:rsidRPr="00C6076E" w:rsidRDefault="00E44C78" w:rsidP="00E44C78">
      <w:pPr>
        <w:spacing w:line="480" w:lineRule="auto"/>
        <w:rPr>
          <w:b/>
        </w:rPr>
      </w:pPr>
    </w:p>
    <w:p w14:paraId="7BE8F76F" w14:textId="1A0859B9" w:rsidR="00C54C7A" w:rsidRDefault="00B1637E" w:rsidP="00E44C78">
      <w:pPr>
        <w:spacing w:line="480" w:lineRule="auto"/>
        <w:rPr>
          <w:b/>
          <w:bCs/>
          <w:i/>
          <w:iCs/>
        </w:rPr>
      </w:pPr>
      <w:r>
        <w:rPr>
          <w:b/>
          <w:bCs/>
          <w:i/>
          <w:iCs/>
        </w:rPr>
        <w:t xml:space="preserve">Impact of </w:t>
      </w:r>
      <w:r w:rsidR="0078428D">
        <w:rPr>
          <w:b/>
          <w:bCs/>
          <w:i/>
          <w:iCs/>
        </w:rPr>
        <w:t xml:space="preserve">individual dispositions and </w:t>
      </w:r>
      <w:r>
        <w:rPr>
          <w:b/>
          <w:bCs/>
          <w:i/>
          <w:iCs/>
        </w:rPr>
        <w:t>argumentation style</w:t>
      </w:r>
      <w:r w:rsidR="00CB1187">
        <w:rPr>
          <w:b/>
          <w:bCs/>
          <w:i/>
          <w:iCs/>
        </w:rPr>
        <w:t xml:space="preserve"> on group decision making</w:t>
      </w:r>
    </w:p>
    <w:p w14:paraId="7C51D400" w14:textId="4D8A700B" w:rsidR="00B1637E" w:rsidRDefault="00B0755C" w:rsidP="00CB1187">
      <w:pPr>
        <w:spacing w:line="480" w:lineRule="auto"/>
        <w:ind w:left="720"/>
        <w:rPr>
          <w:i/>
          <w:iCs/>
        </w:rPr>
      </w:pPr>
      <w:r>
        <w:rPr>
          <w:i/>
          <w:iCs/>
        </w:rPr>
        <w:t>‘</w:t>
      </w:r>
      <w:r w:rsidR="00B1637E" w:rsidRPr="00CB1187">
        <w:rPr>
          <w:i/>
          <w:iCs/>
        </w:rPr>
        <w:t>You know what the soft sell is? Well, you’ve got it, believe me</w:t>
      </w:r>
      <w:r>
        <w:rPr>
          <w:i/>
          <w:iCs/>
        </w:rPr>
        <w:t>.’</w:t>
      </w:r>
      <w:r w:rsidR="00B1637E">
        <w:rPr>
          <w:rStyle w:val="FootnoteReference"/>
          <w:i/>
          <w:iCs/>
        </w:rPr>
        <w:footnoteReference w:id="57"/>
      </w:r>
    </w:p>
    <w:p w14:paraId="5B7A1A26" w14:textId="1FBCAE1A" w:rsidR="00985D25" w:rsidRDefault="00A8744F" w:rsidP="00042FD9">
      <w:pPr>
        <w:spacing w:line="480" w:lineRule="auto"/>
      </w:pPr>
      <w:r>
        <w:t>People</w:t>
      </w:r>
      <w:r w:rsidR="005B05EB">
        <w:t xml:space="preserve"> are of course not solely influenced by group dynamics.</w:t>
      </w:r>
      <w:r w:rsidR="0078428D">
        <w:t xml:space="preserve"> </w:t>
      </w:r>
      <w:r>
        <w:t>The i</w:t>
      </w:r>
      <w:r w:rsidR="0078428D">
        <w:t>nitial disposition</w:t>
      </w:r>
      <w:r>
        <w:t xml:space="preserve"> of individuals</w:t>
      </w:r>
      <w:r w:rsidR="0078428D">
        <w:t xml:space="preserve"> and </w:t>
      </w:r>
      <w:r>
        <w:t xml:space="preserve">the </w:t>
      </w:r>
      <w:r w:rsidR="0078428D">
        <w:t xml:space="preserve">strength of </w:t>
      </w:r>
      <w:r>
        <w:t>the</w:t>
      </w:r>
      <w:r w:rsidR="00E953DC">
        <w:t xml:space="preserve"> </w:t>
      </w:r>
      <w:r w:rsidR="0078428D">
        <w:t>opinion</w:t>
      </w:r>
      <w:r>
        <w:t>s</w:t>
      </w:r>
      <w:r w:rsidR="0078428D">
        <w:t xml:space="preserve"> </w:t>
      </w:r>
      <w:r w:rsidR="00E953DC">
        <w:t xml:space="preserve">they form </w:t>
      </w:r>
      <w:r w:rsidR="005B05EB">
        <w:t>have</w:t>
      </w:r>
      <w:r w:rsidR="0078428D">
        <w:t xml:space="preserve"> </w:t>
      </w:r>
      <w:r w:rsidR="005B05EB">
        <w:t>a considerable</w:t>
      </w:r>
      <w:r w:rsidR="0078428D">
        <w:t xml:space="preserve"> effect on the final outcome</w:t>
      </w:r>
      <w:r w:rsidR="005B05EB">
        <w:t xml:space="preserve"> too</w:t>
      </w:r>
      <w:r w:rsidR="0078428D">
        <w:t xml:space="preserve">. </w:t>
      </w:r>
      <w:r>
        <w:t>Indeed, o</w:t>
      </w:r>
      <w:r w:rsidR="0078428D">
        <w:t xml:space="preserve">ne of the other psychological factors we expected to </w:t>
      </w:r>
      <w:r w:rsidR="00E953DC">
        <w:t xml:space="preserve">show up in </w:t>
      </w:r>
      <w:r w:rsidR="0078428D">
        <w:t xml:space="preserve">the voting patterns </w:t>
      </w:r>
      <w:r w:rsidR="005B05EB">
        <w:t>was</w:t>
      </w:r>
      <w:r w:rsidR="0078428D">
        <w:t xml:space="preserve"> </w:t>
      </w:r>
      <w:r w:rsidR="005B05EB">
        <w:t xml:space="preserve">the </w:t>
      </w:r>
      <w:r w:rsidR="0078428D">
        <w:t>‘consistency</w:t>
      </w:r>
      <w:r w:rsidR="005B05EB">
        <w:t xml:space="preserve"> </w:t>
      </w:r>
      <w:r w:rsidR="00720CD6">
        <w:t>effect</w:t>
      </w:r>
      <w:r w:rsidR="00574BCC">
        <w:t>’</w:t>
      </w:r>
      <w:r w:rsidR="00F169AF">
        <w:t xml:space="preserve">. It refers to </w:t>
      </w:r>
      <w:r>
        <w:t>the fact that people</w:t>
      </w:r>
      <w:r w:rsidR="00992D93">
        <w:t xml:space="preserve"> – when </w:t>
      </w:r>
      <w:r w:rsidR="00E83E56">
        <w:t>making</w:t>
      </w:r>
      <w:r w:rsidR="00992D93">
        <w:t xml:space="preserve"> a </w:t>
      </w:r>
      <w:r w:rsidR="00992D93">
        <w:lastRenderedPageBreak/>
        <w:t xml:space="preserve">decision on an issue that matters to them - </w:t>
      </w:r>
      <w:r>
        <w:t xml:space="preserve">tend to stick to </w:t>
      </w:r>
      <w:r w:rsidR="00F169AF">
        <w:t>this decision</w:t>
      </w:r>
      <w:r>
        <w:t xml:space="preserve">, and </w:t>
      </w:r>
      <w:r w:rsidR="00F169AF">
        <w:t xml:space="preserve">want to </w:t>
      </w:r>
      <w:r>
        <w:t xml:space="preserve">justify </w:t>
      </w:r>
      <w:r w:rsidR="00F169AF">
        <w:t xml:space="preserve">it </w:t>
      </w:r>
      <w:r>
        <w:t xml:space="preserve">to themselves and others, rather than </w:t>
      </w:r>
      <w:r w:rsidR="008D6FA3">
        <w:t>revise</w:t>
      </w:r>
      <w:r>
        <w:t xml:space="preserve"> it.</w:t>
      </w:r>
      <w:r w:rsidR="008D6FA3">
        <w:rPr>
          <w:rStyle w:val="FootnoteReference"/>
        </w:rPr>
        <w:footnoteReference w:id="58"/>
      </w:r>
      <w:r>
        <w:t xml:space="preserve"> To test the strength of the consistency </w:t>
      </w:r>
      <w:r w:rsidR="00720CD6">
        <w:t>effect</w:t>
      </w:r>
      <w:r>
        <w:t xml:space="preserve">, we ask people to take a first vote roughly </w:t>
      </w:r>
      <w:r w:rsidR="00F169AF">
        <w:t xml:space="preserve">ten </w:t>
      </w:r>
      <w:r>
        <w:t>minutes into the piece, when they have hardly seen any evidence</w:t>
      </w:r>
      <w:r w:rsidR="00E83E56">
        <w:t>,</w:t>
      </w:r>
      <w:r w:rsidR="00A25BBD">
        <w:t xml:space="preserve"> and then ask them again at different moments </w:t>
      </w:r>
      <w:r w:rsidR="002B5421">
        <w:t>throughout</w:t>
      </w:r>
      <w:r w:rsidR="00A25BBD">
        <w:t>, up to a maximum of 6 times</w:t>
      </w:r>
      <w:r>
        <w:t xml:space="preserve">. Although we frequently hear jurors complain, </w:t>
      </w:r>
      <w:r w:rsidR="00A25BBD">
        <w:t>at the first vote</w:t>
      </w:r>
      <w:r>
        <w:t xml:space="preserve">, they do not yet want to make a decision, they </w:t>
      </w:r>
      <w:r>
        <w:rPr>
          <w:i/>
          <w:iCs/>
        </w:rPr>
        <w:t>have</w:t>
      </w:r>
      <w:r>
        <w:t xml:space="preserve"> to take the vote – in effect forcing them </w:t>
      </w:r>
      <w:r w:rsidR="00680A02">
        <w:t>‘</w:t>
      </w:r>
      <w:r>
        <w:t>off the fence</w:t>
      </w:r>
      <w:r w:rsidR="00680A02">
        <w:t>’</w:t>
      </w:r>
      <w:r>
        <w:t>.</w:t>
      </w:r>
      <w:r w:rsidR="00680A02">
        <w:rPr>
          <w:rStyle w:val="FootnoteReference"/>
        </w:rPr>
        <w:footnoteReference w:id="59"/>
      </w:r>
      <w:r>
        <w:t xml:space="preserve"> </w:t>
      </w:r>
      <w:r w:rsidR="008D6FA3">
        <w:t xml:space="preserve">We expected to </w:t>
      </w:r>
      <w:r w:rsidR="00680A02">
        <w:t xml:space="preserve">see </w:t>
      </w:r>
      <w:r w:rsidR="00D4495E">
        <w:t>a</w:t>
      </w:r>
      <w:r w:rsidR="00680A02">
        <w:t xml:space="preserve"> consistency </w:t>
      </w:r>
      <w:r w:rsidR="00574BCC">
        <w:t>effect</w:t>
      </w:r>
      <w:r w:rsidR="00680A02">
        <w:t xml:space="preserve"> come out clearly in the individual voting patterns – but were surprised by the strength of the effect: </w:t>
      </w:r>
      <w:r w:rsidR="00A25BBD">
        <w:t>roughly</w:t>
      </w:r>
      <w:r w:rsidR="00680A02">
        <w:t xml:space="preserve"> 50% of all </w:t>
      </w:r>
      <w:r w:rsidR="002B5421">
        <w:t>jurors</w:t>
      </w:r>
      <w:r w:rsidR="00680A02">
        <w:t xml:space="preserve"> </w:t>
      </w:r>
      <w:r w:rsidR="00680A02" w:rsidRPr="00720CD6">
        <w:rPr>
          <w:i/>
          <w:iCs/>
        </w:rPr>
        <w:t>never</w:t>
      </w:r>
      <w:r w:rsidR="00680A02">
        <w:t xml:space="preserve"> change</w:t>
      </w:r>
      <w:r w:rsidR="00386F56">
        <w:t>d</w:t>
      </w:r>
      <w:r w:rsidR="00680A02">
        <w:t xml:space="preserve"> their vote from the one </w:t>
      </w:r>
      <w:r w:rsidR="00A25BBD">
        <w:t xml:space="preserve">they </w:t>
      </w:r>
      <w:r w:rsidR="00386F56">
        <w:t>cast</w:t>
      </w:r>
      <w:r w:rsidR="00A25BBD">
        <w:t xml:space="preserve"> at the start.</w:t>
      </w:r>
      <w:r w:rsidR="00A25BBD">
        <w:rPr>
          <w:rStyle w:val="FootnoteReference"/>
        </w:rPr>
        <w:footnoteReference w:id="60"/>
      </w:r>
      <w:r w:rsidR="00A25BBD">
        <w:t xml:space="preserve"> </w:t>
      </w:r>
      <w:r w:rsidR="005F117C">
        <w:t xml:space="preserve">A further 37% changed their vote only once throughout the discussions – usually to bring it in line with an emerging group consensus. The remaining 13% change their votes more than once – indicating a greater undecidedness or greater influence from the group discussions. </w:t>
      </w:r>
      <w:r w:rsidR="0060416B">
        <w:t xml:space="preserve">Interestingly, </w:t>
      </w:r>
      <w:r w:rsidR="005F117C">
        <w:t>these proportions</w:t>
      </w:r>
      <w:r w:rsidR="0060416B">
        <w:t xml:space="preserve"> </w:t>
      </w:r>
      <w:r w:rsidR="005F117C">
        <w:t xml:space="preserve">of more and less entrenched votes are quite similar to what </w:t>
      </w:r>
      <w:r w:rsidR="0060416B">
        <w:t>Ellison and Munro encountered</w:t>
      </w:r>
      <w:r w:rsidR="00C735DE">
        <w:t xml:space="preserve"> in one of the English mock jury studies</w:t>
      </w:r>
      <w:r w:rsidR="005F117C">
        <w:t xml:space="preserve">: half of </w:t>
      </w:r>
      <w:r w:rsidR="00C735DE">
        <w:t xml:space="preserve">the </w:t>
      </w:r>
      <w:r w:rsidR="005F117C">
        <w:t>jurors</w:t>
      </w:r>
      <w:r w:rsidR="004624A8">
        <w:t xml:space="preserve"> </w:t>
      </w:r>
      <w:r w:rsidR="005F117C">
        <w:t>ended up sticking to their first vote.</w:t>
      </w:r>
      <w:r w:rsidR="005F117C" w:rsidRPr="005F117C">
        <w:rPr>
          <w:rStyle w:val="FootnoteReference"/>
        </w:rPr>
        <w:t xml:space="preserve"> </w:t>
      </w:r>
      <w:r w:rsidR="005F117C">
        <w:rPr>
          <w:rStyle w:val="FootnoteReference"/>
        </w:rPr>
        <w:footnoteReference w:id="61"/>
      </w:r>
      <w:r w:rsidR="005F117C">
        <w:t xml:space="preserve"> The difference with TJS is</w:t>
      </w:r>
      <w:r w:rsidR="00574BCC">
        <w:t xml:space="preserve"> </w:t>
      </w:r>
      <w:r w:rsidR="005F117C">
        <w:t xml:space="preserve">that the first </w:t>
      </w:r>
      <w:r w:rsidR="00C735DE">
        <w:t>measurement</w:t>
      </w:r>
      <w:r w:rsidR="005F117C">
        <w:t xml:space="preserve"> in </w:t>
      </w:r>
      <w:r w:rsidR="00C735DE">
        <w:t>Ellison and Munro’s</w:t>
      </w:r>
      <w:r w:rsidR="005F117C">
        <w:t xml:space="preserve"> study occurred only after jurors</w:t>
      </w:r>
      <w:r w:rsidR="00574BCC">
        <w:t xml:space="preserve"> had seen all the evidence</w:t>
      </w:r>
      <w:r w:rsidR="005F117C">
        <w:t xml:space="preserve"> (before the start of the deliberation), and they still had the option to select ‘undecided’ </w:t>
      </w:r>
      <w:r w:rsidR="005A2193">
        <w:t xml:space="preserve">at that time </w:t>
      </w:r>
      <w:r w:rsidR="005F117C">
        <w:t>(which was selected by 34% of the jurors)</w:t>
      </w:r>
      <w:r w:rsidR="0060416B">
        <w:t>.</w:t>
      </w:r>
    </w:p>
    <w:p w14:paraId="43067345" w14:textId="77777777" w:rsidR="00F11FA7" w:rsidRDefault="00F11FA7" w:rsidP="00042FD9">
      <w:pPr>
        <w:spacing w:line="480" w:lineRule="auto"/>
      </w:pPr>
    </w:p>
    <w:p w14:paraId="716F082D" w14:textId="1C818C58" w:rsidR="003529DE" w:rsidRDefault="003529DE" w:rsidP="00042FD9">
      <w:pPr>
        <w:spacing w:line="480" w:lineRule="auto"/>
      </w:pPr>
      <w:r>
        <w:t xml:space="preserve">During the debrief session, we ask people to </w:t>
      </w:r>
      <w:r w:rsidR="0066586E">
        <w:t>discuss with other jurors</w:t>
      </w:r>
      <w:r>
        <w:t xml:space="preserve"> whether or how often they changed their vote, </w:t>
      </w:r>
      <w:r w:rsidR="0066586E">
        <w:t>after</w:t>
      </w:r>
      <w:r>
        <w:t xml:space="preserve"> which we introduce them to the consistency </w:t>
      </w:r>
      <w:r w:rsidR="00BC3FE8">
        <w:t>effect</w:t>
      </w:r>
      <w:r>
        <w:t xml:space="preserve"> and its </w:t>
      </w:r>
      <w:r>
        <w:lastRenderedPageBreak/>
        <w:t>underlying psychological driving force</w:t>
      </w:r>
      <w:r w:rsidR="00F169AF">
        <w:t>:</w:t>
      </w:r>
      <w:r>
        <w:t xml:space="preserve"> cognitive dissonance</w:t>
      </w:r>
      <w:r w:rsidR="00F169AF">
        <w:t xml:space="preserve">, a feeling of psychological discomfort and distress we experience when we feel we are </w:t>
      </w:r>
      <w:r w:rsidR="00F169AF" w:rsidRPr="00F169AF">
        <w:rPr>
          <w:i/>
          <w:iCs/>
        </w:rPr>
        <w:t>not</w:t>
      </w:r>
      <w:r w:rsidR="00F169AF">
        <w:t xml:space="preserve"> consistent</w:t>
      </w:r>
      <w:r>
        <w:t>.</w:t>
      </w:r>
      <w:r>
        <w:rPr>
          <w:rStyle w:val="FootnoteReference"/>
        </w:rPr>
        <w:footnoteReference w:id="62"/>
      </w:r>
      <w:r>
        <w:t xml:space="preserve"> In response, jurors </w:t>
      </w:r>
      <w:r w:rsidR="002B5421">
        <w:t xml:space="preserve">sometimes </w:t>
      </w:r>
      <w:r>
        <w:t>start to restate the reasons for their vot</w:t>
      </w:r>
      <w:r w:rsidR="00AD689E">
        <w:t>ing behaviour</w:t>
      </w:r>
      <w:r>
        <w:t xml:space="preserve"> – in effect </w:t>
      </w:r>
      <w:r w:rsidR="000511BA">
        <w:t>reaffirming</w:t>
      </w:r>
      <w:r>
        <w:t xml:space="preserve"> the consistency principle</w:t>
      </w:r>
      <w:r w:rsidR="000511BA">
        <w:t>!</w:t>
      </w:r>
      <w:r>
        <w:t xml:space="preserve"> However, often participants also </w:t>
      </w:r>
      <w:r w:rsidR="00D4495E">
        <w:t xml:space="preserve">bemusedly </w:t>
      </w:r>
      <w:r w:rsidR="00386F56">
        <w:t>recognise</w:t>
      </w:r>
      <w:r>
        <w:t xml:space="preserve"> that they vot</w:t>
      </w:r>
      <w:r w:rsidR="000511BA">
        <w:t>e</w:t>
      </w:r>
      <w:r w:rsidR="00D4495E">
        <w:t>d</w:t>
      </w:r>
      <w:r>
        <w:t xml:space="preserve"> the same </w:t>
      </w:r>
      <w:r w:rsidR="00AD689E">
        <w:t xml:space="preserve">way </w:t>
      </w:r>
      <w:r w:rsidR="00D4495E">
        <w:t xml:space="preserve">throughout the piece </w:t>
      </w:r>
      <w:r>
        <w:t xml:space="preserve">for consistency’s sake. On one occasion, a juror </w:t>
      </w:r>
      <w:r w:rsidR="005B3393">
        <w:t>said</w:t>
      </w:r>
      <w:r>
        <w:t xml:space="preserve"> </w:t>
      </w:r>
      <w:r w:rsidR="00D4495E">
        <w:t xml:space="preserve">during the debrief </w:t>
      </w:r>
      <w:r>
        <w:t xml:space="preserve">that he got annoyed </w:t>
      </w:r>
      <w:r w:rsidR="00BF786D">
        <w:t>with</w:t>
      </w:r>
      <w:r>
        <w:t xml:space="preserve"> himself at continuing to vote </w:t>
      </w:r>
      <w:r w:rsidR="000511BA">
        <w:t>‘guilty’</w:t>
      </w:r>
      <w:r>
        <w:t xml:space="preserve">, even though the group </w:t>
      </w:r>
      <w:r w:rsidR="004624A8">
        <w:t>discussions during the piece had</w:t>
      </w:r>
      <w:r w:rsidR="004969FE">
        <w:t xml:space="preserve"> </w:t>
      </w:r>
      <w:r>
        <w:t xml:space="preserve">increasingly </w:t>
      </w:r>
      <w:r w:rsidR="00386F56">
        <w:t>f</w:t>
      </w:r>
      <w:r>
        <w:t>ocus</w:t>
      </w:r>
      <w:r w:rsidR="00386F56">
        <w:t>ed</w:t>
      </w:r>
      <w:r>
        <w:t xml:space="preserve"> on the burden of proof and </w:t>
      </w:r>
      <w:r w:rsidR="000511BA">
        <w:t xml:space="preserve">whether it </w:t>
      </w:r>
      <w:r w:rsidR="009615C9">
        <w:t>cleared</w:t>
      </w:r>
      <w:r w:rsidR="000511BA">
        <w:t xml:space="preserve"> </w:t>
      </w:r>
      <w:r>
        <w:t xml:space="preserve">the threshold </w:t>
      </w:r>
      <w:r w:rsidR="009615C9">
        <w:t>of</w:t>
      </w:r>
      <w:r>
        <w:t xml:space="preserve"> reasonable doubt. This is an example of how the need for internal consistency in one’s voting behaviour, and the </w:t>
      </w:r>
      <w:r w:rsidR="004969FE">
        <w:t>pressure</w:t>
      </w:r>
      <w:r>
        <w:t xml:space="preserve"> for group </w:t>
      </w:r>
      <w:r w:rsidR="004969FE">
        <w:t>uniformity</w:t>
      </w:r>
      <w:r>
        <w:t xml:space="preserve"> during the discussions can </w:t>
      </w:r>
      <w:r w:rsidR="004969FE">
        <w:t xml:space="preserve">introduce its own tension </w:t>
      </w:r>
      <w:r w:rsidR="00BF786D">
        <w:t>within</w:t>
      </w:r>
      <w:r>
        <w:t xml:space="preserve"> individual jurors</w:t>
      </w:r>
      <w:r w:rsidR="000511BA">
        <w:t>.</w:t>
      </w:r>
    </w:p>
    <w:p w14:paraId="439F00E5" w14:textId="45F22603" w:rsidR="00A25BBD" w:rsidRDefault="00A25BBD" w:rsidP="00042FD9">
      <w:pPr>
        <w:spacing w:line="480" w:lineRule="auto"/>
      </w:pPr>
    </w:p>
    <w:p w14:paraId="75A90C3D" w14:textId="02119D77" w:rsidR="00A25BBD" w:rsidRDefault="00A25BBD" w:rsidP="00042FD9">
      <w:pPr>
        <w:spacing w:line="480" w:lineRule="auto"/>
      </w:pPr>
      <w:r>
        <w:t xml:space="preserve">With strength of opinion often comes </w:t>
      </w:r>
      <w:r w:rsidR="003A49EF">
        <w:t xml:space="preserve">a </w:t>
      </w:r>
      <w:r w:rsidR="000511BA">
        <w:t>more forceful</w:t>
      </w:r>
      <w:r w:rsidR="003A49EF">
        <w:t xml:space="preserve"> style </w:t>
      </w:r>
      <w:r w:rsidR="003529DE">
        <w:t xml:space="preserve">of argumentation. </w:t>
      </w:r>
      <w:r w:rsidR="000511BA">
        <w:t xml:space="preserve">The more strongly an individual juror is convinced of the guilt or non-guilt of the accused, the more </w:t>
      </w:r>
      <w:r w:rsidR="00CB795F">
        <w:t>strongly</w:t>
      </w:r>
      <w:r w:rsidR="000511BA">
        <w:t xml:space="preserve"> they might try to persuade the rest of the group of their </w:t>
      </w:r>
      <w:r w:rsidR="009615C9">
        <w:t xml:space="preserve">own </w:t>
      </w:r>
      <w:r w:rsidR="000511BA">
        <w:t xml:space="preserve">position, and the more they might </w:t>
      </w:r>
      <w:r w:rsidR="009615C9">
        <w:t>try</w:t>
      </w:r>
      <w:r w:rsidR="000511BA">
        <w:t xml:space="preserve"> to dominate the group discussions.</w:t>
      </w:r>
      <w:r w:rsidR="004969FE">
        <w:t xml:space="preserve"> M</w:t>
      </w:r>
      <w:r w:rsidR="000511BA">
        <w:t xml:space="preserve">ore often than not, this </w:t>
      </w:r>
      <w:r w:rsidR="003A49EF">
        <w:t xml:space="preserve">is </w:t>
      </w:r>
      <w:r w:rsidR="000511BA">
        <w:t xml:space="preserve">counterproductive. On </w:t>
      </w:r>
      <w:r w:rsidR="009F3A21">
        <w:t>several</w:t>
      </w:r>
      <w:r w:rsidR="000511BA">
        <w:t xml:space="preserve"> occasions</w:t>
      </w:r>
      <w:r w:rsidR="009615C9">
        <w:t xml:space="preserve"> </w:t>
      </w:r>
      <w:r w:rsidR="000511BA">
        <w:t xml:space="preserve">we observed </w:t>
      </w:r>
      <w:r w:rsidR="009F3A21">
        <w:t>a juror</w:t>
      </w:r>
      <w:r w:rsidR="00BF786D">
        <w:t xml:space="preserve"> </w:t>
      </w:r>
      <w:r w:rsidR="009615C9">
        <w:t>push</w:t>
      </w:r>
      <w:r w:rsidR="00AD689E">
        <w:t xml:space="preserve"> </w:t>
      </w:r>
      <w:r w:rsidR="00E953DC">
        <w:t xml:space="preserve">other </w:t>
      </w:r>
      <w:r w:rsidR="000511BA">
        <w:t>juro</w:t>
      </w:r>
      <w:r w:rsidR="009615C9">
        <w:t>rs</w:t>
      </w:r>
      <w:r w:rsidR="00AD689E">
        <w:t xml:space="preserve"> </w:t>
      </w:r>
      <w:r w:rsidR="003A49EF">
        <w:t>away instead of convincing them of their point of view – precisely because they argue</w:t>
      </w:r>
      <w:r w:rsidR="00CB795F">
        <w:t>d too forcefully</w:t>
      </w:r>
      <w:r w:rsidR="000511BA">
        <w:t xml:space="preserve">. </w:t>
      </w:r>
      <w:r w:rsidR="005B3393">
        <w:t>Jurors sometimes admit during the debrief or after the performance that they became aware of the growing antagonism of other group members, and softened their argumentation style accordingly. Sometimes, however,</w:t>
      </w:r>
      <w:r w:rsidR="000511BA">
        <w:t xml:space="preserve"> </w:t>
      </w:r>
      <w:r w:rsidR="005B3393">
        <w:t>it appears that the jurors in question</w:t>
      </w:r>
      <w:r w:rsidR="000511BA">
        <w:t xml:space="preserve"> remain</w:t>
      </w:r>
      <w:r w:rsidR="005B3393">
        <w:t xml:space="preserve"> oblivious or do not know how to respond,</w:t>
      </w:r>
      <w:r w:rsidR="000511BA">
        <w:t xml:space="preserve"> </w:t>
      </w:r>
      <w:r w:rsidR="009615C9">
        <w:t xml:space="preserve">eventually </w:t>
      </w:r>
      <w:r w:rsidR="00080550">
        <w:t>isolating themselves</w:t>
      </w:r>
      <w:r w:rsidR="005B3393">
        <w:t xml:space="preserve"> in a minority position</w:t>
      </w:r>
      <w:r w:rsidR="000511BA">
        <w:t xml:space="preserve">. </w:t>
      </w:r>
    </w:p>
    <w:p w14:paraId="13DAC2A0" w14:textId="4A693769" w:rsidR="009615C9" w:rsidRDefault="009615C9" w:rsidP="00042FD9">
      <w:pPr>
        <w:spacing w:line="480" w:lineRule="auto"/>
      </w:pPr>
    </w:p>
    <w:p w14:paraId="5FEFA261" w14:textId="2C95AC3B" w:rsidR="00796FA6" w:rsidRPr="004624A8" w:rsidRDefault="009615C9" w:rsidP="004624A8">
      <w:pPr>
        <w:spacing w:line="480" w:lineRule="auto"/>
      </w:pPr>
      <w:r>
        <w:t>Far more effective than forceful persuasion tends to be the ‘soft sell’</w:t>
      </w:r>
      <w:r w:rsidR="00080550">
        <w:t xml:space="preserve"> used to describe</w:t>
      </w:r>
      <w:r w:rsidR="00F54A07">
        <w:t xml:space="preserve"> Henry Fonda’s ‘</w:t>
      </w:r>
      <w:r>
        <w:t>Juror 8</w:t>
      </w:r>
      <w:r w:rsidR="00F54A07">
        <w:t>’</w:t>
      </w:r>
      <w:r>
        <w:t xml:space="preserve"> </w:t>
      </w:r>
      <w:r w:rsidR="00080550">
        <w:t>approach</w:t>
      </w:r>
      <w:r w:rsidR="00F54A07">
        <w:t xml:space="preserve"> </w:t>
      </w:r>
      <w:r w:rsidR="00080550">
        <w:t xml:space="preserve">in </w:t>
      </w:r>
      <w:r w:rsidR="009F3A21">
        <w:rPr>
          <w:i/>
          <w:iCs/>
        </w:rPr>
        <w:t>12 Angry Men</w:t>
      </w:r>
      <w:r w:rsidR="00E953DC">
        <w:t xml:space="preserve"> above</w:t>
      </w:r>
      <w:r>
        <w:t xml:space="preserve">. Most of the time </w:t>
      </w:r>
      <w:r w:rsidR="00BF786D">
        <w:t>when we see</w:t>
      </w:r>
      <w:r w:rsidR="009F3A21">
        <w:t xml:space="preserve"> such</w:t>
      </w:r>
      <w:r>
        <w:t xml:space="preserve"> </w:t>
      </w:r>
      <w:r w:rsidR="00F54A07">
        <w:t xml:space="preserve">a </w:t>
      </w:r>
      <w:r w:rsidR="00F54A07">
        <w:lastRenderedPageBreak/>
        <w:t>‘soft sell’</w:t>
      </w:r>
      <w:r w:rsidR="004969FE">
        <w:t xml:space="preserve"> in TJS</w:t>
      </w:r>
      <w:r>
        <w:t xml:space="preserve">, </w:t>
      </w:r>
      <w:r w:rsidR="00BF786D">
        <w:t>we do not believe that this is a</w:t>
      </w:r>
      <w:r>
        <w:t xml:space="preserve"> </w:t>
      </w:r>
      <w:r w:rsidR="00F54A07">
        <w:t>deliberate</w:t>
      </w:r>
      <w:r>
        <w:t xml:space="preserve"> strategy to ‘win </w:t>
      </w:r>
      <w:r w:rsidR="00F54A07">
        <w:t>the</w:t>
      </w:r>
      <w:r>
        <w:t xml:space="preserve"> argument’. Rather, it appears to </w:t>
      </w:r>
      <w:r w:rsidR="00F54A07">
        <w:t>play out naturally</w:t>
      </w:r>
      <w:r>
        <w:t xml:space="preserve">: an argument, made in a tentative and </w:t>
      </w:r>
      <w:r w:rsidR="00F54A07">
        <w:t>open-ended</w:t>
      </w:r>
      <w:r>
        <w:t xml:space="preserve"> manner because the particular juror might be uncertain of its merit, manages to persuade </w:t>
      </w:r>
      <w:r w:rsidR="00BF786D">
        <w:t xml:space="preserve">that juror themselves </w:t>
      </w:r>
      <w:r>
        <w:t xml:space="preserve">as well as some of their peers. </w:t>
      </w:r>
      <w:r w:rsidR="00F54A07">
        <w:t xml:space="preserve">We have most often observed this </w:t>
      </w:r>
      <w:r w:rsidR="00BF786D">
        <w:t xml:space="preserve">at the moments when </w:t>
      </w:r>
      <w:r w:rsidR="00F54A07">
        <w:t>‘reasonable doubt’</w:t>
      </w:r>
      <w:r w:rsidR="00BF786D">
        <w:t xml:space="preserve"> enters the disc</w:t>
      </w:r>
      <w:r w:rsidR="005B3393">
        <w:t>ussion</w:t>
      </w:r>
      <w:r w:rsidR="00BF786D">
        <w:t>.</w:t>
      </w:r>
    </w:p>
    <w:p w14:paraId="343820CC" w14:textId="77777777" w:rsidR="001962FD" w:rsidRDefault="001962FD" w:rsidP="00E44C78">
      <w:pPr>
        <w:spacing w:line="480" w:lineRule="auto"/>
        <w:rPr>
          <w:b/>
          <w:bCs/>
          <w:i/>
          <w:iCs/>
        </w:rPr>
      </w:pPr>
    </w:p>
    <w:p w14:paraId="033118C1" w14:textId="24FB837A" w:rsidR="00C54C7A" w:rsidRDefault="00C54C7A" w:rsidP="00E44C78">
      <w:pPr>
        <w:spacing w:line="480" w:lineRule="auto"/>
        <w:rPr>
          <w:b/>
          <w:bCs/>
          <w:i/>
          <w:iCs/>
        </w:rPr>
      </w:pPr>
      <w:r>
        <w:rPr>
          <w:b/>
          <w:bCs/>
          <w:i/>
          <w:iCs/>
        </w:rPr>
        <w:t>The role of ‘reasonable doubt’</w:t>
      </w:r>
      <w:r w:rsidR="009F3A21">
        <w:rPr>
          <w:b/>
          <w:bCs/>
          <w:i/>
          <w:iCs/>
        </w:rPr>
        <w:t xml:space="preserve"> in TJS</w:t>
      </w:r>
    </w:p>
    <w:p w14:paraId="06B91291" w14:textId="44742524" w:rsidR="00A25BBD" w:rsidRPr="00C735DE" w:rsidRDefault="00A25BBD" w:rsidP="009F3A21">
      <w:pPr>
        <w:pStyle w:val="ListParagraph"/>
        <w:numPr>
          <w:ilvl w:val="0"/>
          <w:numId w:val="8"/>
        </w:numPr>
        <w:spacing w:line="480" w:lineRule="auto"/>
        <w:rPr>
          <w:rFonts w:ascii="Times New Roman" w:hAnsi="Times New Roman" w:cs="Times New Roman"/>
          <w:i/>
          <w:iCs/>
        </w:rPr>
      </w:pPr>
      <w:r w:rsidRPr="00C735DE">
        <w:rPr>
          <w:rFonts w:ascii="Times New Roman" w:hAnsi="Times New Roman" w:cs="Times New Roman"/>
          <w:i/>
          <w:iCs/>
        </w:rPr>
        <w:t xml:space="preserve">Still no room for reasonable doubt? </w:t>
      </w:r>
    </w:p>
    <w:p w14:paraId="6AF1DCCB" w14:textId="0833E798" w:rsidR="00A25BBD" w:rsidRPr="00C735DE" w:rsidRDefault="00A25BBD" w:rsidP="009F3A21">
      <w:pPr>
        <w:pStyle w:val="ListParagraph"/>
        <w:numPr>
          <w:ilvl w:val="0"/>
          <w:numId w:val="8"/>
        </w:numPr>
        <w:spacing w:line="480" w:lineRule="auto"/>
        <w:rPr>
          <w:rFonts w:ascii="Times New Roman" w:hAnsi="Times New Roman" w:cs="Times New Roman"/>
          <w:i/>
          <w:iCs/>
        </w:rPr>
      </w:pPr>
      <w:r w:rsidRPr="00C735DE">
        <w:rPr>
          <w:rFonts w:ascii="Times New Roman" w:hAnsi="Times New Roman" w:cs="Times New Roman"/>
          <w:i/>
          <w:iCs/>
        </w:rPr>
        <w:t>No.</w:t>
      </w:r>
    </w:p>
    <w:p w14:paraId="2359B7FA" w14:textId="22A0B303" w:rsidR="00C54C7A" w:rsidRPr="00C735DE" w:rsidRDefault="00C54C7A" w:rsidP="009F3A21">
      <w:pPr>
        <w:pStyle w:val="ListParagraph"/>
        <w:numPr>
          <w:ilvl w:val="0"/>
          <w:numId w:val="8"/>
        </w:numPr>
        <w:spacing w:line="480" w:lineRule="auto"/>
        <w:rPr>
          <w:rFonts w:ascii="Times New Roman" w:hAnsi="Times New Roman" w:cs="Times New Roman"/>
          <w:i/>
          <w:iCs/>
        </w:rPr>
      </w:pPr>
      <w:r w:rsidRPr="00C735DE">
        <w:rPr>
          <w:rFonts w:ascii="Times New Roman" w:hAnsi="Times New Roman" w:cs="Times New Roman"/>
          <w:i/>
          <w:iCs/>
        </w:rPr>
        <w:t xml:space="preserve">Pardon. Maybe you don’t fully understand the term ‘reasonable doubt’. </w:t>
      </w:r>
    </w:p>
    <w:p w14:paraId="65D9A242" w14:textId="0E687B80" w:rsidR="00AD689E" w:rsidRPr="00C735DE" w:rsidRDefault="00C54C7A" w:rsidP="00E44C78">
      <w:pPr>
        <w:pStyle w:val="ListParagraph"/>
        <w:numPr>
          <w:ilvl w:val="0"/>
          <w:numId w:val="8"/>
        </w:numPr>
        <w:spacing w:line="480" w:lineRule="auto"/>
        <w:rPr>
          <w:rFonts w:ascii="Times New Roman" w:hAnsi="Times New Roman" w:cs="Times New Roman"/>
          <w:i/>
          <w:iCs/>
        </w:rPr>
      </w:pPr>
      <w:r w:rsidRPr="00C735DE">
        <w:rPr>
          <w:rFonts w:ascii="Times New Roman" w:hAnsi="Times New Roman" w:cs="Times New Roman"/>
          <w:i/>
          <w:iCs/>
        </w:rPr>
        <w:t xml:space="preserve">What do you mean, </w:t>
      </w:r>
      <w:r w:rsidR="009F3A21" w:rsidRPr="00C735DE">
        <w:rPr>
          <w:rFonts w:ascii="Times New Roman" w:hAnsi="Times New Roman" w:cs="Times New Roman"/>
          <w:i/>
          <w:iCs/>
        </w:rPr>
        <w:t>‘</w:t>
      </w:r>
      <w:r w:rsidRPr="00C735DE">
        <w:rPr>
          <w:rFonts w:ascii="Times New Roman" w:hAnsi="Times New Roman" w:cs="Times New Roman"/>
          <w:i/>
          <w:iCs/>
        </w:rPr>
        <w:t>I don’t understand</w:t>
      </w:r>
      <w:r w:rsidR="009F3A21" w:rsidRPr="00C735DE">
        <w:rPr>
          <w:rFonts w:ascii="Times New Roman" w:hAnsi="Times New Roman" w:cs="Times New Roman"/>
          <w:i/>
          <w:iCs/>
        </w:rPr>
        <w:t>’</w:t>
      </w:r>
      <w:r w:rsidRPr="00C735DE">
        <w:rPr>
          <w:rFonts w:ascii="Times New Roman" w:hAnsi="Times New Roman" w:cs="Times New Roman"/>
          <w:i/>
          <w:iCs/>
        </w:rPr>
        <w:t>?</w:t>
      </w:r>
      <w:r w:rsidR="00CB1187" w:rsidRPr="00C735DE">
        <w:rPr>
          <w:rStyle w:val="FootnoteReference"/>
          <w:rFonts w:ascii="Times New Roman" w:hAnsi="Times New Roman" w:cs="Times New Roman"/>
          <w:i/>
          <w:iCs/>
        </w:rPr>
        <w:t xml:space="preserve"> </w:t>
      </w:r>
      <w:r w:rsidR="00CB1187" w:rsidRPr="00C735DE">
        <w:rPr>
          <w:rStyle w:val="FootnoteReference"/>
          <w:rFonts w:ascii="Times New Roman" w:hAnsi="Times New Roman" w:cs="Times New Roman"/>
          <w:i/>
          <w:iCs/>
        </w:rPr>
        <w:footnoteReference w:id="63"/>
      </w:r>
    </w:p>
    <w:p w14:paraId="4669F1A2" w14:textId="09165B54" w:rsidR="00997F25" w:rsidRDefault="007E7398" w:rsidP="00E44C78">
      <w:pPr>
        <w:spacing w:line="480" w:lineRule="auto"/>
      </w:pPr>
      <w:r>
        <w:t xml:space="preserve">The central </w:t>
      </w:r>
      <w:r w:rsidR="0063450B">
        <w:t>test</w:t>
      </w:r>
      <w:r>
        <w:t xml:space="preserve"> that p</w:t>
      </w:r>
      <w:r w:rsidR="00FA548F">
        <w:t xml:space="preserve">articipants in </w:t>
      </w:r>
      <w:r w:rsidR="001A678A">
        <w:t>TJS</w:t>
      </w:r>
      <w:r w:rsidR="00FA548F">
        <w:t xml:space="preserve"> </w:t>
      </w:r>
      <w:r w:rsidR="00F840FB">
        <w:t xml:space="preserve">are </w:t>
      </w:r>
      <w:r>
        <w:t xml:space="preserve">asked to </w:t>
      </w:r>
      <w:r w:rsidR="0063450B">
        <w:t>apply</w:t>
      </w:r>
      <w:r>
        <w:t xml:space="preserve"> is</w:t>
      </w:r>
      <w:r w:rsidR="0063450B">
        <w:t xml:space="preserve"> the criminal standard of proof:</w:t>
      </w:r>
      <w:r w:rsidR="00CD4354">
        <w:t xml:space="preserve"> are </w:t>
      </w:r>
      <w:r w:rsidR="0063450B">
        <w:t xml:space="preserve">they </w:t>
      </w:r>
      <w:r w:rsidR="00CD4354">
        <w:t xml:space="preserve">convinced </w:t>
      </w:r>
      <w:r w:rsidR="00327BD4">
        <w:t>‘beyond reasonable doubt’</w:t>
      </w:r>
      <w:r>
        <w:t xml:space="preserve"> </w:t>
      </w:r>
      <w:r w:rsidR="001962FD">
        <w:t>that</w:t>
      </w:r>
      <w:r>
        <w:t xml:space="preserve"> the accused is guilty of sexual assault</w:t>
      </w:r>
      <w:r w:rsidR="0063450B">
        <w:t>?</w:t>
      </w:r>
      <w:r>
        <w:t xml:space="preserve"> </w:t>
      </w:r>
      <w:r w:rsidR="00A15E1F">
        <w:t>Historically, t</w:t>
      </w:r>
      <w:r w:rsidR="00180E68">
        <w:t xml:space="preserve">he </w:t>
      </w:r>
      <w:r>
        <w:t>‘beyond reasonable doubt’ (</w:t>
      </w:r>
      <w:r w:rsidR="00180E68">
        <w:t>BRD</w:t>
      </w:r>
      <w:r>
        <w:t xml:space="preserve">) </w:t>
      </w:r>
      <w:r w:rsidR="00BF7739">
        <w:t xml:space="preserve">formulation </w:t>
      </w:r>
      <w:r w:rsidR="00327BD4">
        <w:t xml:space="preserve">crystallised in </w:t>
      </w:r>
      <w:r w:rsidR="00F05976">
        <w:t xml:space="preserve">the Anglo-American </w:t>
      </w:r>
      <w:r>
        <w:t>legal</w:t>
      </w:r>
      <w:r w:rsidR="00BF7739">
        <w:t xml:space="preserve"> </w:t>
      </w:r>
      <w:r w:rsidR="00F05976">
        <w:t>system in the second half of the 18</w:t>
      </w:r>
      <w:r w:rsidR="00F05976" w:rsidRPr="00F05976">
        <w:rPr>
          <w:vertAlign w:val="superscript"/>
        </w:rPr>
        <w:t>th</w:t>
      </w:r>
      <w:r w:rsidR="00F05976">
        <w:t xml:space="preserve"> century</w:t>
      </w:r>
      <w:r w:rsidR="00E75466">
        <w:t>.</w:t>
      </w:r>
      <w:r w:rsidR="00E75466">
        <w:rPr>
          <w:rStyle w:val="FootnoteReference"/>
        </w:rPr>
        <w:footnoteReference w:id="64"/>
      </w:r>
      <w:r w:rsidR="005A46EA">
        <w:t xml:space="preserve"> </w:t>
      </w:r>
      <w:r w:rsidR="00F840FB">
        <w:t xml:space="preserve">To date it </w:t>
      </w:r>
      <w:r w:rsidR="00FA548F">
        <w:t>is</w:t>
      </w:r>
      <w:r w:rsidR="00A15E1F">
        <w:t xml:space="preserve"> still</w:t>
      </w:r>
      <w:r w:rsidR="00180E68">
        <w:t xml:space="preserve"> </w:t>
      </w:r>
      <w:r>
        <w:t>the primary</w:t>
      </w:r>
      <w:r w:rsidR="00CD4354">
        <w:t xml:space="preserve"> standard-of-</w:t>
      </w:r>
      <w:r w:rsidR="005A46EA">
        <w:t xml:space="preserve">proof </w:t>
      </w:r>
      <w:r w:rsidR="00E75466">
        <w:t xml:space="preserve">formulation </w:t>
      </w:r>
      <w:r w:rsidR="005A46EA">
        <w:t xml:space="preserve">in </w:t>
      </w:r>
      <w:r w:rsidR="00CD4354">
        <w:t>many</w:t>
      </w:r>
      <w:r w:rsidR="005A46EA">
        <w:t xml:space="preserve"> </w:t>
      </w:r>
      <w:r w:rsidR="00180E68">
        <w:t>common law territories</w:t>
      </w:r>
      <w:r w:rsidR="00E75466">
        <w:rPr>
          <w:rStyle w:val="FootnoteReference"/>
        </w:rPr>
        <w:footnoteReference w:id="65"/>
      </w:r>
      <w:r w:rsidR="00F05976">
        <w:t xml:space="preserve"> </w:t>
      </w:r>
      <w:r w:rsidR="00FA548F">
        <w:t xml:space="preserve">with </w:t>
      </w:r>
      <w:r w:rsidR="00C735DE">
        <w:t>the</w:t>
      </w:r>
      <w:r w:rsidR="00FA548F">
        <w:t xml:space="preserve"> </w:t>
      </w:r>
      <w:r w:rsidR="0063450B">
        <w:t>main</w:t>
      </w:r>
      <w:r w:rsidR="00FA548F">
        <w:t xml:space="preserve"> exception </w:t>
      </w:r>
      <w:r w:rsidR="00C735DE">
        <w:t xml:space="preserve">being </w:t>
      </w:r>
      <w:r w:rsidR="00FA548F">
        <w:t xml:space="preserve">England, where </w:t>
      </w:r>
      <w:r w:rsidR="0063450B">
        <w:t>judges</w:t>
      </w:r>
      <w:r w:rsidR="00FA548F">
        <w:t xml:space="preserve"> are </w:t>
      </w:r>
      <w:r w:rsidR="00040889">
        <w:t>advised</w:t>
      </w:r>
      <w:r w:rsidR="00FA548F">
        <w:t xml:space="preserve"> </w:t>
      </w:r>
      <w:r w:rsidR="00CD4354">
        <w:t xml:space="preserve">to instruct jurors they need to </w:t>
      </w:r>
      <w:r w:rsidR="00FA548F">
        <w:t>‘be sure’.</w:t>
      </w:r>
      <w:r w:rsidR="00FA548F">
        <w:rPr>
          <w:rStyle w:val="FootnoteReference"/>
        </w:rPr>
        <w:footnoteReference w:id="66"/>
      </w:r>
      <w:r w:rsidR="00F840FB">
        <w:t xml:space="preserve"> </w:t>
      </w:r>
      <w:r w:rsidR="005A46EA">
        <w:t xml:space="preserve">Due to its </w:t>
      </w:r>
      <w:r w:rsidR="00040889">
        <w:t xml:space="preserve">long history and </w:t>
      </w:r>
      <w:r w:rsidR="00E75466">
        <w:t>iconic</w:t>
      </w:r>
      <w:r w:rsidR="005A46EA">
        <w:t xml:space="preserve"> use in </w:t>
      </w:r>
      <w:r w:rsidR="00A21ADA">
        <w:t xml:space="preserve">many </w:t>
      </w:r>
      <w:r w:rsidR="005A46EA">
        <w:t>courtroom drama</w:t>
      </w:r>
      <w:r w:rsidR="00A21ADA">
        <w:t>s</w:t>
      </w:r>
      <w:r w:rsidR="005A46EA">
        <w:t xml:space="preserve">, </w:t>
      </w:r>
      <w:r w:rsidR="00F840FB">
        <w:t>BRD</w:t>
      </w:r>
      <w:r w:rsidR="001A678A">
        <w:t xml:space="preserve"> </w:t>
      </w:r>
      <w:r w:rsidR="0063450B">
        <w:t>plays a fundamental role</w:t>
      </w:r>
      <w:r>
        <w:t xml:space="preserve"> </w:t>
      </w:r>
      <w:r w:rsidR="0063450B">
        <w:t>in</w:t>
      </w:r>
      <w:r w:rsidR="001A678A">
        <w:t xml:space="preserve"> the </w:t>
      </w:r>
      <w:r w:rsidR="00040889">
        <w:t>public</w:t>
      </w:r>
      <w:r w:rsidR="001A678A">
        <w:t xml:space="preserve"> </w:t>
      </w:r>
      <w:r w:rsidR="002B46E0">
        <w:t>imaginary</w:t>
      </w:r>
      <w:r w:rsidR="001A678A">
        <w:t xml:space="preserve"> of </w:t>
      </w:r>
      <w:r w:rsidR="005A46EA">
        <w:t>the jury trial system. However, a</w:t>
      </w:r>
      <w:r w:rsidR="001A678A">
        <w:t xml:space="preserve">s the above </w:t>
      </w:r>
      <w:r w:rsidR="003B65D7">
        <w:t>passage</w:t>
      </w:r>
      <w:r w:rsidR="001A678A">
        <w:t xml:space="preserve"> from </w:t>
      </w:r>
      <w:r w:rsidR="001A678A" w:rsidRPr="001A678A">
        <w:rPr>
          <w:i/>
        </w:rPr>
        <w:t>12 Angry Men</w:t>
      </w:r>
      <w:r w:rsidR="001A678A">
        <w:t xml:space="preserve"> </w:t>
      </w:r>
      <w:r w:rsidR="004624A8">
        <w:t>epitomises</w:t>
      </w:r>
      <w:r w:rsidR="003B65D7">
        <w:t xml:space="preserve"> so perfectly</w:t>
      </w:r>
      <w:r w:rsidR="00E75466">
        <w:t xml:space="preserve">, </w:t>
      </w:r>
      <w:r w:rsidR="004624A8">
        <w:t>it can</w:t>
      </w:r>
      <w:r w:rsidR="00A21ADA">
        <w:t xml:space="preserve"> </w:t>
      </w:r>
      <w:r w:rsidR="004624A8">
        <w:t xml:space="preserve">be </w:t>
      </w:r>
      <w:r w:rsidR="00A21ADA">
        <w:t xml:space="preserve">a source of much </w:t>
      </w:r>
      <w:r w:rsidR="0014498B">
        <w:t>confusion</w:t>
      </w:r>
      <w:r w:rsidR="00A21ADA">
        <w:t xml:space="preserve"> and disagreement.</w:t>
      </w:r>
      <w:r w:rsidR="00180E68">
        <w:t xml:space="preserve"> </w:t>
      </w:r>
      <w:r>
        <w:t>In one much-publicised</w:t>
      </w:r>
      <w:r w:rsidR="00A15E1F">
        <w:t xml:space="preserve"> </w:t>
      </w:r>
      <w:r w:rsidR="0014498B">
        <w:t>trial, the</w:t>
      </w:r>
      <w:r w:rsidR="00180E68">
        <w:t xml:space="preserve"> jury’s </w:t>
      </w:r>
      <w:r w:rsidR="002B46E0">
        <w:t>request</w:t>
      </w:r>
      <w:r w:rsidR="00A15E1F">
        <w:t xml:space="preserve"> to </w:t>
      </w:r>
      <w:r w:rsidR="00180E68">
        <w:t>define ‘reasonable doubt’</w:t>
      </w:r>
      <w:r w:rsidR="00A15E1F">
        <w:t xml:space="preserve"> led the judge to </w:t>
      </w:r>
      <w:r w:rsidR="003B65D7">
        <w:t>respond</w:t>
      </w:r>
      <w:r>
        <w:t xml:space="preserve"> </w:t>
      </w:r>
      <w:r w:rsidR="00180E68">
        <w:t xml:space="preserve">that </w:t>
      </w:r>
      <w:r w:rsidR="00180E68">
        <w:lastRenderedPageBreak/>
        <w:t>‘A reasonable doubt is a doubt which is reasonable. These are ordinary English words that the law doesn’t allow me to help you with […].’</w:t>
      </w:r>
      <w:r w:rsidR="00180E68">
        <w:rPr>
          <w:rStyle w:val="FootnoteReference"/>
        </w:rPr>
        <w:footnoteReference w:id="67"/>
      </w:r>
      <w:r w:rsidR="00180E68">
        <w:t xml:space="preserve"> </w:t>
      </w:r>
      <w:r w:rsidR="00C06411">
        <w:t>B</w:t>
      </w:r>
      <w:r w:rsidR="00637C21">
        <w:t>oth the Scottish</w:t>
      </w:r>
      <w:r w:rsidR="00040889">
        <w:t xml:space="preserve"> and English</w:t>
      </w:r>
      <w:r w:rsidR="00637C21">
        <w:t xml:space="preserve"> </w:t>
      </w:r>
      <w:r w:rsidR="00C06411">
        <w:t xml:space="preserve">mock </w:t>
      </w:r>
      <w:r w:rsidR="00637C21">
        <w:t xml:space="preserve">jury </w:t>
      </w:r>
      <w:r>
        <w:t xml:space="preserve">studies described earlier </w:t>
      </w:r>
      <w:r w:rsidR="00997F25">
        <w:t xml:space="preserve">contain </w:t>
      </w:r>
      <w:r w:rsidR="00C06411">
        <w:t>further</w:t>
      </w:r>
      <w:r w:rsidR="00997F25">
        <w:t xml:space="preserve"> examples of</w:t>
      </w:r>
      <w:r w:rsidR="00040889">
        <w:t xml:space="preserve"> </w:t>
      </w:r>
      <w:r w:rsidR="00F840FB">
        <w:t>the</w:t>
      </w:r>
      <w:r w:rsidR="00F16100">
        <w:t xml:space="preserve"> misunderstanding and confusion </w:t>
      </w:r>
      <w:r w:rsidR="00F840FB">
        <w:t xml:space="preserve">that can reign in the (mock) jury room, with a substantial proportion of jurors in </w:t>
      </w:r>
      <w:r w:rsidR="00F16100">
        <w:t>both</w:t>
      </w:r>
      <w:r w:rsidR="00F840FB">
        <w:t xml:space="preserve"> studies</w:t>
      </w:r>
      <w:r w:rsidR="00F16100">
        <w:t xml:space="preserve"> insisting that one needs to be 100% certain</w:t>
      </w:r>
      <w:r w:rsidR="00712331">
        <w:t xml:space="preserve"> in order to convict</w:t>
      </w:r>
      <w:r w:rsidR="00F840FB">
        <w:t xml:space="preserve"> (</w:t>
      </w:r>
      <w:r w:rsidR="00F16100">
        <w:t>regardless of whet</w:t>
      </w:r>
      <w:r w:rsidR="00040889">
        <w:t xml:space="preserve">her they had been instructed using </w:t>
      </w:r>
      <w:r w:rsidR="00997F25">
        <w:t>the BRD</w:t>
      </w:r>
      <w:r w:rsidR="00040889">
        <w:t xml:space="preserve"> or ‘being sure’</w:t>
      </w:r>
      <w:r w:rsidR="00997F25">
        <w:t xml:space="preserve"> formulation</w:t>
      </w:r>
      <w:r w:rsidR="00F840FB">
        <w:t>)</w:t>
      </w:r>
      <w:r w:rsidR="00F16100">
        <w:t>.</w:t>
      </w:r>
      <w:r w:rsidR="00F16100">
        <w:rPr>
          <w:rStyle w:val="FootnoteReference"/>
        </w:rPr>
        <w:footnoteReference w:id="68"/>
      </w:r>
      <w:r w:rsidR="00040889">
        <w:t xml:space="preserve"> These results are not </w:t>
      </w:r>
      <w:r w:rsidR="00997F25">
        <w:t xml:space="preserve">new and not </w:t>
      </w:r>
      <w:r w:rsidR="00712331">
        <w:t>confined to mock jury studies</w:t>
      </w:r>
      <w:r w:rsidR="00040889">
        <w:t xml:space="preserve">: surveys and other forms of research among the lay public and legal </w:t>
      </w:r>
      <w:r w:rsidR="00997F25">
        <w:t>practitioners</w:t>
      </w:r>
      <w:r w:rsidR="00712331">
        <w:t xml:space="preserve"> alike, in both the US and UK, have </w:t>
      </w:r>
      <w:r w:rsidR="00C735DE">
        <w:t>demonstrated</w:t>
      </w:r>
      <w:r w:rsidR="00712331">
        <w:t xml:space="preserve"> the huge variability in </w:t>
      </w:r>
      <w:r w:rsidR="00FD1CB1">
        <w:t xml:space="preserve">individual </w:t>
      </w:r>
      <w:r w:rsidR="00712331">
        <w:t>people’s understanding of the phrases used to describe the standard of proof</w:t>
      </w:r>
      <w:r w:rsidR="001962FD">
        <w:t xml:space="preserve">, </w:t>
      </w:r>
      <w:r w:rsidR="0063450B">
        <w:t xml:space="preserve">with estimates </w:t>
      </w:r>
      <w:r w:rsidR="001962FD">
        <w:t>rangin</w:t>
      </w:r>
      <w:r w:rsidR="004624A8">
        <w:t xml:space="preserve">g from just over 50% </w:t>
      </w:r>
      <w:r w:rsidR="001962FD">
        <w:t>to 100%</w:t>
      </w:r>
      <w:r w:rsidR="004624A8">
        <w:t xml:space="preserve"> certainty</w:t>
      </w:r>
      <w:r w:rsidR="00712331">
        <w:t>.</w:t>
      </w:r>
      <w:r w:rsidR="00712331" w:rsidRPr="00712331">
        <w:rPr>
          <w:rStyle w:val="FootnoteReference"/>
        </w:rPr>
        <w:t xml:space="preserve"> </w:t>
      </w:r>
      <w:r w:rsidR="00712331">
        <w:rPr>
          <w:rStyle w:val="FootnoteReference"/>
        </w:rPr>
        <w:footnoteReference w:id="69"/>
      </w:r>
      <w:r w:rsidR="00997F25">
        <w:t xml:space="preserve"> </w:t>
      </w:r>
    </w:p>
    <w:p w14:paraId="4970D19E" w14:textId="77777777" w:rsidR="00997F25" w:rsidRDefault="00997F25" w:rsidP="00E44C78">
      <w:pPr>
        <w:spacing w:line="480" w:lineRule="auto"/>
      </w:pPr>
    </w:p>
    <w:p w14:paraId="611D93AC" w14:textId="7C6FCFD4" w:rsidR="00637C21" w:rsidRDefault="00997F25" w:rsidP="00E44C78">
      <w:pPr>
        <w:spacing w:line="480" w:lineRule="auto"/>
      </w:pPr>
      <w:r>
        <w:t xml:space="preserve">The response </w:t>
      </w:r>
      <w:r w:rsidR="001675A8">
        <w:t xml:space="preserve">to </w:t>
      </w:r>
      <w:r w:rsidR="00541670">
        <w:t>th</w:t>
      </w:r>
      <w:r w:rsidR="002B46E0">
        <w:t>is evidence of confusion and divergent</w:t>
      </w:r>
      <w:r w:rsidR="00541670">
        <w:t xml:space="preserve"> interpretation</w:t>
      </w:r>
      <w:r w:rsidR="002B46E0">
        <w:t>s</w:t>
      </w:r>
      <w:r w:rsidR="00541670">
        <w:t xml:space="preserve"> of the standard of proof</w:t>
      </w:r>
      <w:r w:rsidR="001675A8">
        <w:t xml:space="preserve"> </w:t>
      </w:r>
      <w:r>
        <w:t>has varied across legal systems</w:t>
      </w:r>
      <w:r w:rsidR="008C722A">
        <w:t>: either to attempt to increase juror’s understanding through additional clarification of the phrase, or to shy away from any form of elaboration</w:t>
      </w:r>
      <w:r w:rsidR="001675A8">
        <w:t>. In Scotland, for ins</w:t>
      </w:r>
      <w:r w:rsidR="00C06411">
        <w:t xml:space="preserve">tance, judges </w:t>
      </w:r>
      <w:r w:rsidR="001675A8">
        <w:t xml:space="preserve">provide a </w:t>
      </w:r>
      <w:r w:rsidR="008C722A">
        <w:t>rather long</w:t>
      </w:r>
      <w:r w:rsidR="001675A8">
        <w:t xml:space="preserve"> </w:t>
      </w:r>
      <w:r w:rsidR="007D3F85">
        <w:t>instruction</w:t>
      </w:r>
      <w:r w:rsidR="001675A8">
        <w:rPr>
          <w:rStyle w:val="FootnoteReference"/>
        </w:rPr>
        <w:footnoteReference w:id="70"/>
      </w:r>
      <w:r w:rsidR="001675A8">
        <w:t xml:space="preserve"> whereas in England judges are instructed that it is unwise to </w:t>
      </w:r>
      <w:r w:rsidR="00541670">
        <w:t>elaborate on the standard of proof</w:t>
      </w:r>
      <w:r w:rsidR="001675A8">
        <w:t>.</w:t>
      </w:r>
      <w:r w:rsidR="001675A8">
        <w:rPr>
          <w:rStyle w:val="FootnoteReference"/>
        </w:rPr>
        <w:footnoteReference w:id="71"/>
      </w:r>
      <w:r w:rsidR="00541670">
        <w:t xml:space="preserve"> There have been long-standing debates too about the merits of </w:t>
      </w:r>
      <w:r w:rsidR="000F47EE">
        <w:t>numerical quantification of</w:t>
      </w:r>
      <w:r w:rsidR="00541670">
        <w:t xml:space="preserve"> the BRD threshold, with proponents arguing that </w:t>
      </w:r>
      <w:r w:rsidR="000F47EE">
        <w:t xml:space="preserve">it calibrates understanding, and opponents arguing that </w:t>
      </w:r>
      <w:r w:rsidR="00AD23DC">
        <w:t xml:space="preserve">the standard </w:t>
      </w:r>
      <w:r w:rsidR="00AD23DC">
        <w:lastRenderedPageBreak/>
        <w:t>of proof</w:t>
      </w:r>
      <w:r w:rsidR="000F47EE">
        <w:t xml:space="preserve"> cannot and should not be quantified</w:t>
      </w:r>
      <w:r w:rsidR="00541670">
        <w:t>.</w:t>
      </w:r>
      <w:r w:rsidR="00541670">
        <w:rPr>
          <w:rStyle w:val="FootnoteReference"/>
        </w:rPr>
        <w:footnoteReference w:id="72"/>
      </w:r>
      <w:r w:rsidR="00074D45">
        <w:t xml:space="preserve"> Despite the argument</w:t>
      </w:r>
      <w:r w:rsidR="006009A3">
        <w:t xml:space="preserve">s </w:t>
      </w:r>
      <w:r w:rsidR="00074D45">
        <w:t>in favour (</w:t>
      </w:r>
      <w:r w:rsidR="00AD23DC">
        <w:t xml:space="preserve">occasionally </w:t>
      </w:r>
      <w:r w:rsidR="00074D45">
        <w:t>by judges</w:t>
      </w:r>
      <w:r w:rsidR="006009A3">
        <w:rPr>
          <w:rStyle w:val="FootnoteReference"/>
        </w:rPr>
        <w:footnoteReference w:id="73"/>
      </w:r>
      <w:r w:rsidR="00074D45">
        <w:t>) it appears that there</w:t>
      </w:r>
      <w:r w:rsidR="00AD23DC">
        <w:t xml:space="preserve"> are no </w:t>
      </w:r>
      <w:r w:rsidR="00074D45">
        <w:t xml:space="preserve">jurisdictions </w:t>
      </w:r>
      <w:r w:rsidR="00AD23DC">
        <w:t>which</w:t>
      </w:r>
      <w:r w:rsidR="006009A3">
        <w:t xml:space="preserve"> have </w:t>
      </w:r>
      <w:r w:rsidR="00AD23DC">
        <w:t xml:space="preserve">experimented with </w:t>
      </w:r>
      <w:r w:rsidR="006009A3">
        <w:t xml:space="preserve">a </w:t>
      </w:r>
      <w:r w:rsidR="00AD23DC">
        <w:t>quantified definition</w:t>
      </w:r>
      <w:r w:rsidR="006009A3">
        <w:t xml:space="preserve"> of BRD in the courtroom.</w:t>
      </w:r>
    </w:p>
    <w:p w14:paraId="714DA03D" w14:textId="77777777" w:rsidR="00637C21" w:rsidRDefault="00637C21" w:rsidP="00E44C78">
      <w:pPr>
        <w:spacing w:line="480" w:lineRule="auto"/>
      </w:pPr>
    </w:p>
    <w:p w14:paraId="0A4D5117" w14:textId="4EA510DA" w:rsidR="00327BD4" w:rsidRDefault="002B46E0" w:rsidP="00E44C78">
      <w:pPr>
        <w:spacing w:line="480" w:lineRule="auto"/>
      </w:pPr>
      <w:r>
        <w:t xml:space="preserve">In the very first test we </w:t>
      </w:r>
      <w:r w:rsidR="006009A3">
        <w:t>ran</w:t>
      </w:r>
      <w:r>
        <w:t xml:space="preserve"> of TJS, we</w:t>
      </w:r>
      <w:r w:rsidR="006009A3">
        <w:t xml:space="preserve"> had </w:t>
      </w:r>
      <w:r>
        <w:t xml:space="preserve">left BRD undefined and found ourselves in </w:t>
      </w:r>
      <w:r w:rsidR="00FD1CB1">
        <w:t>a room with 12 confused jurors who could not explain to each other what the phrase meant</w:t>
      </w:r>
      <w:r w:rsidR="006009A3">
        <w:t xml:space="preserve"> </w:t>
      </w:r>
      <w:r w:rsidR="003B65D7">
        <w:t>to</w:t>
      </w:r>
      <w:r w:rsidR="006009A3">
        <w:t xml:space="preserve"> them</w:t>
      </w:r>
      <w:r w:rsidR="00FD1CB1">
        <w:t xml:space="preserve">, but </w:t>
      </w:r>
      <w:r w:rsidR="006009A3">
        <w:t>felt</w:t>
      </w:r>
      <w:r w:rsidR="00FD1CB1">
        <w:t xml:space="preserve"> it was important. </w:t>
      </w:r>
      <w:r w:rsidR="00074D45">
        <w:t>Concerned about the participants’ experience, we</w:t>
      </w:r>
      <w:r w:rsidR="00FD1CB1">
        <w:t xml:space="preserve"> decided to </w:t>
      </w:r>
      <w:r w:rsidR="0017204E">
        <w:t xml:space="preserve">add a definition and </w:t>
      </w:r>
      <w:r w:rsidR="00FD1CB1">
        <w:t xml:space="preserve">– at </w:t>
      </w:r>
      <w:r w:rsidR="0017204E">
        <w:t>the</w:t>
      </w:r>
      <w:r w:rsidR="00FD1CB1">
        <w:t xml:space="preserve"> time unaware of the long-running controversies around the subject – we </w:t>
      </w:r>
      <w:r w:rsidR="00074D45">
        <w:t>selected</w:t>
      </w:r>
      <w:r w:rsidR="00FD1CB1">
        <w:t xml:space="preserve"> a </w:t>
      </w:r>
      <w:r w:rsidR="00765E71">
        <w:t xml:space="preserve">lay-public’s </w:t>
      </w:r>
      <w:r w:rsidR="00074D45">
        <w:t>explanation</w:t>
      </w:r>
      <w:r w:rsidR="00FD1CB1">
        <w:t xml:space="preserve"> from the ‘Beyond Reasonable Doubt’ </w:t>
      </w:r>
      <w:r w:rsidR="00074D45">
        <w:t xml:space="preserve">research </w:t>
      </w:r>
      <w:r w:rsidR="00FD1CB1">
        <w:t xml:space="preserve">project of </w:t>
      </w:r>
      <w:r w:rsidR="00FD1CB1" w:rsidRPr="00C6076E">
        <w:t>Cambridge University</w:t>
      </w:r>
      <w:r w:rsidR="00FD1CB1">
        <w:t>’s</w:t>
      </w:r>
      <w:r w:rsidR="00FD1CB1" w:rsidRPr="00C6076E">
        <w:t xml:space="preserve"> Institute of Criminolog</w:t>
      </w:r>
      <w:r w:rsidR="00FD1CB1">
        <w:t>y</w:t>
      </w:r>
      <w:r w:rsidR="003B65D7">
        <w:t xml:space="preserve"> which we felt was clear</w:t>
      </w:r>
      <w:r w:rsidR="00FD1CB1">
        <w:t>:</w:t>
      </w:r>
    </w:p>
    <w:p w14:paraId="1D806CA6" w14:textId="61A0C9BA" w:rsidR="0017204E" w:rsidRDefault="00AD689E" w:rsidP="001E4C07">
      <w:pPr>
        <w:spacing w:line="480" w:lineRule="auto"/>
        <w:ind w:left="720"/>
      </w:pPr>
      <w:r w:rsidRPr="00C6076E">
        <w:rPr>
          <w:bCs/>
        </w:rPr>
        <w:t>Beyond reasonable doubt</w:t>
      </w:r>
      <w:r w:rsidRPr="00C6076E">
        <w:t xml:space="preserve"> </w:t>
      </w:r>
      <w:r w:rsidR="004969FE">
        <w:t xml:space="preserve">(BRD) </w:t>
      </w:r>
      <w:r w:rsidRPr="00C6076E">
        <w:t xml:space="preserve">is the standard of proof used to convict defendants charged with crimes in the English criminal justice system. If the decision maker perceives that the probability the defendant committed the crime as charged (based on the evidence) is equal or greater than their interpretation of </w:t>
      </w:r>
      <w:r w:rsidR="004969FE">
        <w:t>BRD</w:t>
      </w:r>
      <w:r w:rsidRPr="00C6076E">
        <w:t xml:space="preserve">, then he/she will decide to convict. Otherwise, the decision maker will acquit the defendant. It is generally agreed that </w:t>
      </w:r>
      <w:r w:rsidR="004969FE">
        <w:t>BRD</w:t>
      </w:r>
      <w:r w:rsidRPr="00C6076E">
        <w:t xml:space="preserve"> should be interpreted as a .91 probability.</w:t>
      </w:r>
      <w:r w:rsidR="004969FE">
        <w:rPr>
          <w:rStyle w:val="FootnoteReference"/>
        </w:rPr>
        <w:footnoteReference w:id="74"/>
      </w:r>
    </w:p>
    <w:p w14:paraId="62D4DA1E" w14:textId="0EDD44F5" w:rsidR="0017204E" w:rsidRDefault="0017204E" w:rsidP="0017204E">
      <w:pPr>
        <w:spacing w:line="480" w:lineRule="auto"/>
        <w:rPr>
          <w:color w:val="202122"/>
          <w:shd w:val="clear" w:color="auto" w:fill="FFFFFF"/>
        </w:rPr>
      </w:pPr>
      <w:r>
        <w:t xml:space="preserve">The phrase ‘generally agreed’ in conjunction with the </w:t>
      </w:r>
      <w:r w:rsidR="00765E71">
        <w:t>precise</w:t>
      </w:r>
      <w:r>
        <w:t xml:space="preserve"> probability threshold seems to contradict the </w:t>
      </w:r>
      <w:r w:rsidR="001E4C07">
        <w:t>above</w:t>
      </w:r>
      <w:r>
        <w:t xml:space="preserve"> assertions</w:t>
      </w:r>
      <w:r w:rsidR="00792D12">
        <w:t xml:space="preserve"> that</w:t>
      </w:r>
      <w:r>
        <w:t xml:space="preserve"> huge variability exists in individual judgements</w:t>
      </w:r>
      <w:r w:rsidR="006009A3">
        <w:t xml:space="preserve"> or that </w:t>
      </w:r>
      <w:r w:rsidR="003B65D7">
        <w:t xml:space="preserve">many </w:t>
      </w:r>
      <w:r w:rsidR="006009A3">
        <w:t>legal practitioners argue that</w:t>
      </w:r>
      <w:r>
        <w:t xml:space="preserve"> is impossible to </w:t>
      </w:r>
      <w:r w:rsidR="003B65D7">
        <w:t>quantify</w:t>
      </w:r>
      <w:r>
        <w:t xml:space="preserve"> BRD. </w:t>
      </w:r>
      <w:r w:rsidR="00765E71">
        <w:t>However, i</w:t>
      </w:r>
      <w:r>
        <w:t xml:space="preserve">n </w:t>
      </w:r>
      <w:r w:rsidR="00074D45">
        <w:t xml:space="preserve">line with </w:t>
      </w:r>
      <w:r>
        <w:t xml:space="preserve">a tradition </w:t>
      </w:r>
      <w:r w:rsidR="00074D45">
        <w:t>going</w:t>
      </w:r>
      <w:r>
        <w:t xml:space="preserve"> back</w:t>
      </w:r>
      <w:r w:rsidR="00150355">
        <w:t xml:space="preserve"> to</w:t>
      </w:r>
      <w:r w:rsidR="00765E71">
        <w:t xml:space="preserve"> </w:t>
      </w:r>
      <w:r w:rsidR="00150355">
        <w:t xml:space="preserve">William </w:t>
      </w:r>
      <w:r w:rsidR="00765E71">
        <w:t>Blackstone’s statement that</w:t>
      </w:r>
      <w:r>
        <w:t xml:space="preserve"> </w:t>
      </w:r>
      <w:r w:rsidR="001E4C07" w:rsidRPr="001E4C07">
        <w:rPr>
          <w:color w:val="202122"/>
          <w:shd w:val="clear" w:color="auto" w:fill="FFFFFF"/>
        </w:rPr>
        <w:t>‘</w:t>
      </w:r>
      <w:r w:rsidR="00C735DE">
        <w:rPr>
          <w:color w:val="202122"/>
          <w:shd w:val="clear" w:color="auto" w:fill="FFFFFF"/>
        </w:rPr>
        <w:t>[T]he law holds it</w:t>
      </w:r>
      <w:r w:rsidRPr="001E4C07">
        <w:rPr>
          <w:color w:val="202122"/>
          <w:shd w:val="clear" w:color="auto" w:fill="FFFFFF"/>
        </w:rPr>
        <w:t xml:space="preserve"> better that ten </w:t>
      </w:r>
      <w:r w:rsidRPr="001E4C07">
        <w:rPr>
          <w:color w:val="202122"/>
          <w:shd w:val="clear" w:color="auto" w:fill="FFFFFF"/>
        </w:rPr>
        <w:lastRenderedPageBreak/>
        <w:t>guilty persons escape than that one innocent suffer</w:t>
      </w:r>
      <w:r w:rsidR="001E4C07" w:rsidRPr="001E4C07">
        <w:rPr>
          <w:color w:val="202122"/>
          <w:shd w:val="clear" w:color="auto" w:fill="FFFFFF"/>
        </w:rPr>
        <w:t>’</w:t>
      </w:r>
      <w:r w:rsidR="00150355">
        <w:rPr>
          <w:rStyle w:val="FootnoteReference"/>
          <w:color w:val="202122"/>
          <w:shd w:val="clear" w:color="auto" w:fill="FFFFFF"/>
        </w:rPr>
        <w:footnoteReference w:id="75"/>
      </w:r>
      <w:r w:rsidR="00C735DE">
        <w:rPr>
          <w:color w:val="202122"/>
          <w:shd w:val="clear" w:color="auto" w:fill="FFFFFF"/>
        </w:rPr>
        <w:t xml:space="preserve"> </w:t>
      </w:r>
      <w:r w:rsidR="001E4C07">
        <w:rPr>
          <w:color w:val="202122"/>
          <w:shd w:val="clear" w:color="auto" w:fill="FFFFFF"/>
        </w:rPr>
        <w:t xml:space="preserve">research </w:t>
      </w:r>
      <w:r w:rsidR="003B65D7">
        <w:rPr>
          <w:color w:val="202122"/>
          <w:shd w:val="clear" w:color="auto" w:fill="FFFFFF"/>
        </w:rPr>
        <w:t xml:space="preserve">to date </w:t>
      </w:r>
      <w:r w:rsidR="001E4C07">
        <w:rPr>
          <w:color w:val="202122"/>
          <w:shd w:val="clear" w:color="auto" w:fill="FFFFFF"/>
        </w:rPr>
        <w:t>has shown that the modal response for how judges and</w:t>
      </w:r>
      <w:r w:rsidR="00AD23DC">
        <w:rPr>
          <w:color w:val="202122"/>
          <w:shd w:val="clear" w:color="auto" w:fill="FFFFFF"/>
        </w:rPr>
        <w:t xml:space="preserve"> other</w:t>
      </w:r>
      <w:r w:rsidR="001E4C07">
        <w:rPr>
          <w:color w:val="202122"/>
          <w:shd w:val="clear" w:color="auto" w:fill="FFFFFF"/>
        </w:rPr>
        <w:t xml:space="preserve"> legal </w:t>
      </w:r>
      <w:r w:rsidR="003B65D7">
        <w:rPr>
          <w:color w:val="202122"/>
          <w:shd w:val="clear" w:color="auto" w:fill="FFFFFF"/>
        </w:rPr>
        <w:t>practitioners</w:t>
      </w:r>
      <w:r w:rsidR="001E4C07">
        <w:rPr>
          <w:color w:val="202122"/>
          <w:shd w:val="clear" w:color="auto" w:fill="FFFFFF"/>
        </w:rPr>
        <w:t xml:space="preserve"> interpret the BRD threshold, or how they believe jurors interpret the threshold, is around</w:t>
      </w:r>
      <w:r w:rsidR="00765E71">
        <w:rPr>
          <w:color w:val="202122"/>
          <w:shd w:val="clear" w:color="auto" w:fill="FFFFFF"/>
        </w:rPr>
        <w:t xml:space="preserve"> the</w:t>
      </w:r>
      <w:r w:rsidR="001E4C07">
        <w:rPr>
          <w:color w:val="202122"/>
          <w:shd w:val="clear" w:color="auto" w:fill="FFFFFF"/>
        </w:rPr>
        <w:t xml:space="preserve"> 0.90-0.91 </w:t>
      </w:r>
      <w:r w:rsidR="00765E71">
        <w:rPr>
          <w:color w:val="202122"/>
          <w:shd w:val="clear" w:color="auto" w:fill="FFFFFF"/>
        </w:rPr>
        <w:t>mark</w:t>
      </w:r>
      <w:r w:rsidR="001E4C07">
        <w:rPr>
          <w:color w:val="202122"/>
          <w:shd w:val="clear" w:color="auto" w:fill="FFFFFF"/>
        </w:rPr>
        <w:t>.</w:t>
      </w:r>
      <w:r w:rsidR="001E4C07">
        <w:rPr>
          <w:rStyle w:val="FootnoteReference"/>
          <w:color w:val="202122"/>
          <w:shd w:val="clear" w:color="auto" w:fill="FFFFFF"/>
        </w:rPr>
        <w:footnoteReference w:id="76"/>
      </w:r>
    </w:p>
    <w:p w14:paraId="40D7E068" w14:textId="77777777" w:rsidR="00074D45" w:rsidRDefault="00074D45" w:rsidP="0017204E">
      <w:pPr>
        <w:spacing w:line="480" w:lineRule="auto"/>
        <w:rPr>
          <w:color w:val="202122"/>
          <w:shd w:val="clear" w:color="auto" w:fill="FFFFFF"/>
        </w:rPr>
      </w:pPr>
    </w:p>
    <w:p w14:paraId="7A6C1659" w14:textId="588E6E49" w:rsidR="000A497D" w:rsidRPr="0048510B" w:rsidRDefault="00074D45" w:rsidP="00AD689E">
      <w:pPr>
        <w:spacing w:line="480" w:lineRule="auto"/>
        <w:rPr>
          <w:color w:val="202122"/>
          <w:shd w:val="clear" w:color="auto" w:fill="FFFFFF"/>
        </w:rPr>
      </w:pPr>
      <w:r>
        <w:rPr>
          <w:color w:val="202122"/>
          <w:shd w:val="clear" w:color="auto" w:fill="FFFFFF"/>
        </w:rPr>
        <w:t>In the following p</w:t>
      </w:r>
      <w:r w:rsidR="006009A3">
        <w:rPr>
          <w:color w:val="202122"/>
          <w:shd w:val="clear" w:color="auto" w:fill="FFFFFF"/>
        </w:rPr>
        <w:t>aragraphs, we</w:t>
      </w:r>
      <w:r w:rsidR="003B65D7">
        <w:rPr>
          <w:color w:val="202122"/>
          <w:shd w:val="clear" w:color="auto" w:fill="FFFFFF"/>
        </w:rPr>
        <w:t xml:space="preserve"> </w:t>
      </w:r>
      <w:r w:rsidR="008C722A">
        <w:rPr>
          <w:color w:val="202122"/>
          <w:shd w:val="clear" w:color="auto" w:fill="FFFFFF"/>
        </w:rPr>
        <w:t xml:space="preserve">thus </w:t>
      </w:r>
      <w:r w:rsidR="006009A3">
        <w:rPr>
          <w:color w:val="202122"/>
          <w:shd w:val="clear" w:color="auto" w:fill="FFFFFF"/>
        </w:rPr>
        <w:t xml:space="preserve">report on the </w:t>
      </w:r>
      <w:r w:rsidR="003B65D7">
        <w:rPr>
          <w:color w:val="202122"/>
          <w:shd w:val="clear" w:color="auto" w:fill="FFFFFF"/>
        </w:rPr>
        <w:t>reactions</w:t>
      </w:r>
      <w:r w:rsidR="006009A3">
        <w:rPr>
          <w:color w:val="202122"/>
          <w:shd w:val="clear" w:color="auto" w:fill="FFFFFF"/>
        </w:rPr>
        <w:t xml:space="preserve"> we observed to a BRD definition that at present would not be given in an actual c</w:t>
      </w:r>
      <w:r w:rsidR="008C722A">
        <w:rPr>
          <w:color w:val="202122"/>
          <w:shd w:val="clear" w:color="auto" w:fill="FFFFFF"/>
        </w:rPr>
        <w:t xml:space="preserve">ourtroom, but which </w:t>
      </w:r>
      <w:r w:rsidR="000A497D">
        <w:rPr>
          <w:color w:val="202122"/>
          <w:shd w:val="clear" w:color="auto" w:fill="FFFFFF"/>
        </w:rPr>
        <w:t>inadvertently</w:t>
      </w:r>
      <w:r w:rsidR="008C722A">
        <w:rPr>
          <w:color w:val="202122"/>
          <w:shd w:val="clear" w:color="auto" w:fill="FFFFFF"/>
        </w:rPr>
        <w:t xml:space="preserve"> </w:t>
      </w:r>
      <w:r w:rsidR="001D5EED">
        <w:rPr>
          <w:color w:val="202122"/>
          <w:shd w:val="clear" w:color="auto" w:fill="FFFFFF"/>
        </w:rPr>
        <w:t>creates</w:t>
      </w:r>
      <w:r w:rsidR="000A497D">
        <w:rPr>
          <w:color w:val="202122"/>
          <w:shd w:val="clear" w:color="auto" w:fill="FFFFFF"/>
        </w:rPr>
        <w:t xml:space="preserve"> an </w:t>
      </w:r>
      <w:r w:rsidR="0048510B">
        <w:rPr>
          <w:color w:val="202122"/>
          <w:shd w:val="clear" w:color="auto" w:fill="FFFFFF"/>
        </w:rPr>
        <w:t xml:space="preserve">interesting </w:t>
      </w:r>
      <w:r w:rsidR="000A497D">
        <w:rPr>
          <w:color w:val="202122"/>
          <w:shd w:val="clear" w:color="auto" w:fill="FFFFFF"/>
        </w:rPr>
        <w:t>contrast</w:t>
      </w:r>
      <w:r w:rsidR="008C722A">
        <w:rPr>
          <w:color w:val="202122"/>
          <w:shd w:val="clear" w:color="auto" w:fill="FFFFFF"/>
        </w:rPr>
        <w:t xml:space="preserve"> with </w:t>
      </w:r>
      <w:r w:rsidR="0048510B">
        <w:rPr>
          <w:color w:val="202122"/>
          <w:shd w:val="clear" w:color="auto" w:fill="FFFFFF"/>
        </w:rPr>
        <w:t xml:space="preserve">past </w:t>
      </w:r>
      <w:r w:rsidR="008C722A">
        <w:rPr>
          <w:color w:val="202122"/>
          <w:shd w:val="clear" w:color="auto" w:fill="FFFFFF"/>
        </w:rPr>
        <w:t>mock jury studies which either def</w:t>
      </w:r>
      <w:r w:rsidR="0048510B">
        <w:rPr>
          <w:color w:val="202122"/>
          <w:shd w:val="clear" w:color="auto" w:fill="FFFFFF"/>
        </w:rPr>
        <w:t>ined</w:t>
      </w:r>
      <w:r w:rsidR="008C722A">
        <w:rPr>
          <w:color w:val="202122"/>
          <w:shd w:val="clear" w:color="auto" w:fill="FFFFFF"/>
        </w:rPr>
        <w:t xml:space="preserve"> the </w:t>
      </w:r>
      <w:r w:rsidR="000A497D">
        <w:rPr>
          <w:color w:val="202122"/>
          <w:shd w:val="clear" w:color="auto" w:fill="FFFFFF"/>
        </w:rPr>
        <w:t>phrase</w:t>
      </w:r>
      <w:r w:rsidR="008C722A">
        <w:rPr>
          <w:color w:val="202122"/>
          <w:shd w:val="clear" w:color="auto" w:fill="FFFFFF"/>
        </w:rPr>
        <w:t xml:space="preserve"> verbally (the Scottish jury study) or did not </w:t>
      </w:r>
      <w:r w:rsidR="000A497D">
        <w:rPr>
          <w:color w:val="202122"/>
          <w:shd w:val="clear" w:color="auto" w:fill="FFFFFF"/>
        </w:rPr>
        <w:t xml:space="preserve">attempt to define </w:t>
      </w:r>
      <w:r w:rsidR="0048510B">
        <w:rPr>
          <w:color w:val="202122"/>
          <w:shd w:val="clear" w:color="auto" w:fill="FFFFFF"/>
        </w:rPr>
        <w:t xml:space="preserve">the standard of proof at all beyond saying it meant </w:t>
      </w:r>
      <w:r w:rsidR="000A497D">
        <w:rPr>
          <w:color w:val="202122"/>
          <w:shd w:val="clear" w:color="auto" w:fill="FFFFFF"/>
        </w:rPr>
        <w:t>‘being sure’</w:t>
      </w:r>
      <w:r w:rsidR="0048510B">
        <w:rPr>
          <w:color w:val="202122"/>
          <w:shd w:val="clear" w:color="auto" w:fill="FFFFFF"/>
        </w:rPr>
        <w:t xml:space="preserve"> </w:t>
      </w:r>
      <w:r w:rsidR="008C722A">
        <w:rPr>
          <w:color w:val="202122"/>
          <w:shd w:val="clear" w:color="auto" w:fill="FFFFFF"/>
        </w:rPr>
        <w:t xml:space="preserve">(the English jury studies). </w:t>
      </w:r>
      <w:r w:rsidR="00150355">
        <w:rPr>
          <w:color w:val="202122"/>
          <w:shd w:val="clear" w:color="auto" w:fill="FFFFFF"/>
        </w:rPr>
        <w:t xml:space="preserve"> </w:t>
      </w:r>
      <w:r w:rsidR="000A497D">
        <w:rPr>
          <w:color w:val="202122"/>
          <w:shd w:val="clear" w:color="auto" w:fill="FFFFFF"/>
        </w:rPr>
        <w:t xml:space="preserve">A first important point to note is that </w:t>
      </w:r>
      <w:r w:rsidR="008C722A">
        <w:rPr>
          <w:color w:val="202122"/>
          <w:shd w:val="clear" w:color="auto" w:fill="FFFFFF"/>
        </w:rPr>
        <w:t xml:space="preserve">TJS </w:t>
      </w:r>
      <w:r w:rsidR="000A497D">
        <w:rPr>
          <w:color w:val="202122"/>
          <w:shd w:val="clear" w:color="auto" w:fill="FFFFFF"/>
        </w:rPr>
        <w:t xml:space="preserve">jurors </w:t>
      </w:r>
      <w:r w:rsidR="008C722A">
        <w:rPr>
          <w:color w:val="202122"/>
          <w:shd w:val="clear" w:color="auto" w:fill="FFFFFF"/>
        </w:rPr>
        <w:t xml:space="preserve">treat the </w:t>
      </w:r>
      <w:r w:rsidR="000A497D">
        <w:rPr>
          <w:color w:val="202122"/>
          <w:shd w:val="clear" w:color="auto" w:fill="FFFFFF"/>
        </w:rPr>
        <w:t xml:space="preserve">quantified BRD </w:t>
      </w:r>
      <w:r w:rsidR="008C722A">
        <w:rPr>
          <w:color w:val="202122"/>
          <w:shd w:val="clear" w:color="auto" w:fill="FFFFFF"/>
        </w:rPr>
        <w:t>defi</w:t>
      </w:r>
      <w:r w:rsidR="000A497D">
        <w:rPr>
          <w:color w:val="202122"/>
          <w:shd w:val="clear" w:color="auto" w:fill="FFFFFF"/>
        </w:rPr>
        <w:t xml:space="preserve">nition seriously, and discuss it in almost every performance. </w:t>
      </w:r>
      <w:r w:rsidR="0066754E">
        <w:t xml:space="preserve">Although the particular quantification </w:t>
      </w:r>
      <w:r w:rsidR="000A497D">
        <w:t>(0.91</w:t>
      </w:r>
      <w:r w:rsidR="0048510B">
        <w:t xml:space="preserve"> probability</w:t>
      </w:r>
      <w:r w:rsidR="00B0755C">
        <w:t xml:space="preserve">) </w:t>
      </w:r>
      <w:r w:rsidR="0066754E">
        <w:t>often leads to bemused comments f</w:t>
      </w:r>
      <w:r w:rsidR="003B65D7">
        <w:t xml:space="preserve">rom </w:t>
      </w:r>
      <w:r w:rsidR="0048510B">
        <w:t xml:space="preserve">the TJS </w:t>
      </w:r>
      <w:r w:rsidR="003B65D7">
        <w:t xml:space="preserve">jurors, the </w:t>
      </w:r>
      <w:r w:rsidR="001D5EED">
        <w:t xml:space="preserve">authority of the </w:t>
      </w:r>
      <w:r w:rsidR="003B65D7">
        <w:t xml:space="preserve">definition </w:t>
      </w:r>
      <w:r w:rsidR="001D5EED">
        <w:t>is not questioned and</w:t>
      </w:r>
      <w:r w:rsidR="0048510B">
        <w:t xml:space="preserve"> </w:t>
      </w:r>
      <w:r w:rsidR="003B65D7">
        <w:t>has, on several occasions,</w:t>
      </w:r>
      <w:r w:rsidR="0066754E">
        <w:t xml:space="preserve"> exerted dramatic effects on </w:t>
      </w:r>
      <w:r w:rsidR="00B0755C">
        <w:t>j</w:t>
      </w:r>
      <w:r w:rsidR="0066754E">
        <w:t xml:space="preserve">ury deliberations. </w:t>
      </w:r>
      <w:r w:rsidR="000A497D">
        <w:t xml:space="preserve">We are therefore reasonably confident that this is a situation high in experimental realism (i.e., the discussions about the definition ‘feel real’ and </w:t>
      </w:r>
      <w:r w:rsidR="0048510B">
        <w:t>activate</w:t>
      </w:r>
      <w:r w:rsidR="000A497D">
        <w:t xml:space="preserve"> ‘real’ psychological processes</w:t>
      </w:r>
      <w:r w:rsidR="0048510B">
        <w:t xml:space="preserve"> in participants</w:t>
      </w:r>
      <w:r w:rsidR="000A497D">
        <w:t>) but low in mundane realism (</w:t>
      </w:r>
      <w:r w:rsidR="0048510B">
        <w:t>no jurisdictions</w:t>
      </w:r>
      <w:r w:rsidR="000A497D">
        <w:t xml:space="preserve"> – at present –</w:t>
      </w:r>
      <w:r w:rsidR="0048510B">
        <w:t xml:space="preserve"> </w:t>
      </w:r>
      <w:r w:rsidR="000A497D">
        <w:t xml:space="preserve">employ such quantified definitions). </w:t>
      </w:r>
    </w:p>
    <w:p w14:paraId="326F337C" w14:textId="77777777" w:rsidR="000A497D" w:rsidRDefault="000A497D" w:rsidP="00AD689E">
      <w:pPr>
        <w:spacing w:line="480" w:lineRule="auto"/>
      </w:pPr>
    </w:p>
    <w:p w14:paraId="67C1479B" w14:textId="1C147630" w:rsidR="00B0755C" w:rsidRPr="000A497D" w:rsidRDefault="000A497D" w:rsidP="00AD689E">
      <w:pPr>
        <w:spacing w:line="480" w:lineRule="auto"/>
        <w:rPr>
          <w:color w:val="202122"/>
          <w:shd w:val="clear" w:color="auto" w:fill="FFFFFF"/>
        </w:rPr>
      </w:pPr>
      <w:r>
        <w:t>D</w:t>
      </w:r>
      <w:r w:rsidR="0066754E">
        <w:t xml:space="preserve">espite the quantification – the definition does not </w:t>
      </w:r>
      <w:r w:rsidR="000423FF">
        <w:t>necessarily</w:t>
      </w:r>
      <w:r w:rsidR="00A93805">
        <w:t xml:space="preserve"> lead to the same understanding</w:t>
      </w:r>
      <w:r w:rsidR="0066754E">
        <w:t xml:space="preserve">. On one occasion, </w:t>
      </w:r>
      <w:r w:rsidR="001755FF">
        <w:t>a</w:t>
      </w:r>
      <w:r w:rsidR="0066754E">
        <w:t xml:space="preserve"> juror claim</w:t>
      </w:r>
      <w:r w:rsidR="00E953DC">
        <w:t>ed</w:t>
      </w:r>
      <w:r w:rsidR="0066754E">
        <w:t xml:space="preserve"> that ‘91% certainty’ felt very high to them, to which another responded that, to them, it did</w:t>
      </w:r>
      <w:r w:rsidR="00DA0782">
        <w:t>n’t</w:t>
      </w:r>
      <w:r w:rsidR="0066754E">
        <w:t>. On other occasions, jurors have reframed the ‘</w:t>
      </w:r>
      <w:r w:rsidR="002342B8">
        <w:t>91%</w:t>
      </w:r>
      <w:r w:rsidR="0066754E">
        <w:t xml:space="preserve"> certainty’ to state that they were allowed ‘</w:t>
      </w:r>
      <w:r w:rsidR="002342B8">
        <w:t>9%</w:t>
      </w:r>
      <w:r w:rsidR="0066754E">
        <w:t xml:space="preserve"> doubt’. </w:t>
      </w:r>
      <w:r w:rsidR="00B0755C">
        <w:t>Such a</w:t>
      </w:r>
      <w:r w:rsidR="002342B8">
        <w:t xml:space="preserve">cts of reframing are </w:t>
      </w:r>
      <w:r w:rsidR="002342B8">
        <w:lastRenderedPageBreak/>
        <w:t>known, from psychology research</w:t>
      </w:r>
      <w:r w:rsidR="002342B8">
        <w:rPr>
          <w:rStyle w:val="FootnoteReference"/>
        </w:rPr>
        <w:footnoteReference w:id="77"/>
      </w:r>
      <w:r w:rsidR="002342B8">
        <w:t>, to alter people’s understandin</w:t>
      </w:r>
      <w:r w:rsidR="00967006">
        <w:t>g of a quantity. I</w:t>
      </w:r>
      <w:r w:rsidR="002342B8">
        <w:t>t</w:t>
      </w:r>
      <w:r w:rsidR="00743854">
        <w:t xml:space="preserve"> </w:t>
      </w:r>
      <w:r w:rsidR="00A93805">
        <w:t xml:space="preserve">is </w:t>
      </w:r>
      <w:r w:rsidR="003B65D7">
        <w:t>likely</w:t>
      </w:r>
      <w:r w:rsidR="00A93805">
        <w:t xml:space="preserve"> to </w:t>
      </w:r>
      <w:r w:rsidR="002342B8">
        <w:t xml:space="preserve">give jurors a sense of needing </w:t>
      </w:r>
      <w:r w:rsidR="002342B8">
        <w:rPr>
          <w:i/>
          <w:iCs/>
        </w:rPr>
        <w:t>less</w:t>
      </w:r>
      <w:r w:rsidR="002342B8">
        <w:t xml:space="preserve"> certainty than implied by the 91%.</w:t>
      </w:r>
      <w:r w:rsidR="000423FF">
        <w:rPr>
          <w:rStyle w:val="FootnoteReference"/>
        </w:rPr>
        <w:footnoteReference w:id="78"/>
      </w:r>
      <w:r w:rsidR="002342B8">
        <w:t xml:space="preserve"> </w:t>
      </w:r>
    </w:p>
    <w:p w14:paraId="7587CCFF" w14:textId="77777777" w:rsidR="00B0755C" w:rsidRDefault="00B0755C" w:rsidP="00AD689E">
      <w:pPr>
        <w:spacing w:line="480" w:lineRule="auto"/>
      </w:pPr>
    </w:p>
    <w:p w14:paraId="7F93771F" w14:textId="53586AF0" w:rsidR="00743854" w:rsidRDefault="00B0755C" w:rsidP="00AD689E">
      <w:pPr>
        <w:spacing w:line="480" w:lineRule="auto"/>
      </w:pPr>
      <w:r>
        <w:t>Beyond disagreement</w:t>
      </w:r>
      <w:r w:rsidR="00743854">
        <w:t>s</w:t>
      </w:r>
      <w:r>
        <w:t xml:space="preserve"> about the </w:t>
      </w:r>
      <w:r w:rsidR="00DA0782">
        <w:t xml:space="preserve">interpretation </w:t>
      </w:r>
      <w:r>
        <w:t>of the threshold</w:t>
      </w:r>
      <w:r w:rsidR="00E953DC">
        <w:t xml:space="preserve"> itself</w:t>
      </w:r>
      <w:r>
        <w:t>, there is also frequent disagreement</w:t>
      </w:r>
      <w:r w:rsidR="00006A22">
        <w:t xml:space="preserve"> among TJS jurors </w:t>
      </w:r>
      <w:r>
        <w:t xml:space="preserve">about whether the available evidence reaches or does not reach the threshold. </w:t>
      </w:r>
      <w:r w:rsidR="00F35C86">
        <w:t>Often,</w:t>
      </w:r>
      <w:r w:rsidRPr="00C6076E">
        <w:t xml:space="preserve"> we hear </w:t>
      </w:r>
      <w:r w:rsidR="00006A22">
        <w:t>someone</w:t>
      </w:r>
      <w:r w:rsidRPr="00C6076E">
        <w:t xml:space="preserve"> say</w:t>
      </w:r>
      <w:r w:rsidR="00F35C86">
        <w:t>:</w:t>
      </w:r>
      <w:r w:rsidRPr="00C6076E">
        <w:t xml:space="preserve"> </w:t>
      </w:r>
      <w:r>
        <w:t>‘</w:t>
      </w:r>
      <w:r w:rsidRPr="00C6076E">
        <w:t>My gut feeling tells me that he did it, but is there enough evidence to say that I am 91% certain? I don’t think so.</w:t>
      </w:r>
      <w:r>
        <w:t>’</w:t>
      </w:r>
      <w:r w:rsidRPr="00C6076E">
        <w:t xml:space="preserve"> However, almost as frequently</w:t>
      </w:r>
      <w:r w:rsidR="00B9211F">
        <w:t xml:space="preserve"> we also hear</w:t>
      </w:r>
      <w:r w:rsidR="00F35C86">
        <w:t xml:space="preserve">: </w:t>
      </w:r>
      <w:r>
        <w:t>‘</w:t>
      </w:r>
      <w:r w:rsidRPr="00C6076E">
        <w:t>Am I more than 91% certain that he did it? You bet!</w:t>
      </w:r>
      <w:r>
        <w:t xml:space="preserve">’ </w:t>
      </w:r>
    </w:p>
    <w:p w14:paraId="6241600C" w14:textId="77777777" w:rsidR="00743854" w:rsidRDefault="00743854" w:rsidP="00AD689E">
      <w:pPr>
        <w:spacing w:line="480" w:lineRule="auto"/>
      </w:pPr>
    </w:p>
    <w:p w14:paraId="3685C7F8" w14:textId="7A96DAB5" w:rsidR="00F35C86" w:rsidRDefault="00E953DC" w:rsidP="00AD689E">
      <w:pPr>
        <w:spacing w:line="480" w:lineRule="auto"/>
      </w:pPr>
      <w:r>
        <w:t>Sometimes</w:t>
      </w:r>
      <w:r w:rsidR="002342B8">
        <w:t xml:space="preserve">, jurors decide to </w:t>
      </w:r>
      <w:r w:rsidR="00F35C86">
        <w:t>ignore</w:t>
      </w:r>
      <w:r w:rsidR="002342B8">
        <w:t xml:space="preserve"> the quantification,</w:t>
      </w:r>
      <w:r w:rsidR="002342B8" w:rsidRPr="00C6076E">
        <w:t xml:space="preserve"> redefin</w:t>
      </w:r>
      <w:r w:rsidR="002342B8">
        <w:t xml:space="preserve">ing </w:t>
      </w:r>
      <w:r w:rsidR="002342B8" w:rsidRPr="00C6076E">
        <w:t xml:space="preserve">the meaning of reasonable doubt in a range of ways, from </w:t>
      </w:r>
      <w:r w:rsidR="002342B8">
        <w:t>‘</w:t>
      </w:r>
      <w:r w:rsidR="002342B8" w:rsidRPr="00C6076E">
        <w:t>being pretty certain</w:t>
      </w:r>
      <w:r w:rsidR="002342B8">
        <w:t>’</w:t>
      </w:r>
      <w:r w:rsidR="002342B8" w:rsidRPr="00C6076E">
        <w:t xml:space="preserve"> to </w:t>
      </w:r>
      <w:r w:rsidR="002342B8">
        <w:t>‘</w:t>
      </w:r>
      <w:r w:rsidR="002342B8" w:rsidRPr="00C6076E">
        <w:t>the doubt that a reasonable person would have</w:t>
      </w:r>
      <w:r w:rsidR="002342B8">
        <w:t>’</w:t>
      </w:r>
      <w:r w:rsidR="002342B8" w:rsidRPr="00C6076E">
        <w:t xml:space="preserve"> – </w:t>
      </w:r>
      <w:r w:rsidR="00F169AF">
        <w:t>which we would argue is</w:t>
      </w:r>
      <w:r w:rsidR="002342B8" w:rsidRPr="00C6076E">
        <w:t xml:space="preserve"> a cognitive means </w:t>
      </w:r>
      <w:r w:rsidR="00F169AF">
        <w:t>to</w:t>
      </w:r>
      <w:r w:rsidR="002342B8" w:rsidRPr="00C6076E">
        <w:t xml:space="preserve"> </w:t>
      </w:r>
      <w:r w:rsidR="00F169AF">
        <w:t>bypass</w:t>
      </w:r>
      <w:r w:rsidR="002342B8" w:rsidRPr="00C6076E">
        <w:t xml:space="preserve"> a threshold of certainty that feels high to achieve.</w:t>
      </w:r>
      <w:r w:rsidR="002342B8">
        <w:t xml:space="preserve"> </w:t>
      </w:r>
      <w:r w:rsidR="00DD2AD6">
        <w:t>W</w:t>
      </w:r>
      <w:r w:rsidR="00597F31">
        <w:t xml:space="preserve">e have </w:t>
      </w:r>
      <w:r w:rsidR="00DD2AD6">
        <w:t xml:space="preserve">also </w:t>
      </w:r>
      <w:r w:rsidR="00597F31">
        <w:t xml:space="preserve">heard jurors argue that, if the threshold is so high that it </w:t>
      </w:r>
      <w:r w:rsidR="00826654">
        <w:t>cannot</w:t>
      </w:r>
      <w:r w:rsidR="00597F31">
        <w:t xml:space="preserve"> be satisfied in cases of sexual assault (where there is often no hard evidence), </w:t>
      </w:r>
      <w:r>
        <w:t>then</w:t>
      </w:r>
      <w:r w:rsidR="00597F31">
        <w:t xml:space="preserve"> it might be necessary to abandon the concept altogether! We will come back to how this reflects people’s </w:t>
      </w:r>
      <w:r w:rsidR="00826654">
        <w:t xml:space="preserve">distinction between what is just and what is legal in the next section. </w:t>
      </w:r>
    </w:p>
    <w:p w14:paraId="717D7E21" w14:textId="77777777" w:rsidR="00F35C86" w:rsidRDefault="00F35C86" w:rsidP="00AD689E">
      <w:pPr>
        <w:spacing w:line="480" w:lineRule="auto"/>
      </w:pPr>
    </w:p>
    <w:p w14:paraId="6C669A03" w14:textId="56DCDAB8" w:rsidR="0066754E" w:rsidRDefault="00826654" w:rsidP="00AD23DC">
      <w:pPr>
        <w:spacing w:line="480" w:lineRule="auto"/>
      </w:pPr>
      <w:r>
        <w:t>Despite these discrepancies of interpretation, i</w:t>
      </w:r>
      <w:r w:rsidR="002342B8">
        <w:t xml:space="preserve">t is worth noting </w:t>
      </w:r>
      <w:r w:rsidR="002C58FC">
        <w:t xml:space="preserve">that, in all performances of TJS, the supplied definition of BRD and its associated threshold </w:t>
      </w:r>
      <w:r w:rsidR="00E953DC">
        <w:t xml:space="preserve">are </w:t>
      </w:r>
      <w:r w:rsidR="002C58FC">
        <w:t xml:space="preserve">discussed. This </w:t>
      </w:r>
      <w:r w:rsidR="00DA0782">
        <w:t xml:space="preserve">contrasts </w:t>
      </w:r>
      <w:r w:rsidR="002C58FC">
        <w:t xml:space="preserve">with the Scottish jury </w:t>
      </w:r>
      <w:r w:rsidR="0053301D">
        <w:t>study</w:t>
      </w:r>
      <w:r w:rsidR="002C58FC">
        <w:t xml:space="preserve">, where the </w:t>
      </w:r>
      <w:r w:rsidR="00792D12">
        <w:t xml:space="preserve">official instruction given by the judge </w:t>
      </w:r>
      <w:r w:rsidR="00AD23DC">
        <w:t>was lengthy, difficult to parse, and did not contain a</w:t>
      </w:r>
      <w:r w:rsidR="00792D12">
        <w:t xml:space="preserve"> precise</w:t>
      </w:r>
      <w:r w:rsidR="00AD23DC">
        <w:t xml:space="preserve"> quantification. </w:t>
      </w:r>
      <w:r w:rsidR="00792D12">
        <w:t>Despite the fact that</w:t>
      </w:r>
      <w:r w:rsidR="00AD23DC">
        <w:t xml:space="preserve"> jurors</w:t>
      </w:r>
      <w:r w:rsidR="000327C8">
        <w:t xml:space="preserve"> during the deliberations</w:t>
      </w:r>
      <w:r w:rsidR="00DA0782">
        <w:t xml:space="preserve"> </w:t>
      </w:r>
      <w:r w:rsidR="002C58FC">
        <w:t xml:space="preserve">frequently discussed </w:t>
      </w:r>
      <w:r w:rsidR="005913E4">
        <w:t xml:space="preserve">the </w:t>
      </w:r>
      <w:r w:rsidR="002C58FC">
        <w:t>BRD</w:t>
      </w:r>
      <w:r w:rsidR="005913E4">
        <w:t xml:space="preserve"> concept</w:t>
      </w:r>
      <w:r w:rsidR="002C58FC">
        <w:t xml:space="preserve">, </w:t>
      </w:r>
      <w:r w:rsidR="00E953DC">
        <w:t xml:space="preserve">the </w:t>
      </w:r>
      <w:r w:rsidR="00AD23DC">
        <w:t>researchers wrote: ‘</w:t>
      </w:r>
      <w:r w:rsidR="00AD23DC" w:rsidRPr="00AD23DC">
        <w:t xml:space="preserve">We </w:t>
      </w:r>
      <w:r w:rsidR="00AD23DC" w:rsidRPr="00AD23DC">
        <w:lastRenderedPageBreak/>
        <w:t>found no examples of jurors referring directly to t</w:t>
      </w:r>
      <w:r w:rsidR="00AD23DC">
        <w:t xml:space="preserve">he definition of ‘beyond </w:t>
      </w:r>
      <w:r w:rsidR="00AD23DC" w:rsidRPr="00AD23DC">
        <w:t>reasonable doubt’ provided by the judge</w:t>
      </w:r>
      <w:r w:rsidR="00AD23DC">
        <w:t>’.</w:t>
      </w:r>
      <w:r w:rsidR="00AD23DC">
        <w:rPr>
          <w:rStyle w:val="FootnoteReference"/>
        </w:rPr>
        <w:footnoteReference w:id="79"/>
      </w:r>
      <w:r w:rsidR="00E953DC">
        <w:t xml:space="preserve"> </w:t>
      </w:r>
      <w:r w:rsidR="000327C8">
        <w:t>A</w:t>
      </w:r>
      <w:r w:rsidR="002C58FC">
        <w:t xml:space="preserve">s a consequence, it led to </w:t>
      </w:r>
      <w:r w:rsidR="00DA0782">
        <w:t xml:space="preserve">frequent </w:t>
      </w:r>
      <w:r w:rsidR="002C58FC">
        <w:t>misinterpretations of BRD – including</w:t>
      </w:r>
      <w:r w:rsidR="00AD23DC">
        <w:t xml:space="preserve"> that it meant ‘100% certainty’</w:t>
      </w:r>
      <w:r w:rsidR="00792D12">
        <w:t>.</w:t>
      </w:r>
      <w:r w:rsidR="002C58FC">
        <w:rPr>
          <w:rStyle w:val="FootnoteReference"/>
        </w:rPr>
        <w:footnoteReference w:id="80"/>
      </w:r>
      <w:r w:rsidR="005913E4">
        <w:t xml:space="preserve"> </w:t>
      </w:r>
      <w:r w:rsidR="000327C8">
        <w:t>In other words, the instruction might as well not have been given. In TJS</w:t>
      </w:r>
      <w:r w:rsidR="00792D12">
        <w:t xml:space="preserve">, such </w:t>
      </w:r>
      <w:r w:rsidR="005913E4">
        <w:t>strong misinterpretation</w:t>
      </w:r>
      <w:r w:rsidR="00792D12">
        <w:t>s have</w:t>
      </w:r>
      <w:r w:rsidR="005913E4">
        <w:t xml:space="preserve"> </w:t>
      </w:r>
      <w:r w:rsidR="000327C8">
        <w:t>never</w:t>
      </w:r>
      <w:r w:rsidR="005913E4">
        <w:t xml:space="preserve"> happened</w:t>
      </w:r>
      <w:r w:rsidR="000327C8">
        <w:t xml:space="preserve"> so far</w:t>
      </w:r>
      <w:r w:rsidR="005913E4">
        <w:t xml:space="preserve">, reaffirming the findings from </w:t>
      </w:r>
      <w:r w:rsidR="000327C8">
        <w:t>earlier</w:t>
      </w:r>
      <w:r w:rsidR="00792D12">
        <w:t xml:space="preserve"> research that quantification calibrates understanding</w:t>
      </w:r>
      <w:r w:rsidR="005913E4">
        <w:t>.</w:t>
      </w:r>
      <w:r w:rsidR="005913E4">
        <w:rPr>
          <w:rStyle w:val="FootnoteReference"/>
        </w:rPr>
        <w:footnoteReference w:id="81"/>
      </w:r>
    </w:p>
    <w:p w14:paraId="44277E8C" w14:textId="3A2E9C59" w:rsidR="00F35C86" w:rsidRDefault="00F35C86" w:rsidP="00AD689E">
      <w:pPr>
        <w:spacing w:line="480" w:lineRule="auto"/>
      </w:pPr>
    </w:p>
    <w:p w14:paraId="2930D3DB" w14:textId="4BDABCDE" w:rsidR="00F35C86" w:rsidRDefault="00F35C86" w:rsidP="00AD689E">
      <w:pPr>
        <w:spacing w:line="480" w:lineRule="auto"/>
      </w:pPr>
      <w:r>
        <w:t xml:space="preserve">As discussed in previous sections, </w:t>
      </w:r>
      <w:r w:rsidR="000327C8">
        <w:t xml:space="preserve">the </w:t>
      </w:r>
      <w:r>
        <w:t xml:space="preserve">group </w:t>
      </w:r>
      <w:r w:rsidR="00DA0782">
        <w:t>dynamics</w:t>
      </w:r>
      <w:r>
        <w:t xml:space="preserve"> and argumentation styles when drawing attention to the </w:t>
      </w:r>
      <w:r w:rsidR="00DA0782">
        <w:t xml:space="preserve">BRD </w:t>
      </w:r>
      <w:r>
        <w:t xml:space="preserve">threshold </w:t>
      </w:r>
      <w:r w:rsidR="00E953DC">
        <w:t>might be</w:t>
      </w:r>
      <w:r>
        <w:t xml:space="preserve"> as important (</w:t>
      </w:r>
      <w:r w:rsidR="0053301D">
        <w:t xml:space="preserve">if not </w:t>
      </w:r>
      <w:r>
        <w:t>more so) than the individual interpretation</w:t>
      </w:r>
      <w:r w:rsidR="00743854">
        <w:t xml:space="preserve"> effects</w:t>
      </w:r>
      <w:r w:rsidR="00DD2AD6">
        <w:t xml:space="preserve"> discussed above. In some performances</w:t>
      </w:r>
      <w:r>
        <w:t xml:space="preserve">, BRD </w:t>
      </w:r>
      <w:r w:rsidR="00DD2AD6">
        <w:t xml:space="preserve">is </w:t>
      </w:r>
      <w:r w:rsidR="00E953DC">
        <w:t>brought up</w:t>
      </w:r>
      <w:r>
        <w:t xml:space="preserve"> </w:t>
      </w:r>
      <w:r w:rsidR="0053301D">
        <w:t>as</w:t>
      </w:r>
      <w:r>
        <w:t xml:space="preserve"> one of the first </w:t>
      </w:r>
      <w:r w:rsidR="0053301D">
        <w:t>points</w:t>
      </w:r>
      <w:r>
        <w:t xml:space="preserve"> </w:t>
      </w:r>
      <w:r w:rsidR="00743854">
        <w:t xml:space="preserve">during the first discussion </w:t>
      </w:r>
      <w:r>
        <w:t xml:space="preserve">(usually </w:t>
      </w:r>
      <w:r w:rsidR="00743854">
        <w:t xml:space="preserve">by </w:t>
      </w:r>
      <w:r>
        <w:t xml:space="preserve">someone leaning towards not guilty). This leads, more often than not, to the threshold not having much of an effect on how jurors develop </w:t>
      </w:r>
      <w:r w:rsidR="005913E4">
        <w:t>a</w:t>
      </w:r>
      <w:r>
        <w:t xml:space="preserve"> sense of certainty about their verdict. </w:t>
      </w:r>
      <w:r w:rsidR="008E4550">
        <w:t>It is almost as if the argument’s powder is spent too early.</w:t>
      </w:r>
      <w:r w:rsidR="00E83BDA">
        <w:t xml:space="preserve"> I</w:t>
      </w:r>
      <w:r>
        <w:t xml:space="preserve">n other </w:t>
      </w:r>
      <w:r w:rsidR="00E83BDA">
        <w:t>juries</w:t>
      </w:r>
      <w:r>
        <w:t>, the BRD threshold remain</w:t>
      </w:r>
      <w:r w:rsidR="00892D02">
        <w:t>s</w:t>
      </w:r>
      <w:r w:rsidR="00E83BDA">
        <w:t xml:space="preserve"> </w:t>
      </w:r>
      <w:r>
        <w:t xml:space="preserve">undiscussed until much later in the piece. </w:t>
      </w:r>
      <w:r w:rsidR="00404F68">
        <w:t>If</w:t>
      </w:r>
      <w:r>
        <w:t xml:space="preserve"> it is then brought up, tentatively</w:t>
      </w:r>
      <w:r w:rsidR="00404F68">
        <w:t xml:space="preserve"> and in an op</w:t>
      </w:r>
      <w:r w:rsidR="000327C8">
        <w:t>en-ended manner</w:t>
      </w:r>
      <w:r w:rsidR="00404F68">
        <w:t xml:space="preserve">, it </w:t>
      </w:r>
      <w:r w:rsidR="00E83BDA">
        <w:t>can</w:t>
      </w:r>
      <w:r w:rsidR="00DA0782">
        <w:t xml:space="preserve"> </w:t>
      </w:r>
      <w:r w:rsidR="00404F68">
        <w:t>ha</w:t>
      </w:r>
      <w:r w:rsidR="00E83BDA">
        <w:t>ve</w:t>
      </w:r>
      <w:r w:rsidR="00404F68">
        <w:t xml:space="preserve"> profound effects on a group’s verdict. </w:t>
      </w:r>
      <w:r w:rsidR="00DC2870">
        <w:t>During th</w:t>
      </w:r>
      <w:r w:rsidR="000327C8">
        <w:t>e most dramatic example</w:t>
      </w:r>
      <w:r w:rsidR="00404F68">
        <w:t>, a female juror</w:t>
      </w:r>
      <w:r w:rsidR="000327C8">
        <w:t xml:space="preserve"> (</w:t>
      </w:r>
      <w:r w:rsidR="00DC2870">
        <w:t>who until th</w:t>
      </w:r>
      <w:r w:rsidR="00DA0782">
        <w:t xml:space="preserve">en </w:t>
      </w:r>
      <w:r w:rsidR="000327C8">
        <w:t>had been quiet)</w:t>
      </w:r>
      <w:r w:rsidR="00DC2870">
        <w:t xml:space="preserve"> brought up the </w:t>
      </w:r>
      <w:r w:rsidR="00404F68">
        <w:t xml:space="preserve">BRD </w:t>
      </w:r>
      <w:r w:rsidR="00DC2870">
        <w:t xml:space="preserve">threshold </w:t>
      </w:r>
      <w:r w:rsidR="00404F68">
        <w:t xml:space="preserve">during the </w:t>
      </w:r>
      <w:r w:rsidR="00BF786D">
        <w:t>third</w:t>
      </w:r>
      <w:r w:rsidR="00404F68">
        <w:t xml:space="preserve"> </w:t>
      </w:r>
      <w:r w:rsidR="00E83BDA">
        <w:t xml:space="preserve">group </w:t>
      </w:r>
      <w:r w:rsidR="000327C8">
        <w:t>discussion. This intervention</w:t>
      </w:r>
      <w:r w:rsidR="00DC2870">
        <w:t xml:space="preserve"> shifted</w:t>
      </w:r>
      <w:r w:rsidR="00404F68">
        <w:t xml:space="preserve"> the vote from a 12-0 </w:t>
      </w:r>
      <w:r w:rsidR="00A36E46">
        <w:t xml:space="preserve">guilty vote </w:t>
      </w:r>
      <w:r w:rsidR="0053301D">
        <w:t>in</w:t>
      </w:r>
      <w:r w:rsidR="00404F68">
        <w:t xml:space="preserve"> </w:t>
      </w:r>
      <w:r w:rsidR="005913E4">
        <w:t>the immediately-preceding</w:t>
      </w:r>
      <w:r w:rsidR="00404F68">
        <w:t xml:space="preserve"> </w:t>
      </w:r>
      <w:r w:rsidR="00BF786D">
        <w:t>third</w:t>
      </w:r>
      <w:r w:rsidR="000327C8">
        <w:t xml:space="preserve"> tentative </w:t>
      </w:r>
      <w:r w:rsidR="00404F68">
        <w:t>vote (at which point the piece cannot</w:t>
      </w:r>
      <w:r w:rsidR="00E83BDA">
        <w:t xml:space="preserve"> yet</w:t>
      </w:r>
      <w:r w:rsidR="00404F68">
        <w:t xml:space="preserve"> end), to a 10-2 not-guilty verdict </w:t>
      </w:r>
      <w:r w:rsidR="00A36E46">
        <w:t>at the end</w:t>
      </w:r>
      <w:r w:rsidR="00404F68">
        <w:t xml:space="preserve">. </w:t>
      </w:r>
      <w:r w:rsidR="00892D02">
        <w:t xml:space="preserve">When </w:t>
      </w:r>
      <w:r w:rsidR="00BF786D">
        <w:t xml:space="preserve">this juror </w:t>
      </w:r>
      <w:r w:rsidR="000327C8">
        <w:t>mentioned</w:t>
      </w:r>
      <w:r w:rsidR="00BF786D">
        <w:t xml:space="preserve"> BRD</w:t>
      </w:r>
      <w:r w:rsidR="00A36E46">
        <w:t xml:space="preserve">, </w:t>
      </w:r>
      <w:r w:rsidR="0053301D">
        <w:t xml:space="preserve">the </w:t>
      </w:r>
      <w:r w:rsidR="00BF786D">
        <w:t xml:space="preserve">ensuing </w:t>
      </w:r>
      <w:r w:rsidR="0053301D">
        <w:t xml:space="preserve">discussions </w:t>
      </w:r>
      <w:r w:rsidR="00892D02">
        <w:t>started to focus</w:t>
      </w:r>
      <w:r w:rsidR="0053301D">
        <w:t xml:space="preserve"> </w:t>
      </w:r>
      <w:r w:rsidR="00892D02">
        <w:t>increasingly</w:t>
      </w:r>
      <w:r w:rsidR="0053301D">
        <w:t xml:space="preserve"> on </w:t>
      </w:r>
      <w:r w:rsidR="00A36E46">
        <w:t>the burden</w:t>
      </w:r>
      <w:r w:rsidR="000327C8">
        <w:t xml:space="preserve"> and standard</w:t>
      </w:r>
      <w:r w:rsidR="00A36E46">
        <w:t xml:space="preserve"> of proof</w:t>
      </w:r>
      <w:r w:rsidR="0053301D">
        <w:t xml:space="preserve">, and juror after juror became convinced that there was not enough evidence to </w:t>
      </w:r>
      <w:r w:rsidR="00892D02">
        <w:t>reach</w:t>
      </w:r>
      <w:r w:rsidR="0053301D">
        <w:t xml:space="preserve"> the threshold. </w:t>
      </w:r>
      <w:r w:rsidR="00DC2870">
        <w:t xml:space="preserve">Given the content of the case (alleged sexual assault </w:t>
      </w:r>
      <w:r w:rsidR="00BF786D">
        <w:t xml:space="preserve">by </w:t>
      </w:r>
      <w:r w:rsidR="00DC2870">
        <w:t xml:space="preserve">a socially powerful male against a </w:t>
      </w:r>
      <w:r w:rsidR="00DA0782">
        <w:t xml:space="preserve">socially </w:t>
      </w:r>
      <w:r w:rsidR="00DC2870">
        <w:t>vulnerable female)</w:t>
      </w:r>
      <w:r w:rsidR="00E83BDA">
        <w:t>,</w:t>
      </w:r>
      <w:r w:rsidR="00DC2870">
        <w:t xml:space="preserve"> t</w:t>
      </w:r>
      <w:r w:rsidR="00404F68">
        <w:t xml:space="preserve">he gender of </w:t>
      </w:r>
      <w:r w:rsidR="00DA0782">
        <w:t>the BRD</w:t>
      </w:r>
      <w:r w:rsidR="00404F68">
        <w:t xml:space="preserve"> proponent</w:t>
      </w:r>
      <w:r w:rsidR="00DA0782">
        <w:t xml:space="preserve"> </w:t>
      </w:r>
      <w:r w:rsidR="000327C8">
        <w:t>might</w:t>
      </w:r>
      <w:r w:rsidR="00DC2870">
        <w:t xml:space="preserve"> play</w:t>
      </w:r>
      <w:r w:rsidR="00404F68">
        <w:t xml:space="preserve"> a role, with women generally having more effect w</w:t>
      </w:r>
      <w:r w:rsidR="0053301D">
        <w:t xml:space="preserve">hen they </w:t>
      </w:r>
      <w:r w:rsidR="0053301D">
        <w:lastRenderedPageBreak/>
        <w:t xml:space="preserve">make this </w:t>
      </w:r>
      <w:r w:rsidR="00404F68">
        <w:t>argument than men</w:t>
      </w:r>
      <w:r w:rsidR="00DC2870">
        <w:t xml:space="preserve">. Yet, </w:t>
      </w:r>
      <w:r w:rsidR="008E4550">
        <w:t xml:space="preserve">probably </w:t>
      </w:r>
      <w:r w:rsidR="00404F68">
        <w:t xml:space="preserve">more important than the </w:t>
      </w:r>
      <w:r w:rsidR="00DC2870">
        <w:t>proponent’s</w:t>
      </w:r>
      <w:r w:rsidR="00404F68">
        <w:t xml:space="preserve"> gender is </w:t>
      </w:r>
      <w:r w:rsidR="00404F68">
        <w:rPr>
          <w:i/>
          <w:iCs/>
        </w:rPr>
        <w:t>how</w:t>
      </w:r>
      <w:r w:rsidR="00DC2870">
        <w:t xml:space="preserve"> the argument</w:t>
      </w:r>
      <w:r w:rsidR="00A36E46">
        <w:t xml:space="preserve"> is made</w:t>
      </w:r>
      <w:r w:rsidR="00404F68">
        <w:t xml:space="preserve">. </w:t>
      </w:r>
      <w:r w:rsidR="00DC2870">
        <w:t xml:space="preserve">On one </w:t>
      </w:r>
      <w:r w:rsidR="00404F68">
        <w:t>occasion, a soft-spoken juror</w:t>
      </w:r>
      <w:r w:rsidR="0053301D">
        <w:t>’s mention of BRD</w:t>
      </w:r>
      <w:r w:rsidR="00404F68">
        <w:t xml:space="preserve"> – the only </w:t>
      </w:r>
      <w:r w:rsidR="00E83BDA">
        <w:t>male</w:t>
      </w:r>
      <w:r w:rsidR="00404F68">
        <w:t xml:space="preserve"> in a </w:t>
      </w:r>
      <w:r w:rsidR="0053301D">
        <w:t>jury</w:t>
      </w:r>
      <w:r w:rsidR="00404F68">
        <w:t xml:space="preserve"> </w:t>
      </w:r>
      <w:r w:rsidR="00E83BDA">
        <w:t>with</w:t>
      </w:r>
      <w:r w:rsidR="00404F68">
        <w:t xml:space="preserve"> 11 female jurors – </w:t>
      </w:r>
      <w:r w:rsidR="00DC2870">
        <w:t>swung</w:t>
      </w:r>
      <w:r w:rsidR="00404F68">
        <w:t xml:space="preserve"> </w:t>
      </w:r>
      <w:r w:rsidR="00DC2870">
        <w:t xml:space="preserve">a verdict from 11-1 guilty </w:t>
      </w:r>
      <w:r w:rsidR="00E83BDA">
        <w:t xml:space="preserve">in </w:t>
      </w:r>
      <w:r w:rsidR="00DC2870">
        <w:t xml:space="preserve">the </w:t>
      </w:r>
      <w:r w:rsidR="00BF786D">
        <w:t>fourth</w:t>
      </w:r>
      <w:r w:rsidR="00DC2870">
        <w:t xml:space="preserve"> vote to 7-5 not-guilty </w:t>
      </w:r>
      <w:r w:rsidR="0053301D">
        <w:t>at the end</w:t>
      </w:r>
      <w:r w:rsidR="00F169AF">
        <w:t>. Again, we observed that this particular juror made his argument in a questioning, open-ended manner – rather than forcefully.</w:t>
      </w:r>
    </w:p>
    <w:p w14:paraId="3EC7E475" w14:textId="15942244" w:rsidR="008E4550" w:rsidRDefault="008E4550" w:rsidP="00AD689E">
      <w:pPr>
        <w:spacing w:line="480" w:lineRule="auto"/>
      </w:pPr>
    </w:p>
    <w:p w14:paraId="0BF09092" w14:textId="328241B7" w:rsidR="00DA0782" w:rsidRPr="00A36E46" w:rsidRDefault="008E4550" w:rsidP="00AD689E">
      <w:pPr>
        <w:spacing w:line="480" w:lineRule="auto"/>
      </w:pPr>
      <w:r>
        <w:t>As the case of TJ</w:t>
      </w:r>
      <w:r w:rsidR="00574BCC">
        <w:t xml:space="preserve">S is ambiguous we </w:t>
      </w:r>
      <w:r w:rsidR="00F21B1B">
        <w:t xml:space="preserve">ourselves </w:t>
      </w:r>
      <w:r w:rsidR="00574BCC">
        <w:t>do not</w:t>
      </w:r>
      <w:r>
        <w:t xml:space="preserve"> </w:t>
      </w:r>
      <w:r w:rsidR="00F21B1B">
        <w:t xml:space="preserve">know </w:t>
      </w:r>
      <w:r w:rsidR="00597F31">
        <w:t>whether</w:t>
      </w:r>
      <w:r w:rsidR="00574BCC">
        <w:t xml:space="preserve"> the standard of proof </w:t>
      </w:r>
      <w:r w:rsidR="00DA0782">
        <w:t>is satisfied by the evidence or not</w:t>
      </w:r>
      <w:r>
        <w:t>.</w:t>
      </w:r>
      <w:r w:rsidR="00597F31">
        <w:rPr>
          <w:rStyle w:val="FootnoteReference"/>
        </w:rPr>
        <w:footnoteReference w:id="82"/>
      </w:r>
      <w:r>
        <w:t xml:space="preserve"> We note, however, that jurors’ perceptions of whether </w:t>
      </w:r>
      <w:r w:rsidR="0053301D">
        <w:t xml:space="preserve">the </w:t>
      </w:r>
      <w:r w:rsidR="00574BCC">
        <w:t xml:space="preserve">BRD standard </w:t>
      </w:r>
      <w:r>
        <w:t xml:space="preserve">is </w:t>
      </w:r>
      <w:r w:rsidR="00DA0782">
        <w:t>satisfied</w:t>
      </w:r>
      <w:r>
        <w:t xml:space="preserve"> </w:t>
      </w:r>
      <w:r w:rsidR="00597F31">
        <w:t>are</w:t>
      </w:r>
      <w:r>
        <w:t xml:space="preserve"> fragile and dependent on the interplay of individual </w:t>
      </w:r>
      <w:r w:rsidR="00597F31">
        <w:t>interpretation</w:t>
      </w:r>
      <w:r w:rsidR="0053301D">
        <w:t>s</w:t>
      </w:r>
      <w:r>
        <w:t>, argumentation styles, and group dynamics</w:t>
      </w:r>
      <w:r w:rsidR="008E5EFC">
        <w:t>.</w:t>
      </w:r>
      <w:r w:rsidR="00574BCC">
        <w:rPr>
          <w:rStyle w:val="FootnoteReference"/>
        </w:rPr>
        <w:footnoteReference w:id="83"/>
      </w:r>
      <w:r w:rsidR="005913E4">
        <w:t xml:space="preserve"> Therefore, the notion, often implicit in legal process, that giving jurors </w:t>
      </w:r>
      <w:r w:rsidR="00A36E46">
        <w:t>clear instructions is sufficient to introduce a degree of objectivity and r</w:t>
      </w:r>
      <w:r w:rsidR="00574BCC">
        <w:t>eplicability, may not hold true.</w:t>
      </w:r>
      <w:r w:rsidR="00A36E46">
        <w:t xml:space="preserve"> Sure enough, </w:t>
      </w:r>
      <w:r w:rsidR="00A36E46">
        <w:rPr>
          <w:i/>
          <w:iCs/>
        </w:rPr>
        <w:t>without</w:t>
      </w:r>
      <w:r w:rsidR="00A36E46">
        <w:t xml:space="preserve"> clear instructions, the situation is almost certainly worse (as the above example of the Scottish</w:t>
      </w:r>
      <w:r w:rsidR="007C5A8A">
        <w:t xml:space="preserve"> and English mock</w:t>
      </w:r>
      <w:r w:rsidR="00A36E46">
        <w:t xml:space="preserve"> jury research shows) – but even </w:t>
      </w:r>
      <w:r w:rsidR="00892D02">
        <w:t>when</w:t>
      </w:r>
      <w:r w:rsidR="00A36E46">
        <w:t xml:space="preserve"> instructions </w:t>
      </w:r>
      <w:r w:rsidR="00892D02">
        <w:t>are more clear, the instructions</w:t>
      </w:r>
      <w:r w:rsidR="00A36E46">
        <w:t xml:space="preserve"> themselves become part</w:t>
      </w:r>
      <w:r w:rsidR="00892D02">
        <w:t xml:space="preserve"> of the decision process, meaning </w:t>
      </w:r>
      <w:r w:rsidR="00A36E46">
        <w:t xml:space="preserve">the outcome may still </w:t>
      </w:r>
      <w:r w:rsidR="00BF786D">
        <w:t>vary considerably.</w:t>
      </w:r>
    </w:p>
    <w:p w14:paraId="05773DDF" w14:textId="77777777" w:rsidR="00DA0782" w:rsidRDefault="00DA0782" w:rsidP="00AD689E">
      <w:pPr>
        <w:spacing w:line="480" w:lineRule="auto"/>
      </w:pPr>
    </w:p>
    <w:p w14:paraId="12579DAF" w14:textId="5EF72C98" w:rsidR="00EA3497" w:rsidRDefault="008E4550" w:rsidP="00AD689E">
      <w:pPr>
        <w:spacing w:line="480" w:lineRule="auto"/>
      </w:pPr>
      <w:r>
        <w:t>During the debrief</w:t>
      </w:r>
      <w:r w:rsidR="00DA0782">
        <w:t>,</w:t>
      </w:r>
      <w:r>
        <w:t xml:space="preserve"> we frequently point to the </w:t>
      </w:r>
      <w:r w:rsidR="00597F31">
        <w:t>role</w:t>
      </w:r>
      <w:r>
        <w:t xml:space="preserve"> </w:t>
      </w:r>
      <w:r w:rsidR="00597F31">
        <w:t>that</w:t>
      </w:r>
      <w:r>
        <w:t xml:space="preserve"> the BRD concept</w:t>
      </w:r>
      <w:r w:rsidR="00597F31">
        <w:t xml:space="preserve"> played during the </w:t>
      </w:r>
      <w:r w:rsidR="00DA0782">
        <w:t>jury deliberation</w:t>
      </w:r>
      <w:r w:rsidR="00597F31">
        <w:t xml:space="preserve"> to clarify the distinction between ‘intuitive thinking’ and ‘reasoning’. Th</w:t>
      </w:r>
      <w:r w:rsidR="008E5EFC">
        <w:t xml:space="preserve">e idea, </w:t>
      </w:r>
      <w:r w:rsidR="00A36E46">
        <w:t>fundamental to much contemporary research in</w:t>
      </w:r>
      <w:r w:rsidR="008E5EFC">
        <w:t xml:space="preserve"> neuroscience and psychology, is that our </w:t>
      </w:r>
      <w:r w:rsidR="00A36E46">
        <w:t>brains</w:t>
      </w:r>
      <w:r w:rsidR="008E5EFC">
        <w:t xml:space="preserve"> do not engage in one, but in at least two qualitatively </w:t>
      </w:r>
      <w:r w:rsidR="00CB795F">
        <w:t xml:space="preserve">different </w:t>
      </w:r>
      <w:r w:rsidR="008E5EFC">
        <w:t>forms of thinking</w:t>
      </w:r>
      <w:r w:rsidR="00AD49E0">
        <w:t>. Neither is ‘right’ or ‘wrong’; they coexist</w:t>
      </w:r>
      <w:r w:rsidR="00A36E46">
        <w:t xml:space="preserve"> </w:t>
      </w:r>
      <w:r w:rsidR="00AD49E0">
        <w:t>and are brought to the fore in different circumstances</w:t>
      </w:r>
      <w:r w:rsidR="00A36E46">
        <w:t>.</w:t>
      </w:r>
      <w:r w:rsidR="008E5EFC">
        <w:t xml:space="preserve"> In the debrief, we explain </w:t>
      </w:r>
      <w:r w:rsidR="00AD49E0">
        <w:t xml:space="preserve">how they interact </w:t>
      </w:r>
      <w:r w:rsidR="008E5EFC">
        <w:t xml:space="preserve">with reference to the metaphor of </w:t>
      </w:r>
      <w:r w:rsidR="008E5EFC">
        <w:lastRenderedPageBreak/>
        <w:t>Elephant and Rider</w:t>
      </w:r>
      <w:r w:rsidR="00574BCC">
        <w:t>,</w:t>
      </w:r>
      <w:r w:rsidR="008E5EFC">
        <w:rPr>
          <w:rStyle w:val="FootnoteReference"/>
        </w:rPr>
        <w:footnoteReference w:id="84"/>
      </w:r>
      <w:r w:rsidR="008E5EFC">
        <w:t xml:space="preserve"> likening </w:t>
      </w:r>
      <w:r w:rsidR="00EA3497">
        <w:t>our</w:t>
      </w:r>
      <w:r w:rsidR="008E5EFC">
        <w:t xml:space="preserve"> intuitive, automatic thinking to a large elephant, and reasoning to a</w:t>
      </w:r>
      <w:r w:rsidR="00AD49E0">
        <w:t xml:space="preserve"> small </w:t>
      </w:r>
      <w:r w:rsidR="008E5EFC">
        <w:t xml:space="preserve">rider atop the elephant. </w:t>
      </w:r>
      <w:r w:rsidR="008E5EFC" w:rsidRPr="008E5EFC">
        <w:t>The rider is rarely in control, but always making up stories as to why it is</w:t>
      </w:r>
      <w:r w:rsidR="008E5EFC">
        <w:t xml:space="preserve"> – justifying our own intuitive </w:t>
      </w:r>
      <w:r w:rsidR="00EA3497">
        <w:t>responses</w:t>
      </w:r>
      <w:r w:rsidR="008E5EFC">
        <w:t xml:space="preserve"> to ourselves</w:t>
      </w:r>
      <w:r w:rsidR="00AD49E0">
        <w:t xml:space="preserve"> and others far more often</w:t>
      </w:r>
      <w:r w:rsidR="008E5EFC">
        <w:t xml:space="preserve"> than challenging them. </w:t>
      </w:r>
      <w:r w:rsidR="00EA3497">
        <w:t>Contrary to conventional wisdom, i</w:t>
      </w:r>
      <w:r w:rsidR="008E5EFC">
        <w:t xml:space="preserve">ntuitive thinking – </w:t>
      </w:r>
      <w:r w:rsidR="00AD49E0">
        <w:t xml:space="preserve">shaped by our </w:t>
      </w:r>
      <w:r w:rsidR="00892D02">
        <w:t>own</w:t>
      </w:r>
      <w:r w:rsidR="00AD49E0">
        <w:t xml:space="preserve"> lived experiences </w:t>
      </w:r>
      <w:r w:rsidR="008E5EFC">
        <w:t xml:space="preserve">– is what dominates </w:t>
      </w:r>
      <w:r w:rsidR="00AD49E0">
        <w:t>individual</w:t>
      </w:r>
      <w:r w:rsidR="008E5EFC">
        <w:t xml:space="preserve"> response</w:t>
      </w:r>
      <w:r w:rsidR="00CB795F">
        <w:t>s</w:t>
      </w:r>
      <w:r w:rsidR="008E5EFC">
        <w:t xml:space="preserve"> to </w:t>
      </w:r>
      <w:r w:rsidR="00AD49E0">
        <w:t>the content of the case, to the witness and character testimonies, and to the interactions with other jurors in the room. Virtu</w:t>
      </w:r>
      <w:r w:rsidR="00CB795F">
        <w:t xml:space="preserve">ally the only ‘control’ </w:t>
      </w:r>
      <w:r w:rsidR="00892D02">
        <w:t>the R</w:t>
      </w:r>
      <w:r w:rsidR="00AD49E0">
        <w:t>ider</w:t>
      </w:r>
      <w:r w:rsidR="00CB795F">
        <w:t xml:space="preserve"> has</w:t>
      </w:r>
      <w:r w:rsidR="00892D02">
        <w:t xml:space="preserve"> over the Elephant</w:t>
      </w:r>
      <w:r w:rsidR="00574BCC">
        <w:t xml:space="preserve"> seems to be</w:t>
      </w:r>
      <w:r w:rsidR="00AD49E0">
        <w:t xml:space="preserve"> th</w:t>
      </w:r>
      <w:r w:rsidR="00EA3497">
        <w:t xml:space="preserve">rough </w:t>
      </w:r>
      <w:r w:rsidR="00574BCC">
        <w:t>an application of the</w:t>
      </w:r>
      <w:r w:rsidR="00EA3497">
        <w:t xml:space="preserve"> BRD</w:t>
      </w:r>
      <w:r w:rsidR="00574BCC">
        <w:t xml:space="preserve"> concept</w:t>
      </w:r>
      <w:r w:rsidR="00EA3497">
        <w:t>. On those occasions where we hav</w:t>
      </w:r>
      <w:r w:rsidR="00C12598">
        <w:t>e seen jurors go against their gut feeling</w:t>
      </w:r>
      <w:r w:rsidR="00EA3497">
        <w:t xml:space="preserve"> that the accused is guilty, </w:t>
      </w:r>
      <w:r w:rsidR="0048510B">
        <w:t xml:space="preserve">it is as if the BRD concept </w:t>
      </w:r>
      <w:r w:rsidR="007C5A8A">
        <w:t>allows</w:t>
      </w:r>
      <w:r w:rsidR="00C12598">
        <w:t xml:space="preserve"> them </w:t>
      </w:r>
      <w:r w:rsidR="0048510B">
        <w:t xml:space="preserve">to </w:t>
      </w:r>
      <w:r w:rsidR="00C12598">
        <w:t>reign in</w:t>
      </w:r>
      <w:r w:rsidR="0048510B">
        <w:t xml:space="preserve"> their Elephants and</w:t>
      </w:r>
      <w:r w:rsidR="00EA3497">
        <w:t xml:space="preserve"> send them in a different direction. </w:t>
      </w:r>
    </w:p>
    <w:p w14:paraId="78450031" w14:textId="77777777" w:rsidR="00EA3497" w:rsidRDefault="00EA3497" w:rsidP="00AD689E">
      <w:pPr>
        <w:spacing w:line="480" w:lineRule="auto"/>
      </w:pPr>
    </w:p>
    <w:p w14:paraId="73C6566C" w14:textId="77D27EED" w:rsidR="008E5EFC" w:rsidRDefault="00892D02" w:rsidP="00AD689E">
      <w:pPr>
        <w:spacing w:line="480" w:lineRule="auto"/>
      </w:pPr>
      <w:r>
        <w:t>T</w:t>
      </w:r>
      <w:r w:rsidR="00EA3497">
        <w:t>he me</w:t>
      </w:r>
      <w:r>
        <w:t xml:space="preserve">taphor of Elephant and Rider, </w:t>
      </w:r>
      <w:r w:rsidR="00EA3497">
        <w:t xml:space="preserve">the consistency effect and </w:t>
      </w:r>
      <w:r w:rsidR="00BF786D">
        <w:t xml:space="preserve">the </w:t>
      </w:r>
      <w:r w:rsidR="00EA3497">
        <w:t>pressure for group uniformity</w:t>
      </w:r>
      <w:r w:rsidR="000152A0">
        <w:t xml:space="preserve"> (the three critical insights discussed during the debrief)</w:t>
      </w:r>
      <w:r w:rsidR="00C12598">
        <w:t xml:space="preserve"> lead</w:t>
      </w:r>
      <w:r w:rsidR="0048510B">
        <w:t>s</w:t>
      </w:r>
      <w:r w:rsidR="00EA3497">
        <w:t xml:space="preserve"> </w:t>
      </w:r>
      <w:r w:rsidR="000152A0">
        <w:t xml:space="preserve">some </w:t>
      </w:r>
      <w:r w:rsidR="00EA3497">
        <w:t>jurors to t</w:t>
      </w:r>
      <w:r w:rsidR="00640754">
        <w:t xml:space="preserve">he realisation that </w:t>
      </w:r>
      <w:r w:rsidR="00EA3497">
        <w:t xml:space="preserve">the judgement they came to during the 90 minutes of the piece might have gone another way, had they focussed on different arguments, been part of a different group, or had different </w:t>
      </w:r>
      <w:r w:rsidR="000152A0">
        <w:t xml:space="preserve">prior </w:t>
      </w:r>
      <w:r w:rsidR="00EA3497">
        <w:t xml:space="preserve">life experiences. We never state during the debrief that a particular verdict is ‘wrong’, as it could </w:t>
      </w:r>
      <w:r w:rsidR="00BF786D">
        <w:t>only ever</w:t>
      </w:r>
      <w:r w:rsidR="00EA3497">
        <w:t xml:space="preserve"> be wrong if </w:t>
      </w:r>
      <w:r w:rsidR="000152A0">
        <w:t>Dr Huxtable really existed and either did or did not do what he is accused of</w:t>
      </w:r>
      <w:r w:rsidR="00EA3497">
        <w:t xml:space="preserve">. However, what is especially interesting to us </w:t>
      </w:r>
      <w:r w:rsidR="000152A0">
        <w:t xml:space="preserve">with regards to this realisation of jurors </w:t>
      </w:r>
      <w:r w:rsidR="00EA3497">
        <w:t>is</w:t>
      </w:r>
      <w:r w:rsidR="00C12598">
        <w:t xml:space="preserve"> that concepts like BRD</w:t>
      </w:r>
      <w:r w:rsidR="00EA3497">
        <w:t xml:space="preserve"> </w:t>
      </w:r>
      <w:r w:rsidR="000152A0">
        <w:t xml:space="preserve">exist because </w:t>
      </w:r>
      <w:r>
        <w:t xml:space="preserve">legal scholars and </w:t>
      </w:r>
      <w:r w:rsidR="000152A0">
        <w:t>society</w:t>
      </w:r>
      <w:r>
        <w:t xml:space="preserve"> at large</w:t>
      </w:r>
      <w:r w:rsidR="000152A0">
        <w:t xml:space="preserve"> concluded that our best ‘reasoned’ insights needed to be codified t</w:t>
      </w:r>
      <w:r w:rsidR="00EA3497">
        <w:t xml:space="preserve">o </w:t>
      </w:r>
      <w:r w:rsidR="000152A0">
        <w:t xml:space="preserve">allow the </w:t>
      </w:r>
      <w:r w:rsidR="00C12598">
        <w:t xml:space="preserve">Rider to reign in the </w:t>
      </w:r>
      <w:r w:rsidR="00640754">
        <w:t>often-</w:t>
      </w:r>
      <w:r w:rsidR="000152A0">
        <w:t xml:space="preserve">whimsical nature of our Elephant brains. We would argue that most of legal process has been constructed to serve this purpose. However, we also note, as all the discussed examples above show, that the mere codification of an insight does not make it immune to the range of intuitive responses that our life experiences imbue us with. </w:t>
      </w:r>
    </w:p>
    <w:p w14:paraId="3E2A3E58" w14:textId="3919CD6D" w:rsidR="000C204A" w:rsidRPr="000C204A" w:rsidRDefault="000C204A" w:rsidP="000C204A">
      <w:pPr>
        <w:spacing w:line="480" w:lineRule="auto"/>
        <w:rPr>
          <w:b/>
          <w:bCs/>
        </w:rPr>
      </w:pPr>
      <w:r w:rsidRPr="000C204A">
        <w:rPr>
          <w:b/>
          <w:bCs/>
        </w:rPr>
        <w:lastRenderedPageBreak/>
        <w:t>Tensions between ‘the legal’ and ‘the just’</w:t>
      </w:r>
    </w:p>
    <w:p w14:paraId="75A69726" w14:textId="188E1311" w:rsidR="000C204A" w:rsidRDefault="000C204A" w:rsidP="000C204A">
      <w:pPr>
        <w:spacing w:line="480" w:lineRule="auto"/>
      </w:pPr>
      <w:r w:rsidRPr="00C6076E">
        <w:t>Many commentators have discussed the difference between law, which is defined (if contested), concrete and specific</w:t>
      </w:r>
      <w:r w:rsidR="00CB795F">
        <w:t>,</w:t>
      </w:r>
      <w:r w:rsidRPr="00C6076E">
        <w:t xml:space="preserve"> and justice, which, as </w:t>
      </w:r>
      <w:r w:rsidR="00BF786D">
        <w:t>Newb</w:t>
      </w:r>
      <w:r w:rsidRPr="00C6076E">
        <w:t xml:space="preserve">erry-Jones describes, is </w:t>
      </w:r>
      <w:r>
        <w:t>‘</w:t>
      </w:r>
      <w:r w:rsidRPr="00C6076E">
        <w:t>something far more metaphysical – an abstract concept that can encompass numerous meanings, interpretations and philosophies.</w:t>
      </w:r>
      <w:r>
        <w:t>’</w:t>
      </w:r>
      <w:r w:rsidR="00BF786D">
        <w:rPr>
          <w:rStyle w:val="FootnoteReference"/>
        </w:rPr>
        <w:footnoteReference w:id="85"/>
      </w:r>
      <w:r>
        <w:t xml:space="preserve"> </w:t>
      </w:r>
      <w:r w:rsidRPr="00C6076E">
        <w:t>While the law is a single, fixed thing that is the same (in theory, at least) for all citizens of a country, different citizens may have different conceptions of what is just. These conceptions might be formed and informed by upbringing, culture, education and the ideas of justice explicitly or implicitly articulated in the cultural texts to which they are exposed. Sometimes our sense of justice may exactly align with what the law states but at other times there may be a tension between these two things – for example when the fami</w:t>
      </w:r>
      <w:r w:rsidR="00346F11">
        <w:t xml:space="preserve">ly of a victim or the public </w:t>
      </w:r>
      <w:r w:rsidRPr="00C6076E">
        <w:t>feel that the punishment for a crime should be harsher than that prescribed by law or decided by judges. Some of the conversations that occur during performances and debriefs of</w:t>
      </w:r>
      <w:r>
        <w:t xml:space="preserve"> TJS </w:t>
      </w:r>
      <w:r w:rsidRPr="00C6076E">
        <w:t xml:space="preserve">hinge on this tension between law and justice. Some people say they feel that the just decision would be to find the accused guilty, but they think that the correct legal position is that he is not guilty </w:t>
      </w:r>
      <w:r>
        <w:t>BRD</w:t>
      </w:r>
      <w:r w:rsidRPr="00C6076E">
        <w:t xml:space="preserve">. These people have to then weigh up whether the value of upholding the law and the underlying principles that support it and the idea of </w:t>
      </w:r>
      <w:r>
        <w:t>‘</w:t>
      </w:r>
      <w:r w:rsidRPr="00C6076E">
        <w:t>innocent until prove</w:t>
      </w:r>
      <w:r>
        <w:t>n</w:t>
      </w:r>
      <w:r w:rsidRPr="00C6076E">
        <w:t xml:space="preserve"> guilty beyond reasonable doubt</w:t>
      </w:r>
      <w:r>
        <w:t>’</w:t>
      </w:r>
      <w:r w:rsidRPr="00C6076E">
        <w:t xml:space="preserve"> outweighs the value of doing what they personally feel to be the correct and just thing. In these situations, audience members’ internal conflicts mirror those of Agamemnon, that</w:t>
      </w:r>
      <w:r>
        <w:t xml:space="preserve"> ‘t</w:t>
      </w:r>
      <w:r w:rsidRPr="00C6076E">
        <w:t>here is no flawless judgement to be made, as none of these is without evils’</w:t>
      </w:r>
      <w:r w:rsidR="00C12598">
        <w:t>.</w:t>
      </w:r>
      <w:r>
        <w:rPr>
          <w:rStyle w:val="FootnoteReference"/>
        </w:rPr>
        <w:footnoteReference w:id="86"/>
      </w:r>
      <w:r>
        <w:t xml:space="preserve"> </w:t>
      </w:r>
    </w:p>
    <w:p w14:paraId="0EFF9C29" w14:textId="77777777" w:rsidR="00C12598" w:rsidRDefault="00C12598" w:rsidP="000C204A">
      <w:pPr>
        <w:spacing w:line="480" w:lineRule="auto"/>
      </w:pPr>
    </w:p>
    <w:p w14:paraId="71DF1BF4" w14:textId="77777777" w:rsidR="00C12598" w:rsidRDefault="00C12598" w:rsidP="00C12598">
      <w:pPr>
        <w:spacing w:line="480" w:lineRule="auto"/>
      </w:pPr>
      <w:r w:rsidRPr="00906A62">
        <w:rPr>
          <w:lang w:val="en-US"/>
        </w:rPr>
        <w:t xml:space="preserve">This tension may also be interpreted as reflecting the conflict that Hegel identifies in Sophocles’ </w:t>
      </w:r>
      <w:r w:rsidRPr="00906A62">
        <w:rPr>
          <w:i/>
          <w:iCs/>
          <w:lang w:val="en-US"/>
        </w:rPr>
        <w:t>Antigone</w:t>
      </w:r>
      <w:r w:rsidRPr="00906A62">
        <w:rPr>
          <w:lang w:val="en-US"/>
        </w:rPr>
        <w:t xml:space="preserve"> between Creon’s ‘abstract right’ and Antigon</w:t>
      </w:r>
      <w:r>
        <w:rPr>
          <w:lang w:val="en-US"/>
        </w:rPr>
        <w:t xml:space="preserve">e’s ‘universalised </w:t>
      </w:r>
      <w:r>
        <w:rPr>
          <w:lang w:val="en-US"/>
        </w:rPr>
        <w:lastRenderedPageBreak/>
        <w:t>subjectivism</w:t>
      </w:r>
      <w:r w:rsidRPr="00906A62">
        <w:rPr>
          <w:lang w:val="en-US"/>
        </w:rPr>
        <w:t>’</w:t>
      </w:r>
      <w:r>
        <w:rPr>
          <w:lang w:val="en-US"/>
        </w:rPr>
        <w:t xml:space="preserve"> – her </w:t>
      </w:r>
      <w:r w:rsidRPr="00906A62">
        <w:rPr>
          <w:lang w:val="en-US"/>
        </w:rPr>
        <w:t>subjective but intensely held morality which she believes applies to the whole world.</w:t>
      </w:r>
      <w:r>
        <w:rPr>
          <w:rStyle w:val="FootnoteReference"/>
          <w:lang w:val="en-US"/>
        </w:rPr>
        <w:footnoteReference w:id="87"/>
      </w:r>
      <w:r w:rsidRPr="00906A62">
        <w:rPr>
          <w:lang w:val="en-US"/>
        </w:rPr>
        <w:t xml:space="preserve"> Lukas van den Berge compares Creon’s ‘abstract right’ to Nussbaum’s discussion of the ‘one-sidedly </w:t>
      </w:r>
      <w:proofErr w:type="spellStart"/>
      <w:r w:rsidRPr="00906A62">
        <w:rPr>
          <w:lang w:val="en-US"/>
        </w:rPr>
        <w:t>separative</w:t>
      </w:r>
      <w:proofErr w:type="spellEnd"/>
      <w:r w:rsidRPr="00906A62">
        <w:rPr>
          <w:lang w:val="en-US"/>
        </w:rPr>
        <w:t xml:space="preserve"> and rationalist’ approaches to law, which Nussbaum critiques, arguing that the ratiocinations of pure reason result in distortions of the legal system</w:t>
      </w:r>
      <w:r>
        <w:rPr>
          <w:lang w:val="en-US"/>
        </w:rPr>
        <w:t>.</w:t>
      </w:r>
      <w:r>
        <w:rPr>
          <w:rStyle w:val="FootnoteReference"/>
        </w:rPr>
        <w:footnoteReference w:id="88"/>
      </w:r>
      <w:r>
        <w:rPr>
          <w:lang w:val="en-US"/>
        </w:rPr>
        <w:t xml:space="preserve"> </w:t>
      </w:r>
      <w:r w:rsidRPr="00C6076E">
        <w:t xml:space="preserve">As Julian </w:t>
      </w:r>
      <w:proofErr w:type="spellStart"/>
      <w:r w:rsidRPr="00C6076E">
        <w:t>E</w:t>
      </w:r>
      <w:r>
        <w:t>tx</w:t>
      </w:r>
      <w:r w:rsidRPr="00C6076E">
        <w:t>abe</w:t>
      </w:r>
      <w:proofErr w:type="spellEnd"/>
      <w:r w:rsidRPr="00C6076E">
        <w:t xml:space="preserve"> </w:t>
      </w:r>
      <w:r>
        <w:t>observes</w:t>
      </w:r>
      <w:r w:rsidRPr="00C6076E">
        <w:t xml:space="preserve"> Creon and Antigone</w:t>
      </w:r>
      <w:r>
        <w:t xml:space="preserve"> depict a clash of two</w:t>
      </w:r>
      <w:r w:rsidRPr="00C6076E">
        <w:t xml:space="preserve"> legal narratives</w:t>
      </w:r>
      <w:r>
        <w:t>, the demands of which</w:t>
      </w:r>
      <w:r w:rsidRPr="00C6076E">
        <w:t xml:space="preserve"> are mutually incompatible.</w:t>
      </w:r>
      <w:r>
        <w:rPr>
          <w:rStyle w:val="FootnoteReference"/>
        </w:rPr>
        <w:footnoteReference w:id="89"/>
      </w:r>
      <w:r w:rsidRPr="00C6076E">
        <w:t xml:space="preserve"> </w:t>
      </w:r>
    </w:p>
    <w:p w14:paraId="344D8364" w14:textId="1CB66E72" w:rsidR="001F202E" w:rsidRDefault="001F202E" w:rsidP="000C204A">
      <w:pPr>
        <w:spacing w:line="480" w:lineRule="auto"/>
      </w:pPr>
    </w:p>
    <w:p w14:paraId="13017D33" w14:textId="2BEBE5AF" w:rsidR="000C204A" w:rsidRPr="00C6076E" w:rsidRDefault="001F202E" w:rsidP="000C204A">
      <w:pPr>
        <w:spacing w:line="480" w:lineRule="auto"/>
      </w:pPr>
      <w:r w:rsidRPr="00C6076E">
        <w:t>In the m</w:t>
      </w:r>
      <w:r>
        <w:t>ore evenly split performances of TJS</w:t>
      </w:r>
      <w:r w:rsidRPr="00C6076E">
        <w:t xml:space="preserve">, we </w:t>
      </w:r>
      <w:r>
        <w:t xml:space="preserve">sometimes </w:t>
      </w:r>
      <w:r w:rsidRPr="00C6076E">
        <w:t xml:space="preserve">see conflicts between these two </w:t>
      </w:r>
      <w:r w:rsidR="00C12598">
        <w:t xml:space="preserve">legal </w:t>
      </w:r>
      <w:r>
        <w:t>narratives</w:t>
      </w:r>
      <w:r w:rsidRPr="00C6076E">
        <w:t xml:space="preserve"> unfold in discussions between audience members that </w:t>
      </w:r>
      <w:r>
        <w:t>can</w:t>
      </w:r>
      <w:r w:rsidRPr="00C6076E">
        <w:t xml:space="preserve"> approach the levels of passion seen in the exchanges between Creon and Antigone. </w:t>
      </w:r>
      <w:r>
        <w:t>In one of the most interesting performances of TJS we observed to date, two deeply entrenched sides emerged over the course of the piece. One side was led by a female juror who passionately argued that letting Dr Huxtable go free was a perfect example of how the legal process failed to deliver justice to women. The other side was led by a juror from a post-communist nation and a black juror from inner-city London. They argued, equally passionately, that a</w:t>
      </w:r>
      <w:r w:rsidR="00C12598">
        <w:t xml:space="preserve">ny lowering of the burden and standard </w:t>
      </w:r>
      <w:r>
        <w:t xml:space="preserve">of proof would result in detrimental consequences for the just treatment of other groups in society – as it often had in the past. Same case, same facts, driven by similar values of social justice, and yet, opposing conclusions reached – based on a different </w:t>
      </w:r>
      <w:r w:rsidR="00AB2EB1">
        <w:t xml:space="preserve">experience and </w:t>
      </w:r>
      <w:r>
        <w:t xml:space="preserve">understanding of how the just and the </w:t>
      </w:r>
      <w:r w:rsidR="0048510B">
        <w:t>legal</w:t>
      </w:r>
      <w:r w:rsidR="00C12598">
        <w:t xml:space="preserve"> are related to one another.</w:t>
      </w:r>
    </w:p>
    <w:p w14:paraId="3E0AB8BA" w14:textId="77777777" w:rsidR="001F202E" w:rsidRPr="00C6076E" w:rsidRDefault="001F202E" w:rsidP="000C204A">
      <w:pPr>
        <w:spacing w:line="480" w:lineRule="auto"/>
      </w:pPr>
    </w:p>
    <w:p w14:paraId="041E71DC" w14:textId="7AA43987" w:rsidR="000C204A" w:rsidRDefault="00FE2CB9" w:rsidP="000C204A">
      <w:pPr>
        <w:spacing w:line="480" w:lineRule="auto"/>
      </w:pPr>
      <w:r>
        <w:t>There are o</w:t>
      </w:r>
      <w:r w:rsidR="000C204A" w:rsidRPr="00C6076E">
        <w:t xml:space="preserve">ther conversations that occur frequently </w:t>
      </w:r>
      <w:r>
        <w:t>which</w:t>
      </w:r>
      <w:r w:rsidR="000C204A" w:rsidRPr="00C6076E">
        <w:t xml:space="preserve"> hinge on a tension between what is legally correct and what principles would make a more just society. In this case, the way in which people describe a just society is often one in which victims are believed and in which </w:t>
      </w:r>
      <w:r w:rsidR="000C204A" w:rsidRPr="00C6076E">
        <w:lastRenderedPageBreak/>
        <w:t>women are free from the threat of being sexual</w:t>
      </w:r>
      <w:r w:rsidR="00346F11">
        <w:t>ly assaulted by men. A</w:t>
      </w:r>
      <w:r w:rsidR="000C204A" w:rsidRPr="00C6076E">
        <w:t>udience members who vote guilty</w:t>
      </w:r>
      <w:r w:rsidR="00346F11">
        <w:t xml:space="preserve"> sometimes state </w:t>
      </w:r>
      <w:r w:rsidR="000C204A" w:rsidRPr="00C6076E">
        <w:t xml:space="preserve">that they are voting for the society they want to live in and that this outweighs, for them, </w:t>
      </w:r>
      <w:r w:rsidR="00BF786D">
        <w:t>the question of whether the case is</w:t>
      </w:r>
      <w:r w:rsidR="00C12598">
        <w:t xml:space="preserve"> proven</w:t>
      </w:r>
      <w:r w:rsidR="00BF786D">
        <w:t xml:space="preserve"> BRD.</w:t>
      </w:r>
      <w:r w:rsidR="000C204A" w:rsidRPr="00C6076E">
        <w:t xml:space="preserve"> </w:t>
      </w:r>
    </w:p>
    <w:p w14:paraId="419E446A" w14:textId="6FB363D5" w:rsidR="00BF786D" w:rsidRDefault="00BF786D" w:rsidP="000C204A">
      <w:pPr>
        <w:spacing w:line="480" w:lineRule="auto"/>
      </w:pPr>
    </w:p>
    <w:p w14:paraId="5009CD9A" w14:textId="35A0AC26" w:rsidR="00BF786D" w:rsidRPr="00BF786D" w:rsidRDefault="00BF786D" w:rsidP="000C204A">
      <w:pPr>
        <w:spacing w:line="480" w:lineRule="auto"/>
        <w:rPr>
          <w:b/>
          <w:bCs/>
        </w:rPr>
      </w:pPr>
      <w:r>
        <w:rPr>
          <w:b/>
          <w:bCs/>
        </w:rPr>
        <w:t>Conclusion</w:t>
      </w:r>
    </w:p>
    <w:p w14:paraId="2D1418AD" w14:textId="7473204C" w:rsidR="00BF786D" w:rsidRDefault="00BF786D" w:rsidP="00BF786D">
      <w:pPr>
        <w:spacing w:line="480" w:lineRule="auto"/>
        <w:rPr>
          <w:color w:val="000000" w:themeColor="text1"/>
        </w:rPr>
      </w:pPr>
      <w:r w:rsidRPr="00BF786D">
        <w:rPr>
          <w:color w:val="000000" w:themeColor="text1"/>
        </w:rPr>
        <w:t xml:space="preserve">We have seen that TJS sits in a very long tradition of theatre about law and is part of a more recent trend </w:t>
      </w:r>
      <w:r w:rsidR="00C12598">
        <w:rPr>
          <w:color w:val="000000" w:themeColor="text1"/>
        </w:rPr>
        <w:t>of</w:t>
      </w:r>
      <w:r w:rsidRPr="00BF786D">
        <w:rPr>
          <w:color w:val="000000" w:themeColor="text1"/>
        </w:rPr>
        <w:t xml:space="preserve"> theatre performances in which audience members function as a jury. </w:t>
      </w:r>
      <w:r>
        <w:rPr>
          <w:color w:val="000000" w:themeColor="text1"/>
        </w:rPr>
        <w:t>It differs from other such performances, however, in the way that it has only twelve audience members who ta</w:t>
      </w:r>
      <w:r w:rsidR="00C12598">
        <w:rPr>
          <w:color w:val="000000" w:themeColor="text1"/>
        </w:rPr>
        <w:t xml:space="preserve">ke on the role of jurors, without </w:t>
      </w:r>
      <w:r>
        <w:rPr>
          <w:color w:val="000000" w:themeColor="text1"/>
        </w:rPr>
        <w:t xml:space="preserve">additional spectators </w:t>
      </w:r>
      <w:r w:rsidR="00341367">
        <w:rPr>
          <w:color w:val="000000" w:themeColor="text1"/>
        </w:rPr>
        <w:t xml:space="preserve">or </w:t>
      </w:r>
      <w:r>
        <w:rPr>
          <w:color w:val="000000" w:themeColor="text1"/>
        </w:rPr>
        <w:t>live actors</w:t>
      </w:r>
      <w:r w:rsidR="00F169AF">
        <w:rPr>
          <w:color w:val="000000" w:themeColor="text1"/>
        </w:rPr>
        <w:t>. I</w:t>
      </w:r>
      <w:r>
        <w:rPr>
          <w:color w:val="000000" w:themeColor="text1"/>
        </w:rPr>
        <w:t>nstead</w:t>
      </w:r>
      <w:r w:rsidR="00F169AF">
        <w:rPr>
          <w:color w:val="000000" w:themeColor="text1"/>
        </w:rPr>
        <w:t>,</w:t>
      </w:r>
      <w:r>
        <w:rPr>
          <w:color w:val="000000" w:themeColor="text1"/>
        </w:rPr>
        <w:t xml:space="preserve"> actors appear in audio and video testimonies, permitting these testimonies to be identical in every performance. The piece also invites a more active jury than other performances through the procedural design of the piece and the way in which the iPads are used to prompt interaction and discussion. It adds a debrief session, providing an opportunity for participants to reflect on their participation in the piece and find closure, in a way that seemed to be lacking in some previous jury-based performances.</w:t>
      </w:r>
    </w:p>
    <w:p w14:paraId="512B7C0D" w14:textId="1EC0A856" w:rsidR="00E44C78" w:rsidRDefault="00E44C78" w:rsidP="00E44C78">
      <w:pPr>
        <w:spacing w:line="480" w:lineRule="auto"/>
        <w:rPr>
          <w:color w:val="000000" w:themeColor="text1"/>
        </w:rPr>
      </w:pPr>
    </w:p>
    <w:p w14:paraId="60069B0B" w14:textId="192C506B" w:rsidR="00BF786D" w:rsidRDefault="00BF786D" w:rsidP="00E44C78">
      <w:pPr>
        <w:spacing w:line="480" w:lineRule="auto"/>
      </w:pPr>
      <w:r>
        <w:t>We have also discussed the way in which TJS sits on the border between theatre and interactive digital narrative and that the level of interaction that this produces creates a</w:t>
      </w:r>
      <w:r w:rsidRPr="00C6076E">
        <w:t xml:space="preserve"> particular type of phenomenological </w:t>
      </w:r>
      <w:r w:rsidR="00973207" w:rsidRPr="00C6076E">
        <w:t xml:space="preserve">engagement </w:t>
      </w:r>
      <w:r w:rsidR="00973207">
        <w:t>that</w:t>
      </w:r>
      <w:r>
        <w:t xml:space="preserve"> </w:t>
      </w:r>
      <w:r w:rsidRPr="00C6076E">
        <w:t xml:space="preserve">allows </w:t>
      </w:r>
      <w:r w:rsidR="007A0D24">
        <w:t>jurors</w:t>
      </w:r>
      <w:r w:rsidRPr="00C6076E">
        <w:t xml:space="preserve"> to conceptualise justice through active participation</w:t>
      </w:r>
      <w:r w:rsidR="00003588">
        <w:t xml:space="preserve"> and wrestling</w:t>
      </w:r>
      <w:r>
        <w:t xml:space="preserve"> actively with questions around what is just and the tensions between the legal and the just. </w:t>
      </w:r>
    </w:p>
    <w:p w14:paraId="58532F5E" w14:textId="77777777" w:rsidR="00BF786D" w:rsidRDefault="00BF786D" w:rsidP="00E44C78">
      <w:pPr>
        <w:spacing w:line="480" w:lineRule="auto"/>
        <w:rPr>
          <w:color w:val="000000" w:themeColor="text1"/>
        </w:rPr>
      </w:pPr>
    </w:p>
    <w:p w14:paraId="5BD013C1" w14:textId="7F353849" w:rsidR="00BF786D" w:rsidRPr="00BF786D" w:rsidRDefault="00BF786D" w:rsidP="00BF786D">
      <w:pPr>
        <w:spacing w:line="480" w:lineRule="auto"/>
        <w:rPr>
          <w:color w:val="000000" w:themeColor="text1"/>
        </w:rPr>
      </w:pPr>
      <w:r w:rsidRPr="00BF786D">
        <w:rPr>
          <w:color w:val="000000" w:themeColor="text1"/>
        </w:rPr>
        <w:t>We have compared TJS to experiment</w:t>
      </w:r>
      <w:r w:rsidR="00346F11">
        <w:rPr>
          <w:color w:val="000000" w:themeColor="text1"/>
        </w:rPr>
        <w:t>s exploring jury decision making</w:t>
      </w:r>
      <w:r w:rsidR="00C12598">
        <w:rPr>
          <w:color w:val="000000" w:themeColor="text1"/>
        </w:rPr>
        <w:t>, and argued that</w:t>
      </w:r>
      <w:r w:rsidR="00C668FF">
        <w:rPr>
          <w:color w:val="000000" w:themeColor="text1"/>
        </w:rPr>
        <w:t xml:space="preserve"> </w:t>
      </w:r>
      <w:r w:rsidR="00500356">
        <w:rPr>
          <w:color w:val="000000" w:themeColor="text1"/>
        </w:rPr>
        <w:t xml:space="preserve">TJS as a piece of playable theatre may be lower in mundane realism than some recent mock-jury </w:t>
      </w:r>
      <w:r w:rsidR="009D4F43">
        <w:rPr>
          <w:color w:val="000000" w:themeColor="text1"/>
        </w:rPr>
        <w:t>studies,</w:t>
      </w:r>
      <w:r w:rsidR="00C668FF">
        <w:rPr>
          <w:color w:val="000000" w:themeColor="text1"/>
        </w:rPr>
        <w:t xml:space="preserve"> but that</w:t>
      </w:r>
      <w:r w:rsidR="00500356">
        <w:rPr>
          <w:color w:val="000000" w:themeColor="text1"/>
        </w:rPr>
        <w:t xml:space="preserve"> it contains many crucial aspects of the jury deliberation conte</w:t>
      </w:r>
      <w:r w:rsidR="009D4F43">
        <w:rPr>
          <w:color w:val="000000" w:themeColor="text1"/>
        </w:rPr>
        <w:t xml:space="preserve">xt that give rise </w:t>
      </w:r>
      <w:r w:rsidR="009D4F43">
        <w:rPr>
          <w:color w:val="000000" w:themeColor="text1"/>
        </w:rPr>
        <w:lastRenderedPageBreak/>
        <w:t>to</w:t>
      </w:r>
      <w:r w:rsidR="00500356">
        <w:rPr>
          <w:color w:val="000000" w:themeColor="text1"/>
        </w:rPr>
        <w:t xml:space="preserve"> </w:t>
      </w:r>
      <w:r w:rsidR="009D4F43">
        <w:rPr>
          <w:color w:val="000000" w:themeColor="text1"/>
        </w:rPr>
        <w:t xml:space="preserve">high </w:t>
      </w:r>
      <w:r w:rsidR="00500356">
        <w:rPr>
          <w:color w:val="000000" w:themeColor="text1"/>
        </w:rPr>
        <w:t>experimental realism</w:t>
      </w:r>
      <w:r w:rsidR="009A3547">
        <w:rPr>
          <w:color w:val="000000" w:themeColor="text1"/>
        </w:rPr>
        <w:t xml:space="preserve">. From the </w:t>
      </w:r>
      <w:r w:rsidRPr="00BF786D">
        <w:rPr>
          <w:color w:val="000000" w:themeColor="text1"/>
        </w:rPr>
        <w:t xml:space="preserve">results </w:t>
      </w:r>
      <w:r w:rsidR="009A3547">
        <w:rPr>
          <w:color w:val="000000" w:themeColor="text1"/>
        </w:rPr>
        <w:t>of</w:t>
      </w:r>
      <w:r w:rsidRPr="00BF786D">
        <w:rPr>
          <w:color w:val="000000" w:themeColor="text1"/>
        </w:rPr>
        <w:t xml:space="preserve"> eighty performances</w:t>
      </w:r>
      <w:r w:rsidR="00CB795F">
        <w:rPr>
          <w:color w:val="000000" w:themeColor="text1"/>
        </w:rPr>
        <w:t xml:space="preserve"> </w:t>
      </w:r>
      <w:r w:rsidR="009A3547">
        <w:rPr>
          <w:color w:val="000000" w:themeColor="text1"/>
        </w:rPr>
        <w:t>of TJS</w:t>
      </w:r>
      <w:r w:rsidRPr="00BF786D">
        <w:rPr>
          <w:color w:val="000000" w:themeColor="text1"/>
        </w:rPr>
        <w:t xml:space="preserve">, </w:t>
      </w:r>
      <w:r w:rsidR="009A3547">
        <w:rPr>
          <w:color w:val="000000" w:themeColor="text1"/>
        </w:rPr>
        <w:t xml:space="preserve">it is clear that different </w:t>
      </w:r>
      <w:r w:rsidRPr="00BF786D">
        <w:rPr>
          <w:color w:val="000000" w:themeColor="text1"/>
        </w:rPr>
        <w:t xml:space="preserve">juries can be presented with identical evidence and come to </w:t>
      </w:r>
      <w:r w:rsidR="00F169AF">
        <w:rPr>
          <w:color w:val="000000" w:themeColor="text1"/>
        </w:rPr>
        <w:t>radically</w:t>
      </w:r>
      <w:r w:rsidRPr="00BF786D">
        <w:rPr>
          <w:color w:val="000000" w:themeColor="text1"/>
        </w:rPr>
        <w:t xml:space="preserve"> different </w:t>
      </w:r>
      <w:r w:rsidR="00F169AF">
        <w:rPr>
          <w:color w:val="000000" w:themeColor="text1"/>
        </w:rPr>
        <w:t>conclusions</w:t>
      </w:r>
      <w:r w:rsidR="00341367">
        <w:rPr>
          <w:color w:val="000000" w:themeColor="text1"/>
        </w:rPr>
        <w:t>. In accordance with previous mock juror research,</w:t>
      </w:r>
      <w:r w:rsidR="00341367">
        <w:rPr>
          <w:rStyle w:val="FootnoteReference"/>
          <w:color w:val="000000" w:themeColor="text1"/>
        </w:rPr>
        <w:footnoteReference w:id="90"/>
      </w:r>
      <w:r w:rsidR="00341367">
        <w:rPr>
          <w:color w:val="000000" w:themeColor="text1"/>
        </w:rPr>
        <w:t xml:space="preserve"> this appears to be</w:t>
      </w:r>
      <w:r w:rsidR="009A3547">
        <w:rPr>
          <w:color w:val="000000" w:themeColor="text1"/>
        </w:rPr>
        <w:t xml:space="preserve"> </w:t>
      </w:r>
      <w:r w:rsidR="009D4F43">
        <w:rPr>
          <w:color w:val="000000" w:themeColor="text1"/>
        </w:rPr>
        <w:t xml:space="preserve">mainly </w:t>
      </w:r>
      <w:r w:rsidR="009A3547">
        <w:rPr>
          <w:color w:val="000000" w:themeColor="text1"/>
        </w:rPr>
        <w:t>caused by</w:t>
      </w:r>
      <w:r w:rsidRPr="00BF786D">
        <w:rPr>
          <w:color w:val="000000" w:themeColor="text1"/>
        </w:rPr>
        <w:t xml:space="preserve"> group dynamics and the way that discussions play out rather</w:t>
      </w:r>
      <w:r w:rsidR="009A3547">
        <w:rPr>
          <w:color w:val="000000" w:themeColor="text1"/>
        </w:rPr>
        <w:t xml:space="preserve"> than</w:t>
      </w:r>
      <w:r w:rsidRPr="00BF786D">
        <w:rPr>
          <w:color w:val="000000" w:themeColor="text1"/>
        </w:rPr>
        <w:t xml:space="preserve"> demographic differences between juries or differences in the psychology of </w:t>
      </w:r>
      <w:r w:rsidR="009D4F43">
        <w:rPr>
          <w:color w:val="000000" w:themeColor="text1"/>
        </w:rPr>
        <w:t xml:space="preserve">individual </w:t>
      </w:r>
      <w:r w:rsidRPr="00BF786D">
        <w:rPr>
          <w:color w:val="000000" w:themeColor="text1"/>
        </w:rPr>
        <w:t>jurors. We have observed cer</w:t>
      </w:r>
      <w:r w:rsidR="00341367">
        <w:rPr>
          <w:color w:val="000000" w:themeColor="text1"/>
        </w:rPr>
        <w:t>tain strategies that prove</w:t>
      </w:r>
      <w:r w:rsidRPr="00BF786D">
        <w:rPr>
          <w:color w:val="000000" w:themeColor="text1"/>
        </w:rPr>
        <w:t xml:space="preserve"> effective in </w:t>
      </w:r>
      <w:r w:rsidR="00346F11">
        <w:rPr>
          <w:color w:val="000000" w:themeColor="text1"/>
        </w:rPr>
        <w:t>influencing</w:t>
      </w:r>
      <w:r w:rsidR="009A3547">
        <w:rPr>
          <w:color w:val="000000" w:themeColor="text1"/>
        </w:rPr>
        <w:t xml:space="preserve"> other jurors, i.e., </w:t>
      </w:r>
      <w:r w:rsidRPr="00BF786D">
        <w:rPr>
          <w:color w:val="000000" w:themeColor="text1"/>
        </w:rPr>
        <w:t>th</w:t>
      </w:r>
      <w:r w:rsidR="00CB795F">
        <w:rPr>
          <w:color w:val="000000" w:themeColor="text1"/>
        </w:rPr>
        <w:t>e ‘soft sell’ of open-</w:t>
      </w:r>
      <w:r w:rsidR="00346F11">
        <w:rPr>
          <w:color w:val="000000" w:themeColor="text1"/>
        </w:rPr>
        <w:t>ended</w:t>
      </w:r>
      <w:r w:rsidRPr="00BF786D">
        <w:rPr>
          <w:color w:val="000000" w:themeColor="text1"/>
        </w:rPr>
        <w:t xml:space="preserve"> questioning </w:t>
      </w:r>
      <w:r w:rsidR="00341367">
        <w:rPr>
          <w:color w:val="000000" w:themeColor="text1"/>
        </w:rPr>
        <w:t>often</w:t>
      </w:r>
      <w:r w:rsidR="009A3547">
        <w:rPr>
          <w:color w:val="000000" w:themeColor="text1"/>
        </w:rPr>
        <w:t xml:space="preserve"> prove</w:t>
      </w:r>
      <w:r w:rsidR="00341367">
        <w:rPr>
          <w:color w:val="000000" w:themeColor="text1"/>
        </w:rPr>
        <w:t>s</w:t>
      </w:r>
      <w:r w:rsidR="009A3547">
        <w:rPr>
          <w:color w:val="000000" w:themeColor="text1"/>
        </w:rPr>
        <w:t xml:space="preserve"> more </w:t>
      </w:r>
      <w:r w:rsidR="00346F11">
        <w:rPr>
          <w:color w:val="000000" w:themeColor="text1"/>
        </w:rPr>
        <w:t>effective</w:t>
      </w:r>
      <w:r w:rsidR="009A3547">
        <w:rPr>
          <w:color w:val="000000" w:themeColor="text1"/>
        </w:rPr>
        <w:t xml:space="preserve"> </w:t>
      </w:r>
      <w:r w:rsidRPr="00BF786D">
        <w:rPr>
          <w:color w:val="000000" w:themeColor="text1"/>
        </w:rPr>
        <w:t xml:space="preserve">than </w:t>
      </w:r>
      <w:r w:rsidR="00CB795F">
        <w:rPr>
          <w:color w:val="000000" w:themeColor="text1"/>
        </w:rPr>
        <w:t>forceful</w:t>
      </w:r>
      <w:r w:rsidR="009D4F43">
        <w:rPr>
          <w:color w:val="000000" w:themeColor="text1"/>
        </w:rPr>
        <w:t xml:space="preserve"> argumentation. A</w:t>
      </w:r>
      <w:r w:rsidRPr="00BF786D">
        <w:rPr>
          <w:color w:val="000000" w:themeColor="text1"/>
        </w:rPr>
        <w:t xml:space="preserve"> quantified definition of ‘bey</w:t>
      </w:r>
      <w:r w:rsidR="00341367">
        <w:rPr>
          <w:color w:val="000000" w:themeColor="text1"/>
        </w:rPr>
        <w:t>ond reasonable doubt’ helps</w:t>
      </w:r>
      <w:r w:rsidRPr="00BF786D">
        <w:rPr>
          <w:color w:val="000000" w:themeColor="text1"/>
        </w:rPr>
        <w:t xml:space="preserve"> </w:t>
      </w:r>
      <w:r w:rsidR="00500356">
        <w:rPr>
          <w:color w:val="000000" w:themeColor="text1"/>
        </w:rPr>
        <w:t xml:space="preserve">to calibrate juror understanding </w:t>
      </w:r>
      <w:r w:rsidRPr="00BF786D">
        <w:rPr>
          <w:color w:val="000000" w:themeColor="text1"/>
        </w:rPr>
        <w:t xml:space="preserve">but still leads to a wide range of understandings. </w:t>
      </w:r>
      <w:r w:rsidR="00973207">
        <w:rPr>
          <w:color w:val="000000" w:themeColor="text1"/>
        </w:rPr>
        <w:t>We have also argued that these different outcomes and group dynamics reflect the tensions between the ‘legal’ and the ‘just’.</w:t>
      </w:r>
    </w:p>
    <w:p w14:paraId="3C50B3F8" w14:textId="77777777" w:rsidR="00BF786D" w:rsidRPr="00C6076E" w:rsidRDefault="00BF786D" w:rsidP="00E44C78">
      <w:pPr>
        <w:spacing w:line="480" w:lineRule="auto"/>
      </w:pPr>
    </w:p>
    <w:p w14:paraId="749657F7" w14:textId="58F74175" w:rsidR="00E44C78" w:rsidRDefault="00E44C78" w:rsidP="00E44C78">
      <w:pPr>
        <w:spacing w:line="480" w:lineRule="auto"/>
      </w:pPr>
      <w:r w:rsidRPr="00C6076E">
        <w:t>A discussion that audience members want to have in a great many of the debriefs is about whether the jury system is fit for purpose. Our response in these moments is to say that the jury system woul</w:t>
      </w:r>
      <w:r w:rsidR="0048510B">
        <w:t xml:space="preserve">d appear to be flawed </w:t>
      </w:r>
      <w:r w:rsidRPr="00C6076E">
        <w:t xml:space="preserve">but are the alternatives any better or are juries, to paraphrase Churchill’s famous verdict on democracy, the least bad option? Systems in which the decision rests entirely on the shoulders of judges </w:t>
      </w:r>
      <w:r w:rsidR="00BF786D">
        <w:t>also seem deeply flawed.</w:t>
      </w:r>
      <w:r w:rsidR="00BF786D">
        <w:rPr>
          <w:rStyle w:val="FootnoteReference"/>
        </w:rPr>
        <w:footnoteReference w:id="91"/>
      </w:r>
      <w:r w:rsidR="00BF786D">
        <w:t xml:space="preserve"> </w:t>
      </w:r>
      <w:r w:rsidRPr="00C6076E">
        <w:t>We would not wish, however, to advocate any form of complacency. A suggestion that a number of audience members have made</w:t>
      </w:r>
      <w:r w:rsidR="00BF786D">
        <w:t xml:space="preserve"> during the debr</w:t>
      </w:r>
      <w:r w:rsidR="004F7411">
        <w:t>ie</w:t>
      </w:r>
      <w:r w:rsidR="00BF786D">
        <w:t>f</w:t>
      </w:r>
      <w:r w:rsidRPr="00C6076E">
        <w:t xml:space="preserve"> is for jurors to receive training in unconscious bias</w:t>
      </w:r>
      <w:r w:rsidR="00BF786D">
        <w:t xml:space="preserve"> and </w:t>
      </w:r>
      <w:r w:rsidRPr="00C6076E">
        <w:t>group psychology</w:t>
      </w:r>
      <w:r w:rsidR="00BF786D">
        <w:t>. We believe that this could be effective because</w:t>
      </w:r>
      <w:r w:rsidR="00F169AF">
        <w:t xml:space="preserve"> building an experiential awareness of our own decision making propensities offers some protection against making poor decisions.</w:t>
      </w:r>
      <w:r w:rsidRPr="00C6076E">
        <w:t xml:space="preserve"> </w:t>
      </w:r>
      <w:r w:rsidR="00500356">
        <w:t xml:space="preserve">Interestingly, TJS serves both as a tool to help people realise this need, as well as a source of </w:t>
      </w:r>
      <w:r w:rsidR="009D4F43">
        <w:t>experiential</w:t>
      </w:r>
      <w:r w:rsidR="00500356">
        <w:t xml:space="preserve"> learning</w:t>
      </w:r>
      <w:r w:rsidR="00965A6E">
        <w:t xml:space="preserve"> about group psychology</w:t>
      </w:r>
      <w:r w:rsidR="00500356">
        <w:t xml:space="preserve">. </w:t>
      </w:r>
      <w:r w:rsidR="0086324D">
        <w:t xml:space="preserve">Deploying </w:t>
      </w:r>
      <w:r w:rsidR="00ED28BC">
        <w:t>TJS</w:t>
      </w:r>
      <w:r w:rsidR="0086324D">
        <w:t xml:space="preserve"> at scale as a training tool for prospective jurors</w:t>
      </w:r>
      <w:r w:rsidRPr="00C6076E">
        <w:t xml:space="preserve"> wo</w:t>
      </w:r>
      <w:r w:rsidR="00500356">
        <w:t xml:space="preserve">uld obviously require </w:t>
      </w:r>
      <w:r w:rsidR="00500356">
        <w:lastRenderedPageBreak/>
        <w:t>resources</w:t>
      </w:r>
      <w:r w:rsidRPr="00C6076E">
        <w:t xml:space="preserve">, but might be beneficial both to the legal process and to society more widely, if jurors were to take what they have learned into the rest of their lives. </w:t>
      </w:r>
    </w:p>
    <w:p w14:paraId="24AC4B82" w14:textId="77777777" w:rsidR="009D4F43" w:rsidRPr="00C6076E" w:rsidRDefault="009D4F43" w:rsidP="00E44C78">
      <w:pPr>
        <w:spacing w:line="480" w:lineRule="auto"/>
      </w:pPr>
    </w:p>
    <w:p w14:paraId="3FE3E75B" w14:textId="77777777" w:rsidR="009D4F43" w:rsidRDefault="009D4F43" w:rsidP="009D4F43">
      <w:pPr>
        <w:spacing w:line="480" w:lineRule="auto"/>
      </w:pPr>
      <w:r w:rsidRPr="00C6076E">
        <w:rPr>
          <w:color w:val="000000" w:themeColor="text1"/>
        </w:rPr>
        <w:t>A</w:t>
      </w:r>
      <w:r>
        <w:rPr>
          <w:color w:val="000000" w:themeColor="text1"/>
        </w:rPr>
        <w:t>nother</w:t>
      </w:r>
      <w:r w:rsidRPr="00C6076E">
        <w:rPr>
          <w:color w:val="000000" w:themeColor="text1"/>
        </w:rPr>
        <w:t xml:space="preserve"> discussion that audience members frequently want to have during the debrief is about the challenges involved in convicting perpetrators of sexual assault as there is often just the conflicting words of two people, meaning that it is difficult to decide that someone is guilty beyond reasonable doubt.</w:t>
      </w:r>
      <w:r>
        <w:rPr>
          <w:rStyle w:val="FootnoteReference"/>
          <w:color w:val="000000" w:themeColor="text1"/>
        </w:rPr>
        <w:footnoteReference w:id="92"/>
      </w:r>
      <w:r w:rsidRPr="00C6076E">
        <w:rPr>
          <w:color w:val="000000" w:themeColor="text1"/>
        </w:rPr>
        <w:t xml:space="preserve"> Sometimes this becomes a discussion about whether or not the criminal justice system is the right way to deal with cases such as this and whether some form of restorative justice might be more appropriate.</w:t>
      </w:r>
      <w:r>
        <w:rPr>
          <w:color w:val="000000" w:themeColor="text1"/>
        </w:rPr>
        <w:t xml:space="preserve"> These discussions obviously occur within a </w:t>
      </w:r>
      <w:r w:rsidRPr="00C6076E">
        <w:rPr>
          <w:color w:val="000000" w:themeColor="text1"/>
        </w:rPr>
        <w:t xml:space="preserve">self-selecting proportion of the </w:t>
      </w:r>
      <w:r>
        <w:rPr>
          <w:color w:val="000000" w:themeColor="text1"/>
        </w:rPr>
        <w:t xml:space="preserve">public </w:t>
      </w:r>
      <w:r w:rsidRPr="00C6076E">
        <w:rPr>
          <w:color w:val="000000" w:themeColor="text1"/>
        </w:rPr>
        <w:t xml:space="preserve">but might inspire valuable policy research. </w:t>
      </w:r>
    </w:p>
    <w:p w14:paraId="15A23066" w14:textId="3B065659" w:rsidR="00E44C78" w:rsidRDefault="00E44C78" w:rsidP="00E44C78">
      <w:pPr>
        <w:spacing w:line="480" w:lineRule="auto"/>
      </w:pPr>
    </w:p>
    <w:p w14:paraId="7D2B7968" w14:textId="6DE65F79" w:rsidR="004F7411" w:rsidRDefault="004F7411" w:rsidP="00E44C78">
      <w:pPr>
        <w:spacing w:line="480" w:lineRule="auto"/>
      </w:pPr>
      <w:r>
        <w:t>There are many things about our observations of performances of TJS that give us optimism about juries. The great majority of people want to come to the right decisio</w:t>
      </w:r>
      <w:r w:rsidR="009B3A40">
        <w:t xml:space="preserve">n, rather than win the argument. They </w:t>
      </w:r>
      <w:r>
        <w:t>value the contribution that other jurors who disagree with them make to discussions, because this allows them to see the case from different angles, think about the evidence differently and feel, at least, that they are coming to a more informed decision. People are kind and respectful to each other, including those they disagree with, in a way that seems entirely different from the online</w:t>
      </w:r>
      <w:r w:rsidR="00D5057E">
        <w:t xml:space="preserve"> space of social media such as T</w:t>
      </w:r>
      <w:r>
        <w:t xml:space="preserve">witter or the combative mainstream political discourse in the UK. More often than not, a performance of TJS restores our faith in humanity, rather than diminishing it. </w:t>
      </w:r>
    </w:p>
    <w:p w14:paraId="2DCEC8C3" w14:textId="77777777" w:rsidR="004F7411" w:rsidRPr="00C6076E" w:rsidRDefault="004F7411" w:rsidP="00E44C78">
      <w:pPr>
        <w:spacing w:line="480" w:lineRule="auto"/>
      </w:pPr>
    </w:p>
    <w:p w14:paraId="2547B168" w14:textId="77777777" w:rsidR="00E44C78" w:rsidRPr="00C6076E" w:rsidRDefault="00E44C78" w:rsidP="00E44C78">
      <w:pPr>
        <w:spacing w:line="480" w:lineRule="auto"/>
      </w:pPr>
    </w:p>
    <w:p w14:paraId="6CCE9AAB" w14:textId="77777777" w:rsidR="00E44C78" w:rsidRPr="00C6076E" w:rsidRDefault="00E44C78" w:rsidP="00E44C78">
      <w:pPr>
        <w:spacing w:line="480" w:lineRule="auto"/>
      </w:pPr>
    </w:p>
    <w:p w14:paraId="7A1DF8E4" w14:textId="77777777" w:rsidR="00F701EF" w:rsidRDefault="00F701EF">
      <w:pPr>
        <w:rPr>
          <w:color w:val="222222"/>
          <w:shd w:val="clear" w:color="auto" w:fill="FFFFFF"/>
        </w:rPr>
      </w:pPr>
      <w:r>
        <w:rPr>
          <w:color w:val="222222"/>
          <w:shd w:val="clear" w:color="auto" w:fill="FFFFFF"/>
        </w:rPr>
        <w:br w:type="page"/>
      </w:r>
    </w:p>
    <w:p w14:paraId="32E317BE" w14:textId="5F7136CB" w:rsidR="00F701EF" w:rsidRDefault="00F701EF">
      <w:pPr>
        <w:rPr>
          <w:b/>
          <w:bCs/>
          <w:color w:val="222222"/>
          <w:shd w:val="clear" w:color="auto" w:fill="FFFFFF"/>
        </w:rPr>
      </w:pPr>
      <w:r>
        <w:rPr>
          <w:b/>
          <w:bCs/>
          <w:noProof/>
          <w:color w:val="222222"/>
          <w:shd w:val="clear" w:color="auto" w:fill="FFFFFF"/>
        </w:rPr>
        <w:lastRenderedPageBreak/>
        <w:drawing>
          <wp:inline distT="0" distB="0" distL="0" distR="0" wp14:anchorId="154FF618" wp14:editId="3C6A5632">
            <wp:extent cx="5727700" cy="4295775"/>
            <wp:effectExtent l="0" t="0" r="6350" b="9525"/>
            <wp:docPr id="4" name="Picture 4" descr="TJS jury deliber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ttingh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2C4274C" w14:textId="77777777" w:rsidR="00F701EF" w:rsidRDefault="00F701EF">
      <w:pPr>
        <w:rPr>
          <w:b/>
          <w:bCs/>
          <w:color w:val="222222"/>
          <w:shd w:val="clear" w:color="auto" w:fill="FFFFFF"/>
        </w:rPr>
      </w:pPr>
    </w:p>
    <w:p w14:paraId="236493C3" w14:textId="77777777" w:rsidR="00591BD4" w:rsidRDefault="00F701EF">
      <w:pPr>
        <w:rPr>
          <w:color w:val="222222"/>
          <w:shd w:val="clear" w:color="auto" w:fill="FFFFFF"/>
        </w:rPr>
      </w:pPr>
      <w:r w:rsidRPr="00591BD4">
        <w:rPr>
          <w:b/>
          <w:bCs/>
          <w:color w:val="222222"/>
          <w:shd w:val="clear" w:color="auto" w:fill="FFFFFF"/>
        </w:rPr>
        <w:t>Figure 1</w:t>
      </w:r>
      <w:r>
        <w:rPr>
          <w:b/>
          <w:bCs/>
          <w:color w:val="222222"/>
          <w:shd w:val="clear" w:color="auto" w:fill="FFFFFF"/>
        </w:rPr>
        <w:t xml:space="preserve"> </w:t>
      </w:r>
      <w:r>
        <w:rPr>
          <w:color w:val="222222"/>
          <w:shd w:val="clear" w:color="auto" w:fill="FFFFFF"/>
        </w:rPr>
        <w:t>Typical setup of a TJS jury deliberation room.</w:t>
      </w:r>
    </w:p>
    <w:p w14:paraId="6AEE0FAE" w14:textId="77777777" w:rsidR="00591BD4" w:rsidRDefault="00591BD4">
      <w:pPr>
        <w:rPr>
          <w:color w:val="222222"/>
          <w:shd w:val="clear" w:color="auto" w:fill="FFFFFF"/>
        </w:rPr>
      </w:pPr>
      <w:r>
        <w:rPr>
          <w:color w:val="222222"/>
          <w:shd w:val="clear" w:color="auto" w:fill="FFFFFF"/>
        </w:rPr>
        <w:br w:type="page"/>
      </w:r>
    </w:p>
    <w:p w14:paraId="4444BFCB" w14:textId="77777777" w:rsidR="00591BD4" w:rsidRDefault="00591BD4">
      <w:pPr>
        <w:rPr>
          <w:color w:val="222222"/>
          <w:shd w:val="clear" w:color="auto" w:fill="FFFFFF"/>
        </w:rPr>
      </w:pPr>
      <w:r>
        <w:rPr>
          <w:noProof/>
          <w:color w:val="222222"/>
          <w:shd w:val="clear" w:color="auto" w:fill="FFFFFF"/>
        </w:rPr>
        <w:lastRenderedPageBreak/>
        <w:drawing>
          <wp:inline distT="0" distB="0" distL="0" distR="0" wp14:anchorId="50B35A43" wp14:editId="09723EF2">
            <wp:extent cx="5727700" cy="3436620"/>
            <wp:effectExtent l="0" t="0" r="0" b="5080"/>
            <wp:docPr id="5" name="Picture 5" descr="A picture containing sitting,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ads-fu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436620"/>
                    </a:xfrm>
                    <a:prstGeom prst="rect">
                      <a:avLst/>
                    </a:prstGeom>
                  </pic:spPr>
                </pic:pic>
              </a:graphicData>
            </a:graphic>
          </wp:inline>
        </w:drawing>
      </w:r>
    </w:p>
    <w:p w14:paraId="650FE4B1" w14:textId="7EF521C8" w:rsidR="00F701EF" w:rsidRPr="00591BD4" w:rsidRDefault="00591BD4">
      <w:pPr>
        <w:rPr>
          <w:b/>
          <w:bCs/>
          <w:color w:val="222222"/>
          <w:shd w:val="clear" w:color="auto" w:fill="FFFFFF"/>
        </w:rPr>
      </w:pPr>
      <w:r w:rsidRPr="00591BD4">
        <w:rPr>
          <w:b/>
          <w:bCs/>
          <w:color w:val="222222"/>
          <w:shd w:val="clear" w:color="auto" w:fill="FFFFFF"/>
        </w:rPr>
        <w:t>Figure 2</w:t>
      </w:r>
      <w:r>
        <w:rPr>
          <w:b/>
          <w:bCs/>
          <w:color w:val="222222"/>
          <w:shd w:val="clear" w:color="auto" w:fill="FFFFFF"/>
        </w:rPr>
        <w:t xml:space="preserve"> </w:t>
      </w:r>
      <w:r>
        <w:rPr>
          <w:color w:val="222222"/>
          <w:shd w:val="clear" w:color="auto" w:fill="FFFFFF"/>
        </w:rPr>
        <w:t>Screenshots from the first section of TJS (an extract from BBC London news) (left), the welcome and tutorial screen (centre) and the voting screen (right)</w:t>
      </w:r>
      <w:r w:rsidR="00F701EF" w:rsidRPr="00591BD4">
        <w:rPr>
          <w:b/>
          <w:bCs/>
          <w:color w:val="222222"/>
          <w:shd w:val="clear" w:color="auto" w:fill="FFFFFF"/>
        </w:rPr>
        <w:br w:type="page"/>
      </w:r>
    </w:p>
    <w:p w14:paraId="41031E43" w14:textId="4E37BBDD" w:rsidR="00F701EF" w:rsidRDefault="00F701EF">
      <w:pPr>
        <w:rPr>
          <w:color w:val="222222"/>
          <w:shd w:val="clear" w:color="auto" w:fill="FFFFFF"/>
        </w:rPr>
      </w:pPr>
    </w:p>
    <w:tbl>
      <w:tblPr>
        <w:tblStyle w:val="TableGrid"/>
        <w:tblW w:w="0" w:type="auto"/>
        <w:tblLook w:val="04A0" w:firstRow="1" w:lastRow="0" w:firstColumn="1" w:lastColumn="0" w:noHBand="0" w:noVBand="1"/>
      </w:tblPr>
      <w:tblGrid>
        <w:gridCol w:w="4505"/>
        <w:gridCol w:w="4505"/>
      </w:tblGrid>
      <w:tr w:rsidR="00F701EF" w14:paraId="7E9250EE" w14:textId="77777777" w:rsidTr="00F701EF">
        <w:tc>
          <w:tcPr>
            <w:tcW w:w="4505" w:type="dxa"/>
          </w:tcPr>
          <w:p w14:paraId="77116F9A" w14:textId="4A99A242" w:rsidR="00F701EF" w:rsidRDefault="00F701EF">
            <w:pPr>
              <w:rPr>
                <w:color w:val="222222"/>
                <w:shd w:val="clear" w:color="auto" w:fill="FFFFFF"/>
              </w:rPr>
            </w:pPr>
            <w:r w:rsidRPr="00C6076E">
              <w:rPr>
                <w:noProof/>
              </w:rPr>
              <w:drawing>
                <wp:inline distT="0" distB="0" distL="0" distR="0" wp14:anchorId="02F2A84E" wp14:editId="322F6226">
                  <wp:extent cx="2879725" cy="2728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lty LR.jpg"/>
                          <pic:cNvPicPr/>
                        </pic:nvPicPr>
                        <pic:blipFill rotWithShape="1">
                          <a:blip r:embed="rId11" cstate="print">
                            <a:extLst>
                              <a:ext uri="{28A0092B-C50C-407E-A947-70E740481C1C}">
                                <a14:useLocalDpi xmlns:a14="http://schemas.microsoft.com/office/drawing/2010/main" val="0"/>
                              </a:ext>
                            </a:extLst>
                          </a:blip>
                          <a:srcRect b="32585"/>
                          <a:stretch/>
                        </pic:blipFill>
                        <pic:spPr bwMode="auto">
                          <a:xfrm>
                            <a:off x="0" y="0"/>
                            <a:ext cx="2880000" cy="2729173"/>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72F365B9" w14:textId="7F37B5BB" w:rsidR="00F701EF" w:rsidRDefault="00F701EF">
            <w:pPr>
              <w:rPr>
                <w:color w:val="222222"/>
                <w:shd w:val="clear" w:color="auto" w:fill="FFFFFF"/>
              </w:rPr>
            </w:pPr>
            <w:r w:rsidRPr="00C6076E">
              <w:rPr>
                <w:noProof/>
              </w:rPr>
              <w:drawing>
                <wp:inline distT="0" distB="0" distL="0" distR="0" wp14:anchorId="1743CF4E" wp14:editId="1F74AD4B">
                  <wp:extent cx="2879725"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t guilty LR.jpg"/>
                          <pic:cNvPicPr/>
                        </pic:nvPicPr>
                        <pic:blipFill rotWithShape="1">
                          <a:blip r:embed="rId12" cstate="print">
                            <a:extLst>
                              <a:ext uri="{28A0092B-C50C-407E-A947-70E740481C1C}">
                                <a14:useLocalDpi xmlns:a14="http://schemas.microsoft.com/office/drawing/2010/main" val="0"/>
                              </a:ext>
                            </a:extLst>
                          </a:blip>
                          <a:srcRect b="32937"/>
                          <a:stretch/>
                        </pic:blipFill>
                        <pic:spPr bwMode="auto">
                          <a:xfrm>
                            <a:off x="0" y="0"/>
                            <a:ext cx="2880000" cy="27148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7938F5" w14:textId="17A8C7BB" w:rsidR="00F701EF" w:rsidRDefault="00F701EF">
      <w:pPr>
        <w:rPr>
          <w:color w:val="222222"/>
          <w:shd w:val="clear" w:color="auto" w:fill="FFFFFF"/>
        </w:rPr>
      </w:pPr>
    </w:p>
    <w:p w14:paraId="4416B8CA" w14:textId="7A73EFBF" w:rsidR="00591BD4" w:rsidRDefault="00F701EF" w:rsidP="00F701EF">
      <w:pPr>
        <w:spacing w:line="480" w:lineRule="auto"/>
      </w:pPr>
      <w:r w:rsidRPr="00F701EF">
        <w:rPr>
          <w:b/>
        </w:rPr>
        <w:t xml:space="preserve">Figure </w:t>
      </w:r>
      <w:r w:rsidR="00591BD4">
        <w:rPr>
          <w:b/>
        </w:rPr>
        <w:t>3</w:t>
      </w:r>
      <w:r w:rsidRPr="00C6076E">
        <w:t xml:space="preserve"> Fictional newspaper covers handed out to </w:t>
      </w:r>
      <w:r>
        <w:t xml:space="preserve">jurors </w:t>
      </w:r>
      <w:r w:rsidRPr="00C6076E">
        <w:t xml:space="preserve">at the end of </w:t>
      </w:r>
      <w:r>
        <w:t>each performance</w:t>
      </w:r>
      <w:r w:rsidRPr="00C6076E">
        <w:t xml:space="preserve"> – one for when the room reaches a guilty (left) or not-guilty (right) verdict.</w:t>
      </w:r>
    </w:p>
    <w:p w14:paraId="4CC16D32" w14:textId="77777777" w:rsidR="00591BD4" w:rsidRDefault="00591BD4">
      <w:r>
        <w:br w:type="page"/>
      </w:r>
    </w:p>
    <w:p w14:paraId="2D6AEF88" w14:textId="03E553FB" w:rsidR="00F701EF" w:rsidRDefault="00591BD4" w:rsidP="00F701EF">
      <w:pPr>
        <w:spacing w:line="480" w:lineRule="auto"/>
      </w:pPr>
      <w:r>
        <w:rPr>
          <w:noProof/>
        </w:rPr>
        <w:lastRenderedPageBreak/>
        <w:drawing>
          <wp:inline distT="0" distB="0" distL="0" distR="0" wp14:anchorId="6019F4E7" wp14:editId="7A4FEAA6">
            <wp:extent cx="5727700" cy="5471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The Justice Syndicate | Fringe Festival copy.pdf"/>
                    <pic:cNvPicPr/>
                  </pic:nvPicPr>
                  <pic:blipFill rotWithShape="1">
                    <a:blip r:embed="rId13">
                      <a:extLst>
                        <a:ext uri="{28A0092B-C50C-407E-A947-70E740481C1C}">
                          <a14:useLocalDpi xmlns:a14="http://schemas.microsoft.com/office/drawing/2010/main" val="0"/>
                        </a:ext>
                      </a:extLst>
                    </a:blip>
                    <a:srcRect b="32497"/>
                    <a:stretch/>
                  </pic:blipFill>
                  <pic:spPr bwMode="auto">
                    <a:xfrm>
                      <a:off x="0" y="0"/>
                      <a:ext cx="5727700" cy="5471160"/>
                    </a:xfrm>
                    <a:prstGeom prst="rect">
                      <a:avLst/>
                    </a:prstGeom>
                    <a:ln>
                      <a:noFill/>
                    </a:ln>
                    <a:extLst>
                      <a:ext uri="{53640926-AAD7-44D8-BBD7-CCE9431645EC}">
                        <a14:shadowObscured xmlns:a14="http://schemas.microsoft.com/office/drawing/2010/main"/>
                      </a:ext>
                    </a:extLst>
                  </pic:spPr>
                </pic:pic>
              </a:graphicData>
            </a:graphic>
          </wp:inline>
        </w:drawing>
      </w:r>
    </w:p>
    <w:p w14:paraId="046756ED" w14:textId="11CBE661" w:rsidR="00F701EF" w:rsidRPr="008755CC" w:rsidRDefault="00591BD4" w:rsidP="008755CC">
      <w:pPr>
        <w:spacing w:line="480" w:lineRule="auto"/>
      </w:pPr>
      <w:r w:rsidRPr="00591BD4">
        <w:rPr>
          <w:b/>
          <w:bCs/>
        </w:rPr>
        <w:t>Figure 4</w:t>
      </w:r>
      <w:r>
        <w:rPr>
          <w:b/>
          <w:bCs/>
        </w:rPr>
        <w:t xml:space="preserve"> </w:t>
      </w:r>
      <w:r>
        <w:t>Website advertising TJS at Dublin Fringe. Note how the marketing copy emphasises the active nature of being an audience member</w:t>
      </w:r>
      <w:r w:rsidR="008755CC">
        <w:t>.</w:t>
      </w:r>
    </w:p>
    <w:p w14:paraId="79CB9B38" w14:textId="77777777" w:rsidR="00F701EF" w:rsidRDefault="00F701EF">
      <w:pPr>
        <w:rPr>
          <w:color w:val="222222"/>
          <w:shd w:val="clear" w:color="auto" w:fill="FFFFFF"/>
        </w:rPr>
      </w:pPr>
    </w:p>
    <w:p w14:paraId="6F87DF97" w14:textId="77777777" w:rsidR="001F295A" w:rsidRDefault="001F295A" w:rsidP="00C6076E">
      <w:pPr>
        <w:spacing w:line="480" w:lineRule="auto"/>
        <w:rPr>
          <w:color w:val="222222"/>
          <w:shd w:val="clear" w:color="auto" w:fill="FFFFFF"/>
        </w:rPr>
      </w:pPr>
    </w:p>
    <w:p w14:paraId="0226127A" w14:textId="27346FAD" w:rsidR="001F295A" w:rsidRDefault="001F295A" w:rsidP="00C6076E">
      <w:pPr>
        <w:spacing w:line="480" w:lineRule="auto"/>
      </w:pPr>
      <w:r>
        <w:rPr>
          <w:noProof/>
        </w:rPr>
        <w:lastRenderedPageBreak/>
        <w:drawing>
          <wp:inline distT="0" distB="0" distL="0" distR="0" wp14:anchorId="75044AB2" wp14:editId="7C42BC08">
            <wp:extent cx="5506218" cy="3172268"/>
            <wp:effectExtent l="0" t="0" r="0" b="9525"/>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ltyvotes.png"/>
                    <pic:cNvPicPr/>
                  </pic:nvPicPr>
                  <pic:blipFill>
                    <a:blip r:embed="rId14">
                      <a:extLst>
                        <a:ext uri="{28A0092B-C50C-407E-A947-70E740481C1C}">
                          <a14:useLocalDpi xmlns:a14="http://schemas.microsoft.com/office/drawing/2010/main" val="0"/>
                        </a:ext>
                      </a:extLst>
                    </a:blip>
                    <a:stretch>
                      <a:fillRect/>
                    </a:stretch>
                  </pic:blipFill>
                  <pic:spPr>
                    <a:xfrm>
                      <a:off x="0" y="0"/>
                      <a:ext cx="5506218" cy="3172268"/>
                    </a:xfrm>
                    <a:prstGeom prst="rect">
                      <a:avLst/>
                    </a:prstGeom>
                  </pic:spPr>
                </pic:pic>
              </a:graphicData>
            </a:graphic>
          </wp:inline>
        </w:drawing>
      </w:r>
    </w:p>
    <w:p w14:paraId="21AD0190" w14:textId="24184105" w:rsidR="001F295A" w:rsidRPr="001F295A" w:rsidRDefault="001F295A" w:rsidP="00C6076E">
      <w:pPr>
        <w:spacing w:line="480" w:lineRule="auto"/>
      </w:pPr>
      <w:r w:rsidRPr="00F701EF">
        <w:rPr>
          <w:b/>
          <w:bCs/>
        </w:rPr>
        <w:t xml:space="preserve">Figure </w:t>
      </w:r>
      <w:r w:rsidR="00591BD4">
        <w:rPr>
          <w:b/>
          <w:bCs/>
        </w:rPr>
        <w:t>5</w:t>
      </w:r>
      <w:r>
        <w:t xml:space="preserve"> Distribution of ‘guilty’ </w:t>
      </w:r>
      <w:r w:rsidR="00F701EF">
        <w:t>votes</w:t>
      </w:r>
      <w:r>
        <w:t xml:space="preserve"> </w:t>
      </w:r>
      <w:r w:rsidR="00F701EF">
        <w:t xml:space="preserve">at </w:t>
      </w:r>
      <w:r>
        <w:t xml:space="preserve">the </w:t>
      </w:r>
      <w:r w:rsidR="00F701EF">
        <w:t xml:space="preserve">end - </w:t>
      </w:r>
      <w:r>
        <w:t>for a total of 80 performances</w:t>
      </w:r>
      <w:r w:rsidR="00B70728">
        <w:t xml:space="preserve"> and a total of 861 final votes cast</w:t>
      </w:r>
      <w:r>
        <w:t xml:space="preserve">. Ten or more guilty votes </w:t>
      </w:r>
      <w:r w:rsidR="00F701EF">
        <w:t>translates into</w:t>
      </w:r>
      <w:r>
        <w:t xml:space="preserve"> a ‘guilty’ verdict. From 0 to 2 votes translates in</w:t>
      </w:r>
      <w:r w:rsidR="00F701EF">
        <w:t>to</w:t>
      </w:r>
      <w:r>
        <w:t xml:space="preserve"> </w:t>
      </w:r>
      <w:r w:rsidR="00F701EF">
        <w:t xml:space="preserve">an </w:t>
      </w:r>
      <w:r>
        <w:t xml:space="preserve">outright </w:t>
      </w:r>
      <w:r w:rsidR="00F701EF">
        <w:t>not-guilty verdict</w:t>
      </w:r>
      <w:r>
        <w:t xml:space="preserve">, whereas from 3 to 9 votes means the jury remains split until the last vote – which also </w:t>
      </w:r>
      <w:r w:rsidR="00F701EF">
        <w:t>translates</w:t>
      </w:r>
      <w:r>
        <w:t xml:space="preserve"> </w:t>
      </w:r>
      <w:r w:rsidR="00F701EF">
        <w:t>to</w:t>
      </w:r>
      <w:r>
        <w:t xml:space="preserve"> not-guilty (see </w:t>
      </w:r>
      <w:r>
        <w:rPr>
          <w:b/>
          <w:bCs/>
          <w:i/>
          <w:iCs/>
        </w:rPr>
        <w:t>Story and Structure</w:t>
      </w:r>
      <w:r>
        <w:rPr>
          <w:b/>
          <w:bCs/>
        </w:rPr>
        <w:t xml:space="preserve"> </w:t>
      </w:r>
      <w:r w:rsidR="00F701EF">
        <w:t>why this is the case).</w:t>
      </w:r>
      <w:r w:rsidR="006D1D85">
        <w:t xml:space="preserve"> Not all TJS sessions have 12 jurors. For those with less than 12 jurors, the vote</w:t>
      </w:r>
      <w:r w:rsidR="00B70728">
        <w:t xml:space="preserve"> number</w:t>
      </w:r>
      <w:r w:rsidR="006D1D85">
        <w:t xml:space="preserve"> ha</w:t>
      </w:r>
      <w:r w:rsidR="00B70728">
        <w:t>s</w:t>
      </w:r>
      <w:r w:rsidR="006D1D85">
        <w:t xml:space="preserve"> been </w:t>
      </w:r>
      <w:r w:rsidR="00B70728">
        <w:t>re-</w:t>
      </w:r>
      <w:r w:rsidR="006D1D85">
        <w:t>normalised to 12 and rounded to the nearest whole number to produce the graph.</w:t>
      </w:r>
      <w:r w:rsidR="00B70728">
        <w:t xml:space="preserve"> This means that, for instance, a verdict where 9 out of 10 jurors voted guilty at the end, would end up in the graph in the bar with 11 out of 12 guilty votes.</w:t>
      </w:r>
    </w:p>
    <w:sectPr w:rsidR="001F295A" w:rsidRPr="001F295A" w:rsidSect="00500B48">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2E81F" w14:textId="77777777" w:rsidR="00AB2157" w:rsidRDefault="00AB2157" w:rsidP="003030B1">
      <w:r>
        <w:separator/>
      </w:r>
    </w:p>
  </w:endnote>
  <w:endnote w:type="continuationSeparator" w:id="0">
    <w:p w14:paraId="73E83BFF" w14:textId="77777777" w:rsidR="00AB2157" w:rsidRDefault="00AB2157" w:rsidP="0030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29182749"/>
      <w:docPartObj>
        <w:docPartGallery w:val="Page Numbers (Bottom of Page)"/>
        <w:docPartUnique/>
      </w:docPartObj>
    </w:sdtPr>
    <w:sdtEndPr>
      <w:rPr>
        <w:rStyle w:val="PageNumber"/>
      </w:rPr>
    </w:sdtEndPr>
    <w:sdtContent>
      <w:p w14:paraId="6D25DA3C" w14:textId="7E5479BE" w:rsidR="00A93805" w:rsidRDefault="00A93805" w:rsidP="009278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77E8AC" w14:textId="77777777" w:rsidR="00A93805" w:rsidRDefault="00A93805" w:rsidP="00BF78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08960608"/>
      <w:docPartObj>
        <w:docPartGallery w:val="Page Numbers (Bottom of Page)"/>
        <w:docPartUnique/>
      </w:docPartObj>
    </w:sdtPr>
    <w:sdtEndPr>
      <w:rPr>
        <w:rStyle w:val="PageNumber"/>
      </w:rPr>
    </w:sdtEndPr>
    <w:sdtContent>
      <w:p w14:paraId="6D25C1A1" w14:textId="421DDA50" w:rsidR="00A93805" w:rsidRDefault="00A93805" w:rsidP="009278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64914">
          <w:rPr>
            <w:rStyle w:val="PageNumber"/>
            <w:noProof/>
          </w:rPr>
          <w:t>31</w:t>
        </w:r>
        <w:r>
          <w:rPr>
            <w:rStyle w:val="PageNumber"/>
          </w:rPr>
          <w:fldChar w:fldCharType="end"/>
        </w:r>
      </w:p>
    </w:sdtContent>
  </w:sdt>
  <w:p w14:paraId="7EFA8DFB" w14:textId="77777777" w:rsidR="00A93805" w:rsidRDefault="00A93805" w:rsidP="00BF786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A1AEA" w14:textId="77777777" w:rsidR="00AB2157" w:rsidRDefault="00AB2157" w:rsidP="003030B1">
      <w:r>
        <w:separator/>
      </w:r>
    </w:p>
  </w:footnote>
  <w:footnote w:type="continuationSeparator" w:id="0">
    <w:p w14:paraId="7124DE70" w14:textId="77777777" w:rsidR="00AB2157" w:rsidRDefault="00AB2157" w:rsidP="003030B1">
      <w:r>
        <w:continuationSeparator/>
      </w:r>
    </w:p>
  </w:footnote>
  <w:footnote w:id="1">
    <w:p w14:paraId="4E15E625" w14:textId="5F3E1C6C" w:rsidR="00A93805" w:rsidRPr="00667D12" w:rsidRDefault="00A93805">
      <w:pPr>
        <w:pStyle w:val="FootnoteText"/>
      </w:pPr>
      <w:r>
        <w:rPr>
          <w:rStyle w:val="FootnoteReference"/>
        </w:rPr>
        <w:footnoteRef/>
      </w:r>
      <w:r>
        <w:t xml:space="preserve"> Alan Read, </w:t>
      </w:r>
      <w:r>
        <w:rPr>
          <w:i/>
        </w:rPr>
        <w:t>Theatre and Law</w:t>
      </w:r>
      <w:r>
        <w:t xml:space="preserve"> (Red Globe Press, 2016)</w:t>
      </w:r>
    </w:p>
  </w:footnote>
  <w:footnote w:id="2">
    <w:p w14:paraId="7563EC7D" w14:textId="77777777" w:rsidR="00A93805" w:rsidRPr="00194D31" w:rsidRDefault="00A93805" w:rsidP="000C287C">
      <w:pPr>
        <w:pStyle w:val="FootnoteText"/>
      </w:pPr>
      <w:r>
        <w:rPr>
          <w:rStyle w:val="FootnoteReference"/>
        </w:rPr>
        <w:footnoteRef/>
      </w:r>
      <w:r>
        <w:t xml:space="preserve"> Dan Barnard and Kris De Meyer ‘</w:t>
      </w:r>
      <w:r w:rsidRPr="00194D31">
        <w:t xml:space="preserve">The Justice Syndicate: Using iPads to increase the intensity of participation, conduct agency and encourage </w:t>
      </w:r>
      <w:r>
        <w:t>f</w:t>
      </w:r>
      <w:r w:rsidRPr="00194D31">
        <w:t>low in live interactive performance</w:t>
      </w:r>
      <w:r>
        <w:t>’ (2020)</w:t>
      </w:r>
      <w:r w:rsidRPr="00194D31">
        <w:t xml:space="preserve"> </w:t>
      </w:r>
      <w:r w:rsidRPr="000674CD">
        <w:rPr>
          <w:i/>
        </w:rPr>
        <w:t>International Journal of Performance Arts and Digital Media</w:t>
      </w:r>
      <w:r>
        <w:rPr>
          <w:iCs/>
        </w:rPr>
        <w:t xml:space="preserve"> 16:1 68-87</w:t>
      </w:r>
    </w:p>
  </w:footnote>
  <w:footnote w:id="3">
    <w:p w14:paraId="48AE9F63" w14:textId="7FD0C02B" w:rsidR="00A93805" w:rsidRPr="00A916CA" w:rsidRDefault="00A93805">
      <w:pPr>
        <w:pStyle w:val="FootnoteText"/>
      </w:pPr>
      <w:r>
        <w:rPr>
          <w:rStyle w:val="FootnoteReference"/>
        </w:rPr>
        <w:footnoteRef/>
      </w:r>
      <w:r>
        <w:t xml:space="preserve"> Joanne R. Smith and S. Alexander Haslam </w:t>
      </w:r>
      <w:r>
        <w:rPr>
          <w:i/>
          <w:iCs/>
        </w:rPr>
        <w:t>Social Psychology: Revisiting the Classic Studies</w:t>
      </w:r>
      <w:r>
        <w:t xml:space="preserve"> (Sage, 2017)</w:t>
      </w:r>
    </w:p>
  </w:footnote>
  <w:footnote w:id="4">
    <w:p w14:paraId="1865EA8A" w14:textId="77777777" w:rsidR="00A93805" w:rsidRDefault="00A93805" w:rsidP="009B2654">
      <w:pPr>
        <w:pStyle w:val="FootnoteText"/>
      </w:pPr>
      <w:r>
        <w:rPr>
          <w:rStyle w:val="FootnoteReference"/>
        </w:rPr>
        <w:footnoteRef/>
      </w:r>
      <w:r>
        <w:t xml:space="preserve"> Not unrealistically though. Barristers and other legal professionals who attended TJS have commented that real-life cases can have an even more ambiguous and conflicting mixture of evidence and testimonies. </w:t>
      </w:r>
    </w:p>
  </w:footnote>
  <w:footnote w:id="5">
    <w:p w14:paraId="448ACE24" w14:textId="091B3C90" w:rsidR="00A93805" w:rsidRDefault="00A93805">
      <w:pPr>
        <w:pStyle w:val="FootnoteText"/>
      </w:pPr>
      <w:r>
        <w:rPr>
          <w:rStyle w:val="FootnoteReference"/>
        </w:rPr>
        <w:footnoteRef/>
      </w:r>
      <w:r>
        <w:t xml:space="preserve"> That does not prevent individual jurors from becoming certain of their verdict, as we will discuss later.</w:t>
      </w:r>
    </w:p>
  </w:footnote>
  <w:footnote w:id="6">
    <w:p w14:paraId="6376F00C" w14:textId="7BAC928E" w:rsidR="00A93805" w:rsidRDefault="00A93805">
      <w:pPr>
        <w:pStyle w:val="FootnoteText"/>
      </w:pPr>
      <w:r>
        <w:rPr>
          <w:rStyle w:val="FootnoteReference"/>
        </w:rPr>
        <w:footnoteRef/>
      </w:r>
      <w:r>
        <w:t xml:space="preserve"> At the start of the performance, participants have been clearly told that they can leave at any time. The jeopardy is hence not ‘forced’ but a natural consequence of their absorption into the performance. Similar to e.g. watching a captivating film or theatre play, participants do not </w:t>
      </w:r>
      <w:r w:rsidRPr="000B2E03">
        <w:rPr>
          <w:i/>
        </w:rPr>
        <w:t>want</w:t>
      </w:r>
      <w:r>
        <w:t xml:space="preserve"> to leave until a decision is reached. </w:t>
      </w:r>
    </w:p>
  </w:footnote>
  <w:footnote w:id="7">
    <w:p w14:paraId="6FA61411" w14:textId="5719AB12" w:rsidR="00A93805" w:rsidRDefault="00A93805">
      <w:pPr>
        <w:pStyle w:val="FootnoteText"/>
      </w:pPr>
      <w:r>
        <w:rPr>
          <w:rStyle w:val="FootnoteReference"/>
        </w:rPr>
        <w:footnoteRef/>
      </w:r>
      <w:r>
        <w:t xml:space="preserve"> Barnard and De Meyer (n2)</w:t>
      </w:r>
    </w:p>
  </w:footnote>
  <w:footnote w:id="8">
    <w:p w14:paraId="3347366F" w14:textId="4A2B391B" w:rsidR="00A93805" w:rsidRDefault="00A93805">
      <w:pPr>
        <w:pStyle w:val="FootnoteText"/>
      </w:pPr>
      <w:r>
        <w:rPr>
          <w:rStyle w:val="FootnoteReference"/>
        </w:rPr>
        <w:footnoteRef/>
      </w:r>
      <w:r>
        <w:t xml:space="preserve"> Franco </w:t>
      </w:r>
      <w:proofErr w:type="spellStart"/>
      <w:r>
        <w:t>Milazzo</w:t>
      </w:r>
      <w:proofErr w:type="spellEnd"/>
      <w:r>
        <w:t xml:space="preserve"> ‘The Justice Syndicate’ (15 February 2019) </w:t>
      </w:r>
      <w:r w:rsidRPr="00BE73DF">
        <w:rPr>
          <w:i/>
        </w:rPr>
        <w:t xml:space="preserve">The </w:t>
      </w:r>
      <w:proofErr w:type="spellStart"/>
      <w:r w:rsidRPr="00BE73DF">
        <w:rPr>
          <w:i/>
        </w:rPr>
        <w:t>Londonist</w:t>
      </w:r>
      <w:proofErr w:type="spellEnd"/>
      <w:r>
        <w:t xml:space="preserve"> </w:t>
      </w:r>
      <w:hyperlink r:id="rId1" w:history="1">
        <w:r>
          <w:rPr>
            <w:rStyle w:val="Hyperlink"/>
          </w:rPr>
          <w:t>https://londonist.com/london/on-stage/the-justice-syndicate-battersea-arts-centre</w:t>
        </w:r>
      </w:hyperlink>
      <w:r>
        <w:t xml:space="preserve"> Accessed 10 May 2020. </w:t>
      </w:r>
    </w:p>
  </w:footnote>
  <w:footnote w:id="9">
    <w:p w14:paraId="3F703AFC" w14:textId="0B9EE815" w:rsidR="00A93805" w:rsidRDefault="00A93805">
      <w:pPr>
        <w:pStyle w:val="FootnoteText"/>
      </w:pPr>
      <w:r>
        <w:rPr>
          <w:rStyle w:val="FootnoteReference"/>
        </w:rPr>
        <w:footnoteRef/>
      </w:r>
      <w:r>
        <w:t xml:space="preserve"> Lara </w:t>
      </w:r>
      <w:proofErr w:type="spellStart"/>
      <w:r>
        <w:t>Alier</w:t>
      </w:r>
      <w:proofErr w:type="spellEnd"/>
      <w:r>
        <w:t xml:space="preserve"> ‘The Justice Syndicate’ (18 February 2019) </w:t>
      </w:r>
      <w:r w:rsidRPr="00BE73DF">
        <w:rPr>
          <w:i/>
        </w:rPr>
        <w:t>The Play’s the Thing</w:t>
      </w:r>
      <w:r>
        <w:t xml:space="preserve"> </w:t>
      </w:r>
      <w:hyperlink r:id="rId2" w:history="1">
        <w:r>
          <w:rPr>
            <w:rStyle w:val="Hyperlink"/>
          </w:rPr>
          <w:t>https://theplaysthethinguk.com/2019/02/18/the-justice-syndicate-battersea-arts-centre/</w:t>
        </w:r>
      </w:hyperlink>
      <w:r>
        <w:t xml:space="preserve"> Accessed 10 May 2020</w:t>
      </w:r>
    </w:p>
  </w:footnote>
  <w:footnote w:id="10">
    <w:p w14:paraId="19808C09" w14:textId="175AA285" w:rsidR="00A93805" w:rsidRDefault="00A93805">
      <w:pPr>
        <w:pStyle w:val="FootnoteText"/>
      </w:pPr>
      <w:r>
        <w:rPr>
          <w:rStyle w:val="FootnoteReference"/>
        </w:rPr>
        <w:footnoteRef/>
      </w:r>
      <w:r>
        <w:t xml:space="preserve"> Read (n1) p.75</w:t>
      </w:r>
    </w:p>
  </w:footnote>
  <w:footnote w:id="11">
    <w:p w14:paraId="70A50FED" w14:textId="2702B5CC" w:rsidR="00A93805" w:rsidRPr="009F4A4D" w:rsidRDefault="00A93805">
      <w:pPr>
        <w:pStyle w:val="FootnoteText"/>
      </w:pPr>
      <w:r>
        <w:rPr>
          <w:rStyle w:val="FootnoteReference"/>
        </w:rPr>
        <w:footnoteRef/>
      </w:r>
      <w:r>
        <w:t xml:space="preserve"> Reginal Rose </w:t>
      </w:r>
      <w:r>
        <w:rPr>
          <w:i/>
          <w:iCs/>
        </w:rPr>
        <w:t>Six Television Plays</w:t>
      </w:r>
      <w:r>
        <w:t xml:space="preserve"> (</w:t>
      </w:r>
      <w:r w:rsidRPr="009F4A4D">
        <w:t>Simon and Schuster</w:t>
      </w:r>
      <w:r>
        <w:t>, 1956)</w:t>
      </w:r>
    </w:p>
  </w:footnote>
  <w:footnote w:id="12">
    <w:p w14:paraId="1079AE74" w14:textId="77777777" w:rsidR="00A93805" w:rsidRDefault="00A93805" w:rsidP="009F4A4D">
      <w:pPr>
        <w:pStyle w:val="FootnoteText"/>
      </w:pPr>
      <w:r>
        <w:rPr>
          <w:rStyle w:val="FootnoteReference"/>
        </w:rPr>
        <w:footnoteRef/>
      </w:r>
      <w:r>
        <w:t xml:space="preserve"> Ibid. p156</w:t>
      </w:r>
    </w:p>
  </w:footnote>
  <w:footnote w:id="13">
    <w:p w14:paraId="15D5C280" w14:textId="14A1270D" w:rsidR="00A93805" w:rsidRPr="00021D50" w:rsidRDefault="00A93805">
      <w:pPr>
        <w:pStyle w:val="FootnoteText"/>
      </w:pPr>
      <w:r>
        <w:rPr>
          <w:rStyle w:val="FootnoteReference"/>
        </w:rPr>
        <w:footnoteRef/>
      </w:r>
      <w:r>
        <w:t xml:space="preserve"> Josephine </w:t>
      </w:r>
      <w:proofErr w:type="spellStart"/>
      <w:r>
        <w:t>Machon</w:t>
      </w:r>
      <w:proofErr w:type="spellEnd"/>
      <w:r>
        <w:t xml:space="preserve"> </w:t>
      </w:r>
      <w:r w:rsidRPr="00021D50">
        <w:rPr>
          <w:i/>
          <w:iCs/>
        </w:rPr>
        <w:t>Immersive Theatres</w:t>
      </w:r>
      <w:r>
        <w:rPr>
          <w:i/>
          <w:iCs/>
        </w:rPr>
        <w:t>; Intimacy and Immediacy in Contemporary Performance</w:t>
      </w:r>
      <w:r>
        <w:t xml:space="preserve"> (Palgrave Macmillan, 2013)</w:t>
      </w:r>
    </w:p>
  </w:footnote>
  <w:footnote w:id="14">
    <w:p w14:paraId="2E08714A" w14:textId="77777777" w:rsidR="00A93805" w:rsidRDefault="00A93805" w:rsidP="00F90C11">
      <w:pPr>
        <w:pStyle w:val="FootnoteText"/>
      </w:pPr>
      <w:r>
        <w:rPr>
          <w:rStyle w:val="FootnoteReference"/>
        </w:rPr>
        <w:footnoteRef/>
      </w:r>
      <w:r>
        <w:t xml:space="preserve"> Dan Barnard and Kris De Meyer (n2)</w:t>
      </w:r>
    </w:p>
  </w:footnote>
  <w:footnote w:id="15">
    <w:p w14:paraId="77C74755" w14:textId="31D5527B" w:rsidR="00A93805" w:rsidRDefault="00A93805" w:rsidP="004D7086">
      <w:pPr>
        <w:pStyle w:val="FootnoteText"/>
      </w:pPr>
      <w:r>
        <w:rPr>
          <w:rStyle w:val="FootnoteReference"/>
        </w:rPr>
        <w:footnoteRef/>
      </w:r>
      <w:r>
        <w:t xml:space="preserve"> ‘Terror by Ferdinand von </w:t>
      </w:r>
      <w:proofErr w:type="spellStart"/>
      <w:r>
        <w:t>Schirach</w:t>
      </w:r>
      <w:proofErr w:type="spellEnd"/>
      <w:r>
        <w:t>’</w:t>
      </w:r>
      <w:r w:rsidRPr="004D7086">
        <w:t xml:space="preserve"> </w:t>
      </w:r>
      <w:hyperlink r:id="rId3" w:history="1">
        <w:r>
          <w:rPr>
            <w:rStyle w:val="Hyperlink"/>
          </w:rPr>
          <w:t>https://www.deutschestheater.de/en/programme/archive/p-t/terror/</w:t>
        </w:r>
      </w:hyperlink>
      <w:r>
        <w:t xml:space="preserve"> accessed 28 January 2020</w:t>
      </w:r>
    </w:p>
  </w:footnote>
  <w:footnote w:id="16">
    <w:p w14:paraId="5C2ECDA4" w14:textId="2A16B109" w:rsidR="00A93805" w:rsidRDefault="00A93805">
      <w:pPr>
        <w:pStyle w:val="FootnoteText"/>
      </w:pPr>
      <w:r>
        <w:rPr>
          <w:rStyle w:val="FootnoteReference"/>
        </w:rPr>
        <w:footnoteRef/>
      </w:r>
      <w:r>
        <w:t xml:space="preserve"> Michael Billington ‘You, the jury: plays are giving power to the people’ </w:t>
      </w:r>
      <w:r>
        <w:rPr>
          <w:i/>
          <w:iCs/>
        </w:rPr>
        <w:t>The Guardian</w:t>
      </w:r>
      <w:r>
        <w:t xml:space="preserve"> (22 June 2017)  </w:t>
      </w:r>
      <w:hyperlink r:id="rId4" w:history="1">
        <w:r w:rsidRPr="00C6076E">
          <w:rPr>
            <w:rStyle w:val="Hyperlink"/>
          </w:rPr>
          <w:t>https://www.theguardian.com/stage/2017/jun/22/terror-lyric-hammersmith-london</w:t>
        </w:r>
      </w:hyperlink>
      <w:r>
        <w:rPr>
          <w:rStyle w:val="Hyperlink"/>
        </w:rPr>
        <w:t xml:space="preserve"> </w:t>
      </w:r>
      <w:r>
        <w:t>accessed 28 January 2020</w:t>
      </w:r>
    </w:p>
  </w:footnote>
  <w:footnote w:id="17">
    <w:p w14:paraId="683B5259" w14:textId="60E68770" w:rsidR="00A93805" w:rsidRDefault="00A93805">
      <w:pPr>
        <w:pStyle w:val="FootnoteText"/>
      </w:pPr>
      <w:r>
        <w:rPr>
          <w:rStyle w:val="FootnoteReference"/>
        </w:rPr>
        <w:footnoteRef/>
      </w:r>
      <w:r>
        <w:t xml:space="preserve"> Ibid.</w:t>
      </w:r>
    </w:p>
  </w:footnote>
  <w:footnote w:id="18">
    <w:p w14:paraId="60607FAC" w14:textId="0463947F" w:rsidR="00A93805" w:rsidRPr="00FA4127" w:rsidRDefault="00A93805">
      <w:pPr>
        <w:pStyle w:val="FootnoteText"/>
      </w:pPr>
      <w:r>
        <w:rPr>
          <w:rStyle w:val="FootnoteReference"/>
        </w:rPr>
        <w:footnoteRef/>
      </w:r>
      <w:r>
        <w:t xml:space="preserve"> Tom Keatinge ‘A Modern Day Trolley Problem: A Review of Terror’ (2017) </w:t>
      </w:r>
      <w:r>
        <w:rPr>
          <w:i/>
          <w:iCs/>
        </w:rPr>
        <w:t>The RUSI Journal 162:3</w:t>
      </w:r>
    </w:p>
  </w:footnote>
  <w:footnote w:id="19">
    <w:p w14:paraId="5A4A6C89" w14:textId="7FB2CA6D" w:rsidR="00A93805" w:rsidRDefault="00A93805">
      <w:pPr>
        <w:pStyle w:val="FootnoteText"/>
      </w:pPr>
      <w:r>
        <w:rPr>
          <w:rStyle w:val="FootnoteReference"/>
        </w:rPr>
        <w:footnoteRef/>
      </w:r>
      <w:r>
        <w:t xml:space="preserve"> ‘Terror – Distribution of votes’ </w:t>
      </w:r>
      <w:hyperlink r:id="rId5" w:history="1">
        <w:r>
          <w:rPr>
            <w:rStyle w:val="Hyperlink"/>
          </w:rPr>
          <w:t>https://terror.theater/cont/results_main/en</w:t>
        </w:r>
      </w:hyperlink>
      <w:r>
        <w:t xml:space="preserve"> accessed 28 January 2020</w:t>
      </w:r>
    </w:p>
  </w:footnote>
  <w:footnote w:id="20">
    <w:p w14:paraId="733843E0" w14:textId="77777777" w:rsidR="00A93805" w:rsidRDefault="00A93805" w:rsidP="00533FC0">
      <w:pPr>
        <w:pStyle w:val="FootnoteText"/>
      </w:pPr>
      <w:r>
        <w:rPr>
          <w:rStyle w:val="FootnoteReference"/>
        </w:rPr>
        <w:footnoteRef/>
      </w:r>
      <w:r>
        <w:t xml:space="preserve"> Milo </w:t>
      </w:r>
      <w:r w:rsidRPr="005433A5">
        <w:t xml:space="preserve">Rau </w:t>
      </w:r>
      <w:r>
        <w:t>‘</w:t>
      </w:r>
      <w:r w:rsidRPr="005433A5">
        <w:t xml:space="preserve">Pussy Riot’s Moscow Trials: Restaging Political Protest and Juridical </w:t>
      </w:r>
      <w:proofErr w:type="spellStart"/>
      <w:r w:rsidRPr="005433A5">
        <w:t>Metaperformance</w:t>
      </w:r>
      <w:proofErr w:type="spellEnd"/>
      <w:r>
        <w:t>’</w:t>
      </w:r>
      <w:r w:rsidRPr="005433A5">
        <w:t xml:space="preserve"> </w:t>
      </w:r>
      <w:r>
        <w:t>in</w:t>
      </w:r>
      <w:r w:rsidRPr="005433A5">
        <w:t xml:space="preserve"> </w:t>
      </w:r>
      <w:r>
        <w:t xml:space="preserve">Alex </w:t>
      </w:r>
      <w:r w:rsidRPr="005433A5">
        <w:t>Flynn</w:t>
      </w:r>
      <w:r>
        <w:t xml:space="preserve"> and</w:t>
      </w:r>
      <w:r w:rsidRPr="005433A5">
        <w:t xml:space="preserve"> </w:t>
      </w:r>
      <w:r>
        <w:t xml:space="preserve">Jonas </w:t>
      </w:r>
      <w:proofErr w:type="spellStart"/>
      <w:r w:rsidRPr="005433A5">
        <w:t>Tinius</w:t>
      </w:r>
      <w:proofErr w:type="spellEnd"/>
      <w:r w:rsidRPr="005433A5">
        <w:t xml:space="preserve"> (</w:t>
      </w:r>
      <w:proofErr w:type="spellStart"/>
      <w:r w:rsidRPr="005433A5">
        <w:t>eds</w:t>
      </w:r>
      <w:proofErr w:type="spellEnd"/>
      <w:r w:rsidRPr="005433A5">
        <w:t>)</w:t>
      </w:r>
      <w:r>
        <w:t>,</w:t>
      </w:r>
      <w:r>
        <w:rPr>
          <w:rFonts w:ascii="Calibri" w:hAnsi="Calibri"/>
          <w:color w:val="2B2B2B"/>
          <w:spacing w:val="5"/>
          <w:kern w:val="36"/>
          <w:sz w:val="48"/>
          <w:szCs w:val="48"/>
        </w:rPr>
        <w:t xml:space="preserve"> </w:t>
      </w:r>
      <w:r w:rsidRPr="00533FC0">
        <w:rPr>
          <w:i/>
          <w:iCs/>
        </w:rPr>
        <w:t>Anthropology, Theatre, and Development</w:t>
      </w:r>
      <w:r>
        <w:rPr>
          <w:i/>
          <w:iCs/>
        </w:rPr>
        <w:t>:</w:t>
      </w:r>
      <w:r w:rsidRPr="00533FC0">
        <w:rPr>
          <w:i/>
          <w:iCs/>
        </w:rPr>
        <w:t xml:space="preserve"> The Transformative Potential of Performance</w:t>
      </w:r>
      <w:r w:rsidRPr="005433A5">
        <w:t xml:space="preserve"> </w:t>
      </w:r>
      <w:r>
        <w:t>(</w:t>
      </w:r>
      <w:r w:rsidRPr="005433A5">
        <w:t>Palgrave Macmillan</w:t>
      </w:r>
      <w:r>
        <w:t xml:space="preserve"> 2015)</w:t>
      </w:r>
    </w:p>
  </w:footnote>
  <w:footnote w:id="21">
    <w:p w14:paraId="6D67487D" w14:textId="57722989" w:rsidR="00A93805" w:rsidRPr="00280D30" w:rsidRDefault="00A93805">
      <w:pPr>
        <w:pStyle w:val="FootnoteText"/>
        <w:rPr>
          <w:i/>
          <w:iCs/>
        </w:rPr>
      </w:pPr>
      <w:r>
        <w:rPr>
          <w:rStyle w:val="FootnoteReference"/>
        </w:rPr>
        <w:footnoteRef/>
      </w:r>
      <w:r>
        <w:t xml:space="preserve"> </w:t>
      </w:r>
      <w:proofErr w:type="spellStart"/>
      <w:r>
        <w:t>Avi</w:t>
      </w:r>
      <w:proofErr w:type="spellEnd"/>
      <w:r>
        <w:t xml:space="preserve"> Feldman ‘An Interview with Milo Rau’ </w:t>
      </w:r>
      <w:r>
        <w:rPr>
          <w:i/>
          <w:iCs/>
        </w:rPr>
        <w:t xml:space="preserve">On Curating </w:t>
      </w:r>
      <w:hyperlink r:id="rId6" w:anchor=".XjFqPjL7Rpg" w:history="1">
        <w:r>
          <w:rPr>
            <w:rStyle w:val="Hyperlink"/>
          </w:rPr>
          <w:t>https://www.on-curating.org/issue-28-reader/an-interview-with-milo-rau.html#.XjFqPjL7Rpg</w:t>
        </w:r>
      </w:hyperlink>
      <w:r>
        <w:t xml:space="preserve"> accessed 28 January 2020</w:t>
      </w:r>
    </w:p>
  </w:footnote>
  <w:footnote w:id="22">
    <w:p w14:paraId="583C74DB" w14:textId="5F45FF23" w:rsidR="00A93805" w:rsidRPr="00A00F65" w:rsidRDefault="00A93805">
      <w:pPr>
        <w:pStyle w:val="FootnoteText"/>
      </w:pPr>
      <w:r>
        <w:rPr>
          <w:rStyle w:val="FootnoteReference"/>
        </w:rPr>
        <w:footnoteRef/>
      </w:r>
      <w:r>
        <w:t xml:space="preserve"> Beth Easton ‘Trial by Jury – St George’s Hall, Liverpool’ </w:t>
      </w:r>
      <w:r>
        <w:rPr>
          <w:i/>
          <w:iCs/>
        </w:rPr>
        <w:t xml:space="preserve">North West End </w:t>
      </w:r>
      <w:r>
        <w:t xml:space="preserve">(15 March 2018) </w:t>
      </w:r>
      <w:hyperlink r:id="rId7" w:history="1">
        <w:r w:rsidRPr="00C6076E">
          <w:rPr>
            <w:rStyle w:val="Hyperlink"/>
          </w:rPr>
          <w:t>https://northwestend.co.uk/index.php/professional-reviews/liverpool/2880-trial-by-jury-st-george-s-hall-liverpool</w:t>
        </w:r>
      </w:hyperlink>
      <w:hyperlink r:id="rId8" w:history="1"/>
      <w:r>
        <w:t xml:space="preserve"> accessed 28 January 2020</w:t>
      </w:r>
    </w:p>
  </w:footnote>
  <w:footnote w:id="23">
    <w:p w14:paraId="46C57BA5" w14:textId="58B1A453" w:rsidR="00A93805" w:rsidRDefault="00A93805">
      <w:pPr>
        <w:pStyle w:val="FootnoteText"/>
      </w:pPr>
      <w:r>
        <w:rPr>
          <w:rStyle w:val="FootnoteReference"/>
        </w:rPr>
        <w:footnoteRef/>
      </w:r>
      <w:r>
        <w:t xml:space="preserve"> Hugh Simpson ‘Review – Silence in Court’ (12 August 2013) </w:t>
      </w:r>
      <w:hyperlink r:id="rId9" w:history="1">
        <w:r>
          <w:rPr>
            <w:rStyle w:val="Hyperlink"/>
          </w:rPr>
          <w:t>http://www.alledinburghtheatre.com/review-silence-in-court/</w:t>
        </w:r>
      </w:hyperlink>
      <w:r>
        <w:t xml:space="preserve"> accessed 28 January 2020</w:t>
      </w:r>
    </w:p>
  </w:footnote>
  <w:footnote w:id="24">
    <w:p w14:paraId="161D41CB" w14:textId="77777777" w:rsidR="00A93805" w:rsidRDefault="00A93805" w:rsidP="00A844DC">
      <w:pPr>
        <w:pStyle w:val="FootnoteText"/>
      </w:pPr>
      <w:r>
        <w:rPr>
          <w:rStyle w:val="FootnoteReference"/>
        </w:rPr>
        <w:footnoteRef/>
      </w:r>
      <w:r>
        <w:t xml:space="preserve"> William Glenn ‘Silence in Court’ (7 August 2013) </w:t>
      </w:r>
      <w:hyperlink r:id="rId10" w:history="1">
        <w:r w:rsidRPr="00C6076E">
          <w:rPr>
            <w:rStyle w:val="Hyperlink"/>
          </w:rPr>
          <w:t>http://fringereview.co.uk/review/edinburgh-fringe/2013/silence-in-court/</w:t>
        </w:r>
      </w:hyperlink>
      <w:r>
        <w:rPr>
          <w:rStyle w:val="Hyperlink"/>
        </w:rPr>
        <w:t xml:space="preserve"> </w:t>
      </w:r>
      <w:r>
        <w:t>accessed 28 January 2020</w:t>
      </w:r>
    </w:p>
  </w:footnote>
  <w:footnote w:id="25">
    <w:p w14:paraId="261E6B2D" w14:textId="77777777" w:rsidR="00A93805" w:rsidRDefault="00A93805" w:rsidP="00F70C07">
      <w:pPr>
        <w:pStyle w:val="FootnoteText"/>
      </w:pPr>
      <w:r>
        <w:rPr>
          <w:rStyle w:val="FootnoteReference"/>
        </w:rPr>
        <w:footnoteRef/>
      </w:r>
      <w:r>
        <w:t xml:space="preserve"> Iskra Hearn ‘Silence in Court’ (18 August 2019) </w:t>
      </w:r>
      <w:hyperlink r:id="rId11" w:history="1">
        <w:r w:rsidRPr="00C6076E">
          <w:rPr>
            <w:rStyle w:val="Hyperlink"/>
          </w:rPr>
          <w:t>http://www.alledinburghtheatre.com/silence-in-court-edinburgh-little-theatre-edfringe-2019-review/</w:t>
        </w:r>
      </w:hyperlink>
      <w:r>
        <w:rPr>
          <w:rStyle w:val="Hyperlink"/>
        </w:rPr>
        <w:t xml:space="preserve"> </w:t>
      </w:r>
      <w:r>
        <w:t>accessed 28 January 2020</w:t>
      </w:r>
    </w:p>
  </w:footnote>
  <w:footnote w:id="26">
    <w:p w14:paraId="3DC90568" w14:textId="419EC78D" w:rsidR="00A93805" w:rsidRDefault="00A93805">
      <w:pPr>
        <w:pStyle w:val="FootnoteText"/>
      </w:pPr>
      <w:r>
        <w:rPr>
          <w:rStyle w:val="FootnoteReference"/>
        </w:rPr>
        <w:footnoteRef/>
      </w:r>
      <w:r>
        <w:t xml:space="preserve"> William Glenn (n24)</w:t>
      </w:r>
    </w:p>
  </w:footnote>
  <w:footnote w:id="27">
    <w:p w14:paraId="33A3D301" w14:textId="77777777" w:rsidR="00A93805" w:rsidRPr="00E6583B" w:rsidRDefault="00A93805" w:rsidP="001649A2">
      <w:pPr>
        <w:pStyle w:val="FootnoteText"/>
      </w:pPr>
      <w:r>
        <w:rPr>
          <w:rStyle w:val="FootnoteReference"/>
        </w:rPr>
        <w:footnoteRef/>
      </w:r>
      <w:r>
        <w:t xml:space="preserve"> Jenny Scott ‘From presence to participation – the role of the juror reimagined’ (2017) </w:t>
      </w:r>
      <w:r>
        <w:rPr>
          <w:i/>
          <w:iCs/>
        </w:rPr>
        <w:t>Law and Humanities</w:t>
      </w:r>
      <w:r>
        <w:t xml:space="preserve"> 11:2 286-308</w:t>
      </w:r>
    </w:p>
  </w:footnote>
  <w:footnote w:id="28">
    <w:p w14:paraId="52F1729F" w14:textId="0592F5F3" w:rsidR="00A93805" w:rsidRPr="00EB1026" w:rsidRDefault="00A93805">
      <w:pPr>
        <w:pStyle w:val="FootnoteText"/>
      </w:pPr>
      <w:r>
        <w:rPr>
          <w:rStyle w:val="FootnoteReference"/>
        </w:rPr>
        <w:footnoteRef/>
      </w:r>
      <w:r>
        <w:t xml:space="preserve"> Liam Rees ‘Jury Play – Traverse Theatre’ </w:t>
      </w:r>
      <w:r>
        <w:rPr>
          <w:i/>
          <w:iCs/>
        </w:rPr>
        <w:t xml:space="preserve">The Play’s The Thing UK </w:t>
      </w:r>
      <w:r>
        <w:t xml:space="preserve">(8 October 2017) </w:t>
      </w:r>
      <w:hyperlink r:id="rId12" w:history="1">
        <w:r>
          <w:rPr>
            <w:rStyle w:val="Hyperlink"/>
          </w:rPr>
          <w:t>https://theplaysthethinguk.com/2017/10/08/jury-play-traverse-theatre/</w:t>
        </w:r>
      </w:hyperlink>
      <w:r>
        <w:t xml:space="preserve"> accessed 28 January 2020; Joseph </w:t>
      </w:r>
      <w:proofErr w:type="spellStart"/>
      <w:r>
        <w:t>McAulay</w:t>
      </w:r>
      <w:proofErr w:type="spellEnd"/>
      <w:r>
        <w:t xml:space="preserve"> ‘Jury Play’ </w:t>
      </w:r>
      <w:r>
        <w:rPr>
          <w:i/>
          <w:iCs/>
        </w:rPr>
        <w:t>Young Perspective</w:t>
      </w:r>
      <w:r>
        <w:t xml:space="preserve"> (9 October 2017) </w:t>
      </w:r>
      <w:hyperlink r:id="rId13" w:history="1">
        <w:r>
          <w:rPr>
            <w:rStyle w:val="Hyperlink"/>
          </w:rPr>
          <w:t>http://young-perspective.net/jury-play/</w:t>
        </w:r>
      </w:hyperlink>
      <w:r>
        <w:t xml:space="preserve"> accessed 28 January 2020.</w:t>
      </w:r>
    </w:p>
  </w:footnote>
  <w:footnote w:id="29">
    <w:p w14:paraId="502BE3F1" w14:textId="793E6752" w:rsidR="00A93805" w:rsidRDefault="00A93805">
      <w:pPr>
        <w:pStyle w:val="FootnoteText"/>
      </w:pPr>
      <w:r>
        <w:rPr>
          <w:rStyle w:val="FootnoteReference"/>
        </w:rPr>
        <w:footnoteRef/>
      </w:r>
      <w:r>
        <w:t xml:space="preserve"> Emily Hall ‘Jury Play’ </w:t>
      </w:r>
      <w:proofErr w:type="gramStart"/>
      <w:r w:rsidRPr="00E6583B">
        <w:rPr>
          <w:i/>
          <w:iCs/>
        </w:rPr>
        <w:t>The</w:t>
      </w:r>
      <w:proofErr w:type="gramEnd"/>
      <w:r w:rsidRPr="00E6583B">
        <w:rPr>
          <w:i/>
          <w:iCs/>
        </w:rPr>
        <w:t xml:space="preserve"> Student</w:t>
      </w:r>
      <w:r>
        <w:t xml:space="preserve"> (6 October 2017) </w:t>
      </w:r>
      <w:hyperlink r:id="rId14" w:history="1">
        <w:r>
          <w:rPr>
            <w:rStyle w:val="Hyperlink"/>
          </w:rPr>
          <w:t>https://studentnewspaper.org/jury-play/</w:t>
        </w:r>
      </w:hyperlink>
      <w:r>
        <w:t xml:space="preserve"> accessed 28 January 2020.</w:t>
      </w:r>
    </w:p>
  </w:footnote>
  <w:footnote w:id="30">
    <w:p w14:paraId="343D6AFE" w14:textId="2029477B" w:rsidR="00A93805" w:rsidRDefault="00A93805" w:rsidP="00F60255">
      <w:pPr>
        <w:pStyle w:val="FootnoteText"/>
      </w:pPr>
      <w:r>
        <w:rPr>
          <w:rStyle w:val="FootnoteReference"/>
        </w:rPr>
        <w:footnoteRef/>
      </w:r>
      <w:r>
        <w:t xml:space="preserve"> Claire Chan ‘The Justice Syndicate: An innovative, incisive, and much-needed scrutiny of our attitudes in the #</w:t>
      </w:r>
      <w:proofErr w:type="spellStart"/>
      <w:r>
        <w:t>MeToo</w:t>
      </w:r>
      <w:proofErr w:type="spellEnd"/>
      <w:r>
        <w:t xml:space="preserve"> era.’ (22 February 2019) </w:t>
      </w:r>
      <w:hyperlink r:id="rId15" w:history="1">
        <w:r w:rsidRPr="004F5EF7">
          <w:rPr>
            <w:rStyle w:val="Hyperlink"/>
          </w:rPr>
          <w:t>http://felixonline.co.uk/articles/2019-02-22-the-justice-syndicate</w:t>
        </w:r>
      </w:hyperlink>
      <w:r>
        <w:t xml:space="preserve">  accessed on 3 February 2020</w:t>
      </w:r>
    </w:p>
  </w:footnote>
  <w:footnote w:id="31">
    <w:p w14:paraId="4C0381F8" w14:textId="6AA7F1CD" w:rsidR="00A93805" w:rsidRPr="00A13424" w:rsidRDefault="00A93805">
      <w:pPr>
        <w:pStyle w:val="FootnoteText"/>
        <w:rPr>
          <w:lang w:val="en-US"/>
        </w:rPr>
      </w:pPr>
      <w:r>
        <w:rPr>
          <w:rStyle w:val="FootnoteReference"/>
        </w:rPr>
        <w:footnoteRef/>
      </w:r>
      <w:r>
        <w:t xml:space="preserve"> Sophie Talbot ‘Heart vs Gut in The Justice Syndicate’ (February 2019) </w:t>
      </w:r>
      <w:hyperlink r:id="rId16" w:history="1">
        <w:r w:rsidRPr="004F5EF7">
          <w:rPr>
            <w:rStyle w:val="Hyperlink"/>
          </w:rPr>
          <w:t>http://www.miromagazine.com/theatre/review-justice-syndicate-fanshen</w:t>
        </w:r>
      </w:hyperlink>
      <w:r>
        <w:t xml:space="preserve">  accessed on 3 February 2020</w:t>
      </w:r>
    </w:p>
  </w:footnote>
  <w:footnote w:id="32">
    <w:p w14:paraId="711BFAB0" w14:textId="75C15BA6" w:rsidR="00A93805" w:rsidRDefault="00A93805">
      <w:pPr>
        <w:pStyle w:val="FootnoteText"/>
      </w:pPr>
      <w:r>
        <w:rPr>
          <w:rStyle w:val="FootnoteReference"/>
        </w:rPr>
        <w:footnoteRef/>
      </w:r>
      <w:r>
        <w:t xml:space="preserve"> Lara </w:t>
      </w:r>
      <w:proofErr w:type="spellStart"/>
      <w:r>
        <w:t>Alier</w:t>
      </w:r>
      <w:proofErr w:type="spellEnd"/>
      <w:r>
        <w:t xml:space="preserve"> (n9)</w:t>
      </w:r>
    </w:p>
  </w:footnote>
  <w:footnote w:id="33">
    <w:p w14:paraId="0AEF1695" w14:textId="0CF2DA5B" w:rsidR="00A93805" w:rsidRDefault="00A93805">
      <w:pPr>
        <w:pStyle w:val="FootnoteText"/>
      </w:pPr>
      <w:r>
        <w:rPr>
          <w:rStyle w:val="FootnoteReference"/>
        </w:rPr>
        <w:footnoteRef/>
      </w:r>
      <w:r>
        <w:t xml:space="preserve"> Craig John Newberry-Jones ‘</w:t>
      </w:r>
      <w:r w:rsidRPr="00F60255">
        <w:t>Answering the call of duty: the phenomenology of justice in twenty-first-century video games</w:t>
      </w:r>
      <w:r>
        <w:t xml:space="preserve">’ (2015) </w:t>
      </w:r>
      <w:r>
        <w:rPr>
          <w:i/>
          <w:iCs/>
        </w:rPr>
        <w:t>Law and Humanities</w:t>
      </w:r>
      <w:r>
        <w:t xml:space="preserve"> 9:1 78-102</w:t>
      </w:r>
    </w:p>
  </w:footnote>
  <w:footnote w:id="34">
    <w:p w14:paraId="70B4D46D" w14:textId="46A5522F" w:rsidR="00A93805" w:rsidRDefault="00A93805">
      <w:pPr>
        <w:pStyle w:val="FootnoteText"/>
      </w:pPr>
      <w:r>
        <w:rPr>
          <w:rStyle w:val="FootnoteReference"/>
        </w:rPr>
        <w:footnoteRef/>
      </w:r>
      <w:r>
        <w:t xml:space="preserve"> Ibid.</w:t>
      </w:r>
    </w:p>
  </w:footnote>
  <w:footnote w:id="35">
    <w:p w14:paraId="355B39B9" w14:textId="1A0BE800" w:rsidR="00A93805" w:rsidRDefault="00A93805">
      <w:pPr>
        <w:pStyle w:val="FootnoteText"/>
      </w:pPr>
      <w:r>
        <w:rPr>
          <w:rStyle w:val="FootnoteReference"/>
        </w:rPr>
        <w:footnoteRef/>
      </w:r>
      <w:r>
        <w:t xml:space="preserve"> Ibid.</w:t>
      </w:r>
    </w:p>
  </w:footnote>
  <w:footnote w:id="36">
    <w:p w14:paraId="16C0263B" w14:textId="27AFE054" w:rsidR="00A93805" w:rsidRDefault="00A93805">
      <w:pPr>
        <w:pStyle w:val="FootnoteText"/>
      </w:pPr>
      <w:r>
        <w:rPr>
          <w:rStyle w:val="FootnoteReference"/>
        </w:rPr>
        <w:footnoteRef/>
      </w:r>
      <w:r>
        <w:t xml:space="preserve"> Ibid.</w:t>
      </w:r>
    </w:p>
  </w:footnote>
  <w:footnote w:id="37">
    <w:p w14:paraId="53025283" w14:textId="13AEEF88" w:rsidR="00A93805" w:rsidRDefault="00A93805">
      <w:pPr>
        <w:pStyle w:val="FootnoteText"/>
      </w:pPr>
      <w:r>
        <w:rPr>
          <w:rStyle w:val="FootnoteReference"/>
        </w:rPr>
        <w:footnoteRef/>
      </w:r>
      <w:r>
        <w:t xml:space="preserve"> Ibid.</w:t>
      </w:r>
    </w:p>
  </w:footnote>
  <w:footnote w:id="38">
    <w:p w14:paraId="6835BA97" w14:textId="18A61328" w:rsidR="00A93805" w:rsidRDefault="00A93805">
      <w:pPr>
        <w:pStyle w:val="FootnoteText"/>
      </w:pPr>
      <w:r>
        <w:rPr>
          <w:rStyle w:val="FootnoteReference"/>
        </w:rPr>
        <w:footnoteRef/>
      </w:r>
      <w:r>
        <w:t xml:space="preserve"> Ibid.</w:t>
      </w:r>
    </w:p>
  </w:footnote>
  <w:footnote w:id="39">
    <w:p w14:paraId="209BAC28" w14:textId="29D54F6D" w:rsidR="00A93805" w:rsidRDefault="00A93805">
      <w:pPr>
        <w:pStyle w:val="FootnoteText"/>
      </w:pPr>
      <w:r>
        <w:rPr>
          <w:rStyle w:val="FootnoteReference"/>
        </w:rPr>
        <w:footnoteRef/>
      </w:r>
      <w:r>
        <w:t xml:space="preserve"> Ibid.</w:t>
      </w:r>
    </w:p>
  </w:footnote>
  <w:footnote w:id="40">
    <w:p w14:paraId="7F67C9CE" w14:textId="1282456B" w:rsidR="00A93805" w:rsidRDefault="00A93805">
      <w:pPr>
        <w:pStyle w:val="FootnoteText"/>
      </w:pPr>
      <w:r>
        <w:rPr>
          <w:rStyle w:val="FootnoteReference"/>
        </w:rPr>
        <w:footnoteRef/>
      </w:r>
      <w:r>
        <w:t xml:space="preserve"> Ibid.</w:t>
      </w:r>
    </w:p>
  </w:footnote>
  <w:footnote w:id="41">
    <w:p w14:paraId="33AD04E5" w14:textId="4CDE6F41" w:rsidR="00A93805" w:rsidRDefault="00A93805" w:rsidP="00F90C11">
      <w:pPr>
        <w:pStyle w:val="FootnoteText"/>
      </w:pPr>
      <w:r>
        <w:rPr>
          <w:rStyle w:val="FootnoteReference"/>
        </w:rPr>
        <w:footnoteRef/>
      </w:r>
      <w:r>
        <w:t xml:space="preserve"> </w:t>
      </w:r>
      <w:r w:rsidRPr="007C3ABB">
        <w:rPr>
          <w:color w:val="222222"/>
          <w:shd w:val="clear" w:color="auto" w:fill="FFFFFF"/>
        </w:rPr>
        <w:t>Brian H. Bornstein and Amy J. Kleynhans ‘</w:t>
      </w:r>
      <w:proofErr w:type="gramStart"/>
      <w:r w:rsidRPr="007C3ABB">
        <w:rPr>
          <w:color w:val="222222"/>
          <w:shd w:val="clear" w:color="auto" w:fill="FFFFFF"/>
        </w:rPr>
        <w:t>The</w:t>
      </w:r>
      <w:proofErr w:type="gramEnd"/>
      <w:r w:rsidRPr="007C3ABB">
        <w:rPr>
          <w:color w:val="222222"/>
          <w:shd w:val="clear" w:color="auto" w:fill="FFFFFF"/>
        </w:rPr>
        <w:t xml:space="preserve"> Evolution of Jury Research Methods: From Hugo Munsterberg to the Modern Age</w:t>
      </w:r>
      <w:r>
        <w:rPr>
          <w:color w:val="222222"/>
          <w:shd w:val="clear" w:color="auto" w:fill="FFFFFF"/>
        </w:rPr>
        <w:t>’</w:t>
      </w:r>
      <w:r w:rsidRPr="007C3ABB">
        <w:rPr>
          <w:color w:val="222222"/>
          <w:shd w:val="clear" w:color="auto" w:fill="FFFFFF"/>
        </w:rPr>
        <w:t xml:space="preserve"> (2018) </w:t>
      </w:r>
      <w:r w:rsidRPr="007C3ABB">
        <w:rPr>
          <w:i/>
          <w:iCs/>
          <w:color w:val="222222"/>
          <w:shd w:val="clear" w:color="auto" w:fill="FFFFFF"/>
        </w:rPr>
        <w:t xml:space="preserve">Denver Law Review </w:t>
      </w:r>
      <w:r w:rsidRPr="007C3ABB">
        <w:rPr>
          <w:color w:val="222222"/>
          <w:shd w:val="clear" w:color="auto" w:fill="FFFFFF"/>
        </w:rPr>
        <w:t>96: 813.</w:t>
      </w:r>
    </w:p>
  </w:footnote>
  <w:footnote w:id="42">
    <w:p w14:paraId="0FA182B6" w14:textId="77777777" w:rsidR="00A93805" w:rsidRPr="00005FA3" w:rsidRDefault="00A93805" w:rsidP="00F90C11">
      <w:pPr>
        <w:pStyle w:val="FootnoteText"/>
      </w:pPr>
      <w:r>
        <w:rPr>
          <w:rStyle w:val="FootnoteReference"/>
        </w:rPr>
        <w:footnoteRef/>
      </w:r>
      <w:r>
        <w:t xml:space="preserve"> </w:t>
      </w:r>
      <w:r w:rsidRPr="00996A34">
        <w:t xml:space="preserve">H.P. </w:t>
      </w:r>
      <w:r w:rsidRPr="00996A34">
        <w:rPr>
          <w:shd w:val="clear" w:color="auto" w:fill="FFFFFF"/>
        </w:rPr>
        <w:t>Weld and E.R. Danzig ‘A study of the way in which a verdict is reached by a jury’ (1940) </w:t>
      </w:r>
      <w:r w:rsidRPr="00996A34">
        <w:rPr>
          <w:rStyle w:val="Emphasis"/>
          <w:shd w:val="clear" w:color="auto" w:fill="FFFFFF"/>
        </w:rPr>
        <w:t xml:space="preserve">The American Journal of Psychology </w:t>
      </w:r>
      <w:r w:rsidRPr="00996A34">
        <w:rPr>
          <w:rStyle w:val="Emphasis"/>
          <w:i w:val="0"/>
          <w:shd w:val="clear" w:color="auto" w:fill="FFFFFF"/>
        </w:rPr>
        <w:t>53</w:t>
      </w:r>
      <w:r w:rsidRPr="00996A34">
        <w:rPr>
          <w:shd w:val="clear" w:color="auto" w:fill="FFFFFF"/>
        </w:rPr>
        <w:t xml:space="preserve"> p518–536.</w:t>
      </w:r>
    </w:p>
  </w:footnote>
  <w:footnote w:id="43">
    <w:p w14:paraId="33935C28" w14:textId="54160DC4" w:rsidR="00A93805" w:rsidRDefault="00A93805">
      <w:pPr>
        <w:pStyle w:val="FootnoteText"/>
      </w:pPr>
      <w:r>
        <w:rPr>
          <w:rStyle w:val="FootnoteReference"/>
        </w:rPr>
        <w:footnoteRef/>
      </w:r>
      <w:r>
        <w:t xml:space="preserve"> A.P. Sealy and William R. Cornish ‘Jurors and their verdicts’ (1973)</w:t>
      </w:r>
      <w:r w:rsidRPr="00996A34">
        <w:t> </w:t>
      </w:r>
      <w:r w:rsidRPr="00996A34">
        <w:rPr>
          <w:i/>
          <w:iCs/>
        </w:rPr>
        <w:t>The Modern Law Review</w:t>
      </w:r>
      <w:r>
        <w:t xml:space="preserve"> 36.5 </w:t>
      </w:r>
      <w:r w:rsidRPr="00996A34">
        <w:t>496-508.</w:t>
      </w:r>
    </w:p>
  </w:footnote>
  <w:footnote w:id="44">
    <w:p w14:paraId="42203877" w14:textId="77777777" w:rsidR="00A93805" w:rsidRPr="00005FA3" w:rsidRDefault="00A93805" w:rsidP="00F90C11">
      <w:pPr>
        <w:pStyle w:val="FootnoteText"/>
      </w:pPr>
      <w:r w:rsidRPr="00005FA3">
        <w:rPr>
          <w:rStyle w:val="FootnoteReference"/>
        </w:rPr>
        <w:footnoteRef/>
      </w:r>
      <w:r w:rsidRPr="00005FA3">
        <w:t xml:space="preserve"> </w:t>
      </w:r>
      <w:r w:rsidRPr="00996A34">
        <w:t xml:space="preserve">Dennis J. </w:t>
      </w:r>
      <w:r w:rsidRPr="00996A34">
        <w:rPr>
          <w:shd w:val="clear" w:color="auto" w:fill="FFFFFF"/>
        </w:rPr>
        <w:t>Devine et al. ‘Jury decision making: 45 years of empirical research on deliberating groups.’ (2001) </w:t>
      </w:r>
      <w:r w:rsidRPr="00996A34">
        <w:rPr>
          <w:i/>
          <w:iCs/>
          <w:shd w:val="clear" w:color="auto" w:fill="FFFFFF"/>
        </w:rPr>
        <w:t>Psychology, public policy, and law</w:t>
      </w:r>
      <w:r w:rsidRPr="00996A34">
        <w:rPr>
          <w:shd w:val="clear" w:color="auto" w:fill="FFFFFF"/>
        </w:rPr>
        <w:t> 7.3: 622-727.</w:t>
      </w:r>
    </w:p>
  </w:footnote>
  <w:footnote w:id="45">
    <w:p w14:paraId="6922F77B" w14:textId="77777777" w:rsidR="00A93805" w:rsidRDefault="00A93805" w:rsidP="00F90C11">
      <w:pPr>
        <w:pStyle w:val="FootnoteText"/>
      </w:pPr>
      <w:r>
        <w:rPr>
          <w:rStyle w:val="FootnoteReference"/>
        </w:rPr>
        <w:footnoteRef/>
      </w:r>
      <w:r>
        <w:t xml:space="preserve"> Ibid.</w:t>
      </w:r>
    </w:p>
  </w:footnote>
  <w:footnote w:id="46">
    <w:p w14:paraId="2C66DF19" w14:textId="5EE9D261" w:rsidR="00A93805" w:rsidRPr="004A5A03" w:rsidRDefault="00A93805" w:rsidP="008936DE">
      <w:pPr>
        <w:pStyle w:val="FootnoteText"/>
      </w:pPr>
      <w:r>
        <w:rPr>
          <w:rStyle w:val="FootnoteReference"/>
        </w:rPr>
        <w:footnoteRef/>
      </w:r>
      <w:r>
        <w:t xml:space="preserve"> For a few of the more recent papers summarising the debate, see Brian H. Bornstein ‘</w:t>
      </w:r>
      <w:r w:rsidRPr="00C132C2">
        <w:t>The Ecological Validity of Jury Simulations: Is the Jury Still Out?</w:t>
      </w:r>
      <w:r>
        <w:t>’ (1999)</w:t>
      </w:r>
      <w:r w:rsidRPr="00C132C2">
        <w:t> </w:t>
      </w:r>
      <w:r w:rsidRPr="00C132C2">
        <w:rPr>
          <w:i/>
          <w:iCs/>
        </w:rPr>
        <w:t xml:space="preserve">Law </w:t>
      </w:r>
      <w:r>
        <w:rPr>
          <w:i/>
          <w:iCs/>
        </w:rPr>
        <w:t xml:space="preserve">and </w:t>
      </w:r>
      <w:r w:rsidRPr="00C132C2">
        <w:rPr>
          <w:i/>
          <w:iCs/>
        </w:rPr>
        <w:t>Hum</w:t>
      </w:r>
      <w:r>
        <w:rPr>
          <w:i/>
          <w:iCs/>
        </w:rPr>
        <w:t>an</w:t>
      </w:r>
      <w:r w:rsidRPr="00C132C2">
        <w:rPr>
          <w:i/>
          <w:iCs/>
        </w:rPr>
        <w:t xml:space="preserve"> Behav</w:t>
      </w:r>
      <w:r>
        <w:rPr>
          <w:i/>
          <w:iCs/>
        </w:rPr>
        <w:t>iour</w:t>
      </w:r>
      <w:r w:rsidRPr="00C132C2">
        <w:t> </w:t>
      </w:r>
      <w:r w:rsidRPr="00C132C2">
        <w:rPr>
          <w:bCs/>
        </w:rPr>
        <w:t>23</w:t>
      </w:r>
      <w:r>
        <w:rPr>
          <w:b/>
          <w:bCs/>
        </w:rPr>
        <w:t xml:space="preserve"> </w:t>
      </w:r>
      <w:r w:rsidRPr="00C132C2">
        <w:rPr>
          <w:bCs/>
        </w:rPr>
        <w:t>p</w:t>
      </w:r>
      <w:r>
        <w:t xml:space="preserve">75–91; David </w:t>
      </w:r>
      <w:proofErr w:type="spellStart"/>
      <w:r>
        <w:rPr>
          <w:color w:val="222222"/>
          <w:shd w:val="clear" w:color="auto" w:fill="FFFFFF"/>
        </w:rPr>
        <w:t>DeMatteo</w:t>
      </w:r>
      <w:proofErr w:type="spellEnd"/>
      <w:r>
        <w:rPr>
          <w:color w:val="222222"/>
          <w:shd w:val="clear" w:color="auto" w:fill="FFFFFF"/>
        </w:rPr>
        <w:t xml:space="preserve"> and Natalie </w:t>
      </w:r>
      <w:proofErr w:type="spellStart"/>
      <w:r>
        <w:rPr>
          <w:color w:val="222222"/>
          <w:shd w:val="clear" w:color="auto" w:fill="FFFFFF"/>
        </w:rPr>
        <w:t>Anumba</w:t>
      </w:r>
      <w:proofErr w:type="spellEnd"/>
      <w:r>
        <w:rPr>
          <w:color w:val="222222"/>
          <w:shd w:val="clear" w:color="auto" w:fill="FFFFFF"/>
        </w:rPr>
        <w:t xml:space="preserve"> ‘</w:t>
      </w:r>
      <w:r w:rsidRPr="00800F75">
        <w:rPr>
          <w:color w:val="222222"/>
          <w:shd w:val="clear" w:color="auto" w:fill="FFFFFF"/>
        </w:rPr>
        <w:t>The validity of</w:t>
      </w:r>
      <w:r>
        <w:rPr>
          <w:color w:val="222222"/>
          <w:shd w:val="clear" w:color="auto" w:fill="FFFFFF"/>
        </w:rPr>
        <w:t xml:space="preserve"> jury decision-making research.’</w:t>
      </w:r>
      <w:r w:rsidRPr="00800F75">
        <w:rPr>
          <w:color w:val="222222"/>
          <w:shd w:val="clear" w:color="auto" w:fill="FFFFFF"/>
        </w:rPr>
        <w:t xml:space="preserve"> (2009)</w:t>
      </w:r>
      <w:r>
        <w:rPr>
          <w:color w:val="222222"/>
          <w:shd w:val="clear" w:color="auto" w:fill="FFFFFF"/>
        </w:rPr>
        <w:t xml:space="preserve"> </w:t>
      </w:r>
      <w:r>
        <w:rPr>
          <w:color w:val="333333"/>
          <w:sz w:val="21"/>
          <w:szCs w:val="21"/>
          <w:shd w:val="clear" w:color="auto" w:fill="FFFFFF"/>
        </w:rPr>
        <w:t>i</w:t>
      </w:r>
      <w:r w:rsidRPr="00800F75">
        <w:rPr>
          <w:color w:val="333333"/>
          <w:sz w:val="21"/>
          <w:szCs w:val="21"/>
          <w:shd w:val="clear" w:color="auto" w:fill="FFFFFF"/>
        </w:rPr>
        <w:t>n J. D. Lieberman &amp; D. A. Krauss (Eds.), </w:t>
      </w:r>
      <w:r w:rsidRPr="00800F75">
        <w:rPr>
          <w:rStyle w:val="Emphasis"/>
          <w:color w:val="333333"/>
          <w:sz w:val="21"/>
          <w:szCs w:val="21"/>
          <w:shd w:val="clear" w:color="auto" w:fill="FFFFFF"/>
        </w:rPr>
        <w:t>Psychology, crime and law series. Jury psychology: Social aspects of trial processes: Psychology in the courtroom, Vol. 1</w:t>
      </w:r>
      <w:r>
        <w:rPr>
          <w:color w:val="333333"/>
          <w:sz w:val="21"/>
          <w:szCs w:val="21"/>
          <w:shd w:val="clear" w:color="auto" w:fill="FFFFFF"/>
        </w:rPr>
        <w:t xml:space="preserve"> p1-23; </w:t>
      </w:r>
      <w:r w:rsidRPr="004A5A03">
        <w:rPr>
          <w:color w:val="222222"/>
          <w:shd w:val="clear" w:color="auto" w:fill="FFFFFF"/>
        </w:rPr>
        <w:t xml:space="preserve">Joel D. Lieberman, Daniel A. Krauss, </w:t>
      </w:r>
      <w:proofErr w:type="spellStart"/>
      <w:r w:rsidRPr="004A5A03">
        <w:rPr>
          <w:color w:val="222222"/>
          <w:shd w:val="clear" w:color="auto" w:fill="FFFFFF"/>
        </w:rPr>
        <w:t>Miliaikeala</w:t>
      </w:r>
      <w:proofErr w:type="spellEnd"/>
      <w:r w:rsidRPr="004A5A03">
        <w:rPr>
          <w:color w:val="222222"/>
          <w:shd w:val="clear" w:color="auto" w:fill="FFFFFF"/>
        </w:rPr>
        <w:t xml:space="preserve"> </w:t>
      </w:r>
      <w:proofErr w:type="spellStart"/>
      <w:r w:rsidRPr="004A5A03">
        <w:rPr>
          <w:color w:val="222222"/>
          <w:shd w:val="clear" w:color="auto" w:fill="FFFFFF"/>
        </w:rPr>
        <w:t>Heen</w:t>
      </w:r>
      <w:proofErr w:type="spellEnd"/>
      <w:r w:rsidRPr="004A5A03">
        <w:rPr>
          <w:color w:val="222222"/>
          <w:shd w:val="clear" w:color="auto" w:fill="FFFFFF"/>
        </w:rPr>
        <w:t xml:space="preserve"> and Mari </w:t>
      </w:r>
      <w:proofErr w:type="spellStart"/>
      <w:r w:rsidRPr="004A5A03">
        <w:rPr>
          <w:color w:val="222222"/>
          <w:shd w:val="clear" w:color="auto" w:fill="FFFFFF"/>
        </w:rPr>
        <w:t>Sakiyama</w:t>
      </w:r>
      <w:proofErr w:type="spellEnd"/>
      <w:r w:rsidRPr="004A5A03">
        <w:rPr>
          <w:color w:val="222222"/>
          <w:shd w:val="clear" w:color="auto" w:fill="FFFFFF"/>
        </w:rPr>
        <w:t xml:space="preserve"> ‘The good, the bad, and the ugly: Professional perceptions of jury decision‐making research practices’ (2016) </w:t>
      </w:r>
      <w:proofErr w:type="spellStart"/>
      <w:r w:rsidRPr="004A5A03">
        <w:rPr>
          <w:i/>
          <w:iCs/>
          <w:color w:val="222222"/>
          <w:shd w:val="clear" w:color="auto" w:fill="FFFFFF"/>
        </w:rPr>
        <w:t>Behavioral</w:t>
      </w:r>
      <w:proofErr w:type="spellEnd"/>
      <w:r w:rsidRPr="004A5A03">
        <w:rPr>
          <w:i/>
          <w:iCs/>
          <w:color w:val="222222"/>
          <w:shd w:val="clear" w:color="auto" w:fill="FFFFFF"/>
        </w:rPr>
        <w:t xml:space="preserve"> sciences &amp; the law</w:t>
      </w:r>
      <w:r w:rsidRPr="004A5A03">
        <w:rPr>
          <w:color w:val="222222"/>
          <w:shd w:val="clear" w:color="auto" w:fill="FFFFFF"/>
        </w:rPr>
        <w:t> 34(4): 495-514.</w:t>
      </w:r>
    </w:p>
  </w:footnote>
  <w:footnote w:id="47">
    <w:p w14:paraId="500114E3" w14:textId="77777777" w:rsidR="00A93805" w:rsidRDefault="00A93805" w:rsidP="00EB23B4">
      <w:pPr>
        <w:pStyle w:val="FootnoteText"/>
      </w:pPr>
      <w:r>
        <w:rPr>
          <w:rStyle w:val="FootnoteReference"/>
        </w:rPr>
        <w:footnoteRef/>
      </w:r>
      <w:r>
        <w:t xml:space="preserve"> Rachel </w:t>
      </w:r>
      <w:proofErr w:type="spellStart"/>
      <w:r>
        <w:t>Ormston</w:t>
      </w:r>
      <w:proofErr w:type="spellEnd"/>
      <w:r>
        <w:t xml:space="preserve">, James Chalmers, Fiona </w:t>
      </w:r>
      <w:proofErr w:type="spellStart"/>
      <w:r>
        <w:t>Leverick</w:t>
      </w:r>
      <w:proofErr w:type="spellEnd"/>
      <w:r>
        <w:t xml:space="preserve">, Vanessa Munro and Lorraine Murray ‘Scottish Jury Research: findings from a large-scale mock jury study’ (2018) </w:t>
      </w:r>
      <w:hyperlink r:id="rId17" w:history="1">
        <w:r>
          <w:rPr>
            <w:rStyle w:val="Hyperlink"/>
          </w:rPr>
          <w:t>https://www.gov.scot/publications/scottish-jury-research-fingings-large-mock-jury-study-2/</w:t>
        </w:r>
      </w:hyperlink>
      <w:r>
        <w:t xml:space="preserve"> accessed on 28 January 2020</w:t>
      </w:r>
    </w:p>
  </w:footnote>
  <w:footnote w:id="48">
    <w:p w14:paraId="404FEDBC" w14:textId="2E3A1EC1" w:rsidR="00A93805" w:rsidRPr="000864C7" w:rsidRDefault="00A93805" w:rsidP="00CB5B9C">
      <w:pPr>
        <w:pStyle w:val="FootnoteText"/>
      </w:pPr>
      <w:r>
        <w:rPr>
          <w:rStyle w:val="FootnoteReference"/>
        </w:rPr>
        <w:footnoteRef/>
      </w:r>
      <w:r>
        <w:t xml:space="preserve"> Louise </w:t>
      </w:r>
      <w:r>
        <w:rPr>
          <w:color w:val="222222"/>
          <w:shd w:val="clear" w:color="auto" w:fill="FFFFFF"/>
        </w:rPr>
        <w:t>Ellison and Vanessa E. Munro ‘</w:t>
      </w:r>
      <w:proofErr w:type="gramStart"/>
      <w:r w:rsidRPr="0033101E">
        <w:rPr>
          <w:color w:val="222222"/>
          <w:shd w:val="clear" w:color="auto" w:fill="FFFFFF"/>
        </w:rPr>
        <w:t>Getting</w:t>
      </w:r>
      <w:proofErr w:type="gramEnd"/>
      <w:r w:rsidRPr="0033101E">
        <w:rPr>
          <w:color w:val="222222"/>
          <w:shd w:val="clear" w:color="auto" w:fill="FFFFFF"/>
        </w:rPr>
        <w:t xml:space="preserve"> to (not) guilty: examining jurors' deliberative processes in, and beyond, th</w:t>
      </w:r>
      <w:r>
        <w:rPr>
          <w:color w:val="222222"/>
          <w:shd w:val="clear" w:color="auto" w:fill="FFFFFF"/>
        </w:rPr>
        <w:t>e context of a mock rape trial.’ (2010)</w:t>
      </w:r>
      <w:r w:rsidRPr="0033101E">
        <w:rPr>
          <w:color w:val="222222"/>
          <w:shd w:val="clear" w:color="auto" w:fill="FFFFFF"/>
        </w:rPr>
        <w:t> </w:t>
      </w:r>
      <w:r w:rsidRPr="0033101E">
        <w:rPr>
          <w:i/>
          <w:iCs/>
          <w:color w:val="222222"/>
          <w:shd w:val="clear" w:color="auto" w:fill="FFFFFF"/>
        </w:rPr>
        <w:t>Legal Studies</w:t>
      </w:r>
      <w:r>
        <w:rPr>
          <w:color w:val="222222"/>
          <w:shd w:val="clear" w:color="auto" w:fill="FFFFFF"/>
        </w:rPr>
        <w:t> 30.1</w:t>
      </w:r>
      <w:r w:rsidRPr="0033101E">
        <w:rPr>
          <w:color w:val="222222"/>
          <w:shd w:val="clear" w:color="auto" w:fill="FFFFFF"/>
        </w:rPr>
        <w:t>: 74-97</w:t>
      </w:r>
      <w:r>
        <w:rPr>
          <w:color w:val="222222"/>
          <w:shd w:val="clear" w:color="auto" w:fill="FFFFFF"/>
        </w:rPr>
        <w:t xml:space="preserve">; </w:t>
      </w:r>
      <w:r w:rsidRPr="000864C7">
        <w:rPr>
          <w:color w:val="222222"/>
          <w:shd w:val="clear" w:color="auto" w:fill="FFFFFF"/>
        </w:rPr>
        <w:t>Ellison,</w:t>
      </w:r>
      <w:r>
        <w:rPr>
          <w:color w:val="222222"/>
          <w:shd w:val="clear" w:color="auto" w:fill="FFFFFF"/>
        </w:rPr>
        <w:t xml:space="preserve"> Louise, and Vanessa E. Munro. ‘Telling tales</w:t>
      </w:r>
      <w:r w:rsidRPr="000864C7">
        <w:rPr>
          <w:color w:val="222222"/>
          <w:shd w:val="clear" w:color="auto" w:fill="FFFFFF"/>
        </w:rPr>
        <w:t>: exploring narratives of life and l</w:t>
      </w:r>
      <w:r>
        <w:rPr>
          <w:color w:val="222222"/>
          <w:shd w:val="clear" w:color="auto" w:fill="FFFFFF"/>
        </w:rPr>
        <w:t>aw within the (mock) jury room.’</w:t>
      </w:r>
      <w:r w:rsidRPr="000864C7">
        <w:rPr>
          <w:color w:val="222222"/>
          <w:shd w:val="clear" w:color="auto" w:fill="FFFFFF"/>
        </w:rPr>
        <w:t> </w:t>
      </w:r>
      <w:r>
        <w:rPr>
          <w:color w:val="222222"/>
          <w:shd w:val="clear" w:color="auto" w:fill="FFFFFF"/>
        </w:rPr>
        <w:t xml:space="preserve">(2015) </w:t>
      </w:r>
      <w:r w:rsidRPr="000864C7">
        <w:rPr>
          <w:i/>
          <w:iCs/>
          <w:color w:val="222222"/>
          <w:shd w:val="clear" w:color="auto" w:fill="FFFFFF"/>
        </w:rPr>
        <w:t>Legal studies</w:t>
      </w:r>
      <w:r>
        <w:rPr>
          <w:color w:val="222222"/>
          <w:shd w:val="clear" w:color="auto" w:fill="FFFFFF"/>
        </w:rPr>
        <w:t> 35.2</w:t>
      </w:r>
      <w:r w:rsidRPr="000864C7">
        <w:rPr>
          <w:color w:val="222222"/>
          <w:shd w:val="clear" w:color="auto" w:fill="FFFFFF"/>
        </w:rPr>
        <w:t>: 201-225.</w:t>
      </w:r>
    </w:p>
  </w:footnote>
  <w:footnote w:id="49">
    <w:p w14:paraId="6F4797EE" w14:textId="77777777" w:rsidR="00A93805" w:rsidRPr="00D5529A" w:rsidRDefault="00A93805" w:rsidP="00982493">
      <w:pPr>
        <w:autoSpaceDE w:val="0"/>
        <w:autoSpaceDN w:val="0"/>
        <w:adjustRightInd w:val="0"/>
        <w:rPr>
          <w:rFonts w:eastAsiaTheme="minorHAnsi"/>
          <w:sz w:val="20"/>
          <w:szCs w:val="20"/>
          <w:lang w:eastAsia="en-US"/>
        </w:rPr>
      </w:pPr>
      <w:r w:rsidRPr="00D5529A">
        <w:rPr>
          <w:rStyle w:val="FootnoteReference"/>
          <w:sz w:val="20"/>
          <w:szCs w:val="20"/>
        </w:rPr>
        <w:footnoteRef/>
      </w:r>
      <w:r w:rsidRPr="00D5529A">
        <w:rPr>
          <w:sz w:val="20"/>
          <w:szCs w:val="20"/>
        </w:rPr>
        <w:t xml:space="preserve"> Norbert L. </w:t>
      </w:r>
      <w:r w:rsidRPr="00D5529A">
        <w:rPr>
          <w:color w:val="222222"/>
          <w:sz w:val="20"/>
          <w:szCs w:val="20"/>
          <w:shd w:val="clear" w:color="auto" w:fill="FFFFFF"/>
        </w:rPr>
        <w:t xml:space="preserve">Kerr. ‘Suggested do's and don'ts for future jury research: A swan song’ (2017) </w:t>
      </w:r>
      <w:r w:rsidRPr="00D5529A">
        <w:rPr>
          <w:rFonts w:eastAsiaTheme="minorHAnsi"/>
          <w:sz w:val="20"/>
          <w:szCs w:val="20"/>
          <w:lang w:eastAsia="en-US"/>
        </w:rPr>
        <w:t>In M. B.</w:t>
      </w:r>
    </w:p>
    <w:p w14:paraId="7E8E47F5" w14:textId="3C0FA661" w:rsidR="00A93805" w:rsidRPr="00D5529A" w:rsidRDefault="00A93805" w:rsidP="00D5529A">
      <w:pPr>
        <w:autoSpaceDE w:val="0"/>
        <w:autoSpaceDN w:val="0"/>
        <w:adjustRightInd w:val="0"/>
        <w:rPr>
          <w:rFonts w:eastAsiaTheme="minorHAnsi"/>
          <w:sz w:val="20"/>
          <w:szCs w:val="20"/>
          <w:lang w:eastAsia="en-US"/>
        </w:rPr>
      </w:pPr>
      <w:proofErr w:type="spellStart"/>
      <w:r w:rsidRPr="00D5529A">
        <w:rPr>
          <w:rFonts w:eastAsiaTheme="minorHAnsi"/>
          <w:sz w:val="20"/>
          <w:szCs w:val="20"/>
          <w:lang w:eastAsia="en-US"/>
        </w:rPr>
        <w:t>Kovera</w:t>
      </w:r>
      <w:proofErr w:type="spellEnd"/>
      <w:r w:rsidRPr="00D5529A">
        <w:rPr>
          <w:rFonts w:eastAsiaTheme="minorHAnsi"/>
          <w:sz w:val="20"/>
          <w:szCs w:val="20"/>
          <w:lang w:eastAsia="en-US"/>
        </w:rPr>
        <w:t xml:space="preserve"> (Ed.) </w:t>
      </w:r>
      <w:r w:rsidRPr="00D5529A">
        <w:rPr>
          <w:rFonts w:eastAsiaTheme="minorHAnsi"/>
          <w:i/>
          <w:iCs/>
          <w:sz w:val="20"/>
          <w:szCs w:val="20"/>
          <w:lang w:eastAsia="en-US"/>
        </w:rPr>
        <w:t>The psychology of juries</w:t>
      </w:r>
      <w:r w:rsidRPr="00D5529A">
        <w:rPr>
          <w:rFonts w:eastAsiaTheme="minorHAnsi"/>
          <w:sz w:val="20"/>
          <w:szCs w:val="20"/>
          <w:lang w:eastAsia="en-US"/>
        </w:rPr>
        <w:t xml:space="preserve"> 257-285 Washington DC: APA. The distinction between mundane and experimental realism was introduced in </w:t>
      </w:r>
      <w:r>
        <w:rPr>
          <w:rFonts w:eastAsiaTheme="minorHAnsi"/>
          <w:sz w:val="20"/>
          <w:szCs w:val="20"/>
          <w:lang w:eastAsia="en-US"/>
        </w:rPr>
        <w:t>Elliot Aronson and Merrill Carlsmith ‘</w:t>
      </w:r>
      <w:r w:rsidRPr="00D5529A">
        <w:rPr>
          <w:rFonts w:eastAsiaTheme="minorHAnsi"/>
          <w:sz w:val="20"/>
          <w:szCs w:val="20"/>
          <w:lang w:eastAsia="en-US"/>
        </w:rPr>
        <w:t>Experi</w:t>
      </w:r>
      <w:r>
        <w:rPr>
          <w:rFonts w:eastAsiaTheme="minorHAnsi"/>
          <w:sz w:val="20"/>
          <w:szCs w:val="20"/>
          <w:lang w:eastAsia="en-US"/>
        </w:rPr>
        <w:t xml:space="preserve">mentation in social psychology’ (1968) In </w:t>
      </w:r>
      <w:r w:rsidRPr="00D5529A">
        <w:rPr>
          <w:rFonts w:eastAsiaTheme="minorHAnsi"/>
          <w:sz w:val="20"/>
          <w:szCs w:val="20"/>
          <w:lang w:eastAsia="en-US"/>
        </w:rPr>
        <w:t xml:space="preserve">G. </w:t>
      </w:r>
      <w:proofErr w:type="spellStart"/>
      <w:r w:rsidRPr="00D5529A">
        <w:rPr>
          <w:rFonts w:eastAsiaTheme="minorHAnsi"/>
          <w:sz w:val="20"/>
          <w:szCs w:val="20"/>
          <w:lang w:eastAsia="en-US"/>
        </w:rPr>
        <w:t>Lindzey</w:t>
      </w:r>
      <w:proofErr w:type="spellEnd"/>
      <w:r w:rsidRPr="00D5529A">
        <w:rPr>
          <w:rFonts w:eastAsiaTheme="minorHAnsi"/>
          <w:sz w:val="20"/>
          <w:szCs w:val="20"/>
          <w:lang w:eastAsia="en-US"/>
        </w:rPr>
        <w:t xml:space="preserve"> &amp; E. Aronson (Eds.), </w:t>
      </w:r>
      <w:r w:rsidRPr="00D5529A">
        <w:rPr>
          <w:rFonts w:eastAsiaTheme="minorHAnsi"/>
          <w:i/>
          <w:iCs/>
          <w:sz w:val="20"/>
          <w:szCs w:val="20"/>
          <w:lang w:eastAsia="en-US"/>
        </w:rPr>
        <w:t xml:space="preserve">The handbook of social psychology </w:t>
      </w:r>
      <w:r w:rsidRPr="00D5529A">
        <w:rPr>
          <w:rFonts w:eastAsiaTheme="minorHAnsi"/>
          <w:sz w:val="20"/>
          <w:szCs w:val="20"/>
          <w:lang w:eastAsia="en-US"/>
        </w:rPr>
        <w:t>(2nd ed.,</w:t>
      </w:r>
    </w:p>
    <w:p w14:paraId="0D1A3804" w14:textId="3F6EBD71" w:rsidR="00A93805" w:rsidRPr="00982493" w:rsidRDefault="00A93805" w:rsidP="00D5529A">
      <w:pPr>
        <w:pStyle w:val="FootnoteText"/>
      </w:pPr>
      <w:r w:rsidRPr="00D5529A">
        <w:rPr>
          <w:rFonts w:eastAsiaTheme="minorHAnsi"/>
          <w:lang w:eastAsia="en-US"/>
        </w:rPr>
        <w:t>Vol. 2, pp. 1–79). Reading, MA: Addison Wesley</w:t>
      </w:r>
      <w:r>
        <w:rPr>
          <w:rFonts w:eastAsiaTheme="minorHAnsi"/>
          <w:lang w:eastAsia="en-US"/>
        </w:rPr>
        <w:t>.</w:t>
      </w:r>
    </w:p>
  </w:footnote>
  <w:footnote w:id="50">
    <w:p w14:paraId="6455FB8C" w14:textId="2FFCED2A" w:rsidR="00A93805" w:rsidRDefault="00A93805">
      <w:pPr>
        <w:pStyle w:val="FootnoteText"/>
      </w:pPr>
      <w:r>
        <w:rPr>
          <w:rStyle w:val="FootnoteReference"/>
        </w:rPr>
        <w:footnoteRef/>
      </w:r>
      <w:r>
        <w:t xml:space="preserve"> Norbert Kerr (n49)</w:t>
      </w:r>
    </w:p>
  </w:footnote>
  <w:footnote w:id="51">
    <w:p w14:paraId="2076D834" w14:textId="7D3FD0DF" w:rsidR="00A93805" w:rsidRPr="00965046" w:rsidRDefault="00A93805" w:rsidP="00E96FAF">
      <w:pPr>
        <w:pStyle w:val="FootnoteText"/>
      </w:pPr>
      <w:r>
        <w:rPr>
          <w:rStyle w:val="FootnoteReference"/>
        </w:rPr>
        <w:footnoteRef/>
      </w:r>
      <w:r>
        <w:t xml:space="preserve"> This depends, of course, on the specific psychological factors one aims to study. Grid Iron’s </w:t>
      </w:r>
      <w:r w:rsidRPr="00965046">
        <w:rPr>
          <w:i/>
        </w:rPr>
        <w:t>Jury Play</w:t>
      </w:r>
      <w:r>
        <w:t xml:space="preserve"> and the research into jury participation on which it was based (n27) focussed on the lack of active participation, the boredom and the disengagement that real jury trials can induce. The design of TJS (with its focus on high participant engagement) aims for the opposite of that feature of actual jury trials. In our view this is unlikely to reduce the experimental realism of the piece – at least with regards to many of the psychological factors in jury decision making. If a study aimed to research the influence of levels of juror engagement on jury verdicts, then it would have to replicate conditions that induce disengagement. However, that is not what we focus on.</w:t>
      </w:r>
    </w:p>
  </w:footnote>
  <w:footnote w:id="52">
    <w:p w14:paraId="5E8E63B0" w14:textId="3135CC48" w:rsidR="00A93805" w:rsidRDefault="00A93805">
      <w:pPr>
        <w:pStyle w:val="FootnoteText"/>
      </w:pPr>
      <w:r>
        <w:rPr>
          <w:rStyle w:val="FootnoteReference"/>
        </w:rPr>
        <w:footnoteRef/>
      </w:r>
      <w:r>
        <w:t xml:space="preserve"> Reginald Rose </w:t>
      </w:r>
      <w:r>
        <w:rPr>
          <w:i/>
          <w:iCs/>
        </w:rPr>
        <w:t>12</w:t>
      </w:r>
      <w:r w:rsidRPr="00B1637E">
        <w:rPr>
          <w:i/>
          <w:iCs/>
        </w:rPr>
        <w:t xml:space="preserve"> Angry Me</w:t>
      </w:r>
      <w:r>
        <w:rPr>
          <w:i/>
          <w:iCs/>
        </w:rPr>
        <w:t xml:space="preserve">n Movie Script </w:t>
      </w:r>
      <w:r>
        <w:t xml:space="preserve">(1957) </w:t>
      </w:r>
      <w:hyperlink r:id="rId18" w:history="1">
        <w:r>
          <w:rPr>
            <w:rStyle w:val="Hyperlink"/>
          </w:rPr>
          <w:t>https://www.springfieldspringfield.co.uk/movie_script.php?movie=12-angry-men</w:t>
        </w:r>
      </w:hyperlink>
      <w:r>
        <w:t xml:space="preserve"> accessed 28 January 2020</w:t>
      </w:r>
    </w:p>
  </w:footnote>
  <w:footnote w:id="53">
    <w:p w14:paraId="0050F6A1" w14:textId="5387E15C" w:rsidR="00A93805" w:rsidRDefault="00A93805">
      <w:pPr>
        <w:pStyle w:val="FootnoteText"/>
      </w:pPr>
      <w:r>
        <w:rPr>
          <w:rStyle w:val="FootnoteReference"/>
        </w:rPr>
        <w:footnoteRef/>
      </w:r>
      <w:r>
        <w:t xml:space="preserve"> The exception are the occasional pieces performed by jurors, e.g. the reading of the BBC news report at the start, or the statements for the Defence and Prosecution. We return to these performance issues below.</w:t>
      </w:r>
    </w:p>
  </w:footnote>
  <w:footnote w:id="54">
    <w:p w14:paraId="2D065A18" w14:textId="61C30586" w:rsidR="00A93805" w:rsidRPr="00B002E4" w:rsidRDefault="00A93805">
      <w:pPr>
        <w:pStyle w:val="FootnoteText"/>
      </w:pPr>
      <w:r>
        <w:rPr>
          <w:rStyle w:val="FootnoteReference"/>
        </w:rPr>
        <w:footnoteRef/>
      </w:r>
      <w:r>
        <w:t xml:space="preserve"> Leon Festinger ‘Informal Social Communication’ (1950) </w:t>
      </w:r>
      <w:r>
        <w:rPr>
          <w:i/>
          <w:iCs/>
        </w:rPr>
        <w:t>Psychological Review</w:t>
      </w:r>
      <w:r>
        <w:t xml:space="preserve"> 57: 271</w:t>
      </w:r>
    </w:p>
  </w:footnote>
  <w:footnote w:id="55">
    <w:p w14:paraId="40F42380" w14:textId="1278E476" w:rsidR="00A93805" w:rsidRDefault="00A93805" w:rsidP="00712331">
      <w:pPr>
        <w:pStyle w:val="FootnoteText"/>
      </w:pPr>
      <w:r>
        <w:rPr>
          <w:rStyle w:val="FootnoteReference"/>
        </w:rPr>
        <w:footnoteRef/>
      </w:r>
      <w:r>
        <w:t xml:space="preserve"> Ellison and Munro (n48)</w:t>
      </w:r>
    </w:p>
  </w:footnote>
  <w:footnote w:id="56">
    <w:p w14:paraId="6FB50711" w14:textId="137B8358" w:rsidR="00A93805" w:rsidRPr="00FB7779" w:rsidRDefault="00A93805">
      <w:pPr>
        <w:pStyle w:val="FootnoteText"/>
      </w:pPr>
      <w:r>
        <w:rPr>
          <w:rStyle w:val="FootnoteReference"/>
        </w:rPr>
        <w:footnoteRef/>
      </w:r>
      <w:r>
        <w:t xml:space="preserve"> One question we are often asked during </w:t>
      </w:r>
      <w:proofErr w:type="gramStart"/>
      <w:r>
        <w:t>the debrief</w:t>
      </w:r>
      <w:proofErr w:type="gramEnd"/>
      <w:r>
        <w:t xml:space="preserve"> is whether gender affects the voting behaviour of jurors. In our sample to date, the answer is no: the men who attend are practically equally likely to convict as women. There are gender differences in attendance rates, with a ratio of female to male participants of about 2:1. This is in line, however, with general theatre attendance rates, where women account for about 65% of theatre ticket sales. Purple Seven </w:t>
      </w:r>
      <w:r>
        <w:rPr>
          <w:i/>
        </w:rPr>
        <w:t>Gender in Theatre</w:t>
      </w:r>
      <w:r>
        <w:t xml:space="preserve"> (2015) </w:t>
      </w:r>
      <w:hyperlink r:id="rId19" w:history="1">
        <w:r>
          <w:rPr>
            <w:rStyle w:val="Hyperlink"/>
          </w:rPr>
          <w:t>http://purpleseven.com/media.ashx/gender-thought-leadership.pdf</w:t>
        </w:r>
      </w:hyperlink>
      <w:r>
        <w:t xml:space="preserve"> accessed 11 May 2020.</w:t>
      </w:r>
    </w:p>
  </w:footnote>
  <w:footnote w:id="57">
    <w:p w14:paraId="2733976F" w14:textId="04CCEE5A" w:rsidR="00A93805" w:rsidRPr="00CB1187" w:rsidRDefault="00A93805">
      <w:pPr>
        <w:pStyle w:val="FootnoteText"/>
        <w:rPr>
          <w:i/>
          <w:iCs/>
        </w:rPr>
      </w:pPr>
      <w:r>
        <w:rPr>
          <w:rStyle w:val="FootnoteReference"/>
        </w:rPr>
        <w:footnoteRef/>
      </w:r>
      <w:r>
        <w:t xml:space="preserve"> Reginald Rose (n52) </w:t>
      </w:r>
      <w:r>
        <w:rPr>
          <w:i/>
          <w:iCs/>
        </w:rPr>
        <w:t>12 Angry Men</w:t>
      </w:r>
    </w:p>
  </w:footnote>
  <w:footnote w:id="58">
    <w:p w14:paraId="6EB2DAE2" w14:textId="1A363F19" w:rsidR="00A93805" w:rsidRPr="008D6FA3" w:rsidRDefault="00A93805">
      <w:pPr>
        <w:pStyle w:val="FootnoteText"/>
      </w:pPr>
      <w:r>
        <w:rPr>
          <w:rStyle w:val="FootnoteReference"/>
        </w:rPr>
        <w:footnoteRef/>
      </w:r>
      <w:r>
        <w:t xml:space="preserve"> Robert B. </w:t>
      </w:r>
      <w:proofErr w:type="spellStart"/>
      <w:r>
        <w:t>Cialdini</w:t>
      </w:r>
      <w:proofErr w:type="spellEnd"/>
      <w:r>
        <w:t xml:space="preserve"> </w:t>
      </w:r>
      <w:r>
        <w:rPr>
          <w:i/>
          <w:iCs/>
        </w:rPr>
        <w:t>Influence: The Psychology of Persuasion</w:t>
      </w:r>
      <w:r>
        <w:t xml:space="preserve"> (Harper Collins, 2007 – revised edition).</w:t>
      </w:r>
    </w:p>
  </w:footnote>
  <w:footnote w:id="59">
    <w:p w14:paraId="334A9D82" w14:textId="30107CAF" w:rsidR="00A93805" w:rsidRDefault="00A93805">
      <w:pPr>
        <w:pStyle w:val="FootnoteText"/>
      </w:pPr>
      <w:r>
        <w:rPr>
          <w:rStyle w:val="FootnoteReference"/>
        </w:rPr>
        <w:footnoteRef/>
      </w:r>
      <w:r>
        <w:t xml:space="preserve"> Note that they take this first vote – as all others – blindly on the tablets, without needing to show anyone else how they are voting. We do this in order to exclude explicit peer pressure on the voting behaviour itself. This may be different from a real jury context, where votes are often taken publicly. The stating of a public position is likely to lead to an even stronger consistency effect than the taking of a blind vote.</w:t>
      </w:r>
    </w:p>
  </w:footnote>
  <w:footnote w:id="60">
    <w:p w14:paraId="2609EEFC" w14:textId="0CF01AFF" w:rsidR="00A93805" w:rsidRDefault="00A93805">
      <w:pPr>
        <w:pStyle w:val="FootnoteText"/>
      </w:pPr>
      <w:r>
        <w:rPr>
          <w:rStyle w:val="FootnoteReference"/>
        </w:rPr>
        <w:footnoteRef/>
      </w:r>
      <w:r>
        <w:t xml:space="preserve"> Roughly two thirds of these consistent jurors vote guilty, and one third vote not guilty.</w:t>
      </w:r>
    </w:p>
  </w:footnote>
  <w:footnote w:id="61">
    <w:p w14:paraId="17B9FE1F" w14:textId="56D469C9" w:rsidR="00A93805" w:rsidRDefault="00A93805" w:rsidP="005F117C">
      <w:pPr>
        <w:pStyle w:val="FootnoteText"/>
      </w:pPr>
      <w:r>
        <w:rPr>
          <w:rStyle w:val="FootnoteReference"/>
        </w:rPr>
        <w:footnoteRef/>
      </w:r>
      <w:r>
        <w:t xml:space="preserve"> Ellison and Munro (2010) (n48) p86</w:t>
      </w:r>
    </w:p>
  </w:footnote>
  <w:footnote w:id="62">
    <w:p w14:paraId="470DB219" w14:textId="795C5744" w:rsidR="00A93805" w:rsidRPr="003529DE" w:rsidRDefault="00A93805">
      <w:pPr>
        <w:pStyle w:val="FootnoteText"/>
      </w:pPr>
      <w:r>
        <w:rPr>
          <w:rStyle w:val="FootnoteReference"/>
        </w:rPr>
        <w:footnoteRef/>
      </w:r>
      <w:r>
        <w:t xml:space="preserve"> Robert </w:t>
      </w:r>
      <w:proofErr w:type="spellStart"/>
      <w:r>
        <w:t>Cialdini</w:t>
      </w:r>
      <w:proofErr w:type="spellEnd"/>
      <w:r>
        <w:t xml:space="preserve"> (n58) </w:t>
      </w:r>
      <w:r>
        <w:rPr>
          <w:i/>
          <w:iCs/>
        </w:rPr>
        <w:t>Influence</w:t>
      </w:r>
      <w:r>
        <w:t xml:space="preserve">. </w:t>
      </w:r>
    </w:p>
  </w:footnote>
  <w:footnote w:id="63">
    <w:p w14:paraId="71EAE77C" w14:textId="408BCB11" w:rsidR="00A93805" w:rsidRPr="00CB1187" w:rsidRDefault="00A93805" w:rsidP="00CB1187">
      <w:pPr>
        <w:pStyle w:val="FootnoteText"/>
        <w:rPr>
          <w:i/>
          <w:iCs/>
        </w:rPr>
      </w:pPr>
      <w:r>
        <w:rPr>
          <w:rStyle w:val="FootnoteReference"/>
        </w:rPr>
        <w:footnoteRef/>
      </w:r>
      <w:r>
        <w:t xml:space="preserve"> Reginald Rose (n52) </w:t>
      </w:r>
      <w:r>
        <w:rPr>
          <w:i/>
          <w:iCs/>
        </w:rPr>
        <w:t>12 Angry Men</w:t>
      </w:r>
    </w:p>
  </w:footnote>
  <w:footnote w:id="64">
    <w:p w14:paraId="64653BF5" w14:textId="250FE0BE" w:rsidR="00A93805" w:rsidRDefault="00A93805">
      <w:pPr>
        <w:pStyle w:val="FootnoteText"/>
      </w:pPr>
      <w:r>
        <w:rPr>
          <w:rStyle w:val="FootnoteReference"/>
        </w:rPr>
        <w:footnoteRef/>
      </w:r>
      <w:r>
        <w:t xml:space="preserve"> </w:t>
      </w:r>
      <w:r w:rsidRPr="00E75466">
        <w:t xml:space="preserve">John H. </w:t>
      </w:r>
      <w:proofErr w:type="spellStart"/>
      <w:r w:rsidRPr="00E75466">
        <w:t>Langbein</w:t>
      </w:r>
      <w:proofErr w:type="spellEnd"/>
      <w:r w:rsidRPr="00E75466">
        <w:t xml:space="preserve"> ‘The Origins of Adversary Criminal Trial’ (2005) Oxford University Press</w:t>
      </w:r>
      <w:r>
        <w:t xml:space="preserve"> 261-265</w:t>
      </w:r>
      <w:r w:rsidRPr="00E75466">
        <w:t xml:space="preserve">; Barbara J. </w:t>
      </w:r>
      <w:r w:rsidRPr="00E75466">
        <w:rPr>
          <w:shd w:val="clear" w:color="auto" w:fill="FFFFFF"/>
        </w:rPr>
        <w:t>Shapiro ‘Beyond Reasonable Doubt: The Neglected Eighteenth-Century Context.’ (2014) </w:t>
      </w:r>
      <w:r w:rsidRPr="00E75466">
        <w:rPr>
          <w:i/>
          <w:iCs/>
          <w:shd w:val="clear" w:color="auto" w:fill="FFFFFF"/>
        </w:rPr>
        <w:t>Law and Humanities</w:t>
      </w:r>
      <w:r w:rsidRPr="00E75466">
        <w:rPr>
          <w:shd w:val="clear" w:color="auto" w:fill="FFFFFF"/>
        </w:rPr>
        <w:t> 8.1: 19-52</w:t>
      </w:r>
    </w:p>
  </w:footnote>
  <w:footnote w:id="65">
    <w:p w14:paraId="6AE6D2B1" w14:textId="669ED52B" w:rsidR="00A93805" w:rsidRDefault="00A93805">
      <w:pPr>
        <w:pStyle w:val="FootnoteText"/>
      </w:pPr>
      <w:r>
        <w:rPr>
          <w:rStyle w:val="FootnoteReference"/>
        </w:rPr>
        <w:footnoteRef/>
      </w:r>
      <w:r>
        <w:t xml:space="preserve"> </w:t>
      </w:r>
      <w:r>
        <w:rPr>
          <w:shd w:val="clear" w:color="auto" w:fill="FFFFFF"/>
        </w:rPr>
        <w:t xml:space="preserve">Chris </w:t>
      </w:r>
      <w:proofErr w:type="spellStart"/>
      <w:r>
        <w:rPr>
          <w:shd w:val="clear" w:color="auto" w:fill="FFFFFF"/>
        </w:rPr>
        <w:t>Heffer</w:t>
      </w:r>
      <w:proofErr w:type="spellEnd"/>
      <w:r>
        <w:rPr>
          <w:shd w:val="clear" w:color="auto" w:fill="FFFFFF"/>
        </w:rPr>
        <w:t xml:space="preserve"> </w:t>
      </w:r>
      <w:r w:rsidRPr="00E75466">
        <w:rPr>
          <w:color w:val="000000"/>
        </w:rPr>
        <w:t>'Beyond reasonable doubt': The criminal standard of proof instruction as communicative act.</w:t>
      </w:r>
      <w:r>
        <w:rPr>
          <w:color w:val="000000"/>
        </w:rPr>
        <w:t xml:space="preserve"> (2006)</w:t>
      </w:r>
      <w:r w:rsidRPr="00E75466">
        <w:rPr>
          <w:color w:val="000000"/>
        </w:rPr>
        <w:t> </w:t>
      </w:r>
      <w:r w:rsidRPr="00E75466">
        <w:rPr>
          <w:i/>
          <w:iCs/>
          <w:color w:val="000000"/>
        </w:rPr>
        <w:t>International Journal of Speech, Language and the Law</w:t>
      </w:r>
      <w:r>
        <w:rPr>
          <w:color w:val="000000"/>
        </w:rPr>
        <w:t xml:space="preserve"> 13.2: </w:t>
      </w:r>
      <w:r w:rsidRPr="00E75466">
        <w:rPr>
          <w:color w:val="000000"/>
        </w:rPr>
        <w:t>159-188</w:t>
      </w:r>
      <w:r>
        <w:rPr>
          <w:color w:val="000000"/>
        </w:rPr>
        <w:t>.</w:t>
      </w:r>
    </w:p>
  </w:footnote>
  <w:footnote w:id="66">
    <w:p w14:paraId="48028587" w14:textId="7C08B2E1" w:rsidR="00A93805" w:rsidRDefault="00A93805">
      <w:pPr>
        <w:pStyle w:val="FootnoteText"/>
      </w:pPr>
      <w:r>
        <w:rPr>
          <w:rStyle w:val="FootnoteReference"/>
        </w:rPr>
        <w:footnoteRef/>
      </w:r>
      <w:r>
        <w:t xml:space="preserve"> </w:t>
      </w:r>
      <w:r>
        <w:rPr>
          <w:color w:val="000000"/>
        </w:rPr>
        <w:t xml:space="preserve">Martin </w:t>
      </w:r>
      <w:proofErr w:type="spellStart"/>
      <w:r>
        <w:rPr>
          <w:color w:val="000000"/>
        </w:rPr>
        <w:t>Picton</w:t>
      </w:r>
      <w:proofErr w:type="spellEnd"/>
      <w:r>
        <w:rPr>
          <w:color w:val="000000"/>
        </w:rPr>
        <w:t xml:space="preserve"> et al., ‘</w:t>
      </w:r>
      <w:r w:rsidRPr="00637C21">
        <w:rPr>
          <w:color w:val="000000"/>
        </w:rPr>
        <w:t>The Crown Court Compendium Part I: Jury and Trial Management and Summing Up</w:t>
      </w:r>
      <w:r>
        <w:rPr>
          <w:color w:val="000000"/>
        </w:rPr>
        <w:t xml:space="preserve">’ (2019) </w:t>
      </w:r>
      <w:hyperlink r:id="rId20" w:history="1">
        <w:r>
          <w:rPr>
            <w:rStyle w:val="Hyperlink"/>
          </w:rPr>
          <w:t>https://www.judiciary.uk/publications/crown-court-compendium-published/</w:t>
        </w:r>
      </w:hyperlink>
      <w:r>
        <w:t xml:space="preserve"> accessed 11 May 2020.</w:t>
      </w:r>
    </w:p>
  </w:footnote>
  <w:footnote w:id="67">
    <w:p w14:paraId="3619CF8B" w14:textId="2FB23000" w:rsidR="00A93805" w:rsidRDefault="00A93805">
      <w:pPr>
        <w:pStyle w:val="FootnoteText"/>
      </w:pPr>
      <w:r>
        <w:rPr>
          <w:rStyle w:val="FootnoteReference"/>
        </w:rPr>
        <w:footnoteRef/>
      </w:r>
      <w:r>
        <w:t xml:space="preserve"> ‘Ten questions posed by Vicky Pryce jury’ </w:t>
      </w:r>
      <w:r w:rsidRPr="00180E68">
        <w:rPr>
          <w:i/>
        </w:rPr>
        <w:t>BBC News</w:t>
      </w:r>
      <w:r>
        <w:t xml:space="preserve"> (20 February 2013) </w:t>
      </w:r>
      <w:hyperlink r:id="rId21" w:history="1">
        <w:r>
          <w:rPr>
            <w:rStyle w:val="Hyperlink"/>
          </w:rPr>
          <w:t>https://www.bbc.co.uk/news/uk-21521460</w:t>
        </w:r>
      </w:hyperlink>
      <w:r>
        <w:t xml:space="preserve"> accessed 11 May 2020.</w:t>
      </w:r>
    </w:p>
  </w:footnote>
  <w:footnote w:id="68">
    <w:p w14:paraId="44A07380" w14:textId="3F160FAA" w:rsidR="00A93805" w:rsidRDefault="00A93805">
      <w:pPr>
        <w:pStyle w:val="FootnoteText"/>
      </w:pPr>
      <w:r>
        <w:rPr>
          <w:rStyle w:val="FootnoteReference"/>
        </w:rPr>
        <w:footnoteRef/>
      </w:r>
      <w:r>
        <w:t xml:space="preserve"> See Rachel </w:t>
      </w:r>
      <w:proofErr w:type="spellStart"/>
      <w:r>
        <w:t>Ormston</w:t>
      </w:r>
      <w:proofErr w:type="spellEnd"/>
      <w:r>
        <w:t xml:space="preserve"> et al. (n47) and both references to Ellison and Munro in (n48) </w:t>
      </w:r>
    </w:p>
  </w:footnote>
  <w:footnote w:id="69">
    <w:p w14:paraId="18136B2E" w14:textId="5B1D361A" w:rsidR="00A93805" w:rsidRPr="00BF7739" w:rsidRDefault="00A93805" w:rsidP="00712331">
      <w:pPr>
        <w:pStyle w:val="FootnoteText"/>
      </w:pPr>
      <w:r w:rsidRPr="00BF7739">
        <w:rPr>
          <w:rStyle w:val="FootnoteReference"/>
        </w:rPr>
        <w:footnoteRef/>
      </w:r>
      <w:r>
        <w:t xml:space="preserve"> </w:t>
      </w:r>
      <w:r w:rsidRPr="00997F25">
        <w:t xml:space="preserve">For a few examples, see </w:t>
      </w:r>
      <w:r w:rsidRPr="00997F25">
        <w:rPr>
          <w:rFonts w:eastAsiaTheme="minorHAnsi"/>
          <w:lang w:eastAsia="en-US"/>
        </w:rPr>
        <w:t xml:space="preserve">John W Montgomery ‘The criminal standard of proof’ (1998) </w:t>
      </w:r>
      <w:r w:rsidRPr="00997F25">
        <w:rPr>
          <w:rFonts w:eastAsiaTheme="minorHAnsi"/>
          <w:i/>
          <w:lang w:eastAsia="en-US"/>
        </w:rPr>
        <w:t>New Law Journal</w:t>
      </w:r>
      <w:r w:rsidRPr="00997F25">
        <w:rPr>
          <w:rFonts w:eastAsiaTheme="minorHAnsi"/>
          <w:lang w:eastAsia="en-US"/>
        </w:rPr>
        <w:t xml:space="preserve"> 142:582; Michael Zander</w:t>
      </w:r>
      <w:r>
        <w:rPr>
          <w:rFonts w:eastAsiaTheme="minorHAnsi"/>
          <w:lang w:eastAsia="en-US"/>
        </w:rPr>
        <w:t xml:space="preserve"> </w:t>
      </w:r>
      <w:r w:rsidRPr="00997F25">
        <w:rPr>
          <w:rFonts w:eastAsiaTheme="minorHAnsi"/>
          <w:lang w:eastAsia="en-US"/>
        </w:rPr>
        <w:t>‘</w:t>
      </w:r>
      <w:proofErr w:type="gramStart"/>
      <w:r w:rsidRPr="00997F25">
        <w:rPr>
          <w:rFonts w:eastAsiaTheme="minorHAnsi"/>
          <w:lang w:eastAsia="en-US"/>
        </w:rPr>
        <w:t>The</w:t>
      </w:r>
      <w:proofErr w:type="gramEnd"/>
      <w:r w:rsidRPr="00997F25">
        <w:rPr>
          <w:rFonts w:eastAsiaTheme="minorHAnsi"/>
          <w:lang w:eastAsia="en-US"/>
        </w:rPr>
        <w:t xml:space="preserve"> criminal standard of proof: how sure is sure?’ (2000) </w:t>
      </w:r>
      <w:r w:rsidRPr="00997F25">
        <w:rPr>
          <w:rFonts w:eastAsiaTheme="minorHAnsi"/>
          <w:i/>
          <w:lang w:eastAsia="en-US"/>
        </w:rPr>
        <w:t xml:space="preserve">New Law Journal </w:t>
      </w:r>
      <w:r w:rsidRPr="00997F25">
        <w:rPr>
          <w:rFonts w:eastAsiaTheme="minorHAnsi"/>
          <w:lang w:eastAsia="en-US"/>
        </w:rPr>
        <w:t>150:1517;</w:t>
      </w:r>
      <w:r w:rsidRPr="00997F25">
        <w:t xml:space="preserve"> </w:t>
      </w:r>
      <w:proofErr w:type="spellStart"/>
      <w:r w:rsidRPr="00997F25">
        <w:t>Svein</w:t>
      </w:r>
      <w:proofErr w:type="spellEnd"/>
      <w:r w:rsidRPr="00997F25">
        <w:t xml:space="preserve"> Magnussen, Dag Erik </w:t>
      </w:r>
      <w:proofErr w:type="spellStart"/>
      <w:r w:rsidRPr="00997F25">
        <w:t>Eilertsen</w:t>
      </w:r>
      <w:proofErr w:type="spellEnd"/>
      <w:r w:rsidRPr="00997F25">
        <w:t xml:space="preserve">, Karl </w:t>
      </w:r>
      <w:proofErr w:type="spellStart"/>
      <w:r w:rsidRPr="00997F25">
        <w:t>Halvor</w:t>
      </w:r>
      <w:proofErr w:type="spellEnd"/>
      <w:r w:rsidRPr="00997F25">
        <w:t xml:space="preserve"> </w:t>
      </w:r>
      <w:proofErr w:type="spellStart"/>
      <w:r w:rsidRPr="00997F25">
        <w:t>Teigen</w:t>
      </w:r>
      <w:proofErr w:type="spellEnd"/>
      <w:r w:rsidRPr="00997F25">
        <w:t xml:space="preserve"> and Ellen Wessel ‘The Probability of Guilt in Criminal Cases: Are People Aware of Being ‘Beyond Reasonable Doubt’? (2014) </w:t>
      </w:r>
      <w:r w:rsidRPr="00997F25">
        <w:rPr>
          <w:i/>
          <w:iCs/>
        </w:rPr>
        <w:t>Applied Cognitive Psychology</w:t>
      </w:r>
      <w:r w:rsidRPr="00997F25">
        <w:t xml:space="preserve"> 28:196; </w:t>
      </w:r>
      <w:proofErr w:type="spellStart"/>
      <w:r w:rsidRPr="00997F25">
        <w:t>Katrin</w:t>
      </w:r>
      <w:proofErr w:type="spellEnd"/>
      <w:r w:rsidRPr="00997F25">
        <w:t xml:space="preserve"> Mueller-Johnson, </w:t>
      </w:r>
      <w:proofErr w:type="spellStart"/>
      <w:r w:rsidRPr="00997F25">
        <w:t>Mandeep</w:t>
      </w:r>
      <w:proofErr w:type="spellEnd"/>
      <w:r w:rsidRPr="00997F25">
        <w:t xml:space="preserve"> K. </w:t>
      </w:r>
      <w:proofErr w:type="spellStart"/>
      <w:r w:rsidRPr="00997F25">
        <w:t>Dhami</w:t>
      </w:r>
      <w:proofErr w:type="spellEnd"/>
      <w:r w:rsidRPr="00997F25">
        <w:t xml:space="preserve"> and Samantha </w:t>
      </w:r>
      <w:proofErr w:type="spellStart"/>
      <w:r w:rsidRPr="00997F25">
        <w:t>Lundrigan</w:t>
      </w:r>
      <w:proofErr w:type="spellEnd"/>
      <w:r w:rsidRPr="00997F25">
        <w:t xml:space="preserve"> ‘Effects of judicial instructions and juror characteristics on interpretations of beyond reasonable doubt’ (2018) </w:t>
      </w:r>
      <w:r w:rsidRPr="00997F25">
        <w:rPr>
          <w:i/>
          <w:iCs/>
        </w:rPr>
        <w:t>Psychology, Crime and Law</w:t>
      </w:r>
      <w:r w:rsidRPr="00997F25">
        <w:t xml:space="preserve"> 24:2</w:t>
      </w:r>
    </w:p>
  </w:footnote>
  <w:footnote w:id="70">
    <w:p w14:paraId="50F2066E" w14:textId="278AD280" w:rsidR="00A93805" w:rsidRDefault="00A93805">
      <w:pPr>
        <w:pStyle w:val="FootnoteText"/>
      </w:pPr>
      <w:r>
        <w:rPr>
          <w:rStyle w:val="FootnoteReference"/>
        </w:rPr>
        <w:footnoteRef/>
      </w:r>
      <w:r>
        <w:t xml:space="preserve"> Rachel </w:t>
      </w:r>
      <w:proofErr w:type="spellStart"/>
      <w:r>
        <w:t>Ormston</w:t>
      </w:r>
      <w:proofErr w:type="spellEnd"/>
      <w:r>
        <w:t xml:space="preserve"> et al (n47) p32</w:t>
      </w:r>
    </w:p>
  </w:footnote>
  <w:footnote w:id="71">
    <w:p w14:paraId="43B26CFA" w14:textId="6D886A30" w:rsidR="00A93805" w:rsidRDefault="00A93805">
      <w:pPr>
        <w:pStyle w:val="FootnoteText"/>
      </w:pPr>
      <w:r>
        <w:rPr>
          <w:rStyle w:val="FootnoteReference"/>
        </w:rPr>
        <w:footnoteRef/>
      </w:r>
      <w:r>
        <w:t xml:space="preserve"> Martin </w:t>
      </w:r>
      <w:proofErr w:type="spellStart"/>
      <w:r>
        <w:t>Picton</w:t>
      </w:r>
      <w:proofErr w:type="spellEnd"/>
      <w:r>
        <w:t xml:space="preserve"> et al (n66) p5-1</w:t>
      </w:r>
    </w:p>
  </w:footnote>
  <w:footnote w:id="72">
    <w:p w14:paraId="7E824EE0" w14:textId="448E727B" w:rsidR="00A93805" w:rsidRPr="000F47EE" w:rsidRDefault="00A93805" w:rsidP="000F47EE">
      <w:pPr>
        <w:autoSpaceDE w:val="0"/>
        <w:autoSpaceDN w:val="0"/>
        <w:adjustRightInd w:val="0"/>
        <w:rPr>
          <w:sz w:val="20"/>
          <w:szCs w:val="20"/>
        </w:rPr>
      </w:pPr>
      <w:r w:rsidRPr="000F47EE">
        <w:rPr>
          <w:rStyle w:val="FootnoteReference"/>
          <w:sz w:val="20"/>
          <w:szCs w:val="20"/>
        </w:rPr>
        <w:footnoteRef/>
      </w:r>
      <w:r w:rsidRPr="000F47EE">
        <w:rPr>
          <w:sz w:val="20"/>
          <w:szCs w:val="20"/>
        </w:rPr>
        <w:t xml:space="preserve"> Dorothy K. </w:t>
      </w:r>
      <w:proofErr w:type="spellStart"/>
      <w:r w:rsidRPr="000F47EE">
        <w:rPr>
          <w:sz w:val="20"/>
          <w:szCs w:val="20"/>
        </w:rPr>
        <w:t>Kagehiro</w:t>
      </w:r>
      <w:proofErr w:type="spellEnd"/>
      <w:r w:rsidRPr="000F47EE">
        <w:rPr>
          <w:sz w:val="20"/>
          <w:szCs w:val="20"/>
        </w:rPr>
        <w:t xml:space="preserve"> and W. Clark Stanton ‘Legal vs Quantified Definitions of Standards of Proof’ (1985) </w:t>
      </w:r>
      <w:r w:rsidRPr="000F47EE">
        <w:rPr>
          <w:i/>
          <w:iCs/>
          <w:sz w:val="20"/>
          <w:szCs w:val="20"/>
        </w:rPr>
        <w:t>Law and Human Behaviour</w:t>
      </w:r>
      <w:r w:rsidRPr="000F47EE">
        <w:rPr>
          <w:sz w:val="20"/>
          <w:szCs w:val="20"/>
        </w:rPr>
        <w:t xml:space="preserve"> 9:2; James Franklin, 'Case Comment - United States v</w:t>
      </w:r>
      <w:r>
        <w:rPr>
          <w:sz w:val="20"/>
          <w:szCs w:val="20"/>
        </w:rPr>
        <w:t>. Copeland, 369 F. Supp. 2d 275</w:t>
      </w:r>
      <w:r w:rsidRPr="000F47EE">
        <w:rPr>
          <w:sz w:val="20"/>
          <w:szCs w:val="20"/>
        </w:rPr>
        <w:t>: Quantification of the Proof beyond Reasonable Doubt Standard' (2006)</w:t>
      </w:r>
      <w:r>
        <w:rPr>
          <w:sz w:val="20"/>
          <w:szCs w:val="20"/>
        </w:rPr>
        <w:t xml:space="preserve"> </w:t>
      </w:r>
      <w:r w:rsidRPr="000F47EE">
        <w:rPr>
          <w:i/>
          <w:sz w:val="20"/>
          <w:szCs w:val="20"/>
        </w:rPr>
        <w:t>Law, Probability &amp; Risk</w:t>
      </w:r>
      <w:r w:rsidRPr="000F47EE">
        <w:rPr>
          <w:sz w:val="20"/>
          <w:szCs w:val="20"/>
        </w:rPr>
        <w:t xml:space="preserve"> </w:t>
      </w:r>
      <w:r>
        <w:rPr>
          <w:sz w:val="20"/>
          <w:szCs w:val="20"/>
        </w:rPr>
        <w:t xml:space="preserve">5:2 </w:t>
      </w:r>
      <w:r w:rsidRPr="000F47EE">
        <w:rPr>
          <w:sz w:val="20"/>
          <w:szCs w:val="20"/>
        </w:rPr>
        <w:t>159</w:t>
      </w:r>
      <w:r>
        <w:rPr>
          <w:sz w:val="20"/>
          <w:szCs w:val="20"/>
        </w:rPr>
        <w:t xml:space="preserve">; </w:t>
      </w:r>
      <w:r w:rsidRPr="000F47EE">
        <w:rPr>
          <w:rFonts w:eastAsiaTheme="minorHAnsi"/>
          <w:sz w:val="20"/>
          <w:szCs w:val="20"/>
          <w:lang w:eastAsia="en-US"/>
        </w:rPr>
        <w:t xml:space="preserve">Jack B Weinstein &amp; Ian Dewsbury ‘Comment on the Meaning of Proof beyond a Reasonable Doubt’ (2006) </w:t>
      </w:r>
      <w:r w:rsidRPr="000F47EE">
        <w:rPr>
          <w:rFonts w:eastAsiaTheme="minorHAnsi"/>
          <w:i/>
          <w:sz w:val="20"/>
          <w:szCs w:val="20"/>
          <w:lang w:eastAsia="en-US"/>
        </w:rPr>
        <w:t>Law, Probability &amp; Risk</w:t>
      </w:r>
      <w:r w:rsidRPr="000F47EE">
        <w:rPr>
          <w:rFonts w:eastAsiaTheme="minorHAnsi"/>
          <w:sz w:val="20"/>
          <w:szCs w:val="20"/>
          <w:lang w:eastAsia="en-US"/>
        </w:rPr>
        <w:t xml:space="preserve"> 5:2 167</w:t>
      </w:r>
      <w:r>
        <w:rPr>
          <w:rFonts w:eastAsiaTheme="minorHAnsi"/>
          <w:sz w:val="20"/>
          <w:szCs w:val="20"/>
          <w:lang w:eastAsia="en-US"/>
        </w:rPr>
        <w:t xml:space="preserve">; Daniel, </w:t>
      </w:r>
      <w:r>
        <w:rPr>
          <w:sz w:val="20"/>
          <w:szCs w:val="20"/>
          <w:shd w:val="clear" w:color="auto" w:fill="FFFFFF"/>
        </w:rPr>
        <w:t xml:space="preserve">Pi, Francesco, </w:t>
      </w:r>
      <w:proofErr w:type="spellStart"/>
      <w:r>
        <w:rPr>
          <w:sz w:val="20"/>
          <w:szCs w:val="20"/>
          <w:shd w:val="clear" w:color="auto" w:fill="FFFFFF"/>
        </w:rPr>
        <w:t>Parisi</w:t>
      </w:r>
      <w:proofErr w:type="spellEnd"/>
      <w:r>
        <w:rPr>
          <w:sz w:val="20"/>
          <w:szCs w:val="20"/>
          <w:shd w:val="clear" w:color="auto" w:fill="FFFFFF"/>
        </w:rPr>
        <w:t xml:space="preserve"> </w:t>
      </w:r>
      <w:r w:rsidRPr="000F47EE">
        <w:rPr>
          <w:sz w:val="20"/>
          <w:szCs w:val="20"/>
          <w:shd w:val="clear" w:color="auto" w:fill="FFFFFF"/>
        </w:rPr>
        <w:t xml:space="preserve">and </w:t>
      </w:r>
      <w:r>
        <w:rPr>
          <w:sz w:val="20"/>
          <w:szCs w:val="20"/>
          <w:shd w:val="clear" w:color="auto" w:fill="FFFFFF"/>
        </w:rPr>
        <w:t xml:space="preserve">Barbara </w:t>
      </w:r>
      <w:proofErr w:type="spellStart"/>
      <w:r>
        <w:rPr>
          <w:sz w:val="20"/>
          <w:szCs w:val="20"/>
          <w:shd w:val="clear" w:color="auto" w:fill="FFFFFF"/>
        </w:rPr>
        <w:t>Luppi</w:t>
      </w:r>
      <w:proofErr w:type="spellEnd"/>
      <w:r w:rsidRPr="000F47EE">
        <w:rPr>
          <w:sz w:val="20"/>
          <w:szCs w:val="20"/>
          <w:shd w:val="clear" w:color="auto" w:fill="FFFFFF"/>
        </w:rPr>
        <w:t xml:space="preserve"> </w:t>
      </w:r>
      <w:r>
        <w:rPr>
          <w:sz w:val="20"/>
          <w:szCs w:val="20"/>
          <w:shd w:val="clear" w:color="auto" w:fill="FFFFFF"/>
        </w:rPr>
        <w:t>‘</w:t>
      </w:r>
      <w:r w:rsidRPr="000F47EE">
        <w:rPr>
          <w:sz w:val="20"/>
          <w:szCs w:val="20"/>
          <w:shd w:val="clear" w:color="auto" w:fill="FFFFFF"/>
        </w:rPr>
        <w:t>Quantifying R</w:t>
      </w:r>
      <w:r>
        <w:rPr>
          <w:sz w:val="20"/>
          <w:szCs w:val="20"/>
          <w:shd w:val="clear" w:color="auto" w:fill="FFFFFF"/>
        </w:rPr>
        <w:t>easonable Doubt’ (2020)</w:t>
      </w:r>
      <w:r w:rsidRPr="000F47EE">
        <w:rPr>
          <w:sz w:val="20"/>
          <w:szCs w:val="20"/>
          <w:shd w:val="clear" w:color="auto" w:fill="FFFFFF"/>
        </w:rPr>
        <w:t xml:space="preserve"> </w:t>
      </w:r>
      <w:r w:rsidRPr="000F47EE">
        <w:rPr>
          <w:i/>
          <w:sz w:val="20"/>
          <w:szCs w:val="20"/>
          <w:shd w:val="clear" w:color="auto" w:fill="FFFFFF"/>
        </w:rPr>
        <w:t>Rutgers University Law Review</w:t>
      </w:r>
      <w:r>
        <w:rPr>
          <w:sz w:val="20"/>
          <w:szCs w:val="20"/>
          <w:shd w:val="clear" w:color="auto" w:fill="FFFFFF"/>
        </w:rPr>
        <w:t xml:space="preserve"> 72:2.</w:t>
      </w:r>
    </w:p>
  </w:footnote>
  <w:footnote w:id="73">
    <w:p w14:paraId="18B5FF66" w14:textId="3D85E7AB" w:rsidR="00A93805" w:rsidRDefault="00A93805">
      <w:pPr>
        <w:pStyle w:val="FootnoteText"/>
      </w:pPr>
      <w:r>
        <w:rPr>
          <w:rStyle w:val="FootnoteReference"/>
        </w:rPr>
        <w:footnoteRef/>
      </w:r>
      <w:r>
        <w:t xml:space="preserve"> See, for example, Jack B. Weinstein (n71)</w:t>
      </w:r>
    </w:p>
  </w:footnote>
  <w:footnote w:id="74">
    <w:p w14:paraId="17A2E32E" w14:textId="54B4E3D7" w:rsidR="00A93805" w:rsidRDefault="00A93805">
      <w:pPr>
        <w:pStyle w:val="FootnoteText"/>
      </w:pPr>
      <w:r>
        <w:rPr>
          <w:rStyle w:val="FootnoteReference"/>
        </w:rPr>
        <w:footnoteRef/>
      </w:r>
      <w:r>
        <w:t xml:space="preserve"> Beyond Reasonable Doubt – University of Cambridge, Institute of Criminology  </w:t>
      </w:r>
      <w:hyperlink r:id="rId22" w:history="1">
        <w:r>
          <w:rPr>
            <w:rStyle w:val="Hyperlink"/>
          </w:rPr>
          <w:t>https://www.crim.cam.ac.uk/Research/research-projects/beyond-reasonable-doubt</w:t>
        </w:r>
      </w:hyperlink>
    </w:p>
  </w:footnote>
  <w:footnote w:id="75">
    <w:p w14:paraId="5DCAD23D" w14:textId="4F691F29" w:rsidR="00A93805" w:rsidRPr="00150355" w:rsidRDefault="00A93805">
      <w:pPr>
        <w:pStyle w:val="FootnoteText"/>
      </w:pPr>
      <w:r>
        <w:rPr>
          <w:rStyle w:val="FootnoteReference"/>
        </w:rPr>
        <w:footnoteRef/>
      </w:r>
      <w:r>
        <w:t xml:space="preserve"> William Blackstone, </w:t>
      </w:r>
      <w:r w:rsidRPr="00150355">
        <w:rPr>
          <w:i/>
        </w:rPr>
        <w:t>Commentaries on the Laws of England</w:t>
      </w:r>
      <w:r>
        <w:t xml:space="preserve"> (1765-1769); see also Daniel Pi et al. (n72)</w:t>
      </w:r>
    </w:p>
  </w:footnote>
  <w:footnote w:id="76">
    <w:p w14:paraId="6AA27477" w14:textId="1EE3E673" w:rsidR="00A93805" w:rsidRDefault="00A93805">
      <w:pPr>
        <w:pStyle w:val="FootnoteText"/>
      </w:pPr>
      <w:r>
        <w:rPr>
          <w:rStyle w:val="FootnoteReference"/>
        </w:rPr>
        <w:footnoteRef/>
      </w:r>
      <w:r>
        <w:t xml:space="preserve"> See, for instance, Daniel Pi et al. (n72); </w:t>
      </w:r>
      <w:proofErr w:type="spellStart"/>
      <w:r>
        <w:t>Svein</w:t>
      </w:r>
      <w:proofErr w:type="spellEnd"/>
      <w:r>
        <w:t xml:space="preserve"> Magnussen et al. (n69); </w:t>
      </w:r>
      <w:proofErr w:type="spellStart"/>
      <w:r>
        <w:t>Katrin</w:t>
      </w:r>
      <w:proofErr w:type="spellEnd"/>
      <w:r>
        <w:t xml:space="preserve"> Mueller-Johnson et al. (n69); Dorothy </w:t>
      </w:r>
      <w:proofErr w:type="spellStart"/>
      <w:r>
        <w:t>Kagehiro</w:t>
      </w:r>
      <w:proofErr w:type="spellEnd"/>
      <w:r>
        <w:t xml:space="preserve"> et al. (n72).</w:t>
      </w:r>
    </w:p>
  </w:footnote>
  <w:footnote w:id="77">
    <w:p w14:paraId="252A8696" w14:textId="4E29D3A0" w:rsidR="00A93805" w:rsidRPr="002342B8" w:rsidRDefault="00A93805">
      <w:pPr>
        <w:pStyle w:val="FootnoteText"/>
      </w:pPr>
      <w:r>
        <w:rPr>
          <w:rStyle w:val="FootnoteReference"/>
        </w:rPr>
        <w:footnoteRef/>
      </w:r>
      <w:r>
        <w:t xml:space="preserve"> Summarised in Daniel </w:t>
      </w:r>
      <w:proofErr w:type="spellStart"/>
      <w:r>
        <w:t>Kahneman</w:t>
      </w:r>
      <w:proofErr w:type="spellEnd"/>
      <w:r>
        <w:t xml:space="preserve"> </w:t>
      </w:r>
      <w:r>
        <w:rPr>
          <w:i/>
          <w:iCs/>
        </w:rPr>
        <w:t>Thinking Fast and Slow</w:t>
      </w:r>
      <w:r>
        <w:t xml:space="preserve"> (Farrar, Straus and Giroux, 2011)</w:t>
      </w:r>
    </w:p>
  </w:footnote>
  <w:footnote w:id="78">
    <w:p w14:paraId="63FB8C71" w14:textId="2A329F80" w:rsidR="00A93805" w:rsidRDefault="00A93805">
      <w:pPr>
        <w:pStyle w:val="FootnoteText"/>
      </w:pPr>
      <w:r>
        <w:rPr>
          <w:rStyle w:val="FootnoteReference"/>
        </w:rPr>
        <w:footnoteRef/>
      </w:r>
      <w:r>
        <w:t xml:space="preserve"> The authors are unaware if the comparison has been made for the framing of probability thresholds of reasonable doubt. However, one of the examples in </w:t>
      </w:r>
      <w:proofErr w:type="spellStart"/>
      <w:r>
        <w:t>Kahneman</w:t>
      </w:r>
      <w:proofErr w:type="spellEnd"/>
      <w:r>
        <w:t xml:space="preserve"> (n76) compares people’s intuitive understanding of the phrases ‘contains 5% fat’ versus ‘95% fat-free’. The latter statement is perceived as containing less fat than the former. By implication, ‘9% doubt’ might entail a higher degree of doubt than ‘91% certain’.</w:t>
      </w:r>
    </w:p>
  </w:footnote>
  <w:footnote w:id="79">
    <w:p w14:paraId="00F0F092" w14:textId="58C3DDA3" w:rsidR="00A93805" w:rsidRDefault="00A93805">
      <w:pPr>
        <w:pStyle w:val="FootnoteText"/>
      </w:pPr>
      <w:r>
        <w:rPr>
          <w:rStyle w:val="FootnoteReference"/>
        </w:rPr>
        <w:footnoteRef/>
      </w:r>
      <w:r>
        <w:t xml:space="preserve"> Rachel </w:t>
      </w:r>
      <w:proofErr w:type="spellStart"/>
      <w:r>
        <w:t>Ormston</w:t>
      </w:r>
      <w:proofErr w:type="spellEnd"/>
      <w:r>
        <w:t xml:space="preserve"> et al. (n47) p32.</w:t>
      </w:r>
    </w:p>
  </w:footnote>
  <w:footnote w:id="80">
    <w:p w14:paraId="2034D30D" w14:textId="430A0CB9" w:rsidR="00A93805" w:rsidRDefault="00A93805">
      <w:pPr>
        <w:pStyle w:val="FootnoteText"/>
      </w:pPr>
      <w:r>
        <w:rPr>
          <w:rStyle w:val="FootnoteReference"/>
        </w:rPr>
        <w:footnoteRef/>
      </w:r>
      <w:r>
        <w:t xml:space="preserve"> Rachel </w:t>
      </w:r>
      <w:proofErr w:type="spellStart"/>
      <w:r>
        <w:t>Ormston</w:t>
      </w:r>
      <w:proofErr w:type="spellEnd"/>
      <w:r>
        <w:t xml:space="preserve"> et al. (n47) p32. The same observation was made by </w:t>
      </w:r>
      <w:r>
        <w:rPr>
          <w:color w:val="222222"/>
          <w:shd w:val="clear" w:color="auto" w:fill="FFFFFF"/>
        </w:rPr>
        <w:t>Ellison and Munro (n48).</w:t>
      </w:r>
    </w:p>
  </w:footnote>
  <w:footnote w:id="81">
    <w:p w14:paraId="2114FAF9" w14:textId="7EA2C4F2" w:rsidR="00A93805" w:rsidRDefault="00A93805">
      <w:pPr>
        <w:pStyle w:val="FootnoteText"/>
      </w:pPr>
      <w:r>
        <w:rPr>
          <w:rStyle w:val="FootnoteReference"/>
        </w:rPr>
        <w:footnoteRef/>
      </w:r>
      <w:r>
        <w:t xml:space="preserve"> See the research articles in (n72)</w:t>
      </w:r>
    </w:p>
  </w:footnote>
  <w:footnote w:id="82">
    <w:p w14:paraId="2C47AE7F" w14:textId="74E9558B" w:rsidR="00A93805" w:rsidRDefault="00A93805">
      <w:pPr>
        <w:pStyle w:val="FootnoteText"/>
      </w:pPr>
      <w:r>
        <w:rPr>
          <w:rStyle w:val="FootnoteReference"/>
        </w:rPr>
        <w:footnoteRef/>
      </w:r>
      <w:r>
        <w:t xml:space="preserve"> It is interesting to note that the barristers and legal professionals who have attended TJS are not in agreement about this either, though perhaps lean more towards not guilty verdicts than jurors without a legal background. </w:t>
      </w:r>
    </w:p>
  </w:footnote>
  <w:footnote w:id="83">
    <w:p w14:paraId="06AA3C17" w14:textId="1DDD07B0" w:rsidR="00A93805" w:rsidRDefault="00A93805">
      <w:pPr>
        <w:pStyle w:val="FootnoteText"/>
      </w:pPr>
      <w:r>
        <w:rPr>
          <w:rStyle w:val="FootnoteReference"/>
        </w:rPr>
        <w:footnoteRef/>
      </w:r>
      <w:r>
        <w:t xml:space="preserve"> Again, this is in line with the mock jury studies of Ellison and Munro (n48).</w:t>
      </w:r>
    </w:p>
  </w:footnote>
  <w:footnote w:id="84">
    <w:p w14:paraId="61160B37" w14:textId="74C76804" w:rsidR="00A93805" w:rsidRPr="008E5EFC" w:rsidRDefault="00A93805">
      <w:pPr>
        <w:pStyle w:val="FootnoteText"/>
      </w:pPr>
      <w:r>
        <w:rPr>
          <w:rStyle w:val="FootnoteReference"/>
        </w:rPr>
        <w:footnoteRef/>
      </w:r>
      <w:r>
        <w:t xml:space="preserve"> Jonathan </w:t>
      </w:r>
      <w:proofErr w:type="spellStart"/>
      <w:r>
        <w:t>Haidt</w:t>
      </w:r>
      <w:proofErr w:type="spellEnd"/>
      <w:r>
        <w:t xml:space="preserve"> </w:t>
      </w:r>
      <w:r>
        <w:rPr>
          <w:i/>
          <w:iCs/>
        </w:rPr>
        <w:t>The Righteous Mind: Why good people are divided by politics and religion</w:t>
      </w:r>
      <w:r>
        <w:t xml:space="preserve"> (Pantheon, 2012)</w:t>
      </w:r>
    </w:p>
  </w:footnote>
  <w:footnote w:id="85">
    <w:p w14:paraId="59CE83D8" w14:textId="67FBF650" w:rsidR="00A93805" w:rsidRDefault="00A93805">
      <w:pPr>
        <w:pStyle w:val="FootnoteText"/>
      </w:pPr>
      <w:r>
        <w:rPr>
          <w:rStyle w:val="FootnoteReference"/>
        </w:rPr>
        <w:footnoteRef/>
      </w:r>
      <w:r>
        <w:t xml:space="preserve"> Craig John Newberry-Jones ‘</w:t>
      </w:r>
      <w:r w:rsidRPr="00F60255">
        <w:t>Answering the call of duty: the phenomenology of justice in twenty-first-century video games</w:t>
      </w:r>
      <w:r>
        <w:t xml:space="preserve">’ (2015) </w:t>
      </w:r>
      <w:r>
        <w:rPr>
          <w:i/>
          <w:iCs/>
        </w:rPr>
        <w:t>Law and Humanities</w:t>
      </w:r>
      <w:r>
        <w:t xml:space="preserve"> 9:1 78-102</w:t>
      </w:r>
    </w:p>
  </w:footnote>
  <w:footnote w:id="86">
    <w:p w14:paraId="69027182" w14:textId="54E16475" w:rsidR="00A93805" w:rsidRPr="00BF786D" w:rsidRDefault="00A93805">
      <w:pPr>
        <w:pStyle w:val="FootnoteText"/>
      </w:pPr>
      <w:r>
        <w:rPr>
          <w:rStyle w:val="FootnoteReference"/>
        </w:rPr>
        <w:footnoteRef/>
      </w:r>
      <w:r>
        <w:t xml:space="preserve"> Lukas van den Berge ‘</w:t>
      </w:r>
      <w:r w:rsidRPr="00BF786D">
        <w:t>Sophocles’ Antigone and the Promise of Ethical Life: Tragic Ambiguity and the Pathologies of Reason</w:t>
      </w:r>
      <w:r>
        <w:t xml:space="preserve">’ (2017) </w:t>
      </w:r>
      <w:r>
        <w:rPr>
          <w:i/>
          <w:iCs/>
        </w:rPr>
        <w:t xml:space="preserve">Law and Humanities </w:t>
      </w:r>
      <w:r>
        <w:t>11:2 205-227</w:t>
      </w:r>
    </w:p>
  </w:footnote>
  <w:footnote w:id="87">
    <w:p w14:paraId="174050DC" w14:textId="77777777" w:rsidR="00A93805" w:rsidRDefault="00A93805" w:rsidP="00C12598">
      <w:pPr>
        <w:pStyle w:val="FootnoteText"/>
      </w:pPr>
      <w:r>
        <w:rPr>
          <w:rStyle w:val="FootnoteReference"/>
        </w:rPr>
        <w:footnoteRef/>
      </w:r>
      <w:r>
        <w:t xml:space="preserve"> Ibid.</w:t>
      </w:r>
    </w:p>
  </w:footnote>
  <w:footnote w:id="88">
    <w:p w14:paraId="196ACD15" w14:textId="77777777" w:rsidR="00A93805" w:rsidRDefault="00A93805" w:rsidP="00C12598">
      <w:pPr>
        <w:pStyle w:val="FootnoteText"/>
      </w:pPr>
      <w:r>
        <w:rPr>
          <w:rStyle w:val="FootnoteReference"/>
        </w:rPr>
        <w:footnoteRef/>
      </w:r>
      <w:r>
        <w:t xml:space="preserve"> Ibid.</w:t>
      </w:r>
    </w:p>
  </w:footnote>
  <w:footnote w:id="89">
    <w:p w14:paraId="314A6B35" w14:textId="77777777" w:rsidR="00A93805" w:rsidRPr="00BF786D" w:rsidRDefault="00A93805" w:rsidP="00C12598">
      <w:pPr>
        <w:pStyle w:val="FootnoteText"/>
      </w:pPr>
      <w:r>
        <w:rPr>
          <w:rStyle w:val="FootnoteReference"/>
        </w:rPr>
        <w:footnoteRef/>
      </w:r>
      <w:r>
        <w:t xml:space="preserve"> Julien </w:t>
      </w:r>
      <w:proofErr w:type="spellStart"/>
      <w:r>
        <w:t>Etxabe</w:t>
      </w:r>
      <w:proofErr w:type="spellEnd"/>
      <w:r>
        <w:t xml:space="preserve"> ‘</w:t>
      </w:r>
      <w:r w:rsidRPr="00BF786D">
        <w:t>Tragic   Incommensurability   and   Legal   Judgment</w:t>
      </w:r>
      <w:r>
        <w:t xml:space="preserve">’ (2011) </w:t>
      </w:r>
      <w:r w:rsidRPr="00BF786D">
        <w:rPr>
          <w:i/>
          <w:iCs/>
        </w:rPr>
        <w:t>Canadian   Journal   of   Law   and Jurisprudence</w:t>
      </w:r>
      <w:r>
        <w:rPr>
          <w:i/>
          <w:iCs/>
        </w:rPr>
        <w:t xml:space="preserve"> </w:t>
      </w:r>
      <w:r>
        <w:t>24:1 55-78</w:t>
      </w:r>
    </w:p>
  </w:footnote>
  <w:footnote w:id="90">
    <w:p w14:paraId="1AEBB617" w14:textId="1E8E3D6A" w:rsidR="00A93805" w:rsidRDefault="00A93805">
      <w:pPr>
        <w:pStyle w:val="FootnoteText"/>
      </w:pPr>
      <w:r>
        <w:rPr>
          <w:rStyle w:val="FootnoteReference"/>
        </w:rPr>
        <w:footnoteRef/>
      </w:r>
      <w:r>
        <w:t xml:space="preserve"> See Ellison and Munro (n48)</w:t>
      </w:r>
    </w:p>
  </w:footnote>
  <w:footnote w:id="91">
    <w:p w14:paraId="089D0413" w14:textId="5F42C019" w:rsidR="00A93805" w:rsidRPr="00BF786D" w:rsidRDefault="00A93805">
      <w:pPr>
        <w:pStyle w:val="FootnoteText"/>
      </w:pPr>
      <w:r>
        <w:rPr>
          <w:rStyle w:val="FootnoteReference"/>
        </w:rPr>
        <w:footnoteRef/>
      </w:r>
      <w:r>
        <w:t xml:space="preserve"> </w:t>
      </w:r>
      <w:r w:rsidRPr="00BF786D">
        <w:t xml:space="preserve">Shai </w:t>
      </w:r>
      <w:proofErr w:type="spellStart"/>
      <w:r w:rsidRPr="00BF786D">
        <w:t>Danziger</w:t>
      </w:r>
      <w:proofErr w:type="spellEnd"/>
      <w:r w:rsidRPr="00BF786D">
        <w:t xml:space="preserve">, Jonathan </w:t>
      </w:r>
      <w:proofErr w:type="spellStart"/>
      <w:r w:rsidRPr="00BF786D">
        <w:t>Levav</w:t>
      </w:r>
      <w:proofErr w:type="spellEnd"/>
      <w:r w:rsidRPr="00BF786D">
        <w:t xml:space="preserve">, and </w:t>
      </w:r>
      <w:proofErr w:type="spellStart"/>
      <w:r w:rsidRPr="00BF786D">
        <w:t>Liora</w:t>
      </w:r>
      <w:proofErr w:type="spellEnd"/>
      <w:r w:rsidRPr="00BF786D">
        <w:t xml:space="preserve"> </w:t>
      </w:r>
      <w:proofErr w:type="spellStart"/>
      <w:r w:rsidRPr="00BF786D">
        <w:t>Avnaim-Pesso</w:t>
      </w:r>
      <w:proofErr w:type="spellEnd"/>
      <w:r>
        <w:t xml:space="preserve"> ‘</w:t>
      </w:r>
      <w:r w:rsidRPr="00BF786D">
        <w:t>Extraneous factors in judicial decisions</w:t>
      </w:r>
      <w:r>
        <w:t xml:space="preserve">’ </w:t>
      </w:r>
      <w:r w:rsidRPr="00BF786D">
        <w:rPr>
          <w:i/>
          <w:iCs/>
        </w:rPr>
        <w:t>Proceedings of the National Academy of Sciences</w:t>
      </w:r>
      <w:r>
        <w:rPr>
          <w:i/>
          <w:iCs/>
        </w:rPr>
        <w:t xml:space="preserve"> </w:t>
      </w:r>
      <w:r>
        <w:t xml:space="preserve">(2011) 108:17 </w:t>
      </w:r>
      <w:r w:rsidRPr="00BF786D">
        <w:t>6889-6892</w:t>
      </w:r>
    </w:p>
  </w:footnote>
  <w:footnote w:id="92">
    <w:p w14:paraId="252F5A6A" w14:textId="77777777" w:rsidR="00A93805" w:rsidRDefault="00A93805" w:rsidP="009D4F43">
      <w:pPr>
        <w:pStyle w:val="FootnoteText"/>
      </w:pPr>
      <w:r>
        <w:rPr>
          <w:rStyle w:val="FootnoteReference"/>
        </w:rPr>
        <w:footnoteRef/>
      </w:r>
      <w:r>
        <w:t xml:space="preserve"> David </w:t>
      </w:r>
      <w:proofErr w:type="spellStart"/>
      <w:r>
        <w:rPr>
          <w:rFonts w:ascii="Arial" w:hAnsi="Arial" w:cs="Arial"/>
          <w:color w:val="222222"/>
          <w:shd w:val="clear" w:color="auto" w:fill="FFFFFF"/>
        </w:rPr>
        <w:t>Gurnham</w:t>
      </w:r>
      <w:proofErr w:type="spellEnd"/>
      <w:r>
        <w:rPr>
          <w:rFonts w:ascii="Arial" w:hAnsi="Arial" w:cs="Arial"/>
          <w:color w:val="222222"/>
          <w:shd w:val="clear" w:color="auto" w:fill="FFFFFF"/>
        </w:rPr>
        <w:t xml:space="preserve"> ‘Victim-blame as a symptom of rape myth acceptance? Another look at how young people in England understand sexual consent.’ (2016) </w:t>
      </w:r>
      <w:r>
        <w:rPr>
          <w:rFonts w:ascii="Arial" w:hAnsi="Arial" w:cs="Arial"/>
          <w:i/>
          <w:iCs/>
          <w:color w:val="222222"/>
          <w:shd w:val="clear" w:color="auto" w:fill="FFFFFF"/>
        </w:rPr>
        <w:t>Legal Studies</w:t>
      </w:r>
      <w:r>
        <w:rPr>
          <w:rFonts w:ascii="Arial" w:hAnsi="Arial" w:cs="Arial"/>
          <w:color w:val="222222"/>
          <w:shd w:val="clear" w:color="auto" w:fill="FFFFFF"/>
        </w:rPr>
        <w:t> 36.2: 258-278.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0061A"/>
    <w:multiLevelType w:val="hybridMultilevel"/>
    <w:tmpl w:val="9F7A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F049A"/>
    <w:multiLevelType w:val="hybridMultilevel"/>
    <w:tmpl w:val="D2628590"/>
    <w:lvl w:ilvl="0" w:tplc="345AAAA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8A4738"/>
    <w:multiLevelType w:val="hybridMultilevel"/>
    <w:tmpl w:val="E8A6C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C13E7D"/>
    <w:multiLevelType w:val="hybridMultilevel"/>
    <w:tmpl w:val="A29A77F4"/>
    <w:lvl w:ilvl="0" w:tplc="B69C07AC">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F3343C2"/>
    <w:multiLevelType w:val="hybridMultilevel"/>
    <w:tmpl w:val="49C6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095833"/>
    <w:multiLevelType w:val="hybridMultilevel"/>
    <w:tmpl w:val="7B642CCC"/>
    <w:lvl w:ilvl="0" w:tplc="8DF8EB2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9BB7809"/>
    <w:multiLevelType w:val="hybridMultilevel"/>
    <w:tmpl w:val="6672AEEA"/>
    <w:lvl w:ilvl="0" w:tplc="E788F2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E3ED9"/>
    <w:multiLevelType w:val="hybridMultilevel"/>
    <w:tmpl w:val="93BE6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F26286"/>
    <w:multiLevelType w:val="hybridMultilevel"/>
    <w:tmpl w:val="22E8A54A"/>
    <w:lvl w:ilvl="0" w:tplc="F9802C9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4"/>
  </w:num>
  <w:num w:numId="4">
    <w:abstractNumId w:val="6"/>
  </w:num>
  <w:num w:numId="5">
    <w:abstractNumId w:val="5"/>
  </w:num>
  <w:num w:numId="6">
    <w:abstractNumId w:val="8"/>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58E"/>
    <w:rsid w:val="00000B68"/>
    <w:rsid w:val="000018A0"/>
    <w:rsid w:val="000022DA"/>
    <w:rsid w:val="00003588"/>
    <w:rsid w:val="00005FA3"/>
    <w:rsid w:val="00006A22"/>
    <w:rsid w:val="00006A84"/>
    <w:rsid w:val="000137E4"/>
    <w:rsid w:val="0001388C"/>
    <w:rsid w:val="00013D5E"/>
    <w:rsid w:val="000152A0"/>
    <w:rsid w:val="0001710B"/>
    <w:rsid w:val="00021307"/>
    <w:rsid w:val="00021657"/>
    <w:rsid w:val="00021D50"/>
    <w:rsid w:val="000327C8"/>
    <w:rsid w:val="00040889"/>
    <w:rsid w:val="00040CF5"/>
    <w:rsid w:val="000423FF"/>
    <w:rsid w:val="00042FD9"/>
    <w:rsid w:val="000431E8"/>
    <w:rsid w:val="000511BA"/>
    <w:rsid w:val="00064F77"/>
    <w:rsid w:val="000668CF"/>
    <w:rsid w:val="000674CD"/>
    <w:rsid w:val="000747EA"/>
    <w:rsid w:val="0007496E"/>
    <w:rsid w:val="00074D45"/>
    <w:rsid w:val="00076FA6"/>
    <w:rsid w:val="00080550"/>
    <w:rsid w:val="00084FC3"/>
    <w:rsid w:val="00086228"/>
    <w:rsid w:val="000864C7"/>
    <w:rsid w:val="00090CDA"/>
    <w:rsid w:val="000A3904"/>
    <w:rsid w:val="000A497D"/>
    <w:rsid w:val="000B1B56"/>
    <w:rsid w:val="000B1F8D"/>
    <w:rsid w:val="000B2E03"/>
    <w:rsid w:val="000B421D"/>
    <w:rsid w:val="000C0D0B"/>
    <w:rsid w:val="000C204A"/>
    <w:rsid w:val="000C287C"/>
    <w:rsid w:val="000C2C72"/>
    <w:rsid w:val="000C598B"/>
    <w:rsid w:val="000C766E"/>
    <w:rsid w:val="000D19C4"/>
    <w:rsid w:val="000D316A"/>
    <w:rsid w:val="000D34AF"/>
    <w:rsid w:val="000D72FC"/>
    <w:rsid w:val="000E0A1A"/>
    <w:rsid w:val="000E1914"/>
    <w:rsid w:val="000F47EE"/>
    <w:rsid w:val="000F7D48"/>
    <w:rsid w:val="00105BAF"/>
    <w:rsid w:val="00106123"/>
    <w:rsid w:val="001065AE"/>
    <w:rsid w:val="001073B5"/>
    <w:rsid w:val="001111AB"/>
    <w:rsid w:val="00111AF9"/>
    <w:rsid w:val="00116971"/>
    <w:rsid w:val="00135532"/>
    <w:rsid w:val="0013676E"/>
    <w:rsid w:val="00140743"/>
    <w:rsid w:val="00142749"/>
    <w:rsid w:val="0014498B"/>
    <w:rsid w:val="001476BD"/>
    <w:rsid w:val="00150355"/>
    <w:rsid w:val="0015178D"/>
    <w:rsid w:val="001554CE"/>
    <w:rsid w:val="0016370B"/>
    <w:rsid w:val="00163EDE"/>
    <w:rsid w:val="001649A2"/>
    <w:rsid w:val="00165AE9"/>
    <w:rsid w:val="00165B91"/>
    <w:rsid w:val="001675A8"/>
    <w:rsid w:val="00167D06"/>
    <w:rsid w:val="0017204E"/>
    <w:rsid w:val="00173CCD"/>
    <w:rsid w:val="001750B7"/>
    <w:rsid w:val="001755FF"/>
    <w:rsid w:val="00180E68"/>
    <w:rsid w:val="00182121"/>
    <w:rsid w:val="001837E5"/>
    <w:rsid w:val="00194D31"/>
    <w:rsid w:val="0019627B"/>
    <w:rsid w:val="001962FD"/>
    <w:rsid w:val="001965D1"/>
    <w:rsid w:val="00196CAE"/>
    <w:rsid w:val="001A2B98"/>
    <w:rsid w:val="001A678A"/>
    <w:rsid w:val="001B1403"/>
    <w:rsid w:val="001B706E"/>
    <w:rsid w:val="001C2107"/>
    <w:rsid w:val="001C26AC"/>
    <w:rsid w:val="001C271B"/>
    <w:rsid w:val="001C3BD4"/>
    <w:rsid w:val="001C4A91"/>
    <w:rsid w:val="001C7CE5"/>
    <w:rsid w:val="001D2B4F"/>
    <w:rsid w:val="001D5EED"/>
    <w:rsid w:val="001E22E1"/>
    <w:rsid w:val="001E2FE5"/>
    <w:rsid w:val="001E4C07"/>
    <w:rsid w:val="001F202E"/>
    <w:rsid w:val="001F295A"/>
    <w:rsid w:val="001F3F3A"/>
    <w:rsid w:val="001F60B3"/>
    <w:rsid w:val="001F6504"/>
    <w:rsid w:val="001F6E94"/>
    <w:rsid w:val="00211A74"/>
    <w:rsid w:val="00221EDD"/>
    <w:rsid w:val="00223473"/>
    <w:rsid w:val="0022482C"/>
    <w:rsid w:val="00226035"/>
    <w:rsid w:val="002342B8"/>
    <w:rsid w:val="0023583C"/>
    <w:rsid w:val="00240C3D"/>
    <w:rsid w:val="00241C73"/>
    <w:rsid w:val="0024467A"/>
    <w:rsid w:val="0024577A"/>
    <w:rsid w:val="00245F10"/>
    <w:rsid w:val="002464AA"/>
    <w:rsid w:val="0025053C"/>
    <w:rsid w:val="002529B7"/>
    <w:rsid w:val="00253DBB"/>
    <w:rsid w:val="0026064B"/>
    <w:rsid w:val="002746E5"/>
    <w:rsid w:val="0027552D"/>
    <w:rsid w:val="00276803"/>
    <w:rsid w:val="002777E7"/>
    <w:rsid w:val="002803E7"/>
    <w:rsid w:val="00280D30"/>
    <w:rsid w:val="00285070"/>
    <w:rsid w:val="002A00E4"/>
    <w:rsid w:val="002A4ACD"/>
    <w:rsid w:val="002A4F25"/>
    <w:rsid w:val="002A6CEA"/>
    <w:rsid w:val="002B46E0"/>
    <w:rsid w:val="002B5421"/>
    <w:rsid w:val="002B6DA2"/>
    <w:rsid w:val="002B6FCB"/>
    <w:rsid w:val="002C2E1E"/>
    <w:rsid w:val="002C58FC"/>
    <w:rsid w:val="002C5D0D"/>
    <w:rsid w:val="002C7A1A"/>
    <w:rsid w:val="002D104E"/>
    <w:rsid w:val="002D2209"/>
    <w:rsid w:val="002D2FFF"/>
    <w:rsid w:val="002D3349"/>
    <w:rsid w:val="002D4396"/>
    <w:rsid w:val="002D5A06"/>
    <w:rsid w:val="002E02DC"/>
    <w:rsid w:val="002E3330"/>
    <w:rsid w:val="002E6C9C"/>
    <w:rsid w:val="003030B1"/>
    <w:rsid w:val="00307926"/>
    <w:rsid w:val="003134B7"/>
    <w:rsid w:val="00323BDC"/>
    <w:rsid w:val="00327BD4"/>
    <w:rsid w:val="00327E0E"/>
    <w:rsid w:val="00330E6C"/>
    <w:rsid w:val="0033101E"/>
    <w:rsid w:val="00334591"/>
    <w:rsid w:val="00341367"/>
    <w:rsid w:val="003439B7"/>
    <w:rsid w:val="00346F11"/>
    <w:rsid w:val="003471C4"/>
    <w:rsid w:val="00350C20"/>
    <w:rsid w:val="00352766"/>
    <w:rsid w:val="003529DE"/>
    <w:rsid w:val="0035585D"/>
    <w:rsid w:val="00360B68"/>
    <w:rsid w:val="00360B73"/>
    <w:rsid w:val="00371863"/>
    <w:rsid w:val="00371D81"/>
    <w:rsid w:val="00372E39"/>
    <w:rsid w:val="00373CE3"/>
    <w:rsid w:val="003820BC"/>
    <w:rsid w:val="003842BB"/>
    <w:rsid w:val="00386F56"/>
    <w:rsid w:val="00391A7B"/>
    <w:rsid w:val="00392186"/>
    <w:rsid w:val="003951A1"/>
    <w:rsid w:val="003A3B65"/>
    <w:rsid w:val="003A49EF"/>
    <w:rsid w:val="003B0392"/>
    <w:rsid w:val="003B65D7"/>
    <w:rsid w:val="003B7059"/>
    <w:rsid w:val="003C3FF3"/>
    <w:rsid w:val="003C5D41"/>
    <w:rsid w:val="003D3BE1"/>
    <w:rsid w:val="003D3FE3"/>
    <w:rsid w:val="003E4E61"/>
    <w:rsid w:val="003F35B9"/>
    <w:rsid w:val="003F4A60"/>
    <w:rsid w:val="003F53CB"/>
    <w:rsid w:val="004047BF"/>
    <w:rsid w:val="00404F68"/>
    <w:rsid w:val="00406B18"/>
    <w:rsid w:val="00412CFA"/>
    <w:rsid w:val="004143D1"/>
    <w:rsid w:val="00424858"/>
    <w:rsid w:val="0043266F"/>
    <w:rsid w:val="00433C7D"/>
    <w:rsid w:val="004347E3"/>
    <w:rsid w:val="00436C9A"/>
    <w:rsid w:val="00445546"/>
    <w:rsid w:val="0045124D"/>
    <w:rsid w:val="00454AE6"/>
    <w:rsid w:val="00461838"/>
    <w:rsid w:val="004624A8"/>
    <w:rsid w:val="004641AF"/>
    <w:rsid w:val="0047790B"/>
    <w:rsid w:val="00477F20"/>
    <w:rsid w:val="0048510B"/>
    <w:rsid w:val="00486A16"/>
    <w:rsid w:val="00490799"/>
    <w:rsid w:val="004915FF"/>
    <w:rsid w:val="00491628"/>
    <w:rsid w:val="004969FE"/>
    <w:rsid w:val="004A1CFE"/>
    <w:rsid w:val="004A39AF"/>
    <w:rsid w:val="004A5A03"/>
    <w:rsid w:val="004A659B"/>
    <w:rsid w:val="004C37E4"/>
    <w:rsid w:val="004C64CC"/>
    <w:rsid w:val="004D64EC"/>
    <w:rsid w:val="004D7086"/>
    <w:rsid w:val="004E2243"/>
    <w:rsid w:val="004E5399"/>
    <w:rsid w:val="004F5F8A"/>
    <w:rsid w:val="004F658F"/>
    <w:rsid w:val="004F7411"/>
    <w:rsid w:val="00500356"/>
    <w:rsid w:val="00500B48"/>
    <w:rsid w:val="00504E71"/>
    <w:rsid w:val="00507EE1"/>
    <w:rsid w:val="005129C4"/>
    <w:rsid w:val="00513483"/>
    <w:rsid w:val="005236B2"/>
    <w:rsid w:val="0053301D"/>
    <w:rsid w:val="00533B5D"/>
    <w:rsid w:val="00533FC0"/>
    <w:rsid w:val="005346C3"/>
    <w:rsid w:val="00541670"/>
    <w:rsid w:val="005433A5"/>
    <w:rsid w:val="005448D2"/>
    <w:rsid w:val="005458E6"/>
    <w:rsid w:val="00550084"/>
    <w:rsid w:val="00552C0B"/>
    <w:rsid w:val="00556105"/>
    <w:rsid w:val="00556C58"/>
    <w:rsid w:val="0055732D"/>
    <w:rsid w:val="005623C6"/>
    <w:rsid w:val="005663D0"/>
    <w:rsid w:val="0057197C"/>
    <w:rsid w:val="00574BCC"/>
    <w:rsid w:val="005803FC"/>
    <w:rsid w:val="005816F3"/>
    <w:rsid w:val="00581DB5"/>
    <w:rsid w:val="00582F6F"/>
    <w:rsid w:val="005847CE"/>
    <w:rsid w:val="005859C6"/>
    <w:rsid w:val="00586E91"/>
    <w:rsid w:val="005913E4"/>
    <w:rsid w:val="00591BD4"/>
    <w:rsid w:val="00592CD3"/>
    <w:rsid w:val="005935DB"/>
    <w:rsid w:val="005941CD"/>
    <w:rsid w:val="00595192"/>
    <w:rsid w:val="00596D3A"/>
    <w:rsid w:val="00597F31"/>
    <w:rsid w:val="005A2193"/>
    <w:rsid w:val="005A22BB"/>
    <w:rsid w:val="005A46EA"/>
    <w:rsid w:val="005A6663"/>
    <w:rsid w:val="005A6865"/>
    <w:rsid w:val="005B05EB"/>
    <w:rsid w:val="005B1261"/>
    <w:rsid w:val="005B2D4A"/>
    <w:rsid w:val="005B3393"/>
    <w:rsid w:val="005C27BE"/>
    <w:rsid w:val="005C2971"/>
    <w:rsid w:val="005D15BF"/>
    <w:rsid w:val="005D7BE5"/>
    <w:rsid w:val="005E106E"/>
    <w:rsid w:val="005E3A10"/>
    <w:rsid w:val="005E4472"/>
    <w:rsid w:val="005E5579"/>
    <w:rsid w:val="005F117C"/>
    <w:rsid w:val="006009A3"/>
    <w:rsid w:val="0060376D"/>
    <w:rsid w:val="0060416B"/>
    <w:rsid w:val="006125F1"/>
    <w:rsid w:val="00615C42"/>
    <w:rsid w:val="006238E0"/>
    <w:rsid w:val="00626DFB"/>
    <w:rsid w:val="0063450B"/>
    <w:rsid w:val="00635269"/>
    <w:rsid w:val="00637C21"/>
    <w:rsid w:val="00637DAB"/>
    <w:rsid w:val="00640754"/>
    <w:rsid w:val="006408D2"/>
    <w:rsid w:val="00647BEB"/>
    <w:rsid w:val="00652C88"/>
    <w:rsid w:val="00656BBB"/>
    <w:rsid w:val="00663D3D"/>
    <w:rsid w:val="0066586E"/>
    <w:rsid w:val="00666D17"/>
    <w:rsid w:val="0066754E"/>
    <w:rsid w:val="00667D12"/>
    <w:rsid w:val="00672984"/>
    <w:rsid w:val="006777D0"/>
    <w:rsid w:val="0068036A"/>
    <w:rsid w:val="00680A02"/>
    <w:rsid w:val="00680ED9"/>
    <w:rsid w:val="0069211B"/>
    <w:rsid w:val="00697FBD"/>
    <w:rsid w:val="006A064E"/>
    <w:rsid w:val="006A5572"/>
    <w:rsid w:val="006A775B"/>
    <w:rsid w:val="006B1010"/>
    <w:rsid w:val="006B6033"/>
    <w:rsid w:val="006C142E"/>
    <w:rsid w:val="006C2E5A"/>
    <w:rsid w:val="006D1D85"/>
    <w:rsid w:val="006D5721"/>
    <w:rsid w:val="006D5DE8"/>
    <w:rsid w:val="006D6E7A"/>
    <w:rsid w:val="006D7719"/>
    <w:rsid w:val="006E0A88"/>
    <w:rsid w:val="006E10BA"/>
    <w:rsid w:val="006E5EB1"/>
    <w:rsid w:val="006E6B17"/>
    <w:rsid w:val="006F60F2"/>
    <w:rsid w:val="0070417C"/>
    <w:rsid w:val="00712331"/>
    <w:rsid w:val="0071534D"/>
    <w:rsid w:val="007157EB"/>
    <w:rsid w:val="00720CD6"/>
    <w:rsid w:val="0072243C"/>
    <w:rsid w:val="00725EB2"/>
    <w:rsid w:val="00727080"/>
    <w:rsid w:val="00735038"/>
    <w:rsid w:val="007359BA"/>
    <w:rsid w:val="00736641"/>
    <w:rsid w:val="0074191B"/>
    <w:rsid w:val="00743854"/>
    <w:rsid w:val="0075478C"/>
    <w:rsid w:val="00754C14"/>
    <w:rsid w:val="00765E71"/>
    <w:rsid w:val="00767121"/>
    <w:rsid w:val="00770287"/>
    <w:rsid w:val="0077616C"/>
    <w:rsid w:val="007769B0"/>
    <w:rsid w:val="0078428D"/>
    <w:rsid w:val="0078739A"/>
    <w:rsid w:val="00791CAC"/>
    <w:rsid w:val="00792D12"/>
    <w:rsid w:val="00796FA6"/>
    <w:rsid w:val="007978D3"/>
    <w:rsid w:val="007A0D24"/>
    <w:rsid w:val="007A74B3"/>
    <w:rsid w:val="007B006F"/>
    <w:rsid w:val="007B1AE7"/>
    <w:rsid w:val="007B4040"/>
    <w:rsid w:val="007C3ABB"/>
    <w:rsid w:val="007C5A8A"/>
    <w:rsid w:val="007D330C"/>
    <w:rsid w:val="007D3F85"/>
    <w:rsid w:val="007D66E6"/>
    <w:rsid w:val="007E2CA6"/>
    <w:rsid w:val="007E667E"/>
    <w:rsid w:val="007E7398"/>
    <w:rsid w:val="007F1EE3"/>
    <w:rsid w:val="007F5B49"/>
    <w:rsid w:val="0080082E"/>
    <w:rsid w:val="00800F75"/>
    <w:rsid w:val="008068F9"/>
    <w:rsid w:val="00806AC2"/>
    <w:rsid w:val="0080729D"/>
    <w:rsid w:val="0081055E"/>
    <w:rsid w:val="008147DA"/>
    <w:rsid w:val="00824A47"/>
    <w:rsid w:val="00826654"/>
    <w:rsid w:val="00826B77"/>
    <w:rsid w:val="00826E03"/>
    <w:rsid w:val="008302F1"/>
    <w:rsid w:val="00834837"/>
    <w:rsid w:val="00834D74"/>
    <w:rsid w:val="00837347"/>
    <w:rsid w:val="00840AFB"/>
    <w:rsid w:val="008442DB"/>
    <w:rsid w:val="0086324D"/>
    <w:rsid w:val="0086588A"/>
    <w:rsid w:val="00867DE7"/>
    <w:rsid w:val="00874B10"/>
    <w:rsid w:val="00874E8B"/>
    <w:rsid w:val="008755CC"/>
    <w:rsid w:val="00876008"/>
    <w:rsid w:val="00880828"/>
    <w:rsid w:val="008837C2"/>
    <w:rsid w:val="008903A3"/>
    <w:rsid w:val="00891C6E"/>
    <w:rsid w:val="00892D02"/>
    <w:rsid w:val="008936DE"/>
    <w:rsid w:val="00894A65"/>
    <w:rsid w:val="008967B8"/>
    <w:rsid w:val="00896AAC"/>
    <w:rsid w:val="008A5934"/>
    <w:rsid w:val="008A5DF7"/>
    <w:rsid w:val="008B23AC"/>
    <w:rsid w:val="008B7652"/>
    <w:rsid w:val="008C19C3"/>
    <w:rsid w:val="008C1DEE"/>
    <w:rsid w:val="008C722A"/>
    <w:rsid w:val="008D1231"/>
    <w:rsid w:val="008D1973"/>
    <w:rsid w:val="008D29D1"/>
    <w:rsid w:val="008D2F7F"/>
    <w:rsid w:val="008D6FA3"/>
    <w:rsid w:val="008E0256"/>
    <w:rsid w:val="008E0891"/>
    <w:rsid w:val="008E28C3"/>
    <w:rsid w:val="008E4550"/>
    <w:rsid w:val="008E5EFC"/>
    <w:rsid w:val="008E6D67"/>
    <w:rsid w:val="008F0481"/>
    <w:rsid w:val="008F5355"/>
    <w:rsid w:val="0090018E"/>
    <w:rsid w:val="00901856"/>
    <w:rsid w:val="00903C02"/>
    <w:rsid w:val="00906630"/>
    <w:rsid w:val="00906A62"/>
    <w:rsid w:val="00910615"/>
    <w:rsid w:val="00920248"/>
    <w:rsid w:val="00924B19"/>
    <w:rsid w:val="00927511"/>
    <w:rsid w:val="00927877"/>
    <w:rsid w:val="00934656"/>
    <w:rsid w:val="00944125"/>
    <w:rsid w:val="009507EA"/>
    <w:rsid w:val="0095096C"/>
    <w:rsid w:val="00956C4F"/>
    <w:rsid w:val="009610E1"/>
    <w:rsid w:val="009615C9"/>
    <w:rsid w:val="00961F9A"/>
    <w:rsid w:val="00964914"/>
    <w:rsid w:val="00965046"/>
    <w:rsid w:val="00965A6E"/>
    <w:rsid w:val="00967006"/>
    <w:rsid w:val="009678FD"/>
    <w:rsid w:val="00973207"/>
    <w:rsid w:val="0097350B"/>
    <w:rsid w:val="00981E92"/>
    <w:rsid w:val="00982493"/>
    <w:rsid w:val="00985D25"/>
    <w:rsid w:val="00990465"/>
    <w:rsid w:val="00992D93"/>
    <w:rsid w:val="00996A34"/>
    <w:rsid w:val="00997F25"/>
    <w:rsid w:val="00997F8A"/>
    <w:rsid w:val="009A3547"/>
    <w:rsid w:val="009A41F2"/>
    <w:rsid w:val="009A4F38"/>
    <w:rsid w:val="009B2654"/>
    <w:rsid w:val="009B3A40"/>
    <w:rsid w:val="009C7FDC"/>
    <w:rsid w:val="009D1FB5"/>
    <w:rsid w:val="009D3C9D"/>
    <w:rsid w:val="009D4F43"/>
    <w:rsid w:val="009D55EE"/>
    <w:rsid w:val="009D6B5A"/>
    <w:rsid w:val="009F0E81"/>
    <w:rsid w:val="009F24B8"/>
    <w:rsid w:val="009F3A21"/>
    <w:rsid w:val="009F4850"/>
    <w:rsid w:val="009F4A4D"/>
    <w:rsid w:val="009F7295"/>
    <w:rsid w:val="009F7ECE"/>
    <w:rsid w:val="00A00F65"/>
    <w:rsid w:val="00A05900"/>
    <w:rsid w:val="00A110F1"/>
    <w:rsid w:val="00A119E8"/>
    <w:rsid w:val="00A1333D"/>
    <w:rsid w:val="00A13424"/>
    <w:rsid w:val="00A14460"/>
    <w:rsid w:val="00A15E1F"/>
    <w:rsid w:val="00A214A5"/>
    <w:rsid w:val="00A21ADA"/>
    <w:rsid w:val="00A227A8"/>
    <w:rsid w:val="00A23848"/>
    <w:rsid w:val="00A24BAE"/>
    <w:rsid w:val="00A25BBD"/>
    <w:rsid w:val="00A30557"/>
    <w:rsid w:val="00A3526B"/>
    <w:rsid w:val="00A35330"/>
    <w:rsid w:val="00A359F5"/>
    <w:rsid w:val="00A36E46"/>
    <w:rsid w:val="00A42727"/>
    <w:rsid w:val="00A44C28"/>
    <w:rsid w:val="00A46D98"/>
    <w:rsid w:val="00A52562"/>
    <w:rsid w:val="00A53208"/>
    <w:rsid w:val="00A54B63"/>
    <w:rsid w:val="00A60F11"/>
    <w:rsid w:val="00A71AE0"/>
    <w:rsid w:val="00A72206"/>
    <w:rsid w:val="00A72476"/>
    <w:rsid w:val="00A76B24"/>
    <w:rsid w:val="00A844DC"/>
    <w:rsid w:val="00A8744F"/>
    <w:rsid w:val="00A87CA2"/>
    <w:rsid w:val="00A916CA"/>
    <w:rsid w:val="00A93805"/>
    <w:rsid w:val="00AA0B24"/>
    <w:rsid w:val="00AB0003"/>
    <w:rsid w:val="00AB18D1"/>
    <w:rsid w:val="00AB2149"/>
    <w:rsid w:val="00AB2157"/>
    <w:rsid w:val="00AB2EB1"/>
    <w:rsid w:val="00AB4C4F"/>
    <w:rsid w:val="00AB6C09"/>
    <w:rsid w:val="00AC56CE"/>
    <w:rsid w:val="00AD23DC"/>
    <w:rsid w:val="00AD2DBA"/>
    <w:rsid w:val="00AD49E0"/>
    <w:rsid w:val="00AD5BF5"/>
    <w:rsid w:val="00AD689E"/>
    <w:rsid w:val="00AE47CE"/>
    <w:rsid w:val="00AE7BB3"/>
    <w:rsid w:val="00AF1B1E"/>
    <w:rsid w:val="00AF42B3"/>
    <w:rsid w:val="00AF5737"/>
    <w:rsid w:val="00B002E4"/>
    <w:rsid w:val="00B06021"/>
    <w:rsid w:val="00B0755C"/>
    <w:rsid w:val="00B1637E"/>
    <w:rsid w:val="00B20D40"/>
    <w:rsid w:val="00B22AC0"/>
    <w:rsid w:val="00B2482B"/>
    <w:rsid w:val="00B272F7"/>
    <w:rsid w:val="00B30A26"/>
    <w:rsid w:val="00B33671"/>
    <w:rsid w:val="00B33BA2"/>
    <w:rsid w:val="00B36820"/>
    <w:rsid w:val="00B43510"/>
    <w:rsid w:val="00B50629"/>
    <w:rsid w:val="00B63F6E"/>
    <w:rsid w:val="00B7008C"/>
    <w:rsid w:val="00B70728"/>
    <w:rsid w:val="00B80C8C"/>
    <w:rsid w:val="00B8499F"/>
    <w:rsid w:val="00B85600"/>
    <w:rsid w:val="00B85B81"/>
    <w:rsid w:val="00B8713E"/>
    <w:rsid w:val="00B9211F"/>
    <w:rsid w:val="00B92419"/>
    <w:rsid w:val="00B950D0"/>
    <w:rsid w:val="00BA10E7"/>
    <w:rsid w:val="00BA2392"/>
    <w:rsid w:val="00BA291E"/>
    <w:rsid w:val="00BA685B"/>
    <w:rsid w:val="00BB3B04"/>
    <w:rsid w:val="00BB7FB3"/>
    <w:rsid w:val="00BC0390"/>
    <w:rsid w:val="00BC15C0"/>
    <w:rsid w:val="00BC23E8"/>
    <w:rsid w:val="00BC3FE8"/>
    <w:rsid w:val="00BD0C1D"/>
    <w:rsid w:val="00BD10B4"/>
    <w:rsid w:val="00BD2119"/>
    <w:rsid w:val="00BD2A27"/>
    <w:rsid w:val="00BD2B20"/>
    <w:rsid w:val="00BE0007"/>
    <w:rsid w:val="00BE54E5"/>
    <w:rsid w:val="00BE608A"/>
    <w:rsid w:val="00BE73DF"/>
    <w:rsid w:val="00BF7739"/>
    <w:rsid w:val="00BF786D"/>
    <w:rsid w:val="00C062EE"/>
    <w:rsid w:val="00C06411"/>
    <w:rsid w:val="00C072A7"/>
    <w:rsid w:val="00C076D1"/>
    <w:rsid w:val="00C11A0F"/>
    <w:rsid w:val="00C12598"/>
    <w:rsid w:val="00C132C2"/>
    <w:rsid w:val="00C13E45"/>
    <w:rsid w:val="00C15861"/>
    <w:rsid w:val="00C16456"/>
    <w:rsid w:val="00C26D04"/>
    <w:rsid w:val="00C271CE"/>
    <w:rsid w:val="00C305D5"/>
    <w:rsid w:val="00C320BB"/>
    <w:rsid w:val="00C42310"/>
    <w:rsid w:val="00C44444"/>
    <w:rsid w:val="00C52823"/>
    <w:rsid w:val="00C549B8"/>
    <w:rsid w:val="00C54C7A"/>
    <w:rsid w:val="00C6076E"/>
    <w:rsid w:val="00C6184E"/>
    <w:rsid w:val="00C61B7B"/>
    <w:rsid w:val="00C65749"/>
    <w:rsid w:val="00C668FF"/>
    <w:rsid w:val="00C66B0D"/>
    <w:rsid w:val="00C70728"/>
    <w:rsid w:val="00C735DE"/>
    <w:rsid w:val="00C7476C"/>
    <w:rsid w:val="00C80F58"/>
    <w:rsid w:val="00C85FEB"/>
    <w:rsid w:val="00C86DC8"/>
    <w:rsid w:val="00C90538"/>
    <w:rsid w:val="00C95CB7"/>
    <w:rsid w:val="00CA5A34"/>
    <w:rsid w:val="00CA6D57"/>
    <w:rsid w:val="00CB1187"/>
    <w:rsid w:val="00CB5B9C"/>
    <w:rsid w:val="00CB795F"/>
    <w:rsid w:val="00CC1225"/>
    <w:rsid w:val="00CC1AC1"/>
    <w:rsid w:val="00CC1B91"/>
    <w:rsid w:val="00CC5F36"/>
    <w:rsid w:val="00CD0306"/>
    <w:rsid w:val="00CD24A4"/>
    <w:rsid w:val="00CD2D72"/>
    <w:rsid w:val="00CD4354"/>
    <w:rsid w:val="00CE58F2"/>
    <w:rsid w:val="00CE634A"/>
    <w:rsid w:val="00CF6589"/>
    <w:rsid w:val="00D00046"/>
    <w:rsid w:val="00D02BBB"/>
    <w:rsid w:val="00D07EAA"/>
    <w:rsid w:val="00D166A4"/>
    <w:rsid w:val="00D20ABE"/>
    <w:rsid w:val="00D219DC"/>
    <w:rsid w:val="00D22EB3"/>
    <w:rsid w:val="00D33579"/>
    <w:rsid w:val="00D40246"/>
    <w:rsid w:val="00D4170C"/>
    <w:rsid w:val="00D42FFE"/>
    <w:rsid w:val="00D43777"/>
    <w:rsid w:val="00D4433C"/>
    <w:rsid w:val="00D4495E"/>
    <w:rsid w:val="00D5057E"/>
    <w:rsid w:val="00D51276"/>
    <w:rsid w:val="00D52512"/>
    <w:rsid w:val="00D5529A"/>
    <w:rsid w:val="00D63844"/>
    <w:rsid w:val="00D716E9"/>
    <w:rsid w:val="00D7630E"/>
    <w:rsid w:val="00D7681A"/>
    <w:rsid w:val="00D80AE3"/>
    <w:rsid w:val="00D8258E"/>
    <w:rsid w:val="00D87048"/>
    <w:rsid w:val="00D91884"/>
    <w:rsid w:val="00D91A16"/>
    <w:rsid w:val="00D95887"/>
    <w:rsid w:val="00D97949"/>
    <w:rsid w:val="00DA04E5"/>
    <w:rsid w:val="00DA0782"/>
    <w:rsid w:val="00DA5010"/>
    <w:rsid w:val="00DA5C95"/>
    <w:rsid w:val="00DB1393"/>
    <w:rsid w:val="00DB141F"/>
    <w:rsid w:val="00DB4466"/>
    <w:rsid w:val="00DB449F"/>
    <w:rsid w:val="00DB6CE9"/>
    <w:rsid w:val="00DC08B9"/>
    <w:rsid w:val="00DC26E5"/>
    <w:rsid w:val="00DC2870"/>
    <w:rsid w:val="00DC6094"/>
    <w:rsid w:val="00DD0E1F"/>
    <w:rsid w:val="00DD1A75"/>
    <w:rsid w:val="00DD2828"/>
    <w:rsid w:val="00DD2AD6"/>
    <w:rsid w:val="00DE1DB5"/>
    <w:rsid w:val="00DE2A7B"/>
    <w:rsid w:val="00DF0F08"/>
    <w:rsid w:val="00DF1B2D"/>
    <w:rsid w:val="00DF2391"/>
    <w:rsid w:val="00DF66AC"/>
    <w:rsid w:val="00DF7203"/>
    <w:rsid w:val="00DF7801"/>
    <w:rsid w:val="00E00563"/>
    <w:rsid w:val="00E0232D"/>
    <w:rsid w:val="00E02D2A"/>
    <w:rsid w:val="00E053A7"/>
    <w:rsid w:val="00E07141"/>
    <w:rsid w:val="00E10542"/>
    <w:rsid w:val="00E229E3"/>
    <w:rsid w:val="00E26091"/>
    <w:rsid w:val="00E36973"/>
    <w:rsid w:val="00E36BE5"/>
    <w:rsid w:val="00E42C41"/>
    <w:rsid w:val="00E44C78"/>
    <w:rsid w:val="00E46E81"/>
    <w:rsid w:val="00E47A70"/>
    <w:rsid w:val="00E64F01"/>
    <w:rsid w:val="00E6583B"/>
    <w:rsid w:val="00E66415"/>
    <w:rsid w:val="00E710D9"/>
    <w:rsid w:val="00E7232F"/>
    <w:rsid w:val="00E732E7"/>
    <w:rsid w:val="00E74ECF"/>
    <w:rsid w:val="00E75466"/>
    <w:rsid w:val="00E76BFD"/>
    <w:rsid w:val="00E83BDA"/>
    <w:rsid w:val="00E83E56"/>
    <w:rsid w:val="00E86445"/>
    <w:rsid w:val="00E915A2"/>
    <w:rsid w:val="00E9327D"/>
    <w:rsid w:val="00E949AE"/>
    <w:rsid w:val="00E953DC"/>
    <w:rsid w:val="00E96FAF"/>
    <w:rsid w:val="00EA30DA"/>
    <w:rsid w:val="00EA3497"/>
    <w:rsid w:val="00EA70E9"/>
    <w:rsid w:val="00EA7F7C"/>
    <w:rsid w:val="00EB1026"/>
    <w:rsid w:val="00EB16CE"/>
    <w:rsid w:val="00EB23B4"/>
    <w:rsid w:val="00EB254F"/>
    <w:rsid w:val="00EC2948"/>
    <w:rsid w:val="00EC6B54"/>
    <w:rsid w:val="00ED28BC"/>
    <w:rsid w:val="00ED3F16"/>
    <w:rsid w:val="00ED4F80"/>
    <w:rsid w:val="00EE3EA1"/>
    <w:rsid w:val="00EE5A91"/>
    <w:rsid w:val="00EF2A7F"/>
    <w:rsid w:val="00F0258C"/>
    <w:rsid w:val="00F05976"/>
    <w:rsid w:val="00F11FA7"/>
    <w:rsid w:val="00F15245"/>
    <w:rsid w:val="00F16100"/>
    <w:rsid w:val="00F169AF"/>
    <w:rsid w:val="00F20190"/>
    <w:rsid w:val="00F20EA8"/>
    <w:rsid w:val="00F210F1"/>
    <w:rsid w:val="00F21B1B"/>
    <w:rsid w:val="00F2675C"/>
    <w:rsid w:val="00F312CB"/>
    <w:rsid w:val="00F34551"/>
    <w:rsid w:val="00F35C86"/>
    <w:rsid w:val="00F37735"/>
    <w:rsid w:val="00F45A47"/>
    <w:rsid w:val="00F46278"/>
    <w:rsid w:val="00F467BC"/>
    <w:rsid w:val="00F52D7D"/>
    <w:rsid w:val="00F54A07"/>
    <w:rsid w:val="00F60255"/>
    <w:rsid w:val="00F701EF"/>
    <w:rsid w:val="00F7089F"/>
    <w:rsid w:val="00F70C07"/>
    <w:rsid w:val="00F743DB"/>
    <w:rsid w:val="00F768D6"/>
    <w:rsid w:val="00F840FB"/>
    <w:rsid w:val="00F90C11"/>
    <w:rsid w:val="00F96A0D"/>
    <w:rsid w:val="00FA168D"/>
    <w:rsid w:val="00FA4127"/>
    <w:rsid w:val="00FA4F32"/>
    <w:rsid w:val="00FA548F"/>
    <w:rsid w:val="00FA5A58"/>
    <w:rsid w:val="00FB05DA"/>
    <w:rsid w:val="00FB148A"/>
    <w:rsid w:val="00FB2D5D"/>
    <w:rsid w:val="00FB5E36"/>
    <w:rsid w:val="00FB7779"/>
    <w:rsid w:val="00FC11A8"/>
    <w:rsid w:val="00FC31F4"/>
    <w:rsid w:val="00FD0EA5"/>
    <w:rsid w:val="00FD12E4"/>
    <w:rsid w:val="00FD1CB1"/>
    <w:rsid w:val="00FD2BC5"/>
    <w:rsid w:val="00FD2EC5"/>
    <w:rsid w:val="00FD6332"/>
    <w:rsid w:val="00FE2CB9"/>
    <w:rsid w:val="00FF09B4"/>
    <w:rsid w:val="00FF2FE7"/>
    <w:rsid w:val="00FF3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12B0A"/>
  <w14:defaultImageDpi w14:val="32767"/>
  <w15:chartTrackingRefBased/>
  <w15:docId w15:val="{0F89E16C-1881-9D4E-97D9-293CA02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7EA"/>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6E10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33A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258E"/>
    <w:pPr>
      <w:ind w:left="720"/>
      <w:contextualSpacing/>
    </w:pPr>
    <w:rPr>
      <w:rFonts w:asciiTheme="minorHAnsi" w:eastAsiaTheme="minorHAnsi" w:hAnsiTheme="minorHAnsi" w:cstheme="minorBidi"/>
      <w:lang w:val="en-US" w:eastAsia="en-US"/>
    </w:rPr>
  </w:style>
  <w:style w:type="character" w:styleId="CommentReference">
    <w:name w:val="annotation reference"/>
    <w:basedOn w:val="DefaultParagraphFont"/>
    <w:uiPriority w:val="99"/>
    <w:semiHidden/>
    <w:unhideWhenUsed/>
    <w:rsid w:val="00086228"/>
    <w:rPr>
      <w:sz w:val="16"/>
      <w:szCs w:val="16"/>
    </w:rPr>
  </w:style>
  <w:style w:type="paragraph" w:styleId="CommentText">
    <w:name w:val="annotation text"/>
    <w:basedOn w:val="Normal"/>
    <w:link w:val="CommentTextChar"/>
    <w:uiPriority w:val="99"/>
    <w:semiHidden/>
    <w:unhideWhenUsed/>
    <w:rsid w:val="00086228"/>
    <w:rPr>
      <w:sz w:val="20"/>
      <w:szCs w:val="20"/>
    </w:rPr>
  </w:style>
  <w:style w:type="character" w:customStyle="1" w:styleId="CommentTextChar">
    <w:name w:val="Comment Text Char"/>
    <w:basedOn w:val="DefaultParagraphFont"/>
    <w:link w:val="CommentText"/>
    <w:uiPriority w:val="99"/>
    <w:semiHidden/>
    <w:rsid w:val="00086228"/>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86228"/>
    <w:rPr>
      <w:b/>
      <w:bCs/>
    </w:rPr>
  </w:style>
  <w:style w:type="character" w:customStyle="1" w:styleId="CommentSubjectChar">
    <w:name w:val="Comment Subject Char"/>
    <w:basedOn w:val="CommentTextChar"/>
    <w:link w:val="CommentSubject"/>
    <w:uiPriority w:val="99"/>
    <w:semiHidden/>
    <w:rsid w:val="00086228"/>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086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228"/>
    <w:rPr>
      <w:rFonts w:ascii="Segoe UI" w:eastAsia="Times New Roman" w:hAnsi="Segoe UI" w:cs="Segoe UI"/>
      <w:sz w:val="18"/>
      <w:szCs w:val="18"/>
      <w:lang w:val="en-GB" w:eastAsia="en-GB"/>
    </w:rPr>
  </w:style>
  <w:style w:type="character" w:customStyle="1" w:styleId="nlmyear">
    <w:name w:val="nlm_year"/>
    <w:basedOn w:val="DefaultParagraphFont"/>
    <w:rsid w:val="00B92419"/>
  </w:style>
  <w:style w:type="character" w:customStyle="1" w:styleId="nlmmonth">
    <w:name w:val="nlm_month"/>
    <w:basedOn w:val="DefaultParagraphFont"/>
    <w:rsid w:val="00B92419"/>
  </w:style>
  <w:style w:type="character" w:customStyle="1" w:styleId="nlmday">
    <w:name w:val="nlm_day"/>
    <w:basedOn w:val="DefaultParagraphFont"/>
    <w:rsid w:val="00B92419"/>
  </w:style>
  <w:style w:type="character" w:customStyle="1" w:styleId="nlmarticle-title">
    <w:name w:val="nlm_article-title"/>
    <w:basedOn w:val="DefaultParagraphFont"/>
    <w:rsid w:val="00B92419"/>
  </w:style>
  <w:style w:type="character" w:styleId="Hyperlink">
    <w:name w:val="Hyperlink"/>
    <w:basedOn w:val="DefaultParagraphFont"/>
    <w:uiPriority w:val="99"/>
    <w:unhideWhenUsed/>
    <w:rsid w:val="00B92419"/>
    <w:rPr>
      <w:color w:val="0000FF"/>
      <w:u w:val="single"/>
    </w:rPr>
  </w:style>
  <w:style w:type="paragraph" w:styleId="FootnoteText">
    <w:name w:val="footnote text"/>
    <w:basedOn w:val="Normal"/>
    <w:link w:val="FootnoteTextChar"/>
    <w:uiPriority w:val="99"/>
    <w:semiHidden/>
    <w:unhideWhenUsed/>
    <w:rsid w:val="003030B1"/>
    <w:rPr>
      <w:sz w:val="20"/>
      <w:szCs w:val="20"/>
    </w:rPr>
  </w:style>
  <w:style w:type="character" w:customStyle="1" w:styleId="FootnoteTextChar">
    <w:name w:val="Footnote Text Char"/>
    <w:basedOn w:val="DefaultParagraphFont"/>
    <w:link w:val="FootnoteText"/>
    <w:uiPriority w:val="99"/>
    <w:semiHidden/>
    <w:rsid w:val="003030B1"/>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3030B1"/>
    <w:rPr>
      <w:vertAlign w:val="superscript"/>
    </w:rPr>
  </w:style>
  <w:style w:type="table" w:styleId="TableGrid">
    <w:name w:val="Table Grid"/>
    <w:basedOn w:val="TableNormal"/>
    <w:uiPriority w:val="39"/>
    <w:rsid w:val="005561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1FB5"/>
  </w:style>
  <w:style w:type="character" w:customStyle="1" w:styleId="Heading1Char">
    <w:name w:val="Heading 1 Char"/>
    <w:basedOn w:val="DefaultParagraphFont"/>
    <w:link w:val="Heading1"/>
    <w:uiPriority w:val="9"/>
    <w:rsid w:val="006E10BA"/>
    <w:rPr>
      <w:rFonts w:asciiTheme="majorHAnsi" w:eastAsiaTheme="majorEastAsia" w:hAnsiTheme="majorHAnsi" w:cstheme="majorBidi"/>
      <w:color w:val="2F5496" w:themeColor="accent1" w:themeShade="BF"/>
      <w:sz w:val="32"/>
      <w:szCs w:val="32"/>
      <w:lang w:val="en-GB" w:eastAsia="en-GB"/>
    </w:rPr>
  </w:style>
  <w:style w:type="character" w:customStyle="1" w:styleId="UnresolvedMention1">
    <w:name w:val="Unresolved Mention1"/>
    <w:basedOn w:val="DefaultParagraphFont"/>
    <w:uiPriority w:val="99"/>
    <w:rsid w:val="00A14460"/>
    <w:rPr>
      <w:color w:val="605E5C"/>
      <w:shd w:val="clear" w:color="auto" w:fill="E1DFDD"/>
    </w:rPr>
  </w:style>
  <w:style w:type="character" w:styleId="FollowedHyperlink">
    <w:name w:val="FollowedHyperlink"/>
    <w:basedOn w:val="DefaultParagraphFont"/>
    <w:uiPriority w:val="99"/>
    <w:semiHidden/>
    <w:unhideWhenUsed/>
    <w:rsid w:val="00CC1B91"/>
    <w:rPr>
      <w:color w:val="954F72" w:themeColor="followedHyperlink"/>
      <w:u w:val="single"/>
    </w:rPr>
  </w:style>
  <w:style w:type="character" w:customStyle="1" w:styleId="Heading2Char">
    <w:name w:val="Heading 2 Char"/>
    <w:basedOn w:val="DefaultParagraphFont"/>
    <w:link w:val="Heading2"/>
    <w:uiPriority w:val="9"/>
    <w:rsid w:val="005433A5"/>
    <w:rPr>
      <w:rFonts w:asciiTheme="majorHAnsi" w:eastAsiaTheme="majorEastAsia" w:hAnsiTheme="majorHAnsi" w:cstheme="majorBidi"/>
      <w:color w:val="2F5496" w:themeColor="accent1" w:themeShade="BF"/>
      <w:sz w:val="26"/>
      <w:szCs w:val="26"/>
      <w:lang w:val="en-GB" w:eastAsia="en-GB"/>
    </w:rPr>
  </w:style>
  <w:style w:type="character" w:customStyle="1" w:styleId="UnresolvedMention2">
    <w:name w:val="Unresolved Mention2"/>
    <w:basedOn w:val="DefaultParagraphFont"/>
    <w:uiPriority w:val="99"/>
    <w:semiHidden/>
    <w:unhideWhenUsed/>
    <w:rsid w:val="00A00F65"/>
    <w:rPr>
      <w:color w:val="605E5C"/>
      <w:shd w:val="clear" w:color="auto" w:fill="E1DFDD"/>
    </w:rPr>
  </w:style>
  <w:style w:type="paragraph" w:styleId="Header">
    <w:name w:val="header"/>
    <w:basedOn w:val="Normal"/>
    <w:link w:val="HeaderChar"/>
    <w:uiPriority w:val="99"/>
    <w:unhideWhenUsed/>
    <w:rsid w:val="000C204A"/>
    <w:pPr>
      <w:tabs>
        <w:tab w:val="center" w:pos="4513"/>
        <w:tab w:val="right" w:pos="9026"/>
      </w:tabs>
    </w:pPr>
  </w:style>
  <w:style w:type="character" w:customStyle="1" w:styleId="HeaderChar">
    <w:name w:val="Header Char"/>
    <w:basedOn w:val="DefaultParagraphFont"/>
    <w:link w:val="Header"/>
    <w:uiPriority w:val="99"/>
    <w:rsid w:val="000C204A"/>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0C204A"/>
    <w:pPr>
      <w:tabs>
        <w:tab w:val="center" w:pos="4513"/>
        <w:tab w:val="right" w:pos="9026"/>
      </w:tabs>
    </w:pPr>
  </w:style>
  <w:style w:type="character" w:customStyle="1" w:styleId="FooterChar">
    <w:name w:val="Footer Char"/>
    <w:basedOn w:val="DefaultParagraphFont"/>
    <w:link w:val="Footer"/>
    <w:uiPriority w:val="99"/>
    <w:rsid w:val="000C204A"/>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BF786D"/>
  </w:style>
  <w:style w:type="character" w:styleId="Emphasis">
    <w:name w:val="Emphasis"/>
    <w:basedOn w:val="DefaultParagraphFont"/>
    <w:uiPriority w:val="20"/>
    <w:qFormat/>
    <w:rsid w:val="007D66E6"/>
    <w:rPr>
      <w:i/>
      <w:iCs/>
    </w:rPr>
  </w:style>
  <w:style w:type="character" w:customStyle="1" w:styleId="personname">
    <w:name w:val="person_name"/>
    <w:basedOn w:val="DefaultParagraphFont"/>
    <w:rsid w:val="00E75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1799">
      <w:bodyDiv w:val="1"/>
      <w:marLeft w:val="0"/>
      <w:marRight w:val="0"/>
      <w:marTop w:val="0"/>
      <w:marBottom w:val="0"/>
      <w:divBdr>
        <w:top w:val="none" w:sz="0" w:space="0" w:color="auto"/>
        <w:left w:val="none" w:sz="0" w:space="0" w:color="auto"/>
        <w:bottom w:val="none" w:sz="0" w:space="0" w:color="auto"/>
        <w:right w:val="none" w:sz="0" w:space="0" w:color="auto"/>
      </w:divBdr>
    </w:div>
    <w:div w:id="122888157">
      <w:bodyDiv w:val="1"/>
      <w:marLeft w:val="0"/>
      <w:marRight w:val="0"/>
      <w:marTop w:val="0"/>
      <w:marBottom w:val="0"/>
      <w:divBdr>
        <w:top w:val="none" w:sz="0" w:space="0" w:color="auto"/>
        <w:left w:val="none" w:sz="0" w:space="0" w:color="auto"/>
        <w:bottom w:val="none" w:sz="0" w:space="0" w:color="auto"/>
        <w:right w:val="none" w:sz="0" w:space="0" w:color="auto"/>
      </w:divBdr>
    </w:div>
    <w:div w:id="184561131">
      <w:bodyDiv w:val="1"/>
      <w:marLeft w:val="0"/>
      <w:marRight w:val="0"/>
      <w:marTop w:val="0"/>
      <w:marBottom w:val="0"/>
      <w:divBdr>
        <w:top w:val="none" w:sz="0" w:space="0" w:color="auto"/>
        <w:left w:val="none" w:sz="0" w:space="0" w:color="auto"/>
        <w:bottom w:val="none" w:sz="0" w:space="0" w:color="auto"/>
        <w:right w:val="none" w:sz="0" w:space="0" w:color="auto"/>
      </w:divBdr>
    </w:div>
    <w:div w:id="364138557">
      <w:bodyDiv w:val="1"/>
      <w:marLeft w:val="0"/>
      <w:marRight w:val="0"/>
      <w:marTop w:val="0"/>
      <w:marBottom w:val="0"/>
      <w:divBdr>
        <w:top w:val="none" w:sz="0" w:space="0" w:color="auto"/>
        <w:left w:val="none" w:sz="0" w:space="0" w:color="auto"/>
        <w:bottom w:val="none" w:sz="0" w:space="0" w:color="auto"/>
        <w:right w:val="none" w:sz="0" w:space="0" w:color="auto"/>
      </w:divBdr>
    </w:div>
    <w:div w:id="449666642">
      <w:bodyDiv w:val="1"/>
      <w:marLeft w:val="0"/>
      <w:marRight w:val="0"/>
      <w:marTop w:val="0"/>
      <w:marBottom w:val="0"/>
      <w:divBdr>
        <w:top w:val="none" w:sz="0" w:space="0" w:color="auto"/>
        <w:left w:val="none" w:sz="0" w:space="0" w:color="auto"/>
        <w:bottom w:val="none" w:sz="0" w:space="0" w:color="auto"/>
        <w:right w:val="none" w:sz="0" w:space="0" w:color="auto"/>
      </w:divBdr>
    </w:div>
    <w:div w:id="472218115">
      <w:bodyDiv w:val="1"/>
      <w:marLeft w:val="0"/>
      <w:marRight w:val="0"/>
      <w:marTop w:val="0"/>
      <w:marBottom w:val="0"/>
      <w:divBdr>
        <w:top w:val="none" w:sz="0" w:space="0" w:color="auto"/>
        <w:left w:val="none" w:sz="0" w:space="0" w:color="auto"/>
        <w:bottom w:val="none" w:sz="0" w:space="0" w:color="auto"/>
        <w:right w:val="none" w:sz="0" w:space="0" w:color="auto"/>
      </w:divBdr>
    </w:div>
    <w:div w:id="541019705">
      <w:bodyDiv w:val="1"/>
      <w:marLeft w:val="0"/>
      <w:marRight w:val="0"/>
      <w:marTop w:val="0"/>
      <w:marBottom w:val="0"/>
      <w:divBdr>
        <w:top w:val="none" w:sz="0" w:space="0" w:color="auto"/>
        <w:left w:val="none" w:sz="0" w:space="0" w:color="auto"/>
        <w:bottom w:val="none" w:sz="0" w:space="0" w:color="auto"/>
        <w:right w:val="none" w:sz="0" w:space="0" w:color="auto"/>
      </w:divBdr>
    </w:div>
    <w:div w:id="758865506">
      <w:bodyDiv w:val="1"/>
      <w:marLeft w:val="0"/>
      <w:marRight w:val="0"/>
      <w:marTop w:val="0"/>
      <w:marBottom w:val="0"/>
      <w:divBdr>
        <w:top w:val="none" w:sz="0" w:space="0" w:color="auto"/>
        <w:left w:val="none" w:sz="0" w:space="0" w:color="auto"/>
        <w:bottom w:val="none" w:sz="0" w:space="0" w:color="auto"/>
        <w:right w:val="none" w:sz="0" w:space="0" w:color="auto"/>
      </w:divBdr>
    </w:div>
    <w:div w:id="779686726">
      <w:bodyDiv w:val="1"/>
      <w:marLeft w:val="0"/>
      <w:marRight w:val="0"/>
      <w:marTop w:val="0"/>
      <w:marBottom w:val="0"/>
      <w:divBdr>
        <w:top w:val="none" w:sz="0" w:space="0" w:color="auto"/>
        <w:left w:val="none" w:sz="0" w:space="0" w:color="auto"/>
        <w:bottom w:val="none" w:sz="0" w:space="0" w:color="auto"/>
        <w:right w:val="none" w:sz="0" w:space="0" w:color="auto"/>
      </w:divBdr>
    </w:div>
    <w:div w:id="825973811">
      <w:bodyDiv w:val="1"/>
      <w:marLeft w:val="0"/>
      <w:marRight w:val="0"/>
      <w:marTop w:val="0"/>
      <w:marBottom w:val="0"/>
      <w:divBdr>
        <w:top w:val="none" w:sz="0" w:space="0" w:color="auto"/>
        <w:left w:val="none" w:sz="0" w:space="0" w:color="auto"/>
        <w:bottom w:val="none" w:sz="0" w:space="0" w:color="auto"/>
        <w:right w:val="none" w:sz="0" w:space="0" w:color="auto"/>
      </w:divBdr>
    </w:div>
    <w:div w:id="1079643268">
      <w:bodyDiv w:val="1"/>
      <w:marLeft w:val="0"/>
      <w:marRight w:val="0"/>
      <w:marTop w:val="0"/>
      <w:marBottom w:val="0"/>
      <w:divBdr>
        <w:top w:val="none" w:sz="0" w:space="0" w:color="auto"/>
        <w:left w:val="none" w:sz="0" w:space="0" w:color="auto"/>
        <w:bottom w:val="none" w:sz="0" w:space="0" w:color="auto"/>
        <w:right w:val="none" w:sz="0" w:space="0" w:color="auto"/>
      </w:divBdr>
    </w:div>
    <w:div w:id="1142649493">
      <w:bodyDiv w:val="1"/>
      <w:marLeft w:val="0"/>
      <w:marRight w:val="0"/>
      <w:marTop w:val="0"/>
      <w:marBottom w:val="0"/>
      <w:divBdr>
        <w:top w:val="none" w:sz="0" w:space="0" w:color="auto"/>
        <w:left w:val="none" w:sz="0" w:space="0" w:color="auto"/>
        <w:bottom w:val="none" w:sz="0" w:space="0" w:color="auto"/>
        <w:right w:val="none" w:sz="0" w:space="0" w:color="auto"/>
      </w:divBdr>
    </w:div>
    <w:div w:id="1269004777">
      <w:bodyDiv w:val="1"/>
      <w:marLeft w:val="0"/>
      <w:marRight w:val="0"/>
      <w:marTop w:val="0"/>
      <w:marBottom w:val="0"/>
      <w:divBdr>
        <w:top w:val="none" w:sz="0" w:space="0" w:color="auto"/>
        <w:left w:val="none" w:sz="0" w:space="0" w:color="auto"/>
        <w:bottom w:val="none" w:sz="0" w:space="0" w:color="auto"/>
        <w:right w:val="none" w:sz="0" w:space="0" w:color="auto"/>
      </w:divBdr>
      <w:divsChild>
        <w:div w:id="710346397">
          <w:marLeft w:val="0"/>
          <w:marRight w:val="0"/>
          <w:marTop w:val="0"/>
          <w:marBottom w:val="0"/>
          <w:divBdr>
            <w:top w:val="none" w:sz="0" w:space="0" w:color="auto"/>
            <w:left w:val="none" w:sz="0" w:space="0" w:color="auto"/>
            <w:bottom w:val="none" w:sz="0" w:space="0" w:color="auto"/>
            <w:right w:val="none" w:sz="0" w:space="0" w:color="auto"/>
          </w:divBdr>
        </w:div>
      </w:divsChild>
    </w:div>
    <w:div w:id="1287080168">
      <w:bodyDiv w:val="1"/>
      <w:marLeft w:val="0"/>
      <w:marRight w:val="0"/>
      <w:marTop w:val="0"/>
      <w:marBottom w:val="0"/>
      <w:divBdr>
        <w:top w:val="none" w:sz="0" w:space="0" w:color="auto"/>
        <w:left w:val="none" w:sz="0" w:space="0" w:color="auto"/>
        <w:bottom w:val="none" w:sz="0" w:space="0" w:color="auto"/>
        <w:right w:val="none" w:sz="0" w:space="0" w:color="auto"/>
      </w:divBdr>
    </w:div>
    <w:div w:id="1433474391">
      <w:bodyDiv w:val="1"/>
      <w:marLeft w:val="0"/>
      <w:marRight w:val="0"/>
      <w:marTop w:val="0"/>
      <w:marBottom w:val="0"/>
      <w:divBdr>
        <w:top w:val="none" w:sz="0" w:space="0" w:color="auto"/>
        <w:left w:val="none" w:sz="0" w:space="0" w:color="auto"/>
        <w:bottom w:val="none" w:sz="0" w:space="0" w:color="auto"/>
        <w:right w:val="none" w:sz="0" w:space="0" w:color="auto"/>
      </w:divBdr>
    </w:div>
    <w:div w:id="1475828209">
      <w:bodyDiv w:val="1"/>
      <w:marLeft w:val="0"/>
      <w:marRight w:val="0"/>
      <w:marTop w:val="0"/>
      <w:marBottom w:val="0"/>
      <w:divBdr>
        <w:top w:val="none" w:sz="0" w:space="0" w:color="auto"/>
        <w:left w:val="none" w:sz="0" w:space="0" w:color="auto"/>
        <w:bottom w:val="none" w:sz="0" w:space="0" w:color="auto"/>
        <w:right w:val="none" w:sz="0" w:space="0" w:color="auto"/>
      </w:divBdr>
    </w:div>
    <w:div w:id="1776053850">
      <w:bodyDiv w:val="1"/>
      <w:marLeft w:val="0"/>
      <w:marRight w:val="0"/>
      <w:marTop w:val="0"/>
      <w:marBottom w:val="0"/>
      <w:divBdr>
        <w:top w:val="none" w:sz="0" w:space="0" w:color="auto"/>
        <w:left w:val="none" w:sz="0" w:space="0" w:color="auto"/>
        <w:bottom w:val="none" w:sz="0" w:space="0" w:color="auto"/>
        <w:right w:val="none" w:sz="0" w:space="0" w:color="auto"/>
      </w:divBdr>
    </w:div>
    <w:div w:id="1960911754">
      <w:bodyDiv w:val="1"/>
      <w:marLeft w:val="0"/>
      <w:marRight w:val="0"/>
      <w:marTop w:val="0"/>
      <w:marBottom w:val="0"/>
      <w:divBdr>
        <w:top w:val="none" w:sz="0" w:space="0" w:color="auto"/>
        <w:left w:val="none" w:sz="0" w:space="0" w:color="auto"/>
        <w:bottom w:val="none" w:sz="0" w:space="0" w:color="auto"/>
        <w:right w:val="none" w:sz="0" w:space="0" w:color="auto"/>
      </w:divBdr>
    </w:div>
    <w:div w:id="214230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nard2@lsbu.ac.uk"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northwestend.co.uk/index.php/professional-reviews/liverpool/2880-trial-by-jury-st-george-s-hall-liverpool" TargetMode="External"/><Relationship Id="rId13" Type="http://schemas.openxmlformats.org/officeDocument/2006/relationships/hyperlink" Target="http://young-perspective.net/jury-play/" TargetMode="External"/><Relationship Id="rId18" Type="http://schemas.openxmlformats.org/officeDocument/2006/relationships/hyperlink" Target="https://www.springfieldspringfield.co.uk/movie_script.php?movie=12-angry-men" TargetMode="External"/><Relationship Id="rId3" Type="http://schemas.openxmlformats.org/officeDocument/2006/relationships/hyperlink" Target="https://www.deutschestheater.de/en/programme/archive/p-t/terror/" TargetMode="External"/><Relationship Id="rId21" Type="http://schemas.openxmlformats.org/officeDocument/2006/relationships/hyperlink" Target="https://www.bbc.co.uk/news/uk-21521460" TargetMode="External"/><Relationship Id="rId7" Type="http://schemas.openxmlformats.org/officeDocument/2006/relationships/hyperlink" Target="https://northwestend.co.uk/index.php/professional-reviews/liverpool/2880-trial-by-jury-st-george-s-hall-liverpool" TargetMode="External"/><Relationship Id="rId12" Type="http://schemas.openxmlformats.org/officeDocument/2006/relationships/hyperlink" Target="https://theplaysthethinguk.com/2017/10/08/jury-play-traverse-theatre/" TargetMode="External"/><Relationship Id="rId17" Type="http://schemas.openxmlformats.org/officeDocument/2006/relationships/hyperlink" Target="https://www.gov.scot/publications/scottish-jury-research-fingings-large-mock-jury-study-2/" TargetMode="External"/><Relationship Id="rId2" Type="http://schemas.openxmlformats.org/officeDocument/2006/relationships/hyperlink" Target="https://theplaysthethinguk.com/2019/02/18/the-justice-syndicate-battersea-arts-centre/" TargetMode="External"/><Relationship Id="rId16" Type="http://schemas.openxmlformats.org/officeDocument/2006/relationships/hyperlink" Target="http://www.miromagazine.com/theatre/review-justice-syndicate-fanshen" TargetMode="External"/><Relationship Id="rId20" Type="http://schemas.openxmlformats.org/officeDocument/2006/relationships/hyperlink" Target="https://www.judiciary.uk/publications/crown-court-compendium-published/" TargetMode="External"/><Relationship Id="rId1" Type="http://schemas.openxmlformats.org/officeDocument/2006/relationships/hyperlink" Target="https://londonist.com/london/on-stage/the-justice-syndicate-battersea-arts-centre" TargetMode="External"/><Relationship Id="rId6" Type="http://schemas.openxmlformats.org/officeDocument/2006/relationships/hyperlink" Target="https://www.on-curating.org/issue-28-reader/an-interview-with-milo-rau.html" TargetMode="External"/><Relationship Id="rId11" Type="http://schemas.openxmlformats.org/officeDocument/2006/relationships/hyperlink" Target="http://www.alledinburghtheatre.com/silence-in-court-edinburgh-little-theatre-edfringe-2019-review/" TargetMode="External"/><Relationship Id="rId5" Type="http://schemas.openxmlformats.org/officeDocument/2006/relationships/hyperlink" Target="https://terror.theater/cont/results_main/en" TargetMode="External"/><Relationship Id="rId15" Type="http://schemas.openxmlformats.org/officeDocument/2006/relationships/hyperlink" Target="http://felixonline.co.uk/articles/2019-02-22-the-justice-syndicate" TargetMode="External"/><Relationship Id="rId10" Type="http://schemas.openxmlformats.org/officeDocument/2006/relationships/hyperlink" Target="http://fringereview.co.uk/review/edinburgh-fringe/2013/silence-in-court/" TargetMode="External"/><Relationship Id="rId19" Type="http://schemas.openxmlformats.org/officeDocument/2006/relationships/hyperlink" Target="http://purpleseven.com/media.ashx/gender-thought-leadership.pdf" TargetMode="External"/><Relationship Id="rId4" Type="http://schemas.openxmlformats.org/officeDocument/2006/relationships/hyperlink" Target="https://www.theguardian.com/stage/2017/jun/22/terror-lyric-hammersmith-london" TargetMode="External"/><Relationship Id="rId9" Type="http://schemas.openxmlformats.org/officeDocument/2006/relationships/hyperlink" Target="http://www.alledinburghtheatre.com/review-silence-in-court/" TargetMode="External"/><Relationship Id="rId14" Type="http://schemas.openxmlformats.org/officeDocument/2006/relationships/hyperlink" Target="https://studentnewspaper.org/jury-play/" TargetMode="External"/><Relationship Id="rId22" Type="http://schemas.openxmlformats.org/officeDocument/2006/relationships/hyperlink" Target="https://www.crim.cam.ac.uk/Research/research-projects/beyond-reasonable-doub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97CF1-07A5-4CEF-86BE-2626F141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6381</TotalTime>
  <Pages>46</Pages>
  <Words>11198</Words>
  <Characters>63833</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Barnard, Dan 2</dc:creator>
  <cp:keywords/>
  <dc:description/>
  <cp:lastModifiedBy>kris</cp:lastModifiedBy>
  <cp:revision>75</cp:revision>
  <dcterms:created xsi:type="dcterms:W3CDTF">2020-04-26T15:06:00Z</dcterms:created>
  <dcterms:modified xsi:type="dcterms:W3CDTF">2020-05-20T21:56:00Z</dcterms:modified>
</cp:coreProperties>
</file>