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2ABA" w14:textId="77777777" w:rsidR="00F23D57" w:rsidRPr="00A908AC" w:rsidRDefault="00F23D57" w:rsidP="00F8060C">
      <w:pPr>
        <w:spacing w:line="480" w:lineRule="auto"/>
        <w:rPr>
          <w:rFonts w:ascii="Cambria" w:hAnsi="Cambria"/>
          <w:lang w:val="en-GB"/>
        </w:rPr>
      </w:pPr>
    </w:p>
    <w:p w14:paraId="6BF30B84" w14:textId="77777777" w:rsidR="007D5455" w:rsidRPr="00A908AC" w:rsidRDefault="007D5455" w:rsidP="007D5455">
      <w:pPr>
        <w:spacing w:line="360" w:lineRule="auto"/>
        <w:jc w:val="center"/>
        <w:rPr>
          <w:rFonts w:ascii="Cambria" w:hAnsi="Cambria"/>
          <w:b/>
          <w:lang w:val="en-GB"/>
        </w:rPr>
      </w:pPr>
    </w:p>
    <w:p w14:paraId="660DC129" w14:textId="77777777" w:rsidR="007D5455" w:rsidRPr="00A908AC" w:rsidRDefault="007D5455" w:rsidP="007D5455">
      <w:pPr>
        <w:spacing w:line="360" w:lineRule="auto"/>
        <w:jc w:val="center"/>
        <w:rPr>
          <w:rFonts w:ascii="Cambria" w:hAnsi="Cambria"/>
          <w:b/>
          <w:lang w:val="en-GB"/>
        </w:rPr>
      </w:pPr>
    </w:p>
    <w:p w14:paraId="38B825A0" w14:textId="44A3412D" w:rsidR="00F23D57" w:rsidRPr="00D93BE4" w:rsidRDefault="00594688" w:rsidP="00CC6A69">
      <w:pPr>
        <w:spacing w:line="480" w:lineRule="auto"/>
        <w:jc w:val="center"/>
        <w:rPr>
          <w:b/>
          <w:lang w:val="en-GB"/>
        </w:rPr>
      </w:pPr>
      <w:r w:rsidRPr="00D93BE4">
        <w:rPr>
          <w:b/>
          <w:lang w:val="en-GB"/>
        </w:rPr>
        <w:t>THE EFFECT OF ALCOHO</w:t>
      </w:r>
      <w:r w:rsidR="008E60E0" w:rsidRPr="00D93BE4">
        <w:rPr>
          <w:b/>
          <w:lang w:val="en-GB"/>
        </w:rPr>
        <w:t>L DEPENDENCE</w:t>
      </w:r>
      <w:r w:rsidRPr="00D93BE4">
        <w:rPr>
          <w:b/>
          <w:lang w:val="en-GB"/>
        </w:rPr>
        <w:t xml:space="preserve"> ON </w:t>
      </w:r>
      <w:r w:rsidR="002B6F63" w:rsidRPr="00D93BE4">
        <w:rPr>
          <w:b/>
          <w:lang w:val="en-GB"/>
        </w:rPr>
        <w:t xml:space="preserve">AUTOMATIC </w:t>
      </w:r>
      <w:r w:rsidR="00CC6A69" w:rsidRPr="00D93BE4">
        <w:rPr>
          <w:b/>
          <w:lang w:val="en-GB"/>
        </w:rPr>
        <w:t>VISUO-SPATIAL PERSPECTIVE TAKING</w:t>
      </w:r>
    </w:p>
    <w:p w14:paraId="0B883BE7" w14:textId="77777777" w:rsidR="00F23D57" w:rsidRPr="00D93BE4" w:rsidRDefault="00F23D57" w:rsidP="00CC6A69">
      <w:pPr>
        <w:spacing w:line="480" w:lineRule="auto"/>
        <w:rPr>
          <w:lang w:val="en-GB"/>
        </w:rPr>
      </w:pPr>
    </w:p>
    <w:p w14:paraId="7EAE31B3" w14:textId="2F18B4F8" w:rsidR="00F23D57" w:rsidRPr="00D93BE4" w:rsidRDefault="00F23D57" w:rsidP="00CC6A69">
      <w:pPr>
        <w:spacing w:line="480" w:lineRule="auto"/>
        <w:jc w:val="center"/>
        <w:rPr>
          <w:vertAlign w:val="superscript"/>
          <w:lang w:val="en-GB"/>
        </w:rPr>
      </w:pPr>
      <w:r w:rsidRPr="00D93BE4">
        <w:rPr>
          <w:lang w:val="en-GB"/>
        </w:rPr>
        <w:t xml:space="preserve">Sharon </w:t>
      </w:r>
      <w:proofErr w:type="spellStart"/>
      <w:r w:rsidRPr="00D93BE4">
        <w:rPr>
          <w:lang w:val="en-GB"/>
        </w:rPr>
        <w:t>Cox</w:t>
      </w:r>
      <w:r w:rsidR="003F2380" w:rsidRPr="00D93BE4">
        <w:rPr>
          <w:sz w:val="18"/>
          <w:vertAlign w:val="superscript"/>
          <w:lang w:val="en-GB"/>
        </w:rPr>
        <w:t>a</w:t>
      </w:r>
      <w:r w:rsidR="008238AD" w:rsidRPr="00D93BE4">
        <w:rPr>
          <w:sz w:val="18"/>
          <w:vertAlign w:val="superscript"/>
          <w:lang w:val="en-GB"/>
        </w:rPr>
        <w:t>b</w:t>
      </w:r>
      <w:proofErr w:type="spellEnd"/>
      <w:r w:rsidR="00231820" w:rsidRPr="00D93BE4">
        <w:rPr>
          <w:lang w:val="en-GB"/>
        </w:rPr>
        <w:t xml:space="preserve">, </w:t>
      </w:r>
      <w:r w:rsidRPr="00D93BE4">
        <w:rPr>
          <w:lang w:val="en-GB"/>
        </w:rPr>
        <w:t>Chris Chandler</w:t>
      </w:r>
      <w:r w:rsidR="00470895" w:rsidRPr="00D93BE4">
        <w:rPr>
          <w:lang w:val="en-GB"/>
        </w:rPr>
        <w:t xml:space="preserve"> </w:t>
      </w:r>
      <w:r w:rsidR="003F2380" w:rsidRPr="00D93BE4">
        <w:rPr>
          <w:vertAlign w:val="superscript"/>
          <w:lang w:val="en-GB"/>
        </w:rPr>
        <w:t>b</w:t>
      </w:r>
      <w:r w:rsidR="00136F19" w:rsidRPr="00D93BE4">
        <w:rPr>
          <w:lang w:val="en-GB"/>
        </w:rPr>
        <w:t xml:space="preserve">, Andrew </w:t>
      </w:r>
      <w:proofErr w:type="spellStart"/>
      <w:r w:rsidR="00136F19" w:rsidRPr="00D93BE4">
        <w:rPr>
          <w:lang w:val="en-GB"/>
        </w:rPr>
        <w:t>Simpson</w:t>
      </w:r>
      <w:r w:rsidR="003F2380" w:rsidRPr="00D93BE4">
        <w:rPr>
          <w:vertAlign w:val="superscript"/>
          <w:lang w:val="en-GB"/>
        </w:rPr>
        <w:t>c</w:t>
      </w:r>
      <w:proofErr w:type="spellEnd"/>
      <w:r w:rsidR="003F1BC1" w:rsidRPr="00D93BE4">
        <w:rPr>
          <w:vertAlign w:val="superscript"/>
          <w:lang w:val="en-GB"/>
        </w:rPr>
        <w:t xml:space="preserve"> </w:t>
      </w:r>
      <w:r w:rsidR="00231820" w:rsidRPr="00D93BE4">
        <w:rPr>
          <w:lang w:val="en-GB"/>
        </w:rPr>
        <w:t xml:space="preserve">&amp; Kevin </w:t>
      </w:r>
      <w:proofErr w:type="spellStart"/>
      <w:r w:rsidR="00231820" w:rsidRPr="00D93BE4">
        <w:rPr>
          <w:lang w:val="en-GB"/>
        </w:rPr>
        <w:t>Riggs</w:t>
      </w:r>
      <w:r w:rsidR="003F2380" w:rsidRPr="00D93BE4">
        <w:rPr>
          <w:vertAlign w:val="superscript"/>
          <w:lang w:val="en-GB"/>
        </w:rPr>
        <w:t>d</w:t>
      </w:r>
      <w:proofErr w:type="spellEnd"/>
    </w:p>
    <w:p w14:paraId="7BB591FD" w14:textId="77777777" w:rsidR="00F23D57" w:rsidRPr="00D93BE4" w:rsidRDefault="00F23D57">
      <w:pPr>
        <w:spacing w:line="480" w:lineRule="auto"/>
        <w:jc w:val="center"/>
        <w:rPr>
          <w:vertAlign w:val="superscript"/>
          <w:lang w:val="en-GB"/>
        </w:rPr>
      </w:pPr>
    </w:p>
    <w:p w14:paraId="11787E96" w14:textId="61E35340" w:rsidR="003F2380" w:rsidRPr="00D93BE4" w:rsidRDefault="003F2380">
      <w:pPr>
        <w:spacing w:line="480" w:lineRule="auto"/>
        <w:jc w:val="center"/>
        <w:rPr>
          <w:sz w:val="22"/>
          <w:lang w:val="en-GB"/>
        </w:rPr>
      </w:pPr>
      <w:proofErr w:type="spellStart"/>
      <w:proofErr w:type="gramStart"/>
      <w:r w:rsidRPr="00D93BE4">
        <w:rPr>
          <w:sz w:val="22"/>
          <w:vertAlign w:val="superscript"/>
          <w:lang w:val="en-GB"/>
        </w:rPr>
        <w:t>a</w:t>
      </w:r>
      <w:r w:rsidR="00DB7BAC" w:rsidRPr="00D93BE4">
        <w:rPr>
          <w:sz w:val="22"/>
          <w:lang w:val="en-GB"/>
        </w:rPr>
        <w:t>University</w:t>
      </w:r>
      <w:proofErr w:type="spellEnd"/>
      <w:proofErr w:type="gramEnd"/>
      <w:r w:rsidR="00DB7BAC" w:rsidRPr="00D93BE4">
        <w:rPr>
          <w:sz w:val="22"/>
          <w:lang w:val="en-GB"/>
        </w:rPr>
        <w:t xml:space="preserve"> of Kent</w:t>
      </w:r>
      <w:r w:rsidRPr="00D93BE4">
        <w:rPr>
          <w:sz w:val="22"/>
          <w:lang w:val="en-GB"/>
        </w:rPr>
        <w:t>, Department of Psychology, Keynes College, University Road, Canterbury, CT2 7NZ</w:t>
      </w:r>
      <w:r w:rsidR="00C008D9" w:rsidRPr="00D93BE4">
        <w:rPr>
          <w:sz w:val="22"/>
          <w:lang w:val="en-GB"/>
        </w:rPr>
        <w:t>, UK</w:t>
      </w:r>
    </w:p>
    <w:p w14:paraId="229CA9A5" w14:textId="678370B3" w:rsidR="003F2380" w:rsidRPr="00D93BE4" w:rsidRDefault="003F2380">
      <w:pPr>
        <w:spacing w:line="480" w:lineRule="auto"/>
        <w:jc w:val="center"/>
        <w:rPr>
          <w:sz w:val="22"/>
          <w:lang w:val="en-GB"/>
        </w:rPr>
      </w:pPr>
      <w:proofErr w:type="spellStart"/>
      <w:proofErr w:type="gramStart"/>
      <w:r w:rsidRPr="00D93BE4">
        <w:rPr>
          <w:sz w:val="22"/>
          <w:vertAlign w:val="superscript"/>
          <w:lang w:val="en-GB"/>
        </w:rPr>
        <w:t>b</w:t>
      </w:r>
      <w:r w:rsidR="00DB7BAC" w:rsidRPr="00D93BE4">
        <w:rPr>
          <w:sz w:val="22"/>
          <w:lang w:val="en-GB"/>
        </w:rPr>
        <w:t>London</w:t>
      </w:r>
      <w:proofErr w:type="spellEnd"/>
      <w:proofErr w:type="gramEnd"/>
      <w:r w:rsidR="00DB7BAC" w:rsidRPr="00D93BE4">
        <w:rPr>
          <w:sz w:val="22"/>
          <w:lang w:val="en-GB"/>
        </w:rPr>
        <w:t xml:space="preserve"> Metropolitan University, </w:t>
      </w:r>
      <w:r w:rsidRPr="00D93BE4">
        <w:rPr>
          <w:sz w:val="22"/>
          <w:lang w:val="en-GB"/>
        </w:rPr>
        <w:t>Department of Psychology, Tower Building</w:t>
      </w:r>
      <w:r w:rsidR="00C008D9" w:rsidRPr="00D93BE4">
        <w:rPr>
          <w:sz w:val="22"/>
          <w:lang w:val="en-GB"/>
        </w:rPr>
        <w:t>, Holloway Road, London, NT 7DT, UK</w:t>
      </w:r>
    </w:p>
    <w:p w14:paraId="762E380F" w14:textId="3887834E" w:rsidR="00136F19" w:rsidRPr="00D93BE4" w:rsidRDefault="003F2380">
      <w:pPr>
        <w:spacing w:line="480" w:lineRule="auto"/>
        <w:jc w:val="center"/>
        <w:rPr>
          <w:sz w:val="22"/>
          <w:lang w:val="en-GB"/>
        </w:rPr>
      </w:pPr>
      <w:proofErr w:type="spellStart"/>
      <w:proofErr w:type="gramStart"/>
      <w:r w:rsidRPr="00D93BE4">
        <w:rPr>
          <w:sz w:val="22"/>
          <w:vertAlign w:val="superscript"/>
          <w:lang w:val="en-GB"/>
        </w:rPr>
        <w:t>c</w:t>
      </w:r>
      <w:r w:rsidR="00136F19" w:rsidRPr="00D93BE4">
        <w:rPr>
          <w:sz w:val="22"/>
          <w:lang w:val="en-GB"/>
        </w:rPr>
        <w:t>University</w:t>
      </w:r>
      <w:proofErr w:type="spellEnd"/>
      <w:proofErr w:type="gramEnd"/>
      <w:r w:rsidR="00136F19" w:rsidRPr="00D93BE4">
        <w:rPr>
          <w:sz w:val="22"/>
          <w:lang w:val="en-GB"/>
        </w:rPr>
        <w:t xml:space="preserve"> of Essex, </w:t>
      </w:r>
      <w:r w:rsidRPr="00D93BE4">
        <w:rPr>
          <w:sz w:val="22"/>
          <w:lang w:val="en-GB"/>
        </w:rPr>
        <w:t>Department of Psychology, Wivenhoe Park, Colchester, CO4 3SQ</w:t>
      </w:r>
      <w:r w:rsidR="00C008D9" w:rsidRPr="00D93BE4">
        <w:rPr>
          <w:sz w:val="22"/>
          <w:lang w:val="en-GB"/>
        </w:rPr>
        <w:t>, UK</w:t>
      </w:r>
    </w:p>
    <w:p w14:paraId="659488DD" w14:textId="41C51FFA" w:rsidR="00F23D57" w:rsidRPr="00D93BE4" w:rsidRDefault="003F2380">
      <w:pPr>
        <w:spacing w:line="480" w:lineRule="auto"/>
        <w:jc w:val="center"/>
        <w:rPr>
          <w:sz w:val="22"/>
          <w:lang w:val="en-GB"/>
        </w:rPr>
      </w:pPr>
      <w:proofErr w:type="spellStart"/>
      <w:proofErr w:type="gramStart"/>
      <w:r w:rsidRPr="00D93BE4">
        <w:rPr>
          <w:sz w:val="22"/>
          <w:vertAlign w:val="superscript"/>
          <w:lang w:val="en-GB"/>
        </w:rPr>
        <w:t>d</w:t>
      </w:r>
      <w:r w:rsidRPr="00D93BE4">
        <w:rPr>
          <w:sz w:val="22"/>
          <w:lang w:val="en-GB"/>
        </w:rPr>
        <w:t>University</w:t>
      </w:r>
      <w:proofErr w:type="spellEnd"/>
      <w:proofErr w:type="gramEnd"/>
      <w:r w:rsidRPr="00D93BE4">
        <w:rPr>
          <w:sz w:val="22"/>
          <w:lang w:val="en-GB"/>
        </w:rPr>
        <w:t xml:space="preserve"> of Hull, Department of Psychology, Cottingham Road, Hull, HU16 4RS</w:t>
      </w:r>
      <w:r w:rsidR="00C008D9" w:rsidRPr="00D93BE4">
        <w:rPr>
          <w:sz w:val="22"/>
          <w:lang w:val="en-GB"/>
        </w:rPr>
        <w:t>, UK</w:t>
      </w:r>
      <w:r w:rsidRPr="00D93BE4">
        <w:rPr>
          <w:sz w:val="22"/>
          <w:lang w:val="en-GB"/>
        </w:rPr>
        <w:t xml:space="preserve">  </w:t>
      </w:r>
    </w:p>
    <w:p w14:paraId="032D2249" w14:textId="77777777" w:rsidR="00523305" w:rsidRDefault="00523305">
      <w:pPr>
        <w:spacing w:line="480" w:lineRule="auto"/>
        <w:rPr>
          <w:lang w:val="en-GB"/>
        </w:rPr>
      </w:pPr>
    </w:p>
    <w:p w14:paraId="4D9173ED" w14:textId="404633F5" w:rsidR="00F23D57" w:rsidRPr="00D93BE4" w:rsidRDefault="00F23D57">
      <w:pPr>
        <w:spacing w:line="480" w:lineRule="auto"/>
        <w:rPr>
          <w:lang w:val="en-GB"/>
        </w:rPr>
      </w:pPr>
      <w:r w:rsidRPr="00D93BE4">
        <w:rPr>
          <w:lang w:val="en-GB"/>
        </w:rPr>
        <w:t xml:space="preserve">Address for correspondence: </w:t>
      </w:r>
      <w:proofErr w:type="spellStart"/>
      <w:r w:rsidRPr="00D93BE4">
        <w:rPr>
          <w:lang w:val="en-GB"/>
        </w:rPr>
        <w:t>Dr</w:t>
      </w:r>
      <w:r w:rsidR="005872F7" w:rsidRPr="00D93BE4">
        <w:rPr>
          <w:lang w:val="en-GB"/>
        </w:rPr>
        <w:t>.</w:t>
      </w:r>
      <w:proofErr w:type="spellEnd"/>
      <w:r w:rsidRPr="00D93BE4">
        <w:rPr>
          <w:lang w:val="en-GB"/>
        </w:rPr>
        <w:t xml:space="preserve"> </w:t>
      </w:r>
      <w:r w:rsidR="008238AD" w:rsidRPr="00D93BE4">
        <w:rPr>
          <w:lang w:val="en-GB"/>
        </w:rPr>
        <w:t>Sharon Cox</w:t>
      </w:r>
      <w:r w:rsidRPr="00D93BE4">
        <w:rPr>
          <w:lang w:val="en-GB"/>
        </w:rPr>
        <w:t xml:space="preserve">, Psychology Department, University of </w:t>
      </w:r>
      <w:r w:rsidR="008238AD" w:rsidRPr="00D93BE4">
        <w:rPr>
          <w:lang w:val="en-GB"/>
        </w:rPr>
        <w:t>Kent,</w:t>
      </w:r>
      <w:r w:rsidRPr="00D93BE4">
        <w:rPr>
          <w:lang w:val="en-GB"/>
        </w:rPr>
        <w:t xml:space="preserve"> </w:t>
      </w:r>
      <w:r w:rsidR="008238AD" w:rsidRPr="00D93BE4">
        <w:rPr>
          <w:lang w:val="en-GB"/>
        </w:rPr>
        <w:t>Keynes College</w:t>
      </w:r>
      <w:r w:rsidRPr="00D93BE4">
        <w:rPr>
          <w:lang w:val="en-GB"/>
        </w:rPr>
        <w:t>,</w:t>
      </w:r>
      <w:r w:rsidR="008238AD" w:rsidRPr="00D93BE4">
        <w:rPr>
          <w:lang w:val="en-GB"/>
        </w:rPr>
        <w:t xml:space="preserve"> </w:t>
      </w:r>
      <w:proofErr w:type="gramStart"/>
      <w:r w:rsidR="008238AD" w:rsidRPr="00D93BE4">
        <w:rPr>
          <w:lang w:val="en-GB"/>
        </w:rPr>
        <w:t>University</w:t>
      </w:r>
      <w:proofErr w:type="gramEnd"/>
      <w:r w:rsidR="008238AD" w:rsidRPr="00D93BE4">
        <w:rPr>
          <w:lang w:val="en-GB"/>
        </w:rPr>
        <w:t xml:space="preserve"> Road,</w:t>
      </w:r>
      <w:r w:rsidRPr="00D93BE4">
        <w:rPr>
          <w:lang w:val="en-GB"/>
        </w:rPr>
        <w:t xml:space="preserve"> </w:t>
      </w:r>
      <w:r w:rsidR="008238AD" w:rsidRPr="00D93BE4">
        <w:rPr>
          <w:lang w:val="en-GB"/>
        </w:rPr>
        <w:t>Kent</w:t>
      </w:r>
      <w:r w:rsidRPr="00D93BE4">
        <w:rPr>
          <w:lang w:val="en-GB"/>
        </w:rPr>
        <w:t xml:space="preserve">, </w:t>
      </w:r>
      <w:r w:rsidR="008238AD" w:rsidRPr="00D93BE4">
        <w:rPr>
          <w:lang w:val="en-GB"/>
        </w:rPr>
        <w:t>CT2 7NZ</w:t>
      </w:r>
      <w:r w:rsidR="00C008D9" w:rsidRPr="00D93BE4">
        <w:rPr>
          <w:lang w:val="en-GB"/>
        </w:rPr>
        <w:t>, UK.</w:t>
      </w:r>
      <w:r w:rsidR="00F67AFB" w:rsidRPr="00D93BE4">
        <w:rPr>
          <w:lang w:val="en-GB"/>
        </w:rPr>
        <w:t xml:space="preserve"> E-Mail: </w:t>
      </w:r>
      <w:hyperlink r:id="rId8" w:history="1">
        <w:r w:rsidR="008238AD" w:rsidRPr="00CC6A69">
          <w:rPr>
            <w:rStyle w:val="Hyperlink"/>
          </w:rPr>
          <w:t>s.cox-765@kent.ac.uk</w:t>
        </w:r>
      </w:hyperlink>
      <w:r w:rsidR="008238AD" w:rsidRPr="00CC6A69">
        <w:t xml:space="preserve"> </w:t>
      </w:r>
      <w:r w:rsidR="00F67AFB" w:rsidRPr="00D93BE4">
        <w:rPr>
          <w:lang w:val="en-GB"/>
        </w:rPr>
        <w:t xml:space="preserve">Tel: </w:t>
      </w:r>
      <w:r w:rsidR="008238AD" w:rsidRPr="00D93BE4">
        <w:rPr>
          <w:lang w:val="en-GB"/>
        </w:rPr>
        <w:t>01227 764000</w:t>
      </w:r>
    </w:p>
    <w:p w14:paraId="60192A08" w14:textId="77777777" w:rsidR="00F23D57" w:rsidRPr="00D93BE4" w:rsidRDefault="00F23D57">
      <w:pPr>
        <w:spacing w:line="480" w:lineRule="auto"/>
        <w:rPr>
          <w:lang w:val="en-GB"/>
        </w:rPr>
      </w:pPr>
    </w:p>
    <w:p w14:paraId="527D8481" w14:textId="77777777" w:rsidR="0063499A" w:rsidRPr="00D93BE4" w:rsidRDefault="0063499A">
      <w:pPr>
        <w:spacing w:line="480" w:lineRule="auto"/>
        <w:rPr>
          <w:lang w:val="en-GB"/>
        </w:rPr>
      </w:pPr>
    </w:p>
    <w:p w14:paraId="1A81FE1C" w14:textId="77777777" w:rsidR="000F3BCD" w:rsidRDefault="000F3BCD" w:rsidP="00CC6A69">
      <w:pPr>
        <w:spacing w:line="480" w:lineRule="auto"/>
        <w:ind w:left="3600"/>
        <w:rPr>
          <w:b/>
          <w:lang w:val="en-GB"/>
        </w:rPr>
      </w:pPr>
    </w:p>
    <w:p w14:paraId="07FE450D" w14:textId="77777777" w:rsidR="000F3BCD" w:rsidRDefault="000F3BCD" w:rsidP="00CC6A69">
      <w:pPr>
        <w:spacing w:line="480" w:lineRule="auto"/>
        <w:ind w:left="3600"/>
        <w:rPr>
          <w:b/>
          <w:lang w:val="en-GB"/>
        </w:rPr>
      </w:pPr>
    </w:p>
    <w:p w14:paraId="40ABC523" w14:textId="77777777" w:rsidR="000F3BCD" w:rsidRDefault="000F3BCD" w:rsidP="00CC6A69">
      <w:pPr>
        <w:spacing w:line="480" w:lineRule="auto"/>
        <w:ind w:left="3600"/>
        <w:rPr>
          <w:b/>
          <w:lang w:val="en-GB"/>
        </w:rPr>
      </w:pPr>
    </w:p>
    <w:p w14:paraId="18B69926" w14:textId="77777777" w:rsidR="000F3BCD" w:rsidRDefault="000F3BCD" w:rsidP="00CC6A69">
      <w:pPr>
        <w:spacing w:line="480" w:lineRule="auto"/>
        <w:ind w:left="3600"/>
        <w:rPr>
          <w:b/>
          <w:lang w:val="en-GB"/>
        </w:rPr>
      </w:pPr>
    </w:p>
    <w:p w14:paraId="786ED9D0" w14:textId="021F74D6" w:rsidR="00D75083" w:rsidRPr="00D93BE4" w:rsidRDefault="00F23D57" w:rsidP="00CC6A69">
      <w:pPr>
        <w:spacing w:line="480" w:lineRule="auto"/>
        <w:ind w:left="3600"/>
        <w:rPr>
          <w:lang w:val="en-GB"/>
        </w:rPr>
      </w:pPr>
      <w:r w:rsidRPr="00D93BE4">
        <w:rPr>
          <w:b/>
          <w:lang w:val="en-GB"/>
        </w:rPr>
        <w:lastRenderedPageBreak/>
        <w:t>Ab</w:t>
      </w:r>
      <w:r w:rsidR="004C27CD" w:rsidRPr="00D93BE4">
        <w:rPr>
          <w:b/>
          <w:lang w:val="en-GB"/>
        </w:rPr>
        <w:t>stract</w:t>
      </w:r>
    </w:p>
    <w:p w14:paraId="641D7C94" w14:textId="08EB877B" w:rsidR="007E77CB" w:rsidRDefault="00E51A44" w:rsidP="00A071CD">
      <w:pPr>
        <w:spacing w:line="480" w:lineRule="auto"/>
        <w:ind w:firstLine="720"/>
        <w:rPr>
          <w:lang w:val="en-GB"/>
        </w:rPr>
      </w:pPr>
      <w:r w:rsidRPr="00D93BE4">
        <w:rPr>
          <w:i/>
          <w:iCs/>
          <w:lang w:val="en-GB"/>
        </w:rPr>
        <w:t>Background</w:t>
      </w:r>
      <w:r w:rsidR="00F67AFB" w:rsidRPr="00D93BE4">
        <w:rPr>
          <w:i/>
          <w:iCs/>
          <w:lang w:val="en-GB"/>
        </w:rPr>
        <w:t>:</w:t>
      </w:r>
      <w:r w:rsidR="006244D9" w:rsidRPr="00D93BE4">
        <w:rPr>
          <w:i/>
          <w:iCs/>
          <w:lang w:val="en-GB"/>
        </w:rPr>
        <w:t xml:space="preserve"> </w:t>
      </w:r>
      <w:r w:rsidR="0065617F">
        <w:rPr>
          <w:lang w:val="en-GB"/>
        </w:rPr>
        <w:t>Alcohol Dependence (AD)</w:t>
      </w:r>
      <w:r w:rsidR="006244D9" w:rsidRPr="00D93BE4">
        <w:rPr>
          <w:lang w:val="en-GB"/>
        </w:rPr>
        <w:t xml:space="preserve"> is associated with cognitive </w:t>
      </w:r>
      <w:proofErr w:type="gramStart"/>
      <w:r w:rsidR="006244D9" w:rsidRPr="00D93BE4">
        <w:rPr>
          <w:lang w:val="en-GB"/>
        </w:rPr>
        <w:t>deficits which</w:t>
      </w:r>
      <w:proofErr w:type="gramEnd"/>
      <w:r w:rsidR="006244D9" w:rsidRPr="00D93BE4">
        <w:rPr>
          <w:lang w:val="en-GB"/>
        </w:rPr>
        <w:t xml:space="preserve"> </w:t>
      </w:r>
      <w:r w:rsidR="00136F19" w:rsidRPr="00D93BE4">
        <w:rPr>
          <w:lang w:val="en-GB"/>
        </w:rPr>
        <w:t>a</w:t>
      </w:r>
      <w:r w:rsidR="006244D9" w:rsidRPr="00D93BE4">
        <w:rPr>
          <w:lang w:val="en-GB"/>
        </w:rPr>
        <w:t>ffect social functioning. Previous research has shown that alcoholism is associated with defici</w:t>
      </w:r>
      <w:r w:rsidR="00136F19" w:rsidRPr="00D93BE4">
        <w:rPr>
          <w:lang w:val="en-GB"/>
        </w:rPr>
        <w:t>ts in conscious, deliberate</w:t>
      </w:r>
      <w:r w:rsidR="00C60D7E">
        <w:rPr>
          <w:lang w:val="en-GB"/>
        </w:rPr>
        <w:t xml:space="preserve"> social processing</w:t>
      </w:r>
      <w:r w:rsidR="006244D9" w:rsidRPr="00D93BE4">
        <w:rPr>
          <w:lang w:val="en-GB"/>
        </w:rPr>
        <w:t xml:space="preserve">. However, little is known about </w:t>
      </w:r>
      <w:r w:rsidR="008D18FF" w:rsidRPr="00D93BE4">
        <w:rPr>
          <w:lang w:val="en-GB"/>
        </w:rPr>
        <w:t xml:space="preserve">whether </w:t>
      </w:r>
      <w:r w:rsidR="006244D9" w:rsidRPr="00D93BE4">
        <w:rPr>
          <w:lang w:val="en-GB"/>
        </w:rPr>
        <w:t xml:space="preserve">alcoholism </w:t>
      </w:r>
      <w:r w:rsidR="008D18FF" w:rsidRPr="00D93BE4">
        <w:rPr>
          <w:lang w:val="en-GB"/>
        </w:rPr>
        <w:t xml:space="preserve">also </w:t>
      </w:r>
      <w:r w:rsidR="006244D9" w:rsidRPr="00D93BE4">
        <w:rPr>
          <w:lang w:val="en-GB"/>
        </w:rPr>
        <w:t>affect</w:t>
      </w:r>
      <w:r w:rsidR="00C60D7E">
        <w:rPr>
          <w:lang w:val="en-GB"/>
        </w:rPr>
        <w:t>s rapid, spontaneous processing</w:t>
      </w:r>
      <w:r w:rsidR="006244D9" w:rsidRPr="00D93BE4">
        <w:rPr>
          <w:lang w:val="en-GB"/>
        </w:rPr>
        <w:t xml:space="preserve">.  </w:t>
      </w:r>
      <w:r w:rsidR="008925DE" w:rsidRPr="00D93BE4">
        <w:rPr>
          <w:lang w:val="en-GB"/>
        </w:rPr>
        <w:t>We</w:t>
      </w:r>
      <w:r w:rsidR="006244D9" w:rsidRPr="00D93BE4">
        <w:rPr>
          <w:lang w:val="en-GB"/>
        </w:rPr>
        <w:t xml:space="preserve"> </w:t>
      </w:r>
      <w:r w:rsidR="00A071CD">
        <w:rPr>
          <w:lang w:val="en-GB"/>
        </w:rPr>
        <w:t xml:space="preserve">therefore </w:t>
      </w:r>
      <w:r w:rsidR="007E77CB" w:rsidRPr="00D93BE4">
        <w:rPr>
          <w:lang w:val="en-GB"/>
        </w:rPr>
        <w:t xml:space="preserve">investigated the extent to which </w:t>
      </w:r>
      <w:r w:rsidR="0065617F">
        <w:rPr>
          <w:lang w:val="en-GB"/>
        </w:rPr>
        <w:t>AD</w:t>
      </w:r>
      <w:r w:rsidR="006244D9" w:rsidRPr="00D93BE4">
        <w:rPr>
          <w:lang w:val="en-GB"/>
        </w:rPr>
        <w:t xml:space="preserve"> </w:t>
      </w:r>
      <w:r w:rsidR="008925DE" w:rsidRPr="00D93BE4">
        <w:rPr>
          <w:lang w:val="en-GB"/>
        </w:rPr>
        <w:t>affect</w:t>
      </w:r>
      <w:r w:rsidR="007E77CB" w:rsidRPr="00D93BE4">
        <w:rPr>
          <w:lang w:val="en-GB"/>
        </w:rPr>
        <w:t>s</w:t>
      </w:r>
      <w:r w:rsidR="00A071CD">
        <w:rPr>
          <w:lang w:val="en-GB"/>
        </w:rPr>
        <w:t xml:space="preserve"> the </w:t>
      </w:r>
      <w:r w:rsidR="00C60D7E">
        <w:rPr>
          <w:lang w:val="en-GB"/>
        </w:rPr>
        <w:t xml:space="preserve">ability </w:t>
      </w:r>
      <w:proofErr w:type="gramStart"/>
      <w:r w:rsidR="00C60D7E">
        <w:rPr>
          <w:lang w:val="en-GB"/>
        </w:rPr>
        <w:t>to spontaneously adopt</w:t>
      </w:r>
      <w:proofErr w:type="gramEnd"/>
      <w:r w:rsidR="00C60D7E">
        <w:rPr>
          <w:lang w:val="en-GB"/>
        </w:rPr>
        <w:t xml:space="preserve"> the viewpoint of another</w:t>
      </w:r>
      <w:r w:rsidR="00523305">
        <w:rPr>
          <w:lang w:val="en-GB"/>
        </w:rPr>
        <w:t xml:space="preserve"> in a </w:t>
      </w:r>
      <w:proofErr w:type="spellStart"/>
      <w:r w:rsidR="00C60D7E">
        <w:rPr>
          <w:lang w:val="en-GB"/>
        </w:rPr>
        <w:t>v</w:t>
      </w:r>
      <w:r w:rsidR="00AB5443" w:rsidRPr="00D93BE4">
        <w:rPr>
          <w:lang w:val="en-GB"/>
        </w:rPr>
        <w:t>isuo</w:t>
      </w:r>
      <w:proofErr w:type="spellEnd"/>
      <w:r w:rsidR="00437B5C" w:rsidRPr="00D93BE4">
        <w:rPr>
          <w:lang w:val="en-GB"/>
        </w:rPr>
        <w:t>-</w:t>
      </w:r>
      <w:r w:rsidR="00531A50" w:rsidRPr="00D93BE4">
        <w:rPr>
          <w:lang w:val="en-GB"/>
        </w:rPr>
        <w:t>spatial perspective t</w:t>
      </w:r>
      <w:r w:rsidR="006B0928" w:rsidRPr="00D93BE4">
        <w:rPr>
          <w:lang w:val="en-GB"/>
        </w:rPr>
        <w:t xml:space="preserve">aking </w:t>
      </w:r>
      <w:r w:rsidR="00437B5C" w:rsidRPr="00D93BE4">
        <w:rPr>
          <w:lang w:val="en-GB"/>
        </w:rPr>
        <w:t>(VSPT)</w:t>
      </w:r>
      <w:r w:rsidR="00523305">
        <w:rPr>
          <w:lang w:val="en-GB"/>
        </w:rPr>
        <w:t xml:space="preserve"> task</w:t>
      </w:r>
      <w:r w:rsidR="008925DE" w:rsidRPr="00D93BE4">
        <w:rPr>
          <w:lang w:val="en-GB"/>
        </w:rPr>
        <w:t>.</w:t>
      </w:r>
      <w:r w:rsidR="006244D9" w:rsidRPr="00D93BE4">
        <w:rPr>
          <w:lang w:val="en-GB"/>
        </w:rPr>
        <w:t xml:space="preserve"> </w:t>
      </w:r>
      <w:r w:rsidR="006244D9" w:rsidRPr="00D93BE4">
        <w:rPr>
          <w:i/>
          <w:iCs/>
          <w:lang w:val="en-GB"/>
        </w:rPr>
        <w:t>Methods:</w:t>
      </w:r>
      <w:r w:rsidR="006244D9" w:rsidRPr="00D93BE4">
        <w:rPr>
          <w:b/>
          <w:bCs/>
          <w:i/>
          <w:iCs/>
          <w:lang w:val="en-GB"/>
        </w:rPr>
        <w:t xml:space="preserve"> </w:t>
      </w:r>
      <w:r w:rsidR="00136F19" w:rsidRPr="00D93BE4">
        <w:rPr>
          <w:lang w:val="en-GB"/>
        </w:rPr>
        <w:t>VSPT</w:t>
      </w:r>
      <w:r w:rsidR="006244D9" w:rsidRPr="00D93BE4">
        <w:rPr>
          <w:lang w:val="en-GB"/>
        </w:rPr>
        <w:t xml:space="preserve"> was measured </w:t>
      </w:r>
      <w:r w:rsidR="00A463F5" w:rsidRPr="00D93BE4">
        <w:rPr>
          <w:lang w:val="en-GB"/>
        </w:rPr>
        <w:t>in</w:t>
      </w:r>
      <w:r w:rsidR="00136F19" w:rsidRPr="00D93BE4">
        <w:rPr>
          <w:lang w:val="en-GB"/>
        </w:rPr>
        <w:t xml:space="preserve"> participants </w:t>
      </w:r>
      <w:r w:rsidR="006244D9" w:rsidRPr="00D93BE4">
        <w:rPr>
          <w:lang w:val="en-GB"/>
        </w:rPr>
        <w:t>respond</w:t>
      </w:r>
      <w:r w:rsidR="00A463F5" w:rsidRPr="00D93BE4">
        <w:rPr>
          <w:lang w:val="en-GB"/>
        </w:rPr>
        <w:t>ing</w:t>
      </w:r>
      <w:r w:rsidR="006244D9" w:rsidRPr="00D93BE4">
        <w:rPr>
          <w:lang w:val="en-GB"/>
        </w:rPr>
        <w:t xml:space="preserve"> to a dot probe </w:t>
      </w:r>
      <w:r w:rsidR="00D75083" w:rsidRPr="00D93BE4">
        <w:rPr>
          <w:lang w:val="en-GB"/>
        </w:rPr>
        <w:t xml:space="preserve">presented for </w:t>
      </w:r>
      <w:r w:rsidR="00660EE2" w:rsidRPr="00D93BE4">
        <w:rPr>
          <w:lang w:val="en-GB"/>
        </w:rPr>
        <w:t>35</w:t>
      </w:r>
      <w:r w:rsidR="00D75083" w:rsidRPr="00D93BE4">
        <w:rPr>
          <w:lang w:val="en-GB"/>
        </w:rPr>
        <w:t>ms</w:t>
      </w:r>
      <w:r w:rsidR="007E77CB" w:rsidRPr="00D93BE4">
        <w:rPr>
          <w:lang w:val="en-GB"/>
        </w:rPr>
        <w:t xml:space="preserve"> alongside </w:t>
      </w:r>
      <w:r w:rsidR="00991471" w:rsidRPr="00D93BE4">
        <w:rPr>
          <w:lang w:val="en-GB"/>
        </w:rPr>
        <w:t>neutral faces, fearful faces and baseline stimuli (rectangles).</w:t>
      </w:r>
      <w:r w:rsidR="0075606C" w:rsidRPr="00D93BE4">
        <w:rPr>
          <w:lang w:val="en-GB"/>
        </w:rPr>
        <w:t xml:space="preserve"> </w:t>
      </w:r>
      <w:r w:rsidR="0075606C" w:rsidRPr="00D93BE4">
        <w:rPr>
          <w:i/>
          <w:lang w:val="en-GB"/>
        </w:rPr>
        <w:t>Results:</w:t>
      </w:r>
      <w:r w:rsidR="00991471" w:rsidRPr="00D93BE4">
        <w:rPr>
          <w:lang w:val="en-GB"/>
        </w:rPr>
        <w:t xml:space="preserve"> </w:t>
      </w:r>
      <w:r w:rsidR="0065617F">
        <w:rPr>
          <w:lang w:val="en-GB"/>
        </w:rPr>
        <w:t>Non-AD</w:t>
      </w:r>
      <w:bookmarkStart w:id="0" w:name="_GoBack"/>
      <w:bookmarkEnd w:id="0"/>
      <w:r w:rsidR="00AE16D9" w:rsidRPr="00D93BE4">
        <w:rPr>
          <w:lang w:val="en-GB"/>
        </w:rPr>
        <w:t xml:space="preserve"> </w:t>
      </w:r>
      <w:r w:rsidR="00991471" w:rsidRPr="00D93BE4">
        <w:rPr>
          <w:lang w:val="en-GB"/>
        </w:rPr>
        <w:t xml:space="preserve">participants </w:t>
      </w:r>
      <w:r w:rsidR="007E77CB" w:rsidRPr="00D93BE4">
        <w:rPr>
          <w:lang w:val="en-GB"/>
        </w:rPr>
        <w:t xml:space="preserve">showed the standard reaction time cost to fearful faces, but not neutral faces relative to baseline. </w:t>
      </w:r>
      <w:r w:rsidR="00D75083" w:rsidRPr="00D93BE4">
        <w:rPr>
          <w:lang w:val="en-GB"/>
        </w:rPr>
        <w:t xml:space="preserve">However, </w:t>
      </w:r>
      <w:r w:rsidR="00AE16D9" w:rsidRPr="00D93BE4">
        <w:rPr>
          <w:lang w:val="en-GB"/>
        </w:rPr>
        <w:t>AD</w:t>
      </w:r>
      <w:r w:rsidR="00D75083" w:rsidRPr="00D93BE4">
        <w:rPr>
          <w:lang w:val="en-GB"/>
        </w:rPr>
        <w:t xml:space="preserve"> </w:t>
      </w:r>
      <w:r w:rsidR="00991471" w:rsidRPr="00D93BE4">
        <w:rPr>
          <w:lang w:val="en-GB"/>
        </w:rPr>
        <w:t xml:space="preserve">participants </w:t>
      </w:r>
      <w:r w:rsidR="00660EE2" w:rsidRPr="00D93BE4">
        <w:rPr>
          <w:lang w:val="en-GB"/>
        </w:rPr>
        <w:t>showed a reaction time cost to both fearful and neutral faces.</w:t>
      </w:r>
      <w:r w:rsidR="008925DE" w:rsidRPr="00D93BE4">
        <w:rPr>
          <w:lang w:val="en-GB"/>
        </w:rPr>
        <w:t xml:space="preserve"> </w:t>
      </w:r>
      <w:r w:rsidR="008925DE" w:rsidRPr="00D93BE4">
        <w:rPr>
          <w:i/>
          <w:iCs/>
          <w:lang w:val="en-GB"/>
        </w:rPr>
        <w:t>Conclusions:</w:t>
      </w:r>
      <w:r w:rsidR="00D75083" w:rsidRPr="00D93BE4">
        <w:rPr>
          <w:lang w:val="en-GB"/>
        </w:rPr>
        <w:t xml:space="preserve"> </w:t>
      </w:r>
      <w:r w:rsidR="00AE16D9" w:rsidRPr="00D93BE4">
        <w:rPr>
          <w:lang w:val="en-GB"/>
        </w:rPr>
        <w:t>AD</w:t>
      </w:r>
      <w:r w:rsidR="007E77CB" w:rsidRPr="00D93BE4">
        <w:rPr>
          <w:lang w:val="en-GB"/>
        </w:rPr>
        <w:t xml:space="preserve"> </w:t>
      </w:r>
      <w:r w:rsidR="00991471" w:rsidRPr="00D93BE4">
        <w:rPr>
          <w:lang w:val="en-GB"/>
        </w:rPr>
        <w:t xml:space="preserve">participants </w:t>
      </w:r>
      <w:r w:rsidR="007E77CB" w:rsidRPr="00D93BE4">
        <w:rPr>
          <w:lang w:val="en-GB"/>
        </w:rPr>
        <w:t>are not impaired in their ability to automatically adopt the perspective of another. However, u</w:t>
      </w:r>
      <w:r w:rsidR="00564A59" w:rsidRPr="00D93BE4">
        <w:rPr>
          <w:lang w:val="en-GB"/>
        </w:rPr>
        <w:t>nlike non-</w:t>
      </w:r>
      <w:r w:rsidR="00AE16D9" w:rsidRPr="00D93BE4">
        <w:rPr>
          <w:lang w:val="en-GB"/>
        </w:rPr>
        <w:t>AD</w:t>
      </w:r>
      <w:r w:rsidR="00991471" w:rsidRPr="00D93BE4">
        <w:rPr>
          <w:lang w:val="en-GB"/>
        </w:rPr>
        <w:t xml:space="preserve"> participants</w:t>
      </w:r>
      <w:r w:rsidR="00564A59" w:rsidRPr="00D93BE4">
        <w:rPr>
          <w:lang w:val="en-GB"/>
        </w:rPr>
        <w:t>, they show</w:t>
      </w:r>
      <w:r w:rsidR="006B05B3" w:rsidRPr="00D93BE4">
        <w:rPr>
          <w:lang w:val="en-GB"/>
        </w:rPr>
        <w:t xml:space="preserve"> automatic perspective taking to </w:t>
      </w:r>
      <w:r w:rsidR="007E77CB" w:rsidRPr="00D93BE4">
        <w:rPr>
          <w:lang w:val="en-GB"/>
        </w:rPr>
        <w:t>both neutral and fearful faces.</w:t>
      </w:r>
      <w:r w:rsidR="006B05B3" w:rsidRPr="00D93BE4">
        <w:rPr>
          <w:lang w:val="en-GB"/>
        </w:rPr>
        <w:t xml:space="preserve"> </w:t>
      </w:r>
    </w:p>
    <w:p w14:paraId="590427A3" w14:textId="6C4A9B0E" w:rsidR="00F67AFB" w:rsidRPr="00D93BE4" w:rsidRDefault="00F67AFB" w:rsidP="00D93BE4">
      <w:pPr>
        <w:spacing w:line="480" w:lineRule="auto"/>
        <w:rPr>
          <w:lang w:val="en-GB"/>
        </w:rPr>
      </w:pPr>
      <w:r w:rsidRPr="00D93BE4">
        <w:rPr>
          <w:lang w:val="en-GB"/>
        </w:rPr>
        <w:t xml:space="preserve">Key </w:t>
      </w:r>
      <w:r w:rsidR="00704292" w:rsidRPr="00D93BE4">
        <w:rPr>
          <w:lang w:val="en-GB"/>
        </w:rPr>
        <w:t>words: Alcohol dependence</w:t>
      </w:r>
      <w:r w:rsidRPr="00D93BE4">
        <w:rPr>
          <w:lang w:val="en-GB"/>
        </w:rPr>
        <w:t>, social processing, perspective taking</w:t>
      </w:r>
      <w:r w:rsidR="0075606C" w:rsidRPr="00D93BE4">
        <w:rPr>
          <w:lang w:val="en-GB"/>
        </w:rPr>
        <w:t>, emotion</w:t>
      </w:r>
    </w:p>
    <w:p w14:paraId="5EBEB7A2" w14:textId="77777777" w:rsidR="0075606C" w:rsidRPr="00D93BE4" w:rsidRDefault="0075606C" w:rsidP="00D93BE4">
      <w:pPr>
        <w:spacing w:line="480" w:lineRule="auto"/>
        <w:rPr>
          <w:lang w:val="en-GB"/>
        </w:rPr>
      </w:pPr>
    </w:p>
    <w:p w14:paraId="385E7762" w14:textId="77777777" w:rsidR="0075606C" w:rsidRPr="00D93BE4" w:rsidRDefault="0075606C" w:rsidP="00D93BE4">
      <w:pPr>
        <w:spacing w:line="480" w:lineRule="auto"/>
        <w:rPr>
          <w:lang w:val="en-GB"/>
        </w:rPr>
      </w:pPr>
    </w:p>
    <w:p w14:paraId="1B16AF9D" w14:textId="77777777" w:rsidR="0075606C" w:rsidRPr="00D93BE4" w:rsidRDefault="0075606C" w:rsidP="00D93BE4">
      <w:pPr>
        <w:spacing w:line="480" w:lineRule="auto"/>
        <w:rPr>
          <w:lang w:val="en-GB"/>
        </w:rPr>
      </w:pPr>
    </w:p>
    <w:p w14:paraId="505BD8AD" w14:textId="77777777" w:rsidR="0075606C" w:rsidRPr="00D93BE4" w:rsidRDefault="0075606C" w:rsidP="00D93BE4">
      <w:pPr>
        <w:spacing w:line="480" w:lineRule="auto"/>
        <w:rPr>
          <w:lang w:val="en-GB"/>
        </w:rPr>
      </w:pPr>
    </w:p>
    <w:p w14:paraId="6E9438FD" w14:textId="77777777" w:rsidR="0075606C" w:rsidRDefault="0075606C" w:rsidP="00D93BE4">
      <w:pPr>
        <w:spacing w:line="480" w:lineRule="auto"/>
        <w:rPr>
          <w:lang w:val="en-GB"/>
        </w:rPr>
      </w:pPr>
    </w:p>
    <w:p w14:paraId="189062C5" w14:textId="77777777" w:rsidR="000F3BCD" w:rsidRDefault="000F3BCD" w:rsidP="00D93BE4">
      <w:pPr>
        <w:spacing w:line="480" w:lineRule="auto"/>
        <w:rPr>
          <w:lang w:val="en-GB"/>
        </w:rPr>
      </w:pPr>
    </w:p>
    <w:p w14:paraId="4E15BDD0" w14:textId="77777777" w:rsidR="00FC11E8" w:rsidRPr="00D93BE4" w:rsidRDefault="00FC11E8" w:rsidP="00D93BE4">
      <w:pPr>
        <w:spacing w:line="480" w:lineRule="auto"/>
        <w:rPr>
          <w:lang w:val="en-GB"/>
        </w:rPr>
      </w:pPr>
    </w:p>
    <w:p w14:paraId="7B96D192" w14:textId="43976220" w:rsidR="0075606C" w:rsidRPr="00D93BE4" w:rsidRDefault="0075606C" w:rsidP="00D93BE4">
      <w:pPr>
        <w:spacing w:line="480" w:lineRule="auto"/>
        <w:rPr>
          <w:lang w:val="en-GB"/>
        </w:rPr>
      </w:pPr>
    </w:p>
    <w:p w14:paraId="02094C19" w14:textId="743CA15B" w:rsidR="00344599" w:rsidRPr="00D93BE4" w:rsidRDefault="008238AD" w:rsidP="00CC6A69">
      <w:pPr>
        <w:spacing w:line="480" w:lineRule="auto"/>
        <w:rPr>
          <w:b/>
          <w:bCs/>
          <w:lang w:val="en-GB"/>
        </w:rPr>
      </w:pPr>
      <w:r w:rsidRPr="00D93BE4">
        <w:rPr>
          <w:b/>
          <w:bCs/>
          <w:lang w:val="en-GB"/>
        </w:rPr>
        <w:lastRenderedPageBreak/>
        <w:t>1.</w:t>
      </w:r>
      <w:r w:rsidR="00761E55">
        <w:rPr>
          <w:b/>
          <w:bCs/>
          <w:lang w:val="en-GB"/>
        </w:rPr>
        <w:t>0</w:t>
      </w:r>
      <w:r w:rsidR="00C008D9" w:rsidRPr="00D93BE4">
        <w:rPr>
          <w:b/>
          <w:bCs/>
          <w:lang w:val="en-GB"/>
        </w:rPr>
        <w:tab/>
      </w:r>
      <w:r w:rsidR="00344599" w:rsidRPr="00D93BE4">
        <w:rPr>
          <w:b/>
          <w:bCs/>
          <w:lang w:val="en-GB"/>
        </w:rPr>
        <w:t>Introduction</w:t>
      </w:r>
      <w:r w:rsidR="000010C8" w:rsidRPr="00D93BE4">
        <w:rPr>
          <w:b/>
          <w:bCs/>
          <w:lang w:val="en-GB"/>
        </w:rPr>
        <w:tab/>
      </w:r>
    </w:p>
    <w:p w14:paraId="628ECDF5" w14:textId="0AFAD849" w:rsidR="000B3D5D" w:rsidRDefault="00C60D7E" w:rsidP="00327F8D">
      <w:pPr>
        <w:spacing w:line="480" w:lineRule="auto"/>
        <w:ind w:firstLine="720"/>
        <w:rPr>
          <w:rFonts w:eastAsia="Cambria"/>
        </w:rPr>
      </w:pPr>
      <w:r>
        <w:t xml:space="preserve">To interact successfully with others </w:t>
      </w:r>
      <w:r w:rsidR="000B3D5D">
        <w:t xml:space="preserve">requires the processing of a complex array of </w:t>
      </w:r>
      <w:r>
        <w:t xml:space="preserve">social information. </w:t>
      </w:r>
      <w:r w:rsidR="000B3D5D">
        <w:rPr>
          <w:lang w:val="en-GB"/>
        </w:rPr>
        <w:t xml:space="preserve">Social </w:t>
      </w:r>
      <w:r w:rsidR="00073951">
        <w:rPr>
          <w:lang w:val="en-GB"/>
        </w:rPr>
        <w:t xml:space="preserve">cognition </w:t>
      </w:r>
      <w:r w:rsidR="000B3D5D">
        <w:rPr>
          <w:lang w:val="en-GB"/>
        </w:rPr>
        <w:t>can be slow and</w:t>
      </w:r>
      <w:r w:rsidR="00327F8D">
        <w:rPr>
          <w:lang w:val="en-GB"/>
        </w:rPr>
        <w:t xml:space="preserve"> intentional</w:t>
      </w:r>
      <w:r w:rsidR="000B3D5D">
        <w:rPr>
          <w:lang w:val="en-GB"/>
        </w:rPr>
        <w:t xml:space="preserve">, </w:t>
      </w:r>
      <w:r w:rsidR="0009098F" w:rsidRPr="00D93BE4">
        <w:rPr>
          <w:lang w:val="en-GB"/>
        </w:rPr>
        <w:t>e.g.</w:t>
      </w:r>
      <w:r w:rsidR="00531A50" w:rsidRPr="00D93BE4">
        <w:rPr>
          <w:lang w:val="en-GB"/>
        </w:rPr>
        <w:t>,</w:t>
      </w:r>
      <w:r w:rsidR="0009098F" w:rsidRPr="00D93BE4">
        <w:rPr>
          <w:lang w:val="en-GB"/>
        </w:rPr>
        <w:t xml:space="preserve"> the deliberation of a jury in a</w:t>
      </w:r>
      <w:r w:rsidR="004805A6" w:rsidRPr="00D93BE4">
        <w:rPr>
          <w:lang w:val="en-GB"/>
        </w:rPr>
        <w:t xml:space="preserve"> court of law, but </w:t>
      </w:r>
      <w:r w:rsidR="00D02983" w:rsidRPr="00D93BE4">
        <w:rPr>
          <w:lang w:val="en-GB"/>
        </w:rPr>
        <w:t xml:space="preserve">it </w:t>
      </w:r>
      <w:r w:rsidR="004805A6" w:rsidRPr="00D93BE4">
        <w:rPr>
          <w:lang w:val="en-GB"/>
        </w:rPr>
        <w:t xml:space="preserve">is also important </w:t>
      </w:r>
      <w:r w:rsidR="003648AE" w:rsidRPr="00D93BE4">
        <w:rPr>
          <w:lang w:val="en-GB"/>
        </w:rPr>
        <w:t xml:space="preserve">for successful communication </w:t>
      </w:r>
      <w:r w:rsidR="004805A6" w:rsidRPr="00D93BE4">
        <w:rPr>
          <w:lang w:val="en-GB"/>
        </w:rPr>
        <w:t xml:space="preserve">that we are </w:t>
      </w:r>
      <w:r w:rsidR="00D02983" w:rsidRPr="00D93BE4">
        <w:rPr>
          <w:lang w:val="en-GB"/>
        </w:rPr>
        <w:t>able to process social information</w:t>
      </w:r>
      <w:r w:rsidR="00A504DF" w:rsidRPr="00D93BE4">
        <w:rPr>
          <w:lang w:val="en-GB"/>
        </w:rPr>
        <w:t xml:space="preserve"> quickly</w:t>
      </w:r>
      <w:r w:rsidR="00D02983" w:rsidRPr="00D93BE4">
        <w:rPr>
          <w:lang w:val="en-GB"/>
        </w:rPr>
        <w:t xml:space="preserve"> </w:t>
      </w:r>
      <w:r w:rsidR="0009098F" w:rsidRPr="00D93BE4">
        <w:rPr>
          <w:lang w:val="en-GB"/>
        </w:rPr>
        <w:t>and econ</w:t>
      </w:r>
      <w:r w:rsidR="00EF6363" w:rsidRPr="00D93BE4">
        <w:rPr>
          <w:lang w:val="en-GB"/>
        </w:rPr>
        <w:t>o</w:t>
      </w:r>
      <w:r w:rsidR="0009098F" w:rsidRPr="00D93BE4">
        <w:rPr>
          <w:lang w:val="en-GB"/>
        </w:rPr>
        <w:t>mically</w:t>
      </w:r>
      <w:r w:rsidR="005C1E68" w:rsidRPr="00D93BE4">
        <w:rPr>
          <w:lang w:val="en-GB"/>
        </w:rPr>
        <w:t xml:space="preserve"> in </w:t>
      </w:r>
      <w:r w:rsidR="00677D0D" w:rsidRPr="00D93BE4">
        <w:rPr>
          <w:lang w:val="en-GB"/>
        </w:rPr>
        <w:t>real time social interactions (</w:t>
      </w:r>
      <w:proofErr w:type="spellStart"/>
      <w:r w:rsidR="002C22EE">
        <w:rPr>
          <w:lang w:val="en-GB"/>
        </w:rPr>
        <w:t>Apperly</w:t>
      </w:r>
      <w:proofErr w:type="spellEnd"/>
      <w:r w:rsidR="002C22EE">
        <w:rPr>
          <w:lang w:val="en-GB"/>
        </w:rPr>
        <w:t>, 2012</w:t>
      </w:r>
      <w:r w:rsidR="00677D0D" w:rsidRPr="00D93BE4">
        <w:rPr>
          <w:lang w:val="en-GB"/>
        </w:rPr>
        <w:t>).</w:t>
      </w:r>
      <w:r w:rsidR="00523305">
        <w:rPr>
          <w:rFonts w:eastAsia="Cambria"/>
        </w:rPr>
        <w:t xml:space="preserve"> </w:t>
      </w:r>
      <w:r w:rsidR="00753728">
        <w:rPr>
          <w:rFonts w:eastAsia="Cambria"/>
        </w:rPr>
        <w:t>Increasing evidence</w:t>
      </w:r>
      <w:r w:rsidR="005C68C5" w:rsidRPr="00D93BE4">
        <w:rPr>
          <w:rFonts w:eastAsia="Cambria"/>
        </w:rPr>
        <w:t xml:space="preserve"> </w:t>
      </w:r>
      <w:r w:rsidR="00F02E38" w:rsidRPr="00D93BE4">
        <w:rPr>
          <w:rFonts w:eastAsia="Cambria"/>
        </w:rPr>
        <w:t>show</w:t>
      </w:r>
      <w:r w:rsidR="00753728">
        <w:rPr>
          <w:rFonts w:eastAsia="Cambria"/>
        </w:rPr>
        <w:t>s</w:t>
      </w:r>
      <w:r w:rsidR="00F02E38" w:rsidRPr="00D93BE4">
        <w:rPr>
          <w:rFonts w:eastAsia="Cambria"/>
        </w:rPr>
        <w:t xml:space="preserve"> </w:t>
      </w:r>
      <w:r w:rsidR="005C68C5" w:rsidRPr="00D93BE4">
        <w:rPr>
          <w:rFonts w:eastAsia="Cambria"/>
        </w:rPr>
        <w:t xml:space="preserve">that </w:t>
      </w:r>
      <w:r w:rsidR="00073951">
        <w:rPr>
          <w:rFonts w:eastAsia="Cambria"/>
        </w:rPr>
        <w:t xml:space="preserve">social cognition is </w:t>
      </w:r>
      <w:r w:rsidR="005C68C5" w:rsidRPr="00D93BE4">
        <w:rPr>
          <w:rFonts w:eastAsia="Cambria"/>
        </w:rPr>
        <w:t>compromised in</w:t>
      </w:r>
      <w:r w:rsidR="0017391F" w:rsidRPr="00D93BE4">
        <w:rPr>
          <w:rFonts w:eastAsia="Cambria"/>
        </w:rPr>
        <w:t xml:space="preserve"> those who are alcohol dependent</w:t>
      </w:r>
      <w:r w:rsidR="00AE16D9" w:rsidRPr="00D93BE4">
        <w:rPr>
          <w:rFonts w:eastAsia="Cambria"/>
        </w:rPr>
        <w:t xml:space="preserve"> (AD)</w:t>
      </w:r>
      <w:r w:rsidR="000B3D5D">
        <w:rPr>
          <w:rFonts w:eastAsia="Cambria"/>
        </w:rPr>
        <w:t xml:space="preserve"> including the </w:t>
      </w:r>
      <w:r w:rsidR="00763DA1" w:rsidRPr="00D93BE4">
        <w:rPr>
          <w:rFonts w:eastAsia="Cambria"/>
        </w:rPr>
        <w:t>recognit</w:t>
      </w:r>
      <w:r w:rsidR="005C1E68" w:rsidRPr="00D93BE4">
        <w:rPr>
          <w:rFonts w:eastAsia="Cambria"/>
        </w:rPr>
        <w:t xml:space="preserve">ion and evaluation of emotional </w:t>
      </w:r>
      <w:r w:rsidR="00480A9F" w:rsidRPr="00D93BE4">
        <w:rPr>
          <w:rFonts w:eastAsia="Cambria"/>
        </w:rPr>
        <w:t>stimul</w:t>
      </w:r>
      <w:r w:rsidR="002C1940" w:rsidRPr="00D93BE4">
        <w:rPr>
          <w:rFonts w:eastAsia="Cambria"/>
        </w:rPr>
        <w:t>i</w:t>
      </w:r>
      <w:r w:rsidR="00852B4D" w:rsidRPr="00D93BE4">
        <w:rPr>
          <w:rFonts w:eastAsia="Cambria"/>
        </w:rPr>
        <w:t xml:space="preserve"> (</w:t>
      </w:r>
      <w:r w:rsidR="00B36D70" w:rsidRPr="00D93BE4">
        <w:rPr>
          <w:rFonts w:eastAsia="Cambria,PMingLiU"/>
          <w:lang w:eastAsia="zh-TW"/>
        </w:rPr>
        <w:t xml:space="preserve">Clark et al., 2007; </w:t>
      </w:r>
      <w:proofErr w:type="spellStart"/>
      <w:r w:rsidR="00B36D70" w:rsidRPr="00D93BE4">
        <w:rPr>
          <w:rFonts w:eastAsia="Cambria,PMingLiU"/>
          <w:lang w:eastAsia="zh-TW"/>
        </w:rPr>
        <w:t>Kornreich</w:t>
      </w:r>
      <w:proofErr w:type="spellEnd"/>
      <w:r w:rsidR="00B36D70" w:rsidRPr="00D93BE4">
        <w:rPr>
          <w:rFonts w:eastAsia="Cambria,PMingLiU"/>
          <w:lang w:eastAsia="zh-TW"/>
        </w:rPr>
        <w:t xml:space="preserve"> et al., 2013; Maurage et al., 2007; Maurage et al., 2008; </w:t>
      </w:r>
      <w:proofErr w:type="spellStart"/>
      <w:r w:rsidR="006506A2" w:rsidRPr="00D93BE4">
        <w:rPr>
          <w:rFonts w:eastAsia="Cambria,PMingLiU"/>
          <w:lang w:eastAsia="zh-TW"/>
        </w:rPr>
        <w:t>Philippot</w:t>
      </w:r>
      <w:proofErr w:type="spellEnd"/>
      <w:r w:rsidR="006506A2" w:rsidRPr="00D93BE4">
        <w:rPr>
          <w:rFonts w:eastAsia="Cambria,PMingLiU"/>
          <w:lang w:eastAsia="zh-TW"/>
        </w:rPr>
        <w:t xml:space="preserve"> et al., 1999; Townshend and </w:t>
      </w:r>
      <w:proofErr w:type="spellStart"/>
      <w:r w:rsidR="006506A2" w:rsidRPr="00D93BE4">
        <w:rPr>
          <w:rFonts w:eastAsia="Cambria,PMingLiU"/>
          <w:lang w:eastAsia="zh-TW"/>
        </w:rPr>
        <w:t>Duka</w:t>
      </w:r>
      <w:proofErr w:type="spellEnd"/>
      <w:r w:rsidR="006506A2" w:rsidRPr="00D93BE4">
        <w:rPr>
          <w:rFonts w:eastAsia="Cambria,PMingLiU"/>
          <w:lang w:eastAsia="zh-TW"/>
        </w:rPr>
        <w:t>, 2003</w:t>
      </w:r>
      <w:r w:rsidR="00763DA1" w:rsidRPr="00D93BE4">
        <w:rPr>
          <w:rFonts w:eastAsia="Cambria"/>
        </w:rPr>
        <w:t>)</w:t>
      </w:r>
      <w:r w:rsidR="000B3D5D">
        <w:rPr>
          <w:rFonts w:eastAsia="Cambria"/>
        </w:rPr>
        <w:t xml:space="preserve">; </w:t>
      </w:r>
      <w:proofErr w:type="spellStart"/>
      <w:r w:rsidR="000B3D5D">
        <w:rPr>
          <w:rFonts w:eastAsia="Cambria"/>
        </w:rPr>
        <w:t>humour</w:t>
      </w:r>
      <w:proofErr w:type="spellEnd"/>
      <w:r w:rsidR="000B3D5D">
        <w:rPr>
          <w:rFonts w:eastAsia="Cambria"/>
        </w:rPr>
        <w:t xml:space="preserve"> processing (</w:t>
      </w:r>
      <w:proofErr w:type="spellStart"/>
      <w:r w:rsidR="00523305">
        <w:rPr>
          <w:rFonts w:eastAsia="Cambria"/>
        </w:rPr>
        <w:t>Uekermann</w:t>
      </w:r>
      <w:proofErr w:type="spellEnd"/>
      <w:r w:rsidR="00523305">
        <w:rPr>
          <w:rFonts w:eastAsia="Cambria"/>
        </w:rPr>
        <w:t>, et a</w:t>
      </w:r>
      <w:r w:rsidR="00802186">
        <w:rPr>
          <w:rFonts w:eastAsia="Cambria"/>
        </w:rPr>
        <w:t>l</w:t>
      </w:r>
      <w:r w:rsidR="00523305">
        <w:rPr>
          <w:rFonts w:eastAsia="Cambria"/>
        </w:rPr>
        <w:t>., 2007</w:t>
      </w:r>
      <w:r w:rsidR="00761E55">
        <w:rPr>
          <w:rFonts w:eastAsia="Cambria"/>
        </w:rPr>
        <w:t>), understanding how other</w:t>
      </w:r>
      <w:r w:rsidR="000B3D5D">
        <w:rPr>
          <w:rFonts w:eastAsia="Cambria"/>
        </w:rPr>
        <w:t>s might feel (</w:t>
      </w:r>
      <w:r w:rsidR="00523305">
        <w:rPr>
          <w:rFonts w:eastAsia="Cambria"/>
        </w:rPr>
        <w:t>Bosco et al., 2014</w:t>
      </w:r>
      <w:r w:rsidR="000B3D5D">
        <w:rPr>
          <w:rFonts w:eastAsia="Cambria"/>
        </w:rPr>
        <w:t>) and tracking the beliefs of others (</w:t>
      </w:r>
      <w:r w:rsidR="00523305">
        <w:rPr>
          <w:rFonts w:eastAsia="Cambria"/>
        </w:rPr>
        <w:t>Maurage et al., 2015</w:t>
      </w:r>
      <w:r w:rsidR="000B3D5D">
        <w:rPr>
          <w:rFonts w:eastAsia="Cambria"/>
        </w:rPr>
        <w:t>).</w:t>
      </w:r>
    </w:p>
    <w:p w14:paraId="5EFCF288" w14:textId="6B085298" w:rsidR="009054EE" w:rsidRPr="00D93BE4" w:rsidRDefault="000B3D5D" w:rsidP="000E4A96">
      <w:pPr>
        <w:spacing w:line="480" w:lineRule="auto"/>
        <w:ind w:firstLine="720"/>
      </w:pPr>
      <w:r>
        <w:rPr>
          <w:rFonts w:eastAsia="Cambria"/>
        </w:rPr>
        <w:t xml:space="preserve">For example, </w:t>
      </w:r>
      <w:proofErr w:type="spellStart"/>
      <w:r w:rsidR="00062B57" w:rsidRPr="00D93BE4">
        <w:t>Uekermann</w:t>
      </w:r>
      <w:proofErr w:type="spellEnd"/>
      <w:r w:rsidR="00062B57" w:rsidRPr="00D93BE4">
        <w:t xml:space="preserve"> et al. (</w:t>
      </w:r>
      <w:r w:rsidR="00BF64F8" w:rsidRPr="00D93BE4">
        <w:t>2007</w:t>
      </w:r>
      <w:r w:rsidR="00062B57" w:rsidRPr="00D93BE4">
        <w:t xml:space="preserve">) </w:t>
      </w:r>
      <w:r w:rsidR="00763DA1" w:rsidRPr="00D93BE4">
        <w:t xml:space="preserve">investigated </w:t>
      </w:r>
      <w:proofErr w:type="spellStart"/>
      <w:r w:rsidR="00EF6363" w:rsidRPr="00D93BE4">
        <w:t>humo</w:t>
      </w:r>
      <w:r w:rsidR="00761E55">
        <w:t>u</w:t>
      </w:r>
      <w:r w:rsidR="005C1E68" w:rsidRPr="00D93BE4">
        <w:t>r</w:t>
      </w:r>
      <w:proofErr w:type="spellEnd"/>
      <w:r w:rsidR="005C1E68" w:rsidRPr="00D93BE4">
        <w:t xml:space="preserve"> processing</w:t>
      </w:r>
      <w:r>
        <w:t xml:space="preserve"> in adults with AD</w:t>
      </w:r>
      <w:r w:rsidR="00523305">
        <w:t xml:space="preserve"> and </w:t>
      </w:r>
      <w:r w:rsidR="005C1E68" w:rsidRPr="00D93BE4">
        <w:t>reasoned that one needs to understand</w:t>
      </w:r>
      <w:r w:rsidR="00F8622A" w:rsidRPr="00D93BE4">
        <w:t xml:space="preserve"> another’s </w:t>
      </w:r>
      <w:r w:rsidR="003648AE" w:rsidRPr="00D93BE4">
        <w:t>mind in order to ‘get’ the joke.</w:t>
      </w:r>
      <w:r w:rsidR="00852B4D" w:rsidRPr="00D93BE4">
        <w:t xml:space="preserve"> </w:t>
      </w:r>
      <w:r w:rsidR="007F0775" w:rsidRPr="00D93BE4">
        <w:t>In a joke completion task, t</w:t>
      </w:r>
      <w:r w:rsidR="002F46C7" w:rsidRPr="00D93BE4">
        <w:t xml:space="preserve">hey </w:t>
      </w:r>
      <w:r w:rsidR="005C1E68" w:rsidRPr="00D93BE4">
        <w:t xml:space="preserve">found that </w:t>
      </w:r>
      <w:proofErr w:type="spellStart"/>
      <w:r w:rsidR="005C1E68" w:rsidRPr="00D93BE4">
        <w:t>humo</w:t>
      </w:r>
      <w:r w:rsidR="00761E55">
        <w:t>u</w:t>
      </w:r>
      <w:r w:rsidR="005C1E68" w:rsidRPr="00D93BE4">
        <w:t>r</w:t>
      </w:r>
      <w:proofErr w:type="spellEnd"/>
      <w:r w:rsidR="005C1E68" w:rsidRPr="00D93BE4">
        <w:t xml:space="preserve"> processing was </w:t>
      </w:r>
      <w:r w:rsidR="007F0775" w:rsidRPr="00D93BE4">
        <w:t xml:space="preserve">impaired in </w:t>
      </w:r>
      <w:r w:rsidR="00AE16D9" w:rsidRPr="00D93BE4">
        <w:t>AD</w:t>
      </w:r>
      <w:r w:rsidR="00991471" w:rsidRPr="00D93BE4">
        <w:rPr>
          <w:lang w:val="en-GB"/>
        </w:rPr>
        <w:t xml:space="preserve"> participants</w:t>
      </w:r>
      <w:r w:rsidR="00930351" w:rsidRPr="00D93BE4">
        <w:t xml:space="preserve">.  They </w:t>
      </w:r>
      <w:r w:rsidR="007F0775" w:rsidRPr="00D93BE4">
        <w:t>select</w:t>
      </w:r>
      <w:r w:rsidR="00930351" w:rsidRPr="00D93BE4">
        <w:t>ed</w:t>
      </w:r>
      <w:r w:rsidR="007F0775" w:rsidRPr="00D93BE4">
        <w:t xml:space="preserve"> </w:t>
      </w:r>
      <w:r w:rsidR="006B05B3" w:rsidRPr="00D93BE4">
        <w:t>fewer ‘correct’ funny</w:t>
      </w:r>
      <w:r w:rsidR="007F0775" w:rsidRPr="00D93BE4">
        <w:t xml:space="preserve"> joke endings</w:t>
      </w:r>
      <w:r w:rsidR="00371994" w:rsidRPr="00D93BE4">
        <w:t>,</w:t>
      </w:r>
      <w:r w:rsidR="007F0775" w:rsidRPr="00D93BE4">
        <w:t xml:space="preserve"> opting instead for more slapstick and logical endings compared to </w:t>
      </w:r>
      <w:r w:rsidR="00A41E47" w:rsidRPr="00D93BE4">
        <w:t>controls</w:t>
      </w:r>
      <w:r w:rsidR="007F0775" w:rsidRPr="00D93BE4">
        <w:t xml:space="preserve">. </w:t>
      </w:r>
      <w:r w:rsidR="003A040B" w:rsidRPr="00D93BE4">
        <w:t xml:space="preserve">Similarly, </w:t>
      </w:r>
      <w:proofErr w:type="spellStart"/>
      <w:r w:rsidR="003A040B" w:rsidRPr="00D93BE4">
        <w:t>Amenta</w:t>
      </w:r>
      <w:proofErr w:type="spellEnd"/>
      <w:r w:rsidR="000E3D13" w:rsidRPr="00D93BE4">
        <w:t xml:space="preserve"> et al.</w:t>
      </w:r>
      <w:r w:rsidR="00FE1A49" w:rsidRPr="00D93BE4">
        <w:t xml:space="preserve"> (201</w:t>
      </w:r>
      <w:r w:rsidR="000E3D13" w:rsidRPr="00D93BE4">
        <w:t>2</w:t>
      </w:r>
      <w:r w:rsidR="00FE1A49" w:rsidRPr="00D93BE4">
        <w:t>)</w:t>
      </w:r>
      <w:r w:rsidR="003A040B" w:rsidRPr="00D93BE4">
        <w:t xml:space="preserve"> showed that </w:t>
      </w:r>
      <w:r w:rsidR="000E3D13" w:rsidRPr="00D93BE4">
        <w:t xml:space="preserve">male </w:t>
      </w:r>
      <w:r w:rsidR="00A41E47" w:rsidRPr="00D93BE4">
        <w:t xml:space="preserve">AD </w:t>
      </w:r>
      <w:r w:rsidR="003A040B" w:rsidRPr="00D93BE4">
        <w:t xml:space="preserve">participants were less able to detect irony within a set of </w:t>
      </w:r>
      <w:r w:rsidR="000E3D13" w:rsidRPr="00D93BE4">
        <w:t>ironic and non</w:t>
      </w:r>
      <w:r w:rsidR="007F0775" w:rsidRPr="00D93BE4">
        <w:t>-</w:t>
      </w:r>
      <w:r w:rsidR="000E3D13" w:rsidRPr="00D93BE4">
        <w:t xml:space="preserve">ironic statements at the end of a story. Interestingly, recognition of </w:t>
      </w:r>
      <w:r w:rsidR="007F0775" w:rsidRPr="00D93BE4">
        <w:t xml:space="preserve">irony </w:t>
      </w:r>
      <w:r w:rsidR="000A23EF">
        <w:t>has been</w:t>
      </w:r>
      <w:r w:rsidR="000A23EF" w:rsidRPr="00D93BE4">
        <w:t xml:space="preserve"> </w:t>
      </w:r>
      <w:r w:rsidR="000E3D13" w:rsidRPr="00D93BE4">
        <w:t xml:space="preserve">significantly related to empathy as measured through the Empathy Quotient (Baron-Cohen </w:t>
      </w:r>
      <w:r w:rsidR="006506A2" w:rsidRPr="00D93BE4">
        <w:t>and</w:t>
      </w:r>
      <w:r w:rsidR="000E3D13" w:rsidRPr="00D93BE4">
        <w:t xml:space="preserve"> Wheelwright, </w:t>
      </w:r>
      <w:r w:rsidR="00FE1A49" w:rsidRPr="00D93BE4">
        <w:t xml:space="preserve">2004). </w:t>
      </w:r>
    </w:p>
    <w:p w14:paraId="28F12BD7" w14:textId="5853224E" w:rsidR="005C1E68" w:rsidRPr="00D93BE4" w:rsidRDefault="002C1940">
      <w:pPr>
        <w:spacing w:line="480" w:lineRule="auto"/>
      </w:pPr>
      <w:r w:rsidRPr="00D93BE4">
        <w:tab/>
      </w:r>
      <w:r w:rsidR="005C1E68" w:rsidRPr="00D93BE4">
        <w:rPr>
          <w:rFonts w:eastAsia="Cambria"/>
        </w:rPr>
        <w:t xml:space="preserve">In an interview questionnaire study, </w:t>
      </w:r>
      <w:r w:rsidR="003D303D" w:rsidRPr="00D93BE4">
        <w:rPr>
          <w:rFonts w:eastAsia="Cambria"/>
        </w:rPr>
        <w:t xml:space="preserve">Bosco et al. </w:t>
      </w:r>
      <w:r w:rsidR="00427F9C" w:rsidRPr="00D93BE4">
        <w:rPr>
          <w:rFonts w:eastAsia="Cambria"/>
        </w:rPr>
        <w:t>(</w:t>
      </w:r>
      <w:r w:rsidR="00723FDA" w:rsidRPr="00D93BE4">
        <w:rPr>
          <w:rFonts w:eastAsia="Cambria"/>
        </w:rPr>
        <w:t>2014</w:t>
      </w:r>
      <w:r w:rsidR="00062B57" w:rsidRPr="00D93BE4">
        <w:rPr>
          <w:rFonts w:eastAsia="Cambria"/>
        </w:rPr>
        <w:t xml:space="preserve">) </w:t>
      </w:r>
      <w:r w:rsidR="009054EE" w:rsidRPr="00D93BE4">
        <w:rPr>
          <w:rFonts w:eastAsia="Cambria"/>
        </w:rPr>
        <w:t xml:space="preserve">investigated </w:t>
      </w:r>
      <w:r w:rsidR="000B3D5D">
        <w:rPr>
          <w:rFonts w:eastAsia="Cambria"/>
        </w:rPr>
        <w:t xml:space="preserve">social cognition in </w:t>
      </w:r>
      <w:r w:rsidR="009054EE" w:rsidRPr="00D93BE4">
        <w:rPr>
          <w:rFonts w:eastAsia="Cambria"/>
        </w:rPr>
        <w:t xml:space="preserve">adults with </w:t>
      </w:r>
      <w:r w:rsidR="00D97B88" w:rsidRPr="00D93BE4">
        <w:rPr>
          <w:rFonts w:eastAsia="Cambria"/>
        </w:rPr>
        <w:t xml:space="preserve">Alcohol Use Disorder </w:t>
      </w:r>
      <w:r w:rsidR="009054EE" w:rsidRPr="00D93BE4">
        <w:rPr>
          <w:rFonts w:eastAsia="Cambria"/>
        </w:rPr>
        <w:t>(AUD)</w:t>
      </w:r>
      <w:r w:rsidR="005C1E68" w:rsidRPr="00D93BE4">
        <w:rPr>
          <w:rFonts w:eastAsia="Cambria"/>
        </w:rPr>
        <w:t xml:space="preserve">. Using the </w:t>
      </w:r>
      <w:r w:rsidR="00062B57" w:rsidRPr="00D93BE4">
        <w:rPr>
          <w:rFonts w:eastAsia="Cambria"/>
        </w:rPr>
        <w:t xml:space="preserve">Theory of Mind Assessment Scale </w:t>
      </w:r>
      <w:r w:rsidR="00427F9C" w:rsidRPr="00D93BE4">
        <w:rPr>
          <w:rFonts w:eastAsia="Cambria"/>
        </w:rPr>
        <w:t>(</w:t>
      </w:r>
      <w:r w:rsidR="00EF4C59" w:rsidRPr="00D93BE4">
        <w:rPr>
          <w:rFonts w:eastAsia="Cambria"/>
        </w:rPr>
        <w:t>Bosco et al.</w:t>
      </w:r>
      <w:r w:rsidR="000F34F4" w:rsidRPr="00D93BE4">
        <w:rPr>
          <w:rFonts w:eastAsia="Cambria"/>
        </w:rPr>
        <w:t>,</w:t>
      </w:r>
      <w:r w:rsidR="00EF4C59" w:rsidRPr="00D93BE4">
        <w:rPr>
          <w:rFonts w:eastAsia="Cambria"/>
        </w:rPr>
        <w:t xml:space="preserve"> 2009</w:t>
      </w:r>
      <w:r w:rsidR="00427F9C" w:rsidRPr="00D93BE4">
        <w:rPr>
          <w:rFonts w:eastAsia="Cambria"/>
        </w:rPr>
        <w:t xml:space="preserve">) </w:t>
      </w:r>
      <w:r w:rsidR="00424A59" w:rsidRPr="00D93BE4">
        <w:rPr>
          <w:rFonts w:eastAsia="Cambria"/>
        </w:rPr>
        <w:t>they found that adults with AUD</w:t>
      </w:r>
      <w:r w:rsidR="00660EE2" w:rsidRPr="00D93BE4">
        <w:rPr>
          <w:rFonts w:eastAsia="Cambria"/>
        </w:rPr>
        <w:t xml:space="preserve"> </w:t>
      </w:r>
      <w:r w:rsidR="00055F1F" w:rsidRPr="00D93BE4">
        <w:rPr>
          <w:rFonts w:eastAsia="Cambria"/>
        </w:rPr>
        <w:t>were impaired</w:t>
      </w:r>
      <w:r w:rsidR="0074120D" w:rsidRPr="00D93BE4">
        <w:rPr>
          <w:rFonts w:eastAsia="Cambria"/>
        </w:rPr>
        <w:t xml:space="preserve">, </w:t>
      </w:r>
      <w:r w:rsidR="0074120D" w:rsidRPr="00D93BE4">
        <w:rPr>
          <w:rFonts w:eastAsia="Cambria"/>
        </w:rPr>
        <w:lastRenderedPageBreak/>
        <w:t>relative to controls,</w:t>
      </w:r>
      <w:r w:rsidR="00055F1F" w:rsidRPr="00D93BE4">
        <w:rPr>
          <w:rFonts w:eastAsia="Cambria"/>
        </w:rPr>
        <w:t xml:space="preserve"> in </w:t>
      </w:r>
      <w:r w:rsidR="0074120D" w:rsidRPr="00D93BE4">
        <w:rPr>
          <w:rFonts w:eastAsia="Cambria"/>
        </w:rPr>
        <w:t xml:space="preserve">their </w:t>
      </w:r>
      <w:r w:rsidR="007E77CB" w:rsidRPr="00D93BE4">
        <w:rPr>
          <w:rFonts w:eastAsia="Cambria"/>
        </w:rPr>
        <w:t xml:space="preserve">understanding of </w:t>
      </w:r>
      <w:r w:rsidR="00055F1F" w:rsidRPr="00D93BE4">
        <w:rPr>
          <w:rFonts w:eastAsia="Cambria"/>
        </w:rPr>
        <w:t xml:space="preserve">others </w:t>
      </w:r>
      <w:r w:rsidR="00424A59" w:rsidRPr="00D93BE4">
        <w:rPr>
          <w:rFonts w:eastAsia="Cambria"/>
        </w:rPr>
        <w:t xml:space="preserve">when answering a range of questions such as ‘Do you notice when others feel good? When does that happen? Can you give an example?’ </w:t>
      </w:r>
    </w:p>
    <w:p w14:paraId="20C66ECC" w14:textId="20BBE4F3" w:rsidR="00C63CB1" w:rsidRPr="00CC6A69" w:rsidRDefault="02D228DE" w:rsidP="00C63CB1">
      <w:pPr>
        <w:spacing w:line="480" w:lineRule="auto"/>
        <w:ind w:firstLine="720"/>
      </w:pPr>
      <w:r w:rsidRPr="00D93BE4">
        <w:rPr>
          <w:rFonts w:eastAsia="Cambria"/>
        </w:rPr>
        <w:t>In a m</w:t>
      </w:r>
      <w:r w:rsidR="003D303D" w:rsidRPr="00D93BE4">
        <w:rPr>
          <w:rFonts w:eastAsia="Cambria"/>
        </w:rPr>
        <w:t>ore recent</w:t>
      </w:r>
      <w:r w:rsidR="00802186">
        <w:rPr>
          <w:rFonts w:eastAsia="Cambria"/>
        </w:rPr>
        <w:t xml:space="preserve"> study</w:t>
      </w:r>
      <w:r w:rsidR="003D303D" w:rsidRPr="00D93BE4">
        <w:rPr>
          <w:rFonts w:eastAsia="Cambria"/>
        </w:rPr>
        <w:t xml:space="preserve"> </w:t>
      </w:r>
      <w:r w:rsidR="000A23EF">
        <w:rPr>
          <w:rFonts w:eastAsia="Cambria"/>
        </w:rPr>
        <w:t xml:space="preserve">by </w:t>
      </w:r>
      <w:r w:rsidR="003D303D" w:rsidRPr="00D93BE4">
        <w:rPr>
          <w:rFonts w:eastAsia="Cambria"/>
        </w:rPr>
        <w:t>Maurage et al.</w:t>
      </w:r>
      <w:r w:rsidRPr="00D93BE4">
        <w:rPr>
          <w:rFonts w:eastAsia="Cambria"/>
        </w:rPr>
        <w:t xml:space="preserve"> (2015)</w:t>
      </w:r>
      <w:r w:rsidR="000A23EF">
        <w:rPr>
          <w:rFonts w:eastAsia="Cambria"/>
        </w:rPr>
        <w:t xml:space="preserve"> </w:t>
      </w:r>
      <w:r w:rsidR="00FB2DED">
        <w:rPr>
          <w:rFonts w:eastAsia="Cambria"/>
        </w:rPr>
        <w:t xml:space="preserve">just over half the AD participants’ performed significantly worse than controls across both a simple and more complex belief-tracking task. They found that </w:t>
      </w:r>
      <w:r w:rsidR="009A1B65">
        <w:rPr>
          <w:rFonts w:eastAsia="Cambria"/>
        </w:rPr>
        <w:t>disease-</w:t>
      </w:r>
      <w:r w:rsidR="000A23EF">
        <w:rPr>
          <w:rFonts w:eastAsia="Cambria"/>
        </w:rPr>
        <w:t xml:space="preserve">related </w:t>
      </w:r>
      <w:r w:rsidR="009A1B65">
        <w:rPr>
          <w:rFonts w:eastAsia="Cambria"/>
        </w:rPr>
        <w:t>factors</w:t>
      </w:r>
      <w:r w:rsidR="000A23EF">
        <w:rPr>
          <w:rFonts w:eastAsia="Cambria"/>
        </w:rPr>
        <w:t xml:space="preserve"> (</w:t>
      </w:r>
      <w:r w:rsidR="00C63CB1">
        <w:rPr>
          <w:rFonts w:eastAsia="Cambria"/>
        </w:rPr>
        <w:t xml:space="preserve">years of illness, units </w:t>
      </w:r>
      <w:r w:rsidR="00761E55">
        <w:rPr>
          <w:rFonts w:eastAsia="Cambria"/>
        </w:rPr>
        <w:t>of alcohol consumed</w:t>
      </w:r>
      <w:r w:rsidR="00C63CB1">
        <w:rPr>
          <w:rFonts w:eastAsia="Cambria"/>
        </w:rPr>
        <w:t>) was negatively related to AD participants</w:t>
      </w:r>
      <w:r w:rsidR="00802186">
        <w:rPr>
          <w:rFonts w:eastAsia="Cambria"/>
        </w:rPr>
        <w:t>’</w:t>
      </w:r>
      <w:r w:rsidR="00C63CB1">
        <w:rPr>
          <w:rFonts w:eastAsia="Cambria"/>
        </w:rPr>
        <w:t xml:space="preserve"> ability to track another’s false belief regarding the location of an object, and also the ability to inhibit self-knowledge about the location of an object.  </w:t>
      </w:r>
    </w:p>
    <w:p w14:paraId="0FBBDB9B" w14:textId="07DA54D2" w:rsidR="00AB25E8" w:rsidRPr="00D93BE4" w:rsidRDefault="0084632A" w:rsidP="00523305">
      <w:pPr>
        <w:spacing w:line="480" w:lineRule="auto"/>
        <w:ind w:firstLine="720"/>
        <w:rPr>
          <w:lang w:val="en-GB"/>
        </w:rPr>
      </w:pPr>
      <w:r>
        <w:rPr>
          <w:rFonts w:eastAsia="Cambria"/>
        </w:rPr>
        <w:t>The studies above provide evi</w:t>
      </w:r>
      <w:r w:rsidR="00802186">
        <w:rPr>
          <w:rFonts w:eastAsia="Cambria"/>
        </w:rPr>
        <w:t>dence that conscious, effortful and</w:t>
      </w:r>
      <w:r>
        <w:rPr>
          <w:rFonts w:eastAsia="Cambria"/>
        </w:rPr>
        <w:t xml:space="preserve"> deliberate social cognition is impaired in AD participants. They </w:t>
      </w:r>
      <w:r w:rsidR="009054EE" w:rsidRPr="00D93BE4">
        <w:rPr>
          <w:rFonts w:eastAsia="Cambria"/>
        </w:rPr>
        <w:t xml:space="preserve">do not </w:t>
      </w:r>
      <w:r w:rsidR="00B63E2F">
        <w:rPr>
          <w:rFonts w:eastAsia="Cambria"/>
        </w:rPr>
        <w:t xml:space="preserve">however, </w:t>
      </w:r>
      <w:r w:rsidR="009054EE" w:rsidRPr="00D93BE4">
        <w:rPr>
          <w:rFonts w:eastAsia="Cambria"/>
        </w:rPr>
        <w:t xml:space="preserve">provide evidence that </w:t>
      </w:r>
      <w:r w:rsidR="00AE16D9" w:rsidRPr="00D93BE4">
        <w:rPr>
          <w:rFonts w:eastAsia="Cambria"/>
        </w:rPr>
        <w:t>AD</w:t>
      </w:r>
      <w:r w:rsidR="009054EE" w:rsidRPr="00D93BE4">
        <w:rPr>
          <w:rFonts w:eastAsia="Cambria"/>
        </w:rPr>
        <w:t xml:space="preserve"> </w:t>
      </w:r>
      <w:r w:rsidR="00991471" w:rsidRPr="00D93BE4">
        <w:rPr>
          <w:lang w:val="en-GB"/>
        </w:rPr>
        <w:t xml:space="preserve">populations </w:t>
      </w:r>
      <w:r w:rsidR="009054EE" w:rsidRPr="00D93BE4">
        <w:rPr>
          <w:rFonts w:eastAsia="Cambria"/>
        </w:rPr>
        <w:t>are impaired in their ability to</w:t>
      </w:r>
      <w:r w:rsidR="00E97CF7" w:rsidRPr="00D93BE4">
        <w:rPr>
          <w:rFonts w:eastAsia="Cambria"/>
        </w:rPr>
        <w:t xml:space="preserve"> </w:t>
      </w:r>
      <w:r w:rsidR="00523305">
        <w:rPr>
          <w:rFonts w:eastAsia="Cambria"/>
        </w:rPr>
        <w:t xml:space="preserve">spontaneously process social information </w:t>
      </w:r>
      <w:r w:rsidR="00424A59" w:rsidRPr="00D93BE4">
        <w:rPr>
          <w:rFonts w:eastAsia="Cambria"/>
        </w:rPr>
        <w:t>in real time</w:t>
      </w:r>
      <w:r w:rsidR="008B0921" w:rsidRPr="00D93BE4">
        <w:rPr>
          <w:rFonts w:eastAsia="Cambria"/>
        </w:rPr>
        <w:t>;</w:t>
      </w:r>
      <w:r w:rsidR="00424A59" w:rsidRPr="00D93BE4">
        <w:rPr>
          <w:rFonts w:eastAsia="Cambria"/>
        </w:rPr>
        <w:t xml:space="preserve"> </w:t>
      </w:r>
      <w:r w:rsidR="008B0921" w:rsidRPr="00D93BE4">
        <w:rPr>
          <w:rFonts w:eastAsia="Cambria"/>
        </w:rPr>
        <w:t>that is</w:t>
      </w:r>
      <w:r w:rsidR="00523305">
        <w:rPr>
          <w:rFonts w:eastAsia="Cambria"/>
        </w:rPr>
        <w:t>,</w:t>
      </w:r>
      <w:r w:rsidR="00424A59" w:rsidRPr="00D93BE4">
        <w:rPr>
          <w:rFonts w:eastAsia="Cambria"/>
        </w:rPr>
        <w:t xml:space="preserve"> computations that are relevant to successful </w:t>
      </w:r>
      <w:r w:rsidR="00FD2BFA" w:rsidRPr="00D93BE4">
        <w:rPr>
          <w:rFonts w:eastAsia="Cambria"/>
        </w:rPr>
        <w:t xml:space="preserve">‘online’ </w:t>
      </w:r>
      <w:r w:rsidR="00424A59" w:rsidRPr="00D93BE4">
        <w:rPr>
          <w:rFonts w:eastAsia="Cambria"/>
        </w:rPr>
        <w:t>social interaction.</w:t>
      </w:r>
      <w:r w:rsidR="00E97385" w:rsidRPr="00D93BE4">
        <w:rPr>
          <w:rFonts w:eastAsia="Cambria"/>
        </w:rPr>
        <w:t xml:space="preserve"> </w:t>
      </w:r>
      <w:r w:rsidR="00F02E38" w:rsidRPr="00D93BE4">
        <w:rPr>
          <w:rFonts w:eastAsia="Cambria"/>
        </w:rPr>
        <w:t xml:space="preserve">Understanding the </w:t>
      </w:r>
      <w:r>
        <w:rPr>
          <w:rFonts w:eastAsia="Cambria"/>
        </w:rPr>
        <w:t xml:space="preserve">cognitive </w:t>
      </w:r>
      <w:r w:rsidR="00F02E38" w:rsidRPr="00D93BE4">
        <w:rPr>
          <w:rFonts w:eastAsia="Cambria"/>
        </w:rPr>
        <w:t xml:space="preserve">processes relevant to successful social interaction is not only important scientifically, but is also relevant to </w:t>
      </w:r>
      <w:r w:rsidR="00E97385" w:rsidRPr="00D93BE4">
        <w:rPr>
          <w:rFonts w:eastAsia="Cambria"/>
        </w:rPr>
        <w:t>alcohol treatment settin</w:t>
      </w:r>
      <w:r w:rsidR="005853AB" w:rsidRPr="00D93BE4">
        <w:rPr>
          <w:rFonts w:eastAsia="Cambria"/>
        </w:rPr>
        <w:t xml:space="preserve">gs, which </w:t>
      </w:r>
      <w:r w:rsidR="00677D0D" w:rsidRPr="00D93BE4">
        <w:rPr>
          <w:rFonts w:eastAsia="Cambria"/>
        </w:rPr>
        <w:t>often rely on the</w:t>
      </w:r>
      <w:r w:rsidR="00D93BE4">
        <w:rPr>
          <w:rFonts w:eastAsia="Cambria"/>
        </w:rPr>
        <w:t xml:space="preserve"> construction o</w:t>
      </w:r>
      <w:r w:rsidR="00677D0D" w:rsidRPr="00D93BE4">
        <w:rPr>
          <w:rFonts w:eastAsia="Cambria"/>
        </w:rPr>
        <w:t xml:space="preserve">f </w:t>
      </w:r>
      <w:r w:rsidR="00F02E38" w:rsidRPr="00D93BE4">
        <w:rPr>
          <w:rFonts w:eastAsia="Cambria"/>
        </w:rPr>
        <w:t>a therapeutic relationship</w:t>
      </w:r>
      <w:r w:rsidR="00E97385" w:rsidRPr="00D93BE4">
        <w:rPr>
          <w:rFonts w:eastAsia="Cambria"/>
        </w:rPr>
        <w:t xml:space="preserve">. </w:t>
      </w:r>
      <w:r w:rsidR="00424A59" w:rsidRPr="00D93BE4">
        <w:rPr>
          <w:rFonts w:eastAsia="Cambria"/>
        </w:rPr>
        <w:t xml:space="preserve"> </w:t>
      </w:r>
      <w:r w:rsidR="003A040B" w:rsidRPr="00D93BE4">
        <w:rPr>
          <w:rFonts w:eastAsia="Cambria"/>
        </w:rPr>
        <w:t>Thus</w:t>
      </w:r>
      <w:r w:rsidR="00523305">
        <w:rPr>
          <w:rFonts w:eastAsia="Cambria"/>
        </w:rPr>
        <w:t>,</w:t>
      </w:r>
      <w:r w:rsidR="003A040B" w:rsidRPr="00D93BE4">
        <w:rPr>
          <w:rFonts w:eastAsia="Cambria"/>
        </w:rPr>
        <w:t xml:space="preserve"> the aim of the present study was to investigate whether alcohol dependence is related to a deficit in </w:t>
      </w:r>
      <w:r w:rsidR="003A040B" w:rsidRPr="000E4A96">
        <w:rPr>
          <w:rFonts w:eastAsia="Cambria"/>
          <w:iCs/>
        </w:rPr>
        <w:t xml:space="preserve">automatic </w:t>
      </w:r>
      <w:r w:rsidRPr="0038371F">
        <w:rPr>
          <w:rFonts w:eastAsia="Cambria"/>
          <w:iCs/>
        </w:rPr>
        <w:t>social processing</w:t>
      </w:r>
      <w:r>
        <w:rPr>
          <w:rFonts w:eastAsia="Cambria"/>
          <w:iCs/>
        </w:rPr>
        <w:t xml:space="preserve">. To this end we investigated </w:t>
      </w:r>
      <w:r w:rsidR="00523305">
        <w:rPr>
          <w:rFonts w:eastAsia="Cambria"/>
          <w:iCs/>
        </w:rPr>
        <w:t xml:space="preserve">spontaneous </w:t>
      </w:r>
      <w:proofErr w:type="spellStart"/>
      <w:r w:rsidR="009A1B65" w:rsidRPr="0038371F">
        <w:rPr>
          <w:rFonts w:eastAsia="Cambria"/>
          <w:iCs/>
        </w:rPr>
        <w:t>visuo</w:t>
      </w:r>
      <w:proofErr w:type="spellEnd"/>
      <w:r w:rsidR="009A1B65" w:rsidRPr="0038371F">
        <w:rPr>
          <w:rFonts w:eastAsia="Cambria"/>
          <w:iCs/>
        </w:rPr>
        <w:t>-spatial perspective taking (</w:t>
      </w:r>
      <w:r w:rsidR="003A040B" w:rsidRPr="0038371F">
        <w:rPr>
          <w:rFonts w:eastAsia="Cambria"/>
          <w:iCs/>
        </w:rPr>
        <w:t>VSPT</w:t>
      </w:r>
      <w:r w:rsidR="009A1B65" w:rsidRPr="0038371F">
        <w:rPr>
          <w:rFonts w:eastAsia="Cambria"/>
          <w:iCs/>
        </w:rPr>
        <w:t>)</w:t>
      </w:r>
      <w:r w:rsidRPr="0038371F">
        <w:rPr>
          <w:rFonts w:eastAsia="Cambria"/>
          <w:iCs/>
        </w:rPr>
        <w:t>.</w:t>
      </w:r>
      <w:r w:rsidR="00E97385" w:rsidRPr="0038371F">
        <w:rPr>
          <w:rFonts w:eastAsia="Cambria"/>
          <w:iCs/>
        </w:rPr>
        <w:t xml:space="preserve"> </w:t>
      </w:r>
      <w:r>
        <w:rPr>
          <w:rFonts w:eastAsia="Cambria"/>
          <w:iCs/>
        </w:rPr>
        <w:t>Being able to adopt the perspective</w:t>
      </w:r>
      <w:r w:rsidR="00523305">
        <w:rPr>
          <w:rFonts w:eastAsia="Cambria"/>
          <w:iCs/>
        </w:rPr>
        <w:t xml:space="preserve"> of another, either intentionally or spontaneously, </w:t>
      </w:r>
      <w:r>
        <w:rPr>
          <w:rFonts w:eastAsia="Cambria"/>
          <w:iCs/>
        </w:rPr>
        <w:t>is widely assumed to play a key role in social cognition and successful communication</w:t>
      </w:r>
      <w:r w:rsidR="00523305">
        <w:rPr>
          <w:rFonts w:eastAsia="Cambria"/>
          <w:iCs/>
        </w:rPr>
        <w:t xml:space="preserve"> (</w:t>
      </w:r>
      <w:r w:rsidR="000E4A96">
        <w:rPr>
          <w:rFonts w:eastAsia="Cambria"/>
          <w:iCs/>
        </w:rPr>
        <w:t xml:space="preserve">see </w:t>
      </w:r>
      <w:r w:rsidR="00523305">
        <w:rPr>
          <w:rFonts w:eastAsia="Cambria"/>
          <w:iCs/>
        </w:rPr>
        <w:t>Schwarzkopf et al., 2014</w:t>
      </w:r>
      <w:r w:rsidR="00BF3446">
        <w:rPr>
          <w:rFonts w:eastAsia="Cambria"/>
          <w:iCs/>
        </w:rPr>
        <w:t>,</w:t>
      </w:r>
      <w:r w:rsidR="000E4A96">
        <w:rPr>
          <w:rFonts w:eastAsia="Cambria"/>
          <w:iCs/>
        </w:rPr>
        <w:t xml:space="preserve"> for more on the intentional/spontaneous distinction</w:t>
      </w:r>
      <w:r w:rsidR="00523305">
        <w:rPr>
          <w:rFonts w:eastAsia="Cambria"/>
          <w:iCs/>
        </w:rPr>
        <w:t>). I</w:t>
      </w:r>
      <w:r>
        <w:rPr>
          <w:rFonts w:eastAsia="Cambria"/>
          <w:iCs/>
        </w:rPr>
        <w:t>n the research reported here, we used a task widely reported as a test of spontaneous VSPT (</w:t>
      </w:r>
      <w:proofErr w:type="spellStart"/>
      <w:r w:rsidRPr="00D93BE4">
        <w:rPr>
          <w:color w:val="000000"/>
          <w:lang w:val="en-GB"/>
        </w:rPr>
        <w:t>Zwickel</w:t>
      </w:r>
      <w:proofErr w:type="spellEnd"/>
      <w:r w:rsidRPr="00D93BE4">
        <w:rPr>
          <w:color w:val="000000"/>
          <w:lang w:val="en-GB"/>
        </w:rPr>
        <w:t xml:space="preserve"> and Müller</w:t>
      </w:r>
      <w:r>
        <w:rPr>
          <w:color w:val="000000"/>
          <w:lang w:val="en-GB"/>
        </w:rPr>
        <w:t xml:space="preserve">, </w:t>
      </w:r>
      <w:r w:rsidRPr="00D93BE4">
        <w:rPr>
          <w:color w:val="000000"/>
          <w:lang w:val="en-GB"/>
        </w:rPr>
        <w:t>2010).</w:t>
      </w:r>
      <w:r w:rsidR="00357951">
        <w:rPr>
          <w:rFonts w:asciiTheme="majorBidi" w:hAnsiTheme="majorBidi" w:cstheme="majorBidi"/>
          <w:b/>
          <w:bCs/>
          <w:color w:val="000000" w:themeColor="text1"/>
          <w:lang w:val="en-GB" w:eastAsia="zh-CN"/>
        </w:rPr>
        <w:t xml:space="preserve"> </w:t>
      </w:r>
      <w:r w:rsidR="00AB25E8" w:rsidRPr="00D93BE4">
        <w:rPr>
          <w:color w:val="000000"/>
          <w:lang w:val="en-GB"/>
        </w:rPr>
        <w:t xml:space="preserve">This task, and variants of it, has since </w:t>
      </w:r>
      <w:r w:rsidR="00AB25E8" w:rsidRPr="00D93BE4">
        <w:rPr>
          <w:color w:val="000000"/>
          <w:lang w:val="en-GB"/>
        </w:rPr>
        <w:lastRenderedPageBreak/>
        <w:t xml:space="preserve">been widely used to study </w:t>
      </w:r>
      <w:r w:rsidR="00357951">
        <w:rPr>
          <w:color w:val="000000"/>
          <w:lang w:val="en-GB"/>
        </w:rPr>
        <w:t xml:space="preserve">VSPT </w:t>
      </w:r>
      <w:r w:rsidR="00AB25E8" w:rsidRPr="00D93BE4">
        <w:rPr>
          <w:color w:val="000000"/>
          <w:lang w:val="en-GB"/>
        </w:rPr>
        <w:t>in both children, adu</w:t>
      </w:r>
      <w:r w:rsidR="00B401A0" w:rsidRPr="00D93BE4">
        <w:rPr>
          <w:color w:val="000000"/>
          <w:lang w:val="en-GB"/>
        </w:rPr>
        <w:t xml:space="preserve">lts and people with autism (e.g., </w:t>
      </w:r>
      <w:proofErr w:type="spellStart"/>
      <w:r w:rsidR="00B401A0" w:rsidRPr="00D93BE4">
        <w:rPr>
          <w:color w:val="000000"/>
          <w:lang w:val="en-GB"/>
        </w:rPr>
        <w:t>B</w:t>
      </w:r>
      <w:r w:rsidR="005525A7">
        <w:rPr>
          <w:color w:val="000000"/>
          <w:lang w:val="en-GB"/>
        </w:rPr>
        <w:t>ö</w:t>
      </w:r>
      <w:r w:rsidR="00B401A0" w:rsidRPr="00D93BE4">
        <w:rPr>
          <w:color w:val="000000"/>
          <w:lang w:val="en-GB"/>
        </w:rPr>
        <w:t>ckler</w:t>
      </w:r>
      <w:proofErr w:type="spellEnd"/>
      <w:r w:rsidR="00B401A0" w:rsidRPr="00D93BE4">
        <w:rPr>
          <w:color w:val="000000"/>
          <w:lang w:val="en-GB"/>
        </w:rPr>
        <w:t xml:space="preserve"> </w:t>
      </w:r>
      <w:r w:rsidR="006506A2" w:rsidRPr="00D93BE4">
        <w:rPr>
          <w:color w:val="000000"/>
          <w:lang w:val="en-GB"/>
        </w:rPr>
        <w:t>and</w:t>
      </w:r>
      <w:r w:rsidR="00BF64F8" w:rsidRPr="00D93BE4">
        <w:rPr>
          <w:color w:val="000000"/>
          <w:lang w:val="en-GB"/>
        </w:rPr>
        <w:t xml:space="preserve"> </w:t>
      </w:r>
      <w:proofErr w:type="spellStart"/>
      <w:r w:rsidR="00BF64F8" w:rsidRPr="00D93BE4">
        <w:rPr>
          <w:color w:val="000000"/>
          <w:lang w:val="en-GB"/>
        </w:rPr>
        <w:t>Zwickel</w:t>
      </w:r>
      <w:proofErr w:type="spellEnd"/>
      <w:r w:rsidR="00BF64F8" w:rsidRPr="00D93BE4">
        <w:rPr>
          <w:color w:val="000000"/>
          <w:lang w:val="en-GB"/>
        </w:rPr>
        <w:t>, 201</w:t>
      </w:r>
      <w:r w:rsidR="005525A7">
        <w:rPr>
          <w:color w:val="000000"/>
          <w:lang w:val="en-GB"/>
        </w:rPr>
        <w:t>3</w:t>
      </w:r>
      <w:r w:rsidR="00B401A0" w:rsidRPr="00D93BE4">
        <w:rPr>
          <w:color w:val="000000"/>
          <w:lang w:val="en-GB"/>
        </w:rPr>
        <w:t>; Pearson et al., 201</w:t>
      </w:r>
      <w:r w:rsidR="008C33DB" w:rsidRPr="00D93BE4">
        <w:rPr>
          <w:color w:val="000000"/>
          <w:lang w:val="en-GB"/>
        </w:rPr>
        <w:t>3</w:t>
      </w:r>
      <w:r w:rsidR="00311BB9" w:rsidRPr="00D93BE4">
        <w:rPr>
          <w:color w:val="000000"/>
          <w:lang w:val="en-GB"/>
        </w:rPr>
        <w:t>)</w:t>
      </w:r>
      <w:r w:rsidR="00B401A0" w:rsidRPr="00D93BE4">
        <w:rPr>
          <w:color w:val="000000"/>
          <w:lang w:val="en-GB"/>
        </w:rPr>
        <w:t xml:space="preserve">. </w:t>
      </w:r>
      <w:proofErr w:type="spellStart"/>
      <w:r w:rsidR="00AB25E8" w:rsidRPr="00D93BE4">
        <w:rPr>
          <w:color w:val="000000"/>
          <w:lang w:val="en-GB"/>
        </w:rPr>
        <w:t>Zwickel</w:t>
      </w:r>
      <w:proofErr w:type="spellEnd"/>
      <w:r w:rsidR="00AB25E8" w:rsidRPr="00D93BE4">
        <w:rPr>
          <w:color w:val="000000"/>
          <w:lang w:val="en-GB"/>
        </w:rPr>
        <w:t xml:space="preserve"> </w:t>
      </w:r>
      <w:r w:rsidR="003F575F" w:rsidRPr="00D93BE4">
        <w:rPr>
          <w:color w:val="000000"/>
          <w:lang w:val="en-GB"/>
        </w:rPr>
        <w:t xml:space="preserve">and </w:t>
      </w:r>
      <w:r w:rsidR="00BF64F8" w:rsidRPr="00D93BE4">
        <w:rPr>
          <w:color w:val="000000"/>
          <w:lang w:val="en-GB"/>
        </w:rPr>
        <w:t>Müller</w:t>
      </w:r>
      <w:r w:rsidR="00AB25E8" w:rsidRPr="00D93BE4">
        <w:rPr>
          <w:color w:val="000000"/>
          <w:lang w:val="en-GB"/>
        </w:rPr>
        <w:t xml:space="preserve"> (2010) </w:t>
      </w:r>
      <w:r w:rsidR="00DC63FF" w:rsidRPr="00D93BE4">
        <w:rPr>
          <w:color w:val="000000"/>
          <w:lang w:val="en-GB"/>
        </w:rPr>
        <w:t xml:space="preserve">reasoned that a key feature of understanding </w:t>
      </w:r>
      <w:r w:rsidR="008B0921" w:rsidRPr="00D93BE4">
        <w:rPr>
          <w:color w:val="000000"/>
          <w:lang w:val="en-GB" w:eastAsia="en-GB"/>
        </w:rPr>
        <w:t>othe</w:t>
      </w:r>
      <w:r w:rsidR="00761E55">
        <w:rPr>
          <w:color w:val="000000"/>
          <w:lang w:val="en-GB" w:eastAsia="en-GB"/>
        </w:rPr>
        <w:t>r peoples’ perceptions lies</w:t>
      </w:r>
      <w:r w:rsidR="00B518C3" w:rsidRPr="00D93BE4">
        <w:rPr>
          <w:color w:val="000000"/>
          <w:lang w:val="en-GB" w:eastAsia="en-GB"/>
        </w:rPr>
        <w:t xml:space="preserve"> in the ability </w:t>
      </w:r>
      <w:r w:rsidR="00DC63FF" w:rsidRPr="00D93BE4">
        <w:rPr>
          <w:color w:val="000000"/>
          <w:lang w:val="en-GB" w:eastAsia="en-GB"/>
        </w:rPr>
        <w:t>to represent the world f</w:t>
      </w:r>
      <w:r w:rsidR="00B518C3" w:rsidRPr="00D93BE4">
        <w:rPr>
          <w:color w:val="000000"/>
          <w:lang w:val="en-GB" w:eastAsia="en-GB"/>
        </w:rPr>
        <w:t xml:space="preserve">rom their </w:t>
      </w:r>
      <w:r w:rsidR="00677D0D" w:rsidRPr="00D93BE4">
        <w:rPr>
          <w:color w:val="000000"/>
          <w:lang w:val="en-GB" w:eastAsia="en-GB"/>
        </w:rPr>
        <w:t>(the other person’s</w:t>
      </w:r>
      <w:r w:rsidR="00AB25E8" w:rsidRPr="00D93BE4">
        <w:rPr>
          <w:color w:val="000000"/>
          <w:lang w:val="en-GB" w:eastAsia="en-GB"/>
        </w:rPr>
        <w:t xml:space="preserve">) </w:t>
      </w:r>
      <w:r w:rsidR="00DC63FF" w:rsidRPr="00D93BE4">
        <w:rPr>
          <w:color w:val="000000"/>
          <w:lang w:val="en-GB" w:eastAsia="en-GB"/>
        </w:rPr>
        <w:t xml:space="preserve">viewpoint. </w:t>
      </w:r>
      <w:r w:rsidR="006B0928" w:rsidRPr="00D93BE4">
        <w:rPr>
          <w:color w:val="000000"/>
          <w:lang w:val="en-GB" w:eastAsia="en-GB"/>
        </w:rPr>
        <w:t>In their task</w:t>
      </w:r>
      <w:r w:rsidR="00761E55">
        <w:rPr>
          <w:color w:val="000000"/>
          <w:lang w:val="en-GB" w:eastAsia="en-GB"/>
        </w:rPr>
        <w:t>,</w:t>
      </w:r>
      <w:r w:rsidR="006B0928" w:rsidRPr="00D93BE4">
        <w:rPr>
          <w:color w:val="000000"/>
          <w:lang w:val="en-GB" w:eastAsia="en-GB"/>
        </w:rPr>
        <w:t xml:space="preserve"> </w:t>
      </w:r>
      <w:r w:rsidR="006B0928" w:rsidRPr="00D93BE4">
        <w:rPr>
          <w:lang w:val="en-GB"/>
        </w:rPr>
        <w:t>p</w:t>
      </w:r>
      <w:r w:rsidR="008613DB" w:rsidRPr="00D93BE4">
        <w:rPr>
          <w:lang w:val="en-GB"/>
        </w:rPr>
        <w:t xml:space="preserve">articipants had </w:t>
      </w:r>
      <w:r w:rsidR="00B518C3" w:rsidRPr="00D93BE4">
        <w:rPr>
          <w:lang w:val="en-GB"/>
        </w:rPr>
        <w:t xml:space="preserve">to </w:t>
      </w:r>
      <w:r w:rsidR="0080311D" w:rsidRPr="00D93BE4">
        <w:rPr>
          <w:lang w:val="en-GB"/>
        </w:rPr>
        <w:t xml:space="preserve">respond to a dot probe which was shown for </w:t>
      </w:r>
      <w:r w:rsidR="00055F1F" w:rsidRPr="00D93BE4">
        <w:rPr>
          <w:lang w:val="en-GB"/>
        </w:rPr>
        <w:t xml:space="preserve">35ms </w:t>
      </w:r>
      <w:r w:rsidR="0080311D" w:rsidRPr="00D93BE4">
        <w:rPr>
          <w:lang w:val="en-GB"/>
        </w:rPr>
        <w:t xml:space="preserve">to </w:t>
      </w:r>
      <w:r w:rsidR="008B0921" w:rsidRPr="00D93BE4">
        <w:rPr>
          <w:lang w:val="en-GB"/>
        </w:rPr>
        <w:t>either side</w:t>
      </w:r>
      <w:r w:rsidR="0080311D" w:rsidRPr="00D93BE4">
        <w:rPr>
          <w:lang w:val="en-GB"/>
        </w:rPr>
        <w:t xml:space="preserve"> of a fearful o</w:t>
      </w:r>
      <w:r w:rsidR="00DC63FF" w:rsidRPr="00D93BE4">
        <w:rPr>
          <w:lang w:val="en-GB"/>
        </w:rPr>
        <w:t>r neutral face (incongruent perspective</w:t>
      </w:r>
      <w:r w:rsidR="007A525E" w:rsidRPr="00D93BE4">
        <w:rPr>
          <w:lang w:val="en-GB"/>
        </w:rPr>
        <w:t xml:space="preserve"> trials</w:t>
      </w:r>
      <w:r w:rsidR="0080311D" w:rsidRPr="00D93BE4">
        <w:rPr>
          <w:lang w:val="en-GB"/>
        </w:rPr>
        <w:t xml:space="preserve">), or above or below the neutral </w:t>
      </w:r>
      <w:r w:rsidR="00991471" w:rsidRPr="00D93BE4">
        <w:rPr>
          <w:lang w:val="en-GB"/>
        </w:rPr>
        <w:t xml:space="preserve">or </w:t>
      </w:r>
      <w:r w:rsidR="0080311D" w:rsidRPr="00D93BE4">
        <w:rPr>
          <w:lang w:val="en-GB"/>
        </w:rPr>
        <w:t xml:space="preserve">fearful face (congruent </w:t>
      </w:r>
      <w:r w:rsidR="00DC63FF" w:rsidRPr="00D93BE4">
        <w:rPr>
          <w:lang w:val="en-GB"/>
        </w:rPr>
        <w:t>perspective</w:t>
      </w:r>
      <w:r w:rsidR="007A525E" w:rsidRPr="00D93BE4">
        <w:rPr>
          <w:lang w:val="en-GB"/>
        </w:rPr>
        <w:t xml:space="preserve"> trials</w:t>
      </w:r>
      <w:r w:rsidR="0080311D" w:rsidRPr="00D93BE4">
        <w:rPr>
          <w:lang w:val="en-GB"/>
        </w:rPr>
        <w:t xml:space="preserve">).  </w:t>
      </w:r>
      <w:r w:rsidR="00DC63FF" w:rsidRPr="00D93BE4">
        <w:rPr>
          <w:lang w:val="en-GB"/>
        </w:rPr>
        <w:t xml:space="preserve">Participants </w:t>
      </w:r>
      <w:r w:rsidR="006B0928" w:rsidRPr="00D93BE4">
        <w:rPr>
          <w:lang w:val="en-GB"/>
        </w:rPr>
        <w:t>judged whether the dot was on</w:t>
      </w:r>
      <w:r w:rsidR="00DC63FF" w:rsidRPr="00D93BE4">
        <w:rPr>
          <w:lang w:val="en-GB"/>
        </w:rPr>
        <w:t xml:space="preserve"> the left or right of the screen, as </w:t>
      </w:r>
      <w:r w:rsidR="00DC63FF" w:rsidRPr="00D93BE4">
        <w:rPr>
          <w:i/>
          <w:lang w:val="en-GB"/>
        </w:rPr>
        <w:t>they</w:t>
      </w:r>
      <w:r w:rsidR="00DC63FF" w:rsidRPr="00D93BE4">
        <w:rPr>
          <w:lang w:val="en-GB"/>
        </w:rPr>
        <w:t xml:space="preserve"> saw it. </w:t>
      </w:r>
      <w:r w:rsidR="00B518C3" w:rsidRPr="00D93BE4">
        <w:rPr>
          <w:lang w:val="en-GB"/>
        </w:rPr>
        <w:t xml:space="preserve">The authors </w:t>
      </w:r>
      <w:r w:rsidR="006B0928" w:rsidRPr="00D93BE4">
        <w:rPr>
          <w:lang w:val="en-GB"/>
        </w:rPr>
        <w:t xml:space="preserve">argued </w:t>
      </w:r>
      <w:r w:rsidR="0080311D" w:rsidRPr="00D93BE4">
        <w:rPr>
          <w:lang w:val="en-GB"/>
        </w:rPr>
        <w:t xml:space="preserve">that a slower reaction </w:t>
      </w:r>
      <w:r w:rsidR="00DC63FF" w:rsidRPr="00D93BE4">
        <w:rPr>
          <w:lang w:val="en-GB"/>
        </w:rPr>
        <w:t xml:space="preserve">time </w:t>
      </w:r>
      <w:r w:rsidR="00B518C3" w:rsidRPr="00D93BE4">
        <w:rPr>
          <w:lang w:val="en-GB"/>
        </w:rPr>
        <w:t xml:space="preserve">(RT) </w:t>
      </w:r>
      <w:r w:rsidR="00DC63FF" w:rsidRPr="00D93BE4">
        <w:rPr>
          <w:lang w:val="en-GB"/>
        </w:rPr>
        <w:t>to make the left/right judgement in the incongruent</w:t>
      </w:r>
      <w:r w:rsidR="007A525E" w:rsidRPr="00D93BE4">
        <w:rPr>
          <w:lang w:val="en-GB"/>
        </w:rPr>
        <w:t xml:space="preserve"> trials</w:t>
      </w:r>
      <w:r w:rsidR="00DC63FF" w:rsidRPr="00D93BE4">
        <w:rPr>
          <w:lang w:val="en-GB"/>
        </w:rPr>
        <w:t xml:space="preserve">, compared to the </w:t>
      </w:r>
      <w:r w:rsidR="006B0928" w:rsidRPr="00D93BE4">
        <w:rPr>
          <w:lang w:val="en-GB"/>
        </w:rPr>
        <w:t xml:space="preserve">congruent </w:t>
      </w:r>
      <w:r w:rsidR="007A525E" w:rsidRPr="00D93BE4">
        <w:rPr>
          <w:lang w:val="en-GB"/>
        </w:rPr>
        <w:t xml:space="preserve">trials </w:t>
      </w:r>
      <w:r w:rsidR="0080311D" w:rsidRPr="00D93BE4">
        <w:rPr>
          <w:lang w:val="en-GB"/>
        </w:rPr>
        <w:t xml:space="preserve">was indicative of </w:t>
      </w:r>
      <w:r w:rsidR="00C30972" w:rsidRPr="00D93BE4">
        <w:rPr>
          <w:lang w:val="en-GB"/>
        </w:rPr>
        <w:t xml:space="preserve">automatic </w:t>
      </w:r>
      <w:r w:rsidR="00DC63FF" w:rsidRPr="00D93BE4">
        <w:rPr>
          <w:lang w:val="en-GB"/>
        </w:rPr>
        <w:t>VSPT.</w:t>
      </w:r>
      <w:r w:rsidR="004C7727" w:rsidRPr="00D93BE4">
        <w:rPr>
          <w:lang w:val="en-GB"/>
        </w:rPr>
        <w:t xml:space="preserve"> To put it another way</w:t>
      </w:r>
      <w:r w:rsidR="00AB25E8" w:rsidRPr="00D93BE4">
        <w:rPr>
          <w:lang w:val="en-GB"/>
        </w:rPr>
        <w:t xml:space="preserve">, </w:t>
      </w:r>
      <w:r w:rsidR="00B401A0" w:rsidRPr="00D93BE4">
        <w:rPr>
          <w:lang w:val="en-GB"/>
        </w:rPr>
        <w:t xml:space="preserve">if </w:t>
      </w:r>
      <w:r w:rsidR="00AB25E8" w:rsidRPr="00D93BE4">
        <w:rPr>
          <w:lang w:val="en-GB"/>
        </w:rPr>
        <w:t>partici</w:t>
      </w:r>
      <w:r w:rsidR="00956843" w:rsidRPr="00D93BE4">
        <w:rPr>
          <w:lang w:val="en-GB"/>
        </w:rPr>
        <w:t>pants automatically comput</w:t>
      </w:r>
      <w:r w:rsidR="00B401A0" w:rsidRPr="00D93BE4">
        <w:rPr>
          <w:lang w:val="en-GB"/>
        </w:rPr>
        <w:t>e</w:t>
      </w:r>
      <w:r w:rsidR="00AB25E8" w:rsidRPr="00D93BE4">
        <w:rPr>
          <w:lang w:val="en-GB"/>
        </w:rPr>
        <w:t xml:space="preserve"> the perspective of the other (the face on the screen) and </w:t>
      </w:r>
      <w:r w:rsidR="00B401A0" w:rsidRPr="00D93BE4">
        <w:rPr>
          <w:lang w:val="en-GB"/>
        </w:rPr>
        <w:t>if this perspective differs</w:t>
      </w:r>
      <w:r w:rsidR="00AB25E8" w:rsidRPr="00D93BE4">
        <w:rPr>
          <w:lang w:val="en-GB"/>
        </w:rPr>
        <w:t xml:space="preserve"> from the participant’s own</w:t>
      </w:r>
      <w:r w:rsidR="00B401A0" w:rsidRPr="00D93BE4">
        <w:rPr>
          <w:lang w:val="en-GB"/>
        </w:rPr>
        <w:t xml:space="preserve">, then a reaction time cost to resolve the conflict </w:t>
      </w:r>
      <w:r w:rsidR="004C7727" w:rsidRPr="00D93BE4">
        <w:rPr>
          <w:lang w:val="en-GB"/>
        </w:rPr>
        <w:t xml:space="preserve">will be </w:t>
      </w:r>
      <w:r w:rsidR="00B401A0" w:rsidRPr="00D93BE4">
        <w:rPr>
          <w:lang w:val="en-GB"/>
        </w:rPr>
        <w:t>incurred</w:t>
      </w:r>
      <w:r w:rsidR="00E66D11" w:rsidRPr="00D93BE4">
        <w:rPr>
          <w:lang w:val="en-GB"/>
        </w:rPr>
        <w:t>.</w:t>
      </w:r>
    </w:p>
    <w:p w14:paraId="70DFB4B7" w14:textId="34E47332" w:rsidR="00DC63FF" w:rsidRPr="00D93BE4" w:rsidRDefault="00DC63FF" w:rsidP="00C63CB1">
      <w:pPr>
        <w:autoSpaceDE w:val="0"/>
        <w:autoSpaceDN w:val="0"/>
        <w:adjustRightInd w:val="0"/>
        <w:spacing w:line="480" w:lineRule="auto"/>
        <w:ind w:firstLine="720"/>
        <w:rPr>
          <w:color w:val="000000"/>
          <w:lang w:val="en-GB"/>
        </w:rPr>
      </w:pPr>
      <w:r w:rsidRPr="00D93BE4">
        <w:rPr>
          <w:lang w:val="en-GB"/>
        </w:rPr>
        <w:t xml:space="preserve">They found that </w:t>
      </w:r>
      <w:r w:rsidR="00CF2D27" w:rsidRPr="00D93BE4">
        <w:rPr>
          <w:lang w:val="en-GB"/>
        </w:rPr>
        <w:t xml:space="preserve">there was </w:t>
      </w:r>
      <w:r w:rsidRPr="00D93BE4">
        <w:rPr>
          <w:lang w:val="en-GB"/>
        </w:rPr>
        <w:t xml:space="preserve">indeed </w:t>
      </w:r>
      <w:r w:rsidR="00B518C3" w:rsidRPr="00D93BE4">
        <w:rPr>
          <w:lang w:val="en-GB"/>
        </w:rPr>
        <w:t xml:space="preserve">an RT cost </w:t>
      </w:r>
      <w:r w:rsidR="0080311D" w:rsidRPr="00D93BE4">
        <w:rPr>
          <w:lang w:val="en-GB"/>
        </w:rPr>
        <w:t xml:space="preserve">when the </w:t>
      </w:r>
      <w:r w:rsidR="003F69CA" w:rsidRPr="00D93BE4">
        <w:rPr>
          <w:lang w:val="en-GB"/>
        </w:rPr>
        <w:t xml:space="preserve">other’s </w:t>
      </w:r>
      <w:r w:rsidR="0080311D" w:rsidRPr="00D93BE4">
        <w:rPr>
          <w:lang w:val="en-GB"/>
        </w:rPr>
        <w:t>perspective differed from their own</w:t>
      </w:r>
      <w:r w:rsidR="00955D0B" w:rsidRPr="00D93BE4">
        <w:rPr>
          <w:lang w:val="en-GB"/>
        </w:rPr>
        <w:t>,</w:t>
      </w:r>
      <w:r w:rsidRPr="00D93BE4">
        <w:rPr>
          <w:lang w:val="en-GB"/>
        </w:rPr>
        <w:t xml:space="preserve"> </w:t>
      </w:r>
      <w:r w:rsidR="00331EB4" w:rsidRPr="00D93BE4">
        <w:rPr>
          <w:lang w:val="en-GB"/>
        </w:rPr>
        <w:t xml:space="preserve">but that </w:t>
      </w:r>
      <w:r w:rsidR="00B2055C" w:rsidRPr="00D93BE4">
        <w:rPr>
          <w:lang w:val="en-GB"/>
        </w:rPr>
        <w:t xml:space="preserve">this cost was </w:t>
      </w:r>
      <w:r w:rsidR="00331EB4" w:rsidRPr="00D93BE4">
        <w:rPr>
          <w:lang w:val="en-GB"/>
        </w:rPr>
        <w:t xml:space="preserve">only evident </w:t>
      </w:r>
      <w:r w:rsidR="00B2055C" w:rsidRPr="00D93BE4">
        <w:rPr>
          <w:lang w:val="en-GB"/>
        </w:rPr>
        <w:t>when the face conveyed a fearful</w:t>
      </w:r>
      <w:r w:rsidRPr="00D93BE4">
        <w:rPr>
          <w:lang w:val="en-GB"/>
        </w:rPr>
        <w:t xml:space="preserve"> expression rather than a neutral expression</w:t>
      </w:r>
      <w:r w:rsidR="00023EF3" w:rsidRPr="00D93BE4">
        <w:rPr>
          <w:lang w:val="en-GB"/>
        </w:rPr>
        <w:t>. They concl</w:t>
      </w:r>
      <w:r w:rsidRPr="00D93BE4">
        <w:rPr>
          <w:lang w:val="en-GB"/>
        </w:rPr>
        <w:t>uded that</w:t>
      </w:r>
      <w:r w:rsidR="00023EF3" w:rsidRPr="00D93BE4">
        <w:rPr>
          <w:lang w:val="en-GB"/>
        </w:rPr>
        <w:t xml:space="preserve"> the presence of a fearful face elicits automatic taking of the ‘other’ </w:t>
      </w:r>
      <w:r w:rsidR="00397B7F" w:rsidRPr="00D93BE4">
        <w:rPr>
          <w:lang w:val="en-GB"/>
        </w:rPr>
        <w:t xml:space="preserve">in a </w:t>
      </w:r>
      <w:r w:rsidR="00023EF3" w:rsidRPr="00D93BE4">
        <w:rPr>
          <w:lang w:val="en-GB"/>
        </w:rPr>
        <w:t>perspective taking task.</w:t>
      </w:r>
    </w:p>
    <w:p w14:paraId="09DA189B" w14:textId="2FED0620" w:rsidR="00023EF3" w:rsidRPr="00D93BE4" w:rsidRDefault="00023EF3" w:rsidP="006229F9">
      <w:pPr>
        <w:spacing w:line="480" w:lineRule="auto"/>
        <w:rPr>
          <w:lang w:val="en-GB"/>
        </w:rPr>
      </w:pPr>
      <w:r w:rsidRPr="00D93BE4">
        <w:rPr>
          <w:lang w:val="en-GB"/>
        </w:rPr>
        <w:tab/>
      </w:r>
      <w:r w:rsidR="008613DB" w:rsidRPr="00D93BE4">
        <w:rPr>
          <w:lang w:val="en-GB"/>
        </w:rPr>
        <w:t xml:space="preserve">To date, </w:t>
      </w:r>
      <w:r w:rsidR="006405C0" w:rsidRPr="00D93BE4">
        <w:rPr>
          <w:lang w:val="en-GB"/>
        </w:rPr>
        <w:t xml:space="preserve">no </w:t>
      </w:r>
      <w:r w:rsidR="00600E45" w:rsidRPr="00D93BE4">
        <w:rPr>
          <w:lang w:val="en-GB"/>
        </w:rPr>
        <w:t xml:space="preserve">published </w:t>
      </w:r>
      <w:r w:rsidR="006405C0" w:rsidRPr="00D93BE4">
        <w:rPr>
          <w:lang w:val="en-GB"/>
        </w:rPr>
        <w:t>researc</w:t>
      </w:r>
      <w:r w:rsidR="00CD1A2F" w:rsidRPr="00D93BE4">
        <w:rPr>
          <w:lang w:val="en-GB"/>
        </w:rPr>
        <w:t>h has investigated the impact of</w:t>
      </w:r>
      <w:r w:rsidR="006405C0" w:rsidRPr="00D93BE4">
        <w:rPr>
          <w:lang w:val="en-GB"/>
        </w:rPr>
        <w:t xml:space="preserve"> alcohol</w:t>
      </w:r>
      <w:r w:rsidR="00704292" w:rsidRPr="00D93BE4">
        <w:rPr>
          <w:lang w:val="en-GB"/>
        </w:rPr>
        <w:t xml:space="preserve"> dependence</w:t>
      </w:r>
      <w:r w:rsidR="006405C0" w:rsidRPr="00D93BE4">
        <w:rPr>
          <w:lang w:val="en-GB"/>
        </w:rPr>
        <w:t xml:space="preserve"> on VSPT</w:t>
      </w:r>
      <w:r w:rsidR="002D0A35" w:rsidRPr="00D93BE4">
        <w:rPr>
          <w:lang w:val="en-GB"/>
        </w:rPr>
        <w:t>,</w:t>
      </w:r>
      <w:r w:rsidR="00831675" w:rsidRPr="00D93BE4">
        <w:rPr>
          <w:lang w:val="en-GB"/>
        </w:rPr>
        <w:t xml:space="preserve"> even though </w:t>
      </w:r>
      <w:r w:rsidR="00AE16D9" w:rsidRPr="00D93BE4">
        <w:rPr>
          <w:lang w:val="en-GB"/>
        </w:rPr>
        <w:t>AD</w:t>
      </w:r>
      <w:r w:rsidR="00DA4960" w:rsidRPr="00D93BE4">
        <w:rPr>
          <w:lang w:val="en-GB"/>
        </w:rPr>
        <w:t xml:space="preserve"> </w:t>
      </w:r>
      <w:r w:rsidR="0025004B" w:rsidRPr="00D93BE4">
        <w:rPr>
          <w:lang w:val="en-GB"/>
        </w:rPr>
        <w:t xml:space="preserve">participants </w:t>
      </w:r>
      <w:r w:rsidR="00DA4960" w:rsidRPr="00D93BE4">
        <w:rPr>
          <w:lang w:val="en-GB"/>
        </w:rPr>
        <w:t>show deficits</w:t>
      </w:r>
      <w:r w:rsidR="0095212B" w:rsidRPr="00D93BE4">
        <w:rPr>
          <w:lang w:val="en-GB"/>
        </w:rPr>
        <w:t xml:space="preserve"> </w:t>
      </w:r>
      <w:r w:rsidR="00DA4960" w:rsidRPr="00D93BE4">
        <w:rPr>
          <w:lang w:val="en-GB"/>
        </w:rPr>
        <w:t xml:space="preserve">in </w:t>
      </w:r>
      <w:proofErr w:type="spellStart"/>
      <w:r w:rsidR="006405C0" w:rsidRPr="00D93BE4">
        <w:rPr>
          <w:lang w:val="en-GB"/>
        </w:rPr>
        <w:t>vis</w:t>
      </w:r>
      <w:r w:rsidR="008613DB" w:rsidRPr="00D93BE4">
        <w:rPr>
          <w:lang w:val="en-GB"/>
        </w:rPr>
        <w:t>u</w:t>
      </w:r>
      <w:r w:rsidR="006405C0" w:rsidRPr="00D93BE4">
        <w:rPr>
          <w:lang w:val="en-GB"/>
        </w:rPr>
        <w:t>o</w:t>
      </w:r>
      <w:proofErr w:type="spellEnd"/>
      <w:r w:rsidR="006405C0" w:rsidRPr="00D93BE4">
        <w:rPr>
          <w:lang w:val="en-GB"/>
        </w:rPr>
        <w:t>-spatial abilities</w:t>
      </w:r>
      <w:r w:rsidR="00DA4960" w:rsidRPr="00D93BE4">
        <w:rPr>
          <w:lang w:val="en-GB"/>
        </w:rPr>
        <w:t xml:space="preserve">, such as </w:t>
      </w:r>
      <w:r w:rsidR="00055F1F" w:rsidRPr="00D93BE4">
        <w:rPr>
          <w:lang w:val="en-GB"/>
        </w:rPr>
        <w:t>spatial working memory</w:t>
      </w:r>
      <w:r w:rsidR="00F90996" w:rsidRPr="00D93BE4">
        <w:rPr>
          <w:lang w:val="en-GB"/>
        </w:rPr>
        <w:t xml:space="preserve">, visual spatial construction and </w:t>
      </w:r>
      <w:r w:rsidR="000C1B6A" w:rsidRPr="00D93BE4">
        <w:rPr>
          <w:lang w:val="en-GB"/>
        </w:rPr>
        <w:t>copying complex stimuli</w:t>
      </w:r>
      <w:r w:rsidR="00055F1F" w:rsidRPr="00D93BE4">
        <w:rPr>
          <w:lang w:val="en-GB"/>
        </w:rPr>
        <w:t xml:space="preserve"> </w:t>
      </w:r>
      <w:r w:rsidR="00135201" w:rsidRPr="00D93BE4">
        <w:rPr>
          <w:lang w:val="en-GB"/>
        </w:rPr>
        <w:t>(</w:t>
      </w:r>
      <w:r w:rsidR="00311BB9" w:rsidRPr="00D93BE4">
        <w:rPr>
          <w:lang w:val="en-GB"/>
        </w:rPr>
        <w:t xml:space="preserve">Beatty et al., 1996; </w:t>
      </w:r>
      <w:proofErr w:type="spellStart"/>
      <w:r w:rsidR="00311BB9" w:rsidRPr="00D93BE4">
        <w:rPr>
          <w:lang w:val="en-GB"/>
        </w:rPr>
        <w:t>Pfefferbaum</w:t>
      </w:r>
      <w:proofErr w:type="spellEnd"/>
      <w:r w:rsidR="00311BB9" w:rsidRPr="00D93BE4">
        <w:rPr>
          <w:lang w:val="en-GB"/>
        </w:rPr>
        <w:t xml:space="preserve"> et al., 2001</w:t>
      </w:r>
      <w:r w:rsidR="00FC11E8">
        <w:rPr>
          <w:lang w:val="en-GB"/>
        </w:rPr>
        <w:t>;</w:t>
      </w:r>
      <w:r w:rsidR="00311BB9" w:rsidRPr="00D93BE4">
        <w:rPr>
          <w:lang w:val="en-GB"/>
        </w:rPr>
        <w:t xml:space="preserve"> Sullivan et al., 1992</w:t>
      </w:r>
      <w:r w:rsidRPr="00D93BE4">
        <w:rPr>
          <w:lang w:val="en-GB"/>
        </w:rPr>
        <w:t>)</w:t>
      </w:r>
      <w:r w:rsidR="00523305">
        <w:rPr>
          <w:lang w:val="en-GB"/>
        </w:rPr>
        <w:t xml:space="preserve">, </w:t>
      </w:r>
      <w:r w:rsidR="002D0A35" w:rsidRPr="00D93BE4">
        <w:rPr>
          <w:lang w:val="en-GB"/>
        </w:rPr>
        <w:t xml:space="preserve">as well as deficits </w:t>
      </w:r>
      <w:r w:rsidRPr="00D93BE4">
        <w:rPr>
          <w:lang w:val="en-GB"/>
        </w:rPr>
        <w:t>when processing complex facial stimuli</w:t>
      </w:r>
      <w:r w:rsidR="002D0A35" w:rsidRPr="00D93BE4">
        <w:rPr>
          <w:lang w:val="en-GB"/>
        </w:rPr>
        <w:t xml:space="preserve"> </w:t>
      </w:r>
      <w:r w:rsidR="00813CF1" w:rsidRPr="00D93BE4">
        <w:rPr>
          <w:rFonts w:eastAsia="PMingLiU"/>
          <w:lang w:val="en-GB" w:eastAsia="zh-TW"/>
        </w:rPr>
        <w:t xml:space="preserve">such as the detection of positive and negative emotions </w:t>
      </w:r>
      <w:r w:rsidR="00062B57" w:rsidRPr="00D93BE4">
        <w:rPr>
          <w:lang w:val="en-GB"/>
        </w:rPr>
        <w:t>(</w:t>
      </w:r>
      <w:r w:rsidR="00322D44" w:rsidRPr="00D93BE4">
        <w:rPr>
          <w:lang w:val="en-GB"/>
        </w:rPr>
        <w:t>Maurage et al.</w:t>
      </w:r>
      <w:r w:rsidR="000F34F4" w:rsidRPr="00D93BE4">
        <w:rPr>
          <w:lang w:val="en-GB"/>
        </w:rPr>
        <w:t>,</w:t>
      </w:r>
      <w:r w:rsidR="00322D44" w:rsidRPr="00D93BE4">
        <w:rPr>
          <w:lang w:val="en-GB"/>
        </w:rPr>
        <w:t xml:space="preserve"> 2008</w:t>
      </w:r>
      <w:r w:rsidRPr="00D93BE4">
        <w:rPr>
          <w:lang w:val="en-GB"/>
        </w:rPr>
        <w:t xml:space="preserve">). </w:t>
      </w:r>
      <w:r w:rsidR="00DA4960" w:rsidRPr="00D93BE4">
        <w:rPr>
          <w:lang w:val="en-GB"/>
        </w:rPr>
        <w:t>Given the findings</w:t>
      </w:r>
      <w:r w:rsidR="006229F9">
        <w:rPr>
          <w:lang w:val="en-GB"/>
        </w:rPr>
        <w:t xml:space="preserve"> reported above</w:t>
      </w:r>
      <w:r w:rsidR="00DA4960" w:rsidRPr="00D93BE4">
        <w:rPr>
          <w:lang w:val="en-GB"/>
        </w:rPr>
        <w:t>, and the larg</w:t>
      </w:r>
      <w:r w:rsidR="006229F9">
        <w:rPr>
          <w:lang w:val="en-GB"/>
        </w:rPr>
        <w:t>e</w:t>
      </w:r>
      <w:r w:rsidR="00DA4960" w:rsidRPr="00D93BE4">
        <w:rPr>
          <w:lang w:val="en-GB"/>
        </w:rPr>
        <w:t xml:space="preserve"> number of </w:t>
      </w:r>
      <w:r w:rsidR="00DA4960" w:rsidRPr="00D93BE4">
        <w:rPr>
          <w:lang w:val="en-GB"/>
        </w:rPr>
        <w:lastRenderedPageBreak/>
        <w:t>studies reporting problems processing emotionally charged stimuli, we</w:t>
      </w:r>
      <w:r w:rsidR="003648AE" w:rsidRPr="00D93BE4">
        <w:rPr>
          <w:lang w:val="en-GB"/>
        </w:rPr>
        <w:t xml:space="preserve"> investigated whether </w:t>
      </w:r>
      <w:r w:rsidR="00AE16D9" w:rsidRPr="00D93BE4">
        <w:rPr>
          <w:lang w:val="en-GB"/>
        </w:rPr>
        <w:t>AD</w:t>
      </w:r>
      <w:r w:rsidR="00DA4960" w:rsidRPr="00D93BE4">
        <w:rPr>
          <w:lang w:val="en-GB"/>
        </w:rPr>
        <w:t xml:space="preserve"> </w:t>
      </w:r>
      <w:r w:rsidR="0025004B" w:rsidRPr="00D93BE4">
        <w:rPr>
          <w:lang w:val="en-GB"/>
        </w:rPr>
        <w:t xml:space="preserve">participants </w:t>
      </w:r>
      <w:r w:rsidR="00DA4960" w:rsidRPr="00D93BE4">
        <w:rPr>
          <w:lang w:val="en-GB"/>
        </w:rPr>
        <w:t xml:space="preserve">would also be impaired in their ability to </w:t>
      </w:r>
      <w:r w:rsidR="006229F9">
        <w:rPr>
          <w:lang w:val="en-GB"/>
        </w:rPr>
        <w:t xml:space="preserve">spontaneously </w:t>
      </w:r>
      <w:r w:rsidR="00DA4960" w:rsidRPr="00D93BE4">
        <w:rPr>
          <w:lang w:val="en-GB"/>
        </w:rPr>
        <w:t xml:space="preserve">take the perspective of another. </w:t>
      </w:r>
      <w:r w:rsidR="00FA635B" w:rsidRPr="00D93BE4">
        <w:rPr>
          <w:lang w:val="en-GB"/>
        </w:rPr>
        <w:t>U</w:t>
      </w:r>
      <w:r w:rsidR="003A7B39" w:rsidRPr="00D93BE4">
        <w:rPr>
          <w:lang w:val="en-GB"/>
        </w:rPr>
        <w:t xml:space="preserve">sing the same methodology as </w:t>
      </w:r>
      <w:proofErr w:type="spellStart"/>
      <w:r w:rsidR="003A7B39" w:rsidRPr="00D93BE4">
        <w:rPr>
          <w:lang w:val="en-GB"/>
        </w:rPr>
        <w:t>Zwickel</w:t>
      </w:r>
      <w:proofErr w:type="spellEnd"/>
      <w:r w:rsidR="003A7B39" w:rsidRPr="00D93BE4">
        <w:rPr>
          <w:lang w:val="en-GB"/>
        </w:rPr>
        <w:t xml:space="preserve"> </w:t>
      </w:r>
      <w:r w:rsidR="00322D44" w:rsidRPr="00D93BE4">
        <w:rPr>
          <w:lang w:val="en-GB"/>
        </w:rPr>
        <w:t>and Müller (2010)</w:t>
      </w:r>
      <w:r w:rsidR="003A7B39" w:rsidRPr="00D93BE4">
        <w:rPr>
          <w:lang w:val="en-GB"/>
        </w:rPr>
        <w:t xml:space="preserve"> </w:t>
      </w:r>
      <w:r w:rsidRPr="00D93BE4">
        <w:rPr>
          <w:lang w:val="en-GB"/>
        </w:rPr>
        <w:t xml:space="preserve">we </w:t>
      </w:r>
      <w:r w:rsidR="003A7B39" w:rsidRPr="00D93BE4">
        <w:rPr>
          <w:lang w:val="en-GB"/>
        </w:rPr>
        <w:t>investigate</w:t>
      </w:r>
      <w:r w:rsidR="006A36FB" w:rsidRPr="00D93BE4">
        <w:rPr>
          <w:lang w:val="en-GB"/>
        </w:rPr>
        <w:t>d</w:t>
      </w:r>
      <w:r w:rsidR="003A7B39" w:rsidRPr="00D93BE4">
        <w:rPr>
          <w:lang w:val="en-GB"/>
        </w:rPr>
        <w:t xml:space="preserve"> the effect that alcoholism </w:t>
      </w:r>
      <w:r w:rsidR="003648AE" w:rsidRPr="00D93BE4">
        <w:rPr>
          <w:lang w:val="en-GB"/>
        </w:rPr>
        <w:t xml:space="preserve">has </w:t>
      </w:r>
      <w:r w:rsidR="003A7B39" w:rsidRPr="00D93BE4">
        <w:rPr>
          <w:lang w:val="en-GB"/>
        </w:rPr>
        <w:t xml:space="preserve">on VSPT. </w:t>
      </w:r>
      <w:r w:rsidR="00372E06" w:rsidRPr="00D93BE4">
        <w:rPr>
          <w:lang w:val="en-GB"/>
        </w:rPr>
        <w:t xml:space="preserve">VSPT was measured by </w:t>
      </w:r>
      <w:r w:rsidR="003648AE" w:rsidRPr="00D93BE4">
        <w:rPr>
          <w:lang w:val="en-GB"/>
        </w:rPr>
        <w:t xml:space="preserve">RT </w:t>
      </w:r>
      <w:r w:rsidR="00372E06" w:rsidRPr="00D93BE4">
        <w:rPr>
          <w:lang w:val="en-GB"/>
        </w:rPr>
        <w:t>response</w:t>
      </w:r>
      <w:r w:rsidR="003648AE" w:rsidRPr="00D93BE4">
        <w:rPr>
          <w:lang w:val="en-GB"/>
        </w:rPr>
        <w:t>s</w:t>
      </w:r>
      <w:r w:rsidR="00372E06" w:rsidRPr="00D93BE4">
        <w:rPr>
          <w:lang w:val="en-GB"/>
        </w:rPr>
        <w:t xml:space="preserve"> to spatial stimuli – neutral and fearful faces – as well as </w:t>
      </w:r>
      <w:r w:rsidR="00391AF7" w:rsidRPr="00D93BE4">
        <w:rPr>
          <w:lang w:val="en-GB"/>
        </w:rPr>
        <w:t xml:space="preserve">a </w:t>
      </w:r>
      <w:r w:rsidR="00372E06" w:rsidRPr="00D93BE4">
        <w:rPr>
          <w:lang w:val="en-GB"/>
        </w:rPr>
        <w:t xml:space="preserve">black rectangle which acted as a baseline control measure.  </w:t>
      </w:r>
    </w:p>
    <w:p w14:paraId="1294F733" w14:textId="77777777" w:rsidR="001E0FCB" w:rsidRPr="00D93BE4" w:rsidRDefault="001E0FCB" w:rsidP="00FB2DED">
      <w:pPr>
        <w:spacing w:line="480" w:lineRule="auto"/>
        <w:rPr>
          <w:b/>
          <w:lang w:val="en-GB"/>
        </w:rPr>
      </w:pPr>
    </w:p>
    <w:p w14:paraId="767FE8FD" w14:textId="2CB00989" w:rsidR="00F8622A" w:rsidRPr="00D93BE4" w:rsidRDefault="008238AD" w:rsidP="00FB2DED">
      <w:pPr>
        <w:spacing w:line="480" w:lineRule="auto"/>
        <w:rPr>
          <w:b/>
        </w:rPr>
      </w:pPr>
      <w:r w:rsidRPr="00D93BE4">
        <w:rPr>
          <w:b/>
          <w:lang w:val="en-GB"/>
        </w:rPr>
        <w:t>2.</w:t>
      </w:r>
      <w:r w:rsidR="00C008D9" w:rsidRPr="00D93BE4">
        <w:rPr>
          <w:b/>
          <w:lang w:val="en-GB"/>
        </w:rPr>
        <w:t>0</w:t>
      </w:r>
      <w:r w:rsidR="00C008D9" w:rsidRPr="00D93BE4">
        <w:rPr>
          <w:b/>
          <w:lang w:val="en-GB"/>
        </w:rPr>
        <w:tab/>
      </w:r>
      <w:r w:rsidR="00F67AFB" w:rsidRPr="00D93BE4">
        <w:rPr>
          <w:b/>
          <w:lang w:val="en-GB"/>
        </w:rPr>
        <w:t xml:space="preserve">Materials and </w:t>
      </w:r>
      <w:r w:rsidR="00F8622A" w:rsidRPr="00D93BE4">
        <w:rPr>
          <w:b/>
          <w:lang w:val="en-GB"/>
        </w:rPr>
        <w:t>Method</w:t>
      </w:r>
      <w:r w:rsidR="00F67AFB" w:rsidRPr="00D93BE4">
        <w:rPr>
          <w:b/>
          <w:lang w:val="en-GB"/>
        </w:rPr>
        <w:t>s</w:t>
      </w:r>
    </w:p>
    <w:p w14:paraId="241A1DCF" w14:textId="786A8929" w:rsidR="007D43FE" w:rsidRPr="00D93BE4" w:rsidRDefault="008238AD">
      <w:pPr>
        <w:spacing w:line="480" w:lineRule="auto"/>
      </w:pPr>
      <w:r w:rsidRPr="00D93BE4">
        <w:rPr>
          <w:b/>
          <w:i/>
          <w:lang w:val="en-GB"/>
        </w:rPr>
        <w:t>2.1</w:t>
      </w:r>
      <w:r w:rsidR="00C008D9" w:rsidRPr="00D93BE4">
        <w:rPr>
          <w:b/>
          <w:i/>
          <w:lang w:val="en-GB"/>
        </w:rPr>
        <w:tab/>
      </w:r>
      <w:r w:rsidR="009F38C5" w:rsidRPr="00D93BE4">
        <w:rPr>
          <w:b/>
          <w:i/>
          <w:lang w:val="en-GB"/>
        </w:rPr>
        <w:t>Participants</w:t>
      </w:r>
    </w:p>
    <w:p w14:paraId="460EB3CC" w14:textId="3D008FF5" w:rsidR="00DD7451" w:rsidRPr="00CC6A69" w:rsidRDefault="007D43FE">
      <w:pPr>
        <w:spacing w:after="160" w:line="480" w:lineRule="auto"/>
      </w:pPr>
      <w:r w:rsidRPr="00D93BE4">
        <w:rPr>
          <w:lang w:val="en-GB"/>
        </w:rPr>
        <w:tab/>
      </w:r>
      <w:r w:rsidR="00800DDE" w:rsidRPr="00D93BE4">
        <w:rPr>
          <w:rFonts w:eastAsia="Cambria"/>
          <w:lang w:val="en-GB"/>
        </w:rPr>
        <w:t>Twent</w:t>
      </w:r>
      <w:r w:rsidR="008D48F3" w:rsidRPr="00D93BE4">
        <w:rPr>
          <w:rFonts w:eastAsia="Cambria"/>
          <w:lang w:val="en-GB"/>
        </w:rPr>
        <w:t>y</w:t>
      </w:r>
      <w:r w:rsidR="00890AE4" w:rsidRPr="00D93BE4">
        <w:rPr>
          <w:rFonts w:eastAsia="Cambria"/>
          <w:lang w:val="en-GB"/>
        </w:rPr>
        <w:t xml:space="preserve"> two</w:t>
      </w:r>
      <w:r w:rsidR="008D48F3" w:rsidRPr="00D93BE4">
        <w:rPr>
          <w:rFonts w:eastAsia="Cambria"/>
          <w:lang w:val="en-GB"/>
        </w:rPr>
        <w:t xml:space="preserve"> non-</w:t>
      </w:r>
      <w:r w:rsidR="00704292" w:rsidRPr="00D93BE4">
        <w:rPr>
          <w:rFonts w:eastAsia="Cambria"/>
          <w:lang w:val="en-GB"/>
        </w:rPr>
        <w:t>AD</w:t>
      </w:r>
      <w:r w:rsidR="00DA4960" w:rsidRPr="00D93BE4">
        <w:rPr>
          <w:rFonts w:eastAsia="Cambria"/>
          <w:lang w:val="en-GB"/>
        </w:rPr>
        <w:t xml:space="preserve"> </w:t>
      </w:r>
      <w:r w:rsidR="00890AE4" w:rsidRPr="00D93BE4">
        <w:rPr>
          <w:rFonts w:eastAsia="Cambria"/>
          <w:lang w:val="en-GB"/>
        </w:rPr>
        <w:t>and 22</w:t>
      </w:r>
      <w:r w:rsidR="009F38C5" w:rsidRPr="00D93BE4">
        <w:rPr>
          <w:rFonts w:eastAsia="Cambria"/>
          <w:lang w:val="en-GB"/>
        </w:rPr>
        <w:t xml:space="preserve"> </w:t>
      </w:r>
      <w:r w:rsidR="00A41E47" w:rsidRPr="00D93BE4">
        <w:rPr>
          <w:rFonts w:eastAsia="Cambria"/>
          <w:lang w:val="en-GB"/>
        </w:rPr>
        <w:t xml:space="preserve">AD </w:t>
      </w:r>
      <w:r w:rsidR="009F38C5" w:rsidRPr="00D93BE4">
        <w:rPr>
          <w:rFonts w:eastAsia="Cambria"/>
          <w:lang w:val="en-GB"/>
        </w:rPr>
        <w:t>participants were recruited to take part.</w:t>
      </w:r>
      <w:r w:rsidR="005D5091" w:rsidRPr="00D93BE4">
        <w:rPr>
          <w:rFonts w:eastAsia="Cambria"/>
          <w:lang w:val="en-GB"/>
        </w:rPr>
        <w:t xml:space="preserve"> </w:t>
      </w:r>
      <w:r w:rsidR="00704292" w:rsidRPr="00D93BE4">
        <w:rPr>
          <w:rFonts w:eastAsia="Cambria"/>
          <w:lang w:val="en-GB"/>
        </w:rPr>
        <w:t>AD</w:t>
      </w:r>
      <w:r w:rsidR="005D5091" w:rsidRPr="00D93BE4">
        <w:rPr>
          <w:rFonts w:eastAsia="Cambria"/>
          <w:lang w:val="en-GB"/>
        </w:rPr>
        <w:t xml:space="preserve"> participants were recruited from an outpatient treatment service centre in Kent, UK. Non-clinical staff</w:t>
      </w:r>
      <w:r w:rsidR="00194957" w:rsidRPr="00D93BE4">
        <w:rPr>
          <w:rFonts w:eastAsia="Cambria"/>
          <w:lang w:val="en-GB"/>
        </w:rPr>
        <w:t xml:space="preserve"> from the same service centre, with no</w:t>
      </w:r>
      <w:r w:rsidR="001A2775">
        <w:rPr>
          <w:rFonts w:eastAsia="Cambria"/>
          <w:lang w:val="en-GB"/>
        </w:rPr>
        <w:t xml:space="preserve"> self-reported</w:t>
      </w:r>
      <w:r w:rsidR="00194957" w:rsidRPr="00D93BE4">
        <w:rPr>
          <w:rFonts w:eastAsia="Cambria"/>
          <w:lang w:val="en-GB"/>
        </w:rPr>
        <w:t xml:space="preserve"> history of substance or alcohol misuse,</w:t>
      </w:r>
      <w:r w:rsidR="005D5091" w:rsidRPr="00D93BE4">
        <w:rPr>
          <w:rFonts w:eastAsia="Cambria"/>
          <w:lang w:val="en-GB"/>
        </w:rPr>
        <w:t xml:space="preserve"> acted as control participants. All participants were British. </w:t>
      </w:r>
      <w:r w:rsidR="009F38C5" w:rsidRPr="00D93BE4">
        <w:rPr>
          <w:rFonts w:eastAsia="Cambria"/>
          <w:lang w:val="en-GB"/>
        </w:rPr>
        <w:t xml:space="preserve">  The groups did not differ significantly in age (</w:t>
      </w:r>
      <w:r w:rsidR="00AE16D9" w:rsidRPr="00D93BE4">
        <w:rPr>
          <w:rFonts w:eastAsia="Cambria"/>
          <w:lang w:val="en-GB"/>
        </w:rPr>
        <w:t>AD</w:t>
      </w:r>
      <w:r w:rsidR="00DA4960" w:rsidRPr="00D93BE4">
        <w:rPr>
          <w:rFonts w:eastAsia="Cambria"/>
          <w:lang w:val="en-GB"/>
        </w:rPr>
        <w:t xml:space="preserve"> mean = 4</w:t>
      </w:r>
      <w:r w:rsidR="00890AE4" w:rsidRPr="00D93BE4">
        <w:rPr>
          <w:rFonts w:eastAsia="Cambria"/>
          <w:lang w:val="en-GB"/>
        </w:rPr>
        <w:t>3</w:t>
      </w:r>
      <w:r w:rsidR="00DA4960" w:rsidRPr="00D93BE4">
        <w:rPr>
          <w:rFonts w:eastAsia="Cambria"/>
          <w:u w:val="single"/>
          <w:lang w:val="en-GB"/>
        </w:rPr>
        <w:t>+</w:t>
      </w:r>
      <w:r w:rsidR="00890AE4" w:rsidRPr="00D93BE4">
        <w:rPr>
          <w:rFonts w:eastAsia="Cambria"/>
          <w:lang w:val="en-GB"/>
        </w:rPr>
        <w:t xml:space="preserve"> 12</w:t>
      </w:r>
      <w:r w:rsidR="008276AC" w:rsidRPr="00D93BE4">
        <w:rPr>
          <w:rFonts w:eastAsia="Cambria"/>
          <w:lang w:val="en-GB"/>
        </w:rPr>
        <w:t xml:space="preserve"> years; non</w:t>
      </w:r>
      <w:r w:rsidR="008C33DB" w:rsidRPr="00D93BE4">
        <w:rPr>
          <w:rFonts w:eastAsia="Cambria"/>
          <w:lang w:val="en-GB"/>
        </w:rPr>
        <w:t>-</w:t>
      </w:r>
      <w:r w:rsidR="00AE16D9" w:rsidRPr="00D93BE4">
        <w:rPr>
          <w:rFonts w:eastAsia="Cambria"/>
          <w:lang w:val="en-GB"/>
        </w:rPr>
        <w:t>AD</w:t>
      </w:r>
      <w:r w:rsidR="008276AC" w:rsidRPr="00D93BE4">
        <w:rPr>
          <w:rFonts w:eastAsia="Cambria"/>
          <w:lang w:val="en-GB"/>
        </w:rPr>
        <w:t xml:space="preserve"> mean =</w:t>
      </w:r>
      <w:r w:rsidR="008276AC" w:rsidRPr="00D93BE4">
        <w:rPr>
          <w:rFonts w:eastAsia="Cambria"/>
          <w:i/>
          <w:iCs/>
          <w:lang w:val="en-GB"/>
        </w:rPr>
        <w:t xml:space="preserve"> </w:t>
      </w:r>
      <w:r w:rsidR="008276AC" w:rsidRPr="00D93BE4">
        <w:rPr>
          <w:rFonts w:eastAsia="Cambria"/>
          <w:lang w:val="en-GB"/>
        </w:rPr>
        <w:t>4</w:t>
      </w:r>
      <w:r w:rsidR="00890AE4" w:rsidRPr="00D93BE4">
        <w:rPr>
          <w:rFonts w:eastAsia="Cambria"/>
          <w:lang w:val="en-GB"/>
        </w:rPr>
        <w:t>2</w:t>
      </w:r>
      <w:r w:rsidR="008276AC" w:rsidRPr="00D93BE4">
        <w:rPr>
          <w:rFonts w:eastAsia="Cambria"/>
          <w:u w:val="single"/>
          <w:lang w:val="en-GB"/>
        </w:rPr>
        <w:t>+</w:t>
      </w:r>
      <w:r w:rsidR="00890AE4" w:rsidRPr="00D93BE4">
        <w:rPr>
          <w:rFonts w:eastAsia="Cambria"/>
          <w:lang w:val="en-GB"/>
        </w:rPr>
        <w:t>9</w:t>
      </w:r>
      <w:r w:rsidR="008276AC" w:rsidRPr="00D93BE4">
        <w:rPr>
          <w:rFonts w:eastAsia="Cambria"/>
          <w:lang w:val="en-GB"/>
        </w:rPr>
        <w:t xml:space="preserve"> years,</w:t>
      </w:r>
      <w:r w:rsidR="003E501C" w:rsidRPr="00D93BE4">
        <w:rPr>
          <w:rFonts w:eastAsia="Cambria"/>
          <w:lang w:val="en-GB"/>
        </w:rPr>
        <w:t xml:space="preserve"> </w:t>
      </w:r>
      <w:r w:rsidR="003E501C" w:rsidRPr="00D93BE4">
        <w:rPr>
          <w:rFonts w:eastAsia="Cambria"/>
          <w:i/>
          <w:iCs/>
          <w:lang w:val="en-GB"/>
        </w:rPr>
        <w:t xml:space="preserve">t </w:t>
      </w:r>
      <w:r w:rsidR="003E501C" w:rsidRPr="00D93BE4">
        <w:rPr>
          <w:rFonts w:eastAsia="Cambria"/>
          <w:lang w:val="en-GB"/>
        </w:rPr>
        <w:t xml:space="preserve">(42) = .18, </w:t>
      </w:r>
      <w:r w:rsidR="003E501C" w:rsidRPr="00D93BE4">
        <w:rPr>
          <w:rFonts w:eastAsia="Cambria"/>
          <w:i/>
          <w:iCs/>
          <w:lang w:val="en-GB"/>
        </w:rPr>
        <w:t>p&gt;.</w:t>
      </w:r>
      <w:r w:rsidR="003E501C" w:rsidRPr="00D93BE4">
        <w:rPr>
          <w:rFonts w:eastAsia="Cambria"/>
          <w:lang w:val="en-GB"/>
        </w:rPr>
        <w:t>05) or gende</w:t>
      </w:r>
      <w:r w:rsidR="00890AE4" w:rsidRPr="00D93BE4">
        <w:rPr>
          <w:rFonts w:eastAsia="Cambria"/>
          <w:lang w:val="en-GB"/>
        </w:rPr>
        <w:t>r as both groups consisted of 11 men and 11</w:t>
      </w:r>
      <w:r w:rsidR="003E501C" w:rsidRPr="00D93BE4">
        <w:rPr>
          <w:rFonts w:eastAsia="Cambria"/>
          <w:lang w:val="en-GB"/>
        </w:rPr>
        <w:t xml:space="preserve"> women</w:t>
      </w:r>
      <w:r w:rsidR="009F38C5" w:rsidRPr="00D93BE4">
        <w:rPr>
          <w:rFonts w:eastAsia="Cambria"/>
          <w:lang w:val="en-GB"/>
        </w:rPr>
        <w:t xml:space="preserve">.  Level of educational achievement did not differ between the groups </w:t>
      </w:r>
      <w:r w:rsidR="009F38C5" w:rsidRPr="00D93BE4">
        <w:rPr>
          <w:rFonts w:eastAsia="Cambria"/>
          <w:i/>
          <w:iCs/>
          <w:lang w:val="en-GB"/>
        </w:rPr>
        <w:t xml:space="preserve">t </w:t>
      </w:r>
      <w:r w:rsidR="009F38C5" w:rsidRPr="00D93BE4">
        <w:rPr>
          <w:rFonts w:eastAsia="Cambria"/>
          <w:lang w:val="en-GB"/>
        </w:rPr>
        <w:t xml:space="preserve">(42) = 1.25, </w:t>
      </w:r>
      <w:r w:rsidR="009F38C5" w:rsidRPr="00D93BE4">
        <w:rPr>
          <w:rFonts w:eastAsia="Cambria"/>
          <w:i/>
          <w:iCs/>
          <w:lang w:val="en-GB"/>
        </w:rPr>
        <w:t>p&gt;.</w:t>
      </w:r>
      <w:r w:rsidR="009F38C5" w:rsidRPr="00D93BE4">
        <w:rPr>
          <w:rFonts w:eastAsia="Cambria"/>
          <w:lang w:val="en-GB"/>
        </w:rPr>
        <w:t xml:space="preserve">05, </w:t>
      </w:r>
      <w:r w:rsidR="645EE594" w:rsidRPr="00D93BE4">
        <w:rPr>
          <w:rFonts w:eastAsia="Cambria"/>
          <w:lang w:val="en-GB"/>
        </w:rPr>
        <w:t xml:space="preserve">nor did employment history, with both groups reporting a range of manual and professional work. </w:t>
      </w:r>
    </w:p>
    <w:p w14:paraId="18F65742" w14:textId="14A193BA" w:rsidR="00DD7451" w:rsidRPr="00D93BE4" w:rsidRDefault="0F200B05">
      <w:pPr>
        <w:spacing w:line="480" w:lineRule="auto"/>
        <w:ind w:firstLine="720"/>
      </w:pPr>
      <w:r w:rsidRPr="00D93BE4">
        <w:rPr>
          <w:rFonts w:eastAsia="Cambria"/>
          <w:lang w:val="en-GB"/>
        </w:rPr>
        <w:t>A</w:t>
      </w:r>
      <w:r w:rsidR="0025004B" w:rsidRPr="00D93BE4">
        <w:rPr>
          <w:rFonts w:eastAsia="Cambria"/>
          <w:lang w:val="en-GB"/>
        </w:rPr>
        <w:t xml:space="preserve">D </w:t>
      </w:r>
      <w:r w:rsidRPr="00D93BE4">
        <w:rPr>
          <w:rFonts w:eastAsia="Cambria"/>
          <w:lang w:val="en-GB"/>
        </w:rPr>
        <w:t>participants were all assessed according to the Diagnostic and Statistics Manu</w:t>
      </w:r>
      <w:r w:rsidR="00F759C0" w:rsidRPr="00D93BE4">
        <w:rPr>
          <w:rFonts w:eastAsia="Cambria"/>
          <w:lang w:val="en-GB"/>
        </w:rPr>
        <w:t>a</w:t>
      </w:r>
      <w:r w:rsidRPr="00D93BE4">
        <w:rPr>
          <w:rFonts w:eastAsia="Cambria"/>
          <w:lang w:val="en-GB"/>
        </w:rPr>
        <w:t xml:space="preserve">l - IV-R (American Psychiatric Association, 2000) criteria for alcohol dependence by their keyworker at the time of entering treatment.  All </w:t>
      </w:r>
      <w:r w:rsidR="00AE16D9" w:rsidRPr="00D93BE4">
        <w:rPr>
          <w:rFonts w:eastAsia="Cambria"/>
          <w:lang w:val="en-GB"/>
        </w:rPr>
        <w:t>AD</w:t>
      </w:r>
      <w:r w:rsidRPr="00D93BE4">
        <w:rPr>
          <w:rFonts w:eastAsia="Cambria"/>
          <w:lang w:val="en-GB"/>
        </w:rPr>
        <w:t xml:space="preserve"> </w:t>
      </w:r>
      <w:r w:rsidR="0025004B" w:rsidRPr="00D93BE4">
        <w:rPr>
          <w:lang w:val="en-GB"/>
        </w:rPr>
        <w:t>participants</w:t>
      </w:r>
      <w:r w:rsidR="0025004B" w:rsidRPr="00D93BE4">
        <w:rPr>
          <w:rFonts w:eastAsia="Cambria"/>
          <w:lang w:val="en-GB"/>
        </w:rPr>
        <w:t xml:space="preserve"> </w:t>
      </w:r>
      <w:r w:rsidRPr="00D93BE4">
        <w:rPr>
          <w:rFonts w:eastAsia="Cambria"/>
          <w:lang w:val="en-GB"/>
        </w:rPr>
        <w:t xml:space="preserve">had </w:t>
      </w:r>
      <w:r w:rsidR="00850741">
        <w:rPr>
          <w:rFonts w:eastAsia="Cambria"/>
          <w:lang w:val="en-GB"/>
        </w:rPr>
        <w:t>self-</w:t>
      </w:r>
      <w:r w:rsidRPr="00D93BE4">
        <w:rPr>
          <w:rFonts w:eastAsia="Cambria"/>
          <w:lang w:val="en-GB"/>
        </w:rPr>
        <w:t>reported 3+ weeks of abstinence from alcohol</w:t>
      </w:r>
      <w:r w:rsidR="0025004B" w:rsidRPr="00D93BE4">
        <w:rPr>
          <w:rFonts w:eastAsia="Cambria"/>
          <w:lang w:val="en-GB"/>
        </w:rPr>
        <w:t xml:space="preserve">, and </w:t>
      </w:r>
      <w:r w:rsidRPr="00D93BE4">
        <w:rPr>
          <w:rFonts w:eastAsia="Cambria"/>
          <w:lang w:val="en-GB"/>
        </w:rPr>
        <w:t>were alcohol free at the time of testing as assessed by their key-worker using a breathalyser test.</w:t>
      </w:r>
    </w:p>
    <w:p w14:paraId="460CB4FB" w14:textId="599F8EDB" w:rsidR="00B7610F" w:rsidRPr="00D93BE4" w:rsidRDefault="00DD7451">
      <w:pPr>
        <w:spacing w:line="480" w:lineRule="auto"/>
        <w:rPr>
          <w:lang w:val="en-GB"/>
        </w:rPr>
      </w:pPr>
      <w:r w:rsidRPr="00D93BE4">
        <w:lastRenderedPageBreak/>
        <w:tab/>
      </w:r>
      <w:r w:rsidR="00C96E0B" w:rsidRPr="00D93BE4">
        <w:rPr>
          <w:lang w:val="en-GB"/>
        </w:rPr>
        <w:t>Psychiatric assessment at the time of entering treatment showed that no</w:t>
      </w:r>
      <w:r w:rsidR="0025004B" w:rsidRPr="00D93BE4">
        <w:rPr>
          <w:lang w:val="en-GB"/>
        </w:rPr>
        <w:t xml:space="preserve"> AD </w:t>
      </w:r>
      <w:r w:rsidR="00C96E0B" w:rsidRPr="00D93BE4">
        <w:rPr>
          <w:lang w:val="en-GB"/>
        </w:rPr>
        <w:t xml:space="preserve">participants </w:t>
      </w:r>
      <w:r w:rsidR="00850741">
        <w:rPr>
          <w:lang w:val="en-GB"/>
        </w:rPr>
        <w:t>self-</w:t>
      </w:r>
      <w:r w:rsidR="00C96E0B" w:rsidRPr="00D93BE4">
        <w:rPr>
          <w:lang w:val="en-GB"/>
        </w:rPr>
        <w:t>reported current</w:t>
      </w:r>
      <w:r w:rsidR="00264DBD" w:rsidRPr="00D93BE4">
        <w:rPr>
          <w:lang w:val="en-GB"/>
        </w:rPr>
        <w:t xml:space="preserve"> poly-drug use, </w:t>
      </w:r>
      <w:r w:rsidR="00C96E0B" w:rsidRPr="00D93BE4">
        <w:rPr>
          <w:lang w:val="en-GB"/>
        </w:rPr>
        <w:t xml:space="preserve">historical </w:t>
      </w:r>
      <w:r w:rsidR="00264DBD" w:rsidRPr="00D93BE4">
        <w:rPr>
          <w:lang w:val="en-GB"/>
        </w:rPr>
        <w:t xml:space="preserve">dependence on other substances, </w:t>
      </w:r>
      <w:r w:rsidR="00850741">
        <w:rPr>
          <w:lang w:val="en-GB"/>
        </w:rPr>
        <w:t xml:space="preserve">and their medical history showed </w:t>
      </w:r>
      <w:r w:rsidR="006569C6">
        <w:rPr>
          <w:lang w:val="en-GB"/>
        </w:rPr>
        <w:t>no</w:t>
      </w:r>
      <w:r w:rsidR="00850741">
        <w:rPr>
          <w:lang w:val="en-GB"/>
        </w:rPr>
        <w:t xml:space="preserve"> </w:t>
      </w:r>
      <w:r w:rsidR="00AD6A35" w:rsidRPr="00D93BE4">
        <w:rPr>
          <w:lang w:val="en-GB"/>
        </w:rPr>
        <w:t>psychiatric</w:t>
      </w:r>
      <w:r w:rsidR="003A471F" w:rsidRPr="00D93BE4">
        <w:rPr>
          <w:lang w:val="en-GB"/>
        </w:rPr>
        <w:t xml:space="preserve"> or neurological disease.  No</w:t>
      </w:r>
      <w:r w:rsidR="0025004B" w:rsidRPr="00D93BE4">
        <w:rPr>
          <w:lang w:val="en-GB"/>
        </w:rPr>
        <w:t>ne</w:t>
      </w:r>
      <w:r w:rsidR="003A471F" w:rsidRPr="00D93BE4">
        <w:rPr>
          <w:lang w:val="en-GB"/>
        </w:rPr>
        <w:t xml:space="preserve"> </w:t>
      </w:r>
      <w:r w:rsidR="001A2775">
        <w:rPr>
          <w:lang w:val="en-GB"/>
        </w:rPr>
        <w:t>self-reported being</w:t>
      </w:r>
      <w:r w:rsidR="001A2775" w:rsidRPr="00D93BE4">
        <w:rPr>
          <w:lang w:val="en-GB"/>
        </w:rPr>
        <w:t xml:space="preserve"> </w:t>
      </w:r>
      <w:r w:rsidR="003A471F" w:rsidRPr="00D93BE4">
        <w:rPr>
          <w:lang w:val="en-GB"/>
        </w:rPr>
        <w:t xml:space="preserve">in withdrawal at the time of taking part, </w:t>
      </w:r>
      <w:r w:rsidR="001A2775">
        <w:rPr>
          <w:lang w:val="en-GB"/>
        </w:rPr>
        <w:t>n</w:t>
      </w:r>
      <w:r w:rsidR="003A471F" w:rsidRPr="00D93BE4">
        <w:rPr>
          <w:lang w:val="en-GB"/>
        </w:rPr>
        <w:t xml:space="preserve">or currently </w:t>
      </w:r>
      <w:r w:rsidR="001A2775">
        <w:rPr>
          <w:lang w:val="en-GB"/>
        </w:rPr>
        <w:t>taking</w:t>
      </w:r>
      <w:r w:rsidR="001A2775" w:rsidRPr="00D93BE4">
        <w:rPr>
          <w:lang w:val="en-GB"/>
        </w:rPr>
        <w:t xml:space="preserve"> </w:t>
      </w:r>
      <w:r w:rsidR="003A471F" w:rsidRPr="00D93BE4">
        <w:rPr>
          <w:lang w:val="en-GB"/>
        </w:rPr>
        <w:t>any medication relevant to aiding withdrawal symptoms</w:t>
      </w:r>
      <w:r w:rsidR="00D21470" w:rsidRPr="00D93BE4">
        <w:rPr>
          <w:lang w:val="en-GB"/>
        </w:rPr>
        <w:t>. N</w:t>
      </w:r>
      <w:r w:rsidR="00F80B35" w:rsidRPr="00D93BE4">
        <w:rPr>
          <w:lang w:val="en-GB"/>
        </w:rPr>
        <w:t xml:space="preserve">ine </w:t>
      </w:r>
      <w:r w:rsidR="00704292" w:rsidRPr="00D93BE4">
        <w:rPr>
          <w:lang w:val="en-GB"/>
        </w:rPr>
        <w:t xml:space="preserve">AD </w:t>
      </w:r>
      <w:r w:rsidR="00F80B35" w:rsidRPr="00D93BE4">
        <w:rPr>
          <w:lang w:val="en-GB"/>
        </w:rPr>
        <w:t xml:space="preserve">participants </w:t>
      </w:r>
      <w:r w:rsidR="00C96E0B" w:rsidRPr="00D93BE4">
        <w:rPr>
          <w:lang w:val="en-GB"/>
        </w:rPr>
        <w:t xml:space="preserve">had received </w:t>
      </w:r>
      <w:r w:rsidR="001A2775">
        <w:rPr>
          <w:lang w:val="en-GB"/>
        </w:rPr>
        <w:t xml:space="preserve">prescribed </w:t>
      </w:r>
      <w:r w:rsidR="00C96E0B" w:rsidRPr="00D93BE4">
        <w:rPr>
          <w:lang w:val="en-GB"/>
        </w:rPr>
        <w:t>benzodiazepine assisted detoxification 3</w:t>
      </w:r>
      <w:r w:rsidR="001A2775">
        <w:rPr>
          <w:lang w:val="en-GB"/>
        </w:rPr>
        <w:t>+</w:t>
      </w:r>
      <w:r w:rsidR="00C96E0B" w:rsidRPr="00D93BE4">
        <w:rPr>
          <w:lang w:val="en-GB"/>
        </w:rPr>
        <w:t xml:space="preserve"> weeks earlier</w:t>
      </w:r>
      <w:r w:rsidR="003A471F" w:rsidRPr="00D93BE4">
        <w:rPr>
          <w:lang w:val="en-GB"/>
        </w:rPr>
        <w:t xml:space="preserve">.  </w:t>
      </w:r>
      <w:r w:rsidR="008276AC" w:rsidRPr="00D93BE4">
        <w:rPr>
          <w:lang w:val="en-GB"/>
        </w:rPr>
        <w:t xml:space="preserve">The groups </w:t>
      </w:r>
      <w:r w:rsidR="00F06649" w:rsidRPr="00D93BE4">
        <w:rPr>
          <w:lang w:val="en-GB"/>
        </w:rPr>
        <w:t>diff</w:t>
      </w:r>
      <w:r w:rsidR="008276AC" w:rsidRPr="00D93BE4">
        <w:rPr>
          <w:lang w:val="en-GB"/>
        </w:rPr>
        <w:t>ered</w:t>
      </w:r>
      <w:r w:rsidR="00F06649" w:rsidRPr="00D93BE4">
        <w:rPr>
          <w:lang w:val="en-GB"/>
        </w:rPr>
        <w:t xml:space="preserve"> on the </w:t>
      </w:r>
      <w:r w:rsidR="00F73F10" w:rsidRPr="00D93BE4">
        <w:rPr>
          <w:lang w:val="en-GB"/>
        </w:rPr>
        <w:t>Fast Alcohol Screening</w:t>
      </w:r>
      <w:r w:rsidR="00152D82" w:rsidRPr="00D93BE4">
        <w:rPr>
          <w:lang w:val="en-GB"/>
        </w:rPr>
        <w:t xml:space="preserve"> Test (FAST), a simple four question audit to detect problem drinking (</w:t>
      </w:r>
      <w:r w:rsidR="00322D44" w:rsidRPr="00D93BE4">
        <w:rPr>
          <w:lang w:val="en-GB"/>
        </w:rPr>
        <w:t>Hodgson et al.</w:t>
      </w:r>
      <w:r w:rsidR="000F34F4" w:rsidRPr="00D93BE4">
        <w:rPr>
          <w:lang w:val="en-GB"/>
        </w:rPr>
        <w:t>,</w:t>
      </w:r>
      <w:r w:rsidR="00322D44" w:rsidRPr="00D93BE4">
        <w:rPr>
          <w:lang w:val="en-GB"/>
        </w:rPr>
        <w:t xml:space="preserve"> 2002</w:t>
      </w:r>
      <w:r w:rsidR="008276AC" w:rsidRPr="00D93BE4">
        <w:rPr>
          <w:lang w:val="en-GB"/>
        </w:rPr>
        <w:t>)</w:t>
      </w:r>
      <w:r w:rsidR="00F7551C" w:rsidRPr="00D93BE4">
        <w:rPr>
          <w:lang w:val="en-GB"/>
        </w:rPr>
        <w:t xml:space="preserve">: </w:t>
      </w:r>
      <w:r w:rsidR="00182A68" w:rsidRPr="00D93BE4">
        <w:rPr>
          <w:lang w:val="en-GB"/>
        </w:rPr>
        <w:t>AD</w:t>
      </w:r>
      <w:r w:rsidR="00126DD0" w:rsidRPr="00D93BE4">
        <w:rPr>
          <w:lang w:val="en-GB"/>
        </w:rPr>
        <w:t>,</w:t>
      </w:r>
      <w:r w:rsidR="00F06649" w:rsidRPr="00D93BE4">
        <w:rPr>
          <w:lang w:val="en-GB"/>
        </w:rPr>
        <w:t xml:space="preserve"> </w:t>
      </w:r>
      <w:r w:rsidR="00F06649" w:rsidRPr="00D93BE4">
        <w:rPr>
          <w:i/>
          <w:lang w:val="en-GB"/>
        </w:rPr>
        <w:t xml:space="preserve">M = </w:t>
      </w:r>
      <w:r w:rsidR="00F06649" w:rsidRPr="00D93BE4">
        <w:rPr>
          <w:lang w:val="en-GB"/>
        </w:rPr>
        <w:t>9.95, (SD = 4.13)</w:t>
      </w:r>
      <w:r w:rsidR="00297FE2" w:rsidRPr="00D93BE4">
        <w:rPr>
          <w:lang w:val="en-GB"/>
        </w:rPr>
        <w:t>;</w:t>
      </w:r>
      <w:r w:rsidR="00F06649" w:rsidRPr="00D93BE4">
        <w:rPr>
          <w:lang w:val="en-GB"/>
        </w:rPr>
        <w:t xml:space="preserve"> </w:t>
      </w:r>
      <w:r w:rsidR="008C33DB" w:rsidRPr="00D93BE4">
        <w:rPr>
          <w:lang w:val="en-GB"/>
        </w:rPr>
        <w:t>non-</w:t>
      </w:r>
      <w:r w:rsidR="00AE16D9" w:rsidRPr="00D93BE4">
        <w:rPr>
          <w:lang w:val="en-GB"/>
        </w:rPr>
        <w:t>AD</w:t>
      </w:r>
      <w:r w:rsidR="008276AC" w:rsidRPr="00D93BE4">
        <w:rPr>
          <w:lang w:val="en-GB"/>
        </w:rPr>
        <w:t xml:space="preserve">, </w:t>
      </w:r>
      <w:r w:rsidR="00F06649" w:rsidRPr="00D93BE4">
        <w:rPr>
          <w:i/>
          <w:lang w:val="en-GB"/>
        </w:rPr>
        <w:t>M =</w:t>
      </w:r>
      <w:r w:rsidR="00F06649" w:rsidRPr="00D93BE4">
        <w:rPr>
          <w:lang w:val="en-GB"/>
        </w:rPr>
        <w:t>1</w:t>
      </w:r>
      <w:r w:rsidR="001A1ECE" w:rsidRPr="00D93BE4">
        <w:rPr>
          <w:lang w:val="en-GB"/>
        </w:rPr>
        <w:t>.19, (SD = 2.10)</w:t>
      </w:r>
      <w:r w:rsidR="00297FE2" w:rsidRPr="00D93BE4">
        <w:rPr>
          <w:lang w:val="en-GB"/>
        </w:rPr>
        <w:t xml:space="preserve">.  </w:t>
      </w:r>
      <w:r w:rsidR="00F80B35" w:rsidRPr="00D93BE4">
        <w:rPr>
          <w:lang w:val="en-GB"/>
        </w:rPr>
        <w:t>This difference was significant</w:t>
      </w:r>
      <w:r w:rsidR="00297FE2" w:rsidRPr="00D93BE4">
        <w:rPr>
          <w:lang w:val="en-GB"/>
        </w:rPr>
        <w:t>,</w:t>
      </w:r>
      <w:r w:rsidR="00152D82" w:rsidRPr="00D93BE4">
        <w:rPr>
          <w:lang w:val="en-GB"/>
        </w:rPr>
        <w:t xml:space="preserve"> </w:t>
      </w:r>
      <w:r w:rsidR="00F06649" w:rsidRPr="00D93BE4">
        <w:rPr>
          <w:i/>
          <w:lang w:val="en-GB"/>
        </w:rPr>
        <w:t>t</w:t>
      </w:r>
      <w:r w:rsidR="00062B57" w:rsidRPr="00D93BE4">
        <w:rPr>
          <w:i/>
          <w:lang w:val="en-GB"/>
        </w:rPr>
        <w:t xml:space="preserve"> </w:t>
      </w:r>
      <w:r w:rsidR="00F06649" w:rsidRPr="00D93BE4">
        <w:rPr>
          <w:lang w:val="en-GB"/>
        </w:rPr>
        <w:t xml:space="preserve">(42) = </w:t>
      </w:r>
      <w:r w:rsidR="001A1ECE" w:rsidRPr="00D93BE4">
        <w:rPr>
          <w:lang w:val="en-GB"/>
        </w:rPr>
        <w:t xml:space="preserve">8.16, </w:t>
      </w:r>
      <w:r w:rsidR="001A1ECE" w:rsidRPr="00D93BE4">
        <w:rPr>
          <w:i/>
          <w:lang w:val="en-GB"/>
        </w:rPr>
        <w:t>p&lt;.</w:t>
      </w:r>
      <w:r w:rsidR="001A1ECE" w:rsidRPr="00D93BE4">
        <w:rPr>
          <w:lang w:val="en-GB"/>
        </w:rPr>
        <w:t>00</w:t>
      </w:r>
      <w:r w:rsidR="00FB5992" w:rsidRPr="00D93BE4">
        <w:rPr>
          <w:lang w:val="en-GB"/>
        </w:rPr>
        <w:t>1</w:t>
      </w:r>
      <w:r w:rsidR="00B7610F" w:rsidRPr="00D93BE4">
        <w:rPr>
          <w:lang w:val="en-GB"/>
        </w:rPr>
        <w:t>.</w:t>
      </w:r>
      <w:r w:rsidR="00FE1A49" w:rsidRPr="00D93BE4">
        <w:rPr>
          <w:lang w:val="en-GB"/>
        </w:rPr>
        <w:t xml:space="preserve">  </w:t>
      </w:r>
    </w:p>
    <w:p w14:paraId="2B7B5C98" w14:textId="1E118D3F" w:rsidR="00FE1A49" w:rsidRPr="00D93BE4" w:rsidRDefault="00FE1A49">
      <w:pPr>
        <w:spacing w:line="480" w:lineRule="auto"/>
        <w:rPr>
          <w:lang w:val="en-GB"/>
        </w:rPr>
      </w:pPr>
      <w:r w:rsidRPr="00D93BE4">
        <w:rPr>
          <w:lang w:val="en-GB"/>
        </w:rPr>
        <w:tab/>
        <w:t xml:space="preserve">The mean of </w:t>
      </w:r>
      <w:r w:rsidR="00F80B35" w:rsidRPr="00D93BE4">
        <w:rPr>
          <w:lang w:val="en-GB"/>
        </w:rPr>
        <w:t xml:space="preserve">number of alcoholic </w:t>
      </w:r>
      <w:r w:rsidRPr="00D93BE4">
        <w:rPr>
          <w:lang w:val="en-GB"/>
        </w:rPr>
        <w:t xml:space="preserve">units taken per day prior to treatment within the </w:t>
      </w:r>
      <w:r w:rsidR="00182A68" w:rsidRPr="00D93BE4">
        <w:rPr>
          <w:lang w:val="en-GB"/>
        </w:rPr>
        <w:t>AD</w:t>
      </w:r>
      <w:r w:rsidRPr="00D93BE4">
        <w:rPr>
          <w:lang w:val="en-GB"/>
        </w:rPr>
        <w:t xml:space="preserve"> </w:t>
      </w:r>
      <w:r w:rsidR="0025004B" w:rsidRPr="00D93BE4">
        <w:rPr>
          <w:lang w:val="en-GB"/>
        </w:rPr>
        <w:t xml:space="preserve">group </w:t>
      </w:r>
      <w:r w:rsidRPr="00D93BE4">
        <w:rPr>
          <w:lang w:val="en-GB"/>
        </w:rPr>
        <w:t>wa</w:t>
      </w:r>
      <w:r w:rsidR="00F80B35" w:rsidRPr="00D93BE4">
        <w:rPr>
          <w:lang w:val="en-GB"/>
        </w:rPr>
        <w:t xml:space="preserve">s </w:t>
      </w:r>
      <w:r w:rsidRPr="00D93BE4">
        <w:rPr>
          <w:lang w:val="en-GB"/>
        </w:rPr>
        <w:t>14.21</w:t>
      </w:r>
      <w:r w:rsidR="00F80B35" w:rsidRPr="00D93BE4">
        <w:rPr>
          <w:lang w:val="en-GB"/>
        </w:rPr>
        <w:t xml:space="preserve"> (SD=</w:t>
      </w:r>
      <w:r w:rsidR="00F80B35" w:rsidRPr="00D93BE4">
        <w:rPr>
          <w:iCs/>
          <w:lang w:val="en-GB"/>
        </w:rPr>
        <w:t>4.23</w:t>
      </w:r>
      <w:r w:rsidR="00F80B35" w:rsidRPr="00D93BE4">
        <w:rPr>
          <w:lang w:val="en-GB"/>
        </w:rPr>
        <w:t>)</w:t>
      </w:r>
      <w:r w:rsidRPr="00D93BE4">
        <w:rPr>
          <w:lang w:val="en-GB"/>
        </w:rPr>
        <w:t xml:space="preserve"> and </w:t>
      </w:r>
      <w:r w:rsidR="00F80B35" w:rsidRPr="00D93BE4">
        <w:rPr>
          <w:lang w:val="en-GB"/>
        </w:rPr>
        <w:t xml:space="preserve">mean number of </w:t>
      </w:r>
      <w:r w:rsidRPr="00D93BE4">
        <w:rPr>
          <w:lang w:val="en-GB"/>
        </w:rPr>
        <w:t xml:space="preserve">years of problematic drinking </w:t>
      </w:r>
      <w:r w:rsidR="008C33DB" w:rsidRPr="00D93BE4">
        <w:rPr>
          <w:lang w:val="en-GB"/>
        </w:rPr>
        <w:t xml:space="preserve">was </w:t>
      </w:r>
      <w:r w:rsidR="00F80B35" w:rsidRPr="00D93BE4">
        <w:rPr>
          <w:lang w:val="en-GB"/>
        </w:rPr>
        <w:t>1</w:t>
      </w:r>
      <w:r w:rsidRPr="00D93BE4">
        <w:rPr>
          <w:lang w:val="en-GB"/>
        </w:rPr>
        <w:t>6.10</w:t>
      </w:r>
      <w:r w:rsidR="00F80B35" w:rsidRPr="00D93BE4">
        <w:rPr>
          <w:lang w:val="en-GB"/>
        </w:rPr>
        <w:t xml:space="preserve"> (</w:t>
      </w:r>
      <w:r w:rsidR="00F80B35" w:rsidRPr="00D93BE4">
        <w:rPr>
          <w:iCs/>
          <w:lang w:val="en-GB"/>
        </w:rPr>
        <w:t>SD=</w:t>
      </w:r>
      <w:r w:rsidR="00F80B35" w:rsidRPr="00D93BE4">
        <w:rPr>
          <w:lang w:val="en-GB"/>
        </w:rPr>
        <w:t xml:space="preserve">8.74). The average number of </w:t>
      </w:r>
      <w:r w:rsidRPr="00D93BE4">
        <w:rPr>
          <w:lang w:val="en-GB"/>
        </w:rPr>
        <w:t>attempts at detoxification</w:t>
      </w:r>
      <w:r w:rsidR="00F80B35" w:rsidRPr="00D93BE4">
        <w:rPr>
          <w:lang w:val="en-GB"/>
        </w:rPr>
        <w:t xml:space="preserve"> was </w:t>
      </w:r>
      <w:r w:rsidRPr="00D93BE4">
        <w:rPr>
          <w:lang w:val="en-GB"/>
        </w:rPr>
        <w:t>1.50</w:t>
      </w:r>
      <w:r w:rsidR="00F80B35" w:rsidRPr="00D93BE4">
        <w:rPr>
          <w:lang w:val="en-GB"/>
        </w:rPr>
        <w:t xml:space="preserve"> (</w:t>
      </w:r>
      <w:r w:rsidRPr="00D93BE4">
        <w:rPr>
          <w:iCs/>
          <w:lang w:val="en-GB"/>
        </w:rPr>
        <w:t>SD</w:t>
      </w:r>
      <w:r w:rsidR="00F80B35" w:rsidRPr="00D93BE4">
        <w:rPr>
          <w:lang w:val="en-GB"/>
        </w:rPr>
        <w:t>=0.50).</w:t>
      </w:r>
    </w:p>
    <w:p w14:paraId="3D7E3646" w14:textId="2265E56A" w:rsidR="00DD7451" w:rsidRPr="00D93BE4" w:rsidRDefault="00B7610F">
      <w:pPr>
        <w:spacing w:line="480" w:lineRule="auto"/>
        <w:ind w:firstLine="720"/>
        <w:rPr>
          <w:lang w:val="en-GB"/>
        </w:rPr>
      </w:pPr>
      <w:r w:rsidRPr="00CC6A69">
        <w:rPr>
          <w:lang w:val="en-GB"/>
        </w:rPr>
        <w:t xml:space="preserve"> </w:t>
      </w:r>
      <w:r w:rsidR="00194957" w:rsidRPr="00D93BE4">
        <w:rPr>
          <w:rFonts w:eastAsiaTheme="majorEastAsia"/>
          <w:lang w:val="en-GB"/>
        </w:rPr>
        <w:t>The Trait Anxiety Inventory for adults (STAI) was administered to control for the effects of anxiety (</w:t>
      </w:r>
      <w:proofErr w:type="spellStart"/>
      <w:r w:rsidR="00194957" w:rsidRPr="00D93BE4">
        <w:rPr>
          <w:rFonts w:eastAsiaTheme="majorEastAsia"/>
          <w:lang w:val="en-GB"/>
        </w:rPr>
        <w:t>Speilberger</w:t>
      </w:r>
      <w:proofErr w:type="spellEnd"/>
      <w:r w:rsidR="00194957" w:rsidRPr="00D93BE4">
        <w:rPr>
          <w:rFonts w:eastAsiaTheme="majorEastAsia"/>
          <w:lang w:val="en-GB"/>
        </w:rPr>
        <w:t xml:space="preserve"> et al., 1983). Anxiety</w:t>
      </w:r>
      <w:r w:rsidRPr="00D93BE4">
        <w:rPr>
          <w:rFonts w:eastAsiaTheme="majorEastAsia"/>
          <w:lang w:val="en-GB"/>
        </w:rPr>
        <w:t xml:space="preserve"> scores were higher in the </w:t>
      </w:r>
      <w:r w:rsidR="00182A68" w:rsidRPr="00D93BE4">
        <w:rPr>
          <w:rFonts w:eastAsiaTheme="majorEastAsia"/>
          <w:lang w:val="en-GB"/>
        </w:rPr>
        <w:t xml:space="preserve">AD </w:t>
      </w:r>
      <w:r w:rsidRPr="00D93BE4">
        <w:rPr>
          <w:rFonts w:eastAsiaTheme="majorEastAsia"/>
          <w:lang w:val="en-GB"/>
        </w:rPr>
        <w:t xml:space="preserve">group, </w:t>
      </w:r>
      <w:r w:rsidRPr="00D93BE4">
        <w:rPr>
          <w:rFonts w:eastAsiaTheme="majorEastAsia"/>
          <w:i/>
          <w:iCs/>
          <w:lang w:val="en-GB"/>
        </w:rPr>
        <w:t>M</w:t>
      </w:r>
      <w:r w:rsidRPr="00D93BE4">
        <w:rPr>
          <w:rFonts w:eastAsiaTheme="majorEastAsia"/>
          <w:lang w:val="en-GB"/>
        </w:rPr>
        <w:t xml:space="preserve"> = 41.23, (SD = 8.37) as compared to the non-</w:t>
      </w:r>
      <w:r w:rsidR="00182A68" w:rsidRPr="00D93BE4">
        <w:rPr>
          <w:rFonts w:eastAsiaTheme="majorEastAsia"/>
          <w:lang w:val="en-GB"/>
        </w:rPr>
        <w:t>AD</w:t>
      </w:r>
      <w:r w:rsidR="0025004B" w:rsidRPr="00D93BE4">
        <w:rPr>
          <w:rFonts w:eastAsiaTheme="majorEastAsia"/>
          <w:lang w:val="en-GB"/>
        </w:rPr>
        <w:t xml:space="preserve"> group</w:t>
      </w:r>
      <w:r w:rsidRPr="00D93BE4">
        <w:rPr>
          <w:rFonts w:eastAsiaTheme="majorEastAsia"/>
          <w:lang w:val="en-GB"/>
        </w:rPr>
        <w:t xml:space="preserve">, </w:t>
      </w:r>
      <w:r w:rsidRPr="00D93BE4">
        <w:rPr>
          <w:rFonts w:eastAsiaTheme="majorEastAsia"/>
          <w:i/>
          <w:iCs/>
          <w:lang w:val="en-GB"/>
        </w:rPr>
        <w:t>M</w:t>
      </w:r>
      <w:r w:rsidRPr="00D93BE4">
        <w:rPr>
          <w:rFonts w:eastAsiaTheme="majorEastAsia"/>
          <w:lang w:val="en-GB"/>
        </w:rPr>
        <w:t xml:space="preserve"> = 36.91, (SD = 11.28), but this difference was not significant </w:t>
      </w:r>
      <w:r w:rsidRPr="00D93BE4">
        <w:rPr>
          <w:rFonts w:eastAsiaTheme="majorEastAsia"/>
          <w:i/>
          <w:iCs/>
          <w:lang w:val="en-GB"/>
        </w:rPr>
        <w:t>t</w:t>
      </w:r>
      <w:r w:rsidRPr="00D93BE4">
        <w:rPr>
          <w:rFonts w:eastAsiaTheme="majorEastAsia"/>
          <w:lang w:val="en-GB"/>
        </w:rPr>
        <w:t xml:space="preserve"> (42) = -1.44, </w:t>
      </w:r>
      <w:r w:rsidRPr="00D93BE4">
        <w:rPr>
          <w:rFonts w:eastAsiaTheme="majorEastAsia"/>
          <w:i/>
          <w:iCs/>
          <w:lang w:val="en-GB"/>
        </w:rPr>
        <w:t>p</w:t>
      </w:r>
      <w:r w:rsidR="00FB5992" w:rsidRPr="00D93BE4">
        <w:rPr>
          <w:rFonts w:eastAsiaTheme="majorEastAsia"/>
          <w:lang w:val="en-GB"/>
        </w:rPr>
        <w:t>&gt;.05</w:t>
      </w:r>
      <w:r w:rsidR="001A1ECE" w:rsidRPr="00D93BE4">
        <w:rPr>
          <w:rFonts w:eastAsiaTheme="majorEastAsia"/>
          <w:lang w:val="en-GB"/>
        </w:rPr>
        <w:t>.</w:t>
      </w:r>
      <w:r w:rsidR="004434D2" w:rsidRPr="00D93BE4">
        <w:rPr>
          <w:rFonts w:eastAsiaTheme="majorEastAsia"/>
          <w:lang w:val="en-GB"/>
        </w:rPr>
        <w:t xml:space="preserve"> </w:t>
      </w:r>
      <w:r w:rsidR="00AE16D9" w:rsidRPr="00D93BE4">
        <w:rPr>
          <w:rFonts w:eastAsiaTheme="majorEastAsia"/>
          <w:lang w:val="en-GB"/>
        </w:rPr>
        <w:t>AD</w:t>
      </w:r>
      <w:r w:rsidR="004434D2" w:rsidRPr="00D93BE4">
        <w:rPr>
          <w:rFonts w:eastAsiaTheme="majorEastAsia"/>
          <w:lang w:val="en-GB"/>
        </w:rPr>
        <w:t xml:space="preserve"> and non-</w:t>
      </w:r>
      <w:r w:rsidR="00AE16D9" w:rsidRPr="00D93BE4">
        <w:rPr>
          <w:rFonts w:eastAsiaTheme="majorEastAsia"/>
          <w:lang w:val="en-GB"/>
        </w:rPr>
        <w:t>AD</w:t>
      </w:r>
      <w:r w:rsidR="004434D2" w:rsidRPr="00D93BE4">
        <w:rPr>
          <w:rFonts w:eastAsiaTheme="majorEastAsia"/>
          <w:lang w:val="en-GB"/>
        </w:rPr>
        <w:t xml:space="preserve"> </w:t>
      </w:r>
      <w:r w:rsidR="0025004B" w:rsidRPr="00D93BE4">
        <w:rPr>
          <w:rFonts w:eastAsiaTheme="majorEastAsia"/>
          <w:lang w:val="en-GB"/>
        </w:rPr>
        <w:t xml:space="preserve">groups </w:t>
      </w:r>
      <w:r w:rsidR="004434D2" w:rsidRPr="00D93BE4">
        <w:rPr>
          <w:rFonts w:eastAsiaTheme="majorEastAsia"/>
          <w:lang w:val="en-GB"/>
        </w:rPr>
        <w:t>also differed on their scores for depression (Beck Depression Inventory; BDI; Beck</w:t>
      </w:r>
      <w:r w:rsidR="00753728">
        <w:rPr>
          <w:rFonts w:eastAsiaTheme="majorEastAsia"/>
          <w:lang w:val="en-GB"/>
        </w:rPr>
        <w:t xml:space="preserve"> and Steer</w:t>
      </w:r>
      <w:r w:rsidR="00E335CD" w:rsidRPr="00D93BE4">
        <w:rPr>
          <w:rFonts w:eastAsiaTheme="majorEastAsia"/>
          <w:lang w:val="en-GB"/>
        </w:rPr>
        <w:t>, 19</w:t>
      </w:r>
      <w:r w:rsidR="00753728">
        <w:rPr>
          <w:rFonts w:eastAsiaTheme="majorEastAsia"/>
          <w:lang w:val="en-GB"/>
        </w:rPr>
        <w:t>90</w:t>
      </w:r>
      <w:r w:rsidR="00E335CD" w:rsidRPr="00D93BE4">
        <w:rPr>
          <w:rFonts w:eastAsiaTheme="majorEastAsia"/>
          <w:lang w:val="en-GB"/>
        </w:rPr>
        <w:t xml:space="preserve">). </w:t>
      </w:r>
      <w:r w:rsidR="00F02E38" w:rsidRPr="00D93BE4">
        <w:rPr>
          <w:rFonts w:eastAsiaTheme="majorEastAsia"/>
          <w:lang w:val="en-GB"/>
        </w:rPr>
        <w:t xml:space="preserve">BDI scores were higher for </w:t>
      </w:r>
      <w:r w:rsidR="00AE16D9" w:rsidRPr="00D93BE4">
        <w:rPr>
          <w:rFonts w:eastAsiaTheme="majorEastAsia"/>
          <w:lang w:val="en-GB"/>
        </w:rPr>
        <w:t>AD</w:t>
      </w:r>
      <w:r w:rsidR="00E335CD" w:rsidRPr="00D93BE4">
        <w:rPr>
          <w:rFonts w:eastAsiaTheme="majorEastAsia"/>
          <w:lang w:val="en-GB"/>
        </w:rPr>
        <w:t>,</w:t>
      </w:r>
      <w:r w:rsidR="005A2DB6" w:rsidRPr="00D93BE4">
        <w:rPr>
          <w:rFonts w:eastAsiaTheme="majorEastAsia"/>
          <w:lang w:val="en-GB"/>
        </w:rPr>
        <w:t xml:space="preserve"> </w:t>
      </w:r>
      <w:r w:rsidR="005A2DB6" w:rsidRPr="00D93BE4">
        <w:rPr>
          <w:rFonts w:eastAsiaTheme="majorEastAsia"/>
          <w:i/>
          <w:lang w:val="en-GB"/>
        </w:rPr>
        <w:t>M</w:t>
      </w:r>
      <w:r w:rsidR="005A2DB6" w:rsidRPr="00D93BE4">
        <w:rPr>
          <w:rFonts w:eastAsiaTheme="majorEastAsia"/>
          <w:lang w:val="en-GB"/>
        </w:rPr>
        <w:t xml:space="preserve"> = 12.34 </w:t>
      </w:r>
      <w:r w:rsidR="00E335CD" w:rsidRPr="00D93BE4">
        <w:rPr>
          <w:rFonts w:eastAsiaTheme="majorEastAsia"/>
          <w:lang w:val="en-GB"/>
        </w:rPr>
        <w:t>(</w:t>
      </w:r>
      <w:r w:rsidR="005A2DB6" w:rsidRPr="00D93BE4">
        <w:rPr>
          <w:rFonts w:eastAsiaTheme="majorEastAsia"/>
          <w:i/>
          <w:lang w:val="en-GB"/>
        </w:rPr>
        <w:t xml:space="preserve">SD </w:t>
      </w:r>
      <w:r w:rsidR="00E335CD" w:rsidRPr="00D93BE4">
        <w:rPr>
          <w:rFonts w:eastAsiaTheme="majorEastAsia"/>
          <w:lang w:val="en-GB"/>
        </w:rPr>
        <w:t xml:space="preserve">= 8.12) </w:t>
      </w:r>
      <w:r w:rsidR="005A2DB6" w:rsidRPr="00D93BE4">
        <w:rPr>
          <w:rFonts w:eastAsiaTheme="majorEastAsia"/>
          <w:lang w:val="en-GB"/>
        </w:rPr>
        <w:t xml:space="preserve">than </w:t>
      </w:r>
      <w:r w:rsidR="00F02E38" w:rsidRPr="00D93BE4">
        <w:rPr>
          <w:rFonts w:eastAsiaTheme="majorEastAsia"/>
          <w:lang w:val="en-GB"/>
        </w:rPr>
        <w:t xml:space="preserve">for </w:t>
      </w:r>
      <w:r w:rsidR="008C33DB" w:rsidRPr="00D93BE4">
        <w:rPr>
          <w:rFonts w:eastAsiaTheme="majorEastAsia"/>
          <w:lang w:val="en-GB"/>
        </w:rPr>
        <w:t xml:space="preserve">the </w:t>
      </w:r>
      <w:r w:rsidR="005A2DB6" w:rsidRPr="00D93BE4">
        <w:rPr>
          <w:rFonts w:eastAsiaTheme="majorEastAsia"/>
          <w:lang w:val="en-GB"/>
        </w:rPr>
        <w:t>non-</w:t>
      </w:r>
      <w:r w:rsidR="00AE16D9" w:rsidRPr="00D93BE4">
        <w:rPr>
          <w:rFonts w:eastAsiaTheme="majorEastAsia"/>
          <w:lang w:val="en-GB"/>
        </w:rPr>
        <w:t>AD</w:t>
      </w:r>
      <w:r w:rsidR="008C33DB" w:rsidRPr="00D93BE4">
        <w:rPr>
          <w:rFonts w:eastAsiaTheme="majorEastAsia"/>
          <w:lang w:val="en-GB"/>
        </w:rPr>
        <w:t xml:space="preserve"> group</w:t>
      </w:r>
      <w:r w:rsidR="00F02E38" w:rsidRPr="00D93BE4">
        <w:rPr>
          <w:rFonts w:eastAsiaTheme="majorEastAsia"/>
          <w:lang w:val="en-GB"/>
        </w:rPr>
        <w:t xml:space="preserve">, </w:t>
      </w:r>
      <w:r w:rsidR="005A2DB6" w:rsidRPr="00D93BE4">
        <w:rPr>
          <w:rFonts w:eastAsiaTheme="majorEastAsia"/>
          <w:i/>
          <w:lang w:val="en-GB"/>
        </w:rPr>
        <w:t xml:space="preserve">M </w:t>
      </w:r>
      <w:r w:rsidR="005A2DB6" w:rsidRPr="00D93BE4">
        <w:rPr>
          <w:rFonts w:eastAsiaTheme="majorEastAsia"/>
          <w:lang w:val="en-GB"/>
        </w:rPr>
        <w:t xml:space="preserve">= 9.87 </w:t>
      </w:r>
      <w:r w:rsidR="00E335CD" w:rsidRPr="00D93BE4">
        <w:rPr>
          <w:rFonts w:eastAsiaTheme="majorEastAsia"/>
          <w:lang w:val="en-GB"/>
        </w:rPr>
        <w:t>(</w:t>
      </w:r>
      <w:r w:rsidR="005A2DB6" w:rsidRPr="00D93BE4">
        <w:rPr>
          <w:rFonts w:eastAsiaTheme="majorEastAsia"/>
          <w:i/>
          <w:lang w:val="en-GB"/>
        </w:rPr>
        <w:t>SD</w:t>
      </w:r>
      <w:r w:rsidR="00E335CD" w:rsidRPr="00D93BE4">
        <w:rPr>
          <w:rFonts w:eastAsiaTheme="majorEastAsia"/>
          <w:lang w:val="en-GB"/>
        </w:rPr>
        <w:t xml:space="preserve"> = 6.54) </w:t>
      </w:r>
      <w:r w:rsidR="006601A7" w:rsidRPr="00D93BE4">
        <w:rPr>
          <w:rFonts w:eastAsiaTheme="majorEastAsia"/>
          <w:lang w:val="en-GB"/>
        </w:rPr>
        <w:t>and this</w:t>
      </w:r>
      <w:r w:rsidR="005A2DB6" w:rsidRPr="00D93BE4">
        <w:rPr>
          <w:rFonts w:eastAsiaTheme="majorEastAsia"/>
          <w:lang w:val="en-GB"/>
        </w:rPr>
        <w:t xml:space="preserve"> difference</w:t>
      </w:r>
      <w:r w:rsidR="004434D2" w:rsidRPr="00D93BE4">
        <w:rPr>
          <w:rFonts w:eastAsiaTheme="majorEastAsia"/>
          <w:lang w:val="en-GB"/>
        </w:rPr>
        <w:t xml:space="preserve"> was significant </w:t>
      </w:r>
      <w:r w:rsidR="004434D2" w:rsidRPr="00D93BE4">
        <w:rPr>
          <w:rFonts w:eastAsiaTheme="majorEastAsia"/>
          <w:i/>
          <w:lang w:val="en-GB"/>
        </w:rPr>
        <w:t xml:space="preserve">t </w:t>
      </w:r>
      <w:r w:rsidR="004434D2" w:rsidRPr="00D93BE4">
        <w:rPr>
          <w:rFonts w:eastAsiaTheme="majorEastAsia"/>
          <w:lang w:val="en-GB"/>
        </w:rPr>
        <w:t xml:space="preserve">(42) = </w:t>
      </w:r>
      <w:r w:rsidR="005A2DB6" w:rsidRPr="00D93BE4">
        <w:rPr>
          <w:rFonts w:eastAsiaTheme="majorEastAsia"/>
          <w:lang w:val="en-GB"/>
        </w:rPr>
        <w:t xml:space="preserve">-2.56, </w:t>
      </w:r>
      <w:r w:rsidR="005A2DB6" w:rsidRPr="00D93BE4">
        <w:rPr>
          <w:rFonts w:eastAsiaTheme="majorEastAsia"/>
          <w:i/>
          <w:lang w:val="en-GB"/>
        </w:rPr>
        <w:t>p</w:t>
      </w:r>
      <w:r w:rsidR="005A2DB6" w:rsidRPr="00D93BE4">
        <w:rPr>
          <w:rFonts w:eastAsiaTheme="majorEastAsia"/>
          <w:lang w:val="en-GB"/>
        </w:rPr>
        <w:t>&lt;.001</w:t>
      </w:r>
      <w:r w:rsidR="004434D2" w:rsidRPr="00D93BE4">
        <w:rPr>
          <w:rFonts w:eastAsiaTheme="majorEastAsia"/>
          <w:lang w:val="en-GB"/>
        </w:rPr>
        <w:t>.</w:t>
      </w:r>
      <w:r w:rsidR="001A2775">
        <w:rPr>
          <w:rFonts w:eastAsiaTheme="majorEastAsia"/>
          <w:lang w:val="en-GB"/>
        </w:rPr>
        <w:t xml:space="preserve"> Although scores on the BDI do indicate differences between the groups</w:t>
      </w:r>
      <w:r w:rsidR="001E352A">
        <w:rPr>
          <w:rFonts w:eastAsiaTheme="majorEastAsia"/>
          <w:lang w:val="en-GB"/>
        </w:rPr>
        <w:t xml:space="preserve"> (AD group scores show a greater range)</w:t>
      </w:r>
      <w:r w:rsidR="001A2775">
        <w:rPr>
          <w:rFonts w:eastAsiaTheme="majorEastAsia"/>
          <w:lang w:val="en-GB"/>
        </w:rPr>
        <w:t xml:space="preserve"> it is worth noting that neither groups</w:t>
      </w:r>
      <w:r w:rsidR="00EA7168">
        <w:rPr>
          <w:rFonts w:eastAsiaTheme="majorEastAsia"/>
          <w:lang w:val="en-GB"/>
        </w:rPr>
        <w:t>’</w:t>
      </w:r>
      <w:r w:rsidR="001A2775">
        <w:rPr>
          <w:rFonts w:eastAsiaTheme="majorEastAsia"/>
          <w:lang w:val="en-GB"/>
        </w:rPr>
        <w:t xml:space="preserve"> average scores reached what is considered to be the clinical level of depression.  </w:t>
      </w:r>
    </w:p>
    <w:p w14:paraId="21F2280E" w14:textId="3BAE3E1C" w:rsidR="00322D44" w:rsidRPr="00D93BE4" w:rsidRDefault="00B7610F">
      <w:pPr>
        <w:spacing w:line="480" w:lineRule="auto"/>
        <w:rPr>
          <w:lang w:val="en-GB"/>
        </w:rPr>
      </w:pPr>
      <w:r w:rsidRPr="00D93BE4">
        <w:rPr>
          <w:lang w:val="en-GB"/>
        </w:rPr>
        <w:tab/>
      </w:r>
    </w:p>
    <w:p w14:paraId="29BCE661" w14:textId="7C0C2765" w:rsidR="00DD7451" w:rsidRPr="00D93BE4" w:rsidRDefault="008238AD">
      <w:pPr>
        <w:spacing w:line="480" w:lineRule="auto"/>
        <w:rPr>
          <w:lang w:val="en-GB"/>
        </w:rPr>
      </w:pPr>
      <w:r w:rsidRPr="00D93BE4">
        <w:rPr>
          <w:b/>
          <w:i/>
          <w:lang w:val="en-GB"/>
        </w:rPr>
        <w:lastRenderedPageBreak/>
        <w:t xml:space="preserve">2.2 </w:t>
      </w:r>
      <w:r w:rsidR="009F38C5" w:rsidRPr="00D93BE4">
        <w:rPr>
          <w:b/>
          <w:i/>
          <w:lang w:val="en-GB"/>
        </w:rPr>
        <w:t>Apparatus and Stimuli</w:t>
      </w:r>
      <w:r w:rsidR="00DD7451" w:rsidRPr="00D93BE4">
        <w:rPr>
          <w:lang w:val="en-GB"/>
        </w:rPr>
        <w:tab/>
      </w:r>
    </w:p>
    <w:p w14:paraId="4EDED235" w14:textId="019362D1" w:rsidR="00DD7451" w:rsidRDefault="00DD7451">
      <w:pPr>
        <w:spacing w:line="480" w:lineRule="auto"/>
        <w:rPr>
          <w:lang w:val="en-GB"/>
        </w:rPr>
      </w:pPr>
      <w:r w:rsidRPr="00D93BE4">
        <w:tab/>
      </w:r>
      <w:r w:rsidR="009F38C5" w:rsidRPr="00D93BE4">
        <w:rPr>
          <w:lang w:val="en-GB"/>
        </w:rPr>
        <w:t>Stim</w:t>
      </w:r>
      <w:r w:rsidR="004E462B" w:rsidRPr="00D93BE4">
        <w:rPr>
          <w:lang w:val="en-GB"/>
        </w:rPr>
        <w:t>uli was presented on a Toshiba</w:t>
      </w:r>
      <w:r w:rsidR="009F38C5" w:rsidRPr="00D93BE4">
        <w:rPr>
          <w:lang w:val="en-GB"/>
        </w:rPr>
        <w:t xml:space="preserve"> laptop with a 19” computer screen (85-Hz refresh rate) positioned 50c</w:t>
      </w:r>
      <w:r w:rsidR="00427F9C" w:rsidRPr="00D93BE4">
        <w:rPr>
          <w:lang w:val="en-GB"/>
        </w:rPr>
        <w:t xml:space="preserve">m in front of the participants.  </w:t>
      </w:r>
      <w:r w:rsidR="00C64E08">
        <w:rPr>
          <w:lang w:val="en-GB"/>
        </w:rPr>
        <w:t>Figure 1 provides an example of the facial stimuli that were used</w:t>
      </w:r>
      <w:r w:rsidR="00C64E08" w:rsidRPr="00D93BE4">
        <w:rPr>
          <w:lang w:val="en-GB"/>
        </w:rPr>
        <w:t xml:space="preserve"> </w:t>
      </w:r>
      <w:r w:rsidR="00DC7983" w:rsidRPr="00D93BE4">
        <w:rPr>
          <w:lang w:val="en-GB"/>
        </w:rPr>
        <w:t xml:space="preserve">from </w:t>
      </w:r>
      <w:r w:rsidR="00427F9C" w:rsidRPr="00D93BE4">
        <w:rPr>
          <w:lang w:val="en-GB"/>
        </w:rPr>
        <w:t xml:space="preserve">the </w:t>
      </w:r>
      <w:proofErr w:type="spellStart"/>
      <w:r w:rsidR="00427F9C" w:rsidRPr="00D93BE4">
        <w:rPr>
          <w:lang w:val="en-GB"/>
        </w:rPr>
        <w:t>Karolinska</w:t>
      </w:r>
      <w:proofErr w:type="spellEnd"/>
      <w:r w:rsidR="00427F9C" w:rsidRPr="00D93BE4">
        <w:rPr>
          <w:lang w:val="en-GB"/>
        </w:rPr>
        <w:t xml:space="preserve"> database </w:t>
      </w:r>
      <w:r w:rsidR="00553848" w:rsidRPr="00D93BE4">
        <w:rPr>
          <w:lang w:val="en-GB"/>
        </w:rPr>
        <w:t>(</w:t>
      </w:r>
      <w:proofErr w:type="spellStart"/>
      <w:r w:rsidR="00322D44" w:rsidRPr="00D93BE4">
        <w:rPr>
          <w:lang w:val="en-GB"/>
        </w:rPr>
        <w:t>Lundqvist</w:t>
      </w:r>
      <w:proofErr w:type="spellEnd"/>
      <w:r w:rsidR="00322D44" w:rsidRPr="00D93BE4">
        <w:rPr>
          <w:lang w:val="en-GB"/>
        </w:rPr>
        <w:t xml:space="preserve"> et al.</w:t>
      </w:r>
      <w:r w:rsidR="000F34F4" w:rsidRPr="00D93BE4">
        <w:rPr>
          <w:lang w:val="en-GB"/>
        </w:rPr>
        <w:t>,</w:t>
      </w:r>
      <w:r w:rsidR="00322D44" w:rsidRPr="00D93BE4">
        <w:rPr>
          <w:lang w:val="en-GB"/>
        </w:rPr>
        <w:t xml:space="preserve"> 1998</w:t>
      </w:r>
      <w:r w:rsidR="00427F9C" w:rsidRPr="00D93BE4">
        <w:rPr>
          <w:lang w:val="en-GB"/>
        </w:rPr>
        <w:t>)</w:t>
      </w:r>
      <w:r w:rsidR="00DC7983" w:rsidRPr="00D93BE4">
        <w:rPr>
          <w:lang w:val="en-GB"/>
        </w:rPr>
        <w:t xml:space="preserve">.   These were </w:t>
      </w:r>
      <w:r w:rsidR="00EB1070" w:rsidRPr="00D93BE4">
        <w:rPr>
          <w:lang w:val="en-GB"/>
        </w:rPr>
        <w:t>12 male and 12 female grey-scaled faces with hair removed and presented</w:t>
      </w:r>
      <w:r w:rsidR="00331EB4" w:rsidRPr="00D93BE4">
        <w:rPr>
          <w:lang w:val="en-GB"/>
        </w:rPr>
        <w:t xml:space="preserve"> within </w:t>
      </w:r>
      <w:r w:rsidR="00EB1070" w:rsidRPr="00D93BE4">
        <w:rPr>
          <w:lang w:val="en-GB"/>
        </w:rPr>
        <w:t>a rectang</w:t>
      </w:r>
      <w:r w:rsidR="00331EB4" w:rsidRPr="00D93BE4">
        <w:rPr>
          <w:lang w:val="en-GB"/>
        </w:rPr>
        <w:t>le</w:t>
      </w:r>
      <w:r w:rsidR="00422642" w:rsidRPr="00D93BE4">
        <w:rPr>
          <w:lang w:val="en-GB"/>
        </w:rPr>
        <w:t>.  T</w:t>
      </w:r>
      <w:r w:rsidR="00EB1070" w:rsidRPr="00D93BE4">
        <w:rPr>
          <w:lang w:val="en-GB"/>
        </w:rPr>
        <w:t>he remainder of the screen was white. Twelve of the faces conveyed a fearful expression and 12 a neutral expression.  A black rectangle which was the same in size as the facial sti</w:t>
      </w:r>
      <w:r w:rsidR="00F02E38" w:rsidRPr="00D93BE4">
        <w:rPr>
          <w:lang w:val="en-GB"/>
        </w:rPr>
        <w:t>muli acted as a baseline stimulus.</w:t>
      </w:r>
    </w:p>
    <w:p w14:paraId="6ED5A39C" w14:textId="77777777" w:rsidR="00714753" w:rsidRDefault="00714753">
      <w:pPr>
        <w:spacing w:line="480" w:lineRule="auto"/>
        <w:rPr>
          <w:lang w:val="en-GB"/>
        </w:rPr>
      </w:pPr>
    </w:p>
    <w:p w14:paraId="14F27868" w14:textId="77777777" w:rsidR="00714753" w:rsidRDefault="00714753">
      <w:pPr>
        <w:spacing w:line="480" w:lineRule="auto"/>
        <w:rPr>
          <w:lang w:val="en-GB"/>
        </w:rPr>
      </w:pPr>
    </w:p>
    <w:p w14:paraId="3501F471" w14:textId="77777777" w:rsidR="00714753" w:rsidRDefault="00714753">
      <w:pPr>
        <w:spacing w:line="480" w:lineRule="auto"/>
        <w:rPr>
          <w:lang w:val="en-GB"/>
        </w:rPr>
      </w:pPr>
    </w:p>
    <w:p w14:paraId="270B518B" w14:textId="77777777" w:rsidR="00714753" w:rsidRDefault="00714753">
      <w:pPr>
        <w:spacing w:line="480" w:lineRule="auto"/>
        <w:rPr>
          <w:lang w:val="en-GB"/>
        </w:rPr>
      </w:pPr>
    </w:p>
    <w:p w14:paraId="784407B3" w14:textId="77777777" w:rsidR="00714753" w:rsidRDefault="00714753">
      <w:pPr>
        <w:spacing w:line="480" w:lineRule="auto"/>
        <w:rPr>
          <w:lang w:val="en-GB"/>
        </w:rPr>
      </w:pPr>
    </w:p>
    <w:p w14:paraId="64E865CC" w14:textId="77777777" w:rsidR="00714753" w:rsidRDefault="00714753">
      <w:pPr>
        <w:spacing w:line="480" w:lineRule="auto"/>
        <w:rPr>
          <w:lang w:val="en-GB"/>
        </w:rPr>
      </w:pPr>
    </w:p>
    <w:p w14:paraId="4296220B" w14:textId="77777777" w:rsidR="00714753" w:rsidRDefault="00714753">
      <w:pPr>
        <w:spacing w:line="480" w:lineRule="auto"/>
        <w:rPr>
          <w:lang w:val="en-GB"/>
        </w:rPr>
      </w:pPr>
    </w:p>
    <w:p w14:paraId="14A4DF28" w14:textId="77777777" w:rsidR="00714753" w:rsidRDefault="00714753">
      <w:pPr>
        <w:spacing w:line="480" w:lineRule="auto"/>
        <w:rPr>
          <w:lang w:val="en-GB"/>
        </w:rPr>
      </w:pPr>
    </w:p>
    <w:p w14:paraId="1411CF3C" w14:textId="77777777" w:rsidR="00714753" w:rsidRDefault="00714753">
      <w:pPr>
        <w:spacing w:line="480" w:lineRule="auto"/>
        <w:rPr>
          <w:lang w:val="en-GB"/>
        </w:rPr>
      </w:pPr>
    </w:p>
    <w:p w14:paraId="0A47F223" w14:textId="77777777" w:rsidR="00714753" w:rsidRDefault="00714753">
      <w:pPr>
        <w:spacing w:line="480" w:lineRule="auto"/>
        <w:rPr>
          <w:lang w:val="en-GB"/>
        </w:rPr>
      </w:pPr>
    </w:p>
    <w:p w14:paraId="0520EB2E" w14:textId="77777777" w:rsidR="00714753" w:rsidRDefault="00714753">
      <w:pPr>
        <w:spacing w:line="480" w:lineRule="auto"/>
        <w:rPr>
          <w:lang w:val="en-GB"/>
        </w:rPr>
      </w:pPr>
    </w:p>
    <w:p w14:paraId="5AEAFB9B" w14:textId="77777777" w:rsidR="00714753" w:rsidRDefault="00714753">
      <w:pPr>
        <w:spacing w:line="480" w:lineRule="auto"/>
        <w:rPr>
          <w:lang w:val="en-GB"/>
        </w:rPr>
      </w:pPr>
    </w:p>
    <w:p w14:paraId="03C3567C" w14:textId="77777777" w:rsidR="00714753" w:rsidRDefault="00714753">
      <w:pPr>
        <w:spacing w:line="480" w:lineRule="auto"/>
        <w:rPr>
          <w:lang w:val="en-GB"/>
        </w:rPr>
      </w:pPr>
    </w:p>
    <w:p w14:paraId="77D9791B" w14:textId="77777777" w:rsidR="00714753" w:rsidRDefault="00714753">
      <w:pPr>
        <w:spacing w:line="480" w:lineRule="auto"/>
        <w:rPr>
          <w:lang w:val="en-GB"/>
        </w:rPr>
      </w:pPr>
    </w:p>
    <w:p w14:paraId="6D080B80" w14:textId="77777777" w:rsidR="00714753" w:rsidRDefault="00714753">
      <w:pPr>
        <w:spacing w:line="480" w:lineRule="auto"/>
        <w:rPr>
          <w:lang w:val="en-GB"/>
        </w:rPr>
      </w:pPr>
    </w:p>
    <w:p w14:paraId="68AE0FBB" w14:textId="77777777" w:rsidR="00714753" w:rsidRDefault="00714753">
      <w:pPr>
        <w:spacing w:line="480" w:lineRule="auto"/>
        <w:rPr>
          <w:lang w:val="en-GB"/>
        </w:rPr>
      </w:pPr>
    </w:p>
    <w:p w14:paraId="37EC7517" w14:textId="77777777" w:rsidR="00714753" w:rsidRDefault="00714753" w:rsidP="00714753">
      <w:pPr>
        <w:spacing w:line="480" w:lineRule="auto"/>
      </w:pPr>
      <w:r>
        <w:t xml:space="preserve">Figure 1. Example of the facial stimulus used from the </w:t>
      </w:r>
      <w:proofErr w:type="spellStart"/>
      <w:r>
        <w:t>Karolinska</w:t>
      </w:r>
      <w:proofErr w:type="spellEnd"/>
      <w:r>
        <w:t xml:space="preserve"> database. Same female actor conveying fear (left) and a neutral expression (right). </w:t>
      </w:r>
    </w:p>
    <w:p w14:paraId="789E57DD" w14:textId="77777777" w:rsidR="00714753" w:rsidRDefault="00714753">
      <w:pPr>
        <w:spacing w:line="480" w:lineRule="auto"/>
        <w:rPr>
          <w:lang w:val="en-GB"/>
        </w:rPr>
      </w:pPr>
    </w:p>
    <w:p w14:paraId="0554CE3F" w14:textId="77777777" w:rsidR="00714753" w:rsidRDefault="00714753">
      <w:pPr>
        <w:spacing w:line="480" w:lineRule="auto"/>
        <w:rPr>
          <w:lang w:val="en-GB"/>
        </w:rPr>
      </w:pPr>
    </w:p>
    <w:p w14:paraId="21790707" w14:textId="6436767C" w:rsidR="00714753" w:rsidRDefault="00EA7168" w:rsidP="00EA7168">
      <w:pPr>
        <w:spacing w:line="480" w:lineRule="auto"/>
        <w:jc w:val="center"/>
        <w:rPr>
          <w:lang w:val="en-GB"/>
        </w:rPr>
      </w:pPr>
      <w:r>
        <w:rPr>
          <w:lang w:val="en-GB"/>
        </w:rPr>
        <w:t xml:space="preserve">~ </w:t>
      </w:r>
      <w:proofErr w:type="gramStart"/>
      <w:r>
        <w:rPr>
          <w:lang w:val="en-GB"/>
        </w:rPr>
        <w:t>fig</w:t>
      </w:r>
      <w:proofErr w:type="gramEnd"/>
      <w:r>
        <w:rPr>
          <w:lang w:val="en-GB"/>
        </w:rPr>
        <w:t xml:space="preserve"> 1 to go here ~</w:t>
      </w:r>
    </w:p>
    <w:p w14:paraId="3B0F5D9A" w14:textId="77777777" w:rsidR="00714753" w:rsidRDefault="00714753">
      <w:pPr>
        <w:spacing w:line="480" w:lineRule="auto"/>
        <w:rPr>
          <w:lang w:val="en-GB"/>
        </w:rPr>
      </w:pPr>
    </w:p>
    <w:p w14:paraId="5786B06A" w14:textId="77777777" w:rsidR="00714753" w:rsidRDefault="00714753">
      <w:pPr>
        <w:spacing w:line="480" w:lineRule="auto"/>
        <w:rPr>
          <w:lang w:val="en-GB"/>
        </w:rPr>
      </w:pPr>
    </w:p>
    <w:p w14:paraId="652AB9AF" w14:textId="77777777" w:rsidR="00714753" w:rsidRDefault="00714753">
      <w:pPr>
        <w:spacing w:line="480" w:lineRule="auto"/>
        <w:rPr>
          <w:lang w:val="en-GB"/>
        </w:rPr>
      </w:pPr>
    </w:p>
    <w:p w14:paraId="33224CFC" w14:textId="77777777" w:rsidR="00714753" w:rsidRDefault="00714753">
      <w:pPr>
        <w:spacing w:line="480" w:lineRule="auto"/>
        <w:rPr>
          <w:lang w:val="en-GB"/>
        </w:rPr>
      </w:pPr>
    </w:p>
    <w:p w14:paraId="45F0344A" w14:textId="77777777" w:rsidR="00714753" w:rsidRDefault="00714753">
      <w:pPr>
        <w:spacing w:line="480" w:lineRule="auto"/>
        <w:rPr>
          <w:lang w:val="en-GB"/>
        </w:rPr>
      </w:pPr>
    </w:p>
    <w:p w14:paraId="2B12E56F" w14:textId="77777777" w:rsidR="00714753" w:rsidRDefault="00714753">
      <w:pPr>
        <w:spacing w:line="480" w:lineRule="auto"/>
        <w:rPr>
          <w:lang w:val="en-GB"/>
        </w:rPr>
      </w:pPr>
    </w:p>
    <w:p w14:paraId="0EF8920B" w14:textId="77777777" w:rsidR="00714753" w:rsidRDefault="00714753">
      <w:pPr>
        <w:spacing w:line="480" w:lineRule="auto"/>
        <w:rPr>
          <w:lang w:val="en-GB"/>
        </w:rPr>
      </w:pPr>
    </w:p>
    <w:p w14:paraId="6D9DBECE" w14:textId="77777777" w:rsidR="00714753" w:rsidRPr="00D93BE4" w:rsidRDefault="00714753">
      <w:pPr>
        <w:spacing w:line="480" w:lineRule="auto"/>
        <w:rPr>
          <w:lang w:val="en-GB"/>
        </w:rPr>
      </w:pPr>
    </w:p>
    <w:p w14:paraId="1D9E63A4" w14:textId="77777777" w:rsidR="00E91CAB" w:rsidRPr="00D93BE4" w:rsidRDefault="00E91CAB">
      <w:pPr>
        <w:spacing w:line="480" w:lineRule="auto"/>
        <w:rPr>
          <w:b/>
          <w:i/>
          <w:lang w:val="en-GB"/>
        </w:rPr>
      </w:pPr>
    </w:p>
    <w:p w14:paraId="710764BE" w14:textId="77777777" w:rsidR="00714753" w:rsidRDefault="00714753">
      <w:pPr>
        <w:spacing w:line="480" w:lineRule="auto"/>
        <w:rPr>
          <w:b/>
          <w:i/>
          <w:lang w:val="en-GB"/>
        </w:rPr>
      </w:pPr>
    </w:p>
    <w:p w14:paraId="43B0C86E" w14:textId="77777777" w:rsidR="00714753" w:rsidRDefault="00714753">
      <w:pPr>
        <w:spacing w:line="480" w:lineRule="auto"/>
        <w:rPr>
          <w:b/>
          <w:i/>
          <w:lang w:val="en-GB"/>
        </w:rPr>
      </w:pPr>
    </w:p>
    <w:p w14:paraId="70060417" w14:textId="77777777" w:rsidR="00714753" w:rsidRDefault="00714753">
      <w:pPr>
        <w:spacing w:line="480" w:lineRule="auto"/>
        <w:rPr>
          <w:b/>
          <w:i/>
          <w:lang w:val="en-GB"/>
        </w:rPr>
      </w:pPr>
    </w:p>
    <w:p w14:paraId="31D7E848" w14:textId="77777777" w:rsidR="00714753" w:rsidRDefault="00714753">
      <w:pPr>
        <w:spacing w:line="480" w:lineRule="auto"/>
        <w:rPr>
          <w:b/>
          <w:i/>
          <w:lang w:val="en-GB"/>
        </w:rPr>
      </w:pPr>
    </w:p>
    <w:p w14:paraId="42F6EACC" w14:textId="77777777" w:rsidR="00714753" w:rsidRDefault="00714753">
      <w:pPr>
        <w:spacing w:line="480" w:lineRule="auto"/>
        <w:rPr>
          <w:b/>
          <w:i/>
          <w:lang w:val="en-GB"/>
        </w:rPr>
      </w:pPr>
    </w:p>
    <w:p w14:paraId="159A6961" w14:textId="77777777" w:rsidR="00714753" w:rsidRDefault="00714753">
      <w:pPr>
        <w:spacing w:line="480" w:lineRule="auto"/>
        <w:rPr>
          <w:b/>
          <w:i/>
          <w:lang w:val="en-GB"/>
        </w:rPr>
      </w:pPr>
    </w:p>
    <w:p w14:paraId="5FC97CD6" w14:textId="77777777" w:rsidR="00714753" w:rsidRDefault="00714753">
      <w:pPr>
        <w:spacing w:line="480" w:lineRule="auto"/>
        <w:rPr>
          <w:b/>
          <w:i/>
          <w:lang w:val="en-GB"/>
        </w:rPr>
      </w:pPr>
    </w:p>
    <w:p w14:paraId="4FC70C56" w14:textId="77777777" w:rsidR="00714753" w:rsidRDefault="00714753">
      <w:pPr>
        <w:spacing w:line="480" w:lineRule="auto"/>
        <w:rPr>
          <w:b/>
          <w:i/>
          <w:lang w:val="en-GB"/>
        </w:rPr>
      </w:pPr>
    </w:p>
    <w:p w14:paraId="55331338" w14:textId="79504559" w:rsidR="00DD7451" w:rsidRPr="00D93BE4" w:rsidRDefault="008238AD">
      <w:pPr>
        <w:spacing w:line="480" w:lineRule="auto"/>
        <w:rPr>
          <w:lang w:val="en-GB"/>
        </w:rPr>
      </w:pPr>
      <w:r w:rsidRPr="00D93BE4">
        <w:rPr>
          <w:b/>
          <w:i/>
          <w:lang w:val="en-GB"/>
        </w:rPr>
        <w:lastRenderedPageBreak/>
        <w:t xml:space="preserve">2.3 </w:t>
      </w:r>
      <w:r w:rsidR="00EB1070" w:rsidRPr="00D93BE4">
        <w:rPr>
          <w:b/>
          <w:i/>
          <w:lang w:val="en-GB"/>
        </w:rPr>
        <w:t>Design and Procedure</w:t>
      </w:r>
      <w:r w:rsidR="00DD7451" w:rsidRPr="00D93BE4">
        <w:rPr>
          <w:lang w:val="en-GB"/>
        </w:rPr>
        <w:tab/>
      </w:r>
    </w:p>
    <w:p w14:paraId="23752EA0" w14:textId="0E429B22" w:rsidR="00DD7451" w:rsidRPr="00D93BE4" w:rsidRDefault="00DD7451">
      <w:pPr>
        <w:spacing w:line="480" w:lineRule="auto"/>
        <w:rPr>
          <w:lang w:val="en-GB"/>
        </w:rPr>
      </w:pPr>
      <w:r w:rsidRPr="00D93BE4">
        <w:rPr>
          <w:lang w:val="en-GB"/>
        </w:rPr>
        <w:tab/>
      </w:r>
      <w:r w:rsidR="00EB1070" w:rsidRPr="00D93BE4">
        <w:rPr>
          <w:lang w:val="en-GB"/>
        </w:rPr>
        <w:t>Half of participants completed the FAST</w:t>
      </w:r>
      <w:r w:rsidR="004434D2" w:rsidRPr="00D93BE4">
        <w:rPr>
          <w:lang w:val="en-GB"/>
        </w:rPr>
        <w:t>, BDI</w:t>
      </w:r>
      <w:r w:rsidR="00EB1070" w:rsidRPr="00D93BE4">
        <w:rPr>
          <w:lang w:val="en-GB"/>
        </w:rPr>
        <w:t xml:space="preserve"> </w:t>
      </w:r>
      <w:r w:rsidR="0050616C" w:rsidRPr="00D93BE4">
        <w:rPr>
          <w:lang w:val="en-GB"/>
        </w:rPr>
        <w:t>and STAI</w:t>
      </w:r>
      <w:r w:rsidR="00EB1070" w:rsidRPr="00D93BE4">
        <w:rPr>
          <w:lang w:val="en-GB"/>
        </w:rPr>
        <w:t xml:space="preserve"> before the trials and half after.  Participants were instructed to complete a set of </w:t>
      </w:r>
      <w:r w:rsidR="00117A5E" w:rsidRPr="00D93BE4">
        <w:rPr>
          <w:lang w:val="en-GB"/>
        </w:rPr>
        <w:t xml:space="preserve">10 </w:t>
      </w:r>
      <w:r w:rsidR="00EB1070" w:rsidRPr="00D93BE4">
        <w:rPr>
          <w:lang w:val="en-GB"/>
        </w:rPr>
        <w:t>practi</w:t>
      </w:r>
      <w:r w:rsidR="001A2775">
        <w:rPr>
          <w:lang w:val="en-GB"/>
        </w:rPr>
        <w:t>c</w:t>
      </w:r>
      <w:r w:rsidR="00EB1070" w:rsidRPr="00D93BE4">
        <w:rPr>
          <w:lang w:val="en-GB"/>
        </w:rPr>
        <w:t xml:space="preserve">e trials before </w:t>
      </w:r>
      <w:r w:rsidR="00AB5443" w:rsidRPr="00D93BE4">
        <w:rPr>
          <w:lang w:val="en-GB"/>
        </w:rPr>
        <w:t xml:space="preserve">starting </w:t>
      </w:r>
      <w:r w:rsidR="00EB1070" w:rsidRPr="00D93BE4">
        <w:rPr>
          <w:lang w:val="en-GB"/>
        </w:rPr>
        <w:t>the recorded experiment.  T</w:t>
      </w:r>
      <w:r w:rsidR="00126DD0" w:rsidRPr="00D93BE4">
        <w:rPr>
          <w:lang w:val="en-GB"/>
        </w:rPr>
        <w:t xml:space="preserve">est </w:t>
      </w:r>
      <w:r w:rsidR="00EB1070" w:rsidRPr="00D93BE4">
        <w:rPr>
          <w:lang w:val="en-GB"/>
        </w:rPr>
        <w:t>trials were pre-randomised into blocks of 12, consisting</w:t>
      </w:r>
      <w:r w:rsidR="00362341" w:rsidRPr="00D93BE4">
        <w:rPr>
          <w:lang w:val="en-GB"/>
        </w:rPr>
        <w:t xml:space="preserve"> of faces incongru</w:t>
      </w:r>
      <w:r w:rsidR="00F02E38" w:rsidRPr="00D93BE4">
        <w:rPr>
          <w:lang w:val="en-GB"/>
        </w:rPr>
        <w:t>ent; faces congruent; baseline (</w:t>
      </w:r>
      <w:r w:rsidR="008E60E0" w:rsidRPr="00D93BE4">
        <w:rPr>
          <w:lang w:val="en-GB"/>
        </w:rPr>
        <w:t>rectangles</w:t>
      </w:r>
      <w:r w:rsidR="00F02E38" w:rsidRPr="00D93BE4">
        <w:rPr>
          <w:lang w:val="en-GB"/>
        </w:rPr>
        <w:t xml:space="preserve">) incongruent; baseline </w:t>
      </w:r>
      <w:r w:rsidR="00362341" w:rsidRPr="00D93BE4">
        <w:rPr>
          <w:lang w:val="en-GB"/>
        </w:rPr>
        <w:t>congruent.  Within each block of 12 – with the exc</w:t>
      </w:r>
      <w:r w:rsidR="00BE345F" w:rsidRPr="00D93BE4">
        <w:rPr>
          <w:lang w:val="en-GB"/>
        </w:rPr>
        <w:t>eption of the baseline trials</w:t>
      </w:r>
      <w:r w:rsidR="00362341" w:rsidRPr="00D93BE4">
        <w:rPr>
          <w:lang w:val="en-GB"/>
        </w:rPr>
        <w:t xml:space="preserve"> – 6 faces convey</w:t>
      </w:r>
      <w:r w:rsidR="00126DD0" w:rsidRPr="00D93BE4">
        <w:rPr>
          <w:lang w:val="en-GB"/>
        </w:rPr>
        <w:t>ed</w:t>
      </w:r>
      <w:r w:rsidR="00362341" w:rsidRPr="00D93BE4">
        <w:rPr>
          <w:lang w:val="en-GB"/>
        </w:rPr>
        <w:t xml:space="preserve"> fear</w:t>
      </w:r>
      <w:r w:rsidR="00391AF7" w:rsidRPr="00D93BE4">
        <w:rPr>
          <w:lang w:val="en-GB"/>
        </w:rPr>
        <w:t>ful</w:t>
      </w:r>
      <w:r w:rsidR="00362341" w:rsidRPr="00D93BE4">
        <w:rPr>
          <w:lang w:val="en-GB"/>
        </w:rPr>
        <w:t xml:space="preserve"> and 6 neutral expressions.  Instructions were given before each block of trials</w:t>
      </w:r>
      <w:r w:rsidR="00331EB4" w:rsidRPr="00D93BE4">
        <w:rPr>
          <w:lang w:val="en-GB"/>
        </w:rPr>
        <w:t xml:space="preserve"> to </w:t>
      </w:r>
      <w:r w:rsidR="00362341" w:rsidRPr="00D93BE4">
        <w:rPr>
          <w:lang w:val="en-GB"/>
        </w:rPr>
        <w:t>remind participants</w:t>
      </w:r>
      <w:r w:rsidR="00331EB4" w:rsidRPr="00D93BE4">
        <w:rPr>
          <w:lang w:val="en-GB"/>
        </w:rPr>
        <w:t xml:space="preserve"> to </w:t>
      </w:r>
      <w:r w:rsidR="00126DD0" w:rsidRPr="00D93BE4">
        <w:rPr>
          <w:lang w:val="en-GB"/>
        </w:rPr>
        <w:t>respond</w:t>
      </w:r>
      <w:r w:rsidR="00331EB4" w:rsidRPr="00D93BE4">
        <w:rPr>
          <w:lang w:val="en-GB"/>
        </w:rPr>
        <w:t xml:space="preserve"> </w:t>
      </w:r>
      <w:r w:rsidR="00126DD0" w:rsidRPr="00D93BE4">
        <w:rPr>
          <w:lang w:val="en-GB"/>
        </w:rPr>
        <w:t>to the location of the dot</w:t>
      </w:r>
      <w:r w:rsidR="00362341" w:rsidRPr="00D93BE4">
        <w:rPr>
          <w:lang w:val="en-GB"/>
        </w:rPr>
        <w:t>.  Ther</w:t>
      </w:r>
      <w:r w:rsidR="004729F4" w:rsidRPr="00D93BE4">
        <w:rPr>
          <w:lang w:val="en-GB"/>
        </w:rPr>
        <w:t>e were a total of 144 t</w:t>
      </w:r>
      <w:r w:rsidR="00362341" w:rsidRPr="00D93BE4">
        <w:rPr>
          <w:lang w:val="en-GB"/>
        </w:rPr>
        <w:t xml:space="preserve">rials.  </w:t>
      </w:r>
    </w:p>
    <w:p w14:paraId="618A7D73" w14:textId="728BB8C6" w:rsidR="002F46C7" w:rsidRPr="00D93BE4" w:rsidRDefault="00DD7451">
      <w:pPr>
        <w:spacing w:line="480" w:lineRule="auto"/>
        <w:rPr>
          <w:lang w:val="en-GB"/>
        </w:rPr>
      </w:pPr>
      <w:r w:rsidRPr="00D93BE4">
        <w:rPr>
          <w:lang w:val="en-GB"/>
        </w:rPr>
        <w:tab/>
      </w:r>
      <w:r w:rsidR="00362341" w:rsidRPr="00D93BE4">
        <w:rPr>
          <w:lang w:val="en-GB"/>
        </w:rPr>
        <w:t xml:space="preserve">Trials started with presentation of the stimuli, and was followed </w:t>
      </w:r>
      <w:r w:rsidR="00AB5443" w:rsidRPr="00D93BE4">
        <w:rPr>
          <w:lang w:val="en-GB"/>
        </w:rPr>
        <w:t xml:space="preserve">500ms later </w:t>
      </w:r>
      <w:r w:rsidR="00362341" w:rsidRPr="00D93BE4">
        <w:rPr>
          <w:lang w:val="en-GB"/>
        </w:rPr>
        <w:t>by a dot probe</w:t>
      </w:r>
      <w:r w:rsidR="00AB5443" w:rsidRPr="00D93BE4">
        <w:rPr>
          <w:lang w:val="en-GB"/>
        </w:rPr>
        <w:t>,</w:t>
      </w:r>
      <w:r w:rsidR="00362341" w:rsidRPr="00D93BE4">
        <w:rPr>
          <w:lang w:val="en-GB"/>
        </w:rPr>
        <w:t xml:space="preserve"> </w:t>
      </w:r>
      <w:r w:rsidR="00AB5443" w:rsidRPr="00D93BE4">
        <w:rPr>
          <w:lang w:val="en-GB"/>
        </w:rPr>
        <w:t xml:space="preserve">5° in diameter, </w:t>
      </w:r>
      <w:r w:rsidR="00362341" w:rsidRPr="00D93BE4">
        <w:rPr>
          <w:lang w:val="en-GB"/>
        </w:rPr>
        <w:t>that appear</w:t>
      </w:r>
      <w:r w:rsidR="00AB5443" w:rsidRPr="00D93BE4">
        <w:rPr>
          <w:lang w:val="en-GB"/>
        </w:rPr>
        <w:t xml:space="preserve">ed for 35ms. </w:t>
      </w:r>
      <w:r w:rsidR="00362341" w:rsidRPr="00D93BE4">
        <w:rPr>
          <w:lang w:val="en-GB"/>
        </w:rPr>
        <w:t xml:space="preserve">Reaction time was recorded from the onset of the dot probe. For the incongruent </w:t>
      </w:r>
      <w:r w:rsidR="00331EB4" w:rsidRPr="00D93BE4">
        <w:rPr>
          <w:lang w:val="en-GB"/>
        </w:rPr>
        <w:t xml:space="preserve">trials </w:t>
      </w:r>
      <w:r w:rsidR="00362341" w:rsidRPr="00D93BE4">
        <w:rPr>
          <w:lang w:val="en-GB"/>
        </w:rPr>
        <w:t>the dot appeared 1</w:t>
      </w:r>
      <w:r w:rsidR="001B5D3A" w:rsidRPr="00D93BE4">
        <w:rPr>
          <w:lang w:val="en-GB"/>
        </w:rPr>
        <w:t>°</w:t>
      </w:r>
      <w:r w:rsidR="00362341" w:rsidRPr="00D93BE4">
        <w:rPr>
          <w:lang w:val="en-GB"/>
        </w:rPr>
        <w:t xml:space="preserve"> to the left or right of the face/rectangle, and for the congruent</w:t>
      </w:r>
      <w:r w:rsidR="00331EB4" w:rsidRPr="00D93BE4">
        <w:rPr>
          <w:lang w:val="en-GB"/>
        </w:rPr>
        <w:t xml:space="preserve"> trials </w:t>
      </w:r>
      <w:r w:rsidR="00362341" w:rsidRPr="00D93BE4">
        <w:rPr>
          <w:lang w:val="en-GB"/>
        </w:rPr>
        <w:t>1</w:t>
      </w:r>
      <w:r w:rsidR="001B5D3A" w:rsidRPr="00D93BE4">
        <w:rPr>
          <w:lang w:val="en-GB"/>
        </w:rPr>
        <w:t>°</w:t>
      </w:r>
      <w:r w:rsidR="00362341" w:rsidRPr="00D93BE4">
        <w:rPr>
          <w:lang w:val="en-GB"/>
        </w:rPr>
        <w:t xml:space="preserve"> above or below the face/rectangle.  </w:t>
      </w:r>
      <w:r w:rsidR="001A7A08" w:rsidRPr="00D93BE4">
        <w:rPr>
          <w:lang w:val="en-GB"/>
        </w:rPr>
        <w:t xml:space="preserve">During the </w:t>
      </w:r>
      <w:r w:rsidR="004729F4" w:rsidRPr="00D93BE4">
        <w:rPr>
          <w:lang w:val="en-GB"/>
        </w:rPr>
        <w:t xml:space="preserve">baseline </w:t>
      </w:r>
      <w:r w:rsidR="00331EB4" w:rsidRPr="00D93BE4">
        <w:rPr>
          <w:lang w:val="en-GB"/>
        </w:rPr>
        <w:t xml:space="preserve">trials </w:t>
      </w:r>
      <w:r w:rsidR="004729F4" w:rsidRPr="00D93BE4">
        <w:rPr>
          <w:lang w:val="en-GB"/>
        </w:rPr>
        <w:t>the dot also appeared for the</w:t>
      </w:r>
      <w:r w:rsidR="00331EB4" w:rsidRPr="00D93BE4">
        <w:rPr>
          <w:lang w:val="en-GB"/>
        </w:rPr>
        <w:t xml:space="preserve"> same duration and in the same locations </w:t>
      </w:r>
      <w:r w:rsidR="00BE345F" w:rsidRPr="00D93BE4">
        <w:rPr>
          <w:lang w:val="en-GB"/>
        </w:rPr>
        <w:t>but the stimulus</w:t>
      </w:r>
      <w:r w:rsidR="004729F4" w:rsidRPr="00D93BE4">
        <w:rPr>
          <w:lang w:val="en-GB"/>
        </w:rPr>
        <w:t xml:space="preserve"> was a black rectangle. Participants were asked to respond as quickly and as accurately as possible, pressing ‘s’ to indicate left, and ‘k’ for dots on the right, ‘t’ for those at the top, and ‘b’ for the bottom.</w:t>
      </w:r>
    </w:p>
    <w:p w14:paraId="423046A0" w14:textId="77777777" w:rsidR="0033438D" w:rsidRPr="00D93BE4" w:rsidRDefault="0033438D">
      <w:pPr>
        <w:spacing w:line="480" w:lineRule="auto"/>
        <w:rPr>
          <w:lang w:val="en-GB"/>
        </w:rPr>
      </w:pPr>
    </w:p>
    <w:p w14:paraId="05D02712" w14:textId="4A2C2E83" w:rsidR="002F46C7" w:rsidRPr="00D93BE4" w:rsidRDefault="008238AD">
      <w:pPr>
        <w:spacing w:line="480" w:lineRule="auto"/>
        <w:rPr>
          <w:lang w:val="en-GB"/>
        </w:rPr>
      </w:pPr>
      <w:r w:rsidRPr="00D93BE4">
        <w:rPr>
          <w:b/>
          <w:lang w:val="en-GB"/>
        </w:rPr>
        <w:t>3.</w:t>
      </w:r>
      <w:r w:rsidR="00761E55">
        <w:rPr>
          <w:b/>
          <w:lang w:val="en-GB"/>
        </w:rPr>
        <w:t>0</w:t>
      </w:r>
      <w:r w:rsidRPr="00D93BE4">
        <w:rPr>
          <w:b/>
          <w:lang w:val="en-GB"/>
        </w:rPr>
        <w:t xml:space="preserve"> </w:t>
      </w:r>
      <w:r w:rsidR="00831675" w:rsidRPr="00D93BE4">
        <w:rPr>
          <w:b/>
          <w:lang w:val="en-GB"/>
        </w:rPr>
        <w:t>Results</w:t>
      </w:r>
    </w:p>
    <w:p w14:paraId="1D779391" w14:textId="1AFE377B" w:rsidR="0043500B" w:rsidRDefault="00D87C23">
      <w:pPr>
        <w:spacing w:after="200" w:line="480" w:lineRule="auto"/>
        <w:ind w:firstLine="720"/>
        <w:rPr>
          <w:rFonts w:eastAsia="Calibri"/>
        </w:rPr>
      </w:pPr>
      <w:r w:rsidRPr="00D93BE4">
        <w:rPr>
          <w:rFonts w:eastAsia="Calibri"/>
          <w:lang w:val="en-GB"/>
        </w:rPr>
        <w:t xml:space="preserve">Between </w:t>
      </w:r>
      <w:r w:rsidR="005A2DB6" w:rsidRPr="00D93BE4">
        <w:rPr>
          <w:rFonts w:eastAsia="Calibri"/>
          <w:lang w:val="en-GB"/>
        </w:rPr>
        <w:t xml:space="preserve">groups </w:t>
      </w:r>
      <w:r w:rsidRPr="00D93BE4">
        <w:rPr>
          <w:rFonts w:eastAsia="Calibri"/>
          <w:lang w:val="en-GB"/>
        </w:rPr>
        <w:t xml:space="preserve">differences </w:t>
      </w:r>
      <w:r w:rsidR="00103003" w:rsidRPr="00D93BE4">
        <w:rPr>
          <w:rFonts w:eastAsia="Calibri"/>
          <w:lang w:val="en-GB"/>
        </w:rPr>
        <w:t xml:space="preserve">in anxiety and depression (as measured by the </w:t>
      </w:r>
      <w:r w:rsidR="009F55F1" w:rsidRPr="00D93BE4">
        <w:rPr>
          <w:rFonts w:eastAsia="Calibri"/>
          <w:lang w:val="en-GB"/>
        </w:rPr>
        <w:t xml:space="preserve">STAI and BDI) </w:t>
      </w:r>
      <w:r w:rsidRPr="00D93BE4">
        <w:rPr>
          <w:rFonts w:eastAsia="Calibri"/>
          <w:lang w:val="en-GB"/>
        </w:rPr>
        <w:t>were unlikely to have affected any potential group differences to the experimental measure</w:t>
      </w:r>
      <w:r w:rsidR="009F55F1" w:rsidRPr="00D93BE4">
        <w:rPr>
          <w:rFonts w:eastAsia="Calibri"/>
          <w:lang w:val="en-GB"/>
        </w:rPr>
        <w:t xml:space="preserve"> (RTs)</w:t>
      </w:r>
      <w:r w:rsidR="00EF42B9" w:rsidRPr="00D93BE4">
        <w:rPr>
          <w:rFonts w:eastAsia="Calibri"/>
          <w:lang w:val="en-GB"/>
        </w:rPr>
        <w:t xml:space="preserve">.  This </w:t>
      </w:r>
      <w:r w:rsidR="0025004B" w:rsidRPr="00D93BE4">
        <w:rPr>
          <w:rFonts w:eastAsia="Calibri"/>
          <w:lang w:val="en-GB"/>
        </w:rPr>
        <w:t xml:space="preserve">was </w:t>
      </w:r>
      <w:r w:rsidR="00EF42B9" w:rsidRPr="00D93BE4">
        <w:rPr>
          <w:rFonts w:eastAsia="Calibri"/>
          <w:lang w:val="en-GB"/>
        </w:rPr>
        <w:t>because</w:t>
      </w:r>
      <w:r w:rsidR="006076D6" w:rsidRPr="00D93BE4">
        <w:rPr>
          <w:rFonts w:eastAsia="Calibri"/>
          <w:lang w:val="en-GB"/>
        </w:rPr>
        <w:t xml:space="preserve"> there were no significant</w:t>
      </w:r>
      <w:r w:rsidRPr="00D93BE4">
        <w:rPr>
          <w:rFonts w:eastAsia="Calibri"/>
          <w:lang w:val="en-GB"/>
        </w:rPr>
        <w:t xml:space="preserve"> </w:t>
      </w:r>
      <w:r w:rsidR="0017391F" w:rsidRPr="00D93BE4">
        <w:rPr>
          <w:rFonts w:eastAsia="Calibri"/>
          <w:lang w:val="en-GB"/>
        </w:rPr>
        <w:t xml:space="preserve">correlations </w:t>
      </w:r>
      <w:r w:rsidR="006076D6" w:rsidRPr="00D93BE4">
        <w:rPr>
          <w:rFonts w:eastAsia="Calibri"/>
          <w:lang w:val="en-GB"/>
        </w:rPr>
        <w:t>(</w:t>
      </w:r>
      <w:r w:rsidR="006076D6" w:rsidRPr="00D93BE4">
        <w:rPr>
          <w:rFonts w:eastAsia="Calibri"/>
          <w:i/>
          <w:lang w:val="en-GB"/>
        </w:rPr>
        <w:t>p</w:t>
      </w:r>
      <w:r w:rsidR="006076D6" w:rsidRPr="00D93BE4">
        <w:rPr>
          <w:rFonts w:eastAsia="Calibri"/>
          <w:lang w:val="en-GB"/>
        </w:rPr>
        <w:t xml:space="preserve">&gt;.05 for all comparisons) </w:t>
      </w:r>
      <w:r w:rsidR="0017391F" w:rsidRPr="00D93BE4">
        <w:rPr>
          <w:rFonts w:eastAsia="Calibri"/>
          <w:lang w:val="en-GB"/>
        </w:rPr>
        <w:t xml:space="preserve">between </w:t>
      </w:r>
      <w:r w:rsidR="00576D2D" w:rsidRPr="00D93BE4">
        <w:rPr>
          <w:rFonts w:eastAsia="Calibri"/>
          <w:lang w:val="en-GB"/>
        </w:rPr>
        <w:t xml:space="preserve">participants’ </w:t>
      </w:r>
      <w:r w:rsidRPr="00D93BE4">
        <w:rPr>
          <w:rFonts w:eastAsia="Calibri"/>
          <w:lang w:val="en-GB"/>
        </w:rPr>
        <w:t>STAI and BDI</w:t>
      </w:r>
      <w:r w:rsidR="00576D2D" w:rsidRPr="00D93BE4">
        <w:rPr>
          <w:rFonts w:eastAsia="Calibri"/>
          <w:lang w:val="en-GB"/>
        </w:rPr>
        <w:t xml:space="preserve"> scores</w:t>
      </w:r>
      <w:r w:rsidRPr="00D93BE4">
        <w:rPr>
          <w:rFonts w:eastAsia="Calibri"/>
          <w:lang w:val="en-GB"/>
        </w:rPr>
        <w:t xml:space="preserve"> </w:t>
      </w:r>
      <w:r w:rsidR="00EF42B9" w:rsidRPr="00D93BE4">
        <w:rPr>
          <w:rFonts w:eastAsia="Calibri"/>
          <w:lang w:val="en-GB"/>
        </w:rPr>
        <w:t>with</w:t>
      </w:r>
      <w:r w:rsidR="00576D2D" w:rsidRPr="00D93BE4">
        <w:rPr>
          <w:rFonts w:eastAsia="Calibri"/>
          <w:lang w:val="en-GB"/>
        </w:rPr>
        <w:t xml:space="preserve"> their</w:t>
      </w:r>
      <w:r w:rsidR="00EF42B9" w:rsidRPr="00D93BE4">
        <w:rPr>
          <w:rFonts w:eastAsia="Calibri"/>
          <w:lang w:val="en-GB"/>
        </w:rPr>
        <w:t xml:space="preserve"> </w:t>
      </w:r>
      <w:r w:rsidR="0017391F" w:rsidRPr="00D93BE4">
        <w:rPr>
          <w:rFonts w:eastAsia="Calibri"/>
          <w:lang w:val="en-GB"/>
        </w:rPr>
        <w:t>RT</w:t>
      </w:r>
      <w:r w:rsidRPr="00D93BE4">
        <w:rPr>
          <w:rFonts w:eastAsia="Calibri"/>
          <w:lang w:val="en-GB"/>
        </w:rPr>
        <w:t xml:space="preserve">s </w:t>
      </w:r>
      <w:r w:rsidR="00DE2574" w:rsidRPr="00D93BE4">
        <w:rPr>
          <w:rFonts w:eastAsia="Calibri"/>
          <w:lang w:val="en-GB"/>
        </w:rPr>
        <w:t>in the</w:t>
      </w:r>
      <w:r w:rsidR="0025004B" w:rsidRPr="00D93BE4">
        <w:rPr>
          <w:rFonts w:eastAsia="Calibri"/>
          <w:lang w:val="en-GB"/>
        </w:rPr>
        <w:t xml:space="preserve"> experimental conditions</w:t>
      </w:r>
      <w:r w:rsidR="001326A0" w:rsidRPr="00D93BE4">
        <w:rPr>
          <w:rFonts w:eastAsia="Calibri"/>
          <w:lang w:val="en-GB"/>
        </w:rPr>
        <w:t xml:space="preserve">. </w:t>
      </w:r>
      <w:r w:rsidR="0043500B" w:rsidRPr="00D93BE4">
        <w:rPr>
          <w:rFonts w:eastAsia="Calibri"/>
          <w:lang w:val="en-GB"/>
        </w:rPr>
        <w:t xml:space="preserve">Preliminary analyses were carried out on the raw reaction </w:t>
      </w:r>
      <w:r w:rsidR="0043500B" w:rsidRPr="00D93BE4">
        <w:rPr>
          <w:rFonts w:eastAsia="Calibri"/>
          <w:lang w:val="en-GB"/>
        </w:rPr>
        <w:lastRenderedPageBreak/>
        <w:t xml:space="preserve">times (Figure </w:t>
      </w:r>
      <w:r w:rsidR="00C64E08">
        <w:rPr>
          <w:rFonts w:eastAsia="Calibri"/>
          <w:lang w:val="en-GB"/>
        </w:rPr>
        <w:t>2</w:t>
      </w:r>
      <w:r w:rsidR="0043500B" w:rsidRPr="00D93BE4">
        <w:rPr>
          <w:rFonts w:eastAsia="Calibri"/>
          <w:lang w:val="en-GB"/>
        </w:rPr>
        <w:t xml:space="preserve">). </w:t>
      </w:r>
      <w:r w:rsidR="0043500B" w:rsidRPr="00D93BE4">
        <w:rPr>
          <w:rFonts w:eastAsia="Calibri"/>
        </w:rPr>
        <w:t xml:space="preserve">ANOVA </w:t>
      </w:r>
      <w:r w:rsidR="002A145E" w:rsidRPr="00D93BE4">
        <w:rPr>
          <w:rFonts w:eastAsia="Calibri"/>
        </w:rPr>
        <w:t xml:space="preserve">main effects </w:t>
      </w:r>
      <w:r w:rsidR="0043500B" w:rsidRPr="00D93BE4">
        <w:rPr>
          <w:rFonts w:eastAsia="Calibri"/>
        </w:rPr>
        <w:t>reveal</w:t>
      </w:r>
      <w:r w:rsidR="002A145E" w:rsidRPr="00D93BE4">
        <w:rPr>
          <w:rFonts w:eastAsia="Calibri"/>
        </w:rPr>
        <w:t xml:space="preserve">ed that </w:t>
      </w:r>
      <w:r w:rsidR="00AE16D9" w:rsidRPr="00D93BE4">
        <w:rPr>
          <w:rFonts w:eastAsia="Calibri"/>
        </w:rPr>
        <w:t>AD</w:t>
      </w:r>
      <w:r w:rsidR="0025004B" w:rsidRPr="00D93BE4">
        <w:rPr>
          <w:lang w:val="en-GB"/>
        </w:rPr>
        <w:t xml:space="preserve"> participants</w:t>
      </w:r>
      <w:r w:rsidR="00DD7451" w:rsidRPr="00D93BE4">
        <w:rPr>
          <w:rFonts w:eastAsia="Calibri"/>
        </w:rPr>
        <w:t xml:space="preserve"> responded slower than non-</w:t>
      </w:r>
      <w:r w:rsidR="00AE16D9" w:rsidRPr="00D93BE4">
        <w:rPr>
          <w:rFonts w:eastAsia="Calibri"/>
        </w:rPr>
        <w:t>AD</w:t>
      </w:r>
      <w:r w:rsidR="002A145E" w:rsidRPr="00D93BE4">
        <w:rPr>
          <w:rFonts w:eastAsia="Calibri"/>
        </w:rPr>
        <w:t xml:space="preserve"> </w:t>
      </w:r>
      <w:r w:rsidR="0025004B" w:rsidRPr="00D93BE4">
        <w:rPr>
          <w:lang w:val="en-GB"/>
        </w:rPr>
        <w:t>participants</w:t>
      </w:r>
      <w:r w:rsidR="0025004B" w:rsidRPr="00D93BE4">
        <w:rPr>
          <w:rFonts w:eastAsia="Calibri"/>
        </w:rPr>
        <w:t xml:space="preserve"> </w:t>
      </w:r>
      <w:r w:rsidR="0043500B" w:rsidRPr="00D93BE4">
        <w:rPr>
          <w:rFonts w:eastAsia="Calibri"/>
        </w:rPr>
        <w:t>(</w:t>
      </w:r>
      <w:proofErr w:type="gramStart"/>
      <w:r w:rsidR="0043500B" w:rsidRPr="00D93BE4">
        <w:rPr>
          <w:rFonts w:eastAsia="Calibri"/>
          <w:i/>
        </w:rPr>
        <w:t>F</w:t>
      </w:r>
      <w:r w:rsidR="0043500B" w:rsidRPr="00D93BE4">
        <w:rPr>
          <w:rFonts w:eastAsia="Calibri"/>
        </w:rPr>
        <w:t>(</w:t>
      </w:r>
      <w:proofErr w:type="gramEnd"/>
      <w:r w:rsidR="0043500B" w:rsidRPr="00D93BE4">
        <w:rPr>
          <w:rFonts w:eastAsia="Calibri"/>
        </w:rPr>
        <w:t xml:space="preserve">1,42)=23.11, </w:t>
      </w:r>
      <w:r w:rsidR="0043500B" w:rsidRPr="00D93BE4">
        <w:rPr>
          <w:rFonts w:eastAsia="Calibri"/>
          <w:i/>
        </w:rPr>
        <w:t>p</w:t>
      </w:r>
      <w:r w:rsidR="0043500B" w:rsidRPr="00D93BE4">
        <w:rPr>
          <w:rFonts w:eastAsia="Calibri"/>
        </w:rPr>
        <w:t>&lt;.001, R</w:t>
      </w:r>
      <w:r w:rsidR="0043500B" w:rsidRPr="00D93BE4">
        <w:rPr>
          <w:rFonts w:eastAsia="Calibri"/>
          <w:vertAlign w:val="superscript"/>
        </w:rPr>
        <w:t>2</w:t>
      </w:r>
      <w:r w:rsidR="0043500B" w:rsidRPr="00D93BE4">
        <w:rPr>
          <w:rFonts w:eastAsia="Calibri"/>
        </w:rPr>
        <w:t>=.355)</w:t>
      </w:r>
      <w:r w:rsidR="001A2775">
        <w:rPr>
          <w:rFonts w:eastAsia="Calibri"/>
        </w:rPr>
        <w:t>,</w:t>
      </w:r>
      <w:r w:rsidR="0043500B" w:rsidRPr="00D93BE4">
        <w:rPr>
          <w:rFonts w:eastAsia="Calibri"/>
        </w:rPr>
        <w:t xml:space="preserve"> that </w:t>
      </w:r>
      <w:r w:rsidR="00263DED" w:rsidRPr="00D93BE4">
        <w:rPr>
          <w:rFonts w:eastAsia="Calibri"/>
        </w:rPr>
        <w:t>in</w:t>
      </w:r>
      <w:r w:rsidR="0043500B" w:rsidRPr="00D93BE4">
        <w:rPr>
          <w:rFonts w:eastAsia="Calibri"/>
        </w:rPr>
        <w:t>congruent condition responses were slower than congruent ones (</w:t>
      </w:r>
      <w:r w:rsidR="0043500B" w:rsidRPr="00D93BE4">
        <w:rPr>
          <w:rFonts w:eastAsia="Calibri"/>
          <w:i/>
        </w:rPr>
        <w:t>F</w:t>
      </w:r>
      <w:r w:rsidR="0043500B" w:rsidRPr="00D93BE4">
        <w:rPr>
          <w:rFonts w:eastAsia="Calibri"/>
        </w:rPr>
        <w:t xml:space="preserve">(1,42) =73.64, </w:t>
      </w:r>
      <w:r w:rsidR="0043500B" w:rsidRPr="00D93BE4">
        <w:rPr>
          <w:rFonts w:eastAsia="Calibri"/>
          <w:i/>
        </w:rPr>
        <w:t>p</w:t>
      </w:r>
      <w:r w:rsidR="0043500B" w:rsidRPr="00D93BE4">
        <w:rPr>
          <w:rFonts w:eastAsia="Calibri"/>
        </w:rPr>
        <w:t>&lt;.001, R</w:t>
      </w:r>
      <w:r w:rsidR="0043500B" w:rsidRPr="00D93BE4">
        <w:rPr>
          <w:rFonts w:eastAsia="Calibri"/>
          <w:vertAlign w:val="superscript"/>
        </w:rPr>
        <w:t>2</w:t>
      </w:r>
      <w:r w:rsidR="0043500B" w:rsidRPr="00D93BE4">
        <w:rPr>
          <w:rFonts w:eastAsia="Calibri"/>
        </w:rPr>
        <w:t>=.637), and that responses to faces were s</w:t>
      </w:r>
      <w:r w:rsidR="002A145E" w:rsidRPr="00D93BE4">
        <w:rPr>
          <w:rFonts w:eastAsia="Calibri"/>
        </w:rPr>
        <w:t>lower than responses to the basel</w:t>
      </w:r>
      <w:r w:rsidR="0043500B" w:rsidRPr="00D93BE4">
        <w:rPr>
          <w:rFonts w:eastAsia="Calibri"/>
        </w:rPr>
        <w:t>ine conditions (</w:t>
      </w:r>
      <w:r w:rsidR="002A145E" w:rsidRPr="00D93BE4">
        <w:rPr>
          <w:rFonts w:eastAsia="Calibri"/>
          <w:i/>
        </w:rPr>
        <w:t>F</w:t>
      </w:r>
      <w:r w:rsidR="002A145E" w:rsidRPr="00D93BE4">
        <w:rPr>
          <w:rFonts w:eastAsia="Calibri"/>
        </w:rPr>
        <w:t xml:space="preserve">(2,84) =79.91, </w:t>
      </w:r>
      <w:r w:rsidR="002A145E" w:rsidRPr="00D93BE4">
        <w:rPr>
          <w:rFonts w:eastAsia="Calibri"/>
          <w:i/>
        </w:rPr>
        <w:t>p</w:t>
      </w:r>
      <w:r w:rsidR="002A145E" w:rsidRPr="00D93BE4">
        <w:rPr>
          <w:rFonts w:eastAsia="Calibri"/>
        </w:rPr>
        <w:t>&lt;.001, R</w:t>
      </w:r>
      <w:r w:rsidR="002A145E" w:rsidRPr="00D93BE4">
        <w:rPr>
          <w:rFonts w:eastAsia="Calibri"/>
          <w:vertAlign w:val="superscript"/>
        </w:rPr>
        <w:t>2</w:t>
      </w:r>
      <w:r w:rsidR="002A145E" w:rsidRPr="00D93BE4">
        <w:rPr>
          <w:rFonts w:eastAsia="Calibri"/>
        </w:rPr>
        <w:t>=.655).</w:t>
      </w:r>
    </w:p>
    <w:p w14:paraId="51318593" w14:textId="77777777" w:rsidR="00714753" w:rsidRDefault="00714753">
      <w:pPr>
        <w:spacing w:after="200" w:line="480" w:lineRule="auto"/>
        <w:ind w:firstLine="720"/>
        <w:rPr>
          <w:rFonts w:eastAsia="Calibri"/>
        </w:rPr>
      </w:pPr>
    </w:p>
    <w:p w14:paraId="73DE41AC" w14:textId="77777777" w:rsidR="00714753" w:rsidRDefault="00714753">
      <w:pPr>
        <w:spacing w:after="200" w:line="480" w:lineRule="auto"/>
        <w:ind w:firstLine="720"/>
        <w:rPr>
          <w:rFonts w:eastAsia="Calibri"/>
        </w:rPr>
      </w:pPr>
    </w:p>
    <w:p w14:paraId="308A6B8E" w14:textId="77777777" w:rsidR="00714753" w:rsidRDefault="00714753">
      <w:pPr>
        <w:spacing w:after="200" w:line="480" w:lineRule="auto"/>
        <w:ind w:firstLine="720"/>
        <w:rPr>
          <w:rFonts w:eastAsia="Calibri"/>
        </w:rPr>
      </w:pPr>
    </w:p>
    <w:p w14:paraId="494CFB08" w14:textId="77777777" w:rsidR="00714753" w:rsidRDefault="00714753">
      <w:pPr>
        <w:spacing w:after="200" w:line="480" w:lineRule="auto"/>
        <w:ind w:firstLine="720"/>
        <w:rPr>
          <w:rFonts w:eastAsia="Calibri"/>
        </w:rPr>
      </w:pPr>
    </w:p>
    <w:p w14:paraId="29473095" w14:textId="77777777" w:rsidR="00714753" w:rsidRDefault="00714753">
      <w:pPr>
        <w:spacing w:after="200" w:line="480" w:lineRule="auto"/>
        <w:ind w:firstLine="720"/>
        <w:rPr>
          <w:rFonts w:eastAsia="Calibri"/>
        </w:rPr>
      </w:pPr>
    </w:p>
    <w:p w14:paraId="2B1F9354" w14:textId="77777777" w:rsidR="00714753" w:rsidRDefault="00714753">
      <w:pPr>
        <w:spacing w:after="200" w:line="480" w:lineRule="auto"/>
        <w:ind w:firstLine="720"/>
        <w:rPr>
          <w:rFonts w:eastAsia="Calibri"/>
        </w:rPr>
      </w:pPr>
    </w:p>
    <w:p w14:paraId="7563D720" w14:textId="77777777" w:rsidR="00714753" w:rsidRDefault="00714753">
      <w:pPr>
        <w:spacing w:after="200" w:line="480" w:lineRule="auto"/>
        <w:ind w:firstLine="720"/>
        <w:rPr>
          <w:rFonts w:eastAsia="Calibri"/>
        </w:rPr>
      </w:pPr>
    </w:p>
    <w:p w14:paraId="1240F01F" w14:textId="77777777" w:rsidR="00714753" w:rsidRDefault="00714753">
      <w:pPr>
        <w:spacing w:after="200" w:line="480" w:lineRule="auto"/>
        <w:ind w:firstLine="720"/>
        <w:rPr>
          <w:rFonts w:eastAsia="Calibri"/>
        </w:rPr>
      </w:pPr>
    </w:p>
    <w:p w14:paraId="604894B9" w14:textId="77777777" w:rsidR="00714753" w:rsidRDefault="00714753">
      <w:pPr>
        <w:spacing w:after="200" w:line="480" w:lineRule="auto"/>
        <w:ind w:firstLine="720"/>
        <w:rPr>
          <w:rFonts w:eastAsia="Calibri"/>
        </w:rPr>
      </w:pPr>
    </w:p>
    <w:p w14:paraId="5B7E77A3" w14:textId="77777777" w:rsidR="00714753" w:rsidRDefault="00714753">
      <w:pPr>
        <w:spacing w:after="200" w:line="480" w:lineRule="auto"/>
        <w:ind w:firstLine="720"/>
        <w:rPr>
          <w:rFonts w:eastAsia="Calibri"/>
        </w:rPr>
      </w:pPr>
    </w:p>
    <w:p w14:paraId="1DC0A0C7" w14:textId="77777777" w:rsidR="00714753" w:rsidRDefault="00714753">
      <w:pPr>
        <w:spacing w:after="200" w:line="480" w:lineRule="auto"/>
        <w:ind w:firstLine="720"/>
        <w:rPr>
          <w:rFonts w:eastAsia="Calibri"/>
        </w:rPr>
      </w:pPr>
    </w:p>
    <w:p w14:paraId="01E4AFBD" w14:textId="77777777" w:rsidR="00714753" w:rsidRDefault="00714753">
      <w:pPr>
        <w:spacing w:after="200" w:line="480" w:lineRule="auto"/>
        <w:ind w:firstLine="720"/>
        <w:rPr>
          <w:rFonts w:eastAsia="Calibri"/>
        </w:rPr>
      </w:pPr>
    </w:p>
    <w:p w14:paraId="3D36970A" w14:textId="77777777" w:rsidR="00714753" w:rsidRDefault="00714753">
      <w:pPr>
        <w:spacing w:after="200" w:line="480" w:lineRule="auto"/>
        <w:ind w:firstLine="720"/>
        <w:rPr>
          <w:rFonts w:eastAsia="Calibri"/>
        </w:rPr>
      </w:pPr>
    </w:p>
    <w:p w14:paraId="237C4B47" w14:textId="77777777" w:rsidR="00714753" w:rsidRPr="009E1D26" w:rsidRDefault="00714753" w:rsidP="00714753">
      <w:pPr>
        <w:autoSpaceDE w:val="0"/>
        <w:autoSpaceDN w:val="0"/>
        <w:adjustRightInd w:val="0"/>
        <w:spacing w:line="480" w:lineRule="auto"/>
        <w:rPr>
          <w:rFonts w:eastAsia="Calibri"/>
        </w:rPr>
      </w:pPr>
      <w:r>
        <w:lastRenderedPageBreak/>
        <w:t>Figure 2</w:t>
      </w:r>
      <w:r w:rsidRPr="009E1D26">
        <w:t xml:space="preserve">. Reaction times to respond to the dot probe in the three stimulus conditions for both the AD and non-AD participants. </w:t>
      </w:r>
      <w:r w:rsidRPr="009E1D26">
        <w:rPr>
          <w:rFonts w:eastAsia="Calibri"/>
        </w:rPr>
        <w:t>Error bars represent the 95% confidence interval.</w:t>
      </w:r>
    </w:p>
    <w:p w14:paraId="724D2902" w14:textId="77777777" w:rsidR="00714753" w:rsidRDefault="00714753">
      <w:pPr>
        <w:spacing w:after="200" w:line="480" w:lineRule="auto"/>
        <w:ind w:firstLine="720"/>
        <w:rPr>
          <w:rFonts w:eastAsia="Calibri"/>
        </w:rPr>
      </w:pPr>
    </w:p>
    <w:p w14:paraId="152B226C" w14:textId="77777777" w:rsidR="00714753" w:rsidRDefault="00714753">
      <w:pPr>
        <w:spacing w:after="200" w:line="480" w:lineRule="auto"/>
        <w:ind w:firstLine="720"/>
        <w:rPr>
          <w:rFonts w:eastAsia="Calibri"/>
          <w:lang w:val="en-GB"/>
        </w:rPr>
      </w:pPr>
    </w:p>
    <w:p w14:paraId="0F835E7C" w14:textId="64C4B2DA" w:rsidR="00EA7168" w:rsidRDefault="00EA7168" w:rsidP="00EA7168">
      <w:pPr>
        <w:spacing w:line="480" w:lineRule="auto"/>
        <w:jc w:val="center"/>
        <w:rPr>
          <w:lang w:val="en-GB"/>
        </w:rPr>
      </w:pPr>
      <w:r>
        <w:rPr>
          <w:lang w:val="en-GB"/>
        </w:rPr>
        <w:t xml:space="preserve">~ </w:t>
      </w:r>
      <w:proofErr w:type="gramStart"/>
      <w:r>
        <w:rPr>
          <w:lang w:val="en-GB"/>
        </w:rPr>
        <w:t>fig</w:t>
      </w:r>
      <w:proofErr w:type="gramEnd"/>
      <w:r>
        <w:rPr>
          <w:lang w:val="en-GB"/>
        </w:rPr>
        <w:t xml:space="preserve"> 2 to go here ~</w:t>
      </w:r>
    </w:p>
    <w:p w14:paraId="7260AE9E" w14:textId="77777777" w:rsidR="00714753" w:rsidRDefault="00714753" w:rsidP="00EA7168">
      <w:pPr>
        <w:spacing w:after="200" w:line="480" w:lineRule="auto"/>
        <w:ind w:firstLine="720"/>
        <w:jc w:val="center"/>
        <w:rPr>
          <w:rFonts w:eastAsia="Calibri"/>
          <w:lang w:val="en-GB"/>
        </w:rPr>
      </w:pPr>
    </w:p>
    <w:p w14:paraId="0217DCB6" w14:textId="77777777" w:rsidR="00714753" w:rsidRDefault="00714753">
      <w:pPr>
        <w:spacing w:after="200" w:line="480" w:lineRule="auto"/>
        <w:ind w:firstLine="720"/>
        <w:rPr>
          <w:rFonts w:eastAsia="Calibri"/>
          <w:lang w:val="en-GB"/>
        </w:rPr>
      </w:pPr>
    </w:p>
    <w:p w14:paraId="687AE897" w14:textId="77777777" w:rsidR="00714753" w:rsidRDefault="00714753">
      <w:pPr>
        <w:spacing w:after="200" w:line="480" w:lineRule="auto"/>
        <w:ind w:firstLine="720"/>
        <w:rPr>
          <w:rFonts w:eastAsia="Calibri"/>
          <w:lang w:val="en-GB"/>
        </w:rPr>
      </w:pPr>
    </w:p>
    <w:p w14:paraId="4E39C4B8" w14:textId="77777777" w:rsidR="00714753" w:rsidRDefault="00714753">
      <w:pPr>
        <w:spacing w:after="200" w:line="480" w:lineRule="auto"/>
        <w:ind w:firstLine="720"/>
        <w:rPr>
          <w:rFonts w:eastAsia="Calibri"/>
          <w:lang w:val="en-GB"/>
        </w:rPr>
      </w:pPr>
    </w:p>
    <w:p w14:paraId="193CABDA" w14:textId="77777777" w:rsidR="00714753" w:rsidRDefault="00714753">
      <w:pPr>
        <w:spacing w:after="200" w:line="480" w:lineRule="auto"/>
        <w:ind w:firstLine="720"/>
        <w:rPr>
          <w:rFonts w:eastAsia="Calibri"/>
          <w:lang w:val="en-GB"/>
        </w:rPr>
      </w:pPr>
    </w:p>
    <w:p w14:paraId="479977FA" w14:textId="77777777" w:rsidR="00714753" w:rsidRDefault="00714753">
      <w:pPr>
        <w:spacing w:after="200" w:line="480" w:lineRule="auto"/>
        <w:ind w:firstLine="720"/>
        <w:rPr>
          <w:rFonts w:eastAsia="Calibri"/>
          <w:lang w:val="en-GB"/>
        </w:rPr>
      </w:pPr>
    </w:p>
    <w:p w14:paraId="659C8AFC" w14:textId="77777777" w:rsidR="00714753" w:rsidRDefault="00714753">
      <w:pPr>
        <w:spacing w:after="200" w:line="480" w:lineRule="auto"/>
        <w:ind w:firstLine="720"/>
        <w:rPr>
          <w:rFonts w:eastAsia="Calibri"/>
          <w:lang w:val="en-GB"/>
        </w:rPr>
      </w:pPr>
    </w:p>
    <w:p w14:paraId="418CC53B" w14:textId="77777777" w:rsidR="00714753" w:rsidRDefault="00714753">
      <w:pPr>
        <w:spacing w:after="200" w:line="480" w:lineRule="auto"/>
        <w:ind w:firstLine="720"/>
        <w:rPr>
          <w:rFonts w:eastAsia="Calibri"/>
          <w:lang w:val="en-GB"/>
        </w:rPr>
      </w:pPr>
    </w:p>
    <w:p w14:paraId="5077408C" w14:textId="77777777" w:rsidR="00714753" w:rsidRDefault="00714753">
      <w:pPr>
        <w:spacing w:after="200" w:line="480" w:lineRule="auto"/>
        <w:ind w:firstLine="720"/>
        <w:rPr>
          <w:rFonts w:eastAsia="Calibri"/>
          <w:lang w:val="en-GB"/>
        </w:rPr>
      </w:pPr>
    </w:p>
    <w:p w14:paraId="09F42C14" w14:textId="77777777" w:rsidR="00714753" w:rsidRDefault="00714753">
      <w:pPr>
        <w:spacing w:after="200" w:line="480" w:lineRule="auto"/>
        <w:ind w:firstLine="720"/>
        <w:rPr>
          <w:rFonts w:eastAsia="Calibri"/>
          <w:lang w:val="en-GB"/>
        </w:rPr>
      </w:pPr>
    </w:p>
    <w:p w14:paraId="774BC059" w14:textId="77777777" w:rsidR="00714753" w:rsidRDefault="00714753">
      <w:pPr>
        <w:spacing w:after="200" w:line="480" w:lineRule="auto"/>
        <w:ind w:firstLine="720"/>
        <w:rPr>
          <w:rFonts w:eastAsia="Calibri"/>
          <w:lang w:val="en-GB"/>
        </w:rPr>
      </w:pPr>
    </w:p>
    <w:p w14:paraId="301F024E" w14:textId="77777777" w:rsidR="00714753" w:rsidRDefault="00714753">
      <w:pPr>
        <w:spacing w:after="200" w:line="480" w:lineRule="auto"/>
        <w:ind w:firstLine="720"/>
        <w:rPr>
          <w:rFonts w:eastAsia="Calibri"/>
          <w:lang w:val="en-GB"/>
        </w:rPr>
      </w:pPr>
    </w:p>
    <w:p w14:paraId="30A83A6F" w14:textId="77777777" w:rsidR="00714753" w:rsidRDefault="00714753">
      <w:pPr>
        <w:spacing w:after="200" w:line="480" w:lineRule="auto"/>
        <w:ind w:firstLine="720"/>
        <w:rPr>
          <w:rFonts w:eastAsia="Calibri"/>
          <w:lang w:val="en-GB"/>
        </w:rPr>
      </w:pPr>
    </w:p>
    <w:p w14:paraId="40D694D5" w14:textId="77777777" w:rsidR="00714753" w:rsidRDefault="00714753">
      <w:pPr>
        <w:spacing w:after="200" w:line="480" w:lineRule="auto"/>
        <w:ind w:firstLine="720"/>
        <w:rPr>
          <w:rFonts w:eastAsia="Calibri"/>
          <w:lang w:val="en-GB"/>
        </w:rPr>
      </w:pPr>
    </w:p>
    <w:p w14:paraId="2A1B6D4C" w14:textId="6EF68548" w:rsidR="00DD7451" w:rsidRDefault="0043500B" w:rsidP="00714753">
      <w:pPr>
        <w:spacing w:after="200" w:line="480" w:lineRule="auto"/>
        <w:ind w:firstLine="720"/>
        <w:rPr>
          <w:rFonts w:eastAsia="Calibri"/>
        </w:rPr>
      </w:pPr>
      <w:r w:rsidRPr="00D93BE4" w:rsidDel="0043500B">
        <w:rPr>
          <w:rFonts w:eastAsia="Calibri"/>
        </w:rPr>
        <w:t xml:space="preserve"> </w:t>
      </w:r>
      <w:r w:rsidR="00AB5443" w:rsidRPr="00D93BE4">
        <w:rPr>
          <w:rFonts w:eastAsia="Calibri"/>
        </w:rPr>
        <w:t>The effect of p</w:t>
      </w:r>
      <w:r w:rsidR="00DD7451" w:rsidRPr="00D93BE4">
        <w:rPr>
          <w:rFonts w:eastAsia="Calibri"/>
        </w:rPr>
        <w:t>erspective taking was measured by calculating a difference score</w:t>
      </w:r>
      <w:r w:rsidR="00704292" w:rsidRPr="00D93BE4">
        <w:rPr>
          <w:rFonts w:eastAsia="Calibri"/>
        </w:rPr>
        <w:t xml:space="preserve"> (</w:t>
      </w:r>
      <w:proofErr w:type="spellStart"/>
      <w:r w:rsidR="00704292" w:rsidRPr="00D93BE4">
        <w:rPr>
          <w:rFonts w:eastAsia="Calibri"/>
        </w:rPr>
        <w:t>Zwickel</w:t>
      </w:r>
      <w:proofErr w:type="spellEnd"/>
      <w:r w:rsidR="00704292" w:rsidRPr="00D93BE4">
        <w:rPr>
          <w:rFonts w:eastAsia="Calibri"/>
        </w:rPr>
        <w:t xml:space="preserve"> and M</w:t>
      </w:r>
      <w:proofErr w:type="spellStart"/>
      <w:r w:rsidR="00704292" w:rsidRPr="00D93BE4">
        <w:rPr>
          <w:rFonts w:eastAsia="Calibri"/>
          <w:lang w:val="en-GB"/>
        </w:rPr>
        <w:t>üller</w:t>
      </w:r>
      <w:proofErr w:type="spellEnd"/>
      <w:r w:rsidR="00704292" w:rsidRPr="00D93BE4">
        <w:rPr>
          <w:rFonts w:eastAsia="Calibri"/>
          <w:lang w:val="en-GB"/>
        </w:rPr>
        <w:t>, 2010)</w:t>
      </w:r>
      <w:r w:rsidR="00C078E2">
        <w:rPr>
          <w:rFonts w:eastAsia="Calibri"/>
        </w:rPr>
        <w:t xml:space="preserve"> between the c</w:t>
      </w:r>
      <w:r w:rsidR="00DD7451" w:rsidRPr="00D93BE4">
        <w:rPr>
          <w:rFonts w:eastAsia="Calibri"/>
        </w:rPr>
        <w:t>ongr</w:t>
      </w:r>
      <w:r w:rsidR="00C078E2">
        <w:rPr>
          <w:rFonts w:eastAsia="Calibri"/>
        </w:rPr>
        <w:t>uent and i</w:t>
      </w:r>
      <w:r w:rsidR="00AB5443" w:rsidRPr="00D93BE4">
        <w:rPr>
          <w:rFonts w:eastAsia="Calibri"/>
        </w:rPr>
        <w:t xml:space="preserve">ncongruent trials </w:t>
      </w:r>
      <w:r w:rsidR="00DD7451" w:rsidRPr="00D93BE4">
        <w:rPr>
          <w:rFonts w:eastAsia="Calibri"/>
        </w:rPr>
        <w:t xml:space="preserve">(Figure </w:t>
      </w:r>
      <w:r w:rsidR="00C64E08">
        <w:rPr>
          <w:rFonts w:eastAsia="Calibri"/>
        </w:rPr>
        <w:t>3</w:t>
      </w:r>
      <w:r w:rsidR="00DD7451" w:rsidRPr="00D93BE4">
        <w:rPr>
          <w:rFonts w:eastAsia="Calibri"/>
        </w:rPr>
        <w:t xml:space="preserve">).  These difference scores were </w:t>
      </w:r>
      <w:proofErr w:type="spellStart"/>
      <w:r w:rsidR="00DD7451" w:rsidRPr="00D93BE4">
        <w:rPr>
          <w:rFonts w:eastAsia="Calibri"/>
        </w:rPr>
        <w:t>analysed</w:t>
      </w:r>
      <w:proofErr w:type="spellEnd"/>
      <w:r w:rsidR="00DD7451" w:rsidRPr="00D93BE4">
        <w:rPr>
          <w:rFonts w:eastAsia="Calibri"/>
        </w:rPr>
        <w:t xml:space="preserve"> in a 2-way mixed ANOVA with Stimulus type (Neutral, Fearful, Baseline) as the within-participants factors and Group (Non-</w:t>
      </w:r>
      <w:r w:rsidR="00182A68" w:rsidRPr="00D93BE4">
        <w:rPr>
          <w:rFonts w:eastAsia="Calibri"/>
        </w:rPr>
        <w:t>AD</w:t>
      </w:r>
      <w:r w:rsidR="00DD7451" w:rsidRPr="00D93BE4">
        <w:rPr>
          <w:rFonts w:eastAsia="Calibri"/>
        </w:rPr>
        <w:t xml:space="preserve">, </w:t>
      </w:r>
      <w:r w:rsidR="00182A68" w:rsidRPr="00D93BE4">
        <w:rPr>
          <w:rFonts w:eastAsia="Calibri"/>
        </w:rPr>
        <w:t>AD</w:t>
      </w:r>
      <w:r w:rsidR="00DD7451" w:rsidRPr="00D93BE4">
        <w:rPr>
          <w:rFonts w:eastAsia="Calibri"/>
        </w:rPr>
        <w:t xml:space="preserve">) as the between-participant factor.  There was a main effect for Stimulus type, </w:t>
      </w:r>
      <w:proofErr w:type="gramStart"/>
      <w:r w:rsidR="00DD7451" w:rsidRPr="00D93BE4">
        <w:rPr>
          <w:rFonts w:eastAsia="Calibri"/>
          <w:i/>
        </w:rPr>
        <w:t>F</w:t>
      </w:r>
      <w:r w:rsidR="00DD7451" w:rsidRPr="00D93BE4">
        <w:rPr>
          <w:rFonts w:eastAsia="Calibri"/>
        </w:rPr>
        <w:t>(</w:t>
      </w:r>
      <w:proofErr w:type="gramEnd"/>
      <w:r w:rsidR="00DD7451" w:rsidRPr="00D93BE4">
        <w:rPr>
          <w:rFonts w:eastAsia="Calibri"/>
        </w:rPr>
        <w:t xml:space="preserve">2,84)=31.10, </w:t>
      </w:r>
      <w:r w:rsidR="00DD7451" w:rsidRPr="00D93BE4">
        <w:rPr>
          <w:rFonts w:eastAsia="Calibri"/>
          <w:i/>
        </w:rPr>
        <w:t>p</w:t>
      </w:r>
      <w:r w:rsidR="00DD7451" w:rsidRPr="00D93BE4">
        <w:rPr>
          <w:rFonts w:eastAsia="Calibri"/>
        </w:rPr>
        <w:t xml:space="preserve">&lt;.001, </w:t>
      </w:r>
      <w:r w:rsidR="00DD7451" w:rsidRPr="00D93BE4">
        <w:rPr>
          <w:rFonts w:eastAsia="Calibri"/>
          <w:i/>
        </w:rPr>
        <w:t>R</w:t>
      </w:r>
      <w:r w:rsidR="00DD7451" w:rsidRPr="00D93BE4">
        <w:rPr>
          <w:rFonts w:eastAsia="Calibri"/>
          <w:vertAlign w:val="superscript"/>
        </w:rPr>
        <w:t>2</w:t>
      </w:r>
      <w:r w:rsidR="00DD7451" w:rsidRPr="00D93BE4">
        <w:rPr>
          <w:rFonts w:eastAsia="Calibri"/>
        </w:rPr>
        <w:t xml:space="preserve">=.425, and of Group, </w:t>
      </w:r>
      <w:r w:rsidR="00DD7451" w:rsidRPr="00D93BE4">
        <w:rPr>
          <w:rFonts w:eastAsia="Calibri"/>
          <w:i/>
        </w:rPr>
        <w:t>F</w:t>
      </w:r>
      <w:r w:rsidR="002A1692" w:rsidRPr="00D93BE4">
        <w:rPr>
          <w:rFonts w:eastAsia="Calibri"/>
        </w:rPr>
        <w:t>(1</w:t>
      </w:r>
      <w:r w:rsidR="00DD7451" w:rsidRPr="00D93BE4">
        <w:rPr>
          <w:rFonts w:eastAsia="Calibri"/>
        </w:rPr>
        <w:t xml:space="preserve">,42)=13.10, p=.001, </w:t>
      </w:r>
      <w:r w:rsidR="00DD7451" w:rsidRPr="00D93BE4">
        <w:rPr>
          <w:rFonts w:eastAsia="Calibri"/>
          <w:i/>
        </w:rPr>
        <w:t>R</w:t>
      </w:r>
      <w:r w:rsidR="00DD7451" w:rsidRPr="00D93BE4">
        <w:rPr>
          <w:rFonts w:eastAsia="Calibri"/>
          <w:vertAlign w:val="superscript"/>
        </w:rPr>
        <w:t>2</w:t>
      </w:r>
      <w:r w:rsidR="00DD7451" w:rsidRPr="00D93BE4">
        <w:rPr>
          <w:rFonts w:eastAsia="Calibri"/>
        </w:rPr>
        <w:t xml:space="preserve">=.238.  There was also a significant interaction between Stimulus type and Group, </w:t>
      </w:r>
      <w:proofErr w:type="gramStart"/>
      <w:r w:rsidR="00DD7451" w:rsidRPr="00D93BE4">
        <w:rPr>
          <w:rFonts w:eastAsia="Calibri"/>
          <w:i/>
        </w:rPr>
        <w:t>F</w:t>
      </w:r>
      <w:r w:rsidR="00DD7451" w:rsidRPr="00D93BE4">
        <w:rPr>
          <w:rFonts w:eastAsia="Calibri"/>
        </w:rPr>
        <w:t>(</w:t>
      </w:r>
      <w:proofErr w:type="gramEnd"/>
      <w:r w:rsidR="00DD7451" w:rsidRPr="00D93BE4">
        <w:rPr>
          <w:rFonts w:eastAsia="Calibri"/>
        </w:rPr>
        <w:t xml:space="preserve">2,84)=8.56, </w:t>
      </w:r>
      <w:r w:rsidR="00DD7451" w:rsidRPr="00D93BE4">
        <w:rPr>
          <w:rFonts w:eastAsia="Calibri"/>
          <w:i/>
        </w:rPr>
        <w:t>p</w:t>
      </w:r>
      <w:r w:rsidR="00DD7451" w:rsidRPr="00D93BE4">
        <w:rPr>
          <w:rFonts w:eastAsia="Calibri"/>
        </w:rPr>
        <w:t xml:space="preserve">&lt;.001, </w:t>
      </w:r>
      <w:r w:rsidR="00DD7451" w:rsidRPr="00D93BE4">
        <w:rPr>
          <w:rFonts w:eastAsia="Calibri"/>
          <w:i/>
        </w:rPr>
        <w:t>R</w:t>
      </w:r>
      <w:r w:rsidR="00DD7451" w:rsidRPr="00D93BE4">
        <w:rPr>
          <w:rFonts w:eastAsia="Calibri"/>
          <w:vertAlign w:val="superscript"/>
        </w:rPr>
        <w:t>2</w:t>
      </w:r>
      <w:r w:rsidR="00DD7451" w:rsidRPr="00D93BE4">
        <w:rPr>
          <w:rFonts w:eastAsia="Calibri"/>
        </w:rPr>
        <w:t>=.169.</w:t>
      </w:r>
      <w:r w:rsidR="004F543F" w:rsidRPr="00D93BE4">
        <w:rPr>
          <w:rFonts w:eastAsia="Calibri"/>
        </w:rPr>
        <w:t xml:space="preserve"> </w:t>
      </w:r>
      <w:r w:rsidR="00DA52BF" w:rsidRPr="00D93BE4">
        <w:rPr>
          <w:rFonts w:eastAsia="Calibri"/>
        </w:rPr>
        <w:t>In the non-</w:t>
      </w:r>
      <w:r w:rsidR="00182A68" w:rsidRPr="00D93BE4">
        <w:rPr>
          <w:rFonts w:eastAsia="Calibri"/>
        </w:rPr>
        <w:t>AD</w:t>
      </w:r>
      <w:r w:rsidR="0025004B" w:rsidRPr="00D93BE4">
        <w:rPr>
          <w:rFonts w:eastAsia="Calibri"/>
        </w:rPr>
        <w:t xml:space="preserve"> group</w:t>
      </w:r>
      <w:r w:rsidR="00DA52BF" w:rsidRPr="00D93BE4">
        <w:rPr>
          <w:rFonts w:eastAsia="Calibri"/>
        </w:rPr>
        <w:t>, a</w:t>
      </w:r>
      <w:r w:rsidR="004F543F" w:rsidRPr="00D93BE4">
        <w:rPr>
          <w:rFonts w:eastAsia="Calibri"/>
        </w:rPr>
        <w:t xml:space="preserve"> perspect</w:t>
      </w:r>
      <w:r w:rsidR="0036172F" w:rsidRPr="00D93BE4">
        <w:rPr>
          <w:rFonts w:eastAsia="Calibri"/>
        </w:rPr>
        <w:t xml:space="preserve">ive effect was observed </w:t>
      </w:r>
      <w:r w:rsidR="000D2E90" w:rsidRPr="00D93BE4">
        <w:rPr>
          <w:rFonts w:eastAsia="Calibri"/>
        </w:rPr>
        <w:t>with</w:t>
      </w:r>
      <w:r w:rsidR="004F543F" w:rsidRPr="00D93BE4">
        <w:rPr>
          <w:rFonts w:eastAsia="Calibri"/>
        </w:rPr>
        <w:t xml:space="preserve"> fearful faces</w:t>
      </w:r>
      <w:r w:rsidR="00B153DB" w:rsidRPr="00D93BE4">
        <w:rPr>
          <w:rFonts w:eastAsia="Calibri"/>
        </w:rPr>
        <w:t>,</w:t>
      </w:r>
      <w:r w:rsidR="00942821" w:rsidRPr="00D93BE4">
        <w:rPr>
          <w:rFonts w:eastAsia="Calibri"/>
        </w:rPr>
        <w:t xml:space="preserve"> </w:t>
      </w:r>
      <w:r w:rsidR="004F543F" w:rsidRPr="00D93BE4">
        <w:rPr>
          <w:rFonts w:eastAsia="Calibri"/>
          <w:i/>
        </w:rPr>
        <w:t xml:space="preserve">t </w:t>
      </w:r>
      <w:r w:rsidR="004F543F" w:rsidRPr="00D93BE4">
        <w:rPr>
          <w:rFonts w:eastAsia="Calibri"/>
        </w:rPr>
        <w:t xml:space="preserve">(21) = </w:t>
      </w:r>
      <w:r w:rsidR="00BD5D6A" w:rsidRPr="00D93BE4">
        <w:rPr>
          <w:rFonts w:eastAsia="Calibri"/>
        </w:rPr>
        <w:t>8.00</w:t>
      </w:r>
      <w:r w:rsidR="004F543F" w:rsidRPr="00D93BE4">
        <w:rPr>
          <w:rFonts w:eastAsia="Calibri"/>
        </w:rPr>
        <w:t xml:space="preserve">, </w:t>
      </w:r>
      <w:r w:rsidR="004F543F" w:rsidRPr="00D93BE4">
        <w:rPr>
          <w:rFonts w:eastAsia="Calibri"/>
          <w:i/>
        </w:rPr>
        <w:t>p</w:t>
      </w:r>
      <w:r w:rsidR="00BD5D6A" w:rsidRPr="00D93BE4">
        <w:rPr>
          <w:rFonts w:eastAsia="Calibri"/>
        </w:rPr>
        <w:t>&lt;.001</w:t>
      </w:r>
      <w:r w:rsidR="004F543F" w:rsidRPr="00D93BE4">
        <w:rPr>
          <w:rFonts w:eastAsia="Calibri"/>
        </w:rPr>
        <w:t xml:space="preserve">, but not </w:t>
      </w:r>
      <w:r w:rsidR="000D2E90" w:rsidRPr="00D93BE4">
        <w:rPr>
          <w:rFonts w:eastAsia="Calibri"/>
        </w:rPr>
        <w:t xml:space="preserve">with </w:t>
      </w:r>
      <w:r w:rsidR="004F543F" w:rsidRPr="00D93BE4">
        <w:rPr>
          <w:rFonts w:eastAsia="Calibri"/>
        </w:rPr>
        <w:t xml:space="preserve">the neutral faces </w:t>
      </w:r>
      <w:r w:rsidR="004F543F" w:rsidRPr="00D93BE4">
        <w:rPr>
          <w:rFonts w:eastAsia="Calibri"/>
          <w:i/>
        </w:rPr>
        <w:t xml:space="preserve">t </w:t>
      </w:r>
      <w:r w:rsidR="004F543F" w:rsidRPr="00D93BE4">
        <w:rPr>
          <w:rFonts w:eastAsia="Calibri"/>
        </w:rPr>
        <w:t xml:space="preserve">(21) = </w:t>
      </w:r>
      <w:r w:rsidR="00BD5D6A" w:rsidRPr="00D93BE4">
        <w:rPr>
          <w:rFonts w:eastAsia="Calibri"/>
        </w:rPr>
        <w:t>0.80</w:t>
      </w:r>
      <w:r w:rsidR="004F543F" w:rsidRPr="00D93BE4">
        <w:rPr>
          <w:rFonts w:eastAsia="Calibri"/>
        </w:rPr>
        <w:t xml:space="preserve">, </w:t>
      </w:r>
      <w:r w:rsidR="004F543F" w:rsidRPr="00D93BE4">
        <w:rPr>
          <w:rFonts w:eastAsia="Calibri"/>
          <w:i/>
        </w:rPr>
        <w:t>p</w:t>
      </w:r>
      <w:r w:rsidR="00BD5D6A" w:rsidRPr="00D93BE4">
        <w:rPr>
          <w:rFonts w:eastAsia="Calibri"/>
        </w:rPr>
        <w:t xml:space="preserve"> = .431</w:t>
      </w:r>
      <w:r w:rsidR="0036172F" w:rsidRPr="00D93BE4">
        <w:rPr>
          <w:rFonts w:eastAsia="Calibri"/>
        </w:rPr>
        <w:t xml:space="preserve">. </w:t>
      </w:r>
      <w:r w:rsidR="002E5C6A" w:rsidRPr="00D93BE4">
        <w:rPr>
          <w:rFonts w:eastAsia="Calibri"/>
        </w:rPr>
        <w:t xml:space="preserve">In contrast, in </w:t>
      </w:r>
      <w:r w:rsidR="0036172F" w:rsidRPr="00D93BE4">
        <w:rPr>
          <w:rFonts w:eastAsia="Calibri"/>
        </w:rPr>
        <w:t xml:space="preserve">the </w:t>
      </w:r>
      <w:r w:rsidR="00AE16D9" w:rsidRPr="00D93BE4">
        <w:rPr>
          <w:rFonts w:eastAsia="Calibri"/>
        </w:rPr>
        <w:t>AD</w:t>
      </w:r>
      <w:r w:rsidR="0025004B" w:rsidRPr="00D93BE4">
        <w:rPr>
          <w:rFonts w:eastAsia="Calibri"/>
        </w:rPr>
        <w:t xml:space="preserve"> group</w:t>
      </w:r>
      <w:r w:rsidR="002E5C6A" w:rsidRPr="00D93BE4">
        <w:rPr>
          <w:rFonts w:eastAsia="Calibri"/>
        </w:rPr>
        <w:t>,</w:t>
      </w:r>
      <w:r w:rsidR="004F543F" w:rsidRPr="00D93BE4">
        <w:rPr>
          <w:rFonts w:eastAsia="Calibri"/>
        </w:rPr>
        <w:t xml:space="preserve"> there was a perspective effect for </w:t>
      </w:r>
      <w:r w:rsidR="004F543F" w:rsidRPr="00D93BE4">
        <w:rPr>
          <w:rFonts w:eastAsia="Calibri"/>
          <w:i/>
        </w:rPr>
        <w:t>both</w:t>
      </w:r>
      <w:r w:rsidR="004F543F" w:rsidRPr="00D93BE4">
        <w:rPr>
          <w:rFonts w:eastAsia="Calibri"/>
        </w:rPr>
        <w:t xml:space="preserve"> the </w:t>
      </w:r>
      <w:proofErr w:type="spellStart"/>
      <w:r w:rsidR="004F543F" w:rsidRPr="00D93BE4">
        <w:rPr>
          <w:rFonts w:eastAsia="Calibri"/>
        </w:rPr>
        <w:t>fearful</w:t>
      </w:r>
      <w:proofErr w:type="gramStart"/>
      <w:r w:rsidR="001A2775">
        <w:rPr>
          <w:rFonts w:eastAsia="Calibri"/>
        </w:rPr>
        <w:t>,</w:t>
      </w:r>
      <w:r w:rsidR="00BD5D6A" w:rsidRPr="00D93BE4">
        <w:rPr>
          <w:rFonts w:eastAsia="Calibri"/>
          <w:i/>
        </w:rPr>
        <w:t>t</w:t>
      </w:r>
      <w:proofErr w:type="spellEnd"/>
      <w:proofErr w:type="gramEnd"/>
      <w:r w:rsidR="00BD5D6A" w:rsidRPr="00D93BE4">
        <w:rPr>
          <w:rFonts w:eastAsia="Calibri"/>
          <w:i/>
        </w:rPr>
        <w:t xml:space="preserve"> </w:t>
      </w:r>
      <w:r w:rsidR="00BD5D6A" w:rsidRPr="00D93BE4">
        <w:rPr>
          <w:rFonts w:eastAsia="Calibri"/>
        </w:rPr>
        <w:t xml:space="preserve">(21) = 4.85, </w:t>
      </w:r>
      <w:r w:rsidR="00BD5D6A" w:rsidRPr="00D93BE4">
        <w:rPr>
          <w:rFonts w:eastAsia="Calibri"/>
          <w:i/>
        </w:rPr>
        <w:t>p</w:t>
      </w:r>
      <w:r w:rsidR="00BD5D6A" w:rsidRPr="00D93BE4">
        <w:rPr>
          <w:rFonts w:eastAsia="Calibri"/>
        </w:rPr>
        <w:t>&lt;.001</w:t>
      </w:r>
      <w:r w:rsidR="004F543F" w:rsidRPr="00D93BE4">
        <w:rPr>
          <w:rFonts w:eastAsia="Calibri"/>
        </w:rPr>
        <w:t xml:space="preserve"> and the neutral faces</w:t>
      </w:r>
      <w:r w:rsidR="001A2775">
        <w:rPr>
          <w:rFonts w:eastAsia="Calibri"/>
        </w:rPr>
        <w:t>,</w:t>
      </w:r>
      <w:r w:rsidR="004F543F" w:rsidRPr="00D93BE4">
        <w:rPr>
          <w:rFonts w:eastAsia="Calibri"/>
        </w:rPr>
        <w:t xml:space="preserve"> </w:t>
      </w:r>
      <w:r w:rsidR="00BD5D6A" w:rsidRPr="00D93BE4">
        <w:rPr>
          <w:rFonts w:eastAsia="Calibri"/>
          <w:i/>
        </w:rPr>
        <w:t xml:space="preserve">t </w:t>
      </w:r>
      <w:r w:rsidR="00BD5D6A" w:rsidRPr="00D93BE4">
        <w:rPr>
          <w:rFonts w:eastAsia="Calibri"/>
        </w:rPr>
        <w:t xml:space="preserve">(21) = 6.07, </w:t>
      </w:r>
      <w:r w:rsidR="00BD5D6A" w:rsidRPr="00D93BE4">
        <w:rPr>
          <w:rFonts w:eastAsia="Calibri"/>
          <w:i/>
        </w:rPr>
        <w:t>p</w:t>
      </w:r>
      <w:r w:rsidR="00BD5D6A" w:rsidRPr="00D93BE4">
        <w:rPr>
          <w:rFonts w:eastAsia="Calibri"/>
        </w:rPr>
        <w:t>&lt;.001</w:t>
      </w:r>
      <w:r w:rsidR="004F543F" w:rsidRPr="00D93BE4">
        <w:rPr>
          <w:rFonts w:eastAsia="Calibri"/>
        </w:rPr>
        <w:t xml:space="preserve">. </w:t>
      </w:r>
    </w:p>
    <w:p w14:paraId="0394B479" w14:textId="77777777" w:rsidR="00714753" w:rsidRDefault="00714753" w:rsidP="00714753">
      <w:pPr>
        <w:spacing w:after="200" w:line="480" w:lineRule="auto"/>
        <w:ind w:firstLine="720"/>
        <w:rPr>
          <w:rFonts w:eastAsia="Calibri"/>
        </w:rPr>
      </w:pPr>
    </w:p>
    <w:p w14:paraId="7ADC3BD4" w14:textId="77777777" w:rsidR="00714753" w:rsidRDefault="00714753" w:rsidP="00714753">
      <w:pPr>
        <w:spacing w:after="200" w:line="480" w:lineRule="auto"/>
        <w:ind w:firstLine="720"/>
        <w:rPr>
          <w:rFonts w:eastAsia="Calibri"/>
        </w:rPr>
      </w:pPr>
    </w:p>
    <w:p w14:paraId="6DF024DB" w14:textId="77777777" w:rsidR="00714753" w:rsidRDefault="00714753" w:rsidP="00714753">
      <w:pPr>
        <w:spacing w:after="200" w:line="480" w:lineRule="auto"/>
        <w:ind w:firstLine="720"/>
        <w:rPr>
          <w:rFonts w:eastAsia="Calibri"/>
        </w:rPr>
      </w:pPr>
    </w:p>
    <w:p w14:paraId="30C2D4AE" w14:textId="77777777" w:rsidR="00714753" w:rsidRDefault="00714753" w:rsidP="00714753">
      <w:pPr>
        <w:spacing w:after="200" w:line="480" w:lineRule="auto"/>
        <w:ind w:firstLine="720"/>
        <w:rPr>
          <w:rFonts w:eastAsia="Calibri"/>
        </w:rPr>
      </w:pPr>
    </w:p>
    <w:p w14:paraId="3D65D913" w14:textId="77777777" w:rsidR="00714753" w:rsidRDefault="00714753" w:rsidP="00714753">
      <w:pPr>
        <w:spacing w:after="200" w:line="480" w:lineRule="auto"/>
        <w:ind w:firstLine="720"/>
        <w:rPr>
          <w:rFonts w:eastAsia="Calibri"/>
        </w:rPr>
      </w:pPr>
    </w:p>
    <w:p w14:paraId="07457AC8" w14:textId="77777777" w:rsidR="00714753" w:rsidRDefault="00714753" w:rsidP="00714753">
      <w:pPr>
        <w:spacing w:after="200" w:line="480" w:lineRule="auto"/>
        <w:ind w:firstLine="720"/>
        <w:rPr>
          <w:rFonts w:eastAsia="Calibri"/>
        </w:rPr>
      </w:pPr>
    </w:p>
    <w:p w14:paraId="0F840C12" w14:textId="77777777" w:rsidR="00714753" w:rsidRDefault="00714753" w:rsidP="00714753">
      <w:pPr>
        <w:spacing w:after="200" w:line="480" w:lineRule="auto"/>
        <w:ind w:firstLine="720"/>
        <w:rPr>
          <w:rFonts w:eastAsia="Calibri"/>
        </w:rPr>
      </w:pPr>
    </w:p>
    <w:p w14:paraId="57CFD7F8" w14:textId="77777777" w:rsidR="00714753" w:rsidRDefault="00714753" w:rsidP="00714753">
      <w:pPr>
        <w:spacing w:after="200" w:line="480" w:lineRule="auto"/>
        <w:ind w:firstLine="720"/>
        <w:rPr>
          <w:rFonts w:eastAsia="Calibri"/>
        </w:rPr>
      </w:pPr>
    </w:p>
    <w:p w14:paraId="5B9D1F3B" w14:textId="77777777" w:rsidR="00714753" w:rsidRDefault="00714753" w:rsidP="00714753">
      <w:pPr>
        <w:spacing w:after="200" w:line="480" w:lineRule="auto"/>
        <w:ind w:firstLine="720"/>
        <w:rPr>
          <w:rFonts w:eastAsia="Calibri"/>
        </w:rPr>
      </w:pPr>
    </w:p>
    <w:p w14:paraId="679427E4" w14:textId="77777777" w:rsidR="00714753" w:rsidRPr="009E1D26" w:rsidRDefault="00714753" w:rsidP="00714753">
      <w:pPr>
        <w:autoSpaceDE w:val="0"/>
        <w:autoSpaceDN w:val="0"/>
        <w:adjustRightInd w:val="0"/>
        <w:spacing w:line="480" w:lineRule="auto"/>
        <w:rPr>
          <w:rFonts w:eastAsia="Calibri"/>
        </w:rPr>
      </w:pPr>
      <w:r>
        <w:t>Figure 3</w:t>
      </w:r>
      <w:r w:rsidRPr="009E1D26">
        <w:t>. Difference scores (reaction time differences between congruent and congruent trials) in all 3 stimulus conditions for both AD and non-AD participants</w:t>
      </w:r>
      <w:r w:rsidRPr="009E1D26">
        <w:rPr>
          <w:rFonts w:eastAsia="Calibri"/>
        </w:rPr>
        <w:t>. Error bars represent the 95% confidence interval.</w:t>
      </w:r>
    </w:p>
    <w:p w14:paraId="35C407FB" w14:textId="77777777" w:rsidR="00714753" w:rsidRDefault="00714753" w:rsidP="00714753">
      <w:pPr>
        <w:spacing w:after="200" w:line="480" w:lineRule="auto"/>
        <w:ind w:firstLine="720"/>
        <w:rPr>
          <w:rFonts w:eastAsia="Calibri"/>
        </w:rPr>
      </w:pPr>
    </w:p>
    <w:p w14:paraId="39CB3E5B" w14:textId="77777777" w:rsidR="00714753" w:rsidRDefault="00714753" w:rsidP="00714753">
      <w:pPr>
        <w:spacing w:after="200" w:line="480" w:lineRule="auto"/>
        <w:ind w:firstLine="720"/>
        <w:rPr>
          <w:rFonts w:eastAsia="Calibri"/>
        </w:rPr>
      </w:pPr>
    </w:p>
    <w:p w14:paraId="690E491B" w14:textId="772011E3" w:rsidR="00EA7168" w:rsidRDefault="00EA7168" w:rsidP="00EA7168">
      <w:pPr>
        <w:spacing w:line="480" w:lineRule="auto"/>
        <w:jc w:val="center"/>
        <w:rPr>
          <w:lang w:val="en-GB"/>
        </w:rPr>
      </w:pPr>
      <w:r>
        <w:rPr>
          <w:lang w:val="en-GB"/>
        </w:rPr>
        <w:t xml:space="preserve">~ </w:t>
      </w:r>
      <w:proofErr w:type="gramStart"/>
      <w:r>
        <w:rPr>
          <w:lang w:val="en-GB"/>
        </w:rPr>
        <w:t>fig</w:t>
      </w:r>
      <w:proofErr w:type="gramEnd"/>
      <w:r>
        <w:rPr>
          <w:lang w:val="en-GB"/>
        </w:rPr>
        <w:t xml:space="preserve"> 3 to go here ~</w:t>
      </w:r>
    </w:p>
    <w:p w14:paraId="4523EB72" w14:textId="77777777" w:rsidR="00714753" w:rsidRDefault="00714753" w:rsidP="00EA7168">
      <w:pPr>
        <w:spacing w:after="200" w:line="480" w:lineRule="auto"/>
        <w:ind w:firstLine="720"/>
        <w:jc w:val="center"/>
        <w:rPr>
          <w:rFonts w:eastAsia="Calibri"/>
        </w:rPr>
      </w:pPr>
    </w:p>
    <w:p w14:paraId="0E0C4BB5" w14:textId="77777777" w:rsidR="00714753" w:rsidRDefault="00714753" w:rsidP="00714753">
      <w:pPr>
        <w:spacing w:after="200" w:line="480" w:lineRule="auto"/>
        <w:ind w:firstLine="720"/>
        <w:rPr>
          <w:rFonts w:eastAsia="Calibri"/>
        </w:rPr>
      </w:pPr>
    </w:p>
    <w:p w14:paraId="08C129B0" w14:textId="77777777" w:rsidR="00714753" w:rsidRDefault="00714753" w:rsidP="00714753">
      <w:pPr>
        <w:spacing w:after="200" w:line="480" w:lineRule="auto"/>
        <w:ind w:firstLine="720"/>
        <w:rPr>
          <w:rFonts w:eastAsia="Calibri"/>
        </w:rPr>
      </w:pPr>
    </w:p>
    <w:p w14:paraId="7568EAA0" w14:textId="77777777" w:rsidR="00714753" w:rsidRDefault="00714753" w:rsidP="00714753">
      <w:pPr>
        <w:spacing w:after="200" w:line="480" w:lineRule="auto"/>
        <w:ind w:firstLine="720"/>
        <w:rPr>
          <w:rFonts w:eastAsia="Calibri"/>
        </w:rPr>
      </w:pPr>
    </w:p>
    <w:p w14:paraId="54FDE3FA" w14:textId="77777777" w:rsidR="00714753" w:rsidRDefault="00714753" w:rsidP="00714753">
      <w:pPr>
        <w:spacing w:after="200" w:line="480" w:lineRule="auto"/>
        <w:ind w:firstLine="720"/>
        <w:rPr>
          <w:rFonts w:eastAsia="Calibri"/>
        </w:rPr>
      </w:pPr>
    </w:p>
    <w:p w14:paraId="2B1FBE5F" w14:textId="77777777" w:rsidR="00714753" w:rsidRDefault="00714753" w:rsidP="00714753">
      <w:pPr>
        <w:spacing w:after="200" w:line="480" w:lineRule="auto"/>
        <w:ind w:firstLine="720"/>
        <w:rPr>
          <w:rFonts w:eastAsia="Calibri"/>
        </w:rPr>
      </w:pPr>
    </w:p>
    <w:p w14:paraId="7BD70019" w14:textId="77777777" w:rsidR="00714753" w:rsidRDefault="00714753" w:rsidP="00714753">
      <w:pPr>
        <w:spacing w:after="200" w:line="480" w:lineRule="auto"/>
        <w:ind w:firstLine="720"/>
        <w:rPr>
          <w:rFonts w:eastAsia="Calibri"/>
        </w:rPr>
      </w:pPr>
    </w:p>
    <w:p w14:paraId="022BCB21" w14:textId="77777777" w:rsidR="00714753" w:rsidRDefault="00714753" w:rsidP="00714753">
      <w:pPr>
        <w:spacing w:after="200" w:line="480" w:lineRule="auto"/>
        <w:ind w:firstLine="720"/>
        <w:rPr>
          <w:rFonts w:eastAsia="Calibri"/>
        </w:rPr>
      </w:pPr>
    </w:p>
    <w:p w14:paraId="3C72F117" w14:textId="77777777" w:rsidR="00714753" w:rsidRDefault="00714753" w:rsidP="00714753">
      <w:pPr>
        <w:spacing w:after="200" w:line="480" w:lineRule="auto"/>
        <w:ind w:firstLine="720"/>
        <w:rPr>
          <w:rFonts w:eastAsia="Calibri"/>
        </w:rPr>
      </w:pPr>
    </w:p>
    <w:p w14:paraId="651C50D5" w14:textId="77777777" w:rsidR="00714753" w:rsidRDefault="00714753" w:rsidP="00714753">
      <w:pPr>
        <w:spacing w:after="200" w:line="480" w:lineRule="auto"/>
        <w:ind w:firstLine="720"/>
        <w:rPr>
          <w:rFonts w:eastAsia="Calibri"/>
        </w:rPr>
      </w:pPr>
    </w:p>
    <w:p w14:paraId="03A58D1A" w14:textId="77777777" w:rsidR="00714753" w:rsidRPr="00D93BE4" w:rsidRDefault="00714753" w:rsidP="00EA7168">
      <w:pPr>
        <w:spacing w:after="200" w:line="480" w:lineRule="auto"/>
        <w:rPr>
          <w:rFonts w:eastAsia="Calibri"/>
        </w:rPr>
      </w:pPr>
    </w:p>
    <w:p w14:paraId="793CD792" w14:textId="1C012D89" w:rsidR="007D5455" w:rsidRPr="00D93BE4" w:rsidRDefault="008238AD">
      <w:pPr>
        <w:spacing w:line="480" w:lineRule="auto"/>
        <w:rPr>
          <w:b/>
          <w:lang w:val="en-GB"/>
        </w:rPr>
      </w:pPr>
      <w:r w:rsidRPr="00D93BE4">
        <w:rPr>
          <w:b/>
          <w:lang w:val="en-GB"/>
        </w:rPr>
        <w:lastRenderedPageBreak/>
        <w:t>4.</w:t>
      </w:r>
      <w:r w:rsidR="00761E55">
        <w:rPr>
          <w:b/>
          <w:lang w:val="en-GB"/>
        </w:rPr>
        <w:t>0</w:t>
      </w:r>
      <w:r w:rsidRPr="00D93BE4">
        <w:rPr>
          <w:b/>
          <w:lang w:val="en-GB"/>
        </w:rPr>
        <w:t xml:space="preserve"> </w:t>
      </w:r>
      <w:r w:rsidR="005519A7" w:rsidRPr="00D93BE4">
        <w:rPr>
          <w:b/>
          <w:lang w:val="en-GB"/>
        </w:rPr>
        <w:t>Discussion</w:t>
      </w:r>
    </w:p>
    <w:p w14:paraId="25D9089B" w14:textId="5A337872" w:rsidR="0067781F" w:rsidRPr="00D93BE4" w:rsidRDefault="007D5455">
      <w:pPr>
        <w:spacing w:line="480" w:lineRule="auto"/>
        <w:rPr>
          <w:lang w:val="en-GB"/>
        </w:rPr>
      </w:pPr>
      <w:r w:rsidRPr="00D93BE4">
        <w:rPr>
          <w:b/>
          <w:lang w:val="en-GB"/>
        </w:rPr>
        <w:tab/>
      </w:r>
      <w:r w:rsidR="00877422" w:rsidRPr="00D93BE4">
        <w:rPr>
          <w:lang w:val="en-GB"/>
        </w:rPr>
        <w:t xml:space="preserve">The aim of the study was to investigate the </w:t>
      </w:r>
      <w:r w:rsidR="0025004B" w:rsidRPr="00D93BE4">
        <w:rPr>
          <w:lang w:val="en-GB"/>
        </w:rPr>
        <w:t>e</w:t>
      </w:r>
      <w:r w:rsidR="00877422" w:rsidRPr="00D93BE4">
        <w:rPr>
          <w:lang w:val="en-GB"/>
        </w:rPr>
        <w:t>ffect of alcoholism on</w:t>
      </w:r>
      <w:r w:rsidR="00B63E2F">
        <w:rPr>
          <w:lang w:val="en-GB"/>
        </w:rPr>
        <w:t xml:space="preserve"> spontaneous VSPT</w:t>
      </w:r>
      <w:r w:rsidR="00152D82" w:rsidRPr="00D93BE4">
        <w:rPr>
          <w:lang w:val="en-GB"/>
        </w:rPr>
        <w:t>.  Specifically</w:t>
      </w:r>
      <w:r w:rsidR="006722A0" w:rsidRPr="00D93BE4">
        <w:rPr>
          <w:lang w:val="en-GB"/>
        </w:rPr>
        <w:t>,</w:t>
      </w:r>
      <w:r w:rsidR="00152D82" w:rsidRPr="00D93BE4">
        <w:rPr>
          <w:lang w:val="en-GB"/>
        </w:rPr>
        <w:t xml:space="preserve"> we investig</w:t>
      </w:r>
      <w:r w:rsidR="00982F0A" w:rsidRPr="00D93BE4">
        <w:rPr>
          <w:lang w:val="en-GB"/>
        </w:rPr>
        <w:t xml:space="preserve">ated whether </w:t>
      </w:r>
      <w:r w:rsidR="00AE16D9" w:rsidRPr="00D93BE4">
        <w:rPr>
          <w:lang w:val="en-GB"/>
        </w:rPr>
        <w:t>AD</w:t>
      </w:r>
      <w:r w:rsidR="00982F0A" w:rsidRPr="00D93BE4">
        <w:rPr>
          <w:lang w:val="en-GB"/>
        </w:rPr>
        <w:t xml:space="preserve"> </w:t>
      </w:r>
      <w:r w:rsidR="006722A0" w:rsidRPr="00D93BE4">
        <w:rPr>
          <w:lang w:val="en-GB"/>
        </w:rPr>
        <w:t xml:space="preserve">and </w:t>
      </w:r>
      <w:r w:rsidR="008D48F3" w:rsidRPr="00D93BE4">
        <w:rPr>
          <w:lang w:val="en-GB"/>
        </w:rPr>
        <w:t>non-</w:t>
      </w:r>
      <w:r w:rsidR="00AE16D9" w:rsidRPr="00D93BE4">
        <w:rPr>
          <w:lang w:val="en-GB"/>
        </w:rPr>
        <w:t>AD</w:t>
      </w:r>
      <w:r w:rsidR="006722A0" w:rsidRPr="00D93BE4">
        <w:rPr>
          <w:lang w:val="en-GB"/>
        </w:rPr>
        <w:t xml:space="preserve"> </w:t>
      </w:r>
      <w:r w:rsidR="0025004B" w:rsidRPr="00D93BE4">
        <w:rPr>
          <w:lang w:val="en-GB"/>
        </w:rPr>
        <w:t xml:space="preserve">participants </w:t>
      </w:r>
      <w:r w:rsidR="008E393E" w:rsidRPr="00D93BE4">
        <w:rPr>
          <w:lang w:val="en-GB"/>
        </w:rPr>
        <w:t xml:space="preserve">show a </w:t>
      </w:r>
      <w:r w:rsidR="006722A0" w:rsidRPr="00D93BE4">
        <w:rPr>
          <w:lang w:val="en-GB"/>
        </w:rPr>
        <w:t>reaction time cost to a dot location decision</w:t>
      </w:r>
      <w:r w:rsidR="001A34FA" w:rsidRPr="00D93BE4">
        <w:rPr>
          <w:lang w:val="en-GB"/>
        </w:rPr>
        <w:t>,</w:t>
      </w:r>
      <w:r w:rsidR="006722A0" w:rsidRPr="00D93BE4">
        <w:rPr>
          <w:lang w:val="en-GB"/>
        </w:rPr>
        <w:t xml:space="preserve"> when simultaneously presented with </w:t>
      </w:r>
      <w:r w:rsidR="004B4599" w:rsidRPr="00D93BE4">
        <w:rPr>
          <w:lang w:val="en-GB"/>
        </w:rPr>
        <w:t xml:space="preserve">a </w:t>
      </w:r>
      <w:r w:rsidR="006722A0" w:rsidRPr="00D93BE4">
        <w:rPr>
          <w:lang w:val="en-GB"/>
        </w:rPr>
        <w:t xml:space="preserve">neutral or fearful face. Both </w:t>
      </w:r>
      <w:r w:rsidR="00AE16D9" w:rsidRPr="00D93BE4">
        <w:rPr>
          <w:lang w:val="en-GB"/>
        </w:rPr>
        <w:t>AD</w:t>
      </w:r>
      <w:r w:rsidR="006722A0" w:rsidRPr="00D93BE4">
        <w:rPr>
          <w:lang w:val="en-GB"/>
        </w:rPr>
        <w:t xml:space="preserve"> </w:t>
      </w:r>
      <w:r w:rsidR="0067781F" w:rsidRPr="00D93BE4">
        <w:rPr>
          <w:lang w:val="en-GB"/>
        </w:rPr>
        <w:t xml:space="preserve">and </w:t>
      </w:r>
      <w:r w:rsidR="008D48F3" w:rsidRPr="00D93BE4">
        <w:rPr>
          <w:lang w:val="en-GB"/>
        </w:rPr>
        <w:t>non-</w:t>
      </w:r>
      <w:r w:rsidR="00AE16D9" w:rsidRPr="00D93BE4">
        <w:rPr>
          <w:lang w:val="en-GB"/>
        </w:rPr>
        <w:t>AD</w:t>
      </w:r>
      <w:r w:rsidR="0067781F" w:rsidRPr="00D93BE4">
        <w:rPr>
          <w:lang w:val="en-GB"/>
        </w:rPr>
        <w:t xml:space="preserve"> </w:t>
      </w:r>
      <w:r w:rsidR="0025004B" w:rsidRPr="00D93BE4">
        <w:rPr>
          <w:lang w:val="en-GB"/>
        </w:rPr>
        <w:t xml:space="preserve">participants </w:t>
      </w:r>
      <w:r w:rsidR="0067781F" w:rsidRPr="00D93BE4">
        <w:rPr>
          <w:lang w:val="en-GB"/>
        </w:rPr>
        <w:t xml:space="preserve">took </w:t>
      </w:r>
      <w:r w:rsidR="006722A0" w:rsidRPr="00D93BE4">
        <w:rPr>
          <w:lang w:val="en-GB"/>
        </w:rPr>
        <w:t xml:space="preserve">significantly longer to respond </w:t>
      </w:r>
      <w:r w:rsidR="0067781F" w:rsidRPr="00D93BE4">
        <w:rPr>
          <w:lang w:val="en-GB"/>
        </w:rPr>
        <w:t>when their perspective (</w:t>
      </w:r>
      <w:r w:rsidR="004B4599" w:rsidRPr="00D93BE4">
        <w:rPr>
          <w:lang w:val="en-GB"/>
        </w:rPr>
        <w:t xml:space="preserve">a </w:t>
      </w:r>
      <w:r w:rsidR="0067781F" w:rsidRPr="00D93BE4">
        <w:rPr>
          <w:lang w:val="en-GB"/>
        </w:rPr>
        <w:t>left/right</w:t>
      </w:r>
      <w:r w:rsidR="004B4599" w:rsidRPr="00D93BE4">
        <w:rPr>
          <w:lang w:val="en-GB"/>
        </w:rPr>
        <w:t xml:space="preserve"> decision</w:t>
      </w:r>
      <w:r w:rsidR="0067781F" w:rsidRPr="00D93BE4">
        <w:rPr>
          <w:lang w:val="en-GB"/>
        </w:rPr>
        <w:t xml:space="preserve">) differed from that of the fearful face on the screen. There was therefore no </w:t>
      </w:r>
      <w:r w:rsidR="0067781F" w:rsidRPr="00D93BE4">
        <w:rPr>
          <w:i/>
          <w:lang w:val="en-GB"/>
        </w:rPr>
        <w:t>deficit</w:t>
      </w:r>
      <w:r w:rsidR="0067781F" w:rsidRPr="00D93BE4">
        <w:rPr>
          <w:lang w:val="en-GB"/>
        </w:rPr>
        <w:t xml:space="preserve"> in </w:t>
      </w:r>
      <w:r w:rsidR="002A0CC7">
        <w:rPr>
          <w:lang w:val="en-GB"/>
        </w:rPr>
        <w:t xml:space="preserve">spontaneous </w:t>
      </w:r>
      <w:r w:rsidR="0067781F" w:rsidRPr="00D93BE4">
        <w:rPr>
          <w:lang w:val="en-GB"/>
        </w:rPr>
        <w:t>VSPT</w:t>
      </w:r>
      <w:r w:rsidR="00B63E2F">
        <w:rPr>
          <w:lang w:val="en-GB"/>
        </w:rPr>
        <w:t xml:space="preserve"> </w:t>
      </w:r>
      <w:r w:rsidR="0067781F" w:rsidRPr="00D93BE4">
        <w:rPr>
          <w:lang w:val="en-GB"/>
        </w:rPr>
        <w:t xml:space="preserve">in our group of </w:t>
      </w:r>
      <w:r w:rsidR="00704292" w:rsidRPr="00D93BE4">
        <w:rPr>
          <w:lang w:val="en-GB"/>
        </w:rPr>
        <w:t>AD</w:t>
      </w:r>
      <w:r w:rsidR="0067781F" w:rsidRPr="00D93BE4">
        <w:rPr>
          <w:lang w:val="en-GB"/>
        </w:rPr>
        <w:t xml:space="preserve"> participants</w:t>
      </w:r>
      <w:r w:rsidR="00815FBE" w:rsidRPr="00D93BE4">
        <w:rPr>
          <w:lang w:val="en-GB"/>
        </w:rPr>
        <w:t xml:space="preserve">. With </w:t>
      </w:r>
      <w:r w:rsidR="0067781F" w:rsidRPr="00D93BE4">
        <w:rPr>
          <w:lang w:val="en-GB"/>
        </w:rPr>
        <w:t xml:space="preserve">regard to </w:t>
      </w:r>
      <w:r w:rsidR="008D48F3" w:rsidRPr="00D93BE4">
        <w:rPr>
          <w:lang w:val="en-GB"/>
        </w:rPr>
        <w:t>non-</w:t>
      </w:r>
      <w:r w:rsidR="00AE16D9" w:rsidRPr="00D93BE4">
        <w:rPr>
          <w:lang w:val="en-GB"/>
        </w:rPr>
        <w:t>AD</w:t>
      </w:r>
      <w:r w:rsidR="0025004B" w:rsidRPr="00D93BE4">
        <w:rPr>
          <w:lang w:val="en-GB"/>
        </w:rPr>
        <w:t xml:space="preserve"> participants</w:t>
      </w:r>
      <w:r w:rsidR="00420970" w:rsidRPr="00D93BE4">
        <w:rPr>
          <w:lang w:val="en-GB"/>
        </w:rPr>
        <w:t>,</w:t>
      </w:r>
      <w:r w:rsidR="0067781F" w:rsidRPr="00D93BE4">
        <w:rPr>
          <w:lang w:val="en-GB"/>
        </w:rPr>
        <w:t xml:space="preserve"> our finding</w:t>
      </w:r>
      <w:r w:rsidR="000539ED" w:rsidRPr="00D93BE4">
        <w:rPr>
          <w:lang w:val="en-GB"/>
        </w:rPr>
        <w:t xml:space="preserve">s are consistent with those of </w:t>
      </w:r>
      <w:proofErr w:type="spellStart"/>
      <w:r w:rsidR="00427F9C" w:rsidRPr="00D93BE4">
        <w:rPr>
          <w:lang w:val="en-GB"/>
        </w:rPr>
        <w:t>Zwickel</w:t>
      </w:r>
      <w:proofErr w:type="spellEnd"/>
      <w:r w:rsidR="00427F9C" w:rsidRPr="00D93BE4">
        <w:rPr>
          <w:lang w:val="en-GB"/>
        </w:rPr>
        <w:t xml:space="preserve"> </w:t>
      </w:r>
      <w:r w:rsidR="00322D44" w:rsidRPr="00D93BE4">
        <w:rPr>
          <w:lang w:val="en-GB"/>
        </w:rPr>
        <w:t>and Müller (2010)</w:t>
      </w:r>
      <w:r w:rsidR="002341C6" w:rsidRPr="00D93BE4">
        <w:rPr>
          <w:lang w:val="en-GB"/>
        </w:rPr>
        <w:t>.</w:t>
      </w:r>
      <w:r w:rsidR="00427F9C" w:rsidRPr="00D93BE4">
        <w:rPr>
          <w:lang w:val="en-GB"/>
        </w:rPr>
        <w:t xml:space="preserve"> </w:t>
      </w:r>
      <w:r w:rsidR="002341C6" w:rsidRPr="00D93BE4">
        <w:rPr>
          <w:lang w:val="en-GB"/>
        </w:rPr>
        <w:t xml:space="preserve">They </w:t>
      </w:r>
      <w:r w:rsidR="0067781F" w:rsidRPr="00D93BE4">
        <w:rPr>
          <w:lang w:val="en-GB"/>
        </w:rPr>
        <w:t xml:space="preserve">found that responses </w:t>
      </w:r>
      <w:r w:rsidR="000539ED" w:rsidRPr="00D93BE4">
        <w:rPr>
          <w:lang w:val="en-GB"/>
        </w:rPr>
        <w:t>to fearful faces</w:t>
      </w:r>
      <w:r w:rsidR="002341C6" w:rsidRPr="00D93BE4">
        <w:rPr>
          <w:lang w:val="en-GB"/>
        </w:rPr>
        <w:t>, but not neutral faces,</w:t>
      </w:r>
      <w:r w:rsidR="000539ED" w:rsidRPr="00D93BE4">
        <w:rPr>
          <w:lang w:val="en-GB"/>
        </w:rPr>
        <w:t xml:space="preserve"> </w:t>
      </w:r>
      <w:r w:rsidR="0067781F" w:rsidRPr="00D93BE4">
        <w:rPr>
          <w:lang w:val="en-GB"/>
        </w:rPr>
        <w:t>were more delayed in the incongruent conditions.  Thus</w:t>
      </w:r>
      <w:r w:rsidR="00815FBE" w:rsidRPr="00D93BE4">
        <w:rPr>
          <w:lang w:val="en-GB"/>
        </w:rPr>
        <w:t>,</w:t>
      </w:r>
      <w:r w:rsidR="0067781F" w:rsidRPr="00D93BE4">
        <w:rPr>
          <w:lang w:val="en-GB"/>
        </w:rPr>
        <w:t xml:space="preserve"> </w:t>
      </w:r>
      <w:r w:rsidR="002D6013">
        <w:rPr>
          <w:lang w:val="en-GB"/>
        </w:rPr>
        <w:t xml:space="preserve">the current </w:t>
      </w:r>
      <w:r w:rsidR="0067781F" w:rsidRPr="00D93BE4">
        <w:rPr>
          <w:lang w:val="en-GB"/>
        </w:rPr>
        <w:t xml:space="preserve">data add to the growing body of evidence supporting the view that VSPT </w:t>
      </w:r>
      <w:r w:rsidR="004B4599" w:rsidRPr="00D93BE4">
        <w:rPr>
          <w:lang w:val="en-GB"/>
        </w:rPr>
        <w:t xml:space="preserve">is </w:t>
      </w:r>
      <w:r w:rsidR="00BC0DD8" w:rsidRPr="00D93BE4">
        <w:rPr>
          <w:lang w:val="en-GB"/>
        </w:rPr>
        <w:t xml:space="preserve">automatically triggered by </w:t>
      </w:r>
      <w:r w:rsidR="00182A68" w:rsidRPr="00D93BE4">
        <w:rPr>
          <w:lang w:val="en-GB"/>
        </w:rPr>
        <w:t xml:space="preserve">salient </w:t>
      </w:r>
      <w:r w:rsidR="004B4599" w:rsidRPr="00D93BE4">
        <w:rPr>
          <w:lang w:val="en-GB"/>
        </w:rPr>
        <w:t>stimuli.</w:t>
      </w:r>
    </w:p>
    <w:p w14:paraId="36DAB003" w14:textId="411B3E1F" w:rsidR="0067781F" w:rsidRPr="00D93BE4" w:rsidRDefault="0067781F">
      <w:pPr>
        <w:spacing w:line="480" w:lineRule="auto"/>
        <w:rPr>
          <w:lang w:val="en-GB"/>
        </w:rPr>
      </w:pPr>
      <w:r w:rsidRPr="00D93BE4">
        <w:rPr>
          <w:lang w:val="en-GB"/>
        </w:rPr>
        <w:tab/>
        <w:t xml:space="preserve">However, there were differences in behaviour between </w:t>
      </w:r>
      <w:r w:rsidR="00420970" w:rsidRPr="00D93BE4">
        <w:rPr>
          <w:lang w:val="en-GB"/>
        </w:rPr>
        <w:t xml:space="preserve">our </w:t>
      </w:r>
      <w:r w:rsidR="00182A68" w:rsidRPr="00D93BE4">
        <w:rPr>
          <w:lang w:val="en-GB"/>
        </w:rPr>
        <w:t xml:space="preserve">AD </w:t>
      </w:r>
      <w:r w:rsidR="00420970" w:rsidRPr="00D93BE4">
        <w:rPr>
          <w:lang w:val="en-GB"/>
        </w:rPr>
        <w:t xml:space="preserve">and </w:t>
      </w:r>
      <w:r w:rsidR="00182A68" w:rsidRPr="00D93BE4">
        <w:rPr>
          <w:lang w:val="en-GB"/>
        </w:rPr>
        <w:t xml:space="preserve">non-AD </w:t>
      </w:r>
      <w:r w:rsidRPr="00D93BE4">
        <w:rPr>
          <w:lang w:val="en-GB"/>
        </w:rPr>
        <w:t>groups</w:t>
      </w:r>
      <w:r w:rsidR="007B283C" w:rsidRPr="00D93BE4">
        <w:rPr>
          <w:lang w:val="en-GB"/>
        </w:rPr>
        <w:t>.  First, t</w:t>
      </w:r>
      <w:r w:rsidRPr="00D93BE4">
        <w:rPr>
          <w:lang w:val="en-GB"/>
        </w:rPr>
        <w:t>he</w:t>
      </w:r>
      <w:r w:rsidR="002A145E" w:rsidRPr="00D93BE4">
        <w:rPr>
          <w:lang w:val="en-GB"/>
        </w:rPr>
        <w:t xml:space="preserve"> </w:t>
      </w:r>
      <w:r w:rsidR="00182A68" w:rsidRPr="00D93BE4">
        <w:rPr>
          <w:lang w:val="en-GB"/>
        </w:rPr>
        <w:t xml:space="preserve">AD </w:t>
      </w:r>
      <w:r w:rsidRPr="00D93BE4">
        <w:rPr>
          <w:lang w:val="en-GB"/>
        </w:rPr>
        <w:t xml:space="preserve">group were significantly slower at responding across </w:t>
      </w:r>
      <w:r w:rsidR="008D48F3" w:rsidRPr="00D93BE4">
        <w:rPr>
          <w:lang w:val="en-GB"/>
        </w:rPr>
        <w:t>all conditions compared to the non-</w:t>
      </w:r>
      <w:r w:rsidR="00AE16D9" w:rsidRPr="00D93BE4">
        <w:rPr>
          <w:lang w:val="en-GB"/>
        </w:rPr>
        <w:t>AD</w:t>
      </w:r>
      <w:r w:rsidR="0025004B" w:rsidRPr="00D93BE4">
        <w:rPr>
          <w:lang w:val="en-GB"/>
        </w:rPr>
        <w:t xml:space="preserve"> group</w:t>
      </w:r>
      <w:r w:rsidR="00380182" w:rsidRPr="00D93BE4">
        <w:rPr>
          <w:lang w:val="en-GB"/>
        </w:rPr>
        <w:t xml:space="preserve"> (</w:t>
      </w:r>
      <w:r w:rsidR="00B87F88" w:rsidRPr="00D93BE4">
        <w:rPr>
          <w:lang w:val="en-GB"/>
        </w:rPr>
        <w:t>even though this was unlikely to have been due to anxiety or depression</w:t>
      </w:r>
      <w:r w:rsidR="00380182" w:rsidRPr="00D93BE4">
        <w:rPr>
          <w:lang w:val="en-GB"/>
        </w:rPr>
        <w:t>)</w:t>
      </w:r>
      <w:r w:rsidR="00B87F88" w:rsidRPr="00D93BE4">
        <w:rPr>
          <w:lang w:val="en-GB"/>
        </w:rPr>
        <w:t xml:space="preserve">. </w:t>
      </w:r>
      <w:r w:rsidRPr="00D93BE4">
        <w:rPr>
          <w:lang w:val="en-GB"/>
        </w:rPr>
        <w:t>This delay is not unusual, and has been demonst</w:t>
      </w:r>
      <w:r w:rsidR="00A96214" w:rsidRPr="00D93BE4">
        <w:rPr>
          <w:lang w:val="en-GB"/>
        </w:rPr>
        <w:t>rated in m</w:t>
      </w:r>
      <w:r w:rsidR="00553848" w:rsidRPr="00D93BE4">
        <w:rPr>
          <w:lang w:val="en-GB"/>
        </w:rPr>
        <w:t>any previous studies (</w:t>
      </w:r>
      <w:r w:rsidR="00470895" w:rsidRPr="00D93BE4">
        <w:rPr>
          <w:lang w:val="en-GB"/>
        </w:rPr>
        <w:t>Cox et al.</w:t>
      </w:r>
      <w:r w:rsidR="000F34F4" w:rsidRPr="00D93BE4">
        <w:rPr>
          <w:lang w:val="en-GB"/>
        </w:rPr>
        <w:t>,</w:t>
      </w:r>
      <w:r w:rsidR="00470895" w:rsidRPr="00D93BE4">
        <w:rPr>
          <w:lang w:val="en-GB"/>
        </w:rPr>
        <w:t xml:space="preserve"> 2002; Maurage et al.</w:t>
      </w:r>
      <w:r w:rsidR="000F34F4" w:rsidRPr="00D93BE4">
        <w:rPr>
          <w:lang w:val="en-GB"/>
        </w:rPr>
        <w:t>,</w:t>
      </w:r>
      <w:r w:rsidR="00470895" w:rsidRPr="00D93BE4">
        <w:rPr>
          <w:lang w:val="en-GB"/>
        </w:rPr>
        <w:t xml:space="preserve"> 200</w:t>
      </w:r>
      <w:r w:rsidR="00711404" w:rsidRPr="00D93BE4">
        <w:rPr>
          <w:lang w:val="en-GB"/>
        </w:rPr>
        <w:t>7</w:t>
      </w:r>
      <w:r w:rsidR="00470895" w:rsidRPr="00D93BE4">
        <w:rPr>
          <w:lang w:val="en-GB"/>
        </w:rPr>
        <w:t>; Maurage et al.</w:t>
      </w:r>
      <w:r w:rsidR="000F34F4" w:rsidRPr="00D93BE4">
        <w:rPr>
          <w:lang w:val="en-GB"/>
        </w:rPr>
        <w:t>,</w:t>
      </w:r>
      <w:r w:rsidR="00470895" w:rsidRPr="00D93BE4">
        <w:rPr>
          <w:lang w:val="en-GB"/>
        </w:rPr>
        <w:t xml:space="preserve"> 200</w:t>
      </w:r>
      <w:r w:rsidR="00711404" w:rsidRPr="00D93BE4">
        <w:rPr>
          <w:lang w:val="en-GB"/>
        </w:rPr>
        <w:t>8</w:t>
      </w:r>
      <w:r w:rsidR="00311BB9" w:rsidRPr="00D93BE4">
        <w:rPr>
          <w:lang w:val="en-GB"/>
        </w:rPr>
        <w:t>; Sharma et al., 2001</w:t>
      </w:r>
      <w:r w:rsidR="00A96214" w:rsidRPr="00D93BE4">
        <w:rPr>
          <w:lang w:val="en-GB"/>
        </w:rPr>
        <w:t xml:space="preserve">). </w:t>
      </w:r>
      <w:r w:rsidR="00F759C0" w:rsidRPr="00D93BE4">
        <w:rPr>
          <w:lang w:val="en-GB"/>
        </w:rPr>
        <w:t>Alcohol abuse</w:t>
      </w:r>
      <w:r w:rsidRPr="00D93BE4">
        <w:rPr>
          <w:lang w:val="en-GB"/>
        </w:rPr>
        <w:t xml:space="preserve"> over a significant period, </w:t>
      </w:r>
      <w:r w:rsidR="00D21470" w:rsidRPr="00D93BE4">
        <w:rPr>
          <w:lang w:val="en-GB"/>
        </w:rPr>
        <w:t xml:space="preserve">may well </w:t>
      </w:r>
      <w:r w:rsidRPr="00D93BE4">
        <w:rPr>
          <w:lang w:val="en-GB"/>
        </w:rPr>
        <w:t>lead to slower cognit</w:t>
      </w:r>
      <w:r w:rsidR="00494152" w:rsidRPr="00D93BE4">
        <w:rPr>
          <w:lang w:val="en-GB"/>
        </w:rPr>
        <w:t>ive</w:t>
      </w:r>
      <w:r w:rsidR="00F759C0" w:rsidRPr="00D93BE4">
        <w:rPr>
          <w:lang w:val="en-GB"/>
        </w:rPr>
        <w:t xml:space="preserve"> skill, </w:t>
      </w:r>
      <w:r w:rsidR="00494152" w:rsidRPr="00D93BE4">
        <w:rPr>
          <w:lang w:val="en-GB"/>
        </w:rPr>
        <w:t>manifested</w:t>
      </w:r>
      <w:r w:rsidR="00F759C0" w:rsidRPr="00D93BE4">
        <w:rPr>
          <w:lang w:val="en-GB"/>
        </w:rPr>
        <w:t xml:space="preserve"> in memory, </w:t>
      </w:r>
      <w:r w:rsidR="00494152" w:rsidRPr="00D93BE4">
        <w:rPr>
          <w:lang w:val="en-GB"/>
        </w:rPr>
        <w:t>mental</w:t>
      </w:r>
      <w:r w:rsidR="00147F68" w:rsidRPr="00D93BE4">
        <w:rPr>
          <w:lang w:val="en-GB"/>
        </w:rPr>
        <w:t xml:space="preserve"> </w:t>
      </w:r>
      <w:r w:rsidR="00F759C0" w:rsidRPr="00D93BE4">
        <w:rPr>
          <w:lang w:val="en-GB"/>
        </w:rPr>
        <w:t>speed</w:t>
      </w:r>
      <w:r w:rsidRPr="00D93BE4">
        <w:rPr>
          <w:lang w:val="en-GB"/>
        </w:rPr>
        <w:t xml:space="preserve"> and motor responses</w:t>
      </w:r>
      <w:r w:rsidR="00C22F87" w:rsidRPr="00D93BE4">
        <w:rPr>
          <w:lang w:val="en-GB"/>
        </w:rPr>
        <w:t xml:space="preserve"> (</w:t>
      </w:r>
      <w:r w:rsidR="007D33FD" w:rsidRPr="00D93BE4">
        <w:rPr>
          <w:lang w:val="en-GB"/>
        </w:rPr>
        <w:t xml:space="preserve">Clark et al., 2007; </w:t>
      </w:r>
      <w:r w:rsidR="00711404" w:rsidRPr="00D93BE4">
        <w:rPr>
          <w:lang w:val="en-GB"/>
        </w:rPr>
        <w:t>Os</w:t>
      </w:r>
      <w:r w:rsidR="007D33FD" w:rsidRPr="00D93BE4">
        <w:rPr>
          <w:lang w:val="en-GB"/>
        </w:rPr>
        <w:t xml:space="preserve">car-Berman and </w:t>
      </w:r>
      <w:proofErr w:type="spellStart"/>
      <w:r w:rsidR="007D33FD" w:rsidRPr="00D93BE4">
        <w:rPr>
          <w:lang w:val="en-GB"/>
        </w:rPr>
        <w:t>Marinkovic</w:t>
      </w:r>
      <w:proofErr w:type="spellEnd"/>
      <w:r w:rsidR="007D33FD" w:rsidRPr="00D93BE4">
        <w:rPr>
          <w:lang w:val="en-GB"/>
        </w:rPr>
        <w:t>, 2003</w:t>
      </w:r>
      <w:r w:rsidR="00C22F87" w:rsidRPr="00D93BE4">
        <w:rPr>
          <w:lang w:val="en-GB"/>
        </w:rPr>
        <w:t>)</w:t>
      </w:r>
      <w:r w:rsidR="00147F68" w:rsidRPr="00D93BE4">
        <w:rPr>
          <w:lang w:val="en-GB"/>
        </w:rPr>
        <w:t xml:space="preserve">. There is also </w:t>
      </w:r>
      <w:r w:rsidR="00494152" w:rsidRPr="00D93BE4">
        <w:rPr>
          <w:lang w:val="en-GB"/>
        </w:rPr>
        <w:t>a high comorbidity</w:t>
      </w:r>
      <w:r w:rsidR="00147F68" w:rsidRPr="00D93BE4">
        <w:rPr>
          <w:lang w:val="en-GB"/>
        </w:rPr>
        <w:t xml:space="preserve"> between</w:t>
      </w:r>
      <w:r w:rsidR="008C33DB" w:rsidRPr="00D93BE4">
        <w:rPr>
          <w:lang w:val="en-GB"/>
        </w:rPr>
        <w:t xml:space="preserve"> alcohol dependence </w:t>
      </w:r>
      <w:r w:rsidR="00147F68" w:rsidRPr="00D93BE4">
        <w:rPr>
          <w:lang w:val="en-GB"/>
        </w:rPr>
        <w:t>and</w:t>
      </w:r>
      <w:r w:rsidR="00494152" w:rsidRPr="00D93BE4">
        <w:rPr>
          <w:lang w:val="en-GB"/>
        </w:rPr>
        <w:t xml:space="preserve"> </w:t>
      </w:r>
      <w:r w:rsidR="008C33DB" w:rsidRPr="00D93BE4">
        <w:rPr>
          <w:lang w:val="en-GB"/>
        </w:rPr>
        <w:t xml:space="preserve">anxiety and depression with </w:t>
      </w:r>
      <w:r w:rsidR="00147F68" w:rsidRPr="00D93BE4">
        <w:rPr>
          <w:lang w:val="en-GB"/>
        </w:rPr>
        <w:t xml:space="preserve">both these clinical conditions reported to heighten awareness of </w:t>
      </w:r>
      <w:r w:rsidR="00494152" w:rsidRPr="00D93BE4">
        <w:rPr>
          <w:lang w:val="en-GB"/>
        </w:rPr>
        <w:t xml:space="preserve">emotional </w:t>
      </w:r>
      <w:r w:rsidRPr="00D93BE4">
        <w:rPr>
          <w:lang w:val="en-GB"/>
        </w:rPr>
        <w:t>stimul</w:t>
      </w:r>
      <w:r w:rsidR="00BC0DD8" w:rsidRPr="00D93BE4">
        <w:rPr>
          <w:lang w:val="en-GB"/>
        </w:rPr>
        <w:t>i</w:t>
      </w:r>
      <w:r w:rsidR="00E63FDD" w:rsidRPr="00D93BE4">
        <w:rPr>
          <w:lang w:val="en-GB"/>
        </w:rPr>
        <w:t xml:space="preserve"> </w:t>
      </w:r>
      <w:r w:rsidR="00C22F87" w:rsidRPr="00D93BE4">
        <w:rPr>
          <w:lang w:val="en-GB"/>
        </w:rPr>
        <w:t>(</w:t>
      </w:r>
      <w:r w:rsidR="002947DB" w:rsidRPr="00D93BE4">
        <w:rPr>
          <w:lang w:val="en-GB"/>
        </w:rPr>
        <w:t>Williams et al., 1996</w:t>
      </w:r>
      <w:r w:rsidR="00E63FDD" w:rsidRPr="00D93BE4">
        <w:rPr>
          <w:lang w:val="en-GB"/>
        </w:rPr>
        <w:t>)</w:t>
      </w:r>
      <w:r w:rsidR="00F759C0" w:rsidRPr="00D93BE4">
        <w:rPr>
          <w:lang w:val="en-GB"/>
        </w:rPr>
        <w:t xml:space="preserve">. </w:t>
      </w:r>
      <w:r w:rsidR="00147F68" w:rsidRPr="00D93BE4">
        <w:rPr>
          <w:lang w:val="en-GB"/>
        </w:rPr>
        <w:t>W</w:t>
      </w:r>
      <w:r w:rsidR="00711404" w:rsidRPr="00D93BE4">
        <w:rPr>
          <w:lang w:val="en-GB"/>
        </w:rPr>
        <w:t xml:space="preserve">hile </w:t>
      </w:r>
      <w:r w:rsidR="002D6013">
        <w:rPr>
          <w:lang w:val="en-GB"/>
        </w:rPr>
        <w:t>the design</w:t>
      </w:r>
      <w:r w:rsidR="00711404" w:rsidRPr="00D93BE4">
        <w:rPr>
          <w:lang w:val="en-GB"/>
        </w:rPr>
        <w:t xml:space="preserve"> controlled for</w:t>
      </w:r>
      <w:r w:rsidR="00147F68" w:rsidRPr="00D93BE4">
        <w:rPr>
          <w:lang w:val="en-GB"/>
        </w:rPr>
        <w:t xml:space="preserve"> the effects of anxiety and depression</w:t>
      </w:r>
      <w:r w:rsidR="00C22F87" w:rsidRPr="00D93BE4">
        <w:rPr>
          <w:lang w:val="en-GB"/>
        </w:rPr>
        <w:t xml:space="preserve"> by using the STAI and the BDI</w:t>
      </w:r>
      <w:r w:rsidR="008C33DB" w:rsidRPr="00D93BE4">
        <w:rPr>
          <w:lang w:val="en-GB"/>
        </w:rPr>
        <w:t xml:space="preserve">, </w:t>
      </w:r>
      <w:r w:rsidR="008C33DB" w:rsidRPr="00D93BE4">
        <w:rPr>
          <w:lang w:val="en-GB"/>
        </w:rPr>
        <w:lastRenderedPageBreak/>
        <w:t xml:space="preserve">alcohol dependence may nonetheless </w:t>
      </w:r>
      <w:r w:rsidR="00147F68" w:rsidRPr="00D93BE4">
        <w:rPr>
          <w:lang w:val="en-GB"/>
        </w:rPr>
        <w:t>increase</w:t>
      </w:r>
      <w:r w:rsidR="008C33DB" w:rsidRPr="00D93BE4">
        <w:rPr>
          <w:lang w:val="en-GB"/>
        </w:rPr>
        <w:t xml:space="preserve"> the salience of social stimuli and this may, in turn, give rise to delayed RT</w:t>
      </w:r>
      <w:r w:rsidR="00147F68" w:rsidRPr="00D93BE4">
        <w:rPr>
          <w:lang w:val="en-GB"/>
        </w:rPr>
        <w:t>s</w:t>
      </w:r>
      <w:r w:rsidR="008C33DB" w:rsidRPr="00D93BE4">
        <w:rPr>
          <w:lang w:val="en-GB"/>
        </w:rPr>
        <w:t xml:space="preserve"> to facial stimuli</w:t>
      </w:r>
      <w:r w:rsidR="00147F68" w:rsidRPr="00D93BE4">
        <w:rPr>
          <w:lang w:val="en-GB"/>
        </w:rPr>
        <w:t xml:space="preserve">. </w:t>
      </w:r>
    </w:p>
    <w:p w14:paraId="64ECA6AA" w14:textId="698A75E0" w:rsidR="00BC0DD8" w:rsidRPr="00D93BE4" w:rsidRDefault="0067781F">
      <w:pPr>
        <w:spacing w:line="480" w:lineRule="auto"/>
        <w:rPr>
          <w:lang w:val="en-GB"/>
        </w:rPr>
      </w:pPr>
      <w:r w:rsidRPr="00D93BE4">
        <w:rPr>
          <w:lang w:val="en-GB"/>
        </w:rPr>
        <w:tab/>
      </w:r>
      <w:r w:rsidR="00C22F87" w:rsidRPr="00D93BE4">
        <w:rPr>
          <w:lang w:val="en-GB"/>
        </w:rPr>
        <w:t xml:space="preserve">This leads to </w:t>
      </w:r>
      <w:r w:rsidR="002D6013">
        <w:rPr>
          <w:lang w:val="en-GB"/>
        </w:rPr>
        <w:t>the study’s</w:t>
      </w:r>
      <w:r w:rsidR="00C22F87" w:rsidRPr="00D93BE4">
        <w:rPr>
          <w:lang w:val="en-GB"/>
        </w:rPr>
        <w:t xml:space="preserve"> second main finding</w:t>
      </w:r>
      <w:r w:rsidRPr="00D93BE4">
        <w:rPr>
          <w:lang w:val="en-GB"/>
        </w:rPr>
        <w:t>,</w:t>
      </w:r>
      <w:r w:rsidR="00C22F87" w:rsidRPr="00D93BE4">
        <w:rPr>
          <w:lang w:val="en-GB"/>
        </w:rPr>
        <w:t xml:space="preserve"> that</w:t>
      </w:r>
      <w:r w:rsidRPr="00D93BE4">
        <w:rPr>
          <w:lang w:val="en-GB"/>
        </w:rPr>
        <w:t xml:space="preserve"> </w:t>
      </w:r>
      <w:r w:rsidR="007A525E" w:rsidRPr="00D93BE4">
        <w:rPr>
          <w:lang w:val="en-GB"/>
        </w:rPr>
        <w:t xml:space="preserve">while </w:t>
      </w:r>
      <w:r w:rsidR="002667DC" w:rsidRPr="00D93BE4">
        <w:rPr>
          <w:lang w:val="en-GB"/>
        </w:rPr>
        <w:t xml:space="preserve">for </w:t>
      </w:r>
      <w:r w:rsidR="00BC0DD8" w:rsidRPr="00D93BE4">
        <w:rPr>
          <w:lang w:val="en-GB"/>
        </w:rPr>
        <w:t xml:space="preserve">the </w:t>
      </w:r>
      <w:r w:rsidR="008D48F3" w:rsidRPr="00D93BE4">
        <w:rPr>
          <w:lang w:val="en-GB"/>
        </w:rPr>
        <w:t>non-</w:t>
      </w:r>
      <w:r w:rsidR="00182A68" w:rsidRPr="00D93BE4">
        <w:rPr>
          <w:lang w:val="en-GB"/>
        </w:rPr>
        <w:t>AD</w:t>
      </w:r>
      <w:r w:rsidR="006D4A2A" w:rsidRPr="00D93BE4">
        <w:rPr>
          <w:lang w:val="en-GB"/>
        </w:rPr>
        <w:t xml:space="preserve"> group</w:t>
      </w:r>
      <w:r w:rsidR="002667DC" w:rsidRPr="00D93BE4">
        <w:rPr>
          <w:lang w:val="en-GB"/>
        </w:rPr>
        <w:t xml:space="preserve"> a perspective effect was o</w:t>
      </w:r>
      <w:r w:rsidR="008C33DB" w:rsidRPr="00D93BE4">
        <w:rPr>
          <w:lang w:val="en-GB"/>
        </w:rPr>
        <w:t xml:space="preserve">bserved for fearful faces only, </w:t>
      </w:r>
      <w:r w:rsidR="007A525E" w:rsidRPr="00D93BE4">
        <w:rPr>
          <w:lang w:val="en-GB"/>
        </w:rPr>
        <w:t xml:space="preserve">this was not case with </w:t>
      </w:r>
      <w:r w:rsidR="00BC0DD8" w:rsidRPr="00D93BE4">
        <w:rPr>
          <w:lang w:val="en-GB"/>
        </w:rPr>
        <w:t xml:space="preserve">the </w:t>
      </w:r>
      <w:r w:rsidR="00182A68" w:rsidRPr="00D93BE4">
        <w:rPr>
          <w:lang w:val="en-GB"/>
        </w:rPr>
        <w:t>AD</w:t>
      </w:r>
      <w:r w:rsidR="006D4A2A" w:rsidRPr="00D93BE4">
        <w:rPr>
          <w:lang w:val="en-GB"/>
        </w:rPr>
        <w:t xml:space="preserve"> group</w:t>
      </w:r>
      <w:r w:rsidR="00BC0DD8" w:rsidRPr="00D93BE4">
        <w:rPr>
          <w:lang w:val="en-GB"/>
        </w:rPr>
        <w:t xml:space="preserve"> – they </w:t>
      </w:r>
      <w:r w:rsidR="000539ED" w:rsidRPr="00D93BE4">
        <w:rPr>
          <w:lang w:val="en-GB"/>
        </w:rPr>
        <w:t>sho</w:t>
      </w:r>
      <w:r w:rsidR="000169A6" w:rsidRPr="00D93BE4">
        <w:rPr>
          <w:lang w:val="en-GB"/>
        </w:rPr>
        <w:t xml:space="preserve">wed </w:t>
      </w:r>
      <w:r w:rsidR="00BC0DD8" w:rsidRPr="00D93BE4">
        <w:rPr>
          <w:lang w:val="en-GB"/>
        </w:rPr>
        <w:t xml:space="preserve">equally long </w:t>
      </w:r>
      <w:r w:rsidR="000539ED" w:rsidRPr="00D93BE4">
        <w:rPr>
          <w:lang w:val="en-GB"/>
        </w:rPr>
        <w:t>perspective taking cost</w:t>
      </w:r>
      <w:r w:rsidR="000169A6" w:rsidRPr="00D93BE4">
        <w:rPr>
          <w:lang w:val="en-GB"/>
        </w:rPr>
        <w:t xml:space="preserve">s to both </w:t>
      </w:r>
      <w:r w:rsidR="000539ED" w:rsidRPr="00D93BE4">
        <w:rPr>
          <w:lang w:val="en-GB"/>
        </w:rPr>
        <w:t>neutral</w:t>
      </w:r>
      <w:r w:rsidR="000169A6" w:rsidRPr="00D93BE4">
        <w:rPr>
          <w:lang w:val="en-GB"/>
        </w:rPr>
        <w:t xml:space="preserve"> and fearful faces</w:t>
      </w:r>
      <w:r w:rsidR="000539ED" w:rsidRPr="00D93BE4">
        <w:rPr>
          <w:lang w:val="en-GB"/>
        </w:rPr>
        <w:t>. Thus</w:t>
      </w:r>
      <w:r w:rsidR="00BC0DD8" w:rsidRPr="00D93BE4">
        <w:rPr>
          <w:lang w:val="en-GB"/>
        </w:rPr>
        <w:t>,</w:t>
      </w:r>
      <w:r w:rsidR="000539ED" w:rsidRPr="00D93BE4">
        <w:rPr>
          <w:lang w:val="en-GB"/>
        </w:rPr>
        <w:t xml:space="preserve"> the salience of the emotion</w:t>
      </w:r>
      <w:r w:rsidR="00C22F87" w:rsidRPr="00D93BE4">
        <w:rPr>
          <w:lang w:val="en-GB"/>
        </w:rPr>
        <w:t xml:space="preserve"> </w:t>
      </w:r>
      <w:r w:rsidR="00C22F87" w:rsidRPr="00D93BE4">
        <w:rPr>
          <w:i/>
          <w:lang w:val="en-GB"/>
        </w:rPr>
        <w:t>fear</w:t>
      </w:r>
      <w:r w:rsidR="000539ED" w:rsidRPr="00D93BE4">
        <w:rPr>
          <w:lang w:val="en-GB"/>
        </w:rPr>
        <w:t xml:space="preserve"> made no difference to </w:t>
      </w:r>
      <w:r w:rsidR="000169A6" w:rsidRPr="00D93BE4">
        <w:rPr>
          <w:lang w:val="en-GB"/>
        </w:rPr>
        <w:t xml:space="preserve">VSPT in the </w:t>
      </w:r>
      <w:r w:rsidR="008C33DB" w:rsidRPr="00D93BE4">
        <w:rPr>
          <w:lang w:val="en-GB"/>
        </w:rPr>
        <w:t xml:space="preserve">AD </w:t>
      </w:r>
      <w:r w:rsidR="000539ED" w:rsidRPr="00D93BE4">
        <w:rPr>
          <w:lang w:val="en-GB"/>
        </w:rPr>
        <w:t xml:space="preserve">group. </w:t>
      </w:r>
      <w:r w:rsidR="006B5E55" w:rsidRPr="00D93BE4">
        <w:rPr>
          <w:lang w:val="en-GB"/>
        </w:rPr>
        <w:t xml:space="preserve">  </w:t>
      </w:r>
      <w:r w:rsidR="002D6013">
        <w:rPr>
          <w:lang w:val="en-GB"/>
        </w:rPr>
        <w:t>The</w:t>
      </w:r>
      <w:r w:rsidR="00BC0DD8" w:rsidRPr="00D93BE4">
        <w:rPr>
          <w:lang w:val="en-GB"/>
        </w:rPr>
        <w:t xml:space="preserve"> findings suggest that </w:t>
      </w:r>
      <w:r w:rsidR="00AE16D9" w:rsidRPr="00D93BE4">
        <w:rPr>
          <w:lang w:val="en-GB"/>
        </w:rPr>
        <w:t>AD</w:t>
      </w:r>
      <w:r w:rsidR="00BC0DD8" w:rsidRPr="00D93BE4">
        <w:rPr>
          <w:lang w:val="en-GB"/>
        </w:rPr>
        <w:t xml:space="preserve"> </w:t>
      </w:r>
      <w:r w:rsidR="0025004B" w:rsidRPr="00D93BE4">
        <w:rPr>
          <w:lang w:val="en-GB"/>
        </w:rPr>
        <w:t xml:space="preserve">participants </w:t>
      </w:r>
      <w:r w:rsidR="00BC0DD8" w:rsidRPr="00D93BE4">
        <w:rPr>
          <w:lang w:val="en-GB"/>
        </w:rPr>
        <w:t>do not have a deficit in</w:t>
      </w:r>
      <w:r w:rsidR="00B63E2F">
        <w:rPr>
          <w:lang w:val="en-GB"/>
        </w:rPr>
        <w:t xml:space="preserve"> spontaneous VSPT</w:t>
      </w:r>
      <w:r w:rsidR="00350F88" w:rsidRPr="00D93BE4">
        <w:rPr>
          <w:lang w:val="en-GB"/>
        </w:rPr>
        <w:t xml:space="preserve">: </w:t>
      </w:r>
      <w:r w:rsidR="000169A6" w:rsidRPr="00D93BE4">
        <w:rPr>
          <w:lang w:val="en-GB"/>
        </w:rPr>
        <w:t xml:space="preserve">a key ability in </w:t>
      </w:r>
      <w:r w:rsidR="00BC0DD8" w:rsidRPr="00D93BE4">
        <w:rPr>
          <w:lang w:val="en-GB"/>
        </w:rPr>
        <w:t xml:space="preserve">rapid </w:t>
      </w:r>
      <w:r w:rsidR="000169A6" w:rsidRPr="00D93BE4">
        <w:rPr>
          <w:lang w:val="en-GB"/>
        </w:rPr>
        <w:t>online</w:t>
      </w:r>
      <w:r w:rsidR="00B63E2F">
        <w:rPr>
          <w:lang w:val="en-GB"/>
        </w:rPr>
        <w:t xml:space="preserve"> social interaction</w:t>
      </w:r>
      <w:r w:rsidR="00BC0DD8" w:rsidRPr="00D93BE4">
        <w:rPr>
          <w:lang w:val="en-GB"/>
        </w:rPr>
        <w:t xml:space="preserve">.  </w:t>
      </w:r>
      <w:r w:rsidR="00250B3E" w:rsidRPr="00D93BE4">
        <w:rPr>
          <w:lang w:val="en-GB"/>
        </w:rPr>
        <w:t xml:space="preserve">However, that their RTs were similar to neutral and fearful faces suggests that </w:t>
      </w:r>
      <w:r w:rsidR="005C24A6" w:rsidRPr="00D93BE4">
        <w:rPr>
          <w:lang w:val="en-GB"/>
        </w:rPr>
        <w:t>a wider range of stimuli trigger this automatic mechanism</w:t>
      </w:r>
      <w:r w:rsidR="006B5E55" w:rsidRPr="00D93BE4">
        <w:rPr>
          <w:lang w:val="en-GB"/>
        </w:rPr>
        <w:t xml:space="preserve"> for </w:t>
      </w:r>
      <w:r w:rsidR="00AE16D9" w:rsidRPr="00D93BE4">
        <w:rPr>
          <w:lang w:val="en-GB"/>
        </w:rPr>
        <w:t>AD</w:t>
      </w:r>
      <w:r w:rsidR="006B5E55" w:rsidRPr="00D93BE4">
        <w:rPr>
          <w:lang w:val="en-GB"/>
        </w:rPr>
        <w:t xml:space="preserve"> </w:t>
      </w:r>
      <w:r w:rsidR="0025004B" w:rsidRPr="00D93BE4">
        <w:rPr>
          <w:lang w:val="en-GB"/>
        </w:rPr>
        <w:t xml:space="preserve">participants </w:t>
      </w:r>
      <w:r w:rsidR="006B5E55" w:rsidRPr="00D93BE4">
        <w:rPr>
          <w:lang w:val="en-GB"/>
        </w:rPr>
        <w:t>than controls</w:t>
      </w:r>
      <w:r w:rsidR="00250B3E" w:rsidRPr="00D93BE4">
        <w:rPr>
          <w:lang w:val="en-GB"/>
        </w:rPr>
        <w:t>.</w:t>
      </w:r>
      <w:r w:rsidR="003D23AB" w:rsidRPr="00D93BE4">
        <w:rPr>
          <w:lang w:val="en-GB"/>
        </w:rPr>
        <w:t xml:space="preserve"> </w:t>
      </w:r>
      <w:r w:rsidR="00656A35">
        <w:rPr>
          <w:lang w:val="en-GB"/>
        </w:rPr>
        <w:t>In future work it would be interesting to see how AD participants perform on a task requiring intentional perspective taking (Schwarzkopf et al., 2014).</w:t>
      </w:r>
    </w:p>
    <w:p w14:paraId="58462EEB" w14:textId="31455F50" w:rsidR="00D722D8" w:rsidRPr="00D93BE4" w:rsidRDefault="000169A6">
      <w:pPr>
        <w:spacing w:line="480" w:lineRule="auto"/>
        <w:rPr>
          <w:lang w:val="en-GB"/>
        </w:rPr>
      </w:pPr>
      <w:r w:rsidRPr="00D93BE4">
        <w:rPr>
          <w:lang w:val="en-GB"/>
        </w:rPr>
        <w:tab/>
      </w:r>
      <w:r w:rsidR="00B87F88" w:rsidRPr="00D93BE4">
        <w:rPr>
          <w:lang w:val="en-GB"/>
        </w:rPr>
        <w:t xml:space="preserve">There are a number of potential explanations </w:t>
      </w:r>
      <w:r w:rsidR="00CA6011" w:rsidRPr="00D93BE4">
        <w:rPr>
          <w:lang w:val="en-GB"/>
        </w:rPr>
        <w:t>as to w</w:t>
      </w:r>
      <w:r w:rsidRPr="00D93BE4">
        <w:rPr>
          <w:lang w:val="en-GB"/>
        </w:rPr>
        <w:t xml:space="preserve">hy </w:t>
      </w:r>
      <w:r w:rsidR="00AE16D9" w:rsidRPr="00D93BE4">
        <w:rPr>
          <w:lang w:val="en-GB"/>
        </w:rPr>
        <w:t>AD</w:t>
      </w:r>
      <w:r w:rsidR="00BE345F" w:rsidRPr="00D93BE4">
        <w:rPr>
          <w:lang w:val="en-GB"/>
        </w:rPr>
        <w:t xml:space="preserve"> </w:t>
      </w:r>
      <w:r w:rsidR="0025004B" w:rsidRPr="00D93BE4">
        <w:rPr>
          <w:lang w:val="en-GB"/>
        </w:rPr>
        <w:t xml:space="preserve">participants </w:t>
      </w:r>
      <w:r w:rsidR="00BE345F" w:rsidRPr="00D93BE4">
        <w:rPr>
          <w:lang w:val="en-GB"/>
        </w:rPr>
        <w:t xml:space="preserve">might </w:t>
      </w:r>
      <w:r w:rsidR="007A21BB" w:rsidRPr="00D93BE4">
        <w:rPr>
          <w:lang w:val="en-GB"/>
        </w:rPr>
        <w:t xml:space="preserve">demonstrate </w:t>
      </w:r>
      <w:r w:rsidR="00B87F88" w:rsidRPr="00D93BE4">
        <w:rPr>
          <w:lang w:val="en-GB"/>
        </w:rPr>
        <w:t>automatic perspective taking to</w:t>
      </w:r>
      <w:r w:rsidR="007A21BB" w:rsidRPr="00D93BE4">
        <w:rPr>
          <w:lang w:val="en-GB"/>
        </w:rPr>
        <w:t xml:space="preserve"> </w:t>
      </w:r>
      <w:r w:rsidRPr="00D93BE4">
        <w:rPr>
          <w:i/>
          <w:lang w:val="en-GB"/>
        </w:rPr>
        <w:t>both</w:t>
      </w:r>
      <w:r w:rsidRPr="00D93BE4">
        <w:rPr>
          <w:lang w:val="en-GB"/>
        </w:rPr>
        <w:t xml:space="preserve"> neutral and fearful faces</w:t>
      </w:r>
      <w:r w:rsidR="00B37ECD" w:rsidRPr="00D93BE4">
        <w:rPr>
          <w:lang w:val="en-GB"/>
        </w:rPr>
        <w:t>.</w:t>
      </w:r>
      <w:r w:rsidR="00B87F88" w:rsidRPr="00D93BE4">
        <w:rPr>
          <w:lang w:val="en-GB"/>
        </w:rPr>
        <w:t xml:space="preserve"> One possibility is </w:t>
      </w:r>
      <w:r w:rsidR="0079195A" w:rsidRPr="00D93BE4">
        <w:rPr>
          <w:lang w:val="en-GB"/>
        </w:rPr>
        <w:t xml:space="preserve">that </w:t>
      </w:r>
      <w:r w:rsidR="00B87F88" w:rsidRPr="00D93BE4">
        <w:rPr>
          <w:lang w:val="en-GB"/>
        </w:rPr>
        <w:t xml:space="preserve">the </w:t>
      </w:r>
      <w:r w:rsidR="00AE16D9" w:rsidRPr="00D93BE4">
        <w:rPr>
          <w:lang w:val="en-GB"/>
        </w:rPr>
        <w:t>AD</w:t>
      </w:r>
      <w:r w:rsidR="0079195A" w:rsidRPr="00D93BE4">
        <w:rPr>
          <w:lang w:val="en-GB"/>
        </w:rPr>
        <w:t xml:space="preserve"> </w:t>
      </w:r>
      <w:r w:rsidR="0025004B" w:rsidRPr="00D93BE4">
        <w:rPr>
          <w:lang w:val="en-GB"/>
        </w:rPr>
        <w:t xml:space="preserve">group </w:t>
      </w:r>
      <w:r w:rsidR="00504AB3" w:rsidRPr="00D93BE4">
        <w:rPr>
          <w:i/>
          <w:iCs/>
          <w:lang w:val="en-GB"/>
        </w:rPr>
        <w:t>misinterpret</w:t>
      </w:r>
      <w:r w:rsidR="007A12C3" w:rsidRPr="00D93BE4">
        <w:rPr>
          <w:i/>
          <w:iCs/>
          <w:lang w:val="en-GB"/>
        </w:rPr>
        <w:t>ed</w:t>
      </w:r>
      <w:r w:rsidR="0079195A" w:rsidRPr="00D93BE4">
        <w:rPr>
          <w:lang w:val="en-GB"/>
        </w:rPr>
        <w:t xml:space="preserve"> neutral faces as</w:t>
      </w:r>
      <w:r w:rsidR="009407E4" w:rsidRPr="00D93BE4">
        <w:rPr>
          <w:lang w:val="en-GB"/>
        </w:rPr>
        <w:t xml:space="preserve"> fearful faces.</w:t>
      </w:r>
      <w:r w:rsidR="0079195A" w:rsidRPr="00D93BE4">
        <w:rPr>
          <w:lang w:val="en-GB"/>
        </w:rPr>
        <w:t xml:space="preserve"> </w:t>
      </w:r>
      <w:r w:rsidR="00D722D8" w:rsidRPr="00D93BE4">
        <w:rPr>
          <w:lang w:val="en-GB"/>
        </w:rPr>
        <w:t xml:space="preserve">A tendency for </w:t>
      </w:r>
      <w:r w:rsidR="00AE16D9" w:rsidRPr="00D93BE4">
        <w:rPr>
          <w:lang w:val="en-GB"/>
        </w:rPr>
        <w:t>AD</w:t>
      </w:r>
      <w:r w:rsidR="00D722D8" w:rsidRPr="00D93BE4">
        <w:rPr>
          <w:lang w:val="en-GB"/>
        </w:rPr>
        <w:t xml:space="preserve"> </w:t>
      </w:r>
      <w:r w:rsidR="0025004B" w:rsidRPr="00D93BE4">
        <w:rPr>
          <w:lang w:val="en-GB"/>
        </w:rPr>
        <w:t xml:space="preserve">participants </w:t>
      </w:r>
      <w:r w:rsidR="00D722D8" w:rsidRPr="00D93BE4">
        <w:rPr>
          <w:lang w:val="en-GB"/>
        </w:rPr>
        <w:t>to over-estimate the emotional valence of faces has been reported</w:t>
      </w:r>
      <w:r w:rsidR="00B87F88" w:rsidRPr="00D93BE4">
        <w:rPr>
          <w:lang w:val="en-GB"/>
        </w:rPr>
        <w:t xml:space="preserve"> previously. </w:t>
      </w:r>
      <w:proofErr w:type="spellStart"/>
      <w:r w:rsidR="002667DC" w:rsidRPr="00D93BE4">
        <w:rPr>
          <w:rFonts w:eastAsia="PMingLiU"/>
          <w:lang w:eastAsia="zh-TW"/>
        </w:rPr>
        <w:t>Philippot</w:t>
      </w:r>
      <w:proofErr w:type="spellEnd"/>
      <w:r w:rsidR="002667DC" w:rsidRPr="00D93BE4">
        <w:rPr>
          <w:rFonts w:eastAsia="PMingLiU"/>
          <w:lang w:eastAsia="zh-TW"/>
        </w:rPr>
        <w:t xml:space="preserve"> et al. </w:t>
      </w:r>
      <w:r w:rsidR="00A96214" w:rsidRPr="00D93BE4">
        <w:rPr>
          <w:rFonts w:eastAsia="PMingLiU"/>
          <w:lang w:eastAsia="zh-TW"/>
        </w:rPr>
        <w:t>(</w:t>
      </w:r>
      <w:r w:rsidR="00470895" w:rsidRPr="00D93BE4">
        <w:rPr>
          <w:rFonts w:eastAsia="PMingLiU"/>
          <w:lang w:eastAsia="zh-TW"/>
        </w:rPr>
        <w:t>1999</w:t>
      </w:r>
      <w:r w:rsidR="002667DC" w:rsidRPr="00D93BE4">
        <w:rPr>
          <w:rFonts w:eastAsia="PMingLiU"/>
          <w:lang w:eastAsia="zh-TW"/>
        </w:rPr>
        <w:t>)</w:t>
      </w:r>
      <w:r w:rsidR="009D72A2" w:rsidRPr="00D93BE4">
        <w:rPr>
          <w:lang w:val="en-GB"/>
        </w:rPr>
        <w:t xml:space="preserve"> observed t</w:t>
      </w:r>
      <w:r w:rsidR="00D722D8" w:rsidRPr="00D93BE4">
        <w:rPr>
          <w:lang w:val="en-GB"/>
        </w:rPr>
        <w:t xml:space="preserve">hat faces conveying neutral or </w:t>
      </w:r>
      <w:r w:rsidR="000069FD" w:rsidRPr="00D93BE4">
        <w:rPr>
          <w:lang w:val="en-GB"/>
        </w:rPr>
        <w:t xml:space="preserve">mild </w:t>
      </w:r>
      <w:r w:rsidR="00D722D8" w:rsidRPr="00D93BE4">
        <w:rPr>
          <w:lang w:val="en-GB"/>
        </w:rPr>
        <w:t>emotional expressions</w:t>
      </w:r>
      <w:r w:rsidR="006D4A2A" w:rsidRPr="00D93BE4">
        <w:rPr>
          <w:lang w:val="en-GB"/>
        </w:rPr>
        <w:t xml:space="preserve"> (</w:t>
      </w:r>
      <w:r w:rsidR="007F52B1" w:rsidRPr="00D93BE4">
        <w:rPr>
          <w:lang w:val="en-GB"/>
        </w:rPr>
        <w:t>sadness</w:t>
      </w:r>
      <w:r w:rsidR="006D4A2A" w:rsidRPr="00D93BE4">
        <w:rPr>
          <w:lang w:val="en-GB"/>
        </w:rPr>
        <w:t>, anger and disgust)</w:t>
      </w:r>
      <w:r w:rsidR="0025004B" w:rsidRPr="00D93BE4">
        <w:rPr>
          <w:lang w:val="en-GB"/>
        </w:rPr>
        <w:t xml:space="preserve"> </w:t>
      </w:r>
      <w:r w:rsidR="00D722D8" w:rsidRPr="00D93BE4">
        <w:rPr>
          <w:lang w:val="en-GB"/>
        </w:rPr>
        <w:t xml:space="preserve">were rated as more intense by </w:t>
      </w:r>
      <w:r w:rsidR="00AE16D9" w:rsidRPr="00D93BE4">
        <w:rPr>
          <w:lang w:val="en-GB"/>
        </w:rPr>
        <w:t>AD</w:t>
      </w:r>
      <w:r w:rsidR="006806D7" w:rsidRPr="00D93BE4">
        <w:rPr>
          <w:lang w:val="en-GB"/>
        </w:rPr>
        <w:t xml:space="preserve"> </w:t>
      </w:r>
      <w:r w:rsidR="0025004B" w:rsidRPr="00D93BE4">
        <w:rPr>
          <w:lang w:val="en-GB"/>
        </w:rPr>
        <w:t xml:space="preserve">participants </w:t>
      </w:r>
      <w:r w:rsidR="006806D7" w:rsidRPr="00D93BE4">
        <w:rPr>
          <w:lang w:val="en-GB"/>
        </w:rPr>
        <w:t xml:space="preserve">than controls.  </w:t>
      </w:r>
      <w:r w:rsidR="007A525E" w:rsidRPr="00D93BE4">
        <w:rPr>
          <w:lang w:val="en-GB"/>
        </w:rPr>
        <w:t xml:space="preserve">Moreover, </w:t>
      </w:r>
      <w:r w:rsidR="00AE16D9" w:rsidRPr="00D93BE4">
        <w:rPr>
          <w:lang w:val="en-GB"/>
        </w:rPr>
        <w:t>AD</w:t>
      </w:r>
      <w:r w:rsidR="00D722D8" w:rsidRPr="00D93BE4">
        <w:rPr>
          <w:lang w:val="en-GB"/>
        </w:rPr>
        <w:t xml:space="preserve"> </w:t>
      </w:r>
      <w:r w:rsidR="0025004B" w:rsidRPr="00D93BE4">
        <w:rPr>
          <w:lang w:val="en-GB"/>
        </w:rPr>
        <w:t xml:space="preserve">participants </w:t>
      </w:r>
      <w:r w:rsidR="00D722D8" w:rsidRPr="00D93BE4">
        <w:rPr>
          <w:lang w:val="en-GB"/>
        </w:rPr>
        <w:t>were also more likely to interpret a happy face as expressing a negative mood.</w:t>
      </w:r>
      <w:r w:rsidR="006D4A2A" w:rsidRPr="00D93BE4">
        <w:rPr>
          <w:lang w:val="en-GB"/>
        </w:rPr>
        <w:t xml:space="preserve">  </w:t>
      </w:r>
      <w:r w:rsidR="00D700FD" w:rsidRPr="00D93BE4">
        <w:rPr>
          <w:lang w:val="en-GB"/>
        </w:rPr>
        <w:t xml:space="preserve">Similarly, </w:t>
      </w:r>
      <w:r w:rsidR="00D722D8" w:rsidRPr="00D93BE4">
        <w:rPr>
          <w:lang w:val="en-GB"/>
        </w:rPr>
        <w:t>Clark</w:t>
      </w:r>
      <w:r w:rsidR="00A96214" w:rsidRPr="00D93BE4">
        <w:rPr>
          <w:rFonts w:eastAsia="PMingLiU"/>
          <w:lang w:val="en-GB" w:eastAsia="zh-TW"/>
        </w:rPr>
        <w:t xml:space="preserve"> et al. (</w:t>
      </w:r>
      <w:r w:rsidR="00470895" w:rsidRPr="00D93BE4">
        <w:rPr>
          <w:rFonts w:eastAsia="PMingLiU"/>
          <w:lang w:val="en-GB" w:eastAsia="zh-TW"/>
        </w:rPr>
        <w:t>2007</w:t>
      </w:r>
      <w:r w:rsidR="00A96214" w:rsidRPr="00D93BE4">
        <w:rPr>
          <w:rFonts w:eastAsia="PMingLiU"/>
          <w:lang w:val="en-GB" w:eastAsia="zh-TW"/>
        </w:rPr>
        <w:t xml:space="preserve">) </w:t>
      </w:r>
      <w:r w:rsidR="00D722D8" w:rsidRPr="00D93BE4">
        <w:rPr>
          <w:lang w:val="en-GB"/>
        </w:rPr>
        <w:t xml:space="preserve">report that </w:t>
      </w:r>
      <w:r w:rsidR="00AE16D9" w:rsidRPr="00D93BE4">
        <w:rPr>
          <w:lang w:val="en-GB"/>
        </w:rPr>
        <w:t>AD</w:t>
      </w:r>
      <w:r w:rsidR="00D722D8" w:rsidRPr="00D93BE4">
        <w:rPr>
          <w:lang w:val="en-GB"/>
        </w:rPr>
        <w:t xml:space="preserve"> </w:t>
      </w:r>
      <w:r w:rsidR="0025004B" w:rsidRPr="00D93BE4">
        <w:rPr>
          <w:lang w:val="en-GB"/>
        </w:rPr>
        <w:t xml:space="preserve">participants </w:t>
      </w:r>
      <w:r w:rsidR="00D722D8" w:rsidRPr="00D93BE4">
        <w:rPr>
          <w:lang w:val="en-GB"/>
        </w:rPr>
        <w:t>rated</w:t>
      </w:r>
      <w:r w:rsidR="007A525E" w:rsidRPr="00D93BE4">
        <w:rPr>
          <w:lang w:val="en-GB"/>
        </w:rPr>
        <w:t xml:space="preserve"> drawings and emotional words, across valences, </w:t>
      </w:r>
      <w:r w:rsidR="00D722D8" w:rsidRPr="00D93BE4">
        <w:rPr>
          <w:lang w:val="en-GB"/>
        </w:rPr>
        <w:t>as more intense than controls</w:t>
      </w:r>
      <w:r w:rsidR="00CF66A3" w:rsidRPr="00D93BE4">
        <w:rPr>
          <w:lang w:val="en-GB"/>
        </w:rPr>
        <w:t xml:space="preserve">, and </w:t>
      </w:r>
      <w:proofErr w:type="spellStart"/>
      <w:r w:rsidR="00CF66A3" w:rsidRPr="00D93BE4">
        <w:rPr>
          <w:lang w:val="en-GB"/>
        </w:rPr>
        <w:t>Kornreich</w:t>
      </w:r>
      <w:proofErr w:type="spellEnd"/>
      <w:r w:rsidR="00CF66A3" w:rsidRPr="00D93BE4">
        <w:rPr>
          <w:lang w:val="en-GB"/>
        </w:rPr>
        <w:t xml:space="preserve"> et al</w:t>
      </w:r>
      <w:r w:rsidR="001A2775">
        <w:rPr>
          <w:lang w:val="en-GB"/>
        </w:rPr>
        <w:t>.</w:t>
      </w:r>
      <w:r w:rsidR="00CF66A3" w:rsidRPr="00D93BE4">
        <w:rPr>
          <w:lang w:val="en-GB"/>
        </w:rPr>
        <w:t xml:space="preserve"> (2013) report higher emotional intensity ratings to </w:t>
      </w:r>
      <w:r w:rsidR="00474616" w:rsidRPr="00D93BE4">
        <w:rPr>
          <w:lang w:val="en-GB"/>
        </w:rPr>
        <w:t>music, faces and voices</w:t>
      </w:r>
      <w:r w:rsidR="00CF66A3" w:rsidRPr="00D93BE4">
        <w:rPr>
          <w:lang w:val="en-GB"/>
        </w:rPr>
        <w:t xml:space="preserve"> by AD participants compared with controls</w:t>
      </w:r>
      <w:r w:rsidR="00D722D8" w:rsidRPr="00D93BE4">
        <w:rPr>
          <w:lang w:val="en-GB"/>
        </w:rPr>
        <w:t>.</w:t>
      </w:r>
      <w:r w:rsidR="00D700FD" w:rsidRPr="00D93BE4">
        <w:rPr>
          <w:lang w:val="en-GB"/>
        </w:rPr>
        <w:t xml:space="preserve"> Taken together, th</w:t>
      </w:r>
      <w:r w:rsidR="00506E56" w:rsidRPr="00D93BE4">
        <w:rPr>
          <w:lang w:val="en-GB"/>
        </w:rPr>
        <w:t xml:space="preserve">ese data </w:t>
      </w:r>
      <w:r w:rsidR="00506E56" w:rsidRPr="00D93BE4">
        <w:rPr>
          <w:lang w:val="en-GB"/>
        </w:rPr>
        <w:lastRenderedPageBreak/>
        <w:t>suggest</w:t>
      </w:r>
      <w:r w:rsidR="00CF66A3" w:rsidRPr="00D93BE4">
        <w:rPr>
          <w:lang w:val="en-GB"/>
        </w:rPr>
        <w:t xml:space="preserve"> that</w:t>
      </w:r>
      <w:r w:rsidR="00853FCB" w:rsidRPr="00D93BE4">
        <w:rPr>
          <w:lang w:val="en-GB"/>
        </w:rPr>
        <w:t xml:space="preserve"> a </w:t>
      </w:r>
      <w:r w:rsidR="006A5DBC" w:rsidRPr="00D93BE4">
        <w:rPr>
          <w:lang w:val="en-GB"/>
        </w:rPr>
        <w:t xml:space="preserve">wide variety of emotional stimuli </w:t>
      </w:r>
      <w:r w:rsidR="00506E56" w:rsidRPr="00D93BE4">
        <w:rPr>
          <w:lang w:val="en-GB"/>
        </w:rPr>
        <w:t xml:space="preserve">and </w:t>
      </w:r>
      <w:r w:rsidR="006A5DBC" w:rsidRPr="00D93BE4">
        <w:rPr>
          <w:lang w:val="en-GB"/>
        </w:rPr>
        <w:t xml:space="preserve">emotional expressions </w:t>
      </w:r>
      <w:r w:rsidR="00506E56" w:rsidRPr="00D93BE4">
        <w:rPr>
          <w:lang w:val="en-GB"/>
        </w:rPr>
        <w:t>a</w:t>
      </w:r>
      <w:r w:rsidR="006A5DBC" w:rsidRPr="00D93BE4">
        <w:rPr>
          <w:lang w:val="en-GB"/>
        </w:rPr>
        <w:t xml:space="preserve">re often </w:t>
      </w:r>
      <w:r w:rsidR="00506E56" w:rsidRPr="00D93BE4">
        <w:rPr>
          <w:lang w:val="en-GB"/>
        </w:rPr>
        <w:t>interpreted differently by AD participants compared to controls.</w:t>
      </w:r>
    </w:p>
    <w:p w14:paraId="65C2C1BD" w14:textId="57E847AB" w:rsidR="008427BB" w:rsidRPr="00D93BE4" w:rsidRDefault="00506E56">
      <w:pPr>
        <w:spacing w:line="480" w:lineRule="auto"/>
        <w:ind w:firstLine="567"/>
        <w:rPr>
          <w:lang w:val="en-GB"/>
        </w:rPr>
      </w:pPr>
      <w:r w:rsidRPr="00D93BE4">
        <w:rPr>
          <w:lang w:val="en-GB"/>
        </w:rPr>
        <w:t>An alternative to the view</w:t>
      </w:r>
      <w:r w:rsidR="006A5DBC" w:rsidRPr="00D93BE4">
        <w:rPr>
          <w:lang w:val="en-GB"/>
        </w:rPr>
        <w:t xml:space="preserve"> that</w:t>
      </w:r>
      <w:r w:rsidR="008513F2" w:rsidRPr="00D93BE4">
        <w:rPr>
          <w:lang w:val="en-GB"/>
        </w:rPr>
        <w:t xml:space="preserve"> </w:t>
      </w:r>
      <w:r w:rsidR="00AE16D9" w:rsidRPr="00D93BE4">
        <w:rPr>
          <w:lang w:val="en-GB"/>
        </w:rPr>
        <w:t>AD</w:t>
      </w:r>
      <w:r w:rsidR="008513F2" w:rsidRPr="00D93BE4">
        <w:rPr>
          <w:lang w:val="en-GB"/>
        </w:rPr>
        <w:t xml:space="preserve"> </w:t>
      </w:r>
      <w:r w:rsidRPr="00D93BE4">
        <w:rPr>
          <w:lang w:val="en-GB"/>
        </w:rPr>
        <w:t xml:space="preserve">participants </w:t>
      </w:r>
      <w:r w:rsidR="0098799C" w:rsidRPr="00D93BE4">
        <w:rPr>
          <w:lang w:val="en-GB"/>
        </w:rPr>
        <w:t xml:space="preserve">misinterpreted </w:t>
      </w:r>
      <w:r w:rsidRPr="00D93BE4">
        <w:rPr>
          <w:lang w:val="en-GB"/>
        </w:rPr>
        <w:t xml:space="preserve">the </w:t>
      </w:r>
      <w:r w:rsidR="0098799C" w:rsidRPr="00D93BE4">
        <w:rPr>
          <w:lang w:val="en-GB"/>
        </w:rPr>
        <w:t>neutral faces</w:t>
      </w:r>
      <w:r w:rsidRPr="00D93BE4">
        <w:rPr>
          <w:lang w:val="en-GB"/>
        </w:rPr>
        <w:t xml:space="preserve"> is the idea that </w:t>
      </w:r>
      <w:r w:rsidR="007A525E" w:rsidRPr="00D93BE4">
        <w:rPr>
          <w:lang w:val="en-GB"/>
        </w:rPr>
        <w:t xml:space="preserve">the </w:t>
      </w:r>
      <w:r w:rsidR="00287269" w:rsidRPr="00D93BE4">
        <w:rPr>
          <w:lang w:val="en-GB"/>
        </w:rPr>
        <w:t xml:space="preserve">fearful faces </w:t>
      </w:r>
      <w:r w:rsidR="007A525E" w:rsidRPr="00D93BE4">
        <w:rPr>
          <w:lang w:val="en-GB"/>
        </w:rPr>
        <w:t xml:space="preserve">were so </w:t>
      </w:r>
      <w:r w:rsidR="00287269" w:rsidRPr="00D93BE4">
        <w:rPr>
          <w:lang w:val="en-GB"/>
        </w:rPr>
        <w:t>salient</w:t>
      </w:r>
      <w:r w:rsidR="005C24A6" w:rsidRPr="00D93BE4">
        <w:rPr>
          <w:lang w:val="en-GB"/>
        </w:rPr>
        <w:t xml:space="preserve"> </w:t>
      </w:r>
      <w:r w:rsidR="000539ED" w:rsidRPr="00D93BE4">
        <w:rPr>
          <w:lang w:val="en-GB"/>
        </w:rPr>
        <w:t>that their presence created</w:t>
      </w:r>
      <w:r w:rsidR="00287269" w:rsidRPr="00D93BE4">
        <w:rPr>
          <w:lang w:val="en-GB"/>
        </w:rPr>
        <w:t xml:space="preserve"> a carry-over effect </w:t>
      </w:r>
      <w:r w:rsidR="000578AF" w:rsidRPr="00D93BE4">
        <w:rPr>
          <w:lang w:val="en-GB"/>
        </w:rPr>
        <w:t xml:space="preserve">to </w:t>
      </w:r>
      <w:r w:rsidR="00287269" w:rsidRPr="00D93BE4">
        <w:rPr>
          <w:lang w:val="en-GB"/>
        </w:rPr>
        <w:t>the neutral stimuli.  An</w:t>
      </w:r>
      <w:r w:rsidR="006A5DBC" w:rsidRPr="00D93BE4">
        <w:rPr>
          <w:lang w:val="en-GB"/>
        </w:rPr>
        <w:t>other</w:t>
      </w:r>
      <w:r w:rsidR="00C46B5C" w:rsidRPr="00D93BE4">
        <w:rPr>
          <w:lang w:val="en-GB"/>
        </w:rPr>
        <w:t xml:space="preserve"> </w:t>
      </w:r>
      <w:r w:rsidR="00BE3A5E" w:rsidRPr="00D93BE4">
        <w:rPr>
          <w:lang w:val="en-GB"/>
        </w:rPr>
        <w:t xml:space="preserve">possibility </w:t>
      </w:r>
      <w:r w:rsidR="0077077B" w:rsidRPr="00D93BE4">
        <w:rPr>
          <w:lang w:val="en-GB"/>
        </w:rPr>
        <w:t xml:space="preserve">is that all </w:t>
      </w:r>
      <w:r w:rsidR="00287269" w:rsidRPr="00D93BE4">
        <w:rPr>
          <w:lang w:val="en-GB"/>
        </w:rPr>
        <w:t xml:space="preserve">faces, irrespective of their emotion, are highly salient for </w:t>
      </w:r>
      <w:r w:rsidR="00AE16D9" w:rsidRPr="00D93BE4">
        <w:rPr>
          <w:lang w:val="en-GB"/>
        </w:rPr>
        <w:t>AD</w:t>
      </w:r>
      <w:r w:rsidR="0025004B" w:rsidRPr="00D93BE4">
        <w:rPr>
          <w:lang w:val="en-GB"/>
        </w:rPr>
        <w:t xml:space="preserve"> participants</w:t>
      </w:r>
      <w:r w:rsidR="00287269" w:rsidRPr="00D93BE4">
        <w:rPr>
          <w:lang w:val="en-GB"/>
        </w:rPr>
        <w:t xml:space="preserve">, and that the mere presence of </w:t>
      </w:r>
      <w:r w:rsidR="00287269" w:rsidRPr="00D93BE4">
        <w:rPr>
          <w:i/>
          <w:iCs/>
          <w:lang w:val="en-GB"/>
        </w:rPr>
        <w:t>a</w:t>
      </w:r>
      <w:r w:rsidR="007A525E" w:rsidRPr="00D93BE4">
        <w:rPr>
          <w:i/>
          <w:iCs/>
          <w:lang w:val="en-GB"/>
        </w:rPr>
        <w:t>ny</w:t>
      </w:r>
      <w:r w:rsidR="00287269" w:rsidRPr="00D93BE4">
        <w:rPr>
          <w:lang w:val="en-GB"/>
        </w:rPr>
        <w:t xml:space="preserve"> face </w:t>
      </w:r>
      <w:r w:rsidR="007A525E" w:rsidRPr="00D93BE4">
        <w:rPr>
          <w:lang w:val="en-GB"/>
        </w:rPr>
        <w:t>wa</w:t>
      </w:r>
      <w:r w:rsidR="00287269" w:rsidRPr="00D93BE4">
        <w:rPr>
          <w:lang w:val="en-GB"/>
        </w:rPr>
        <w:t xml:space="preserve">s enough to create a delayed response in conditions where there </w:t>
      </w:r>
      <w:r w:rsidR="007A525E" w:rsidRPr="00D93BE4">
        <w:rPr>
          <w:lang w:val="en-GB"/>
        </w:rPr>
        <w:t>wa</w:t>
      </w:r>
      <w:r w:rsidR="00287269" w:rsidRPr="00D93BE4">
        <w:rPr>
          <w:lang w:val="en-GB"/>
        </w:rPr>
        <w:t>s a requirement to adopt another’s perspective.</w:t>
      </w:r>
      <w:r w:rsidR="006A5DBC" w:rsidRPr="00D93BE4">
        <w:rPr>
          <w:lang w:val="en-GB"/>
        </w:rPr>
        <w:t xml:space="preserve"> </w:t>
      </w:r>
      <w:r w:rsidR="00287269" w:rsidRPr="00D93BE4">
        <w:rPr>
          <w:lang w:val="en-GB"/>
        </w:rPr>
        <w:t xml:space="preserve"> </w:t>
      </w:r>
      <w:r w:rsidR="00057BE1" w:rsidRPr="00D93BE4">
        <w:rPr>
          <w:lang w:val="en-GB"/>
        </w:rPr>
        <w:t>F</w:t>
      </w:r>
      <w:r w:rsidR="00767549" w:rsidRPr="00D93BE4">
        <w:rPr>
          <w:lang w:val="en-GB"/>
        </w:rPr>
        <w:t>u</w:t>
      </w:r>
      <w:r w:rsidR="00057BE1" w:rsidRPr="00D93BE4">
        <w:rPr>
          <w:lang w:val="en-GB"/>
        </w:rPr>
        <w:t>ture studies should control for, or investigate</w:t>
      </w:r>
      <w:r w:rsidR="00BE345F" w:rsidRPr="00D93BE4">
        <w:rPr>
          <w:lang w:val="en-GB"/>
        </w:rPr>
        <w:t>,</w:t>
      </w:r>
      <w:r w:rsidR="00057BE1" w:rsidRPr="00D93BE4">
        <w:rPr>
          <w:lang w:val="en-GB"/>
        </w:rPr>
        <w:t xml:space="preserve"> </w:t>
      </w:r>
      <w:r w:rsidR="00767549" w:rsidRPr="00D93BE4">
        <w:rPr>
          <w:lang w:val="en-GB"/>
        </w:rPr>
        <w:t xml:space="preserve">carry-over effects. </w:t>
      </w:r>
    </w:p>
    <w:p w14:paraId="06D7B707" w14:textId="7BA8EA81" w:rsidR="00815FBE" w:rsidRPr="00D93BE4" w:rsidRDefault="007D2D7F" w:rsidP="00656A35">
      <w:pPr>
        <w:spacing w:line="480" w:lineRule="auto"/>
        <w:ind w:firstLine="567"/>
        <w:rPr>
          <w:lang w:val="en-GB"/>
        </w:rPr>
      </w:pPr>
      <w:r w:rsidRPr="00D93BE4">
        <w:rPr>
          <w:lang w:val="en-GB"/>
        </w:rPr>
        <w:t xml:space="preserve">In summary, </w:t>
      </w:r>
      <w:r w:rsidR="002D6013">
        <w:rPr>
          <w:lang w:val="en-GB"/>
        </w:rPr>
        <w:t>the</w:t>
      </w:r>
      <w:r w:rsidR="00506E56" w:rsidRPr="00D93BE4">
        <w:rPr>
          <w:lang w:val="en-GB"/>
        </w:rPr>
        <w:t xml:space="preserve"> findings suggest that automatic VSPT was not impaired in </w:t>
      </w:r>
      <w:r w:rsidR="002D6013">
        <w:rPr>
          <w:lang w:val="en-GB"/>
        </w:rPr>
        <w:t>this</w:t>
      </w:r>
      <w:r w:rsidR="00506E56" w:rsidRPr="00D93BE4">
        <w:rPr>
          <w:lang w:val="en-GB"/>
        </w:rPr>
        <w:t xml:space="preserve"> AD </w:t>
      </w:r>
      <w:r w:rsidR="00E44F13" w:rsidRPr="00D93BE4">
        <w:rPr>
          <w:lang w:val="en-GB"/>
        </w:rPr>
        <w:t>sample</w:t>
      </w:r>
      <w:r w:rsidR="00506E56" w:rsidRPr="00D93BE4">
        <w:rPr>
          <w:lang w:val="en-GB"/>
        </w:rPr>
        <w:t xml:space="preserve">, although there were behavioural differences between the AD and non-AD participants in the stimuli that trigger this perspective taking. </w:t>
      </w:r>
      <w:r w:rsidR="00537A40" w:rsidRPr="00D93BE4">
        <w:rPr>
          <w:lang w:val="en-GB"/>
        </w:rPr>
        <w:t>Fu</w:t>
      </w:r>
      <w:r w:rsidR="00BE345F" w:rsidRPr="00D93BE4">
        <w:rPr>
          <w:lang w:val="en-GB"/>
        </w:rPr>
        <w:t xml:space="preserve">rther research </w:t>
      </w:r>
      <w:r w:rsidR="00537A40" w:rsidRPr="00D93BE4">
        <w:rPr>
          <w:lang w:val="en-GB"/>
        </w:rPr>
        <w:t>should investigat</w:t>
      </w:r>
      <w:r w:rsidR="0025004B" w:rsidRPr="00D93BE4">
        <w:rPr>
          <w:lang w:val="en-GB"/>
        </w:rPr>
        <w:t>e the</w:t>
      </w:r>
      <w:r w:rsidR="00145D09" w:rsidRPr="00D93BE4">
        <w:rPr>
          <w:lang w:val="en-GB"/>
        </w:rPr>
        <w:t xml:space="preserve"> behaviour</w:t>
      </w:r>
      <w:r w:rsidR="0025004B" w:rsidRPr="00D93BE4">
        <w:rPr>
          <w:lang w:val="en-GB"/>
        </w:rPr>
        <w:t xml:space="preserve"> of AD participants</w:t>
      </w:r>
      <w:r w:rsidR="00145D09" w:rsidRPr="00D93BE4">
        <w:rPr>
          <w:lang w:val="en-GB"/>
        </w:rPr>
        <w:t xml:space="preserve"> in </w:t>
      </w:r>
      <w:r w:rsidR="008427BB" w:rsidRPr="00D93BE4">
        <w:rPr>
          <w:lang w:val="en-GB"/>
        </w:rPr>
        <w:t xml:space="preserve">a </w:t>
      </w:r>
      <w:r w:rsidR="00537A40" w:rsidRPr="00D93BE4">
        <w:rPr>
          <w:lang w:val="en-GB"/>
        </w:rPr>
        <w:t>range of s</w:t>
      </w:r>
      <w:r w:rsidR="008427BB" w:rsidRPr="00D93BE4">
        <w:rPr>
          <w:lang w:val="en-GB"/>
        </w:rPr>
        <w:t>ocial processing tasks</w:t>
      </w:r>
      <w:r w:rsidR="00656A35">
        <w:rPr>
          <w:lang w:val="en-GB"/>
        </w:rPr>
        <w:t xml:space="preserve">, including intentional perspective taking, </w:t>
      </w:r>
      <w:r w:rsidR="006A1A31" w:rsidRPr="00D93BE4">
        <w:rPr>
          <w:lang w:val="en-GB"/>
        </w:rPr>
        <w:t xml:space="preserve">to establish the degree </w:t>
      </w:r>
      <w:r w:rsidR="00815FBE" w:rsidRPr="00D93BE4">
        <w:rPr>
          <w:lang w:val="en-GB"/>
        </w:rPr>
        <w:t>to which alcoholism impacts our ability to navigate our social worlds.</w:t>
      </w:r>
    </w:p>
    <w:p w14:paraId="4764A7C7" w14:textId="77777777" w:rsidR="00187EA5" w:rsidRDefault="007D4A69" w:rsidP="00693B93">
      <w:pPr>
        <w:spacing w:line="480" w:lineRule="auto"/>
        <w:rPr>
          <w:rFonts w:ascii="Cambria" w:hAnsi="Cambria"/>
          <w:b/>
        </w:rPr>
      </w:pPr>
      <w:r w:rsidRPr="00A908AC">
        <w:rPr>
          <w:rFonts w:ascii="Cambria" w:hAnsi="Cambria"/>
          <w:b/>
        </w:rPr>
        <w:tab/>
      </w:r>
    </w:p>
    <w:p w14:paraId="6EC873D6" w14:textId="77777777" w:rsidR="001E352A" w:rsidRDefault="001E352A" w:rsidP="001E352A">
      <w:pPr>
        <w:rPr>
          <w:b/>
        </w:rPr>
      </w:pPr>
      <w:r>
        <w:rPr>
          <w:b/>
        </w:rPr>
        <w:t>Role of Funding:</w:t>
      </w:r>
    </w:p>
    <w:p w14:paraId="1B10C085" w14:textId="1B0ADCB5" w:rsidR="001E352A" w:rsidRDefault="001E352A" w:rsidP="001E352A">
      <w:pPr>
        <w:spacing w:line="480" w:lineRule="auto"/>
      </w:pPr>
      <w:r>
        <w:t>This work was supported by a</w:t>
      </w:r>
      <w:r w:rsidR="008F0AE2">
        <w:t xml:space="preserve"> London Metropolitan University PhD </w:t>
      </w:r>
      <w:r w:rsidRPr="002A0E0A">
        <w:t>scholarship to the first author</w:t>
      </w:r>
      <w:r>
        <w:t>.</w:t>
      </w:r>
    </w:p>
    <w:p w14:paraId="6CB677D2" w14:textId="77777777" w:rsidR="001E352A" w:rsidRPr="002B16C4" w:rsidRDefault="001E352A" w:rsidP="001E352A"/>
    <w:p w14:paraId="2F1F9466" w14:textId="77777777" w:rsidR="001E352A" w:rsidRPr="002B16C4" w:rsidRDefault="001E352A" w:rsidP="001E352A">
      <w:pPr>
        <w:spacing w:line="480" w:lineRule="auto"/>
        <w:rPr>
          <w:b/>
        </w:rPr>
      </w:pPr>
      <w:r w:rsidRPr="002B16C4">
        <w:rPr>
          <w:b/>
        </w:rPr>
        <w:t>Contributors’ statement</w:t>
      </w:r>
      <w:r>
        <w:rPr>
          <w:b/>
        </w:rPr>
        <w:t>:</w:t>
      </w:r>
    </w:p>
    <w:p w14:paraId="698CD01D" w14:textId="493BE4CA" w:rsidR="001E352A" w:rsidRPr="002B16C4" w:rsidRDefault="001E352A" w:rsidP="001E352A">
      <w:pPr>
        <w:spacing w:line="480" w:lineRule="auto"/>
      </w:pPr>
      <w:r w:rsidRPr="002B16C4">
        <w:t xml:space="preserve">Dr. Sharon Cox </w:t>
      </w:r>
      <w:r w:rsidR="008F0AE2">
        <w:t>led</w:t>
      </w:r>
      <w:r w:rsidRPr="002B16C4">
        <w:t xml:space="preserve"> the design of the experiment, data collection and analysis and the writing of the paper.</w:t>
      </w:r>
    </w:p>
    <w:p w14:paraId="5A18D82D" w14:textId="77777777" w:rsidR="001E352A" w:rsidRPr="002B16C4" w:rsidRDefault="001E352A" w:rsidP="001E352A">
      <w:pPr>
        <w:spacing w:line="480" w:lineRule="auto"/>
      </w:pPr>
      <w:r w:rsidRPr="002B16C4">
        <w:lastRenderedPageBreak/>
        <w:t xml:space="preserve">Dr. Chris Chandler was involved in the design of the study and in the writing of the paper. </w:t>
      </w:r>
    </w:p>
    <w:p w14:paraId="062A28EB" w14:textId="09B2C630" w:rsidR="001E352A" w:rsidRPr="002B16C4" w:rsidRDefault="001E352A" w:rsidP="001E352A">
      <w:pPr>
        <w:spacing w:line="480" w:lineRule="auto"/>
      </w:pPr>
      <w:r w:rsidRPr="002B16C4">
        <w:t xml:space="preserve">Dr. Andrew Simpson </w:t>
      </w:r>
      <w:r w:rsidR="008F0AE2">
        <w:t xml:space="preserve">contributed to </w:t>
      </w:r>
      <w:r w:rsidRPr="002B16C4">
        <w:t>the data analysis and the writing of all drafts.</w:t>
      </w:r>
    </w:p>
    <w:p w14:paraId="1A70686F" w14:textId="289729D2" w:rsidR="001E352A" w:rsidRPr="002B16C4" w:rsidRDefault="001E352A" w:rsidP="001E352A">
      <w:pPr>
        <w:spacing w:line="480" w:lineRule="auto"/>
      </w:pPr>
      <w:r w:rsidRPr="002B16C4">
        <w:t xml:space="preserve">Dr. Kevin Riggs </w:t>
      </w:r>
      <w:r w:rsidR="00761E55">
        <w:t>contributed to</w:t>
      </w:r>
      <w:r w:rsidRPr="002B16C4">
        <w:t xml:space="preserve"> the experimental design, data analysis and writing of all drafts. </w:t>
      </w:r>
    </w:p>
    <w:p w14:paraId="6563327A" w14:textId="77777777" w:rsidR="001E352A" w:rsidRPr="002B16C4" w:rsidRDefault="001E352A" w:rsidP="001E352A">
      <w:pPr>
        <w:rPr>
          <w:b/>
        </w:rPr>
      </w:pPr>
    </w:p>
    <w:p w14:paraId="29946F74" w14:textId="77777777" w:rsidR="001E352A" w:rsidRPr="002B16C4" w:rsidRDefault="001E352A" w:rsidP="001E352A">
      <w:pPr>
        <w:rPr>
          <w:b/>
        </w:rPr>
      </w:pPr>
      <w:r w:rsidRPr="002B16C4">
        <w:rPr>
          <w:b/>
        </w:rPr>
        <w:t>Conflicts of Interest</w:t>
      </w:r>
      <w:r>
        <w:rPr>
          <w:b/>
        </w:rPr>
        <w:t>:</w:t>
      </w:r>
    </w:p>
    <w:p w14:paraId="3E8475A8" w14:textId="77777777" w:rsidR="001E352A" w:rsidRDefault="001E352A" w:rsidP="001E352A">
      <w:r>
        <w:t xml:space="preserve">No conflict declared </w:t>
      </w:r>
    </w:p>
    <w:p w14:paraId="20B7DC98" w14:textId="77777777" w:rsidR="00CD23CD" w:rsidRDefault="00CD23CD" w:rsidP="00187EA5">
      <w:pPr>
        <w:spacing w:line="480" w:lineRule="auto"/>
      </w:pPr>
    </w:p>
    <w:p w14:paraId="69C0AF49" w14:textId="77777777" w:rsidR="00C64E08" w:rsidRDefault="00C64E08" w:rsidP="00187EA5">
      <w:pPr>
        <w:spacing w:line="480" w:lineRule="auto"/>
      </w:pPr>
    </w:p>
    <w:p w14:paraId="4896869D" w14:textId="77777777" w:rsidR="00CD23CD" w:rsidRDefault="00CD23CD" w:rsidP="00187EA5">
      <w:pPr>
        <w:spacing w:line="480" w:lineRule="auto"/>
      </w:pPr>
    </w:p>
    <w:p w14:paraId="4D56275C" w14:textId="77777777" w:rsidR="00CD23CD" w:rsidRDefault="00CD23CD" w:rsidP="00187EA5">
      <w:pPr>
        <w:spacing w:line="480" w:lineRule="auto"/>
      </w:pPr>
    </w:p>
    <w:p w14:paraId="0C94328D" w14:textId="77777777" w:rsidR="00E740C7" w:rsidRDefault="00E740C7" w:rsidP="00187EA5">
      <w:pPr>
        <w:spacing w:line="480" w:lineRule="auto"/>
      </w:pPr>
    </w:p>
    <w:p w14:paraId="2C641122" w14:textId="77777777" w:rsidR="00E740C7" w:rsidRDefault="00E740C7" w:rsidP="00187EA5">
      <w:pPr>
        <w:spacing w:line="480" w:lineRule="auto"/>
      </w:pPr>
    </w:p>
    <w:p w14:paraId="15F20AE3" w14:textId="77777777" w:rsidR="00E740C7" w:rsidRDefault="00E740C7" w:rsidP="00187EA5">
      <w:pPr>
        <w:spacing w:line="480" w:lineRule="auto"/>
      </w:pPr>
    </w:p>
    <w:p w14:paraId="01986F86" w14:textId="77777777" w:rsidR="00E740C7" w:rsidRDefault="00E740C7" w:rsidP="00187EA5">
      <w:pPr>
        <w:spacing w:line="480" w:lineRule="auto"/>
      </w:pPr>
    </w:p>
    <w:p w14:paraId="07E88B2C" w14:textId="77777777" w:rsidR="00E740C7" w:rsidRDefault="00E740C7" w:rsidP="00187EA5">
      <w:pPr>
        <w:spacing w:line="480" w:lineRule="auto"/>
      </w:pPr>
    </w:p>
    <w:p w14:paraId="0122C69C" w14:textId="77777777" w:rsidR="00714753" w:rsidRDefault="00714753" w:rsidP="00187EA5">
      <w:pPr>
        <w:spacing w:line="480" w:lineRule="auto"/>
      </w:pPr>
    </w:p>
    <w:p w14:paraId="2E2A0FF0" w14:textId="77777777" w:rsidR="00714753" w:rsidRDefault="00714753" w:rsidP="00187EA5">
      <w:pPr>
        <w:spacing w:line="480" w:lineRule="auto"/>
      </w:pPr>
    </w:p>
    <w:p w14:paraId="1EB225AF" w14:textId="77777777" w:rsidR="00714753" w:rsidRDefault="00714753" w:rsidP="00187EA5">
      <w:pPr>
        <w:spacing w:line="480" w:lineRule="auto"/>
      </w:pPr>
    </w:p>
    <w:p w14:paraId="335C7218" w14:textId="77777777" w:rsidR="00714753" w:rsidRDefault="00714753" w:rsidP="00187EA5">
      <w:pPr>
        <w:spacing w:line="480" w:lineRule="auto"/>
      </w:pPr>
    </w:p>
    <w:p w14:paraId="7C91D7CC" w14:textId="77777777" w:rsidR="00714753" w:rsidRDefault="00714753" w:rsidP="00187EA5">
      <w:pPr>
        <w:spacing w:line="480" w:lineRule="auto"/>
      </w:pPr>
    </w:p>
    <w:p w14:paraId="0210A3D6" w14:textId="77777777" w:rsidR="00714753" w:rsidRDefault="00714753" w:rsidP="00187EA5">
      <w:pPr>
        <w:spacing w:line="480" w:lineRule="auto"/>
      </w:pPr>
    </w:p>
    <w:p w14:paraId="536A0835" w14:textId="77777777" w:rsidR="00714753" w:rsidRDefault="00714753" w:rsidP="00187EA5">
      <w:pPr>
        <w:spacing w:line="480" w:lineRule="auto"/>
      </w:pPr>
    </w:p>
    <w:p w14:paraId="5997816F" w14:textId="77777777" w:rsidR="00714753" w:rsidRDefault="00714753" w:rsidP="00187EA5">
      <w:pPr>
        <w:spacing w:line="480" w:lineRule="auto"/>
      </w:pPr>
    </w:p>
    <w:p w14:paraId="29B64CD0" w14:textId="08B1D0A9" w:rsidR="00E740C7" w:rsidRDefault="00E740C7" w:rsidP="00E479E2">
      <w:pPr>
        <w:spacing w:line="480" w:lineRule="auto"/>
        <w:ind w:left="2880" w:firstLine="720"/>
      </w:pPr>
      <w:r>
        <w:lastRenderedPageBreak/>
        <w:t>References</w:t>
      </w:r>
    </w:p>
    <w:p w14:paraId="353932C8" w14:textId="77777777" w:rsidR="00E740C7" w:rsidRDefault="00E740C7" w:rsidP="00D93BE4">
      <w:pPr>
        <w:pStyle w:val="NormalWeb"/>
        <w:spacing w:line="480" w:lineRule="auto"/>
        <w:ind w:left="482" w:hanging="482"/>
        <w:rPr>
          <w:lang w:val="en-GB" w:eastAsia="en-GB"/>
        </w:rPr>
      </w:pPr>
      <w:proofErr w:type="spellStart"/>
      <w:r>
        <w:t>Amenta</w:t>
      </w:r>
      <w:proofErr w:type="spellEnd"/>
      <w:r>
        <w:t xml:space="preserve">, S., Noël, X., </w:t>
      </w:r>
      <w:proofErr w:type="spellStart"/>
      <w:r>
        <w:t>Verbanck</w:t>
      </w:r>
      <w:proofErr w:type="spellEnd"/>
      <w:r>
        <w:t xml:space="preserve">, P., </w:t>
      </w:r>
      <w:proofErr w:type="spellStart"/>
      <w:r>
        <w:t>Campanella</w:t>
      </w:r>
      <w:proofErr w:type="spellEnd"/>
      <w:r>
        <w:t xml:space="preserve">, S., 2013. Decoding of Emotional Components in Complex Communicative Situations (Irony) and Its Relation to Empathic Abilities in Male Chronic Alcoholics: An Issue for Treatment. Alcohol. </w:t>
      </w:r>
      <w:proofErr w:type="spellStart"/>
      <w:r>
        <w:t>Clin</w:t>
      </w:r>
      <w:proofErr w:type="spellEnd"/>
      <w:r>
        <w:t>. Exp. Res. 37, 339–347. doi:10.1111/j.1530-0277.2012.01909.x</w:t>
      </w:r>
    </w:p>
    <w:p w14:paraId="6E5DFAEB" w14:textId="77777777" w:rsidR="00E740C7" w:rsidRDefault="00E740C7" w:rsidP="00D93BE4">
      <w:pPr>
        <w:pStyle w:val="NormalWeb"/>
        <w:spacing w:line="480" w:lineRule="auto"/>
        <w:ind w:left="482" w:hanging="482"/>
      </w:pPr>
      <w:r>
        <w:t>American Psychiatric Association, 2000. DSM-IV-TR, Diagnostic and Statistical Manual of Mental Disorders 4th edition TR.</w:t>
      </w:r>
    </w:p>
    <w:p w14:paraId="4F8DDE03" w14:textId="15F30848" w:rsidR="001377C4" w:rsidRDefault="001377C4" w:rsidP="00D93BE4">
      <w:pPr>
        <w:pStyle w:val="NormalWeb"/>
        <w:spacing w:line="480" w:lineRule="auto"/>
        <w:ind w:left="482" w:hanging="482"/>
      </w:pPr>
      <w:proofErr w:type="spellStart"/>
      <w:r w:rsidRPr="001377C4">
        <w:t>Apperly</w:t>
      </w:r>
      <w:proofErr w:type="spellEnd"/>
      <w:r w:rsidRPr="001377C4">
        <w:t>, I.A., 2012. What is “theory of mind”? Concepts, cognitive processes and individual differences. Q. J. Exp. Psychol. 65, 825–839. doi:10.1080/17470218.2012.676055</w:t>
      </w:r>
    </w:p>
    <w:p w14:paraId="26700887" w14:textId="77777777" w:rsidR="00E740C7" w:rsidRDefault="00E740C7" w:rsidP="00D93BE4">
      <w:pPr>
        <w:pStyle w:val="NormalWeb"/>
        <w:spacing w:line="480" w:lineRule="auto"/>
        <w:ind w:left="482" w:hanging="482"/>
      </w:pPr>
      <w:r>
        <w:t xml:space="preserve">Baron-Cohen, S., Wheelwright, S., 2004. The empathy quotient: An investigation of adults with </w:t>
      </w:r>
      <w:proofErr w:type="spellStart"/>
      <w:r>
        <w:t>asperger</w:t>
      </w:r>
      <w:proofErr w:type="spellEnd"/>
      <w:r>
        <w:t xml:space="preserve"> syndrome or high functioning autism, and normal sex differences. J. Autism Dev. </w:t>
      </w:r>
      <w:proofErr w:type="spellStart"/>
      <w:r>
        <w:t>Disord</w:t>
      </w:r>
      <w:proofErr w:type="spellEnd"/>
      <w:r>
        <w:t>. doi:10.1023/B:JADD.0000022607.19833.00</w:t>
      </w:r>
    </w:p>
    <w:p w14:paraId="3303DFF6" w14:textId="77777777" w:rsidR="00E740C7" w:rsidRDefault="00E740C7" w:rsidP="00D93BE4">
      <w:pPr>
        <w:pStyle w:val="NormalWeb"/>
        <w:spacing w:line="480" w:lineRule="auto"/>
        <w:ind w:left="482" w:hanging="482"/>
      </w:pPr>
      <w:r>
        <w:t xml:space="preserve">Beatty, W.W., Hames, K. a, Blanco, C.R., Nixon, S.J., </w:t>
      </w:r>
      <w:proofErr w:type="spellStart"/>
      <w:r>
        <w:t>Tivis</w:t>
      </w:r>
      <w:proofErr w:type="spellEnd"/>
      <w:r>
        <w:t>, L.J., 1996. Visuospatial perception, construction and memory in alcoholism. J. Stud. Alcohol 57, 136–43.</w:t>
      </w:r>
    </w:p>
    <w:p w14:paraId="36B3ADB2" w14:textId="77777777" w:rsidR="00E740C7" w:rsidRDefault="00E740C7" w:rsidP="00D93BE4">
      <w:pPr>
        <w:pStyle w:val="NormalWeb"/>
        <w:spacing w:line="480" w:lineRule="auto"/>
        <w:ind w:left="482" w:hanging="482"/>
      </w:pPr>
      <w:r>
        <w:t xml:space="preserve">Beck, A.T., Steer, R.A., 1990. Manual for the Beck Anxiety Inventor, </w:t>
      </w:r>
      <w:proofErr w:type="spellStart"/>
      <w:r>
        <w:t>Behaviour</w:t>
      </w:r>
      <w:proofErr w:type="spellEnd"/>
      <w:r>
        <w:t xml:space="preserve"> research and therapy.</w:t>
      </w:r>
    </w:p>
    <w:p w14:paraId="261B4A86" w14:textId="77777777" w:rsidR="00E740C7" w:rsidRDefault="00E740C7" w:rsidP="00D93BE4">
      <w:pPr>
        <w:pStyle w:val="NormalWeb"/>
        <w:spacing w:line="480" w:lineRule="auto"/>
        <w:ind w:left="482" w:hanging="482"/>
      </w:pPr>
      <w:proofErr w:type="spellStart"/>
      <w:r>
        <w:t>Böckler</w:t>
      </w:r>
      <w:proofErr w:type="spellEnd"/>
      <w:r>
        <w:t xml:space="preserve">, A., </w:t>
      </w:r>
      <w:proofErr w:type="spellStart"/>
      <w:r>
        <w:t>Zwickel</w:t>
      </w:r>
      <w:proofErr w:type="spellEnd"/>
      <w:r>
        <w:t xml:space="preserve">, J., 2013. Influences of spontaneous perspective taking on spatial and identity processing of faces. Soc. </w:t>
      </w:r>
      <w:proofErr w:type="spellStart"/>
      <w:r>
        <w:t>Cogn</w:t>
      </w:r>
      <w:proofErr w:type="spellEnd"/>
      <w:r>
        <w:t xml:space="preserve">. Affect. </w:t>
      </w:r>
      <w:proofErr w:type="spellStart"/>
      <w:r>
        <w:t>Neurosci</w:t>
      </w:r>
      <w:proofErr w:type="spellEnd"/>
      <w:r>
        <w:t>. 8, 735–740. doi:10.1093/scan/nss061</w:t>
      </w:r>
    </w:p>
    <w:p w14:paraId="0006CDC0" w14:textId="77777777" w:rsidR="00E740C7" w:rsidRDefault="00E740C7" w:rsidP="00D93BE4">
      <w:pPr>
        <w:pStyle w:val="NormalWeb"/>
        <w:spacing w:line="480" w:lineRule="auto"/>
        <w:ind w:left="482" w:hanging="482"/>
      </w:pPr>
      <w:r>
        <w:lastRenderedPageBreak/>
        <w:t xml:space="preserve">Bosco, F.M., </w:t>
      </w:r>
      <w:proofErr w:type="spellStart"/>
      <w:r>
        <w:t>Capozzi</w:t>
      </w:r>
      <w:proofErr w:type="spellEnd"/>
      <w:r>
        <w:t xml:space="preserve">, F., Colle, L., </w:t>
      </w:r>
      <w:proofErr w:type="spellStart"/>
      <w:r>
        <w:t>Marostica</w:t>
      </w:r>
      <w:proofErr w:type="spellEnd"/>
      <w:r>
        <w:t xml:space="preserve">, P., </w:t>
      </w:r>
      <w:proofErr w:type="spellStart"/>
      <w:r>
        <w:t>Tirassa</w:t>
      </w:r>
      <w:proofErr w:type="spellEnd"/>
      <w:r>
        <w:t xml:space="preserve">, M., 2014. Theory of mind deficit in subjects with alcohol use disorder: An analysis of mindreading processes. Alcohol </w:t>
      </w:r>
      <w:proofErr w:type="spellStart"/>
      <w:r>
        <w:t>Alcohol</w:t>
      </w:r>
      <w:proofErr w:type="spellEnd"/>
      <w:r>
        <w:t>. 49, 299–307. doi:10.1093/</w:t>
      </w:r>
      <w:proofErr w:type="spellStart"/>
      <w:r>
        <w:t>alcalc</w:t>
      </w:r>
      <w:proofErr w:type="spellEnd"/>
      <w:r>
        <w:t>/agt148</w:t>
      </w:r>
    </w:p>
    <w:p w14:paraId="200FF4C7" w14:textId="77777777" w:rsidR="00E740C7" w:rsidRDefault="00E740C7" w:rsidP="00D93BE4">
      <w:pPr>
        <w:pStyle w:val="NormalWeb"/>
        <w:spacing w:line="480" w:lineRule="auto"/>
        <w:ind w:left="482" w:hanging="482"/>
      </w:pPr>
      <w:r>
        <w:t xml:space="preserve">Bosco, F.M., Colle, L., Fazio, S. De, Bono, A., </w:t>
      </w:r>
      <w:proofErr w:type="spellStart"/>
      <w:r>
        <w:t>Ruberti</w:t>
      </w:r>
      <w:proofErr w:type="spellEnd"/>
      <w:r>
        <w:t xml:space="preserve">, S., </w:t>
      </w:r>
      <w:proofErr w:type="spellStart"/>
      <w:r>
        <w:t>Tirassa</w:t>
      </w:r>
      <w:proofErr w:type="spellEnd"/>
      <w:r>
        <w:t xml:space="preserve">, M., 2009. </w:t>
      </w:r>
      <w:proofErr w:type="spellStart"/>
      <w:proofErr w:type="gramStart"/>
      <w:r>
        <w:t>Th.o.m.a.s</w:t>
      </w:r>
      <w:proofErr w:type="spellEnd"/>
      <w:r>
        <w:t>.:</w:t>
      </w:r>
      <w:proofErr w:type="gramEnd"/>
      <w:r>
        <w:t xml:space="preserve"> An exploratory assessment of Theory of Mind in schizophrenic subjects. Conscious. </w:t>
      </w:r>
      <w:proofErr w:type="spellStart"/>
      <w:r>
        <w:t>Cogn</w:t>
      </w:r>
      <w:proofErr w:type="spellEnd"/>
      <w:r>
        <w:t>. 18, 306–319. doi:10.1016/j.concog.2008.06.006</w:t>
      </w:r>
    </w:p>
    <w:p w14:paraId="1F2E2859" w14:textId="77777777" w:rsidR="00E740C7" w:rsidRDefault="00E740C7" w:rsidP="00D93BE4">
      <w:pPr>
        <w:pStyle w:val="NormalWeb"/>
        <w:spacing w:line="480" w:lineRule="auto"/>
        <w:ind w:left="482" w:hanging="482"/>
      </w:pPr>
      <w:r>
        <w:t xml:space="preserve">Clark, U.S., Oscar-Berman, M., </w:t>
      </w:r>
      <w:proofErr w:type="spellStart"/>
      <w:r>
        <w:t>Shagrin</w:t>
      </w:r>
      <w:proofErr w:type="spellEnd"/>
      <w:r>
        <w:t xml:space="preserve">, B., </w:t>
      </w:r>
      <w:proofErr w:type="spellStart"/>
      <w:r>
        <w:t>Pencina</w:t>
      </w:r>
      <w:proofErr w:type="spellEnd"/>
      <w:r>
        <w:t>, M., 2007. Alcoholism and judgments of affective stimuli. Neuropsychology 21, 346–62.</w:t>
      </w:r>
    </w:p>
    <w:p w14:paraId="48CEAC55" w14:textId="77777777" w:rsidR="00E740C7" w:rsidRDefault="00E740C7" w:rsidP="00D93BE4">
      <w:pPr>
        <w:pStyle w:val="NormalWeb"/>
        <w:spacing w:line="480" w:lineRule="auto"/>
        <w:ind w:left="482" w:hanging="482"/>
      </w:pPr>
      <w:r>
        <w:t>Cox, W.M., Hogan, L.M., Kristian, M.R., Race, J.H., 2002. Alcohol attentional bias as a predictor of alcohol abusers’ treatment outcome. Drug Alcohol Depend. 68, 237–243.</w:t>
      </w:r>
    </w:p>
    <w:p w14:paraId="1543B46D" w14:textId="77777777" w:rsidR="00E740C7" w:rsidRDefault="00E740C7" w:rsidP="00D93BE4">
      <w:pPr>
        <w:pStyle w:val="NormalWeb"/>
        <w:spacing w:line="480" w:lineRule="auto"/>
        <w:ind w:left="482" w:hanging="482"/>
      </w:pPr>
      <w:r>
        <w:t xml:space="preserve">Hodgson, R., Alwyn, T., John, B., Thom, B., Smith, A., 2002. The FAST Alcohol Screening Test. Alcohol </w:t>
      </w:r>
      <w:proofErr w:type="spellStart"/>
      <w:r>
        <w:t>Alcohol</w:t>
      </w:r>
      <w:proofErr w:type="spellEnd"/>
      <w:r>
        <w:t xml:space="preserve"> 37, 61–6.</w:t>
      </w:r>
    </w:p>
    <w:p w14:paraId="616D7251" w14:textId="77777777" w:rsidR="00E740C7" w:rsidRDefault="00E740C7" w:rsidP="00D93BE4">
      <w:pPr>
        <w:pStyle w:val="NormalWeb"/>
        <w:spacing w:line="480" w:lineRule="auto"/>
        <w:ind w:left="482" w:hanging="482"/>
      </w:pPr>
      <w:proofErr w:type="spellStart"/>
      <w:r>
        <w:t>Kornreich</w:t>
      </w:r>
      <w:proofErr w:type="spellEnd"/>
      <w:r>
        <w:t xml:space="preserve">, C., </w:t>
      </w:r>
      <w:proofErr w:type="spellStart"/>
      <w:r>
        <w:t>Brevers</w:t>
      </w:r>
      <w:proofErr w:type="spellEnd"/>
      <w:r>
        <w:t xml:space="preserve">, D., </w:t>
      </w:r>
      <w:proofErr w:type="spellStart"/>
      <w:r>
        <w:t>Canivet</w:t>
      </w:r>
      <w:proofErr w:type="spellEnd"/>
      <w:r>
        <w:t xml:space="preserve">, D., </w:t>
      </w:r>
      <w:proofErr w:type="spellStart"/>
      <w:r>
        <w:t>Ermer</w:t>
      </w:r>
      <w:proofErr w:type="spellEnd"/>
      <w:r>
        <w:t xml:space="preserve">, E., Naranjo, C., Constant, E., </w:t>
      </w:r>
      <w:proofErr w:type="spellStart"/>
      <w:r>
        <w:t>Verbanck</w:t>
      </w:r>
      <w:proofErr w:type="spellEnd"/>
      <w:r>
        <w:t xml:space="preserve">, P., </w:t>
      </w:r>
      <w:proofErr w:type="spellStart"/>
      <w:r>
        <w:t>Campanella</w:t>
      </w:r>
      <w:proofErr w:type="spellEnd"/>
      <w:r>
        <w:t>, S., Noël, X., 2013. Impaired processing of emotion in music, faces and voices supports a generalized emotional decoding deficit in alcoholism. Addiction 108. doi:10.1111/j.1360-0443.2012.03995.x</w:t>
      </w:r>
    </w:p>
    <w:p w14:paraId="3EC77A86" w14:textId="77777777" w:rsidR="00E740C7" w:rsidRDefault="00E740C7" w:rsidP="00D93BE4">
      <w:pPr>
        <w:pStyle w:val="NormalWeb"/>
        <w:spacing w:line="480" w:lineRule="auto"/>
        <w:ind w:left="482" w:hanging="482"/>
      </w:pPr>
      <w:proofErr w:type="spellStart"/>
      <w:r>
        <w:t>Lundqvist</w:t>
      </w:r>
      <w:proofErr w:type="spellEnd"/>
      <w:r>
        <w:t xml:space="preserve">, D., </w:t>
      </w:r>
      <w:proofErr w:type="spellStart"/>
      <w:r>
        <w:t>Flykt</w:t>
      </w:r>
      <w:proofErr w:type="spellEnd"/>
      <w:r>
        <w:t xml:space="preserve">, A., </w:t>
      </w:r>
      <w:proofErr w:type="spellStart"/>
      <w:r>
        <w:t>Ohman</w:t>
      </w:r>
      <w:proofErr w:type="spellEnd"/>
      <w:r>
        <w:t xml:space="preserve">, A., 1998. The </w:t>
      </w:r>
      <w:proofErr w:type="spellStart"/>
      <w:r>
        <w:t>Karolinska</w:t>
      </w:r>
      <w:proofErr w:type="spellEnd"/>
      <w:r>
        <w:t xml:space="preserve"> directed emotional faces (KDEF). CD ROM from Dep. </w:t>
      </w:r>
      <w:proofErr w:type="spellStart"/>
      <w:r>
        <w:t>Clin</w:t>
      </w:r>
      <w:proofErr w:type="spellEnd"/>
      <w:r>
        <w:t xml:space="preserve">. </w:t>
      </w:r>
      <w:proofErr w:type="spellStart"/>
      <w:r>
        <w:t>Neurosci</w:t>
      </w:r>
      <w:proofErr w:type="spellEnd"/>
      <w:r>
        <w:t xml:space="preserve">. Psychol. Sect. </w:t>
      </w:r>
      <w:proofErr w:type="spellStart"/>
      <w:r>
        <w:t>Karolinska</w:t>
      </w:r>
      <w:proofErr w:type="spellEnd"/>
      <w:r>
        <w:t xml:space="preserve"> </w:t>
      </w:r>
      <w:proofErr w:type="spellStart"/>
      <w:r>
        <w:t>Institutet</w:t>
      </w:r>
      <w:proofErr w:type="spellEnd"/>
      <w:r>
        <w:t xml:space="preserve"> 91–630. </w:t>
      </w:r>
      <w:proofErr w:type="gramStart"/>
      <w:r>
        <w:t>doi:</w:t>
      </w:r>
      <w:proofErr w:type="gramEnd"/>
      <w:r>
        <w:t>10.1017/S0048577299971664</w:t>
      </w:r>
    </w:p>
    <w:p w14:paraId="05B42C24" w14:textId="77777777" w:rsidR="00E740C7" w:rsidRDefault="00E740C7" w:rsidP="00D93BE4">
      <w:pPr>
        <w:pStyle w:val="NormalWeb"/>
        <w:spacing w:line="480" w:lineRule="auto"/>
        <w:ind w:left="482" w:hanging="482"/>
      </w:pPr>
      <w:r>
        <w:lastRenderedPageBreak/>
        <w:t xml:space="preserve">Maurage, F., de </w:t>
      </w:r>
      <w:proofErr w:type="spellStart"/>
      <w:r>
        <w:t>Timary</w:t>
      </w:r>
      <w:proofErr w:type="spellEnd"/>
      <w:r>
        <w:t xml:space="preserve">, P., </w:t>
      </w:r>
      <w:proofErr w:type="spellStart"/>
      <w:r>
        <w:t>Tecco</w:t>
      </w:r>
      <w:proofErr w:type="spellEnd"/>
      <w:r>
        <w:t xml:space="preserve">, J.M., </w:t>
      </w:r>
      <w:proofErr w:type="spellStart"/>
      <w:r>
        <w:t>Lechantre</w:t>
      </w:r>
      <w:proofErr w:type="spellEnd"/>
      <w:r>
        <w:t xml:space="preserve">, S., Samson, D., 2015. Theory of Mind Difficulties in Patients with Alcohol Dependence: Beyond the Prefrontal Cortex Dysfunction Hypothesis. Alcohol. </w:t>
      </w:r>
      <w:proofErr w:type="spellStart"/>
      <w:r>
        <w:t>Clin</w:t>
      </w:r>
      <w:proofErr w:type="spellEnd"/>
      <w:r>
        <w:t>. Exp. Res. 39, 980–988. doi:10.1111/acer.12717</w:t>
      </w:r>
    </w:p>
    <w:p w14:paraId="6C0E232A" w14:textId="77777777" w:rsidR="00E740C7" w:rsidRDefault="00E740C7" w:rsidP="00D93BE4">
      <w:pPr>
        <w:pStyle w:val="NormalWeb"/>
        <w:spacing w:line="480" w:lineRule="auto"/>
        <w:ind w:left="482" w:hanging="482"/>
      </w:pPr>
      <w:r>
        <w:t xml:space="preserve">Maurage, P., </w:t>
      </w:r>
      <w:proofErr w:type="spellStart"/>
      <w:r>
        <w:t>Campanella</w:t>
      </w:r>
      <w:proofErr w:type="spellEnd"/>
      <w:r>
        <w:t xml:space="preserve">, S., </w:t>
      </w:r>
      <w:proofErr w:type="spellStart"/>
      <w:r>
        <w:t>Philippot</w:t>
      </w:r>
      <w:proofErr w:type="spellEnd"/>
      <w:r>
        <w:t xml:space="preserve">, P., Martin, S., De </w:t>
      </w:r>
      <w:proofErr w:type="spellStart"/>
      <w:r>
        <w:t>Timary</w:t>
      </w:r>
      <w:proofErr w:type="spellEnd"/>
      <w:r>
        <w:t xml:space="preserve">, P., 2008. Face processing in chronic alcoholism: A specific deficit for emotional features. Alcohol. </w:t>
      </w:r>
      <w:proofErr w:type="spellStart"/>
      <w:r>
        <w:t>Clin</w:t>
      </w:r>
      <w:proofErr w:type="spellEnd"/>
      <w:r>
        <w:t>. Exp. Res. 32, 600–606. doi:10.1111/j.1530-0277.2007.00611.x</w:t>
      </w:r>
    </w:p>
    <w:p w14:paraId="7567E409" w14:textId="77777777" w:rsidR="00E740C7" w:rsidRDefault="00E740C7" w:rsidP="00D93BE4">
      <w:pPr>
        <w:pStyle w:val="NormalWeb"/>
        <w:spacing w:line="480" w:lineRule="auto"/>
        <w:ind w:left="482" w:hanging="482"/>
      </w:pPr>
      <w:r>
        <w:t xml:space="preserve">Maurage, P., </w:t>
      </w:r>
      <w:proofErr w:type="spellStart"/>
      <w:r>
        <w:t>Campanella</w:t>
      </w:r>
      <w:proofErr w:type="spellEnd"/>
      <w:r>
        <w:t xml:space="preserve">, S., </w:t>
      </w:r>
      <w:proofErr w:type="spellStart"/>
      <w:r>
        <w:t>Philippot</w:t>
      </w:r>
      <w:proofErr w:type="spellEnd"/>
      <w:r>
        <w:t xml:space="preserve">, P., Pham, T.H., </w:t>
      </w:r>
      <w:proofErr w:type="spellStart"/>
      <w:r>
        <w:t>Joassin</w:t>
      </w:r>
      <w:proofErr w:type="spellEnd"/>
      <w:r>
        <w:t xml:space="preserve">, F., 2007. The </w:t>
      </w:r>
      <w:proofErr w:type="spellStart"/>
      <w:r>
        <w:t>crossmodal</w:t>
      </w:r>
      <w:proofErr w:type="spellEnd"/>
      <w:r>
        <w:t xml:space="preserve"> facilitation effect is disrupted in alcoholism: A study with emotional stimuli. Alcohol </w:t>
      </w:r>
      <w:proofErr w:type="spellStart"/>
      <w:r>
        <w:t>Alcohol</w:t>
      </w:r>
      <w:proofErr w:type="spellEnd"/>
      <w:r>
        <w:t>. 42, 552–559. doi:10.1093/</w:t>
      </w:r>
      <w:proofErr w:type="spellStart"/>
      <w:r>
        <w:t>alcalc</w:t>
      </w:r>
      <w:proofErr w:type="spellEnd"/>
      <w:r>
        <w:t>/agm134</w:t>
      </w:r>
    </w:p>
    <w:p w14:paraId="2DA42F1F" w14:textId="77777777" w:rsidR="00E740C7" w:rsidRDefault="00E740C7" w:rsidP="00D93BE4">
      <w:pPr>
        <w:pStyle w:val="NormalWeb"/>
        <w:spacing w:line="480" w:lineRule="auto"/>
        <w:ind w:left="482" w:hanging="482"/>
      </w:pPr>
      <w:r>
        <w:t xml:space="preserve">Oscar-Berman, M., </w:t>
      </w:r>
      <w:proofErr w:type="spellStart"/>
      <w:r>
        <w:t>Marinkovic</w:t>
      </w:r>
      <w:proofErr w:type="spellEnd"/>
      <w:r>
        <w:t>, K., 2003. Alcoholism and the brain: an overview. Alcohol Res. Health 27, 125–133.</w:t>
      </w:r>
    </w:p>
    <w:p w14:paraId="0EB089DD" w14:textId="77777777" w:rsidR="00E740C7" w:rsidRDefault="00E740C7" w:rsidP="00D93BE4">
      <w:pPr>
        <w:pStyle w:val="NormalWeb"/>
        <w:spacing w:line="480" w:lineRule="auto"/>
        <w:ind w:left="482" w:hanging="482"/>
      </w:pPr>
      <w:r>
        <w:t>Pearson, A., Ropar, D., de C Hamilton, A.F., 2013. A review of visual perspective taking in autism spectrum disorder. Front. Hum. Neurosci. 7, 652. doi:10.3389/fnhum.2013.00652</w:t>
      </w:r>
    </w:p>
    <w:p w14:paraId="25A58F58" w14:textId="77777777" w:rsidR="00E740C7" w:rsidRDefault="00E740C7" w:rsidP="00D93BE4">
      <w:pPr>
        <w:pStyle w:val="NormalWeb"/>
        <w:spacing w:line="480" w:lineRule="auto"/>
        <w:ind w:left="482" w:hanging="482"/>
      </w:pPr>
      <w:proofErr w:type="spellStart"/>
      <w:r>
        <w:t>Pfefferbaum</w:t>
      </w:r>
      <w:proofErr w:type="spellEnd"/>
      <w:r>
        <w:t xml:space="preserve">, a, Desmond, J.E., Galloway, C., Menon, V., Glover, G.H., Sullivan, E. V, 2001. Reorganization of frontal systems used by alcoholics for spatial working memory: an fMRI study. </w:t>
      </w:r>
      <w:proofErr w:type="spellStart"/>
      <w:r>
        <w:t>Neuroimage</w:t>
      </w:r>
      <w:proofErr w:type="spellEnd"/>
      <w:r>
        <w:t xml:space="preserve"> 14, 7–20. doi:10.1006/nimg.2001.0785</w:t>
      </w:r>
    </w:p>
    <w:p w14:paraId="5B78F550" w14:textId="77777777" w:rsidR="00E740C7" w:rsidRDefault="00E740C7" w:rsidP="00D93BE4">
      <w:pPr>
        <w:pStyle w:val="NormalWeb"/>
        <w:spacing w:line="480" w:lineRule="auto"/>
        <w:ind w:left="482" w:hanging="482"/>
      </w:pPr>
      <w:proofErr w:type="spellStart"/>
      <w:r>
        <w:t>Philippot</w:t>
      </w:r>
      <w:proofErr w:type="spellEnd"/>
      <w:r>
        <w:t xml:space="preserve">, P., </w:t>
      </w:r>
      <w:proofErr w:type="spellStart"/>
      <w:r>
        <w:t>Kornreich</w:t>
      </w:r>
      <w:proofErr w:type="spellEnd"/>
      <w:r>
        <w:t xml:space="preserve">, C., </w:t>
      </w:r>
      <w:proofErr w:type="spellStart"/>
      <w:r>
        <w:t>Blairy</w:t>
      </w:r>
      <w:proofErr w:type="spellEnd"/>
      <w:r>
        <w:t xml:space="preserve">, S., </w:t>
      </w:r>
      <w:proofErr w:type="spellStart"/>
      <w:r>
        <w:t>Baert</w:t>
      </w:r>
      <w:proofErr w:type="spellEnd"/>
      <w:r>
        <w:t xml:space="preserve">, I., Den </w:t>
      </w:r>
      <w:proofErr w:type="spellStart"/>
      <w:r>
        <w:t>Dulk</w:t>
      </w:r>
      <w:proofErr w:type="spellEnd"/>
      <w:r>
        <w:t xml:space="preserve">, a, Le Bon, O., Streel, E., Hess, U., </w:t>
      </w:r>
      <w:proofErr w:type="spellStart"/>
      <w:r>
        <w:t>Pelc</w:t>
      </w:r>
      <w:proofErr w:type="spellEnd"/>
      <w:r>
        <w:t xml:space="preserve">, I., </w:t>
      </w:r>
      <w:proofErr w:type="spellStart"/>
      <w:r>
        <w:t>Verbanck</w:t>
      </w:r>
      <w:proofErr w:type="spellEnd"/>
      <w:r>
        <w:t xml:space="preserve">, P., 1999. Alcoholics’ deficits in the decoding of </w:t>
      </w:r>
      <w:r>
        <w:lastRenderedPageBreak/>
        <w:t xml:space="preserve">emotional facial expression. Alcohol. </w:t>
      </w:r>
      <w:proofErr w:type="spellStart"/>
      <w:r>
        <w:t>Clin</w:t>
      </w:r>
      <w:proofErr w:type="spellEnd"/>
      <w:r>
        <w:t xml:space="preserve">. Exp. Res. 23, 1031–1038. </w:t>
      </w:r>
      <w:proofErr w:type="gramStart"/>
      <w:r>
        <w:t>doi:</w:t>
      </w:r>
      <w:proofErr w:type="gramEnd"/>
      <w:r>
        <w:t>00000374-199906000-00010 [</w:t>
      </w:r>
      <w:proofErr w:type="spellStart"/>
      <w:r>
        <w:t>pii</w:t>
      </w:r>
      <w:proofErr w:type="spellEnd"/>
      <w:r>
        <w:t>]</w:t>
      </w:r>
    </w:p>
    <w:p w14:paraId="4A67EFCE" w14:textId="77777777" w:rsidR="00E740C7" w:rsidRDefault="00E740C7" w:rsidP="00D93BE4">
      <w:pPr>
        <w:pStyle w:val="NormalWeb"/>
        <w:spacing w:line="480" w:lineRule="auto"/>
        <w:ind w:left="482" w:hanging="482"/>
      </w:pPr>
      <w:r>
        <w:t>Sharma, D., Albery, I.P., Cook, C., 2001. Selective attentional bias to alcohol related stimuli in problem drinkers and non-problem drinkers. Addiction 96, 285–295. doi:10.1046/j.1360-0443.2001.96228512.x</w:t>
      </w:r>
    </w:p>
    <w:p w14:paraId="67C8614C" w14:textId="7E967C56" w:rsidR="001377C4" w:rsidRDefault="001377C4" w:rsidP="00D93BE4">
      <w:pPr>
        <w:pStyle w:val="NormalWeb"/>
        <w:spacing w:line="480" w:lineRule="auto"/>
        <w:ind w:left="482" w:hanging="482"/>
      </w:pPr>
      <w:r w:rsidRPr="001377C4">
        <w:t xml:space="preserve">Schwarzkopf, S., </w:t>
      </w:r>
      <w:proofErr w:type="spellStart"/>
      <w:r w:rsidRPr="001377C4">
        <w:t>Schilbach</w:t>
      </w:r>
      <w:proofErr w:type="spellEnd"/>
      <w:r w:rsidRPr="001377C4">
        <w:t xml:space="preserve">, L., </w:t>
      </w:r>
      <w:proofErr w:type="spellStart"/>
      <w:r w:rsidRPr="001377C4">
        <w:t>Vogeley</w:t>
      </w:r>
      <w:proofErr w:type="spellEnd"/>
      <w:r w:rsidRPr="001377C4">
        <w:t>, K., Timmermans, B., 2014. “Making it explicit” makes a difference: Evidence for a dissociation of spontaneous and intentional level 1 perspective taking in high-functioning autism. Cognition 131, 345–354.</w:t>
      </w:r>
    </w:p>
    <w:p w14:paraId="10678157" w14:textId="77777777" w:rsidR="00E740C7" w:rsidRDefault="00E740C7" w:rsidP="00D93BE4">
      <w:pPr>
        <w:pStyle w:val="NormalWeb"/>
        <w:spacing w:line="480" w:lineRule="auto"/>
        <w:ind w:left="482" w:hanging="482"/>
      </w:pPr>
      <w:proofErr w:type="spellStart"/>
      <w:r>
        <w:t>Spielberger</w:t>
      </w:r>
      <w:proofErr w:type="spellEnd"/>
      <w:r>
        <w:t xml:space="preserve">, C.D., Gorsuch, R.L., </w:t>
      </w:r>
      <w:proofErr w:type="spellStart"/>
      <w:r>
        <w:t>Lushene</w:t>
      </w:r>
      <w:proofErr w:type="spellEnd"/>
      <w:r>
        <w:t xml:space="preserve">, P.R., </w:t>
      </w:r>
      <w:proofErr w:type="spellStart"/>
      <w:r>
        <w:t>Vagg</w:t>
      </w:r>
      <w:proofErr w:type="spellEnd"/>
      <w:r>
        <w:t xml:space="preserve">, P.R., Jacobs, A.G., 1983. Manual for the State-Trait Anxiety Inventory (Form Y), Manual for the </w:t>
      </w:r>
      <w:proofErr w:type="spellStart"/>
      <w:r>
        <w:t>statetrait</w:t>
      </w:r>
      <w:proofErr w:type="spellEnd"/>
      <w:r>
        <w:t xml:space="preserve"> anxiety inventory STAI.</w:t>
      </w:r>
    </w:p>
    <w:p w14:paraId="4E5DDBCB" w14:textId="77777777" w:rsidR="00E740C7" w:rsidRDefault="00E740C7" w:rsidP="00D93BE4">
      <w:pPr>
        <w:pStyle w:val="NormalWeb"/>
        <w:spacing w:line="480" w:lineRule="auto"/>
        <w:ind w:left="482" w:hanging="482"/>
      </w:pPr>
      <w:r>
        <w:t xml:space="preserve">Sullivan, E. V., </w:t>
      </w:r>
      <w:proofErr w:type="spellStart"/>
      <w:r>
        <w:t>Mathalon</w:t>
      </w:r>
      <w:proofErr w:type="spellEnd"/>
      <w:r>
        <w:t xml:space="preserve">, D.H., Chung </w:t>
      </w:r>
      <w:proofErr w:type="spellStart"/>
      <w:r>
        <w:t>Nim</w:t>
      </w:r>
      <w:proofErr w:type="spellEnd"/>
      <w:r>
        <w:t xml:space="preserve"> Ha, </w:t>
      </w:r>
      <w:proofErr w:type="spellStart"/>
      <w:r>
        <w:t>Zipursky</w:t>
      </w:r>
      <w:proofErr w:type="spellEnd"/>
      <w:r>
        <w:t xml:space="preserve">, R.B., </w:t>
      </w:r>
      <w:proofErr w:type="spellStart"/>
      <w:r>
        <w:t>Pfefferbaum</w:t>
      </w:r>
      <w:proofErr w:type="spellEnd"/>
      <w:r>
        <w:t xml:space="preserve">, A., 1992. The contribution of constructional accuracy and organizational strategy to nonverbal recall in Schizophrenia and chronic alcoholism. Biol. Psychiatry 32, 312–333. </w:t>
      </w:r>
      <w:proofErr w:type="gramStart"/>
      <w:r>
        <w:t>doi:</w:t>
      </w:r>
      <w:proofErr w:type="gramEnd"/>
      <w:r>
        <w:t>10.1016/0006-3223(92)90036-Y</w:t>
      </w:r>
    </w:p>
    <w:p w14:paraId="1F7EB8E3" w14:textId="77777777" w:rsidR="00E740C7" w:rsidRDefault="00E740C7" w:rsidP="00D93BE4">
      <w:pPr>
        <w:pStyle w:val="NormalWeb"/>
        <w:spacing w:line="480" w:lineRule="auto"/>
        <w:ind w:left="482" w:hanging="482"/>
      </w:pPr>
      <w:r>
        <w:t xml:space="preserve">Townshend, J.M., </w:t>
      </w:r>
      <w:proofErr w:type="spellStart"/>
      <w:r>
        <w:t>Duka</w:t>
      </w:r>
      <w:proofErr w:type="spellEnd"/>
      <w:r>
        <w:t xml:space="preserve">, T., 2003. Mixed emotions: Alcoholics’ impairments in the recognition of specific emotional facial expressions. </w:t>
      </w:r>
      <w:proofErr w:type="spellStart"/>
      <w:r>
        <w:t>Neuropsychologia</w:t>
      </w:r>
      <w:proofErr w:type="spellEnd"/>
      <w:r>
        <w:t xml:space="preserve"> 41, 773–782. </w:t>
      </w:r>
      <w:proofErr w:type="gramStart"/>
      <w:r>
        <w:t>doi:</w:t>
      </w:r>
      <w:proofErr w:type="gramEnd"/>
      <w:r>
        <w:t>10.1016/S0028-3932(02)00284-1</w:t>
      </w:r>
    </w:p>
    <w:p w14:paraId="5B87A8F8" w14:textId="77777777" w:rsidR="00E740C7" w:rsidRDefault="00E740C7" w:rsidP="00D93BE4">
      <w:pPr>
        <w:pStyle w:val="NormalWeb"/>
        <w:spacing w:line="480" w:lineRule="auto"/>
        <w:ind w:left="482" w:hanging="482"/>
      </w:pPr>
      <w:proofErr w:type="spellStart"/>
      <w:r>
        <w:lastRenderedPageBreak/>
        <w:t>Uekermann</w:t>
      </w:r>
      <w:proofErr w:type="spellEnd"/>
      <w:r>
        <w:t xml:space="preserve">, J., Channon, S., </w:t>
      </w:r>
      <w:proofErr w:type="spellStart"/>
      <w:r>
        <w:t>Winkel</w:t>
      </w:r>
      <w:proofErr w:type="spellEnd"/>
      <w:r>
        <w:t xml:space="preserve">, K., </w:t>
      </w:r>
      <w:proofErr w:type="spellStart"/>
      <w:r>
        <w:t>Schlebusch</w:t>
      </w:r>
      <w:proofErr w:type="spellEnd"/>
      <w:r>
        <w:t xml:space="preserve">, P., Daum, I., 2007. Theory of mind, </w:t>
      </w:r>
      <w:proofErr w:type="spellStart"/>
      <w:r>
        <w:t>humour</w:t>
      </w:r>
      <w:proofErr w:type="spellEnd"/>
      <w:r>
        <w:t xml:space="preserve"> processing and executive functioning in alcoholism. Addiction 102, 232–240. doi:10.1111/j.1360-0443.2006.01656.x</w:t>
      </w:r>
    </w:p>
    <w:p w14:paraId="7E6A0E07" w14:textId="03EBF39E" w:rsidR="00E740C7" w:rsidRDefault="00E740C7" w:rsidP="00D93BE4">
      <w:pPr>
        <w:pStyle w:val="NormalWeb"/>
        <w:spacing w:line="480" w:lineRule="auto"/>
        <w:ind w:left="482" w:hanging="482"/>
      </w:pPr>
      <w:r>
        <w:t xml:space="preserve">Williams, J.M., Mathews, a, MacLeod, C., 1996. The emotional Stroop task and psychopathology. Psychol. Bull. 120, 3–24. </w:t>
      </w:r>
      <w:proofErr w:type="spellStart"/>
      <w:proofErr w:type="gramStart"/>
      <w:r>
        <w:t>doi</w:t>
      </w:r>
      <w:proofErr w:type="spellEnd"/>
      <w:proofErr w:type="gramEnd"/>
      <w:r>
        <w:t>: 10.1037/0033-2909.120.1.3</w:t>
      </w:r>
    </w:p>
    <w:p w14:paraId="45A91DE0" w14:textId="77777777" w:rsidR="00E740C7" w:rsidRDefault="00E740C7" w:rsidP="00D93BE4">
      <w:pPr>
        <w:pStyle w:val="NormalWeb"/>
        <w:spacing w:line="480" w:lineRule="auto"/>
        <w:ind w:left="482" w:hanging="482"/>
      </w:pPr>
      <w:proofErr w:type="spellStart"/>
      <w:r>
        <w:t>Zwickel</w:t>
      </w:r>
      <w:proofErr w:type="spellEnd"/>
      <w:r>
        <w:t xml:space="preserve">, J., Müller, H.J., 2010. Observing fearful faces leads to </w:t>
      </w:r>
      <w:proofErr w:type="spellStart"/>
      <w:r>
        <w:t>visuo</w:t>
      </w:r>
      <w:proofErr w:type="spellEnd"/>
      <w:r>
        <w:t>-spatial perspective taking. Cognition 117, 101–105. doi:10.1016/j.cognition.2010.07.004</w:t>
      </w:r>
    </w:p>
    <w:p w14:paraId="4B7D0C89" w14:textId="77777777" w:rsidR="00E740C7" w:rsidRPr="007B0F0B" w:rsidRDefault="00E740C7" w:rsidP="00187EA5">
      <w:pPr>
        <w:spacing w:line="480" w:lineRule="auto"/>
      </w:pPr>
    </w:p>
    <w:p w14:paraId="453752BA" w14:textId="7B8551BC" w:rsidR="007D4A69" w:rsidRPr="00A908AC" w:rsidRDefault="0077077B" w:rsidP="00693B93">
      <w:pPr>
        <w:spacing w:line="480" w:lineRule="auto"/>
        <w:rPr>
          <w:rFonts w:ascii="Cambria" w:hAnsi="Cambria"/>
        </w:rPr>
      </w:pPr>
      <w:r w:rsidRPr="00A908AC">
        <w:rPr>
          <w:rFonts w:ascii="Cambria" w:hAnsi="Cambria"/>
        </w:rPr>
        <w:tab/>
      </w:r>
      <w:r w:rsidR="00F65400" w:rsidRPr="00A908AC">
        <w:rPr>
          <w:rFonts w:ascii="Cambria" w:hAnsi="Cambria"/>
        </w:rPr>
        <w:tab/>
      </w:r>
    </w:p>
    <w:p w14:paraId="766D74A5" w14:textId="77777777" w:rsidR="00982F0A" w:rsidRPr="000024E8" w:rsidRDefault="00982F0A" w:rsidP="00693B93">
      <w:pPr>
        <w:spacing w:line="480" w:lineRule="auto"/>
        <w:rPr>
          <w:rFonts w:ascii="Cambria" w:hAnsi="Cambria"/>
        </w:rPr>
      </w:pPr>
    </w:p>
    <w:p w14:paraId="67FCC2ED" w14:textId="77777777" w:rsidR="00982F0A" w:rsidRPr="000024E8" w:rsidRDefault="00982F0A" w:rsidP="00693B93">
      <w:pPr>
        <w:spacing w:line="480" w:lineRule="auto"/>
        <w:rPr>
          <w:rFonts w:ascii="Cambria" w:hAnsi="Cambria"/>
        </w:rPr>
      </w:pPr>
    </w:p>
    <w:p w14:paraId="79515E4D" w14:textId="77777777" w:rsidR="00AB5443" w:rsidRDefault="00AB5443" w:rsidP="00427F9C">
      <w:pPr>
        <w:jc w:val="center"/>
        <w:rPr>
          <w:rFonts w:asciiTheme="majorHAnsi" w:eastAsia="PMingLiU" w:hAnsiTheme="majorHAnsi"/>
          <w:lang w:eastAsia="zh-TW"/>
        </w:rPr>
      </w:pPr>
    </w:p>
    <w:p w14:paraId="419BB87E" w14:textId="77777777" w:rsidR="00AB5443" w:rsidRDefault="00AB5443" w:rsidP="00427F9C">
      <w:pPr>
        <w:jc w:val="center"/>
        <w:rPr>
          <w:rFonts w:asciiTheme="majorHAnsi" w:eastAsia="PMingLiU" w:hAnsiTheme="majorHAnsi"/>
          <w:lang w:eastAsia="zh-TW"/>
        </w:rPr>
      </w:pPr>
    </w:p>
    <w:p w14:paraId="0E0191D1" w14:textId="77777777" w:rsidR="00AB5443" w:rsidRDefault="00AB5443" w:rsidP="00427F9C">
      <w:pPr>
        <w:jc w:val="center"/>
        <w:rPr>
          <w:rFonts w:asciiTheme="majorHAnsi" w:eastAsia="PMingLiU" w:hAnsiTheme="majorHAnsi"/>
          <w:lang w:eastAsia="zh-TW"/>
        </w:rPr>
      </w:pPr>
    </w:p>
    <w:p w14:paraId="22E8ABFA" w14:textId="77777777" w:rsidR="0050616C" w:rsidRDefault="0050616C" w:rsidP="00FB5992">
      <w:pPr>
        <w:autoSpaceDE w:val="0"/>
        <w:autoSpaceDN w:val="0"/>
        <w:adjustRightInd w:val="0"/>
        <w:spacing w:line="480" w:lineRule="auto"/>
        <w:ind w:left="720" w:hanging="720"/>
        <w:rPr>
          <w:rFonts w:ascii="Cambria" w:hAnsi="Cambria" w:cs="Segoe UI"/>
        </w:rPr>
      </w:pPr>
    </w:p>
    <w:p w14:paraId="5B956EC4" w14:textId="77777777" w:rsidR="00AB5443" w:rsidRDefault="00AB5443" w:rsidP="00427F9C">
      <w:pPr>
        <w:jc w:val="center"/>
        <w:rPr>
          <w:rFonts w:asciiTheme="majorHAnsi" w:eastAsia="PMingLiU" w:hAnsiTheme="majorHAnsi"/>
          <w:lang w:eastAsia="zh-TW"/>
        </w:rPr>
      </w:pPr>
    </w:p>
    <w:p w14:paraId="4F772092" w14:textId="1637AB96" w:rsidR="007D5455" w:rsidRPr="00BA6E8A" w:rsidRDefault="007D5455" w:rsidP="00BA6E8A">
      <w:pPr>
        <w:rPr>
          <w:rFonts w:asciiTheme="majorHAnsi" w:eastAsia="PMingLiU" w:hAnsiTheme="majorHAnsi"/>
          <w:lang w:eastAsia="zh-TW"/>
        </w:rPr>
      </w:pPr>
    </w:p>
    <w:sectPr w:rsidR="007D5455" w:rsidRPr="00BA6E8A" w:rsidSect="00677D0D">
      <w:headerReference w:type="default" r:id="rId9"/>
      <w:footerReference w:type="default" r:id="rId10"/>
      <w:headerReference w:type="first" r:id="rId1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157D" w14:textId="77777777" w:rsidR="00032B39" w:rsidRDefault="00032B39" w:rsidP="006758C7">
      <w:r>
        <w:separator/>
      </w:r>
    </w:p>
  </w:endnote>
  <w:endnote w:type="continuationSeparator" w:id="0">
    <w:p w14:paraId="3D83D1FD" w14:textId="77777777" w:rsidR="00032B39" w:rsidRDefault="00032B39" w:rsidP="0067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PMingLiU">
    <w:altName w:val="Times New Roman"/>
    <w:panose1 w:val="00000000000000000000"/>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9144" w14:textId="194E723C" w:rsidR="00371994" w:rsidRDefault="00371994">
    <w:pPr>
      <w:pStyle w:val="Footer"/>
      <w:jc w:val="right"/>
    </w:pPr>
    <w:r>
      <w:fldChar w:fldCharType="begin"/>
    </w:r>
    <w:r>
      <w:instrText xml:space="preserve"> PAGE   \* MERGEFORMAT </w:instrText>
    </w:r>
    <w:r>
      <w:fldChar w:fldCharType="separate"/>
    </w:r>
    <w:r w:rsidR="0065617F">
      <w:rPr>
        <w:noProof/>
      </w:rPr>
      <w:t>2</w:t>
    </w:r>
    <w:r>
      <w:fldChar w:fldCharType="end"/>
    </w:r>
  </w:p>
  <w:p w14:paraId="6D229D3E" w14:textId="77777777" w:rsidR="00371994" w:rsidRDefault="0037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DD8E" w14:textId="77777777" w:rsidR="00032B39" w:rsidRDefault="00032B39" w:rsidP="006758C7">
      <w:r>
        <w:separator/>
      </w:r>
    </w:p>
  </w:footnote>
  <w:footnote w:type="continuationSeparator" w:id="0">
    <w:p w14:paraId="734C1020" w14:textId="77777777" w:rsidR="00032B39" w:rsidRDefault="00032B39" w:rsidP="00675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E36E" w14:textId="57326515" w:rsidR="00371994" w:rsidRDefault="00371994" w:rsidP="00001B80">
    <w:pPr>
      <w:pStyle w:val="Header"/>
      <w:jc w:val="right"/>
    </w:pPr>
    <w:r>
      <w:t>A</w:t>
    </w:r>
    <w:r w:rsidR="00E7216B">
      <w:t>lcohol dependence</w:t>
    </w:r>
    <w:r>
      <w:t xml:space="preserve"> and perspective taking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54A7" w14:textId="6ACC36BA" w:rsidR="00371994" w:rsidRDefault="00371994" w:rsidP="00001B80">
    <w:pPr>
      <w:pStyle w:val="Header"/>
      <w:jc w:val="right"/>
    </w:pPr>
    <w:r>
      <w:t>R</w:t>
    </w:r>
    <w:r w:rsidR="00E7216B">
      <w:t>UNNING HEAD: Alcohol dependence</w:t>
    </w:r>
    <w:r>
      <w:t xml:space="preserve"> and perspective taking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908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FD6264"/>
    <w:multiLevelType w:val="hybridMultilevel"/>
    <w:tmpl w:val="BD1C8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C2A1B"/>
    <w:multiLevelType w:val="hybridMultilevel"/>
    <w:tmpl w:val="123610A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C4E57"/>
    <w:multiLevelType w:val="hybridMultilevel"/>
    <w:tmpl w:val="0742DCD2"/>
    <w:lvl w:ilvl="0" w:tplc="1C149882">
      <w:start w:val="1"/>
      <w:numFmt w:val="decimal"/>
      <w:lvlText w:val="%1."/>
      <w:lvlJc w:val="left"/>
      <w:pPr>
        <w:ind w:left="502"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317FF"/>
    <w:multiLevelType w:val="hybridMultilevel"/>
    <w:tmpl w:val="43269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092428"/>
    <w:multiLevelType w:val="hybridMultilevel"/>
    <w:tmpl w:val="907ED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1731CE"/>
    <w:multiLevelType w:val="hybridMultilevel"/>
    <w:tmpl w:val="B038E9E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325F8"/>
    <w:multiLevelType w:val="hybridMultilevel"/>
    <w:tmpl w:val="731A0F5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584ACE"/>
    <w:multiLevelType w:val="hybridMultilevel"/>
    <w:tmpl w:val="7DE67C08"/>
    <w:lvl w:ilvl="0" w:tplc="E0B65CB2">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452BD9"/>
    <w:multiLevelType w:val="hybridMultilevel"/>
    <w:tmpl w:val="3EDAC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6E63DD"/>
    <w:multiLevelType w:val="hybridMultilevel"/>
    <w:tmpl w:val="43F43BD2"/>
    <w:lvl w:ilvl="0" w:tplc="9EDAA6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8FC3A73"/>
    <w:multiLevelType w:val="hybridMultilevel"/>
    <w:tmpl w:val="773A7542"/>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8B7CCC"/>
    <w:multiLevelType w:val="hybridMultilevel"/>
    <w:tmpl w:val="A70C0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E59E3"/>
    <w:multiLevelType w:val="hybridMultilevel"/>
    <w:tmpl w:val="B36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0"/>
  </w:num>
  <w:num w:numId="5">
    <w:abstractNumId w:val="10"/>
  </w:num>
  <w:num w:numId="6">
    <w:abstractNumId w:val="3"/>
  </w:num>
  <w:num w:numId="7">
    <w:abstractNumId w:val="6"/>
  </w:num>
  <w:num w:numId="8">
    <w:abstractNumId w:val="7"/>
  </w:num>
  <w:num w:numId="9">
    <w:abstractNumId w:val="11"/>
  </w:num>
  <w:num w:numId="10">
    <w:abstractNumId w:val="5"/>
  </w:num>
  <w:num w:numId="11">
    <w:abstractNumId w:val="2"/>
  </w:num>
  <w:num w:numId="12">
    <w:abstractNumId w:val="9"/>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AF"/>
    <w:rsid w:val="000010C8"/>
    <w:rsid w:val="00001B80"/>
    <w:rsid w:val="000024E8"/>
    <w:rsid w:val="00004136"/>
    <w:rsid w:val="000069FD"/>
    <w:rsid w:val="000134D0"/>
    <w:rsid w:val="000169A6"/>
    <w:rsid w:val="0002272F"/>
    <w:rsid w:val="00023EF3"/>
    <w:rsid w:val="00025136"/>
    <w:rsid w:val="000258A1"/>
    <w:rsid w:val="00025EB9"/>
    <w:rsid w:val="00025F08"/>
    <w:rsid w:val="000303BD"/>
    <w:rsid w:val="00032B39"/>
    <w:rsid w:val="00035495"/>
    <w:rsid w:val="000370E7"/>
    <w:rsid w:val="00037AF4"/>
    <w:rsid w:val="00037C4F"/>
    <w:rsid w:val="000412F8"/>
    <w:rsid w:val="00053771"/>
    <w:rsid w:val="00053861"/>
    <w:rsid w:val="000539ED"/>
    <w:rsid w:val="00055F1F"/>
    <w:rsid w:val="000578AF"/>
    <w:rsid w:val="00057BE1"/>
    <w:rsid w:val="00062B57"/>
    <w:rsid w:val="00071D7A"/>
    <w:rsid w:val="00073951"/>
    <w:rsid w:val="0007594C"/>
    <w:rsid w:val="00085F78"/>
    <w:rsid w:val="0009098F"/>
    <w:rsid w:val="00091756"/>
    <w:rsid w:val="0009342C"/>
    <w:rsid w:val="00096AAF"/>
    <w:rsid w:val="00096C5B"/>
    <w:rsid w:val="00097F4E"/>
    <w:rsid w:val="000A108D"/>
    <w:rsid w:val="000A23EF"/>
    <w:rsid w:val="000B1EE8"/>
    <w:rsid w:val="000B3D5D"/>
    <w:rsid w:val="000C1B6A"/>
    <w:rsid w:val="000C4C96"/>
    <w:rsid w:val="000D20E1"/>
    <w:rsid w:val="000D2E90"/>
    <w:rsid w:val="000D4CF1"/>
    <w:rsid w:val="000E3D13"/>
    <w:rsid w:val="000E4A96"/>
    <w:rsid w:val="000E54DF"/>
    <w:rsid w:val="000E6BC2"/>
    <w:rsid w:val="000E7C22"/>
    <w:rsid w:val="000E7D2A"/>
    <w:rsid w:val="000F192B"/>
    <w:rsid w:val="000F34F4"/>
    <w:rsid w:val="000F3B01"/>
    <w:rsid w:val="000F3BCD"/>
    <w:rsid w:val="000F5E64"/>
    <w:rsid w:val="0010290A"/>
    <w:rsid w:val="00103003"/>
    <w:rsid w:val="0010444C"/>
    <w:rsid w:val="00110C3E"/>
    <w:rsid w:val="00113D6D"/>
    <w:rsid w:val="00117A5E"/>
    <w:rsid w:val="00121A30"/>
    <w:rsid w:val="00123BE2"/>
    <w:rsid w:val="0012648A"/>
    <w:rsid w:val="00126DD0"/>
    <w:rsid w:val="00127F8C"/>
    <w:rsid w:val="001310F4"/>
    <w:rsid w:val="001326A0"/>
    <w:rsid w:val="00134C60"/>
    <w:rsid w:val="00135201"/>
    <w:rsid w:val="001357AC"/>
    <w:rsid w:val="00136F19"/>
    <w:rsid w:val="001377C4"/>
    <w:rsid w:val="00144D84"/>
    <w:rsid w:val="00145D09"/>
    <w:rsid w:val="00147F68"/>
    <w:rsid w:val="00150DBB"/>
    <w:rsid w:val="00152349"/>
    <w:rsid w:val="00152D82"/>
    <w:rsid w:val="001541F1"/>
    <w:rsid w:val="00163F37"/>
    <w:rsid w:val="00164A63"/>
    <w:rsid w:val="0017391F"/>
    <w:rsid w:val="00180DB6"/>
    <w:rsid w:val="00182A68"/>
    <w:rsid w:val="00183335"/>
    <w:rsid w:val="00187EA5"/>
    <w:rsid w:val="00192F82"/>
    <w:rsid w:val="001940FC"/>
    <w:rsid w:val="00194957"/>
    <w:rsid w:val="001952A7"/>
    <w:rsid w:val="001A1ECE"/>
    <w:rsid w:val="001A2775"/>
    <w:rsid w:val="001A2A2D"/>
    <w:rsid w:val="001A34FA"/>
    <w:rsid w:val="001A7A08"/>
    <w:rsid w:val="001B181A"/>
    <w:rsid w:val="001B5D3A"/>
    <w:rsid w:val="001C2C0D"/>
    <w:rsid w:val="001C40D3"/>
    <w:rsid w:val="001C410C"/>
    <w:rsid w:val="001D1EF0"/>
    <w:rsid w:val="001D21D6"/>
    <w:rsid w:val="001D491D"/>
    <w:rsid w:val="001D7672"/>
    <w:rsid w:val="001E0A89"/>
    <w:rsid w:val="001E0FCB"/>
    <w:rsid w:val="001E2983"/>
    <w:rsid w:val="001E352A"/>
    <w:rsid w:val="001F6011"/>
    <w:rsid w:val="001F7B22"/>
    <w:rsid w:val="001F7EB3"/>
    <w:rsid w:val="002022CD"/>
    <w:rsid w:val="00205117"/>
    <w:rsid w:val="00206EE7"/>
    <w:rsid w:val="00210E17"/>
    <w:rsid w:val="00224ADB"/>
    <w:rsid w:val="00231820"/>
    <w:rsid w:val="002341C6"/>
    <w:rsid w:val="002366E1"/>
    <w:rsid w:val="00243F23"/>
    <w:rsid w:val="00247526"/>
    <w:rsid w:val="0025004B"/>
    <w:rsid w:val="00250B3E"/>
    <w:rsid w:val="00253144"/>
    <w:rsid w:val="002544E1"/>
    <w:rsid w:val="00261FAB"/>
    <w:rsid w:val="00263777"/>
    <w:rsid w:val="00263DED"/>
    <w:rsid w:val="00264DBD"/>
    <w:rsid w:val="002667DC"/>
    <w:rsid w:val="002676DF"/>
    <w:rsid w:val="002747E1"/>
    <w:rsid w:val="00280EF8"/>
    <w:rsid w:val="00287269"/>
    <w:rsid w:val="00292358"/>
    <w:rsid w:val="002947DB"/>
    <w:rsid w:val="002968E0"/>
    <w:rsid w:val="00297FE2"/>
    <w:rsid w:val="002A0CC7"/>
    <w:rsid w:val="002A145E"/>
    <w:rsid w:val="002A1692"/>
    <w:rsid w:val="002A1F1C"/>
    <w:rsid w:val="002B0187"/>
    <w:rsid w:val="002B64F7"/>
    <w:rsid w:val="002B6F63"/>
    <w:rsid w:val="002B7902"/>
    <w:rsid w:val="002C1940"/>
    <w:rsid w:val="002C22EE"/>
    <w:rsid w:val="002C2396"/>
    <w:rsid w:val="002C31D1"/>
    <w:rsid w:val="002C5CB6"/>
    <w:rsid w:val="002D0A35"/>
    <w:rsid w:val="002D6013"/>
    <w:rsid w:val="002E4B00"/>
    <w:rsid w:val="002E5C6A"/>
    <w:rsid w:val="002F21D1"/>
    <w:rsid w:val="002F46C7"/>
    <w:rsid w:val="002F48D4"/>
    <w:rsid w:val="00303A90"/>
    <w:rsid w:val="0030518D"/>
    <w:rsid w:val="003051FD"/>
    <w:rsid w:val="00311BB9"/>
    <w:rsid w:val="003128AB"/>
    <w:rsid w:val="00313F44"/>
    <w:rsid w:val="0031471D"/>
    <w:rsid w:val="003157A4"/>
    <w:rsid w:val="00322D44"/>
    <w:rsid w:val="00327F8D"/>
    <w:rsid w:val="00331EB4"/>
    <w:rsid w:val="0033438D"/>
    <w:rsid w:val="00336014"/>
    <w:rsid w:val="00337A88"/>
    <w:rsid w:val="0034105D"/>
    <w:rsid w:val="00341092"/>
    <w:rsid w:val="00344599"/>
    <w:rsid w:val="00346B7B"/>
    <w:rsid w:val="0035054F"/>
    <w:rsid w:val="00350F88"/>
    <w:rsid w:val="00356578"/>
    <w:rsid w:val="00357951"/>
    <w:rsid w:val="00360626"/>
    <w:rsid w:val="00360670"/>
    <w:rsid w:val="0036172F"/>
    <w:rsid w:val="00362341"/>
    <w:rsid w:val="003642BF"/>
    <w:rsid w:val="003648AE"/>
    <w:rsid w:val="003668A7"/>
    <w:rsid w:val="00370E91"/>
    <w:rsid w:val="00371994"/>
    <w:rsid w:val="00372D9D"/>
    <w:rsid w:val="00372E06"/>
    <w:rsid w:val="00372F4A"/>
    <w:rsid w:val="00375A37"/>
    <w:rsid w:val="00380182"/>
    <w:rsid w:val="0038371F"/>
    <w:rsid w:val="00384B83"/>
    <w:rsid w:val="00386E47"/>
    <w:rsid w:val="00391AF7"/>
    <w:rsid w:val="00395671"/>
    <w:rsid w:val="00397120"/>
    <w:rsid w:val="00397B7F"/>
    <w:rsid w:val="003A040B"/>
    <w:rsid w:val="003A471F"/>
    <w:rsid w:val="003A48DD"/>
    <w:rsid w:val="003A7B39"/>
    <w:rsid w:val="003A7EBA"/>
    <w:rsid w:val="003B1C8C"/>
    <w:rsid w:val="003B32B1"/>
    <w:rsid w:val="003D0F4D"/>
    <w:rsid w:val="003D23AB"/>
    <w:rsid w:val="003D303D"/>
    <w:rsid w:val="003D4569"/>
    <w:rsid w:val="003D5BD6"/>
    <w:rsid w:val="003E1F4C"/>
    <w:rsid w:val="003E2D32"/>
    <w:rsid w:val="003E501C"/>
    <w:rsid w:val="003E537D"/>
    <w:rsid w:val="003E7E12"/>
    <w:rsid w:val="003F1BC1"/>
    <w:rsid w:val="003F2380"/>
    <w:rsid w:val="003F575F"/>
    <w:rsid w:val="003F62DD"/>
    <w:rsid w:val="003F69CA"/>
    <w:rsid w:val="003F7389"/>
    <w:rsid w:val="00405303"/>
    <w:rsid w:val="00411426"/>
    <w:rsid w:val="0041240B"/>
    <w:rsid w:val="0041325E"/>
    <w:rsid w:val="004173C1"/>
    <w:rsid w:val="00420970"/>
    <w:rsid w:val="00422642"/>
    <w:rsid w:val="00423252"/>
    <w:rsid w:val="00424A59"/>
    <w:rsid w:val="00425795"/>
    <w:rsid w:val="00427065"/>
    <w:rsid w:val="004270D4"/>
    <w:rsid w:val="0042795D"/>
    <w:rsid w:val="00427F9C"/>
    <w:rsid w:val="004304C2"/>
    <w:rsid w:val="0043500B"/>
    <w:rsid w:val="00437B5C"/>
    <w:rsid w:val="00440F8B"/>
    <w:rsid w:val="004419FD"/>
    <w:rsid w:val="00442E17"/>
    <w:rsid w:val="004434D2"/>
    <w:rsid w:val="00445D36"/>
    <w:rsid w:val="0044733C"/>
    <w:rsid w:val="00447BCD"/>
    <w:rsid w:val="004514B3"/>
    <w:rsid w:val="0045234D"/>
    <w:rsid w:val="004543B6"/>
    <w:rsid w:val="004668CA"/>
    <w:rsid w:val="00470895"/>
    <w:rsid w:val="00470DCE"/>
    <w:rsid w:val="00472784"/>
    <w:rsid w:val="004729F4"/>
    <w:rsid w:val="00473860"/>
    <w:rsid w:val="00474616"/>
    <w:rsid w:val="004805A6"/>
    <w:rsid w:val="00480A9F"/>
    <w:rsid w:val="00484BF3"/>
    <w:rsid w:val="00494152"/>
    <w:rsid w:val="00494368"/>
    <w:rsid w:val="004A219C"/>
    <w:rsid w:val="004B2F97"/>
    <w:rsid w:val="004B3C46"/>
    <w:rsid w:val="004B4599"/>
    <w:rsid w:val="004C1AF4"/>
    <w:rsid w:val="004C27CD"/>
    <w:rsid w:val="004C3AD5"/>
    <w:rsid w:val="004C5859"/>
    <w:rsid w:val="004C7727"/>
    <w:rsid w:val="004D069C"/>
    <w:rsid w:val="004D2A14"/>
    <w:rsid w:val="004D35B0"/>
    <w:rsid w:val="004D78B7"/>
    <w:rsid w:val="004E217F"/>
    <w:rsid w:val="004E2654"/>
    <w:rsid w:val="004E462B"/>
    <w:rsid w:val="004E712E"/>
    <w:rsid w:val="004F0705"/>
    <w:rsid w:val="004F3366"/>
    <w:rsid w:val="004F4D76"/>
    <w:rsid w:val="004F543F"/>
    <w:rsid w:val="005015DD"/>
    <w:rsid w:val="005017EC"/>
    <w:rsid w:val="0050277D"/>
    <w:rsid w:val="00504AB3"/>
    <w:rsid w:val="0050616C"/>
    <w:rsid w:val="00506E56"/>
    <w:rsid w:val="00523305"/>
    <w:rsid w:val="005256B2"/>
    <w:rsid w:val="00526C19"/>
    <w:rsid w:val="00531A50"/>
    <w:rsid w:val="00533138"/>
    <w:rsid w:val="00537A40"/>
    <w:rsid w:val="00540566"/>
    <w:rsid w:val="005517CD"/>
    <w:rsid w:val="005519A7"/>
    <w:rsid w:val="005525A7"/>
    <w:rsid w:val="00553848"/>
    <w:rsid w:val="00554456"/>
    <w:rsid w:val="0056303D"/>
    <w:rsid w:val="00564A59"/>
    <w:rsid w:val="00565725"/>
    <w:rsid w:val="00565963"/>
    <w:rsid w:val="00571D7B"/>
    <w:rsid w:val="005732BB"/>
    <w:rsid w:val="005767EB"/>
    <w:rsid w:val="00576D2D"/>
    <w:rsid w:val="005849A7"/>
    <w:rsid w:val="005853AB"/>
    <w:rsid w:val="005872F7"/>
    <w:rsid w:val="00587899"/>
    <w:rsid w:val="00587934"/>
    <w:rsid w:val="00591355"/>
    <w:rsid w:val="00592F2F"/>
    <w:rsid w:val="00594688"/>
    <w:rsid w:val="005A2DB6"/>
    <w:rsid w:val="005A323D"/>
    <w:rsid w:val="005A405C"/>
    <w:rsid w:val="005A789C"/>
    <w:rsid w:val="005B049C"/>
    <w:rsid w:val="005B1FA9"/>
    <w:rsid w:val="005B5FEA"/>
    <w:rsid w:val="005B75B0"/>
    <w:rsid w:val="005C0548"/>
    <w:rsid w:val="005C19F6"/>
    <w:rsid w:val="005C1E68"/>
    <w:rsid w:val="005C24A6"/>
    <w:rsid w:val="005C53CD"/>
    <w:rsid w:val="005C68C5"/>
    <w:rsid w:val="005D0E69"/>
    <w:rsid w:val="005D4AF0"/>
    <w:rsid w:val="005D5091"/>
    <w:rsid w:val="00600E45"/>
    <w:rsid w:val="00604715"/>
    <w:rsid w:val="006076D6"/>
    <w:rsid w:val="00610C2D"/>
    <w:rsid w:val="00611004"/>
    <w:rsid w:val="00612011"/>
    <w:rsid w:val="006125A7"/>
    <w:rsid w:val="00615F2F"/>
    <w:rsid w:val="006229F9"/>
    <w:rsid w:val="006244D9"/>
    <w:rsid w:val="0063499A"/>
    <w:rsid w:val="006405C0"/>
    <w:rsid w:val="0064195E"/>
    <w:rsid w:val="0065010F"/>
    <w:rsid w:val="006506A2"/>
    <w:rsid w:val="0065617F"/>
    <w:rsid w:val="006569C6"/>
    <w:rsid w:val="00656A35"/>
    <w:rsid w:val="00657075"/>
    <w:rsid w:val="006601A7"/>
    <w:rsid w:val="00660EE2"/>
    <w:rsid w:val="006628CC"/>
    <w:rsid w:val="00664723"/>
    <w:rsid w:val="00667251"/>
    <w:rsid w:val="006722A0"/>
    <w:rsid w:val="006751FB"/>
    <w:rsid w:val="006758C7"/>
    <w:rsid w:val="0067781F"/>
    <w:rsid w:val="00677D0D"/>
    <w:rsid w:val="006806D7"/>
    <w:rsid w:val="0069351B"/>
    <w:rsid w:val="00693B93"/>
    <w:rsid w:val="0069471B"/>
    <w:rsid w:val="00694939"/>
    <w:rsid w:val="006A1A31"/>
    <w:rsid w:val="006A36FB"/>
    <w:rsid w:val="006A531F"/>
    <w:rsid w:val="006A5DBC"/>
    <w:rsid w:val="006B05B3"/>
    <w:rsid w:val="006B0928"/>
    <w:rsid w:val="006B5E55"/>
    <w:rsid w:val="006C5A59"/>
    <w:rsid w:val="006D02D6"/>
    <w:rsid w:val="006D1A25"/>
    <w:rsid w:val="006D4A2A"/>
    <w:rsid w:val="006D57DE"/>
    <w:rsid w:val="006D6E98"/>
    <w:rsid w:val="006E217F"/>
    <w:rsid w:val="006F16DE"/>
    <w:rsid w:val="006F1775"/>
    <w:rsid w:val="006F1CFD"/>
    <w:rsid w:val="007016F8"/>
    <w:rsid w:val="00703B42"/>
    <w:rsid w:val="00704292"/>
    <w:rsid w:val="00706580"/>
    <w:rsid w:val="00710441"/>
    <w:rsid w:val="00711404"/>
    <w:rsid w:val="00714753"/>
    <w:rsid w:val="0072195A"/>
    <w:rsid w:val="0072198F"/>
    <w:rsid w:val="00723FDA"/>
    <w:rsid w:val="0073267E"/>
    <w:rsid w:val="0074120D"/>
    <w:rsid w:val="00753728"/>
    <w:rsid w:val="00753F3A"/>
    <w:rsid w:val="0075445C"/>
    <w:rsid w:val="0075606C"/>
    <w:rsid w:val="00761949"/>
    <w:rsid w:val="00761E55"/>
    <w:rsid w:val="0076201F"/>
    <w:rsid w:val="00763DA1"/>
    <w:rsid w:val="00767549"/>
    <w:rsid w:val="0077077B"/>
    <w:rsid w:val="007717C2"/>
    <w:rsid w:val="00780D51"/>
    <w:rsid w:val="00782BEB"/>
    <w:rsid w:val="00783DB9"/>
    <w:rsid w:val="00784EB6"/>
    <w:rsid w:val="00785B35"/>
    <w:rsid w:val="007868D7"/>
    <w:rsid w:val="0078763C"/>
    <w:rsid w:val="0079195A"/>
    <w:rsid w:val="00797A7B"/>
    <w:rsid w:val="007A06AF"/>
    <w:rsid w:val="007A12C3"/>
    <w:rsid w:val="007A21BB"/>
    <w:rsid w:val="007A21F3"/>
    <w:rsid w:val="007A525E"/>
    <w:rsid w:val="007B23FE"/>
    <w:rsid w:val="007B283C"/>
    <w:rsid w:val="007C44DA"/>
    <w:rsid w:val="007C4C2C"/>
    <w:rsid w:val="007D1E3C"/>
    <w:rsid w:val="007D2D7F"/>
    <w:rsid w:val="007D33FD"/>
    <w:rsid w:val="007D43FE"/>
    <w:rsid w:val="007D4A69"/>
    <w:rsid w:val="007D5455"/>
    <w:rsid w:val="007D61F7"/>
    <w:rsid w:val="007E0F0E"/>
    <w:rsid w:val="007E2E1F"/>
    <w:rsid w:val="007E4BE3"/>
    <w:rsid w:val="007E67AF"/>
    <w:rsid w:val="007E77CB"/>
    <w:rsid w:val="007F0775"/>
    <w:rsid w:val="007F33A2"/>
    <w:rsid w:val="007F515F"/>
    <w:rsid w:val="007F52B1"/>
    <w:rsid w:val="007F7B12"/>
    <w:rsid w:val="007F7F41"/>
    <w:rsid w:val="00800DDE"/>
    <w:rsid w:val="00802186"/>
    <w:rsid w:val="0080311D"/>
    <w:rsid w:val="00803E00"/>
    <w:rsid w:val="00805572"/>
    <w:rsid w:val="00812F88"/>
    <w:rsid w:val="00813CF1"/>
    <w:rsid w:val="0081402F"/>
    <w:rsid w:val="00814350"/>
    <w:rsid w:val="00815A6F"/>
    <w:rsid w:val="00815FBE"/>
    <w:rsid w:val="00816655"/>
    <w:rsid w:val="00820F10"/>
    <w:rsid w:val="008238AD"/>
    <w:rsid w:val="008245CA"/>
    <w:rsid w:val="00825FEE"/>
    <w:rsid w:val="008276AC"/>
    <w:rsid w:val="00831675"/>
    <w:rsid w:val="0083305F"/>
    <w:rsid w:val="00840133"/>
    <w:rsid w:val="008427BB"/>
    <w:rsid w:val="00843701"/>
    <w:rsid w:val="00844A78"/>
    <w:rsid w:val="0084602C"/>
    <w:rsid w:val="0084632A"/>
    <w:rsid w:val="00847048"/>
    <w:rsid w:val="00850741"/>
    <w:rsid w:val="008513F2"/>
    <w:rsid w:val="00852B4D"/>
    <w:rsid w:val="00852DC1"/>
    <w:rsid w:val="00853FCB"/>
    <w:rsid w:val="00856580"/>
    <w:rsid w:val="00860083"/>
    <w:rsid w:val="00861214"/>
    <w:rsid w:val="008613DB"/>
    <w:rsid w:val="008618D0"/>
    <w:rsid w:val="00865A36"/>
    <w:rsid w:val="00866D37"/>
    <w:rsid w:val="00867845"/>
    <w:rsid w:val="00876B14"/>
    <w:rsid w:val="00877422"/>
    <w:rsid w:val="0087766F"/>
    <w:rsid w:val="00880073"/>
    <w:rsid w:val="00882B17"/>
    <w:rsid w:val="00884016"/>
    <w:rsid w:val="00886844"/>
    <w:rsid w:val="00886F38"/>
    <w:rsid w:val="00890AE4"/>
    <w:rsid w:val="008925DE"/>
    <w:rsid w:val="00893FA6"/>
    <w:rsid w:val="00895E3D"/>
    <w:rsid w:val="00896FDB"/>
    <w:rsid w:val="00897039"/>
    <w:rsid w:val="008A62F1"/>
    <w:rsid w:val="008B0921"/>
    <w:rsid w:val="008B1AAA"/>
    <w:rsid w:val="008B5FC7"/>
    <w:rsid w:val="008C044F"/>
    <w:rsid w:val="008C329F"/>
    <w:rsid w:val="008C33DB"/>
    <w:rsid w:val="008D01C3"/>
    <w:rsid w:val="008D1604"/>
    <w:rsid w:val="008D18FF"/>
    <w:rsid w:val="008D3B1D"/>
    <w:rsid w:val="008D48F3"/>
    <w:rsid w:val="008D4AF4"/>
    <w:rsid w:val="008D69DD"/>
    <w:rsid w:val="008D7893"/>
    <w:rsid w:val="008E393E"/>
    <w:rsid w:val="008E44B6"/>
    <w:rsid w:val="008E553A"/>
    <w:rsid w:val="008E60E0"/>
    <w:rsid w:val="008E6D8D"/>
    <w:rsid w:val="008F0AE2"/>
    <w:rsid w:val="009054EE"/>
    <w:rsid w:val="00910001"/>
    <w:rsid w:val="00916439"/>
    <w:rsid w:val="0091709B"/>
    <w:rsid w:val="00922305"/>
    <w:rsid w:val="00923AB5"/>
    <w:rsid w:val="009274AF"/>
    <w:rsid w:val="00930351"/>
    <w:rsid w:val="0093327D"/>
    <w:rsid w:val="00935972"/>
    <w:rsid w:val="009407E4"/>
    <w:rsid w:val="00941A0D"/>
    <w:rsid w:val="0094200B"/>
    <w:rsid w:val="00942821"/>
    <w:rsid w:val="00947D11"/>
    <w:rsid w:val="0095212B"/>
    <w:rsid w:val="00952BEE"/>
    <w:rsid w:val="00953830"/>
    <w:rsid w:val="00955D0B"/>
    <w:rsid w:val="00955E43"/>
    <w:rsid w:val="00956843"/>
    <w:rsid w:val="00963111"/>
    <w:rsid w:val="009632E0"/>
    <w:rsid w:val="009735BB"/>
    <w:rsid w:val="00977772"/>
    <w:rsid w:val="0098179E"/>
    <w:rsid w:val="00982F0A"/>
    <w:rsid w:val="0098799C"/>
    <w:rsid w:val="00991471"/>
    <w:rsid w:val="00996115"/>
    <w:rsid w:val="00996BC4"/>
    <w:rsid w:val="0099731C"/>
    <w:rsid w:val="009A0A98"/>
    <w:rsid w:val="009A1B65"/>
    <w:rsid w:val="009B1C98"/>
    <w:rsid w:val="009B3E6E"/>
    <w:rsid w:val="009B5F22"/>
    <w:rsid w:val="009B678F"/>
    <w:rsid w:val="009C0CCB"/>
    <w:rsid w:val="009C2BFF"/>
    <w:rsid w:val="009C60FE"/>
    <w:rsid w:val="009C6A72"/>
    <w:rsid w:val="009D0338"/>
    <w:rsid w:val="009D26EE"/>
    <w:rsid w:val="009D38F1"/>
    <w:rsid w:val="009D4467"/>
    <w:rsid w:val="009D6378"/>
    <w:rsid w:val="009D72A2"/>
    <w:rsid w:val="009E0E10"/>
    <w:rsid w:val="009E33A4"/>
    <w:rsid w:val="009E703A"/>
    <w:rsid w:val="009F00DB"/>
    <w:rsid w:val="009F0EF9"/>
    <w:rsid w:val="009F10B4"/>
    <w:rsid w:val="009F2A92"/>
    <w:rsid w:val="009F38C5"/>
    <w:rsid w:val="009F55F1"/>
    <w:rsid w:val="00A049BC"/>
    <w:rsid w:val="00A0712F"/>
    <w:rsid w:val="00A071CD"/>
    <w:rsid w:val="00A111BD"/>
    <w:rsid w:val="00A1238A"/>
    <w:rsid w:val="00A141A4"/>
    <w:rsid w:val="00A16614"/>
    <w:rsid w:val="00A20ABF"/>
    <w:rsid w:val="00A20E80"/>
    <w:rsid w:val="00A227E1"/>
    <w:rsid w:val="00A25431"/>
    <w:rsid w:val="00A27298"/>
    <w:rsid w:val="00A31E57"/>
    <w:rsid w:val="00A41E47"/>
    <w:rsid w:val="00A463F5"/>
    <w:rsid w:val="00A504DF"/>
    <w:rsid w:val="00A5514C"/>
    <w:rsid w:val="00A551B6"/>
    <w:rsid w:val="00A561D5"/>
    <w:rsid w:val="00A64B71"/>
    <w:rsid w:val="00A76CD4"/>
    <w:rsid w:val="00A8454E"/>
    <w:rsid w:val="00A868FC"/>
    <w:rsid w:val="00A908AC"/>
    <w:rsid w:val="00A9220D"/>
    <w:rsid w:val="00A92DA9"/>
    <w:rsid w:val="00A92FD9"/>
    <w:rsid w:val="00A94C84"/>
    <w:rsid w:val="00A96214"/>
    <w:rsid w:val="00AA3285"/>
    <w:rsid w:val="00AB028E"/>
    <w:rsid w:val="00AB25E8"/>
    <w:rsid w:val="00AB2E87"/>
    <w:rsid w:val="00AB37B5"/>
    <w:rsid w:val="00AB5443"/>
    <w:rsid w:val="00AB6E4C"/>
    <w:rsid w:val="00AC48CD"/>
    <w:rsid w:val="00AC53CB"/>
    <w:rsid w:val="00AD01B1"/>
    <w:rsid w:val="00AD3339"/>
    <w:rsid w:val="00AD4DDA"/>
    <w:rsid w:val="00AD6A35"/>
    <w:rsid w:val="00AE102A"/>
    <w:rsid w:val="00AE16D9"/>
    <w:rsid w:val="00AE7446"/>
    <w:rsid w:val="00AE7F83"/>
    <w:rsid w:val="00AF0413"/>
    <w:rsid w:val="00AF4FE6"/>
    <w:rsid w:val="00B029DA"/>
    <w:rsid w:val="00B05525"/>
    <w:rsid w:val="00B07A45"/>
    <w:rsid w:val="00B153DB"/>
    <w:rsid w:val="00B16FFD"/>
    <w:rsid w:val="00B2055C"/>
    <w:rsid w:val="00B235A4"/>
    <w:rsid w:val="00B2539B"/>
    <w:rsid w:val="00B32905"/>
    <w:rsid w:val="00B363DF"/>
    <w:rsid w:val="00B36D70"/>
    <w:rsid w:val="00B37ECD"/>
    <w:rsid w:val="00B401A0"/>
    <w:rsid w:val="00B4158D"/>
    <w:rsid w:val="00B51822"/>
    <w:rsid w:val="00B518C3"/>
    <w:rsid w:val="00B55515"/>
    <w:rsid w:val="00B60FAF"/>
    <w:rsid w:val="00B63E2F"/>
    <w:rsid w:val="00B67145"/>
    <w:rsid w:val="00B70AFC"/>
    <w:rsid w:val="00B72480"/>
    <w:rsid w:val="00B738BB"/>
    <w:rsid w:val="00B7610F"/>
    <w:rsid w:val="00B83187"/>
    <w:rsid w:val="00B84350"/>
    <w:rsid w:val="00B87F88"/>
    <w:rsid w:val="00B92C00"/>
    <w:rsid w:val="00BA6E8A"/>
    <w:rsid w:val="00BA7071"/>
    <w:rsid w:val="00BB039C"/>
    <w:rsid w:val="00BB27D1"/>
    <w:rsid w:val="00BC0DD8"/>
    <w:rsid w:val="00BC2006"/>
    <w:rsid w:val="00BC2812"/>
    <w:rsid w:val="00BD105F"/>
    <w:rsid w:val="00BD1C8E"/>
    <w:rsid w:val="00BD1D45"/>
    <w:rsid w:val="00BD3243"/>
    <w:rsid w:val="00BD5D6A"/>
    <w:rsid w:val="00BE345F"/>
    <w:rsid w:val="00BE3A5E"/>
    <w:rsid w:val="00BE4614"/>
    <w:rsid w:val="00BE79D7"/>
    <w:rsid w:val="00BF24A3"/>
    <w:rsid w:val="00BF3446"/>
    <w:rsid w:val="00BF64F8"/>
    <w:rsid w:val="00C008D9"/>
    <w:rsid w:val="00C04F67"/>
    <w:rsid w:val="00C05DEA"/>
    <w:rsid w:val="00C065E8"/>
    <w:rsid w:val="00C078E2"/>
    <w:rsid w:val="00C11F02"/>
    <w:rsid w:val="00C22F87"/>
    <w:rsid w:val="00C30972"/>
    <w:rsid w:val="00C30998"/>
    <w:rsid w:val="00C43FDA"/>
    <w:rsid w:val="00C46B5C"/>
    <w:rsid w:val="00C565AC"/>
    <w:rsid w:val="00C60D7E"/>
    <w:rsid w:val="00C63CB1"/>
    <w:rsid w:val="00C643A0"/>
    <w:rsid w:val="00C64E08"/>
    <w:rsid w:val="00C9006F"/>
    <w:rsid w:val="00C92768"/>
    <w:rsid w:val="00C937A9"/>
    <w:rsid w:val="00C96E0B"/>
    <w:rsid w:val="00CA6011"/>
    <w:rsid w:val="00CB2898"/>
    <w:rsid w:val="00CC6A69"/>
    <w:rsid w:val="00CD1A2F"/>
    <w:rsid w:val="00CD23CD"/>
    <w:rsid w:val="00CD272E"/>
    <w:rsid w:val="00CD37D3"/>
    <w:rsid w:val="00CD52B2"/>
    <w:rsid w:val="00CD5E88"/>
    <w:rsid w:val="00CE06CF"/>
    <w:rsid w:val="00CE58AD"/>
    <w:rsid w:val="00CE685F"/>
    <w:rsid w:val="00CF2D27"/>
    <w:rsid w:val="00CF4BC2"/>
    <w:rsid w:val="00CF66A3"/>
    <w:rsid w:val="00D02983"/>
    <w:rsid w:val="00D07D23"/>
    <w:rsid w:val="00D11E4D"/>
    <w:rsid w:val="00D15069"/>
    <w:rsid w:val="00D20F18"/>
    <w:rsid w:val="00D21470"/>
    <w:rsid w:val="00D278DA"/>
    <w:rsid w:val="00D34192"/>
    <w:rsid w:val="00D36099"/>
    <w:rsid w:val="00D377D0"/>
    <w:rsid w:val="00D469DD"/>
    <w:rsid w:val="00D50F0C"/>
    <w:rsid w:val="00D5287F"/>
    <w:rsid w:val="00D65AE5"/>
    <w:rsid w:val="00D700FD"/>
    <w:rsid w:val="00D70F13"/>
    <w:rsid w:val="00D722D8"/>
    <w:rsid w:val="00D73BA5"/>
    <w:rsid w:val="00D74214"/>
    <w:rsid w:val="00D75083"/>
    <w:rsid w:val="00D762AA"/>
    <w:rsid w:val="00D805E4"/>
    <w:rsid w:val="00D833D7"/>
    <w:rsid w:val="00D869AC"/>
    <w:rsid w:val="00D87C23"/>
    <w:rsid w:val="00D91482"/>
    <w:rsid w:val="00D92FBC"/>
    <w:rsid w:val="00D93BE4"/>
    <w:rsid w:val="00D9523F"/>
    <w:rsid w:val="00D9638C"/>
    <w:rsid w:val="00D97B88"/>
    <w:rsid w:val="00DA3751"/>
    <w:rsid w:val="00DA4960"/>
    <w:rsid w:val="00DA52BF"/>
    <w:rsid w:val="00DA70FA"/>
    <w:rsid w:val="00DA76AE"/>
    <w:rsid w:val="00DB61AD"/>
    <w:rsid w:val="00DB7BAC"/>
    <w:rsid w:val="00DB7D1E"/>
    <w:rsid w:val="00DC1DE1"/>
    <w:rsid w:val="00DC3C6A"/>
    <w:rsid w:val="00DC63FF"/>
    <w:rsid w:val="00DC6F91"/>
    <w:rsid w:val="00DC7412"/>
    <w:rsid w:val="00DC7983"/>
    <w:rsid w:val="00DC7C77"/>
    <w:rsid w:val="00DD1426"/>
    <w:rsid w:val="00DD3BC6"/>
    <w:rsid w:val="00DD3F97"/>
    <w:rsid w:val="00DD7451"/>
    <w:rsid w:val="00DE161E"/>
    <w:rsid w:val="00DE2574"/>
    <w:rsid w:val="00DE673A"/>
    <w:rsid w:val="00DE6EC2"/>
    <w:rsid w:val="00DF7141"/>
    <w:rsid w:val="00E013E4"/>
    <w:rsid w:val="00E027BA"/>
    <w:rsid w:val="00E213AF"/>
    <w:rsid w:val="00E27C39"/>
    <w:rsid w:val="00E30C54"/>
    <w:rsid w:val="00E335CD"/>
    <w:rsid w:val="00E44F13"/>
    <w:rsid w:val="00E463AE"/>
    <w:rsid w:val="00E474CA"/>
    <w:rsid w:val="00E479E2"/>
    <w:rsid w:val="00E51A44"/>
    <w:rsid w:val="00E525B0"/>
    <w:rsid w:val="00E60AF4"/>
    <w:rsid w:val="00E63317"/>
    <w:rsid w:val="00E63FDD"/>
    <w:rsid w:val="00E65837"/>
    <w:rsid w:val="00E66D11"/>
    <w:rsid w:val="00E7216B"/>
    <w:rsid w:val="00E740C7"/>
    <w:rsid w:val="00E90EB2"/>
    <w:rsid w:val="00E91CAB"/>
    <w:rsid w:val="00E944FB"/>
    <w:rsid w:val="00E97385"/>
    <w:rsid w:val="00E97CF7"/>
    <w:rsid w:val="00EA1A03"/>
    <w:rsid w:val="00EA7168"/>
    <w:rsid w:val="00EB1070"/>
    <w:rsid w:val="00EB6B7A"/>
    <w:rsid w:val="00EC422E"/>
    <w:rsid w:val="00ED0E93"/>
    <w:rsid w:val="00ED485B"/>
    <w:rsid w:val="00EE2385"/>
    <w:rsid w:val="00EF095D"/>
    <w:rsid w:val="00EF42B9"/>
    <w:rsid w:val="00EF4C59"/>
    <w:rsid w:val="00EF6363"/>
    <w:rsid w:val="00F02E38"/>
    <w:rsid w:val="00F03678"/>
    <w:rsid w:val="00F06649"/>
    <w:rsid w:val="00F162DC"/>
    <w:rsid w:val="00F179DC"/>
    <w:rsid w:val="00F20204"/>
    <w:rsid w:val="00F22F52"/>
    <w:rsid w:val="00F23D57"/>
    <w:rsid w:val="00F33C80"/>
    <w:rsid w:val="00F35CA8"/>
    <w:rsid w:val="00F47744"/>
    <w:rsid w:val="00F537F2"/>
    <w:rsid w:val="00F538C0"/>
    <w:rsid w:val="00F5624F"/>
    <w:rsid w:val="00F651A4"/>
    <w:rsid w:val="00F65400"/>
    <w:rsid w:val="00F67AFB"/>
    <w:rsid w:val="00F711C5"/>
    <w:rsid w:val="00F71397"/>
    <w:rsid w:val="00F73F10"/>
    <w:rsid w:val="00F74931"/>
    <w:rsid w:val="00F7551C"/>
    <w:rsid w:val="00F759C0"/>
    <w:rsid w:val="00F8060C"/>
    <w:rsid w:val="00F80B35"/>
    <w:rsid w:val="00F81FBD"/>
    <w:rsid w:val="00F831E7"/>
    <w:rsid w:val="00F8622A"/>
    <w:rsid w:val="00F90996"/>
    <w:rsid w:val="00F95654"/>
    <w:rsid w:val="00FA0B29"/>
    <w:rsid w:val="00FA36B6"/>
    <w:rsid w:val="00FA635B"/>
    <w:rsid w:val="00FA7FBA"/>
    <w:rsid w:val="00FB0717"/>
    <w:rsid w:val="00FB1CBB"/>
    <w:rsid w:val="00FB1D0A"/>
    <w:rsid w:val="00FB22D8"/>
    <w:rsid w:val="00FB2DED"/>
    <w:rsid w:val="00FB4260"/>
    <w:rsid w:val="00FB5992"/>
    <w:rsid w:val="00FC11E8"/>
    <w:rsid w:val="00FD2BFA"/>
    <w:rsid w:val="00FD7151"/>
    <w:rsid w:val="00FE05DC"/>
    <w:rsid w:val="00FE1A49"/>
    <w:rsid w:val="00FF2202"/>
    <w:rsid w:val="00FF5DF6"/>
    <w:rsid w:val="00FF6708"/>
    <w:rsid w:val="00FF7BA0"/>
    <w:rsid w:val="02D228DE"/>
    <w:rsid w:val="0F200B05"/>
    <w:rsid w:val="645EE594"/>
    <w:rsid w:val="712034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8307F0"/>
  <w15:docId w15:val="{EC7B9491-D3C0-455A-81CB-84BE06C1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1833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33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6758C7"/>
    <w:pPr>
      <w:tabs>
        <w:tab w:val="center" w:pos="4513"/>
        <w:tab w:val="right" w:pos="9026"/>
      </w:tabs>
    </w:pPr>
  </w:style>
  <w:style w:type="character" w:customStyle="1" w:styleId="HeaderChar">
    <w:name w:val="Header Char"/>
    <w:link w:val="Header"/>
    <w:rsid w:val="006758C7"/>
    <w:rPr>
      <w:sz w:val="24"/>
      <w:szCs w:val="24"/>
      <w:lang w:val="en-US" w:eastAsia="en-US"/>
    </w:rPr>
  </w:style>
  <w:style w:type="paragraph" w:styleId="Footer">
    <w:name w:val="footer"/>
    <w:basedOn w:val="Normal"/>
    <w:link w:val="FooterChar"/>
    <w:uiPriority w:val="99"/>
    <w:rsid w:val="006758C7"/>
    <w:pPr>
      <w:tabs>
        <w:tab w:val="center" w:pos="4513"/>
        <w:tab w:val="right" w:pos="9026"/>
      </w:tabs>
    </w:pPr>
  </w:style>
  <w:style w:type="character" w:customStyle="1" w:styleId="FooterChar">
    <w:name w:val="Footer Char"/>
    <w:link w:val="Footer"/>
    <w:uiPriority w:val="99"/>
    <w:rsid w:val="006758C7"/>
    <w:rPr>
      <w:sz w:val="24"/>
      <w:szCs w:val="24"/>
      <w:lang w:val="en-US" w:eastAsia="en-US"/>
    </w:rPr>
  </w:style>
  <w:style w:type="character" w:styleId="CommentReference">
    <w:name w:val="annotation reference"/>
    <w:rsid w:val="009C2BFF"/>
    <w:rPr>
      <w:sz w:val="16"/>
      <w:szCs w:val="16"/>
    </w:rPr>
  </w:style>
  <w:style w:type="paragraph" w:styleId="CommentText">
    <w:name w:val="annotation text"/>
    <w:basedOn w:val="Normal"/>
    <w:link w:val="CommentTextChar"/>
    <w:rsid w:val="009C2BFF"/>
    <w:rPr>
      <w:sz w:val="20"/>
      <w:szCs w:val="20"/>
    </w:rPr>
  </w:style>
  <w:style w:type="character" w:customStyle="1" w:styleId="CommentTextChar">
    <w:name w:val="Comment Text Char"/>
    <w:link w:val="CommentText"/>
    <w:rsid w:val="009C2BFF"/>
    <w:rPr>
      <w:lang w:val="en-US" w:eastAsia="en-US"/>
    </w:rPr>
  </w:style>
  <w:style w:type="paragraph" w:styleId="CommentSubject">
    <w:name w:val="annotation subject"/>
    <w:basedOn w:val="CommentText"/>
    <w:next w:val="CommentText"/>
    <w:link w:val="CommentSubjectChar"/>
    <w:rsid w:val="009C2BFF"/>
    <w:rPr>
      <w:b/>
      <w:bCs/>
    </w:rPr>
  </w:style>
  <w:style w:type="character" w:customStyle="1" w:styleId="CommentSubjectChar">
    <w:name w:val="Comment Subject Char"/>
    <w:link w:val="CommentSubject"/>
    <w:rsid w:val="009C2BFF"/>
    <w:rPr>
      <w:b/>
      <w:bCs/>
      <w:lang w:val="en-US" w:eastAsia="en-US"/>
    </w:rPr>
  </w:style>
  <w:style w:type="paragraph" w:styleId="BalloonText">
    <w:name w:val="Balloon Text"/>
    <w:basedOn w:val="Normal"/>
    <w:link w:val="BalloonTextChar"/>
    <w:rsid w:val="009C2BFF"/>
    <w:rPr>
      <w:rFonts w:ascii="Tahoma" w:hAnsi="Tahoma" w:cs="Tahoma"/>
      <w:sz w:val="16"/>
      <w:szCs w:val="16"/>
    </w:rPr>
  </w:style>
  <w:style w:type="character" w:customStyle="1" w:styleId="BalloonTextChar">
    <w:name w:val="Balloon Text Char"/>
    <w:link w:val="BalloonText"/>
    <w:rsid w:val="009C2BFF"/>
    <w:rPr>
      <w:rFonts w:ascii="Tahoma" w:hAnsi="Tahoma" w:cs="Tahoma"/>
      <w:sz w:val="16"/>
      <w:szCs w:val="16"/>
      <w:lang w:val="en-US" w:eastAsia="en-US"/>
    </w:rPr>
  </w:style>
  <w:style w:type="paragraph" w:styleId="NormalWeb">
    <w:name w:val="Normal (Web)"/>
    <w:basedOn w:val="Normal"/>
    <w:uiPriority w:val="99"/>
    <w:unhideWhenUsed/>
    <w:rsid w:val="00025EB9"/>
    <w:pPr>
      <w:spacing w:before="100" w:beforeAutospacing="1" w:after="100" w:afterAutospacing="1"/>
    </w:pPr>
  </w:style>
  <w:style w:type="character" w:customStyle="1" w:styleId="normalchar1">
    <w:name w:val="normal__char1"/>
    <w:rsid w:val="008E553A"/>
    <w:rPr>
      <w:rFonts w:ascii="Times New Roman" w:hAnsi="Times New Roman" w:cs="Times New Roman" w:hint="default"/>
      <w:strike w:val="0"/>
      <w:dstrike w:val="0"/>
      <w:sz w:val="24"/>
      <w:szCs w:val="24"/>
      <w:u w:val="none"/>
      <w:effect w:val="none"/>
    </w:rPr>
  </w:style>
  <w:style w:type="character" w:styleId="Emphasis">
    <w:name w:val="Emphasis"/>
    <w:basedOn w:val="DefaultParagraphFont"/>
    <w:uiPriority w:val="20"/>
    <w:qFormat/>
    <w:rsid w:val="00D805E4"/>
    <w:rPr>
      <w:i/>
      <w:iCs/>
    </w:rPr>
  </w:style>
  <w:style w:type="paragraph" w:styleId="ListParagraph">
    <w:name w:val="List Paragraph"/>
    <w:basedOn w:val="Normal"/>
    <w:uiPriority w:val="34"/>
    <w:qFormat/>
    <w:rsid w:val="00A96214"/>
    <w:pPr>
      <w:ind w:left="720"/>
      <w:contextualSpacing/>
    </w:pPr>
  </w:style>
  <w:style w:type="character" w:customStyle="1" w:styleId="apple-converted-space">
    <w:name w:val="apple-converted-space"/>
    <w:basedOn w:val="DefaultParagraphFont"/>
    <w:rsid w:val="00553848"/>
  </w:style>
  <w:style w:type="character" w:styleId="Hyperlink">
    <w:name w:val="Hyperlink"/>
    <w:basedOn w:val="DefaultParagraphFont"/>
    <w:unhideWhenUsed/>
    <w:rsid w:val="00F67AFB"/>
    <w:rPr>
      <w:color w:val="0000FF" w:themeColor="hyperlink"/>
      <w:u w:val="single"/>
    </w:rPr>
  </w:style>
  <w:style w:type="paragraph" w:customStyle="1" w:styleId="paragraph">
    <w:name w:val="paragraph"/>
    <w:basedOn w:val="Normal"/>
    <w:rsid w:val="007A21F3"/>
    <w:pPr>
      <w:spacing w:before="100" w:beforeAutospacing="1" w:after="100" w:afterAutospacing="1"/>
    </w:pPr>
    <w:rPr>
      <w:lang w:val="en-GB" w:eastAsia="zh-CN"/>
    </w:rPr>
  </w:style>
  <w:style w:type="character" w:customStyle="1" w:styleId="spellingerror">
    <w:name w:val="spellingerror"/>
    <w:basedOn w:val="DefaultParagraphFont"/>
    <w:rsid w:val="007A21F3"/>
  </w:style>
  <w:style w:type="character" w:customStyle="1" w:styleId="normaltextrun">
    <w:name w:val="normaltextrun"/>
    <w:basedOn w:val="DefaultParagraphFont"/>
    <w:rsid w:val="007A21F3"/>
  </w:style>
  <w:style w:type="character" w:customStyle="1" w:styleId="eop">
    <w:name w:val="eop"/>
    <w:basedOn w:val="DefaultParagraphFont"/>
    <w:rsid w:val="007A21F3"/>
  </w:style>
  <w:style w:type="character" w:styleId="LineNumber">
    <w:name w:val="line number"/>
    <w:basedOn w:val="DefaultParagraphFont"/>
    <w:semiHidden/>
    <w:unhideWhenUsed/>
    <w:rsid w:val="00B1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2410">
      <w:bodyDiv w:val="1"/>
      <w:marLeft w:val="0"/>
      <w:marRight w:val="0"/>
      <w:marTop w:val="0"/>
      <w:marBottom w:val="0"/>
      <w:divBdr>
        <w:top w:val="none" w:sz="0" w:space="0" w:color="auto"/>
        <w:left w:val="none" w:sz="0" w:space="0" w:color="auto"/>
        <w:bottom w:val="none" w:sz="0" w:space="0" w:color="auto"/>
        <w:right w:val="none" w:sz="0" w:space="0" w:color="auto"/>
      </w:divBdr>
    </w:div>
    <w:div w:id="776097304">
      <w:bodyDiv w:val="1"/>
      <w:marLeft w:val="0"/>
      <w:marRight w:val="0"/>
      <w:marTop w:val="0"/>
      <w:marBottom w:val="0"/>
      <w:divBdr>
        <w:top w:val="none" w:sz="0" w:space="0" w:color="auto"/>
        <w:left w:val="none" w:sz="0" w:space="0" w:color="auto"/>
        <w:bottom w:val="none" w:sz="0" w:space="0" w:color="auto"/>
        <w:right w:val="none" w:sz="0" w:space="0" w:color="auto"/>
      </w:divBdr>
    </w:div>
    <w:div w:id="1110079685">
      <w:bodyDiv w:val="1"/>
      <w:marLeft w:val="0"/>
      <w:marRight w:val="0"/>
      <w:marTop w:val="0"/>
      <w:marBottom w:val="0"/>
      <w:divBdr>
        <w:top w:val="none" w:sz="0" w:space="0" w:color="auto"/>
        <w:left w:val="none" w:sz="0" w:space="0" w:color="auto"/>
        <w:bottom w:val="none" w:sz="0" w:space="0" w:color="auto"/>
        <w:right w:val="none" w:sz="0" w:space="0" w:color="auto"/>
      </w:divBdr>
    </w:div>
    <w:div w:id="1354652421">
      <w:bodyDiv w:val="1"/>
      <w:marLeft w:val="0"/>
      <w:marRight w:val="0"/>
      <w:marTop w:val="0"/>
      <w:marBottom w:val="0"/>
      <w:divBdr>
        <w:top w:val="none" w:sz="0" w:space="0" w:color="auto"/>
        <w:left w:val="none" w:sz="0" w:space="0" w:color="auto"/>
        <w:bottom w:val="none" w:sz="0" w:space="0" w:color="auto"/>
        <w:right w:val="none" w:sz="0" w:space="0" w:color="auto"/>
      </w:divBdr>
    </w:div>
    <w:div w:id="200200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x-765@kent.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8846-9EB0-4FA1-894B-6886C5E5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23</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An accomplished ‘Theory of Mind’ (TOM), requires one to be able to understand and predict another’s behaviour based on their state</vt:lpstr>
    </vt:vector>
  </TitlesOfParts>
  <Company>University of Hull</Company>
  <LinksUpToDate>false</LinksUpToDate>
  <CharactersWithSpaces>26610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accomplished ‘Theory of Mind’ (TOM), requires one to be able to understand and predict another’s behaviour based on their state</dc:title>
  <dc:creator>Leon Cox</dc:creator>
  <cp:lastModifiedBy>Cox, Sharon 15</cp:lastModifiedBy>
  <cp:revision>57</cp:revision>
  <cp:lastPrinted>2016-05-10T15:27:00Z</cp:lastPrinted>
  <dcterms:created xsi:type="dcterms:W3CDTF">2016-01-18T11:41:00Z</dcterms:created>
  <dcterms:modified xsi:type="dcterms:W3CDTF">2019-02-12T13:27:00Z</dcterms:modified>
</cp:coreProperties>
</file>