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5C5" w:rsidRPr="006429F6" w:rsidRDefault="000035C5" w:rsidP="00EC5D36">
      <w:pPr>
        <w:jc w:val="center"/>
        <w:rPr>
          <w:rFonts w:ascii="Arial" w:hAnsi="Arial" w:cs="Arial"/>
          <w:b/>
          <w:sz w:val="28"/>
          <w:szCs w:val="28"/>
        </w:rPr>
      </w:pPr>
      <w:r w:rsidRPr="006429F6">
        <w:rPr>
          <w:rFonts w:ascii="Arial" w:hAnsi="Arial" w:cs="Arial"/>
          <w:b/>
          <w:sz w:val="28"/>
          <w:szCs w:val="28"/>
        </w:rPr>
        <w:t xml:space="preserve">Modelling </w:t>
      </w:r>
      <w:r w:rsidR="00EC5D36" w:rsidRPr="006429F6">
        <w:rPr>
          <w:rFonts w:ascii="Arial" w:hAnsi="Arial" w:cs="Arial"/>
          <w:b/>
          <w:sz w:val="28"/>
          <w:szCs w:val="28"/>
        </w:rPr>
        <w:t xml:space="preserve">of Heat </w:t>
      </w:r>
      <w:r w:rsidR="00F22443" w:rsidRPr="006429F6">
        <w:rPr>
          <w:rFonts w:ascii="Arial" w:hAnsi="Arial" w:cs="Arial"/>
          <w:b/>
          <w:sz w:val="28"/>
          <w:szCs w:val="28"/>
        </w:rPr>
        <w:t xml:space="preserve">Energy </w:t>
      </w:r>
      <w:r w:rsidR="00EC5D36" w:rsidRPr="006429F6">
        <w:rPr>
          <w:rFonts w:ascii="Arial" w:hAnsi="Arial" w:cs="Arial"/>
          <w:b/>
          <w:sz w:val="28"/>
          <w:szCs w:val="28"/>
        </w:rPr>
        <w:t xml:space="preserve">Recovery Potential form </w:t>
      </w:r>
      <w:r w:rsidRPr="006429F6">
        <w:rPr>
          <w:rFonts w:ascii="Arial" w:hAnsi="Arial" w:cs="Arial"/>
          <w:b/>
          <w:sz w:val="28"/>
          <w:szCs w:val="28"/>
        </w:rPr>
        <w:t xml:space="preserve">Underground Railways </w:t>
      </w:r>
      <w:r w:rsidR="00EC5D36" w:rsidRPr="006429F6">
        <w:rPr>
          <w:rFonts w:ascii="Arial" w:hAnsi="Arial" w:cs="Arial"/>
          <w:b/>
          <w:sz w:val="28"/>
          <w:szCs w:val="28"/>
        </w:rPr>
        <w:t xml:space="preserve">with </w:t>
      </w:r>
      <w:r w:rsidRPr="006429F6">
        <w:rPr>
          <w:rFonts w:ascii="Arial" w:hAnsi="Arial" w:cs="Arial"/>
          <w:b/>
          <w:sz w:val="28"/>
          <w:szCs w:val="28"/>
        </w:rPr>
        <w:t xml:space="preserve">Nearby Vertical Ground Heat Exchangers </w:t>
      </w:r>
      <w:r w:rsidR="00EC5D36" w:rsidRPr="006429F6">
        <w:rPr>
          <w:rFonts w:ascii="Arial" w:hAnsi="Arial" w:cs="Arial"/>
          <w:b/>
          <w:sz w:val="28"/>
          <w:szCs w:val="28"/>
        </w:rPr>
        <w:t xml:space="preserve">in an </w:t>
      </w:r>
      <w:r w:rsidRPr="006429F6">
        <w:rPr>
          <w:rFonts w:ascii="Arial" w:hAnsi="Arial" w:cs="Arial"/>
          <w:b/>
          <w:sz w:val="28"/>
          <w:szCs w:val="28"/>
        </w:rPr>
        <w:t>Urban Environment</w:t>
      </w:r>
    </w:p>
    <w:p w:rsidR="000035C5" w:rsidRPr="006429F6" w:rsidRDefault="000035C5" w:rsidP="000035C5">
      <w:pPr>
        <w:rPr>
          <w:rFonts w:ascii="Arial" w:hAnsi="Arial" w:cs="Arial"/>
          <w:b/>
        </w:rPr>
      </w:pPr>
    </w:p>
    <w:p w:rsidR="000035C5" w:rsidRPr="006429F6" w:rsidRDefault="000035C5" w:rsidP="000035C5">
      <w:pPr>
        <w:rPr>
          <w:rFonts w:ascii="Arial" w:hAnsi="Arial" w:cs="Arial"/>
          <w:b/>
        </w:rPr>
      </w:pPr>
      <w:r w:rsidRPr="006429F6">
        <w:rPr>
          <w:rFonts w:ascii="Arial" w:hAnsi="Arial" w:cs="Arial"/>
          <w:b/>
        </w:rPr>
        <w:t>ABSTRACT</w:t>
      </w:r>
    </w:p>
    <w:p w:rsidR="000035C5" w:rsidRPr="006429F6" w:rsidRDefault="004801A6" w:rsidP="000035C5">
      <w:pPr>
        <w:jc w:val="both"/>
        <w:rPr>
          <w:rFonts w:ascii="Arial" w:hAnsi="Arial" w:cs="Arial"/>
        </w:rPr>
      </w:pPr>
      <w:r w:rsidRPr="006429F6">
        <w:rPr>
          <w:rFonts w:ascii="Arial" w:hAnsi="Arial" w:cs="Arial"/>
        </w:rPr>
        <w:t>G</w:t>
      </w:r>
      <w:r w:rsidR="000035C5" w:rsidRPr="006429F6">
        <w:rPr>
          <w:rFonts w:ascii="Arial" w:hAnsi="Arial" w:cs="Arial"/>
        </w:rPr>
        <w:t>round source heat pump</w:t>
      </w:r>
      <w:r w:rsidR="00F30C6F" w:rsidRPr="006429F6">
        <w:rPr>
          <w:rFonts w:ascii="Arial" w:hAnsi="Arial" w:cs="Arial"/>
        </w:rPr>
        <w:t xml:space="preserve">s </w:t>
      </w:r>
      <w:r w:rsidR="000035C5" w:rsidRPr="006429F6">
        <w:rPr>
          <w:rFonts w:ascii="Arial" w:hAnsi="Arial" w:cs="Arial"/>
        </w:rPr>
        <w:t>(GSHPs) in urban environments c</w:t>
      </w:r>
      <w:r w:rsidRPr="006429F6">
        <w:rPr>
          <w:rFonts w:ascii="Arial" w:hAnsi="Arial" w:cs="Arial"/>
        </w:rPr>
        <w:t xml:space="preserve">an </w:t>
      </w:r>
      <w:r w:rsidR="000035C5" w:rsidRPr="006429F6">
        <w:rPr>
          <w:rFonts w:ascii="Arial" w:hAnsi="Arial" w:cs="Arial"/>
        </w:rPr>
        <w:t>take advantage of surplus ground heat energy generated by subterranean infrastructures such as underground railways (URs)</w:t>
      </w:r>
      <w:r w:rsidR="00DB391C" w:rsidRPr="006429F6">
        <w:rPr>
          <w:rFonts w:ascii="Arial" w:hAnsi="Arial" w:cs="Arial"/>
        </w:rPr>
        <w:t xml:space="preserve">. </w:t>
      </w:r>
      <w:r w:rsidRPr="006429F6">
        <w:rPr>
          <w:rFonts w:ascii="Arial" w:hAnsi="Arial" w:cs="Arial"/>
        </w:rPr>
        <w:t>T</w:t>
      </w:r>
      <w:r w:rsidR="00DB391C" w:rsidRPr="006429F6">
        <w:rPr>
          <w:rFonts w:ascii="Arial" w:hAnsi="Arial" w:cs="Arial"/>
        </w:rPr>
        <w:t xml:space="preserve">his paper </w:t>
      </w:r>
      <w:r w:rsidRPr="006429F6">
        <w:rPr>
          <w:rFonts w:ascii="Arial" w:hAnsi="Arial" w:cs="Arial"/>
        </w:rPr>
        <w:t xml:space="preserve">describes seminal work in this area and </w:t>
      </w:r>
      <w:r w:rsidR="00DB391C" w:rsidRPr="006429F6">
        <w:rPr>
          <w:rFonts w:ascii="Arial" w:hAnsi="Arial" w:cs="Arial"/>
        </w:rPr>
        <w:t>a</w:t>
      </w:r>
      <w:r w:rsidRPr="006429F6">
        <w:rPr>
          <w:rFonts w:ascii="Arial" w:hAnsi="Arial" w:cs="Arial"/>
        </w:rPr>
        <w:t xml:space="preserve"> novel</w:t>
      </w:r>
      <w:r w:rsidR="00DB391C" w:rsidRPr="006429F6">
        <w:rPr>
          <w:rFonts w:ascii="Arial" w:hAnsi="Arial" w:cs="Arial"/>
        </w:rPr>
        <w:t xml:space="preserve"> </w:t>
      </w:r>
      <w:r w:rsidR="00621E1F" w:rsidRPr="006429F6">
        <w:rPr>
          <w:rFonts w:ascii="Arial" w:hAnsi="Arial" w:cs="Arial"/>
        </w:rPr>
        <w:t xml:space="preserve">3D </w:t>
      </w:r>
      <w:r w:rsidR="00DB391C" w:rsidRPr="006429F6">
        <w:rPr>
          <w:rFonts w:ascii="Arial" w:hAnsi="Arial" w:cs="Arial"/>
        </w:rPr>
        <w:t>numerical investigation into the heat energy recovery from URs with nearby vertical ground heat exchangers (GHEs)</w:t>
      </w:r>
      <w:r w:rsidR="00621E1F" w:rsidRPr="006429F6">
        <w:rPr>
          <w:rFonts w:ascii="Arial" w:hAnsi="Arial" w:cs="Arial"/>
        </w:rPr>
        <w:t xml:space="preserve">. </w:t>
      </w:r>
      <w:r w:rsidR="00606AA0" w:rsidRPr="006429F6">
        <w:rPr>
          <w:rFonts w:ascii="Arial" w:hAnsi="Arial" w:cs="Arial"/>
        </w:rPr>
        <w:t>The investigation use</w:t>
      </w:r>
      <w:r w:rsidRPr="006429F6">
        <w:rPr>
          <w:rFonts w:ascii="Arial" w:hAnsi="Arial" w:cs="Arial"/>
        </w:rPr>
        <w:t>s</w:t>
      </w:r>
      <w:r w:rsidR="00621E1F" w:rsidRPr="006429F6">
        <w:rPr>
          <w:rFonts w:ascii="Arial" w:hAnsi="Arial" w:cs="Arial"/>
        </w:rPr>
        <w:t xml:space="preserve"> the London Underground (LU) </w:t>
      </w:r>
      <w:r w:rsidR="00DB391C" w:rsidRPr="006429F6">
        <w:rPr>
          <w:rFonts w:ascii="Arial" w:hAnsi="Arial" w:cs="Arial"/>
        </w:rPr>
        <w:t>as a case</w:t>
      </w:r>
      <w:r w:rsidR="00BC46F2" w:rsidRPr="006429F6">
        <w:rPr>
          <w:rFonts w:ascii="Arial" w:hAnsi="Arial" w:cs="Arial"/>
        </w:rPr>
        <w:t xml:space="preserve"> study</w:t>
      </w:r>
      <w:r w:rsidRPr="006429F6">
        <w:rPr>
          <w:rFonts w:ascii="Arial" w:hAnsi="Arial" w:cs="Arial"/>
        </w:rPr>
        <w:t xml:space="preserve"> but its results are generic worldwide</w:t>
      </w:r>
      <w:r w:rsidR="00DB391C" w:rsidRPr="006429F6">
        <w:rPr>
          <w:rFonts w:ascii="Arial" w:hAnsi="Arial" w:cs="Arial"/>
        </w:rPr>
        <w:t xml:space="preserve">. </w:t>
      </w:r>
      <w:r w:rsidR="00621E1F" w:rsidRPr="006429F6">
        <w:rPr>
          <w:rFonts w:ascii="Arial" w:hAnsi="Arial" w:cs="Arial"/>
        </w:rPr>
        <w:t>The investigation included a number of studies</w:t>
      </w:r>
      <w:r w:rsidR="000035C5" w:rsidRPr="006429F6">
        <w:rPr>
          <w:rFonts w:ascii="Arial" w:hAnsi="Arial" w:cs="Arial"/>
        </w:rPr>
        <w:t xml:space="preserve"> </w:t>
      </w:r>
      <w:r w:rsidR="00621E1F" w:rsidRPr="006429F6">
        <w:rPr>
          <w:rFonts w:ascii="Arial" w:hAnsi="Arial" w:cs="Arial"/>
        </w:rPr>
        <w:t xml:space="preserve">considering different geometrical configurations </w:t>
      </w:r>
      <w:r w:rsidR="00DE26FE" w:rsidRPr="006429F6">
        <w:rPr>
          <w:rFonts w:ascii="Arial" w:hAnsi="Arial" w:cs="Arial"/>
        </w:rPr>
        <w:t>of the railway tunnels and the nearby GHE array,</w:t>
      </w:r>
      <w:r w:rsidR="00DB391C" w:rsidRPr="006429F6">
        <w:rPr>
          <w:rFonts w:ascii="Arial" w:hAnsi="Arial" w:cs="Arial"/>
        </w:rPr>
        <w:t xml:space="preserve"> and the impact of that variation on the GHEs heat extraction rates</w:t>
      </w:r>
      <w:r w:rsidR="000035C5" w:rsidRPr="006429F6">
        <w:rPr>
          <w:rFonts w:ascii="Arial" w:hAnsi="Arial" w:cs="Arial"/>
        </w:rPr>
        <w:t xml:space="preserve">. </w:t>
      </w:r>
      <w:r w:rsidR="00DE26FE" w:rsidRPr="006429F6">
        <w:rPr>
          <w:rFonts w:ascii="Arial" w:hAnsi="Arial" w:cs="Arial"/>
        </w:rPr>
        <w:t>The results showed that heat extraction rates of GSHPs installed near UR tunnels can be significantly improved by up to ~ 43%.</w:t>
      </w:r>
      <w:r w:rsidRPr="006429F6">
        <w:rPr>
          <w:rFonts w:ascii="Arial" w:hAnsi="Arial" w:cs="Arial"/>
        </w:rPr>
        <w:t xml:space="preserve"> This will enhance overall GSHP system efficiencies</w:t>
      </w:r>
      <w:r w:rsidR="00B20E86" w:rsidRPr="006429F6">
        <w:rPr>
          <w:rFonts w:ascii="Arial" w:hAnsi="Arial" w:cs="Arial"/>
        </w:rPr>
        <w:t>,</w:t>
      </w:r>
      <w:r w:rsidRPr="006429F6">
        <w:rPr>
          <w:rFonts w:ascii="Arial" w:hAnsi="Arial" w:cs="Arial"/>
        </w:rPr>
        <w:t xml:space="preserve"> resulting</w:t>
      </w:r>
      <w:r w:rsidR="00B20E86" w:rsidRPr="006429F6">
        <w:rPr>
          <w:rFonts w:ascii="Arial" w:hAnsi="Arial" w:cs="Arial"/>
        </w:rPr>
        <w:t xml:space="preserve"> in substantial savings in both </w:t>
      </w:r>
      <w:r w:rsidRPr="006429F6">
        <w:rPr>
          <w:rFonts w:ascii="Arial" w:hAnsi="Arial" w:cs="Arial"/>
        </w:rPr>
        <w:t>operational costs and carbon emissions.</w:t>
      </w:r>
      <w:r w:rsidR="00DE26FE" w:rsidRPr="006429F6">
        <w:rPr>
          <w:rFonts w:ascii="Arial" w:hAnsi="Arial" w:cs="Arial"/>
        </w:rPr>
        <w:t xml:space="preserve"> In addition, the outcomes</w:t>
      </w:r>
      <w:r w:rsidR="000035C5" w:rsidRPr="006429F6">
        <w:rPr>
          <w:rFonts w:ascii="Arial" w:hAnsi="Arial" w:cs="Arial"/>
        </w:rPr>
        <w:t xml:space="preserve"> </w:t>
      </w:r>
      <w:r w:rsidR="009F0464" w:rsidRPr="006429F6">
        <w:rPr>
          <w:rFonts w:ascii="Arial" w:hAnsi="Arial" w:cs="Arial"/>
        </w:rPr>
        <w:t xml:space="preserve">were used to develop a relationship which </w:t>
      </w:r>
      <w:r w:rsidR="000035C5" w:rsidRPr="006429F6">
        <w:rPr>
          <w:rFonts w:ascii="Arial" w:hAnsi="Arial" w:cs="Arial"/>
        </w:rPr>
        <w:t>a</w:t>
      </w:r>
      <w:r w:rsidR="00783687" w:rsidRPr="006429F6">
        <w:rPr>
          <w:rFonts w:ascii="Arial" w:hAnsi="Arial" w:cs="Arial"/>
        </w:rPr>
        <w:t>llows approximating the GHEs</w:t>
      </w:r>
      <w:r w:rsidR="000035C5" w:rsidRPr="006429F6">
        <w:rPr>
          <w:rFonts w:ascii="Arial" w:hAnsi="Arial" w:cs="Arial"/>
        </w:rPr>
        <w:t xml:space="preserve"> heat extraction improvements due to the nearby tunnel(s) heat load(s).</w:t>
      </w:r>
      <w:r w:rsidR="000035C5" w:rsidRPr="006429F6">
        <w:t xml:space="preserve"> </w:t>
      </w:r>
      <w:r w:rsidR="00DE26FE" w:rsidRPr="006429F6">
        <w:rPr>
          <w:rFonts w:ascii="Arial" w:hAnsi="Arial" w:cs="Arial"/>
        </w:rPr>
        <w:t xml:space="preserve">This could give guidance to engineers working in fields where thermal interactions between URs and nearby GHEs </w:t>
      </w:r>
      <w:r w:rsidR="00F30C6F" w:rsidRPr="006429F6">
        <w:rPr>
          <w:rFonts w:ascii="Arial" w:hAnsi="Arial" w:cs="Arial"/>
        </w:rPr>
        <w:t>arise</w:t>
      </w:r>
      <w:r w:rsidR="00DE26FE" w:rsidRPr="006429F6">
        <w:rPr>
          <w:rFonts w:ascii="Arial" w:hAnsi="Arial" w:cs="Arial"/>
        </w:rPr>
        <w:t>.</w:t>
      </w:r>
    </w:p>
    <w:p w:rsidR="004E5515" w:rsidRPr="006429F6" w:rsidRDefault="004E5515" w:rsidP="000035C5">
      <w:pPr>
        <w:jc w:val="both"/>
        <w:rPr>
          <w:rFonts w:ascii="Arial" w:hAnsi="Arial" w:cs="Arial"/>
          <w:b/>
        </w:rPr>
      </w:pPr>
      <w:r w:rsidRPr="006429F6">
        <w:rPr>
          <w:rFonts w:ascii="Arial" w:hAnsi="Arial" w:cs="Arial"/>
          <w:b/>
        </w:rPr>
        <w:t>Keywords</w:t>
      </w:r>
    </w:p>
    <w:p w:rsidR="004E5515" w:rsidRPr="006429F6" w:rsidRDefault="000C5FC4" w:rsidP="000035C5">
      <w:pPr>
        <w:jc w:val="both"/>
        <w:rPr>
          <w:rFonts w:ascii="Arial" w:hAnsi="Arial" w:cs="Arial"/>
          <w:b/>
        </w:rPr>
      </w:pPr>
      <w:r w:rsidRPr="006429F6">
        <w:rPr>
          <w:rFonts w:ascii="Arial" w:hAnsi="Arial" w:cs="Arial"/>
        </w:rPr>
        <w:t xml:space="preserve">Modelling, </w:t>
      </w:r>
      <w:r w:rsidR="004E5515" w:rsidRPr="006429F6">
        <w:rPr>
          <w:rFonts w:ascii="Arial" w:hAnsi="Arial" w:cs="Arial"/>
        </w:rPr>
        <w:t xml:space="preserve">Underground Railways, Ground Source Heat Pumps, Vertical </w:t>
      </w:r>
      <w:r w:rsidRPr="006429F6">
        <w:rPr>
          <w:rFonts w:ascii="Arial" w:hAnsi="Arial" w:cs="Arial"/>
        </w:rPr>
        <w:t>Ground Heat Exchangers,</w:t>
      </w:r>
      <w:r w:rsidR="004E5515" w:rsidRPr="006429F6">
        <w:rPr>
          <w:rFonts w:ascii="Arial" w:hAnsi="Arial" w:cs="Arial"/>
        </w:rPr>
        <w:t xml:space="preserve"> </w:t>
      </w:r>
      <w:r w:rsidR="00016D4D" w:rsidRPr="006429F6">
        <w:rPr>
          <w:rFonts w:ascii="Arial" w:hAnsi="Arial" w:cs="Arial"/>
        </w:rPr>
        <w:t xml:space="preserve">Secondary Heat, </w:t>
      </w:r>
      <w:r w:rsidR="004E5515" w:rsidRPr="006429F6">
        <w:rPr>
          <w:rFonts w:ascii="Arial" w:hAnsi="Arial" w:cs="Arial"/>
        </w:rPr>
        <w:t>London</w:t>
      </w:r>
      <w:r w:rsidRPr="006429F6">
        <w:rPr>
          <w:rFonts w:ascii="Arial" w:hAnsi="Arial" w:cs="Arial"/>
        </w:rPr>
        <w:t xml:space="preserve"> Underground, London, UK</w:t>
      </w:r>
    </w:p>
    <w:p w:rsidR="005C566C" w:rsidRPr="006429F6" w:rsidRDefault="005C566C" w:rsidP="00701940">
      <w:pPr>
        <w:pStyle w:val="ListParagraph"/>
        <w:numPr>
          <w:ilvl w:val="0"/>
          <w:numId w:val="6"/>
        </w:numPr>
        <w:rPr>
          <w:rFonts w:ascii="Arial" w:hAnsi="Arial" w:cs="Arial"/>
          <w:b/>
          <w:sz w:val="28"/>
          <w:szCs w:val="28"/>
        </w:rPr>
      </w:pPr>
      <w:r w:rsidRPr="006429F6">
        <w:rPr>
          <w:rFonts w:ascii="Arial" w:hAnsi="Arial" w:cs="Arial"/>
          <w:b/>
          <w:sz w:val="28"/>
          <w:szCs w:val="28"/>
        </w:rPr>
        <w:t>Introduction</w:t>
      </w:r>
    </w:p>
    <w:p w:rsidR="00BC46F2" w:rsidRPr="006429F6" w:rsidRDefault="00BC46F2" w:rsidP="00315368">
      <w:pPr>
        <w:jc w:val="both"/>
      </w:pPr>
      <w:r w:rsidRPr="006429F6">
        <w:rPr>
          <w:rFonts w:ascii="Arial" w:hAnsi="Arial" w:cs="Arial"/>
        </w:rPr>
        <w:t xml:space="preserve">In March 2007, the European Council made a commitment to reduce greenhouse gas emissions by 20% by 2020 </w:t>
      </w:r>
      <w:r w:rsidRPr="006429F6">
        <w:rPr>
          <w:rFonts w:ascii="Arial" w:hAnsi="Arial" w:cs="Arial"/>
        </w:rPr>
        <w:fldChar w:fldCharType="begin"/>
      </w:r>
      <w:r w:rsidRPr="006429F6">
        <w:rPr>
          <w:rFonts w:ascii="Arial" w:hAnsi="Arial" w:cs="Arial"/>
        </w:rPr>
        <w:instrText xml:space="preserve"> ADDIN ZOTERO_ITEM CSL_CITATION {"citationID":"djqi95l25","properties":{"formattedCitation":"(European Commission, 2009)","plainCitation":"(European Commission, 2009)"},"citationItems":[{"id":4,"uris":["http://zotero.org/users/2105468/items/JDZ2VTEE"],"uri":["http://zotero.org/users/2105468/items/JDZ2VTEE"],"itemData":{"id":4,"type":"article","title":"Decision No 406/2009/EC on the effort of Member States to reduce their greenhouse gas emissions to meet the Community’s  greenhouse gas emission reduction commitments up to  2020","publisher":"Official Journal of the European Union","URL":"http://eur-lex.europa.eu/LexUriServ/LexUriServ.do?uri=OJ:L:2009:140:0136:0148:EN:PDF","author":[{"family":"European Commission","given":""}],"issued":{"date-parts":[["2009"]]},"accessed":{"date-parts":[["2014",10,2]]}}}],"schema":"https://github.com/citation-style-language/schema/raw/master/csl-citation.json"} </w:instrText>
      </w:r>
      <w:r w:rsidRPr="006429F6">
        <w:rPr>
          <w:rFonts w:ascii="Arial" w:hAnsi="Arial" w:cs="Arial"/>
        </w:rPr>
        <w:fldChar w:fldCharType="separate"/>
      </w:r>
      <w:r w:rsidRPr="006429F6">
        <w:rPr>
          <w:rFonts w:ascii="Arial" w:hAnsi="Arial" w:cs="Arial"/>
        </w:rPr>
        <w:t>(European Commission, 2009)</w:t>
      </w:r>
      <w:r w:rsidRPr="006429F6">
        <w:rPr>
          <w:rFonts w:ascii="Arial" w:hAnsi="Arial" w:cs="Arial"/>
        </w:rPr>
        <w:fldChar w:fldCharType="end"/>
      </w:r>
      <w:r w:rsidRPr="006429F6">
        <w:rPr>
          <w:rFonts w:ascii="Arial" w:hAnsi="Arial" w:cs="Arial"/>
        </w:rPr>
        <w:t>. The UK Government went further and established a target to reduce the nation’s CO</w:t>
      </w:r>
      <w:r w:rsidRPr="006429F6">
        <w:rPr>
          <w:rFonts w:ascii="Arial" w:hAnsi="Arial" w:cs="Arial"/>
          <w:vertAlign w:val="subscript"/>
        </w:rPr>
        <w:t xml:space="preserve">2 </w:t>
      </w:r>
      <w:r w:rsidRPr="006429F6">
        <w:rPr>
          <w:rFonts w:ascii="Arial" w:hAnsi="Arial" w:cs="Arial"/>
        </w:rPr>
        <w:t xml:space="preserve">emissions overall by 80% by 2050 in comparison to the 1990 reference point </w:t>
      </w:r>
      <w:r w:rsidRPr="006429F6">
        <w:rPr>
          <w:rFonts w:ascii="Arial" w:hAnsi="Arial" w:cs="Arial"/>
        </w:rPr>
        <w:fldChar w:fldCharType="begin"/>
      </w:r>
      <w:r w:rsidRPr="006429F6">
        <w:rPr>
          <w:rFonts w:ascii="Arial" w:hAnsi="Arial" w:cs="Arial"/>
        </w:rPr>
        <w:instrText xml:space="preserve"> ADDIN ZOTERO_ITEM CSL_CITATION {"citationID":"1af4caqlgq","properties":{"formattedCitation":"(The Stationery Office, 2008)","plainCitation":"(The Stationery Office, 2008)"},"citationItems":[{"id":8,"uris":["http://zotero.org/users/2105468/items/2WHPWCX2"],"uri":["http://zotero.org/users/2105468/items/2WHPWCX2"],"itemData":{"id":8,"type":"article","title":"Climate Change Act 2008","URL":"http://www.legislation.gov.uk/ukpga/2008/27/pdfs/ukpga_20080027_en.pdf","author":[{"family":"The Stationery Office","given":""}],"issued":{"date-parts":[["2008"]]},"accessed":{"date-parts":[["2014",10,2]]}}}],"schema":"https://github.com/citation-style-language/schema/raw/master/csl-citation.json"} </w:instrText>
      </w:r>
      <w:r w:rsidRPr="006429F6">
        <w:rPr>
          <w:rFonts w:ascii="Arial" w:hAnsi="Arial" w:cs="Arial"/>
        </w:rPr>
        <w:fldChar w:fldCharType="separate"/>
      </w:r>
      <w:r w:rsidRPr="006429F6">
        <w:rPr>
          <w:rFonts w:ascii="Arial" w:hAnsi="Arial" w:cs="Arial"/>
        </w:rPr>
        <w:t>(The Stationery Office, 2008)</w:t>
      </w:r>
      <w:r w:rsidRPr="006429F6">
        <w:rPr>
          <w:rFonts w:ascii="Arial" w:hAnsi="Arial" w:cs="Arial"/>
        </w:rPr>
        <w:fldChar w:fldCharType="end"/>
      </w:r>
      <w:r w:rsidRPr="006429F6">
        <w:rPr>
          <w:rFonts w:ascii="Arial" w:hAnsi="Arial" w:cs="Arial"/>
        </w:rPr>
        <w:t xml:space="preserve">. </w:t>
      </w:r>
      <w:r w:rsidR="00315368" w:rsidRPr="006429F6">
        <w:rPr>
          <w:rFonts w:ascii="Arial" w:hAnsi="Arial" w:cs="Arial"/>
        </w:rPr>
        <w:t>Later i</w:t>
      </w:r>
      <w:r w:rsidRPr="006429F6">
        <w:rPr>
          <w:rFonts w:ascii="Arial" w:hAnsi="Arial" w:cs="Arial"/>
        </w:rPr>
        <w:t>t was shown that more than 40% of fossil fuels are burnt for low temperature heating of buildings (</w:t>
      </w:r>
      <w:r w:rsidRPr="006429F6">
        <w:rPr>
          <w:rFonts w:ascii="Arial" w:hAnsi="Arial" w:cs="Arial"/>
        </w:rPr>
        <w:fldChar w:fldCharType="begin"/>
      </w:r>
      <w:r w:rsidRPr="006429F6">
        <w:rPr>
          <w:rFonts w:ascii="Arial" w:hAnsi="Arial" w:cs="Arial"/>
        </w:rPr>
        <w:instrText xml:space="preserve"> ADDIN ZOTERO_ITEM CSL_CITATION {"citationID":"gi7u8oqkb","properties":{"formattedCitation":"(Nera Economic Consulting, Renewable Heat Technologies for Carbon Abatement: Characteristics and Potential, Final Report to the Committee on Climate Change July 2009 - Google Search, no date)","plainCitation":"(Nera Economic Consulting, Renewable Heat Technologies for Carbon Abatement: Characteristics and Potential, Final Report to the Committee on Climate Change July 2009 - Google Search, no date)","dontUpdate":true},"citationItems":[{"id":439,"uris":["http://zotero.org/users/2105468/items/RR38JEIX"],"uri":["http://zotero.org/users/2105468/items/RR38JEIX"],"itemData":{"id":439,"type":"webpage","title":"Nera Economic Consulting, Renewable Heat Technologies for Carbon Abatement: Characteristics and Potential, Final Report to the Committee on Climate Change July 2009 - Google Search","URL":"https://www.google.co.uk/webhp?sourceid=chrome-instant&amp;ion=1&amp;espv=2&amp;ie=UTF-8#q=Nera+Economic+Consulting%2C+Renewable+Heat+Technologies+for+Carbon+Abatement:+Characteristics+and+Potential%2C+Final+Report+to+the+Committee+on+Climate+Change+July+2009","issued":{"date-parts":[["2009"]]},"accessed":{"date-parts":[["2017",1,9]]}}}],"schema":"https://github.com/citation-style-language/schema/raw/master/csl-citation.json"} </w:instrText>
      </w:r>
      <w:r w:rsidRPr="006429F6">
        <w:rPr>
          <w:rFonts w:ascii="Arial" w:hAnsi="Arial" w:cs="Arial"/>
        </w:rPr>
        <w:fldChar w:fldCharType="separate"/>
      </w:r>
      <w:r w:rsidRPr="006429F6">
        <w:rPr>
          <w:rFonts w:ascii="Arial" w:hAnsi="Arial" w:cs="Arial"/>
        </w:rPr>
        <w:t>Nera Economic Consulting, 2009)</w:t>
      </w:r>
      <w:r w:rsidRPr="006429F6">
        <w:rPr>
          <w:rFonts w:ascii="Arial" w:hAnsi="Arial" w:cs="Arial"/>
        </w:rPr>
        <w:fldChar w:fldCharType="end"/>
      </w:r>
      <w:r w:rsidRPr="006429F6">
        <w:rPr>
          <w:rFonts w:ascii="Arial" w:hAnsi="Arial" w:cs="Arial"/>
        </w:rPr>
        <w:t>. Therefore</w:t>
      </w:r>
      <w:r w:rsidR="00315368" w:rsidRPr="006429F6">
        <w:rPr>
          <w:rFonts w:ascii="Arial" w:hAnsi="Arial" w:cs="Arial"/>
        </w:rPr>
        <w:t>,</w:t>
      </w:r>
      <w:r w:rsidRPr="006429F6">
        <w:rPr>
          <w:rFonts w:ascii="Arial" w:hAnsi="Arial" w:cs="Arial"/>
        </w:rPr>
        <w:t xml:space="preserve"> to achieve the 2050 targets, the</w:t>
      </w:r>
      <w:r w:rsidR="00315368" w:rsidRPr="006429F6">
        <w:rPr>
          <w:rFonts w:ascii="Arial" w:hAnsi="Arial" w:cs="Arial"/>
        </w:rPr>
        <w:t xml:space="preserve"> decarbonisation of the heat sector through the</w:t>
      </w:r>
      <w:r w:rsidRPr="006429F6">
        <w:rPr>
          <w:rFonts w:ascii="Arial" w:hAnsi="Arial" w:cs="Arial"/>
        </w:rPr>
        <w:t xml:space="preserve"> </w:t>
      </w:r>
      <w:r w:rsidR="00315368" w:rsidRPr="006429F6">
        <w:rPr>
          <w:rFonts w:ascii="Arial" w:hAnsi="Arial" w:cs="Arial"/>
        </w:rPr>
        <w:t xml:space="preserve">implementation of </w:t>
      </w:r>
      <w:r w:rsidRPr="006429F6">
        <w:rPr>
          <w:rFonts w:ascii="Arial" w:hAnsi="Arial" w:cs="Arial"/>
        </w:rPr>
        <w:t xml:space="preserve">low carbon heating solutions is </w:t>
      </w:r>
      <w:r w:rsidR="00315368" w:rsidRPr="006429F6">
        <w:rPr>
          <w:rFonts w:ascii="Arial" w:hAnsi="Arial" w:cs="Arial"/>
        </w:rPr>
        <w:t>essential</w:t>
      </w:r>
      <w:r w:rsidRPr="006429F6">
        <w:rPr>
          <w:rFonts w:ascii="Arial" w:hAnsi="Arial" w:cs="Arial"/>
        </w:rPr>
        <w:t>.</w:t>
      </w:r>
      <w:r w:rsidR="00315368" w:rsidRPr="006429F6">
        <w:t xml:space="preserve"> </w:t>
      </w:r>
      <w:r w:rsidR="00315368" w:rsidRPr="006429F6">
        <w:rPr>
          <w:rFonts w:ascii="Arial" w:hAnsi="Arial" w:cs="Arial"/>
        </w:rPr>
        <w:t xml:space="preserve">Reductions in heating related carbon emissions </w:t>
      </w:r>
      <w:r w:rsidRPr="006429F6">
        <w:rPr>
          <w:rFonts w:ascii="Arial" w:hAnsi="Arial" w:cs="Arial"/>
        </w:rPr>
        <w:t>become a focus of many cities across Europe. For example The Mayor of London supports the greater use of renewable and low carbon generation technolo</w:t>
      </w:r>
      <w:r w:rsidR="00315368" w:rsidRPr="006429F6">
        <w:rPr>
          <w:rFonts w:ascii="Arial" w:hAnsi="Arial" w:cs="Arial"/>
        </w:rPr>
        <w:t>gies. The Mayor</w:t>
      </w:r>
      <w:r w:rsidRPr="006429F6">
        <w:rPr>
          <w:rFonts w:ascii="Arial" w:hAnsi="Arial" w:cs="Arial"/>
        </w:rPr>
        <w:t xml:space="preserve"> has </w:t>
      </w:r>
      <w:r w:rsidR="00315368" w:rsidRPr="006429F6">
        <w:rPr>
          <w:rFonts w:ascii="Arial" w:hAnsi="Arial" w:cs="Arial"/>
        </w:rPr>
        <w:t xml:space="preserve">also </w:t>
      </w:r>
      <w:r w:rsidRPr="006429F6">
        <w:rPr>
          <w:rFonts w:ascii="Arial" w:hAnsi="Arial" w:cs="Arial"/>
        </w:rPr>
        <w:t>set a target for London to generate 25% of its heat and power requirements through the use of local, decentralised energy systems or also called district heating networks (DHNs) by 2025 (GOV.UK, 2015).</w:t>
      </w:r>
      <w:r w:rsidRPr="006429F6">
        <w:t xml:space="preserve"> </w:t>
      </w:r>
      <w:r w:rsidRPr="006429F6">
        <w:rPr>
          <w:rFonts w:ascii="Arial" w:hAnsi="Arial" w:cs="Arial"/>
        </w:rPr>
        <w:t>Renewable decentralised energy opportunities including the use of energy from secondary sources such as sewers, electricity cable tunnels or underground railways (URs).</w:t>
      </w:r>
      <w:r w:rsidR="00315368" w:rsidRPr="006429F6">
        <w:t xml:space="preserve"> </w:t>
      </w:r>
      <w:r w:rsidRPr="006429F6">
        <w:rPr>
          <w:rFonts w:ascii="Arial" w:hAnsi="Arial" w:cs="Arial"/>
        </w:rPr>
        <w:t xml:space="preserve">These urban infrastructure systems, are potent and untapped energy sources, are often in close proximity to areas of high heat demand and could potentially provide a year-round heat supply. </w:t>
      </w:r>
      <w:r w:rsidR="00EA478E" w:rsidRPr="006429F6">
        <w:rPr>
          <w:rFonts w:ascii="Arial" w:hAnsi="Arial" w:cs="Arial"/>
        </w:rPr>
        <w:t xml:space="preserve">In the UK, </w:t>
      </w:r>
      <w:r w:rsidR="00A241A1" w:rsidRPr="006429F6">
        <w:rPr>
          <w:rFonts w:ascii="Arial" w:hAnsi="Arial" w:cs="Arial"/>
        </w:rPr>
        <w:t xml:space="preserve">It was shown that the total heat which could be delivered from secondary sources in London is of the order of 71 TWh/year, which is more than the city’s total </w:t>
      </w:r>
      <w:r w:rsidR="00A241A1" w:rsidRPr="006429F6">
        <w:rPr>
          <w:rFonts w:ascii="Arial" w:hAnsi="Arial" w:cs="Arial"/>
        </w:rPr>
        <w:lastRenderedPageBreak/>
        <w:t xml:space="preserve">estimated heat demand of 66 TWh/yr in 2010 </w:t>
      </w:r>
      <w:r w:rsidR="00A241A1" w:rsidRPr="006429F6">
        <w:rPr>
          <w:rFonts w:ascii="Arial" w:hAnsi="Arial" w:cs="Arial"/>
        </w:rPr>
        <w:fldChar w:fldCharType="begin"/>
      </w:r>
      <w:r w:rsidR="00A241A1" w:rsidRPr="006429F6">
        <w:rPr>
          <w:rFonts w:ascii="Arial" w:hAnsi="Arial" w:cs="Arial"/>
        </w:rPr>
        <w:instrText xml:space="preserve"> ADDIN ZOTERO_ITEM CSL_CITATION {"citationID":"779j9er2m","properties":{"formattedCitation":"(The Greater London Authority and Buro Happold, 2013)","plainCitation":"(The Greater London Authority and Buro Happold, 2013)"},"citationItems":[{"id":96,"uris":["http://zotero.org/users/2105468/items/GQKE48UC"],"uri":["http://zotero.org/users/2105468/items/GQKE48UC"],"itemData":{"id":96,"type":"report","title":"LONDON’S ZERO CARBON ENERGY RESOURCE","collection-title":"Mayor of London","URL":"http://www.london.gov.uk/sites/default/files/031250%20GLA%20Secondary%20Heat%20-%20Summary%20Report.pdf","author":[{"family":"The Greater London Authority","given":""},{"family":"Buro Happold","given":""}],"issued":{"date-parts":[["2013"]]},"accessed":{"date-parts":[["2014",10,18]]}}}],"schema":"https://github.com/citation-style-language/schema/raw/master/csl-citation.json"} </w:instrText>
      </w:r>
      <w:r w:rsidR="00A241A1" w:rsidRPr="006429F6">
        <w:rPr>
          <w:rFonts w:ascii="Arial" w:hAnsi="Arial" w:cs="Arial"/>
        </w:rPr>
        <w:fldChar w:fldCharType="separate"/>
      </w:r>
      <w:r w:rsidR="00A241A1" w:rsidRPr="006429F6">
        <w:rPr>
          <w:rFonts w:ascii="Arial" w:hAnsi="Arial" w:cs="Arial"/>
        </w:rPr>
        <w:t xml:space="preserve">(The </w:t>
      </w:r>
      <w:r w:rsidR="008204F9" w:rsidRPr="006429F6">
        <w:rPr>
          <w:rFonts w:ascii="Arial" w:hAnsi="Arial" w:cs="Arial"/>
        </w:rPr>
        <w:t>GLA</w:t>
      </w:r>
      <w:r w:rsidR="00A241A1" w:rsidRPr="006429F6">
        <w:rPr>
          <w:rFonts w:ascii="Arial" w:hAnsi="Arial" w:cs="Arial"/>
        </w:rPr>
        <w:t xml:space="preserve"> and Buro Happold, 2013)</w:t>
      </w:r>
      <w:r w:rsidR="00A241A1" w:rsidRPr="006429F6">
        <w:rPr>
          <w:rFonts w:ascii="Arial" w:hAnsi="Arial" w:cs="Arial"/>
        </w:rPr>
        <w:fldChar w:fldCharType="end"/>
      </w:r>
      <w:r w:rsidR="00A241A1" w:rsidRPr="006429F6">
        <w:rPr>
          <w:rFonts w:ascii="Arial" w:hAnsi="Arial" w:cs="Arial"/>
        </w:rPr>
        <w:t>.</w:t>
      </w:r>
      <w:r w:rsidR="00315368" w:rsidRPr="006429F6">
        <w:t xml:space="preserve"> </w:t>
      </w:r>
      <w:r w:rsidR="005C566C" w:rsidRPr="006429F6">
        <w:rPr>
          <w:rFonts w:ascii="Arial" w:hAnsi="Arial" w:cs="Arial"/>
        </w:rPr>
        <w:t xml:space="preserve">Some </w:t>
      </w:r>
      <w:r w:rsidRPr="006429F6">
        <w:rPr>
          <w:rFonts w:ascii="Arial" w:hAnsi="Arial" w:cs="Arial"/>
        </w:rPr>
        <w:t xml:space="preserve">of these secondary </w:t>
      </w:r>
      <w:r w:rsidR="005C566C" w:rsidRPr="006429F6">
        <w:rPr>
          <w:rFonts w:ascii="Arial" w:hAnsi="Arial" w:cs="Arial"/>
        </w:rPr>
        <w:t>heat sources have the limitation that their location is too far from where the heat is needed or that they are only available at a particular period of the year. However, UR tunnels are often in close proximity to areas of high heat demand and could potentially provide a year-round heat supply</w:t>
      </w:r>
      <w:r w:rsidR="005E14A4" w:rsidRPr="006429F6">
        <w:rPr>
          <w:rFonts w:ascii="Arial" w:hAnsi="Arial" w:cs="Arial"/>
        </w:rPr>
        <w:t xml:space="preserve"> </w:t>
      </w:r>
      <w:r w:rsidR="002C5010" w:rsidRPr="006429F6">
        <w:rPr>
          <w:rFonts w:ascii="Arial" w:hAnsi="Arial" w:cs="Arial"/>
        </w:rPr>
        <w:fldChar w:fldCharType="begin"/>
      </w:r>
      <w:r w:rsidR="002F42BE" w:rsidRPr="006429F6">
        <w:rPr>
          <w:rFonts w:ascii="Arial" w:hAnsi="Arial" w:cs="Arial"/>
        </w:rPr>
        <w:instrText xml:space="preserve"> ADDIN ZOTERO_ITEM CSL_CITATION {"citationID":"a8rr3nnkba","properties":{"formattedCitation":"{\\rtf (Revesz {\\i{}et al.}, 2015b)}","plainCitation":"(Revesz et al., 2015b)"},"citationItems":[{"id":310,"uris":["http://zotero.org/users/2105468/items/5Q2XC4AW"],"uri":["http://zotero.org/users/2105468/items/5Q2XC4AW"],"itemData":{"id":310,"type":"article-journal","title":"Interactions of ground source heat pumps with nearby underground railway tunnels in an urban environment. A review","container-title":"Applied Thermal Engineering","author":[{"family":"Revesz","given":"(A)"},{"family":"Chaer","given":"(Issa)"},{"family":"Thompson","given":"(Jolyon)"},{"family":"Mavroulidou","given":"(Maria)"},{"family":"Gunn","given":"Mike"},{"family":"Maidment","given":"Graeme"}],"issued":{"date-parts":[["2015"]]}}}],"schema":"https://github.com/citation-style-language/schema/raw/master/csl-citation.json"} </w:instrText>
      </w:r>
      <w:r w:rsidR="002C5010" w:rsidRPr="006429F6">
        <w:rPr>
          <w:rFonts w:ascii="Arial" w:hAnsi="Arial" w:cs="Arial"/>
        </w:rPr>
        <w:fldChar w:fldCharType="separate"/>
      </w:r>
      <w:r w:rsidR="002F42BE" w:rsidRPr="006429F6">
        <w:rPr>
          <w:rFonts w:ascii="Arial" w:hAnsi="Arial" w:cs="Arial"/>
          <w:szCs w:val="24"/>
        </w:rPr>
        <w:t xml:space="preserve">(Revesz </w:t>
      </w:r>
      <w:r w:rsidR="002F42BE" w:rsidRPr="006429F6">
        <w:rPr>
          <w:rFonts w:ascii="Arial" w:hAnsi="Arial" w:cs="Arial"/>
          <w:i/>
          <w:iCs/>
          <w:szCs w:val="24"/>
        </w:rPr>
        <w:t>et al.</w:t>
      </w:r>
      <w:r w:rsidR="002F42BE" w:rsidRPr="006429F6">
        <w:rPr>
          <w:rFonts w:ascii="Arial" w:hAnsi="Arial" w:cs="Arial"/>
          <w:szCs w:val="24"/>
        </w:rPr>
        <w:t>, 201</w:t>
      </w:r>
      <w:r w:rsidR="0054564E" w:rsidRPr="006429F6">
        <w:rPr>
          <w:rFonts w:ascii="Arial" w:hAnsi="Arial" w:cs="Arial"/>
          <w:szCs w:val="24"/>
        </w:rPr>
        <w:t>6</w:t>
      </w:r>
      <w:r w:rsidR="002F42BE" w:rsidRPr="006429F6">
        <w:rPr>
          <w:rFonts w:ascii="Arial" w:hAnsi="Arial" w:cs="Arial"/>
          <w:szCs w:val="24"/>
        </w:rPr>
        <w:t>)</w:t>
      </w:r>
      <w:r w:rsidR="002C5010" w:rsidRPr="006429F6">
        <w:rPr>
          <w:rFonts w:ascii="Arial" w:hAnsi="Arial" w:cs="Arial"/>
        </w:rPr>
        <w:fldChar w:fldCharType="end"/>
      </w:r>
      <w:r w:rsidR="005C566C" w:rsidRPr="006429F6">
        <w:rPr>
          <w:rFonts w:ascii="Arial" w:hAnsi="Arial" w:cs="Arial"/>
        </w:rPr>
        <w:t xml:space="preserve">. </w:t>
      </w:r>
    </w:p>
    <w:p w:rsidR="00EC5D36" w:rsidRPr="006429F6" w:rsidRDefault="00D4243B" w:rsidP="00EC5D36">
      <w:pPr>
        <w:jc w:val="both"/>
        <w:rPr>
          <w:rFonts w:ascii="Arial" w:hAnsi="Arial" w:cs="Arial"/>
        </w:rPr>
      </w:pPr>
      <w:r w:rsidRPr="006429F6">
        <w:rPr>
          <w:rFonts w:ascii="Arial" w:hAnsi="Arial" w:cs="Arial"/>
        </w:rPr>
        <w:t>Heat recovery from URs</w:t>
      </w:r>
      <w:r w:rsidR="00EC5D36" w:rsidRPr="006429F6">
        <w:rPr>
          <w:rFonts w:ascii="Arial" w:hAnsi="Arial" w:cs="Arial"/>
        </w:rPr>
        <w:t xml:space="preserve"> can be achieved using different </w:t>
      </w:r>
      <w:r w:rsidR="00F03D0E" w:rsidRPr="006429F6">
        <w:rPr>
          <w:rFonts w:ascii="Arial" w:hAnsi="Arial" w:cs="Arial"/>
        </w:rPr>
        <w:t>techniques</w:t>
      </w:r>
      <w:r w:rsidR="00EC5D36" w:rsidRPr="006429F6">
        <w:rPr>
          <w:rFonts w:ascii="Arial" w:hAnsi="Arial" w:cs="Arial"/>
        </w:rPr>
        <w:t>.</w:t>
      </w:r>
      <w:r w:rsidR="00B659FA" w:rsidRPr="006429F6">
        <w:rPr>
          <w:rFonts w:ascii="Arial" w:hAnsi="Arial" w:cs="Arial"/>
        </w:rPr>
        <w:t xml:space="preserve"> For example, embedded tunnel liner heat exchangers could be viable solutions for newly constructed tunnels, which are routinely built as part of city and infrastructure planning. Early examples of this form of heat recovery from URs are reported in Austria, where geothermal energy systems have been installed in tunnels lined with sprayed concrete </w:t>
      </w:r>
      <w:r w:rsidR="00B659FA" w:rsidRPr="006429F6">
        <w:rPr>
          <w:rFonts w:ascii="Arial" w:hAnsi="Arial" w:cs="Arial"/>
        </w:rPr>
        <w:fldChar w:fldCharType="begin"/>
      </w:r>
      <w:r w:rsidR="00B659FA" w:rsidRPr="006429F6">
        <w:rPr>
          <w:rFonts w:ascii="Arial" w:hAnsi="Arial" w:cs="Arial"/>
        </w:rPr>
        <w:instrText xml:space="preserve"> ADDIN ZOTERO_ITEM CSL_CITATION {"citationID":"1q4tv4t55r","properties":{"formattedCitation":"(Adam and Markiewicz, 2009)","plainCitation":"(Adam and Markiewicz, 2009)"},"citationItems":[{"id":421,"uris":["http://zotero.org/users/2105468/items/SJPVWMBP"],"uri":["http://zotero.org/users/2105468/items/SJPVWMBP"],"itemData":{"id":421,"type":"article-journal","title":"Energy from earth-coupled structures, foundations, tunnels and sewers","container-title":"Géotechnique","page":"229-236","volume":"59","issue":"3","source":"icevirtuallibrary.com (Atypon)","abstract":"Ground-embedded structures such as shallow foundations, bored piles, diaphragm walls, tunnel cut-and-cover walls, tunnel linings, anchors for NATM tunnelling and even sewer systems can be used as absorber elements for ground heat exchange. The technology is based on absorber pipes installed within concrete elements and a heat carrier fluid circulated through the system; heat is extracted from the ground or stored in the ground for heating and cooling of associated buildings. This promising technology leads to a reduction of fossil energy consumption at moderate installation and low operation costs. This paper describes some of the varied applications of the technology in Austria, ranging from the high-rise building Uniqa Tower in the city of Vienna to the Vienna metro extension U2 and, most recently, at the new 15 km long Lainzer tunnel at construction lots LT44 and LT32.","DOI":"10.1680/geot.2009.59.3.229","ISSN":"0016-8505","journalAbbreviation":"Géotechnique","author":[{"family":"Adam","given":"D."},{"family":"Markiewicz","given":"R."}],"issued":{"date-parts":[["2009",4,1]]}}}],"schema":"https://github.com/citation-style-language/schema/raw/master/csl-citation.json"} </w:instrText>
      </w:r>
      <w:r w:rsidR="00B659FA" w:rsidRPr="006429F6">
        <w:rPr>
          <w:rFonts w:ascii="Arial" w:hAnsi="Arial" w:cs="Arial"/>
        </w:rPr>
        <w:fldChar w:fldCharType="separate"/>
      </w:r>
      <w:r w:rsidR="00B659FA" w:rsidRPr="006429F6">
        <w:rPr>
          <w:rFonts w:ascii="Arial" w:hAnsi="Arial" w:cs="Arial"/>
        </w:rPr>
        <w:t>(Adam and Markiewicz, 2009)</w:t>
      </w:r>
      <w:r w:rsidR="00B659FA" w:rsidRPr="006429F6">
        <w:rPr>
          <w:rFonts w:ascii="Arial" w:hAnsi="Arial" w:cs="Arial"/>
        </w:rPr>
        <w:fldChar w:fldCharType="end"/>
      </w:r>
      <w:r w:rsidR="00B659FA" w:rsidRPr="006429F6">
        <w:rPr>
          <w:rFonts w:ascii="Arial" w:hAnsi="Arial" w:cs="Arial"/>
        </w:rPr>
        <w:t>. An example of an activated floor slab solution is the Mess</w:t>
      </w:r>
      <w:r w:rsidR="00B659FA" w:rsidRPr="006429F6">
        <w:rPr>
          <w:rFonts w:ascii="Arial" w:hAnsi="Arial" w:cs="Arial"/>
        </w:rPr>
        <w:fldChar w:fldCharType="begin"/>
      </w:r>
      <w:r w:rsidR="00B659FA" w:rsidRPr="006429F6">
        <w:rPr>
          <w:rFonts w:ascii="Arial" w:hAnsi="Arial" w:cs="Arial"/>
        </w:rPr>
        <w:instrText xml:space="preserve"> </w:instrText>
      </w:r>
      <w:r w:rsidR="00B659FA" w:rsidRPr="006429F6">
        <w:rPr>
          <w:rFonts w:ascii="Arial" w:hAnsi="Arial" w:cs="Arial"/>
        </w:rPr>
        <w:fldChar w:fldCharType="begin"/>
      </w:r>
      <w:r w:rsidR="00B659FA" w:rsidRPr="006429F6">
        <w:rPr>
          <w:rFonts w:ascii="Arial" w:hAnsi="Arial" w:cs="Arial"/>
        </w:rPr>
        <w:instrText xml:space="preserve"> </w:instrText>
      </w:r>
      <w:r w:rsidR="00B659FA" w:rsidRPr="006429F6">
        <w:rPr>
          <w:rFonts w:ascii="Arial" w:hAnsi="Arial" w:cs="Arial"/>
        </w:rPr>
        <w:fldChar w:fldCharType="begin"/>
      </w:r>
      <w:r w:rsidR="00B659FA" w:rsidRPr="006429F6">
        <w:rPr>
          <w:rFonts w:ascii="Arial" w:hAnsi="Arial" w:cs="Arial"/>
        </w:rPr>
        <w:instrText xml:space="preserve"> </w:instrText>
      </w:r>
      <w:r w:rsidR="00B659FA" w:rsidRPr="006429F6">
        <w:rPr>
          <w:rFonts w:ascii="Arial" w:hAnsi="Arial" w:cs="Arial"/>
        </w:rPr>
        <w:fldChar w:fldCharType="begin"/>
      </w:r>
      <w:r w:rsidR="00B659FA" w:rsidRPr="006429F6">
        <w:rPr>
          <w:rFonts w:ascii="Arial" w:hAnsi="Arial" w:cs="Arial"/>
        </w:rPr>
        <w:instrText xml:space="preserve">  </w:instrText>
      </w:r>
      <w:r w:rsidR="00B659FA" w:rsidRPr="006429F6">
        <w:rPr>
          <w:rFonts w:ascii="Arial" w:hAnsi="Arial" w:cs="Arial"/>
        </w:rPr>
        <w:fldChar w:fldCharType="end"/>
      </w:r>
      <w:r w:rsidR="00B659FA" w:rsidRPr="006429F6">
        <w:rPr>
          <w:rFonts w:ascii="Arial" w:hAnsi="Arial" w:cs="Arial"/>
        </w:rPr>
        <w:instrText xml:space="preserve"> </w:instrText>
      </w:r>
      <w:r w:rsidR="00B659FA" w:rsidRPr="006429F6">
        <w:rPr>
          <w:rFonts w:ascii="Arial" w:hAnsi="Arial" w:cs="Arial"/>
        </w:rPr>
        <w:fldChar w:fldCharType="end"/>
      </w:r>
      <w:r w:rsidR="00B659FA" w:rsidRPr="006429F6">
        <w:rPr>
          <w:rFonts w:ascii="Arial" w:hAnsi="Arial" w:cs="Arial"/>
        </w:rPr>
        <w:instrText xml:space="preserve"> </w:instrText>
      </w:r>
      <w:r w:rsidR="00B659FA" w:rsidRPr="006429F6">
        <w:rPr>
          <w:rFonts w:ascii="Arial" w:hAnsi="Arial" w:cs="Arial"/>
        </w:rPr>
        <w:fldChar w:fldCharType="end"/>
      </w:r>
      <w:r w:rsidR="00B659FA" w:rsidRPr="006429F6">
        <w:rPr>
          <w:rFonts w:ascii="Arial" w:hAnsi="Arial" w:cs="Arial"/>
        </w:rPr>
        <w:instrText xml:space="preserve"> </w:instrText>
      </w:r>
      <w:r w:rsidR="00B659FA" w:rsidRPr="006429F6">
        <w:rPr>
          <w:rFonts w:ascii="Arial" w:hAnsi="Arial" w:cs="Arial"/>
        </w:rPr>
        <w:fldChar w:fldCharType="end"/>
      </w:r>
      <w:r w:rsidR="00B659FA" w:rsidRPr="006429F6">
        <w:rPr>
          <w:rFonts w:ascii="Arial" w:hAnsi="Arial" w:cs="Arial"/>
        </w:rPr>
        <w:t>e-Prater metro station of the U2 metro line in Vienna. In Germany, segmental tunnel linings equipped with heat exchangers have been installed to supply a municipal building with heating energy. The CO</w:t>
      </w:r>
      <w:r w:rsidR="00B659FA" w:rsidRPr="006429F6">
        <w:rPr>
          <w:rFonts w:ascii="Arial" w:hAnsi="Arial" w:cs="Arial"/>
          <w:vertAlign w:val="subscript"/>
        </w:rPr>
        <w:t>2</w:t>
      </w:r>
      <w:r w:rsidR="00B659FA" w:rsidRPr="006429F6">
        <w:rPr>
          <w:rFonts w:ascii="Arial" w:hAnsi="Arial" w:cs="Arial"/>
        </w:rPr>
        <w:t xml:space="preserve"> emission savings compared with gas-fired boilers were estimated at between 25-35% </w:t>
      </w:r>
      <w:r w:rsidR="00B659FA" w:rsidRPr="006429F6">
        <w:rPr>
          <w:rFonts w:ascii="Arial" w:hAnsi="Arial" w:cs="Arial"/>
        </w:rPr>
        <w:fldChar w:fldCharType="begin"/>
      </w:r>
      <w:r w:rsidR="00B659FA" w:rsidRPr="006429F6">
        <w:rPr>
          <w:rFonts w:ascii="Arial" w:hAnsi="Arial" w:cs="Arial"/>
        </w:rPr>
        <w:instrText xml:space="preserve"> ADDIN ZOTERO_ITEM CSL_CITATION {"citationID":"i74evcvh9","properties":{"formattedCitation":"(Franzius and Pralle, 2011)","plainCitation":"(Franzius and Pralle, 2011)"},"citationItems":[{"id":414,"uris":["http://zotero.org/users/2105468/items/5TR52HFF"],"uri":["http://zotero.org/users/2105468/items/5TR52HFF"],"itemData":{"id":414,"type":"article-journal","title":"Turning segmental tunnels into sources of renewable energy","container-title":"Proceedings of the Institution of Civil Engineers - Civil Engineering","page":"35-40","volume":"164","issue":"1","source":"icevirtuallibrary.com (Atypon)","abstract":"Geothermal energy is a universal low-grade renewable energy source and can be built into any engineering structures that provide large interface areas with the ground. There are already a number of case studies on retrieving geothermal energy from tunnels lined with sprayed concrete, but this paper presents a new system for segmental tunnel linings. Following a field trial in Germany it has been successfully installed in a new high-speed railway tunnel in Austria to supply a municipal building with heating energy. The paper demonstrates how subsurface urban structures can contribute both to sustainable city planning and the provision of decentralised renewable energy.","DOI":"10.1680/cien.2011.164.1.35","ISSN":"0965-089X","journalAbbreviation":"Proceedings of the Institution of Civil Engineers - Civil Engineering","author":[{"family":"Franzius","given":"Jan Niklas"},{"family":"Pralle","given":"Norbert"}],"issued":{"date-parts":[["2011",2,1]]}}}],"schema":"https://github.com/citation-style-language/schema/raw/master/csl-citation.json"} </w:instrText>
      </w:r>
      <w:r w:rsidR="00B659FA" w:rsidRPr="006429F6">
        <w:rPr>
          <w:rFonts w:ascii="Arial" w:hAnsi="Arial" w:cs="Arial"/>
        </w:rPr>
        <w:fldChar w:fldCharType="separate"/>
      </w:r>
      <w:r w:rsidR="00B659FA" w:rsidRPr="006429F6">
        <w:rPr>
          <w:rFonts w:ascii="Arial" w:hAnsi="Arial" w:cs="Arial"/>
        </w:rPr>
        <w:t>(Franzius and Pralle, 2011)</w:t>
      </w:r>
      <w:r w:rsidR="00B659FA" w:rsidRPr="006429F6">
        <w:rPr>
          <w:rFonts w:ascii="Arial" w:hAnsi="Arial" w:cs="Arial"/>
        </w:rPr>
        <w:fldChar w:fldCharType="end"/>
      </w:r>
      <w:r w:rsidR="00B659FA" w:rsidRPr="006429F6">
        <w:rPr>
          <w:rFonts w:ascii="Arial" w:hAnsi="Arial" w:cs="Arial"/>
        </w:rPr>
        <w:t>. T</w:t>
      </w:r>
      <w:r w:rsidR="00EC5D36" w:rsidRPr="006429F6">
        <w:rPr>
          <w:rFonts w:ascii="Arial" w:hAnsi="Arial" w:cs="Arial"/>
        </w:rPr>
        <w:t xml:space="preserve">he work of </w:t>
      </w:r>
      <w:r w:rsidR="00EC5D36" w:rsidRPr="006429F6">
        <w:rPr>
          <w:rFonts w:ascii="Arial" w:hAnsi="Arial" w:cs="Arial"/>
        </w:rPr>
        <w:fldChar w:fldCharType="begin"/>
      </w:r>
      <w:r w:rsidR="00EC5D36" w:rsidRPr="006429F6">
        <w:rPr>
          <w:rFonts w:ascii="Arial" w:hAnsi="Arial" w:cs="Arial"/>
        </w:rPr>
        <w:instrText xml:space="preserve"> ADDIN ZOTERO_ITEM CSL_CITATION {"citationID":"tkcs8k2i","properties":{"formattedCitation":"{\\rtf (Winterling {\\i{}et al.}, 2014)}","plainCitation":"(Winterling et al., 2014)"},"citationItems":[{"id":424,"uris":["http://zotero.org/users/2105468/items/5R3TKJQV"],"uri":["http://zotero.org/users/2105468/items/5R3TKJQV"],"itemData":{"id":424,"type":"article-journal","title":"The design of thermal tunnel energy segments for Crossrail, UK","container-title":"Proceedings of the ICE - Engineering Sustainability","page":"118-134","volume":"167","source":"www.academia.edu","abstract":"The design of thermal tunnel energy segments for Crossrail, UK","author":[{"family":"Winterling","given":"Ralf"},{"family":"Nicholson","given":"Duncan P."},{"family":"Winter","given":"Alan"},{"family":"Chen","given":"Qing"},{"family":"Silva","given":"Mike","non-dropping-particle":"de"}],"issued":{"date-parts":[["2014"]]}}}],"schema":"https://github.com/citation-style-language/schema/raw/master/csl-citation.json"} </w:instrText>
      </w:r>
      <w:r w:rsidR="00EC5D36" w:rsidRPr="006429F6">
        <w:rPr>
          <w:rFonts w:ascii="Arial" w:hAnsi="Arial" w:cs="Arial"/>
        </w:rPr>
        <w:fldChar w:fldCharType="separate"/>
      </w:r>
      <w:r w:rsidR="00EC5D36" w:rsidRPr="006429F6">
        <w:rPr>
          <w:rFonts w:ascii="Arial" w:hAnsi="Arial" w:cs="Arial"/>
          <w:szCs w:val="24"/>
        </w:rPr>
        <w:t xml:space="preserve">Winterling </w:t>
      </w:r>
      <w:r w:rsidR="00EC5D36" w:rsidRPr="006429F6">
        <w:rPr>
          <w:rFonts w:ascii="Arial" w:hAnsi="Arial" w:cs="Arial"/>
          <w:i/>
          <w:iCs/>
          <w:szCs w:val="24"/>
        </w:rPr>
        <w:t>et al.</w:t>
      </w:r>
      <w:r w:rsidR="00EC5D36" w:rsidRPr="006429F6">
        <w:rPr>
          <w:rFonts w:ascii="Arial" w:hAnsi="Arial" w:cs="Arial"/>
          <w:szCs w:val="24"/>
        </w:rPr>
        <w:t xml:space="preserve"> (2014)</w:t>
      </w:r>
      <w:r w:rsidR="00EC5D36" w:rsidRPr="006429F6">
        <w:rPr>
          <w:rFonts w:ascii="Arial" w:hAnsi="Arial" w:cs="Arial"/>
        </w:rPr>
        <w:fldChar w:fldCharType="end"/>
      </w:r>
      <w:r w:rsidR="00EC5D36" w:rsidRPr="006429F6">
        <w:rPr>
          <w:rFonts w:ascii="Arial" w:hAnsi="Arial" w:cs="Arial"/>
        </w:rPr>
        <w:t xml:space="preserve"> provided an overview of a tunnel energy segment system for London’s Crossrail. The proposed </w:t>
      </w:r>
      <w:r w:rsidRPr="006429F6">
        <w:rPr>
          <w:rFonts w:ascii="Arial" w:hAnsi="Arial" w:cs="Arial"/>
        </w:rPr>
        <w:t xml:space="preserve">heat recovery system </w:t>
      </w:r>
      <w:r w:rsidR="00EC5D36" w:rsidRPr="006429F6">
        <w:rPr>
          <w:rFonts w:ascii="Arial" w:hAnsi="Arial" w:cs="Arial"/>
        </w:rPr>
        <w:t>included embedded closed-loop water-filled pipework in tunnel segments</w:t>
      </w:r>
      <w:r w:rsidR="00CF2DA0" w:rsidRPr="006429F6">
        <w:rPr>
          <w:rFonts w:ascii="Arial" w:hAnsi="Arial" w:cs="Arial"/>
        </w:rPr>
        <w:t>,</w:t>
      </w:r>
      <w:r w:rsidR="00EC5D36" w:rsidRPr="006429F6">
        <w:rPr>
          <w:rFonts w:ascii="Arial" w:hAnsi="Arial" w:cs="Arial"/>
        </w:rPr>
        <w:t xml:space="preserve"> to extract heat. It was shown that this could provide both cooling to the tunnels and heating for adjacent buildings. </w:t>
      </w:r>
    </w:p>
    <w:p w:rsidR="00B659FA" w:rsidRPr="006429F6" w:rsidRDefault="00EC5D36" w:rsidP="00B659FA">
      <w:pPr>
        <w:jc w:val="both"/>
        <w:rPr>
          <w:rFonts w:ascii="Arial" w:hAnsi="Arial" w:cs="Arial"/>
        </w:rPr>
      </w:pPr>
      <w:r w:rsidRPr="006429F6">
        <w:rPr>
          <w:rFonts w:ascii="Arial" w:hAnsi="Arial" w:cs="Arial"/>
        </w:rPr>
        <w:t xml:space="preserve">Heat utilisation through the ventilation system of an UR, has also been a focus of a number of studies. This method uses a heat exchanger built in the </w:t>
      </w:r>
      <w:r w:rsidR="00606AA0" w:rsidRPr="006429F6">
        <w:rPr>
          <w:rFonts w:ascii="Arial" w:hAnsi="Arial" w:cs="Arial"/>
        </w:rPr>
        <w:t>railway network’s</w:t>
      </w:r>
      <w:r w:rsidRPr="006429F6">
        <w:rPr>
          <w:rFonts w:ascii="Arial" w:hAnsi="Arial" w:cs="Arial"/>
        </w:rPr>
        <w:t xml:space="preserve"> ventilation </w:t>
      </w:r>
      <w:r w:rsidR="00315368" w:rsidRPr="006429F6">
        <w:rPr>
          <w:rFonts w:ascii="Arial" w:hAnsi="Arial" w:cs="Arial"/>
        </w:rPr>
        <w:t>shaft</w:t>
      </w:r>
      <w:r w:rsidRPr="006429F6">
        <w:rPr>
          <w:rFonts w:ascii="Arial" w:hAnsi="Arial" w:cs="Arial"/>
        </w:rPr>
        <w:t xml:space="preserve"> which may capture the heat from the air and a water circuit then transfers it to a heat pump. The heat pump may be connected to a third party’s building or small-scale district heating system. The work of </w:t>
      </w:r>
      <w:r w:rsidRPr="006429F6">
        <w:rPr>
          <w:rFonts w:ascii="Arial" w:hAnsi="Arial" w:cs="Arial"/>
        </w:rPr>
        <w:fldChar w:fldCharType="begin"/>
      </w:r>
      <w:r w:rsidRPr="006429F6">
        <w:rPr>
          <w:rFonts w:ascii="Arial" w:hAnsi="Arial" w:cs="Arial"/>
        </w:rPr>
        <w:instrText xml:space="preserve"> ADDIN ZOTERO_ITEM CSL_CITATION {"citationID":"17agq3r213","properties":{"formattedCitation":"(J. Thompson and Maidment, 2010)","plainCitation":"(J. Thompson and Maidment, 2010)","dontUpdate":true},"citationItems":[{"id":71,"uris":["http://zotero.org/users/2105468/items/N56WQIF5"],"uri":["http://zotero.org/users/2105468/items/N56WQIF5"],"itemData":{"id":71,"type":"paper-conference","title":"Alternative geothermal heating sources, heat pumps and their application","container-title":"1st IIR International Conference on the Cold Chain and Sustainability","publisher-place":"Cambridge, UK","event":"1st IIR International Conference on the Cold Chain and Sustainability","event-place":"Cambridge, UK","author":[{"family":"Thompson","given":"J"},{"family":"Maidment","given":"G"}],"issued":{"date-parts":[["2010"]]}}}],"schema":"https://github.com/citation-style-language/schema/raw/master/csl-citation.json"} </w:instrText>
      </w:r>
      <w:r w:rsidRPr="006429F6">
        <w:rPr>
          <w:rFonts w:ascii="Arial" w:hAnsi="Arial" w:cs="Arial"/>
        </w:rPr>
        <w:fldChar w:fldCharType="separate"/>
      </w:r>
      <w:r w:rsidRPr="006429F6">
        <w:rPr>
          <w:rFonts w:ascii="Arial" w:hAnsi="Arial" w:cs="Arial"/>
        </w:rPr>
        <w:t>Thompson and Maidment (2010)</w:t>
      </w:r>
      <w:r w:rsidRPr="006429F6">
        <w:rPr>
          <w:rFonts w:ascii="Arial" w:hAnsi="Arial" w:cs="Arial"/>
        </w:rPr>
        <w:fldChar w:fldCharType="end"/>
      </w:r>
      <w:r w:rsidRPr="006429F6">
        <w:rPr>
          <w:rFonts w:ascii="Arial" w:hAnsi="Arial" w:cs="Arial"/>
        </w:rPr>
        <w:t xml:space="preserve"> showed that air source </w:t>
      </w:r>
      <w:r w:rsidR="00606AA0" w:rsidRPr="006429F6">
        <w:rPr>
          <w:rFonts w:ascii="Arial" w:hAnsi="Arial" w:cs="Arial"/>
        </w:rPr>
        <w:t xml:space="preserve">heat </w:t>
      </w:r>
      <w:r w:rsidRPr="006429F6">
        <w:rPr>
          <w:rFonts w:ascii="Arial" w:hAnsi="Arial" w:cs="Arial"/>
        </w:rPr>
        <w:t xml:space="preserve">recovery through the ventilation system of an UR was viable. This was further supported by </w:t>
      </w:r>
      <w:r w:rsidRPr="006429F6">
        <w:rPr>
          <w:rFonts w:ascii="Arial" w:hAnsi="Arial" w:cs="Arial"/>
        </w:rPr>
        <w:fldChar w:fldCharType="begin"/>
      </w:r>
      <w:r w:rsidRPr="006429F6">
        <w:rPr>
          <w:rFonts w:ascii="Arial" w:hAnsi="Arial" w:cs="Arial"/>
        </w:rPr>
        <w:instrText xml:space="preserve"> ADDIN ZOTERO_ITEM CSL_CITATION {"citationID":"17gk7eh4vb","properties":{"formattedCitation":"{\\rtf (Gilbey \\i et al.\\i0{}, 2011)}","plainCitation":"(Gilbey et al., 2011)","dontUpdate":true},"citationItems":[{"id":50,"uris":["http://zotero.org/users/2105468/items/S8IBI5HX"],"uri":["http://zotero.org/users/2105468/items/S8IBI5HX"],"itemData":{"id":50,"type":"paper-conference","title":"The Potential for Heat Recovery from London Underground Stations and Tunnels","container-title":"CIBSE Technical Symposium","publisher-place":"Leicester UK","event-place":"Leicester UK","URL":"http://www.cibse.org/Knowledge/CIBSE-Technical-Symposium-2011/The-Potential-for-Heat-Recovery-from-London-Underg","author":[{"family":"Gilbey","given":"M"},{"family":"Thompson","given":"J"},{"family":"Duffy","given":"S"}],"issued":{"date-parts":[["2011"]]},"accessed":{"date-parts":[["2014",10,6]]}}}],"schema":"https://github.com/citation-style-language/schema/raw/master/csl-citation.json"} </w:instrText>
      </w:r>
      <w:r w:rsidRPr="006429F6">
        <w:rPr>
          <w:rFonts w:ascii="Arial" w:hAnsi="Arial" w:cs="Arial"/>
        </w:rPr>
        <w:fldChar w:fldCharType="separate"/>
      </w:r>
      <w:r w:rsidRPr="006429F6">
        <w:rPr>
          <w:rFonts w:ascii="Arial" w:hAnsi="Arial" w:cs="Arial"/>
        </w:rPr>
        <w:t xml:space="preserve">Gilbey </w:t>
      </w:r>
      <w:r w:rsidRPr="006429F6">
        <w:rPr>
          <w:rFonts w:ascii="Arial" w:hAnsi="Arial" w:cs="Arial"/>
          <w:i/>
          <w:iCs/>
        </w:rPr>
        <w:t>et al.</w:t>
      </w:r>
      <w:r w:rsidRPr="006429F6">
        <w:rPr>
          <w:rFonts w:ascii="Arial" w:hAnsi="Arial" w:cs="Arial"/>
        </w:rPr>
        <w:t xml:space="preserve"> (2011)</w:t>
      </w:r>
      <w:r w:rsidRPr="006429F6">
        <w:rPr>
          <w:rFonts w:ascii="Arial" w:hAnsi="Arial" w:cs="Arial"/>
        </w:rPr>
        <w:fldChar w:fldCharType="end"/>
      </w:r>
      <w:r w:rsidRPr="006429F6">
        <w:rPr>
          <w:rFonts w:ascii="Arial" w:hAnsi="Arial" w:cs="Arial"/>
        </w:rPr>
        <w:t xml:space="preserve"> and by </w:t>
      </w:r>
      <w:r w:rsidRPr="006429F6">
        <w:rPr>
          <w:rFonts w:ascii="Arial" w:hAnsi="Arial" w:cs="Arial"/>
        </w:rPr>
        <w:fldChar w:fldCharType="begin"/>
      </w:r>
      <w:r w:rsidRPr="006429F6">
        <w:rPr>
          <w:rFonts w:ascii="Arial" w:hAnsi="Arial" w:cs="Arial"/>
        </w:rPr>
        <w:instrText xml:space="preserve"> ADDIN ZOTERO_ITEM CSL_CITATION {"citationID":"2ag5mssudf","properties":{"formattedCitation":"{\\rtf (Ninikas {\\i{}et al.}, 2016)}","plainCitation":"(Ninikas et al., 2016)"},"citationItems":[{"id":427,"uris":["http://zotero.org/users/2105468/items/X9TWPCU3"],"uri":["http://zotero.org/users/2105468/items/X9TWPCU3"],"itemData":{"id":427,"type":"article-journal","title":"Heat recovery from air in underground transport tunnels","container-title":"Renewable Energy","page":"843-849","volume":"96, Part A","source":"ScienceDirect","abstract":"The performance of a typical air source heat pump could be increased dramatically by a relatively stable air temperature with a high humidity, even during the peak heating months. In this short communication we show such conditions exist in the underground transport tunnels of the Glasgow Subway system, where we had conducted an annual survey of air flow, air temperature and relative humidity at thirty different points within the subway network. We found relatively stable temperatures and sufficient air movement inside the twin tunnels (average temperature during winter = 15 °C, annual variation = 2.6 °C; average air flow = 16.47 m3/h) indicating higher system efficiency compared to a conventional air source heat pump installation. Potential energy and carbon savings are discussed.","DOI":"10.1016/j.renene.2016.05.015","ISSN":"0960-1481","journalAbbreviation":"Renewable Energy","author":[{"family":"Ninikas","given":"Konstantinos"},{"family":"Hytiris","given":"Nicholas"},{"family":"Emmanuel","given":"Rohinton"},{"family":"Aaen","given":"Bjorn"},{"family":"Younger","given":"Paul L."}],"issued":{"date-parts":[["2016",10]]}}}],"schema":"https://github.com/citation-style-language/schema/raw/master/csl-citation.json"} </w:instrText>
      </w:r>
      <w:r w:rsidRPr="006429F6">
        <w:rPr>
          <w:rFonts w:ascii="Arial" w:hAnsi="Arial" w:cs="Arial"/>
        </w:rPr>
        <w:fldChar w:fldCharType="separate"/>
      </w:r>
      <w:r w:rsidRPr="006429F6">
        <w:rPr>
          <w:rFonts w:ascii="Arial" w:hAnsi="Arial" w:cs="Arial"/>
          <w:szCs w:val="24"/>
        </w:rPr>
        <w:t xml:space="preserve">Ninikas </w:t>
      </w:r>
      <w:r w:rsidRPr="006429F6">
        <w:rPr>
          <w:rFonts w:ascii="Arial" w:hAnsi="Arial" w:cs="Arial"/>
          <w:i/>
          <w:iCs/>
          <w:szCs w:val="24"/>
        </w:rPr>
        <w:t>et al.</w:t>
      </w:r>
      <w:r w:rsidRPr="006429F6">
        <w:rPr>
          <w:rFonts w:ascii="Arial" w:hAnsi="Arial" w:cs="Arial"/>
          <w:szCs w:val="24"/>
        </w:rPr>
        <w:t xml:space="preserve"> (2016)</w:t>
      </w:r>
      <w:r w:rsidRPr="006429F6">
        <w:rPr>
          <w:rFonts w:ascii="Arial" w:hAnsi="Arial" w:cs="Arial"/>
        </w:rPr>
        <w:fldChar w:fldCharType="end"/>
      </w:r>
      <w:r w:rsidRPr="006429F6">
        <w:rPr>
          <w:rFonts w:ascii="Arial" w:hAnsi="Arial" w:cs="Arial"/>
        </w:rPr>
        <w:t>.</w:t>
      </w:r>
      <w:r w:rsidR="004E059D" w:rsidRPr="006429F6">
        <w:rPr>
          <w:rFonts w:ascii="Arial" w:hAnsi="Arial" w:cs="Arial"/>
        </w:rPr>
        <w:t xml:space="preserve"> </w:t>
      </w:r>
      <w:r w:rsidR="000C5FC4" w:rsidRPr="006429F6">
        <w:rPr>
          <w:rFonts w:ascii="Arial" w:hAnsi="Arial" w:cs="Arial"/>
        </w:rPr>
        <w:t>A</w:t>
      </w:r>
      <w:r w:rsidRPr="006429F6">
        <w:rPr>
          <w:rFonts w:ascii="Arial" w:hAnsi="Arial" w:cs="Arial"/>
        </w:rPr>
        <w:t xml:space="preserve"> more recent study by </w:t>
      </w:r>
      <w:r w:rsidRPr="006429F6">
        <w:rPr>
          <w:rFonts w:ascii="Arial" w:hAnsi="Arial" w:cs="Arial"/>
        </w:rPr>
        <w:fldChar w:fldCharType="begin"/>
      </w:r>
      <w:r w:rsidRPr="006429F6">
        <w:rPr>
          <w:rFonts w:ascii="Arial" w:hAnsi="Arial" w:cs="Arial"/>
        </w:rPr>
        <w:instrText xml:space="preserve"> ADDIN ZOTERO_ITEM CSL_CITATION {"citationID":"a13drj32l51","properties":{"formattedCitation":"{\\rtf (Davies {\\i{}et al.}, 2017)}","plainCitation":"(Davies et al., 2017)"},"citationItems":[{"id":613,"uris":["http://zotero.org/users/2105468/items/BJS4JTPE"],"uri":["http://zotero.org/users/2105468/items/BJS4JTPE"],"itemData":{"id":613,"type":"paper-conference","title":"Metropolitan Integrated Cooling and Heating","publisher-place":"Las Vegas, Nevada, US","event":"ASHRAE Winter Conference","event-place":"Las Vegas, Nevada, US","author":[{"family":"Davies","given":"Gareth"},{"family":"Boot-Handford","given":"Nicholas"},{"family":"Grice","given":"Joseph"},{"family":"Dennis","given":"William"},{"family":"Rami","given":"Rose"},{"family":"Nicholls","given":"Ashley"}],"issued":{"date-parts":[["2017"]]}}}],"schema":"https://github.com/citation-style-language/schema/raw/master/csl-citation.json"} </w:instrText>
      </w:r>
      <w:r w:rsidRPr="006429F6">
        <w:rPr>
          <w:rFonts w:ascii="Arial" w:hAnsi="Arial" w:cs="Arial"/>
        </w:rPr>
        <w:fldChar w:fldCharType="separate"/>
      </w:r>
      <w:r w:rsidRPr="006429F6">
        <w:rPr>
          <w:rFonts w:ascii="Arial" w:hAnsi="Arial" w:cs="Arial"/>
          <w:szCs w:val="24"/>
        </w:rPr>
        <w:t xml:space="preserve">Davies </w:t>
      </w:r>
      <w:r w:rsidRPr="006429F6">
        <w:rPr>
          <w:rFonts w:ascii="Arial" w:hAnsi="Arial" w:cs="Arial"/>
          <w:i/>
          <w:iCs/>
          <w:szCs w:val="24"/>
        </w:rPr>
        <w:t>et al.</w:t>
      </w:r>
      <w:r w:rsidRPr="006429F6">
        <w:rPr>
          <w:rFonts w:ascii="Arial" w:hAnsi="Arial" w:cs="Arial"/>
          <w:szCs w:val="24"/>
        </w:rPr>
        <w:t xml:space="preserve"> (2017)</w:t>
      </w:r>
      <w:r w:rsidRPr="006429F6">
        <w:rPr>
          <w:rFonts w:ascii="Arial" w:hAnsi="Arial" w:cs="Arial"/>
        </w:rPr>
        <w:fldChar w:fldCharType="end"/>
      </w:r>
      <w:r w:rsidRPr="006429F6">
        <w:rPr>
          <w:rFonts w:ascii="Arial" w:hAnsi="Arial" w:cs="Arial"/>
        </w:rPr>
        <w:t xml:space="preserve"> called Metropolitan Integrated Cooling and Heating (MICAH) proposed a concept for integra</w:t>
      </w:r>
      <w:r w:rsidR="00F22443" w:rsidRPr="006429F6">
        <w:rPr>
          <w:rFonts w:ascii="Arial" w:hAnsi="Arial" w:cs="Arial"/>
        </w:rPr>
        <w:t xml:space="preserve">ting LU cooling systems with a </w:t>
      </w:r>
      <w:r w:rsidRPr="006429F6">
        <w:rPr>
          <w:rFonts w:ascii="Arial" w:hAnsi="Arial" w:cs="Arial"/>
        </w:rPr>
        <w:t xml:space="preserve">District Heating Network (DHN) in London. The proposed scheme involves the use of a fan coil heat exchanger located close to the head of the </w:t>
      </w:r>
      <w:r w:rsidR="000E126F" w:rsidRPr="006429F6">
        <w:rPr>
          <w:rFonts w:ascii="Arial" w:hAnsi="Arial" w:cs="Arial"/>
        </w:rPr>
        <w:t xml:space="preserve">railway’s </w:t>
      </w:r>
      <w:r w:rsidRPr="006429F6">
        <w:rPr>
          <w:rFonts w:ascii="Arial" w:hAnsi="Arial" w:cs="Arial"/>
        </w:rPr>
        <w:t>ventilation shaft.  The fan is reversible, enabling its use in either: (i)</w:t>
      </w:r>
      <w:r w:rsidRPr="006429F6">
        <w:t xml:space="preserve"> </w:t>
      </w:r>
      <w:r w:rsidRPr="006429F6">
        <w:rPr>
          <w:rFonts w:ascii="Arial" w:hAnsi="Arial" w:cs="Arial"/>
        </w:rPr>
        <w:t>supply mode, whereby ambient air is drawn through the heat exchanger and cooled, with the chilled air generated being supplied to the underground tunnels via the ventilation shaft, (ii) extract mode, whereby heated air exhausted from the tunnels is directed across the heat exchanger.</w:t>
      </w:r>
      <w:r w:rsidRPr="006429F6">
        <w:t xml:space="preserve"> </w:t>
      </w:r>
      <w:r w:rsidRPr="006429F6">
        <w:rPr>
          <w:rFonts w:ascii="Arial" w:hAnsi="Arial" w:cs="Arial"/>
        </w:rPr>
        <w:t>In bo</w:t>
      </w:r>
      <w:r w:rsidR="00606AA0" w:rsidRPr="006429F6">
        <w:rPr>
          <w:rFonts w:ascii="Arial" w:hAnsi="Arial" w:cs="Arial"/>
        </w:rPr>
        <w:t>th cases the heat extracted</w:t>
      </w:r>
      <w:r w:rsidRPr="006429F6">
        <w:rPr>
          <w:rFonts w:ascii="Arial" w:hAnsi="Arial" w:cs="Arial"/>
        </w:rPr>
        <w:t xml:space="preserve"> from the air is transferred to cold water, flowing through the heat exchanger, raising its temperature.</w:t>
      </w:r>
      <w:r w:rsidR="00F22443" w:rsidRPr="006429F6">
        <w:rPr>
          <w:rFonts w:ascii="Arial" w:hAnsi="Arial" w:cs="Arial"/>
        </w:rPr>
        <w:t xml:space="preserve"> </w:t>
      </w:r>
      <w:r w:rsidR="00C640A6" w:rsidRPr="006429F6">
        <w:rPr>
          <w:rFonts w:ascii="Arial" w:hAnsi="Arial" w:cs="Arial"/>
        </w:rPr>
        <w:t>This approach is curren</w:t>
      </w:r>
      <w:r w:rsidR="00606AA0" w:rsidRPr="006429F6">
        <w:rPr>
          <w:rFonts w:ascii="Arial" w:hAnsi="Arial" w:cs="Arial"/>
        </w:rPr>
        <w:t>tly being implemented in London Borough of</w:t>
      </w:r>
      <w:r w:rsidR="00C640A6" w:rsidRPr="006429F6">
        <w:rPr>
          <w:rFonts w:ascii="Arial" w:hAnsi="Arial" w:cs="Arial"/>
        </w:rPr>
        <w:t xml:space="preserve"> Islington where waste heat from the LU tunnels will help warm hundreds of local homes with cheaper, greener heating </w:t>
      </w:r>
      <w:r w:rsidR="00C640A6" w:rsidRPr="006429F6">
        <w:rPr>
          <w:rFonts w:ascii="Arial" w:hAnsi="Arial" w:cs="Arial"/>
        </w:rPr>
        <w:fldChar w:fldCharType="begin"/>
      </w:r>
      <w:r w:rsidR="00C640A6" w:rsidRPr="006429F6">
        <w:rPr>
          <w:rFonts w:ascii="Arial" w:hAnsi="Arial" w:cs="Arial"/>
        </w:rPr>
        <w:instrText xml:space="preserve"> ADDIN ZOTERO_ITEM CSL_CITATION {"citationID":"a2gl4n8tvme","properties":{"formattedCitation":"(Euroheat &amp; Power, 2017)","plainCitation":"(Euroheat &amp; Power, 2017)"},"citationItems":[{"id":615,"uris":["http://zotero.org/users/2105468/items/R5PKMM2A"],"uri":["http://zotero.org/users/2105468/items/R5PKMM2A"],"itemData":{"id":615,"type":"post-weblog","title":"Bunhill Heat and Power - capturing waste heat from the London Underground","container-title":"Euroheat &amp; Power","abstract":"Islington Council are building a new energy centre in Bunhill as part of a pioneering project to capture waste heat from London Underground tunnels to help warm local homes and cut energy bills. The scheme will be part of Islington Council’s innovative Bunhill Heat and Power Heat Network, which already supplies more than 700 local … Continue reading Bunhill Heat and Power – capturing waste heat from the London Underground →","URL":"https://www.euroheat.org/knowledge-centre/bunhill-heat-power-capturing-waste-heat-london-underground/","author":[{"family":"Euroheat &amp; Power","given":""}],"issued":{"date-parts":[["2017",7,18]]},"accessed":{"date-parts":[["2017",11,19]]}}}],"schema":"https://github.com/citation-style-language/schema/raw/master/csl-citation.json"} </w:instrText>
      </w:r>
      <w:r w:rsidR="00C640A6" w:rsidRPr="006429F6">
        <w:rPr>
          <w:rFonts w:ascii="Arial" w:hAnsi="Arial" w:cs="Arial"/>
        </w:rPr>
        <w:fldChar w:fldCharType="separate"/>
      </w:r>
      <w:r w:rsidR="00C640A6" w:rsidRPr="006429F6">
        <w:rPr>
          <w:rFonts w:ascii="Arial" w:hAnsi="Arial" w:cs="Arial"/>
        </w:rPr>
        <w:t>(Euroheat &amp; Power, 2017)</w:t>
      </w:r>
      <w:r w:rsidR="00C640A6" w:rsidRPr="006429F6">
        <w:rPr>
          <w:rFonts w:ascii="Arial" w:hAnsi="Arial" w:cs="Arial"/>
        </w:rPr>
        <w:fldChar w:fldCharType="end"/>
      </w:r>
      <w:r w:rsidR="00B659FA" w:rsidRPr="006429F6">
        <w:rPr>
          <w:rFonts w:ascii="Arial" w:hAnsi="Arial" w:cs="Arial"/>
        </w:rPr>
        <w:t>. A similar scheme is currently being implemented within the Bucharest metro, Romania</w:t>
      </w:r>
      <w:r w:rsidR="00C9290C" w:rsidRPr="006429F6">
        <w:rPr>
          <w:rFonts w:ascii="Arial" w:hAnsi="Arial" w:cs="Arial"/>
        </w:rPr>
        <w:t>,</w:t>
      </w:r>
      <w:r w:rsidR="00B659FA" w:rsidRPr="006429F6">
        <w:rPr>
          <w:rFonts w:ascii="Arial" w:hAnsi="Arial" w:cs="Arial"/>
        </w:rPr>
        <w:t xml:space="preserve"> as part of the H2020 project, </w:t>
      </w:r>
      <w:r w:rsidR="00B659FA" w:rsidRPr="006429F6">
        <w:rPr>
          <w:rFonts w:ascii="Arial" w:hAnsi="Arial" w:cs="Arial"/>
        </w:rPr>
        <w:fldChar w:fldCharType="begin"/>
      </w:r>
      <w:r w:rsidR="00B659FA" w:rsidRPr="006429F6">
        <w:rPr>
          <w:rFonts w:ascii="Arial" w:hAnsi="Arial" w:cs="Arial"/>
        </w:rPr>
        <w:instrText xml:space="preserve"> ADDIN ZOTERO_ITEM CSL_CITATION {"citationID":"Ks0Ni4vi","properties":{"formattedCitation":"(ReUseHeat, 2017)","plainCitation":"(ReUseHeat, 2017)","noteIndex":0},"citationItems":[{"id":637,"uris":["http://zotero.org/users/2105468/items/7MBYHHG3"],"uri":["http://zotero.org/users/2105468/items/7MBYHHG3"],"itemData":{"id":637,"type":"post-weblog","title":"ReUseHeat: Recovery of Urban Excess Heat","container-title":"Euroheat &amp; Power","abstract":"There is enough waste energy produced in the EU to heat the EU’s entire building stock; however despite of this huge potential, only a restricted number of small scale examples of urban waste heat recovery are present across the EU. Description/Objectives: The objective of REUSEHEAT is to demonstrate, at TRL8 first of their kind advanced, … Continue reading ReUseHeat: Recovery of Urban Excess Heat →","URL":"https://www.euroheat.org/our-projects/reuseheat-recovery-urban-excess-heat/","shortTitle":"ReUseHeat","issued":{"date-parts":[["2017",12,14]]},"accessed":{"date-parts":[["2018",4,10]]}}}],"schema":"https://github.com/citation-style-language/schema/raw/master/csl-citation.json"} </w:instrText>
      </w:r>
      <w:r w:rsidR="00B659FA" w:rsidRPr="006429F6">
        <w:rPr>
          <w:rFonts w:ascii="Arial" w:hAnsi="Arial" w:cs="Arial"/>
        </w:rPr>
        <w:fldChar w:fldCharType="separate"/>
      </w:r>
      <w:r w:rsidR="00B659FA" w:rsidRPr="006429F6">
        <w:rPr>
          <w:rFonts w:ascii="Arial" w:hAnsi="Arial" w:cs="Arial"/>
        </w:rPr>
        <w:t>ReUseHeat (2017)</w:t>
      </w:r>
      <w:r w:rsidR="00B659FA" w:rsidRPr="006429F6">
        <w:rPr>
          <w:rFonts w:ascii="Arial" w:hAnsi="Arial" w:cs="Arial"/>
        </w:rPr>
        <w:fldChar w:fldCharType="end"/>
      </w:r>
      <w:r w:rsidR="00B659FA" w:rsidRPr="006429F6">
        <w:rPr>
          <w:rFonts w:ascii="Arial" w:hAnsi="Arial" w:cs="Arial"/>
        </w:rPr>
        <w:t>.The project aims to develop an innovative heating network that can recover the waste heat from the ventilation system of the metr</w:t>
      </w:r>
      <w:r w:rsidR="00C9290C" w:rsidRPr="006429F6">
        <w:rPr>
          <w:rFonts w:ascii="Arial" w:hAnsi="Arial" w:cs="Arial"/>
        </w:rPr>
        <w:t xml:space="preserve">o network. The heat will be </w:t>
      </w:r>
      <w:r w:rsidR="00B659FA" w:rsidRPr="006429F6">
        <w:rPr>
          <w:rFonts w:ascii="Arial" w:hAnsi="Arial" w:cs="Arial"/>
        </w:rPr>
        <w:t>used</w:t>
      </w:r>
      <w:r w:rsidR="00C9290C" w:rsidRPr="006429F6">
        <w:rPr>
          <w:rFonts w:ascii="Arial" w:hAnsi="Arial" w:cs="Arial"/>
        </w:rPr>
        <w:t xml:space="preserve"> in either</w:t>
      </w:r>
      <w:r w:rsidR="00B659FA" w:rsidRPr="006429F6">
        <w:rPr>
          <w:rFonts w:ascii="Arial" w:hAnsi="Arial" w:cs="Arial"/>
        </w:rPr>
        <w:t xml:space="preserve"> the Bucharest district heating network or a separate heat supply network.</w:t>
      </w:r>
    </w:p>
    <w:p w:rsidR="00B659FA" w:rsidRPr="006429F6" w:rsidRDefault="00A241A1" w:rsidP="004E059D">
      <w:pPr>
        <w:jc w:val="both"/>
        <w:rPr>
          <w:rFonts w:ascii="Arial" w:hAnsi="Arial" w:cs="Arial"/>
        </w:rPr>
      </w:pPr>
      <w:r w:rsidRPr="006429F6">
        <w:rPr>
          <w:rFonts w:ascii="Arial" w:hAnsi="Arial" w:cs="Arial"/>
        </w:rPr>
        <w:t xml:space="preserve">The soil surrounding UR tunnels also contains large amount of heat energy which could </w:t>
      </w:r>
      <w:r w:rsidR="000E126F" w:rsidRPr="006429F6">
        <w:rPr>
          <w:rFonts w:ascii="Arial" w:hAnsi="Arial" w:cs="Arial"/>
        </w:rPr>
        <w:t xml:space="preserve">potentially </w:t>
      </w:r>
      <w:r w:rsidRPr="006429F6">
        <w:rPr>
          <w:rFonts w:ascii="Arial" w:hAnsi="Arial" w:cs="Arial"/>
        </w:rPr>
        <w:t xml:space="preserve">be extracted through </w:t>
      </w:r>
      <w:r w:rsidR="005E14A4" w:rsidRPr="006429F6">
        <w:rPr>
          <w:rFonts w:ascii="Arial" w:hAnsi="Arial" w:cs="Arial"/>
        </w:rPr>
        <w:t>ground source heat pumps (GSHP)</w:t>
      </w:r>
      <w:r w:rsidRPr="006429F6">
        <w:rPr>
          <w:rFonts w:ascii="Arial" w:hAnsi="Arial" w:cs="Arial"/>
        </w:rPr>
        <w:t>. However, the potential for this type of heat recovery has not yet been established</w:t>
      </w:r>
      <w:r w:rsidR="00CE72C9" w:rsidRPr="006429F6">
        <w:rPr>
          <w:rFonts w:ascii="Arial" w:hAnsi="Arial" w:cs="Arial"/>
        </w:rPr>
        <w:t>, and is the subject of this paper.</w:t>
      </w:r>
    </w:p>
    <w:p w:rsidR="00B659FA" w:rsidRPr="006429F6" w:rsidRDefault="00B659FA" w:rsidP="004E059D">
      <w:pPr>
        <w:jc w:val="both"/>
        <w:rPr>
          <w:rFonts w:ascii="Arial" w:hAnsi="Arial" w:cs="Arial"/>
        </w:rPr>
      </w:pPr>
    </w:p>
    <w:p w:rsidR="007D7724" w:rsidRPr="006429F6" w:rsidRDefault="007D7724" w:rsidP="007D7724">
      <w:pPr>
        <w:pStyle w:val="ListParagraph"/>
        <w:numPr>
          <w:ilvl w:val="0"/>
          <w:numId w:val="6"/>
        </w:numPr>
        <w:rPr>
          <w:rFonts w:ascii="Arial" w:hAnsi="Arial" w:cs="Arial"/>
          <w:b/>
          <w:sz w:val="28"/>
          <w:szCs w:val="28"/>
        </w:rPr>
      </w:pPr>
      <w:r w:rsidRPr="006429F6">
        <w:rPr>
          <w:rFonts w:ascii="Arial" w:hAnsi="Arial" w:cs="Arial"/>
          <w:b/>
          <w:sz w:val="28"/>
          <w:szCs w:val="28"/>
        </w:rPr>
        <w:lastRenderedPageBreak/>
        <w:t>Investigation of heat energy recovery potential from URs with nearby GHEs</w:t>
      </w:r>
    </w:p>
    <w:p w:rsidR="004E7DBF" w:rsidRPr="006429F6" w:rsidRDefault="004E7DBF" w:rsidP="00701940">
      <w:pPr>
        <w:spacing w:before="240"/>
        <w:jc w:val="both"/>
        <w:rPr>
          <w:rFonts w:ascii="Arial" w:hAnsi="Arial" w:cs="Arial"/>
          <w:sz w:val="28"/>
          <w:szCs w:val="28"/>
        </w:rPr>
      </w:pPr>
      <w:r w:rsidRPr="006429F6">
        <w:rPr>
          <w:rFonts w:ascii="Arial" w:hAnsi="Arial" w:cs="Arial"/>
          <w:sz w:val="28"/>
          <w:szCs w:val="28"/>
        </w:rPr>
        <w:t>2.1 Preliminary investigation</w:t>
      </w:r>
      <w:r w:rsidR="00EB1854" w:rsidRPr="006429F6">
        <w:rPr>
          <w:rFonts w:ascii="Arial" w:hAnsi="Arial" w:cs="Arial"/>
          <w:sz w:val="28"/>
          <w:szCs w:val="28"/>
        </w:rPr>
        <w:t>s</w:t>
      </w:r>
    </w:p>
    <w:p w:rsidR="00CE72C9" w:rsidRPr="006429F6" w:rsidRDefault="00CE72C9" w:rsidP="00CE72C9">
      <w:pPr>
        <w:jc w:val="both"/>
        <w:rPr>
          <w:rFonts w:ascii="Arial" w:hAnsi="Arial" w:cs="Arial"/>
        </w:rPr>
      </w:pPr>
      <w:r w:rsidRPr="006429F6">
        <w:rPr>
          <w:rFonts w:ascii="Arial" w:hAnsi="Arial" w:cs="Arial"/>
        </w:rPr>
        <w:fldChar w:fldCharType="begin"/>
      </w:r>
      <w:r w:rsidRPr="006429F6">
        <w:rPr>
          <w:rFonts w:ascii="Arial" w:hAnsi="Arial" w:cs="Arial"/>
        </w:rPr>
        <w:instrText xml:space="preserve"> ADDIN ZOTERO_ITEM CSL_CITATION {"citationID":"dDgGijkf","properties":{"formattedCitation":"{\\rtf (Revesz {\\i{}et al.}, 2015b)}","plainCitation":"(Revesz et al., 2015b)"},"citationItems":[{"id":310,"uris":["http://zotero.org/users/2105468/items/5Q2XC4AW"],"uri":["http://zotero.org/users/2105468/items/5Q2XC4AW"],"itemData":{"id":310,"type":"article-journal","title":"Interactions of ground source heat pumps with nearby underground railway tunnels in an urban environment. A review","container-title":"Applied Thermal Engineering","author":[{"family":"Revesz","given":"(A)"},{"family":"Chaer","given":"(Issa)"},{"family":"Thompson","given":"(Jolyon)"},{"family":"Mavroulidou","given":"(Maria)"},{"family":"Gunn","given":"Mike"},{"family":"Maidment","given":"Graeme"}],"issued":{"date-parts":[["2015"]]}}}],"schema":"https://github.com/citation-style-language/schema/raw/master/csl-citation.json"} </w:instrText>
      </w:r>
      <w:r w:rsidRPr="006429F6">
        <w:rPr>
          <w:rFonts w:ascii="Arial" w:hAnsi="Arial" w:cs="Arial"/>
        </w:rPr>
        <w:fldChar w:fldCharType="separate"/>
      </w:r>
      <w:r w:rsidRPr="006429F6">
        <w:rPr>
          <w:rFonts w:ascii="Arial" w:hAnsi="Arial" w:cs="Arial"/>
          <w:szCs w:val="24"/>
        </w:rPr>
        <w:t xml:space="preserve">Revesz </w:t>
      </w:r>
      <w:r w:rsidRPr="006429F6">
        <w:rPr>
          <w:rFonts w:ascii="Arial" w:hAnsi="Arial" w:cs="Arial"/>
          <w:i/>
          <w:iCs/>
          <w:szCs w:val="24"/>
        </w:rPr>
        <w:t>et al.</w:t>
      </w:r>
      <w:r w:rsidRPr="006429F6">
        <w:rPr>
          <w:rFonts w:ascii="Arial" w:hAnsi="Arial" w:cs="Arial"/>
          <w:szCs w:val="24"/>
        </w:rPr>
        <w:t xml:space="preserve"> (2016)</w:t>
      </w:r>
      <w:r w:rsidRPr="006429F6">
        <w:rPr>
          <w:rFonts w:ascii="Arial" w:hAnsi="Arial" w:cs="Arial"/>
        </w:rPr>
        <w:fldChar w:fldCharType="end"/>
      </w:r>
      <w:r w:rsidRPr="006429F6">
        <w:rPr>
          <w:rFonts w:ascii="Arial" w:hAnsi="Arial" w:cs="Arial"/>
        </w:rPr>
        <w:t xml:space="preserve"> have reviewed and identified potential modelling technics which could be implemented for the analysis of the thermal interactions between URs and nearby vertical ground heat exchangers (GHEs). The authors have also introduced a preliminary 2D investigation which had the key objective to establish key phenomena for more comprehensive research </w:t>
      </w:r>
      <w:r w:rsidRPr="006429F6">
        <w:rPr>
          <w:rFonts w:ascii="Arial" w:hAnsi="Arial" w:cs="Arial"/>
        </w:rPr>
        <w:fldChar w:fldCharType="begin"/>
      </w:r>
      <w:r w:rsidRPr="006429F6">
        <w:rPr>
          <w:rFonts w:ascii="Arial" w:hAnsi="Arial" w:cs="Arial"/>
        </w:rPr>
        <w:instrText xml:space="preserve"> ADDIN ZOTERO_ITEM CSL_CITATION {"citationID":"a243beqjkqu","properties":{"formattedCitation":"{\\rtf (Revesz {\\i{}et al.}, 2015a)}","plainCitation":"(Revesz et al., 2015a)"},"citationItems":[{"id":330,"uris":["http://zotero.org/users/2105468/items/W8X6PWCW"],"uri":["http://zotero.org/users/2105468/items/W8X6PWCW"],"itemData":{"id":330,"type":"paper-conference","title":"Interactions of ground source heat pumps with nearby undergound railway tunnels in an urban environment","publisher":"International Institute of Refrigeration","publisher-place":"Yokohama, Japan","event-place":"Yokohama, Japan","author":[{"family":"Revesz","given":"A"},{"family":"Chaer","given":"I"},{"family":"Thompson","given":"J"},{"family":"Mavroulidou","given":"M"},{"family":"Gunn","given":"M"},{"family":"Maidment","given":"G"}],"issued":{"date-parts":[["2015"]]}}}],"schema":"https://github.com/citation-style-language/schema/raw/master/csl-citation.json"} </w:instrText>
      </w:r>
      <w:r w:rsidRPr="006429F6">
        <w:rPr>
          <w:rFonts w:ascii="Arial" w:hAnsi="Arial" w:cs="Arial"/>
        </w:rPr>
        <w:fldChar w:fldCharType="separate"/>
      </w:r>
      <w:r w:rsidRPr="006429F6">
        <w:rPr>
          <w:rFonts w:ascii="Arial" w:hAnsi="Arial" w:cs="Arial"/>
          <w:szCs w:val="24"/>
        </w:rPr>
        <w:t xml:space="preserve">(Revesz </w:t>
      </w:r>
      <w:r w:rsidRPr="006429F6">
        <w:rPr>
          <w:rFonts w:ascii="Arial" w:hAnsi="Arial" w:cs="Arial"/>
          <w:i/>
          <w:iCs/>
          <w:szCs w:val="24"/>
        </w:rPr>
        <w:t>et al.</w:t>
      </w:r>
      <w:r w:rsidRPr="006429F6">
        <w:rPr>
          <w:rFonts w:ascii="Arial" w:hAnsi="Arial" w:cs="Arial"/>
          <w:szCs w:val="24"/>
        </w:rPr>
        <w:t>, 2015)</w:t>
      </w:r>
      <w:r w:rsidRPr="006429F6">
        <w:rPr>
          <w:rFonts w:ascii="Arial" w:hAnsi="Arial" w:cs="Arial"/>
        </w:rPr>
        <w:fldChar w:fldCharType="end"/>
      </w:r>
      <w:r w:rsidRPr="006429F6">
        <w:rPr>
          <w:rFonts w:ascii="Arial" w:hAnsi="Arial" w:cs="Arial"/>
        </w:rPr>
        <w:t>.</w:t>
      </w:r>
      <w:r w:rsidRPr="006429F6">
        <w:t xml:space="preserve"> </w:t>
      </w:r>
      <w:r w:rsidRPr="006429F6">
        <w:rPr>
          <w:rFonts w:ascii="Arial" w:hAnsi="Arial" w:cs="Arial"/>
        </w:rPr>
        <w:t xml:space="preserve">The main outcome of that initial investigation was that the interaction between URs and nearby vertical GHEs is a genuine phenomenon. It was therefore worth further research to promote energy efficiency in GSHP installations. Since the operation of the URs and GSHP involves complex, transient, three-dimensional (3D) transport phenomena and extreme geometrical aspect ratios, 3D numerical models of URs and GHEs were independently developed and validated by </w:t>
      </w:r>
      <w:r w:rsidRPr="006429F6">
        <w:rPr>
          <w:rFonts w:ascii="Arial" w:hAnsi="Arial" w:cs="Arial"/>
        </w:rPr>
        <w:fldChar w:fldCharType="begin"/>
      </w:r>
      <w:r w:rsidRPr="006429F6">
        <w:rPr>
          <w:rFonts w:ascii="Arial" w:hAnsi="Arial" w:cs="Arial"/>
        </w:rPr>
        <w:instrText xml:space="preserve"> ADDIN ZOTERO_ITEM CSL_CITATION {"citationID":"a24an9d47cs","properties":{"formattedCitation":"{\\rtf (Revesz {\\i{}et al.}, 2015b)}","plainCitation":"(Revesz et al., 2015b)","dontUpdate":true},"citationItems":[{"id":330,"uris":["http://zotero.org/users/2105468/items/W8X6PWCW"],"uri":["http://zotero.org/users/2105468/items/W8X6PWCW"],"itemData":{"id":330,"type":"paper-conference","title":"Interactions of ground source heat pumps with nearby undergound railway tunnels in an urban environment","publisher":"International Institute of Refrigeration","publisher-place":"Yokohama, Japan","event-place":"Yokohama, Japan","author":[{"family":"Revesz","given":"A"},{"family":"Chaer","given":"I"},{"family":"Thompson","given":"J"},{"family":"Mavroulidou","given":"M"},{"family":"Gunn","given":"M"},{"family":"Maidment","given":"G"}],"issued":{"date-parts":[["2015"]]}}}],"schema":"https://github.com/citation-style-language/schema/raw/master/csl-citation.json"} </w:instrText>
      </w:r>
      <w:r w:rsidRPr="006429F6">
        <w:rPr>
          <w:rFonts w:ascii="Arial" w:hAnsi="Arial" w:cs="Arial"/>
        </w:rPr>
        <w:fldChar w:fldCharType="separate"/>
      </w:r>
      <w:r w:rsidRPr="006429F6">
        <w:rPr>
          <w:rFonts w:ascii="Arial" w:hAnsi="Arial" w:cs="Arial"/>
          <w:szCs w:val="24"/>
        </w:rPr>
        <w:t xml:space="preserve"> Revesz </w:t>
      </w:r>
      <w:r w:rsidRPr="006429F6">
        <w:rPr>
          <w:rFonts w:ascii="Arial" w:hAnsi="Arial" w:cs="Arial"/>
          <w:i/>
          <w:iCs/>
          <w:szCs w:val="24"/>
        </w:rPr>
        <w:t>et al.</w:t>
      </w:r>
      <w:r w:rsidRPr="006429F6">
        <w:rPr>
          <w:rFonts w:ascii="Arial" w:hAnsi="Arial" w:cs="Arial"/>
          <w:szCs w:val="24"/>
        </w:rPr>
        <w:t xml:space="preserve"> (2017)</w:t>
      </w:r>
      <w:r w:rsidRPr="006429F6">
        <w:rPr>
          <w:rFonts w:ascii="Arial" w:hAnsi="Arial" w:cs="Arial"/>
        </w:rPr>
        <w:fldChar w:fldCharType="end"/>
      </w:r>
      <w:r w:rsidRPr="006429F6">
        <w:rPr>
          <w:rFonts w:ascii="Arial" w:hAnsi="Arial" w:cs="Arial"/>
        </w:rPr>
        <w:t xml:space="preserve">. Each of these numerical models were built with the software package COMSOL Multiphysics </w:t>
      </w:r>
      <w:r w:rsidRPr="006429F6">
        <w:rPr>
          <w:rFonts w:ascii="Arial" w:hAnsi="Arial" w:cs="Arial"/>
        </w:rPr>
        <w:fldChar w:fldCharType="begin"/>
      </w:r>
      <w:r w:rsidRPr="006429F6">
        <w:rPr>
          <w:rFonts w:ascii="Arial" w:hAnsi="Arial" w:cs="Arial"/>
        </w:rPr>
        <w:instrText xml:space="preserve"> ADDIN ZOTERO_ITEM CSL_CITATION {"citationID":"1bpu4n0lei","properties":{"formattedCitation":"{\\rtf ({\\i{}COMSOL Muliphysics}, 2015)}","plainCitation":"(COMSOL Muliphysics, 2015)"},"citationItems":[{"id":309,"uris":["http://zotero.org/users/2105468/items/X8N4IAQ2"],"uri":["http://zotero.org/users/2105468/items/X8N4IAQ2"],"itemData":{"id":309,"type":"book","title":"COMSOL Muliphysics","version":"5.0","URL":"http://www.uk.comsol.com/","issued":{"date-parts":[["2015"]]}}}],"schema":"https://github.com/citation-style-language/schema/raw/master/csl-citation.json"} </w:instrText>
      </w:r>
      <w:r w:rsidRPr="006429F6">
        <w:rPr>
          <w:rFonts w:ascii="Arial" w:hAnsi="Arial" w:cs="Arial"/>
        </w:rPr>
        <w:fldChar w:fldCharType="separate"/>
      </w:r>
      <w:r w:rsidRPr="006429F6">
        <w:rPr>
          <w:rFonts w:ascii="Arial" w:hAnsi="Arial" w:cs="Arial"/>
          <w:szCs w:val="24"/>
        </w:rPr>
        <w:t>(</w:t>
      </w:r>
      <w:r w:rsidRPr="006429F6">
        <w:rPr>
          <w:rFonts w:ascii="Arial" w:hAnsi="Arial" w:cs="Arial"/>
          <w:i/>
          <w:iCs/>
          <w:szCs w:val="24"/>
        </w:rPr>
        <w:t>COMSOL Muliphysics</w:t>
      </w:r>
      <w:r w:rsidRPr="006429F6">
        <w:rPr>
          <w:rFonts w:ascii="Arial" w:hAnsi="Arial" w:cs="Arial"/>
          <w:szCs w:val="24"/>
        </w:rPr>
        <w:t>, 2017)</w:t>
      </w:r>
      <w:r w:rsidRPr="006429F6">
        <w:rPr>
          <w:rFonts w:ascii="Arial" w:hAnsi="Arial" w:cs="Arial"/>
        </w:rPr>
        <w:fldChar w:fldCharType="end"/>
      </w:r>
      <w:r w:rsidRPr="006429F6">
        <w:rPr>
          <w:rFonts w:ascii="Arial" w:hAnsi="Arial" w:cs="Arial"/>
        </w:rPr>
        <w:t xml:space="preserve">. Validations of the numerical models were achieved by comparing simulation results against measured temperature data at the LU network as well as against analytical solutions such as the Finite Line Source (FLS) method. The individual UR and GHE models were then built into the same modelling environment for their combined analysis. </w:t>
      </w:r>
    </w:p>
    <w:p w:rsidR="007D7724" w:rsidRPr="006429F6" w:rsidRDefault="007D7724" w:rsidP="00701940">
      <w:pPr>
        <w:spacing w:before="240"/>
        <w:jc w:val="both"/>
        <w:rPr>
          <w:rFonts w:ascii="Arial" w:hAnsi="Arial" w:cs="Arial"/>
          <w:sz w:val="28"/>
          <w:szCs w:val="28"/>
        </w:rPr>
      </w:pPr>
      <w:r w:rsidRPr="006429F6">
        <w:rPr>
          <w:rFonts w:ascii="Arial" w:hAnsi="Arial" w:cs="Arial"/>
          <w:sz w:val="28"/>
          <w:szCs w:val="28"/>
        </w:rPr>
        <w:t>2.</w:t>
      </w:r>
      <w:r w:rsidR="001F70F6" w:rsidRPr="006429F6">
        <w:rPr>
          <w:rFonts w:ascii="Arial" w:hAnsi="Arial" w:cs="Arial"/>
          <w:sz w:val="28"/>
          <w:szCs w:val="28"/>
        </w:rPr>
        <w:t xml:space="preserve">2 </w:t>
      </w:r>
      <w:r w:rsidR="00090205" w:rsidRPr="006429F6">
        <w:rPr>
          <w:rFonts w:ascii="Arial" w:hAnsi="Arial" w:cs="Arial"/>
          <w:sz w:val="28"/>
          <w:szCs w:val="28"/>
        </w:rPr>
        <w:t>Geometrical features of the</w:t>
      </w:r>
      <w:r w:rsidR="004E7DBF" w:rsidRPr="006429F6">
        <w:rPr>
          <w:rFonts w:ascii="Arial" w:hAnsi="Arial" w:cs="Arial"/>
          <w:sz w:val="28"/>
          <w:szCs w:val="28"/>
        </w:rPr>
        <w:t xml:space="preserve"> 3D</w:t>
      </w:r>
      <w:r w:rsidR="00090205" w:rsidRPr="006429F6">
        <w:rPr>
          <w:rFonts w:ascii="Arial" w:hAnsi="Arial" w:cs="Arial"/>
          <w:sz w:val="28"/>
          <w:szCs w:val="28"/>
        </w:rPr>
        <w:t xml:space="preserve"> </w:t>
      </w:r>
      <w:r w:rsidR="00EB1854" w:rsidRPr="006429F6">
        <w:rPr>
          <w:rFonts w:ascii="Arial" w:hAnsi="Arial" w:cs="Arial"/>
          <w:sz w:val="28"/>
          <w:szCs w:val="28"/>
        </w:rPr>
        <w:t xml:space="preserve">UR-GHE </w:t>
      </w:r>
      <w:r w:rsidRPr="006429F6">
        <w:rPr>
          <w:rFonts w:ascii="Arial" w:hAnsi="Arial" w:cs="Arial"/>
          <w:sz w:val="28"/>
          <w:szCs w:val="28"/>
        </w:rPr>
        <w:t xml:space="preserve">numerical </w:t>
      </w:r>
      <w:r w:rsidR="00090205" w:rsidRPr="006429F6">
        <w:rPr>
          <w:rFonts w:ascii="Arial" w:hAnsi="Arial" w:cs="Arial"/>
          <w:sz w:val="28"/>
          <w:szCs w:val="28"/>
        </w:rPr>
        <w:t>model</w:t>
      </w:r>
    </w:p>
    <w:p w:rsidR="00EB1854" w:rsidRPr="006429F6" w:rsidRDefault="007D7724" w:rsidP="00EB1854">
      <w:pPr>
        <w:spacing w:before="240"/>
        <w:jc w:val="both"/>
        <w:rPr>
          <w:rFonts w:ascii="Arial" w:hAnsi="Arial" w:cs="Arial"/>
        </w:rPr>
      </w:pPr>
      <w:r w:rsidRPr="006429F6">
        <w:rPr>
          <w:rFonts w:ascii="Arial" w:hAnsi="Arial" w:cs="Arial"/>
        </w:rPr>
        <w:t xml:space="preserve">For the investigation </w:t>
      </w:r>
      <w:r w:rsidR="00E4152C" w:rsidRPr="006429F6">
        <w:rPr>
          <w:rFonts w:ascii="Arial" w:hAnsi="Arial" w:cs="Arial"/>
        </w:rPr>
        <w:t xml:space="preserve">detailed in this paper, </w:t>
      </w:r>
      <w:r w:rsidR="00EB1854" w:rsidRPr="006429F6">
        <w:rPr>
          <w:rFonts w:ascii="Arial" w:hAnsi="Arial" w:cs="Arial"/>
        </w:rPr>
        <w:t>the</w:t>
      </w:r>
      <w:r w:rsidR="00E4152C" w:rsidRPr="006429F6">
        <w:rPr>
          <w:rFonts w:ascii="Arial" w:hAnsi="Arial" w:cs="Arial"/>
        </w:rPr>
        <w:t xml:space="preserve"> </w:t>
      </w:r>
      <w:r w:rsidR="001639F3" w:rsidRPr="006429F6">
        <w:rPr>
          <w:rFonts w:ascii="Arial" w:hAnsi="Arial" w:cs="Arial"/>
        </w:rPr>
        <w:t>combined</w:t>
      </w:r>
      <w:r w:rsidR="00EB1854" w:rsidRPr="006429F6">
        <w:rPr>
          <w:rFonts w:ascii="Arial" w:hAnsi="Arial" w:cs="Arial"/>
        </w:rPr>
        <w:t xml:space="preserve"> </w:t>
      </w:r>
      <w:r w:rsidR="00701940" w:rsidRPr="006429F6">
        <w:rPr>
          <w:rFonts w:ascii="Arial" w:hAnsi="Arial" w:cs="Arial"/>
        </w:rPr>
        <w:t xml:space="preserve">UR-GHE numerical model </w:t>
      </w:r>
      <w:r w:rsidRPr="006429F6">
        <w:rPr>
          <w:rFonts w:ascii="Arial" w:hAnsi="Arial" w:cs="Arial"/>
        </w:rPr>
        <w:t xml:space="preserve">was </w:t>
      </w:r>
      <w:r w:rsidR="00EB1854" w:rsidRPr="006429F6">
        <w:rPr>
          <w:rFonts w:ascii="Arial" w:hAnsi="Arial" w:cs="Arial"/>
        </w:rPr>
        <w:t>used</w:t>
      </w:r>
      <w:r w:rsidR="00AC32B5" w:rsidRPr="006429F6">
        <w:rPr>
          <w:rFonts w:ascii="Arial" w:hAnsi="Arial" w:cs="Arial"/>
        </w:rPr>
        <w:t xml:space="preserve"> to present 5 of the many different studies</w:t>
      </w:r>
      <w:r w:rsidRPr="006429F6">
        <w:rPr>
          <w:rFonts w:ascii="Arial" w:hAnsi="Arial" w:cs="Arial"/>
        </w:rPr>
        <w:t xml:space="preserve">. </w:t>
      </w:r>
      <w:r w:rsidR="00EB1854" w:rsidRPr="006429F6">
        <w:rPr>
          <w:rFonts w:ascii="Arial" w:hAnsi="Arial" w:cs="Arial"/>
        </w:rPr>
        <w:t xml:space="preserve">The </w:t>
      </w:r>
      <w:r w:rsidR="001639F3" w:rsidRPr="006429F6">
        <w:rPr>
          <w:rFonts w:ascii="Arial" w:hAnsi="Arial" w:cs="Arial"/>
        </w:rPr>
        <w:t xml:space="preserve">3D </w:t>
      </w:r>
      <w:r w:rsidR="00AC32B5" w:rsidRPr="006429F6">
        <w:rPr>
          <w:rFonts w:ascii="Arial" w:hAnsi="Arial" w:cs="Arial"/>
        </w:rPr>
        <w:t>reference</w:t>
      </w:r>
      <w:r w:rsidR="00EB1854" w:rsidRPr="006429F6">
        <w:rPr>
          <w:rFonts w:ascii="Arial" w:hAnsi="Arial" w:cs="Arial"/>
        </w:rPr>
        <w:t xml:space="preserve"> </w:t>
      </w:r>
      <w:r w:rsidRPr="006429F6">
        <w:rPr>
          <w:rFonts w:ascii="Arial" w:hAnsi="Arial" w:cs="Arial"/>
        </w:rPr>
        <w:t>model included</w:t>
      </w:r>
      <w:r w:rsidR="00701940" w:rsidRPr="006429F6">
        <w:rPr>
          <w:rFonts w:ascii="Arial" w:hAnsi="Arial" w:cs="Arial"/>
        </w:rPr>
        <w:t xml:space="preserve"> a single UR tunnel and 40 vertical </w:t>
      </w:r>
      <w:r w:rsidR="00A01013" w:rsidRPr="006429F6">
        <w:rPr>
          <w:rFonts w:ascii="Arial" w:hAnsi="Arial" w:cs="Arial"/>
        </w:rPr>
        <w:t xml:space="preserve">single looped </w:t>
      </w:r>
      <w:r w:rsidR="00701940" w:rsidRPr="006429F6">
        <w:rPr>
          <w:rFonts w:ascii="Arial" w:hAnsi="Arial" w:cs="Arial"/>
        </w:rPr>
        <w:t>GHEs with a depth of 100 m</w:t>
      </w:r>
      <w:r w:rsidR="00A01013" w:rsidRPr="006429F6">
        <w:rPr>
          <w:rFonts w:ascii="Arial" w:hAnsi="Arial" w:cs="Arial"/>
        </w:rPr>
        <w:t xml:space="preserve"> (~8000 m of overall GHE pipe length)</w:t>
      </w:r>
      <w:r w:rsidR="00701940" w:rsidRPr="006429F6">
        <w:rPr>
          <w:rFonts w:ascii="Arial" w:hAnsi="Arial" w:cs="Arial"/>
        </w:rPr>
        <w:t>.</w:t>
      </w:r>
      <w:r w:rsidR="00701940" w:rsidRPr="006429F6">
        <w:t xml:space="preserve"> </w:t>
      </w:r>
      <w:r w:rsidR="00701940" w:rsidRPr="006429F6">
        <w:rPr>
          <w:rFonts w:ascii="Arial" w:hAnsi="Arial" w:cs="Arial"/>
        </w:rPr>
        <w:t xml:space="preserve">This is a medium sized GSHP installation that </w:t>
      </w:r>
      <w:r w:rsidR="00786EF4" w:rsidRPr="006429F6">
        <w:rPr>
          <w:rFonts w:ascii="Arial" w:hAnsi="Arial" w:cs="Arial"/>
        </w:rPr>
        <w:t>would usually</w:t>
      </w:r>
      <w:r w:rsidR="00701940" w:rsidRPr="006429F6">
        <w:rPr>
          <w:rFonts w:ascii="Arial" w:hAnsi="Arial" w:cs="Arial"/>
        </w:rPr>
        <w:t xml:space="preserve"> be found in </w:t>
      </w:r>
      <w:r w:rsidR="001C1B49" w:rsidRPr="006429F6">
        <w:rPr>
          <w:rFonts w:ascii="Arial" w:hAnsi="Arial" w:cs="Arial"/>
        </w:rPr>
        <w:t>urban areas</w:t>
      </w:r>
      <w:r w:rsidR="00701940" w:rsidRPr="006429F6">
        <w:rPr>
          <w:rFonts w:ascii="Arial" w:hAnsi="Arial" w:cs="Arial"/>
        </w:rPr>
        <w:t>.</w:t>
      </w:r>
      <w:r w:rsidR="00701940" w:rsidRPr="006429F6">
        <w:t xml:space="preserve">  </w:t>
      </w:r>
      <w:r w:rsidR="00701940" w:rsidRPr="006429F6">
        <w:rPr>
          <w:rFonts w:ascii="Arial" w:hAnsi="Arial" w:cs="Arial"/>
        </w:rPr>
        <w:t xml:space="preserve">The different ground conditions that typically exist down to 115 m below the surface within the central London area were taken into account in the building of the model. </w:t>
      </w:r>
      <w:r w:rsidR="00C63D90" w:rsidRPr="006429F6">
        <w:rPr>
          <w:rFonts w:ascii="Arial" w:hAnsi="Arial" w:cs="Arial"/>
        </w:rPr>
        <w:t>The soil layers are illustrated in Figure 1 and their thermo-physica</w:t>
      </w:r>
      <w:r w:rsidR="00786EF4" w:rsidRPr="006429F6">
        <w:rPr>
          <w:rFonts w:ascii="Arial" w:hAnsi="Arial" w:cs="Arial"/>
        </w:rPr>
        <w:t>l properties are summarized in the</w:t>
      </w:r>
      <w:r w:rsidR="00C63D90" w:rsidRPr="006429F6">
        <w:rPr>
          <w:rFonts w:ascii="Arial" w:hAnsi="Arial" w:cs="Arial"/>
        </w:rPr>
        <w:t xml:space="preserve"> work of</w:t>
      </w:r>
      <w:r w:rsidR="00C63D90" w:rsidRPr="006429F6">
        <w:rPr>
          <w:rFonts w:ascii="Arial" w:hAnsi="Arial" w:cs="Arial"/>
        </w:rPr>
        <w:fldChar w:fldCharType="begin"/>
      </w:r>
      <w:r w:rsidR="00C63D90" w:rsidRPr="006429F6">
        <w:rPr>
          <w:rFonts w:ascii="Arial" w:hAnsi="Arial" w:cs="Arial"/>
        </w:rPr>
        <w:instrText xml:space="preserve"> ADDIN ZOTERO_ITEM CSL_CITATION {"citationID":"j554bukt7","properties":{"formattedCitation":"{\\rtf (A. Revesz {\\i{}et al.}, 2015)}","plainCitation":"(A. Revesz et al., 2015)"},"citationItems":[{"id":330,"uris":["http://zotero.org/users/2105468/items/W8X6PWCW"],"uri":["http://zotero.org/users/2105468/items/W8X6PWCW"],"itemData":{"id":330,"type":"paper-conference","title":"Interactions of ground source heat pumps with nearby undergound railway tunnels in an urban environment","publisher":"International Institute of Refrigeration","publisher-place":"Yokohama, Japan","event-place":"Yokohama, Japan","author":[{"family":"Revesz","given":"A"},{"family":"Chaer","given":"I"},{"family":"Thompson","given":"J"},{"family":"Mavroulidou","given":"M"},{"family":"Gunn","given":"M"},{"family":"Maidment","given":"G"}],"issued":{"date-parts":[["2015"]]}}}],"schema":"https://github.com/citation-style-language/schema/raw/master/csl-citation.json"} </w:instrText>
      </w:r>
      <w:r w:rsidR="00C63D90" w:rsidRPr="006429F6">
        <w:rPr>
          <w:rFonts w:ascii="Arial" w:hAnsi="Arial" w:cs="Arial"/>
        </w:rPr>
        <w:fldChar w:fldCharType="separate"/>
      </w:r>
      <w:r w:rsidR="00C63D90" w:rsidRPr="006429F6">
        <w:rPr>
          <w:rFonts w:ascii="Arial" w:hAnsi="Arial" w:cs="Arial"/>
          <w:szCs w:val="24"/>
        </w:rPr>
        <w:t xml:space="preserve"> Revesz </w:t>
      </w:r>
      <w:r w:rsidR="00C63D90" w:rsidRPr="006429F6">
        <w:rPr>
          <w:rFonts w:ascii="Arial" w:hAnsi="Arial" w:cs="Arial"/>
          <w:i/>
          <w:iCs/>
          <w:szCs w:val="24"/>
        </w:rPr>
        <w:t>et al.</w:t>
      </w:r>
      <w:r w:rsidR="00786EF4" w:rsidRPr="006429F6">
        <w:rPr>
          <w:rFonts w:ascii="Arial" w:hAnsi="Arial" w:cs="Arial"/>
          <w:szCs w:val="24"/>
        </w:rPr>
        <w:t xml:space="preserve"> </w:t>
      </w:r>
      <w:r w:rsidR="00C63D90" w:rsidRPr="006429F6">
        <w:rPr>
          <w:rFonts w:ascii="Arial" w:hAnsi="Arial" w:cs="Arial"/>
          <w:szCs w:val="24"/>
        </w:rPr>
        <w:t>(2015)</w:t>
      </w:r>
      <w:r w:rsidR="00C63D90" w:rsidRPr="006429F6">
        <w:rPr>
          <w:rFonts w:ascii="Arial" w:hAnsi="Arial" w:cs="Arial"/>
        </w:rPr>
        <w:fldChar w:fldCharType="end"/>
      </w:r>
      <w:r w:rsidR="00C63D90" w:rsidRPr="006429F6">
        <w:rPr>
          <w:rFonts w:ascii="Arial" w:hAnsi="Arial" w:cs="Arial"/>
        </w:rPr>
        <w:t>.</w:t>
      </w:r>
      <w:r w:rsidR="00BD173A" w:rsidRPr="006429F6">
        <w:t xml:space="preserve"> </w:t>
      </w:r>
      <w:r w:rsidR="00786EF4" w:rsidRPr="006429F6">
        <w:rPr>
          <w:rFonts w:ascii="Arial" w:hAnsi="Arial" w:cs="Arial"/>
        </w:rPr>
        <w:t>It is i</w:t>
      </w:r>
      <w:r w:rsidR="00EB1854" w:rsidRPr="006429F6">
        <w:rPr>
          <w:rFonts w:ascii="Arial" w:hAnsi="Arial" w:cs="Arial"/>
        </w:rPr>
        <w:t>mportant to note that in most locations in London, UR tunnels run through London clay, a soil of very low permeability. For this reason, the combined model assumes negligible groundwater movement. T</w:t>
      </w:r>
      <w:r w:rsidR="00BD173A" w:rsidRPr="006429F6">
        <w:rPr>
          <w:rFonts w:ascii="Arial" w:hAnsi="Arial" w:cs="Arial"/>
        </w:rPr>
        <w:t>he width of the soil domain is a function of the number of GHEs in the “x” direction of the model geometry and the depth of the soil is a function of the number of GHEs in the “y” direction</w:t>
      </w:r>
      <w:r w:rsidR="00EB1854" w:rsidRPr="006429F6">
        <w:rPr>
          <w:rFonts w:ascii="Arial" w:hAnsi="Arial" w:cs="Arial"/>
        </w:rPr>
        <w:t xml:space="preserve"> with spacing between the individual GHEs set a</w:t>
      </w:r>
      <w:r w:rsidR="00786EF4" w:rsidRPr="006429F6">
        <w:rPr>
          <w:rFonts w:ascii="Arial" w:hAnsi="Arial" w:cs="Arial"/>
        </w:rPr>
        <w:t>t</w:t>
      </w:r>
      <w:r w:rsidR="00EB1854" w:rsidRPr="006429F6">
        <w:rPr>
          <w:rFonts w:ascii="Arial" w:hAnsi="Arial" w:cs="Arial"/>
        </w:rPr>
        <w:t xml:space="preserve"> 6 m in both directions</w:t>
      </w:r>
      <w:r w:rsidR="00BD173A" w:rsidRPr="006429F6">
        <w:rPr>
          <w:rFonts w:ascii="Arial" w:hAnsi="Arial" w:cs="Arial"/>
        </w:rPr>
        <w:t>. The overall height of the soil domain is 15 m deeper tha</w:t>
      </w:r>
      <w:r w:rsidR="00786EF4" w:rsidRPr="006429F6">
        <w:rPr>
          <w:rFonts w:ascii="Arial" w:hAnsi="Arial" w:cs="Arial"/>
        </w:rPr>
        <w:t>n</w:t>
      </w:r>
      <w:r w:rsidR="00BD173A" w:rsidRPr="006429F6">
        <w:rPr>
          <w:rFonts w:ascii="Arial" w:hAnsi="Arial" w:cs="Arial"/>
        </w:rPr>
        <w:t xml:space="preserve"> the GHEs, i.e. 115 m. The UR tunnel diameter is 4.4 m with a concrete tunnel liner thickness of 0.5 m. The depth of the centre of the UR tunnel is 24 m below the ground surface. The proximity, which is the separation distance between the tunnel wall and the closest line of the GHE array to the tunnel, was set as 3 m. This figure was chosen </w:t>
      </w:r>
      <w:r w:rsidR="00786EF4" w:rsidRPr="006429F6">
        <w:rPr>
          <w:rFonts w:ascii="Arial" w:hAnsi="Arial" w:cs="Arial"/>
        </w:rPr>
        <w:t>as</w:t>
      </w:r>
      <w:r w:rsidR="00BD173A" w:rsidRPr="006429F6">
        <w:rPr>
          <w:rFonts w:ascii="Arial" w:hAnsi="Arial" w:cs="Arial"/>
        </w:rPr>
        <w:t xml:space="preserve"> </w:t>
      </w:r>
      <w:r w:rsidR="00786EF4" w:rsidRPr="006429F6">
        <w:rPr>
          <w:rFonts w:ascii="Arial" w:hAnsi="Arial" w:cs="Arial"/>
        </w:rPr>
        <w:t xml:space="preserve">it is </w:t>
      </w:r>
      <w:r w:rsidR="00BD173A" w:rsidRPr="006429F6">
        <w:rPr>
          <w:rFonts w:ascii="Arial" w:hAnsi="Arial" w:cs="Arial"/>
        </w:rPr>
        <w:t xml:space="preserve">the minimum distance that LU allows for any structures to be constructed near the tunnels (TfL, 2013). </w:t>
      </w:r>
      <w:r w:rsidR="00EB1854" w:rsidRPr="006429F6">
        <w:rPr>
          <w:rFonts w:ascii="Arial" w:hAnsi="Arial" w:cs="Arial"/>
        </w:rPr>
        <w:t>The 3D model geometry and boundary conditions were built in a way that allows to easily modifying the tunnel configurations (i.e. single or multiple tunnels or the number of heat exchangers within the GHE array or the aspect ratio of that array). Modifying the depth and looping configuration (i.e. single or double looped) of the array is also allowed within the model geometry.</w:t>
      </w:r>
    </w:p>
    <w:p w:rsidR="004B607C" w:rsidRPr="006429F6" w:rsidRDefault="004B607C" w:rsidP="004B607C">
      <w:pPr>
        <w:spacing w:before="240"/>
        <w:jc w:val="both"/>
        <w:rPr>
          <w:rFonts w:ascii="Arial" w:hAnsi="Arial" w:cs="Arial"/>
        </w:rPr>
      </w:pPr>
      <w:r w:rsidRPr="006429F6">
        <w:rPr>
          <w:rFonts w:ascii="Arial" w:hAnsi="Arial" w:cs="Arial"/>
        </w:rPr>
        <w:lastRenderedPageBreak/>
        <w:t>The finite element</w:t>
      </w:r>
      <w:r w:rsidR="00825D71" w:rsidRPr="006429F6">
        <w:rPr>
          <w:rFonts w:ascii="Arial" w:hAnsi="Arial" w:cs="Arial"/>
        </w:rPr>
        <w:t xml:space="preserve"> mesh</w:t>
      </w:r>
      <w:r w:rsidRPr="006429F6">
        <w:rPr>
          <w:rFonts w:ascii="Arial" w:hAnsi="Arial" w:cs="Arial"/>
        </w:rPr>
        <w:t xml:space="preserve"> of the soil</w:t>
      </w:r>
      <w:r w:rsidR="00825D71" w:rsidRPr="006429F6">
        <w:rPr>
          <w:rFonts w:ascii="Arial" w:hAnsi="Arial" w:cs="Arial"/>
        </w:rPr>
        <w:t xml:space="preserve"> domain</w:t>
      </w:r>
      <w:r w:rsidRPr="006429F6">
        <w:rPr>
          <w:rFonts w:ascii="Arial" w:hAnsi="Arial" w:cs="Arial"/>
        </w:rPr>
        <w:t xml:space="preserve"> </w:t>
      </w:r>
      <w:r w:rsidR="00825D71" w:rsidRPr="006429F6">
        <w:rPr>
          <w:rFonts w:ascii="Arial" w:hAnsi="Arial" w:cs="Arial"/>
        </w:rPr>
        <w:t>was</w:t>
      </w:r>
      <w:r w:rsidRPr="006429F6">
        <w:rPr>
          <w:rFonts w:ascii="Arial" w:hAnsi="Arial" w:cs="Arial"/>
        </w:rPr>
        <w:t xml:space="preserve"> built using tetrahedral elements. The first two soil layers, Made Ground and Thames Gravels, were more refined than the London Clay. This was because the vertical temperature gradient caused by climatic effects was considered to have a more significant effect within those layers.</w:t>
      </w:r>
      <w:r w:rsidRPr="006429F6">
        <w:t xml:space="preserve"> </w:t>
      </w:r>
      <w:r w:rsidRPr="006429F6">
        <w:rPr>
          <w:rFonts w:ascii="Arial" w:hAnsi="Arial" w:cs="Arial"/>
        </w:rPr>
        <w:t>Free triangular mesh elements were built on the centre of the tunnel inlet surface</w:t>
      </w:r>
      <w:r w:rsidR="00825D71" w:rsidRPr="006429F6">
        <w:rPr>
          <w:rFonts w:ascii="Arial" w:hAnsi="Arial" w:cs="Arial"/>
        </w:rPr>
        <w:t xml:space="preserve">. These triangular elements were extended with a boundary layer mesh which was built </w:t>
      </w:r>
      <w:r w:rsidR="001A6693" w:rsidRPr="006429F6">
        <w:rPr>
          <w:rFonts w:ascii="Arial" w:hAnsi="Arial" w:cs="Arial"/>
        </w:rPr>
        <w:t>with</w:t>
      </w:r>
      <w:r w:rsidR="00825D71" w:rsidRPr="006429F6">
        <w:rPr>
          <w:rFonts w:ascii="Arial" w:hAnsi="Arial" w:cs="Arial"/>
        </w:rPr>
        <w:t xml:space="preserve"> layered prism elements. Both the triangular and prism elements then were </w:t>
      </w:r>
      <w:r w:rsidRPr="006429F6">
        <w:rPr>
          <w:rFonts w:ascii="Arial" w:hAnsi="Arial" w:cs="Arial"/>
        </w:rPr>
        <w:t xml:space="preserve">swept along the </w:t>
      </w:r>
      <w:r w:rsidR="00F94049" w:rsidRPr="006429F6">
        <w:rPr>
          <w:rFonts w:ascii="Arial" w:hAnsi="Arial" w:cs="Arial"/>
        </w:rPr>
        <w:t>tunnel from its inlet to its outlet.</w:t>
      </w:r>
      <w:r w:rsidRPr="006429F6">
        <w:rPr>
          <w:rFonts w:ascii="Arial" w:hAnsi="Arial" w:cs="Arial"/>
        </w:rPr>
        <w:t xml:space="preserve"> It can be seen </w:t>
      </w:r>
      <w:r w:rsidR="001A6693" w:rsidRPr="006429F6">
        <w:rPr>
          <w:rFonts w:ascii="Arial" w:hAnsi="Arial" w:cs="Arial"/>
        </w:rPr>
        <w:t>o</w:t>
      </w:r>
      <w:r w:rsidRPr="006429F6">
        <w:rPr>
          <w:rFonts w:ascii="Arial" w:hAnsi="Arial" w:cs="Arial"/>
        </w:rPr>
        <w:t>n the right side of Figure 1</w:t>
      </w:r>
      <w:r w:rsidR="00F94049" w:rsidRPr="006429F6">
        <w:rPr>
          <w:rFonts w:ascii="Arial" w:hAnsi="Arial" w:cs="Arial"/>
        </w:rPr>
        <w:t>,</w:t>
      </w:r>
      <w:r w:rsidRPr="006429F6">
        <w:rPr>
          <w:rFonts w:ascii="Arial" w:hAnsi="Arial" w:cs="Arial"/>
        </w:rPr>
        <w:t xml:space="preserve"> that the mesh was more refined in and around the circumference of the GHEs, at the air/concrete interface </w:t>
      </w:r>
      <w:r w:rsidR="001A6693" w:rsidRPr="006429F6">
        <w:rPr>
          <w:rFonts w:ascii="Arial" w:hAnsi="Arial" w:cs="Arial"/>
        </w:rPr>
        <w:t>of the</w:t>
      </w:r>
      <w:r w:rsidRPr="006429F6">
        <w:rPr>
          <w:rFonts w:ascii="Arial" w:hAnsi="Arial" w:cs="Arial"/>
        </w:rPr>
        <w:t xml:space="preserve"> UR tunnel, and within the first </w:t>
      </w:r>
      <w:r w:rsidR="00F94049" w:rsidRPr="006429F6">
        <w:rPr>
          <w:rFonts w:ascii="Arial" w:hAnsi="Arial" w:cs="Arial"/>
        </w:rPr>
        <w:t>two layers of the soil domain</w:t>
      </w:r>
      <w:r w:rsidRPr="006429F6">
        <w:rPr>
          <w:rFonts w:ascii="Arial" w:hAnsi="Arial" w:cs="Arial"/>
        </w:rPr>
        <w:t>.</w:t>
      </w:r>
      <w:r w:rsidRPr="006429F6">
        <w:t xml:space="preserve"> </w:t>
      </w:r>
      <w:r w:rsidRPr="006429F6">
        <w:rPr>
          <w:rFonts w:ascii="Arial" w:hAnsi="Arial" w:cs="Arial"/>
        </w:rPr>
        <w:t xml:space="preserve">The mesh independency of the model generated results was achieved through an analysis which included comparing temperature values at a specific point using five different mesh density configurations. Two out of five converged towards </w:t>
      </w:r>
      <w:r w:rsidR="004F7B51" w:rsidRPr="006429F6">
        <w:rPr>
          <w:rFonts w:ascii="Arial" w:hAnsi="Arial" w:cs="Arial"/>
        </w:rPr>
        <w:t xml:space="preserve">nearly </w:t>
      </w:r>
      <w:r w:rsidRPr="006429F6">
        <w:rPr>
          <w:rFonts w:ascii="Arial" w:hAnsi="Arial" w:cs="Arial"/>
        </w:rPr>
        <w:t xml:space="preserve">the same value at the point of interest and the one with the lower number of elements (663,580) was selected in order to achieve </w:t>
      </w:r>
      <w:r w:rsidR="004F7B51" w:rsidRPr="006429F6">
        <w:rPr>
          <w:rFonts w:ascii="Arial" w:hAnsi="Arial" w:cs="Arial"/>
        </w:rPr>
        <w:t xml:space="preserve">a </w:t>
      </w:r>
      <w:r w:rsidRPr="006429F6">
        <w:rPr>
          <w:rFonts w:ascii="Arial" w:hAnsi="Arial" w:cs="Arial"/>
        </w:rPr>
        <w:t>faster simulation time.</w:t>
      </w:r>
    </w:p>
    <w:p w:rsidR="004B607C" w:rsidRPr="006429F6" w:rsidRDefault="004B607C" w:rsidP="006B749D">
      <w:pPr>
        <w:spacing w:before="240" w:after="0"/>
        <w:jc w:val="both"/>
        <w:rPr>
          <w:rFonts w:ascii="Arial" w:hAnsi="Arial" w:cs="Arial"/>
        </w:rPr>
      </w:pPr>
    </w:p>
    <w:p w:rsidR="00F519FB" w:rsidRPr="006429F6" w:rsidRDefault="00C63D90" w:rsidP="00F519FB">
      <w:pPr>
        <w:keepNext/>
        <w:spacing w:before="240"/>
        <w:jc w:val="center"/>
      </w:pPr>
      <w:r w:rsidRPr="006429F6">
        <w:rPr>
          <w:rFonts w:ascii="Arial" w:hAnsi="Arial" w:cs="Arial"/>
          <w:noProof/>
          <w:lang w:eastAsia="en-GB"/>
        </w:rPr>
        <w:drawing>
          <wp:inline distT="0" distB="0" distL="0" distR="0" wp14:anchorId="1F83D094" wp14:editId="1EE58A6B">
            <wp:extent cx="2722262" cy="18288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513" cy="1845763"/>
                    </a:xfrm>
                    <a:prstGeom prst="rect">
                      <a:avLst/>
                    </a:prstGeom>
                    <a:noFill/>
                  </pic:spPr>
                </pic:pic>
              </a:graphicData>
            </a:graphic>
          </wp:inline>
        </w:drawing>
      </w:r>
      <w:r w:rsidR="004B607C" w:rsidRPr="006429F6">
        <w:rPr>
          <w:noProof/>
          <w:lang w:eastAsia="en-GB"/>
        </w:rPr>
        <w:drawing>
          <wp:inline distT="0" distB="0" distL="0" distR="0" wp14:anchorId="66FBFDBD" wp14:editId="6C4237D0">
            <wp:extent cx="2646219" cy="196773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462" cy="1982785"/>
                    </a:xfrm>
                    <a:prstGeom prst="rect">
                      <a:avLst/>
                    </a:prstGeom>
                    <a:noFill/>
                  </pic:spPr>
                </pic:pic>
              </a:graphicData>
            </a:graphic>
          </wp:inline>
        </w:drawing>
      </w:r>
    </w:p>
    <w:p w:rsidR="004B607C" w:rsidRPr="006429F6" w:rsidRDefault="00F519FB" w:rsidP="004B607C">
      <w:pPr>
        <w:pStyle w:val="Caption"/>
        <w:jc w:val="center"/>
        <w:rPr>
          <w:rFonts w:ascii="Arial" w:hAnsi="Arial" w:cs="Arial"/>
          <w:color w:val="auto"/>
        </w:rPr>
      </w:pPr>
      <w:r w:rsidRPr="006429F6">
        <w:rPr>
          <w:rFonts w:ascii="Arial" w:hAnsi="Arial" w:cs="Arial"/>
          <w:color w:val="auto"/>
        </w:rPr>
        <w:t xml:space="preserve">Figure </w:t>
      </w:r>
      <w:r w:rsidRPr="006429F6">
        <w:rPr>
          <w:rFonts w:ascii="Arial" w:hAnsi="Arial" w:cs="Arial"/>
          <w:color w:val="auto"/>
        </w:rPr>
        <w:fldChar w:fldCharType="begin"/>
      </w:r>
      <w:r w:rsidRPr="006429F6">
        <w:rPr>
          <w:rFonts w:ascii="Arial" w:hAnsi="Arial" w:cs="Arial"/>
          <w:color w:val="auto"/>
        </w:rPr>
        <w:instrText xml:space="preserve"> SEQ Figure \* ARABIC </w:instrText>
      </w:r>
      <w:r w:rsidRPr="006429F6">
        <w:rPr>
          <w:rFonts w:ascii="Arial" w:hAnsi="Arial" w:cs="Arial"/>
          <w:color w:val="auto"/>
        </w:rPr>
        <w:fldChar w:fldCharType="separate"/>
      </w:r>
      <w:r w:rsidR="006429F6">
        <w:rPr>
          <w:rFonts w:ascii="Arial" w:hAnsi="Arial" w:cs="Arial"/>
          <w:noProof/>
          <w:color w:val="auto"/>
        </w:rPr>
        <w:t>1</w:t>
      </w:r>
      <w:r w:rsidRPr="006429F6">
        <w:rPr>
          <w:rFonts w:ascii="Arial" w:hAnsi="Arial" w:cs="Arial"/>
          <w:color w:val="auto"/>
        </w:rPr>
        <w:fldChar w:fldCharType="end"/>
      </w:r>
      <w:r w:rsidRPr="006429F6">
        <w:rPr>
          <w:rFonts w:ascii="Arial" w:hAnsi="Arial" w:cs="Arial"/>
          <w:color w:val="auto"/>
        </w:rPr>
        <w:t>: 3D UR-GHE model</w:t>
      </w:r>
      <w:r w:rsidR="004B607C" w:rsidRPr="006429F6">
        <w:rPr>
          <w:rFonts w:ascii="Arial" w:hAnsi="Arial" w:cs="Arial"/>
          <w:color w:val="auto"/>
        </w:rPr>
        <w:t xml:space="preserve"> geometry (left) and mesh (right)</w:t>
      </w:r>
    </w:p>
    <w:p w:rsidR="00D23A3B" w:rsidRPr="006429F6" w:rsidRDefault="00D23A3B" w:rsidP="006429F6">
      <w:pPr>
        <w:spacing w:after="0"/>
      </w:pPr>
    </w:p>
    <w:p w:rsidR="006230CD" w:rsidRPr="006429F6" w:rsidRDefault="0008355E" w:rsidP="005A1CF6">
      <w:pPr>
        <w:jc w:val="both"/>
        <w:rPr>
          <w:rFonts w:ascii="Arial" w:hAnsi="Arial" w:cs="Arial"/>
          <w:sz w:val="28"/>
          <w:szCs w:val="28"/>
        </w:rPr>
      </w:pPr>
      <w:r w:rsidRPr="006429F6">
        <w:rPr>
          <w:rFonts w:ascii="Arial" w:hAnsi="Arial" w:cs="Arial"/>
          <w:sz w:val="28"/>
          <w:szCs w:val="28"/>
        </w:rPr>
        <w:t>2.</w:t>
      </w:r>
      <w:r w:rsidR="00430615" w:rsidRPr="006429F6">
        <w:rPr>
          <w:rFonts w:ascii="Arial" w:hAnsi="Arial" w:cs="Arial"/>
          <w:sz w:val="28"/>
          <w:szCs w:val="28"/>
        </w:rPr>
        <w:t>3</w:t>
      </w:r>
      <w:r w:rsidRPr="006429F6">
        <w:rPr>
          <w:rFonts w:ascii="Arial" w:hAnsi="Arial" w:cs="Arial"/>
          <w:sz w:val="28"/>
          <w:szCs w:val="28"/>
        </w:rPr>
        <w:t xml:space="preserve"> </w:t>
      </w:r>
      <w:r w:rsidR="007D7724" w:rsidRPr="006429F6">
        <w:rPr>
          <w:rFonts w:ascii="Arial" w:hAnsi="Arial" w:cs="Arial"/>
          <w:sz w:val="28"/>
          <w:szCs w:val="28"/>
        </w:rPr>
        <w:t>Modelling objective</w:t>
      </w:r>
    </w:p>
    <w:p w:rsidR="006058E6" w:rsidRDefault="00117C3A" w:rsidP="005A1CF6">
      <w:pPr>
        <w:jc w:val="both"/>
        <w:rPr>
          <w:rFonts w:ascii="Arial" w:hAnsi="Arial" w:cs="Arial"/>
        </w:rPr>
      </w:pPr>
      <w:r w:rsidRPr="006429F6">
        <w:rPr>
          <w:rFonts w:ascii="Arial" w:hAnsi="Arial" w:cs="Arial"/>
        </w:rPr>
        <w:t>The investigation</w:t>
      </w:r>
      <w:r w:rsidR="00620D33" w:rsidRPr="006429F6">
        <w:rPr>
          <w:rFonts w:ascii="Arial" w:hAnsi="Arial" w:cs="Arial"/>
        </w:rPr>
        <w:t xml:space="preserve"> detailed in this paper includes</w:t>
      </w:r>
      <w:r w:rsidR="002A1F14" w:rsidRPr="006429F6">
        <w:rPr>
          <w:rFonts w:ascii="Arial" w:hAnsi="Arial" w:cs="Arial"/>
        </w:rPr>
        <w:t xml:space="preserve"> </w:t>
      </w:r>
      <w:r w:rsidR="00EA478E" w:rsidRPr="006429F6">
        <w:rPr>
          <w:rFonts w:ascii="Arial" w:hAnsi="Arial" w:cs="Arial"/>
        </w:rPr>
        <w:t>five</w:t>
      </w:r>
      <w:r w:rsidR="002A1F14" w:rsidRPr="006429F6">
        <w:rPr>
          <w:rFonts w:ascii="Arial" w:hAnsi="Arial" w:cs="Arial"/>
        </w:rPr>
        <w:t xml:space="preserve"> different studies.</w:t>
      </w:r>
      <w:r w:rsidR="002A1F14" w:rsidRPr="006429F6">
        <w:t xml:space="preserve"> </w:t>
      </w:r>
      <w:r w:rsidR="00B342F8" w:rsidRPr="006429F6">
        <w:rPr>
          <w:rFonts w:ascii="Arial" w:hAnsi="Arial" w:cs="Arial"/>
        </w:rPr>
        <w:t xml:space="preserve">The key modelling objective </w:t>
      </w:r>
      <w:r w:rsidR="00620D33" w:rsidRPr="006429F6">
        <w:rPr>
          <w:rFonts w:ascii="Arial" w:hAnsi="Arial" w:cs="Arial"/>
        </w:rPr>
        <w:t>for</w:t>
      </w:r>
      <w:r w:rsidR="00B342F8" w:rsidRPr="006429F6">
        <w:rPr>
          <w:rFonts w:ascii="Arial" w:hAnsi="Arial" w:cs="Arial"/>
        </w:rPr>
        <w:t xml:space="preserve"> each study was to</w:t>
      </w:r>
      <w:r w:rsidR="002A1F14" w:rsidRPr="006429F6">
        <w:rPr>
          <w:rFonts w:ascii="Arial" w:hAnsi="Arial" w:cs="Arial"/>
        </w:rPr>
        <w:t xml:space="preserve"> investigate the potential improvements on the G</w:t>
      </w:r>
      <w:r w:rsidR="00701940" w:rsidRPr="006429F6">
        <w:rPr>
          <w:rFonts w:ascii="Arial" w:hAnsi="Arial" w:cs="Arial"/>
        </w:rPr>
        <w:t>HE</w:t>
      </w:r>
      <w:r w:rsidR="002A1F14" w:rsidRPr="006429F6">
        <w:rPr>
          <w:rFonts w:ascii="Arial" w:hAnsi="Arial" w:cs="Arial"/>
        </w:rPr>
        <w:t>s heat extraction rates due to the proximity of the UR tunnel(s).</w:t>
      </w:r>
      <w:r w:rsidR="002A1F14" w:rsidRPr="006429F6">
        <w:t xml:space="preserve"> </w:t>
      </w:r>
      <w:r w:rsidR="002A1F14" w:rsidRPr="006429F6">
        <w:rPr>
          <w:rFonts w:ascii="Arial" w:hAnsi="Arial" w:cs="Arial"/>
        </w:rPr>
        <w:t xml:space="preserve">When </w:t>
      </w:r>
      <w:r w:rsidR="00A01013" w:rsidRPr="006429F6">
        <w:rPr>
          <w:rFonts w:ascii="Arial" w:hAnsi="Arial" w:cs="Arial"/>
        </w:rPr>
        <w:t>such</w:t>
      </w:r>
      <w:r w:rsidRPr="006429F6">
        <w:rPr>
          <w:rFonts w:ascii="Arial" w:hAnsi="Arial" w:cs="Arial"/>
        </w:rPr>
        <w:t xml:space="preserve"> thermal interactions of </w:t>
      </w:r>
      <w:r w:rsidR="002A1F14" w:rsidRPr="006429F6">
        <w:rPr>
          <w:rFonts w:ascii="Arial" w:hAnsi="Arial" w:cs="Arial"/>
        </w:rPr>
        <w:t>UR</w:t>
      </w:r>
      <w:r w:rsidR="00A01013" w:rsidRPr="006429F6">
        <w:rPr>
          <w:rFonts w:ascii="Arial" w:hAnsi="Arial" w:cs="Arial"/>
        </w:rPr>
        <w:t xml:space="preserve">s with GHEs </w:t>
      </w:r>
      <w:r w:rsidR="002A1F14" w:rsidRPr="006429F6">
        <w:rPr>
          <w:rFonts w:ascii="Arial" w:hAnsi="Arial" w:cs="Arial"/>
        </w:rPr>
        <w:t xml:space="preserve">are investigated, it is important to consider the initial effect of the UR operation on its surroundings. Starting a simulation of an UR-GSHP model from a uniform soil temperature profile would not be realistic </w:t>
      </w:r>
      <w:r w:rsidR="00606AA0" w:rsidRPr="006429F6">
        <w:rPr>
          <w:rFonts w:ascii="Arial" w:hAnsi="Arial" w:cs="Arial"/>
        </w:rPr>
        <w:t>for</w:t>
      </w:r>
      <w:r w:rsidR="002A1F14" w:rsidRPr="006429F6">
        <w:rPr>
          <w:rFonts w:ascii="Arial" w:hAnsi="Arial" w:cs="Arial"/>
        </w:rPr>
        <w:t xml:space="preserve"> a London based case study</w:t>
      </w:r>
      <w:r w:rsidR="00606AA0" w:rsidRPr="006429F6">
        <w:rPr>
          <w:rFonts w:ascii="Arial" w:hAnsi="Arial" w:cs="Arial"/>
        </w:rPr>
        <w:t xml:space="preserve">. This is because </w:t>
      </w:r>
      <w:r w:rsidR="002A1F14" w:rsidRPr="006429F6">
        <w:rPr>
          <w:rFonts w:ascii="Arial" w:hAnsi="Arial" w:cs="Arial"/>
        </w:rPr>
        <w:t>the operation of the URs over an extended period would have impacted on the surrounding soil temperature prior to the installation of the GSHP.</w:t>
      </w:r>
      <w:r w:rsidR="00555379" w:rsidRPr="006429F6">
        <w:rPr>
          <w:rFonts w:ascii="Arial" w:hAnsi="Arial" w:cs="Arial"/>
        </w:rPr>
        <w:t xml:space="preserve"> For this reason the numerical UR-GHE analysis first considered an initial 50 year long simulation period with the operation of the UR only.</w:t>
      </w:r>
      <w:r w:rsidR="00555379" w:rsidRPr="006429F6">
        <w:t xml:space="preserve"> </w:t>
      </w:r>
      <w:r w:rsidR="00555379" w:rsidRPr="006429F6">
        <w:rPr>
          <w:rFonts w:ascii="Arial" w:hAnsi="Arial" w:cs="Arial"/>
        </w:rPr>
        <w:t xml:space="preserve">After that many years of operation the warming effect of the UR on the surrounding soil is almost negligible. This was shown by a preliminary investigation presented by </w:t>
      </w:r>
      <w:r w:rsidR="00555379" w:rsidRPr="006429F6">
        <w:rPr>
          <w:rFonts w:ascii="Arial" w:hAnsi="Arial" w:cs="Arial"/>
        </w:rPr>
        <w:fldChar w:fldCharType="begin"/>
      </w:r>
      <w:r w:rsidR="00555379" w:rsidRPr="006429F6">
        <w:rPr>
          <w:rFonts w:ascii="Arial" w:hAnsi="Arial" w:cs="Arial"/>
        </w:rPr>
        <w:instrText xml:space="preserve"> ADDIN ZOTERO_ITEM CSL_CITATION {"citationID":"rcdtBwIJ","properties":{"formattedCitation":"{\\rtf (Revesz {\\i{}et al.}, 2015b)}","plainCitation":"(Revesz et al., 2015b)","dontUpdate":true},"citationItems":[{"id":330,"uris":["http://zotero.org/users/2105468/items/W8X6PWCW"],"uri":["http://zotero.org/users/2105468/items/W8X6PWCW"],"itemData":{"id":330,"type":"paper-conference","title":"Interactions of ground source heat pumps with nearby undergound railway tunnels in an urban environment","publisher":"International Institute of Refrigeration","publisher-place":"Yokohama, Japan","event-place":"Yokohama, Japan","author":[{"family":"Revesz","given":"A"},{"family":"Chaer","given":"I"},{"family":"Thompson","given":"J"},{"family":"Mavroulidou","given":"M"},{"family":"Gunn","given":"M"},{"family":"Maidment","given":"G"}],"issued":{"date-parts":[["2015"]]}}}],"schema":"https://github.com/citation-style-language/schema/raw/master/csl-citation.json"} </w:instrText>
      </w:r>
      <w:r w:rsidR="00555379" w:rsidRPr="006429F6">
        <w:rPr>
          <w:rFonts w:ascii="Arial" w:hAnsi="Arial" w:cs="Arial"/>
        </w:rPr>
        <w:fldChar w:fldCharType="separate"/>
      </w:r>
      <w:r w:rsidR="00555379" w:rsidRPr="006429F6">
        <w:rPr>
          <w:rFonts w:ascii="Arial" w:hAnsi="Arial" w:cs="Arial"/>
          <w:szCs w:val="24"/>
        </w:rPr>
        <w:t xml:space="preserve">Revesz </w:t>
      </w:r>
      <w:r w:rsidR="00555379" w:rsidRPr="006429F6">
        <w:rPr>
          <w:rFonts w:ascii="Arial" w:hAnsi="Arial" w:cs="Arial"/>
          <w:i/>
          <w:iCs/>
          <w:szCs w:val="24"/>
        </w:rPr>
        <w:t>et al.</w:t>
      </w:r>
      <w:r w:rsidR="00555379" w:rsidRPr="006429F6">
        <w:rPr>
          <w:rFonts w:ascii="Arial" w:hAnsi="Arial" w:cs="Arial"/>
          <w:szCs w:val="24"/>
        </w:rPr>
        <w:t xml:space="preserve"> (2017)</w:t>
      </w:r>
      <w:r w:rsidR="00555379" w:rsidRPr="006429F6">
        <w:rPr>
          <w:rFonts w:ascii="Arial" w:hAnsi="Arial" w:cs="Arial"/>
        </w:rPr>
        <w:fldChar w:fldCharType="end"/>
      </w:r>
      <w:r w:rsidR="00555379" w:rsidRPr="006429F6">
        <w:rPr>
          <w:rFonts w:ascii="Arial" w:hAnsi="Arial" w:cs="Arial"/>
        </w:rPr>
        <w:t xml:space="preserve">. </w:t>
      </w:r>
      <w:r w:rsidR="00F251A5" w:rsidRPr="006429F6">
        <w:rPr>
          <w:rFonts w:ascii="Arial" w:hAnsi="Arial" w:cs="Arial"/>
        </w:rPr>
        <w:t xml:space="preserve">The results of that </w:t>
      </w:r>
      <w:r w:rsidR="00023FC0" w:rsidRPr="006429F6">
        <w:rPr>
          <w:rFonts w:ascii="Arial" w:hAnsi="Arial" w:cs="Arial"/>
        </w:rPr>
        <w:t>initial study</w:t>
      </w:r>
      <w:r w:rsidR="00F251A5" w:rsidRPr="006429F6">
        <w:rPr>
          <w:rFonts w:ascii="Arial" w:hAnsi="Arial" w:cs="Arial"/>
        </w:rPr>
        <w:t xml:space="preserve"> were then used as</w:t>
      </w:r>
      <w:r w:rsidR="00023FC0" w:rsidRPr="006429F6">
        <w:rPr>
          <w:rFonts w:ascii="Arial" w:hAnsi="Arial" w:cs="Arial"/>
        </w:rPr>
        <w:t xml:space="preserve"> starting</w:t>
      </w:r>
      <w:r w:rsidR="00606AA0" w:rsidRPr="006429F6">
        <w:rPr>
          <w:rFonts w:ascii="Arial" w:hAnsi="Arial" w:cs="Arial"/>
        </w:rPr>
        <w:t xml:space="preserve"> condition</w:t>
      </w:r>
      <w:r w:rsidR="00F251A5" w:rsidRPr="006429F6">
        <w:rPr>
          <w:rFonts w:ascii="Arial" w:hAnsi="Arial" w:cs="Arial"/>
        </w:rPr>
        <w:t>s</w:t>
      </w:r>
      <w:r w:rsidR="00606AA0" w:rsidRPr="006429F6">
        <w:rPr>
          <w:rFonts w:ascii="Arial" w:hAnsi="Arial" w:cs="Arial"/>
        </w:rPr>
        <w:t>,</w:t>
      </w:r>
      <w:r w:rsidR="00F251A5" w:rsidRPr="006429F6">
        <w:rPr>
          <w:rFonts w:ascii="Arial" w:hAnsi="Arial" w:cs="Arial"/>
        </w:rPr>
        <w:t xml:space="preserve"> for a second </w:t>
      </w:r>
      <w:r w:rsidR="00606AA0" w:rsidRPr="006429F6">
        <w:rPr>
          <w:rFonts w:ascii="Arial" w:hAnsi="Arial" w:cs="Arial"/>
        </w:rPr>
        <w:t xml:space="preserve">transient </w:t>
      </w:r>
      <w:r w:rsidR="00F251A5" w:rsidRPr="006429F6">
        <w:rPr>
          <w:rFonts w:ascii="Arial" w:hAnsi="Arial" w:cs="Arial"/>
        </w:rPr>
        <w:t>study</w:t>
      </w:r>
      <w:r w:rsidR="00023FC0" w:rsidRPr="006429F6">
        <w:rPr>
          <w:rFonts w:ascii="Arial" w:hAnsi="Arial" w:cs="Arial"/>
        </w:rPr>
        <w:t>,</w:t>
      </w:r>
      <w:r w:rsidR="00606AA0" w:rsidRPr="006429F6">
        <w:rPr>
          <w:rFonts w:ascii="Arial" w:hAnsi="Arial" w:cs="Arial"/>
        </w:rPr>
        <w:t xml:space="preserve"> </w:t>
      </w:r>
      <w:r w:rsidR="00F251A5" w:rsidRPr="006429F6">
        <w:rPr>
          <w:rFonts w:ascii="Arial" w:hAnsi="Arial" w:cs="Arial"/>
        </w:rPr>
        <w:t xml:space="preserve">which was performed with both the UR and GHE operation over </w:t>
      </w:r>
      <w:r w:rsidR="00BF7D8A" w:rsidRPr="006429F6">
        <w:rPr>
          <w:rFonts w:ascii="Arial" w:hAnsi="Arial" w:cs="Arial"/>
        </w:rPr>
        <w:t>a 2 year</w:t>
      </w:r>
      <w:r w:rsidR="002A1F14" w:rsidRPr="006429F6">
        <w:rPr>
          <w:rFonts w:ascii="Arial" w:hAnsi="Arial" w:cs="Arial"/>
        </w:rPr>
        <w:t xml:space="preserve"> long simulation period with a maximum time step of 1 day. </w:t>
      </w:r>
      <w:r w:rsidR="004E7288" w:rsidRPr="006429F6">
        <w:rPr>
          <w:rFonts w:ascii="Arial" w:hAnsi="Arial" w:cs="Arial"/>
        </w:rPr>
        <w:t xml:space="preserve">Figure </w:t>
      </w:r>
      <w:r w:rsidR="001A6693" w:rsidRPr="006429F6">
        <w:rPr>
          <w:rFonts w:ascii="Arial" w:hAnsi="Arial" w:cs="Arial"/>
        </w:rPr>
        <w:t>2</w:t>
      </w:r>
      <w:r w:rsidR="004E7288" w:rsidRPr="006429F6">
        <w:rPr>
          <w:rFonts w:ascii="Arial" w:hAnsi="Arial" w:cs="Arial"/>
        </w:rPr>
        <w:t xml:space="preserve"> illustrates an example where the average fluid temperature at the GHE pipe outlet is shown over </w:t>
      </w:r>
      <w:r w:rsidR="00BF7D8A" w:rsidRPr="006429F6">
        <w:rPr>
          <w:rFonts w:ascii="Arial" w:hAnsi="Arial" w:cs="Arial"/>
        </w:rPr>
        <w:t xml:space="preserve">a </w:t>
      </w:r>
      <w:r w:rsidR="00B52082" w:rsidRPr="006429F6">
        <w:rPr>
          <w:rFonts w:ascii="Arial" w:hAnsi="Arial" w:cs="Arial"/>
        </w:rPr>
        <w:t>10</w:t>
      </w:r>
      <w:r w:rsidR="00BF7D8A" w:rsidRPr="006429F6">
        <w:rPr>
          <w:rFonts w:ascii="Arial" w:hAnsi="Arial" w:cs="Arial"/>
        </w:rPr>
        <w:t xml:space="preserve"> year</w:t>
      </w:r>
      <w:r w:rsidR="004E7288" w:rsidRPr="006429F6">
        <w:rPr>
          <w:rFonts w:ascii="Arial" w:hAnsi="Arial" w:cs="Arial"/>
        </w:rPr>
        <w:t xml:space="preserve"> simulation period</w:t>
      </w:r>
      <w:r w:rsidR="00B52082" w:rsidRPr="006429F6">
        <w:rPr>
          <w:rFonts w:ascii="Arial" w:hAnsi="Arial" w:cs="Arial"/>
        </w:rPr>
        <w:t xml:space="preserve"> whilst circulating fluid at a constant temperature, 5˚C, at the </w:t>
      </w:r>
      <w:r w:rsidR="00B52082" w:rsidRPr="006429F6">
        <w:rPr>
          <w:rFonts w:ascii="Arial" w:hAnsi="Arial" w:cs="Arial"/>
        </w:rPr>
        <w:lastRenderedPageBreak/>
        <w:t>pipe inlet</w:t>
      </w:r>
      <w:r w:rsidR="004E7288" w:rsidRPr="006429F6">
        <w:rPr>
          <w:rFonts w:ascii="Arial" w:hAnsi="Arial" w:cs="Arial"/>
        </w:rPr>
        <w:t>. It can be seen in the figure that t</w:t>
      </w:r>
      <w:r w:rsidR="002A1F14" w:rsidRPr="006429F6">
        <w:rPr>
          <w:rFonts w:ascii="Arial" w:hAnsi="Arial" w:cs="Arial"/>
        </w:rPr>
        <w:t>his period does not achieve full convergence of the results. However, over 90% of the change does occur in the first 2 years making this a suitable point to consider the impact of any of these changes</w:t>
      </w:r>
      <w:r w:rsidR="004E7288" w:rsidRPr="006429F6">
        <w:rPr>
          <w:rFonts w:ascii="Arial" w:hAnsi="Arial" w:cs="Arial"/>
        </w:rPr>
        <w:t xml:space="preserve">. </w:t>
      </w:r>
      <w:r w:rsidR="008377DA" w:rsidRPr="006429F6">
        <w:rPr>
          <w:rFonts w:ascii="Arial" w:hAnsi="Arial" w:cs="Arial"/>
        </w:rPr>
        <w:t>Therefore</w:t>
      </w:r>
      <w:r w:rsidR="002A1F14" w:rsidRPr="006429F6">
        <w:rPr>
          <w:rFonts w:ascii="Arial" w:hAnsi="Arial" w:cs="Arial"/>
        </w:rPr>
        <w:t>, the results should not be considered as a final steady state response.</w:t>
      </w:r>
      <w:r w:rsidR="00701940" w:rsidRPr="006429F6">
        <w:rPr>
          <w:rFonts w:ascii="Arial" w:hAnsi="Arial" w:cs="Arial"/>
        </w:rPr>
        <w:t xml:space="preserve"> </w:t>
      </w:r>
    </w:p>
    <w:p w:rsidR="006429F6" w:rsidRPr="006429F6" w:rsidRDefault="006429F6" w:rsidP="005A1CF6">
      <w:pPr>
        <w:jc w:val="both"/>
        <w:rPr>
          <w:rFonts w:ascii="Arial" w:hAnsi="Arial" w:cs="Arial"/>
        </w:rPr>
      </w:pPr>
    </w:p>
    <w:p w:rsidR="004E7288" w:rsidRPr="006429F6" w:rsidRDefault="00B52082" w:rsidP="004E7288">
      <w:pPr>
        <w:keepNext/>
        <w:jc w:val="center"/>
      </w:pPr>
      <w:r w:rsidRPr="006429F6">
        <w:rPr>
          <w:noProof/>
          <w:lang w:eastAsia="en-GB"/>
        </w:rPr>
        <w:drawing>
          <wp:inline distT="0" distB="0" distL="0" distR="0" wp14:anchorId="436425F1" wp14:editId="7410604B">
            <wp:extent cx="4151585" cy="297534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6302" cy="2978724"/>
                    </a:xfrm>
                    <a:prstGeom prst="rect">
                      <a:avLst/>
                    </a:prstGeom>
                    <a:noFill/>
                  </pic:spPr>
                </pic:pic>
              </a:graphicData>
            </a:graphic>
          </wp:inline>
        </w:drawing>
      </w:r>
    </w:p>
    <w:p w:rsidR="004E7288" w:rsidRDefault="004E7288" w:rsidP="004E7288">
      <w:pPr>
        <w:pStyle w:val="Caption"/>
        <w:jc w:val="center"/>
        <w:rPr>
          <w:rFonts w:ascii="Arial" w:hAnsi="Arial" w:cs="Arial"/>
          <w:color w:val="auto"/>
        </w:rPr>
      </w:pPr>
      <w:r w:rsidRPr="006429F6">
        <w:rPr>
          <w:rFonts w:ascii="Arial" w:hAnsi="Arial" w:cs="Arial"/>
          <w:color w:val="auto"/>
        </w:rPr>
        <w:t xml:space="preserve">Figure </w:t>
      </w:r>
      <w:r w:rsidR="001A6693" w:rsidRPr="006429F6">
        <w:rPr>
          <w:rFonts w:ascii="Arial" w:hAnsi="Arial" w:cs="Arial"/>
          <w:color w:val="auto"/>
        </w:rPr>
        <w:t>2</w:t>
      </w:r>
      <w:r w:rsidRPr="006429F6">
        <w:rPr>
          <w:rFonts w:ascii="Arial" w:hAnsi="Arial" w:cs="Arial"/>
          <w:color w:val="auto"/>
        </w:rPr>
        <w:t xml:space="preserve">: Average GHE fluid temperature at the pipe outlet over </w:t>
      </w:r>
      <w:r w:rsidR="00B52082" w:rsidRPr="006429F6">
        <w:rPr>
          <w:rFonts w:ascii="Arial" w:hAnsi="Arial" w:cs="Arial"/>
          <w:color w:val="auto"/>
        </w:rPr>
        <w:t>10</w:t>
      </w:r>
      <w:r w:rsidRPr="006429F6">
        <w:rPr>
          <w:rFonts w:ascii="Arial" w:hAnsi="Arial" w:cs="Arial"/>
          <w:color w:val="auto"/>
        </w:rPr>
        <w:t xml:space="preserve"> year period</w:t>
      </w:r>
    </w:p>
    <w:p w:rsidR="006429F6" w:rsidRPr="006429F6" w:rsidRDefault="006429F6" w:rsidP="006429F6">
      <w:pPr>
        <w:spacing w:after="0"/>
      </w:pPr>
    </w:p>
    <w:p w:rsidR="005A1CF6" w:rsidRPr="006429F6" w:rsidRDefault="006058E6" w:rsidP="005A1CF6">
      <w:pPr>
        <w:jc w:val="both"/>
        <w:rPr>
          <w:rFonts w:ascii="Arial" w:hAnsi="Arial" w:cs="Arial"/>
        </w:rPr>
      </w:pPr>
      <w:r w:rsidRPr="006429F6">
        <w:rPr>
          <w:rFonts w:ascii="Arial" w:hAnsi="Arial" w:cs="Arial"/>
        </w:rPr>
        <w:t>The 3D UR-G</w:t>
      </w:r>
      <w:r w:rsidR="001034A3" w:rsidRPr="006429F6">
        <w:rPr>
          <w:rFonts w:ascii="Arial" w:hAnsi="Arial" w:cs="Arial"/>
        </w:rPr>
        <w:t>HE</w:t>
      </w:r>
      <w:r w:rsidRPr="006429F6">
        <w:rPr>
          <w:rFonts w:ascii="Arial" w:hAnsi="Arial" w:cs="Arial"/>
        </w:rPr>
        <w:t xml:space="preserve"> numerical model was then used to investigate the impact of the UR tunnel heat load on the nearby GHEs</w:t>
      </w:r>
      <w:r w:rsidR="00BF7D8A" w:rsidRPr="006429F6">
        <w:rPr>
          <w:rFonts w:ascii="Arial" w:hAnsi="Arial" w:cs="Arial"/>
        </w:rPr>
        <w:t>,</w:t>
      </w:r>
      <w:r w:rsidRPr="006429F6">
        <w:rPr>
          <w:rFonts w:ascii="Arial" w:hAnsi="Arial" w:cs="Arial"/>
        </w:rPr>
        <w:t xml:space="preserve"> based on a number of </w:t>
      </w:r>
      <w:r w:rsidR="00114225" w:rsidRPr="006429F6">
        <w:rPr>
          <w:rFonts w:ascii="Arial" w:hAnsi="Arial" w:cs="Arial"/>
        </w:rPr>
        <w:t>different geometrical scenarios</w:t>
      </w:r>
      <w:r w:rsidRPr="006429F6">
        <w:rPr>
          <w:rFonts w:ascii="Arial" w:hAnsi="Arial" w:cs="Arial"/>
        </w:rPr>
        <w:t xml:space="preserve">. The </w:t>
      </w:r>
      <w:r w:rsidR="00114225" w:rsidRPr="006429F6">
        <w:rPr>
          <w:rFonts w:ascii="Arial" w:hAnsi="Arial" w:cs="Arial"/>
        </w:rPr>
        <w:t xml:space="preserve">set-ups and </w:t>
      </w:r>
      <w:r w:rsidRPr="006429F6">
        <w:rPr>
          <w:rFonts w:ascii="Arial" w:hAnsi="Arial" w:cs="Arial"/>
        </w:rPr>
        <w:t xml:space="preserve">results of these 5 different studies are detailed in section </w:t>
      </w:r>
      <w:r w:rsidR="00D945F8" w:rsidRPr="006429F6">
        <w:rPr>
          <w:rFonts w:ascii="Arial" w:hAnsi="Arial" w:cs="Arial"/>
        </w:rPr>
        <w:t>3</w:t>
      </w:r>
      <w:r w:rsidRPr="006429F6">
        <w:rPr>
          <w:rFonts w:ascii="Arial" w:hAnsi="Arial" w:cs="Arial"/>
        </w:rPr>
        <w:t xml:space="preserve">. </w:t>
      </w:r>
      <w:r w:rsidR="00114225" w:rsidRPr="006429F6">
        <w:rPr>
          <w:rFonts w:ascii="Arial" w:hAnsi="Arial" w:cs="Arial"/>
        </w:rPr>
        <w:t>During each study the</w:t>
      </w:r>
      <w:r w:rsidR="005A1CF6" w:rsidRPr="006429F6">
        <w:rPr>
          <w:rFonts w:ascii="Arial" w:hAnsi="Arial" w:cs="Arial"/>
        </w:rPr>
        <w:t xml:space="preserve"> following outputs were monitored and </w:t>
      </w:r>
      <w:r w:rsidR="00114225" w:rsidRPr="006429F6">
        <w:rPr>
          <w:rFonts w:ascii="Arial" w:hAnsi="Arial" w:cs="Arial"/>
        </w:rPr>
        <w:t xml:space="preserve">then later </w:t>
      </w:r>
      <w:r w:rsidR="005A1CF6" w:rsidRPr="006429F6">
        <w:rPr>
          <w:rFonts w:ascii="Arial" w:hAnsi="Arial" w:cs="Arial"/>
        </w:rPr>
        <w:t>analysed:</w:t>
      </w:r>
    </w:p>
    <w:p w:rsidR="005A1CF6" w:rsidRPr="006429F6" w:rsidRDefault="005A1CF6" w:rsidP="00117C3A">
      <w:pPr>
        <w:pStyle w:val="ListParagraph"/>
        <w:jc w:val="both"/>
        <w:rPr>
          <w:rFonts w:ascii="Arial" w:hAnsi="Arial" w:cs="Arial"/>
        </w:rPr>
      </w:pPr>
      <w:r w:rsidRPr="006429F6">
        <w:rPr>
          <w:rFonts w:ascii="Arial" w:hAnsi="Arial" w:cs="Arial"/>
        </w:rPr>
        <w:t>The GHEs’ average fluid tempe</w:t>
      </w:r>
      <w:r w:rsidR="00117C3A" w:rsidRPr="006429F6">
        <w:rPr>
          <w:rFonts w:ascii="Arial" w:hAnsi="Arial" w:cs="Arial"/>
        </w:rPr>
        <w:t>rature at the pipe outlets [˚C]</w:t>
      </w:r>
    </w:p>
    <w:p w:rsidR="005A1CF6" w:rsidRPr="006429F6" w:rsidRDefault="005A1CF6" w:rsidP="00117C3A">
      <w:pPr>
        <w:pStyle w:val="ListParagraph"/>
        <w:jc w:val="both"/>
        <w:rPr>
          <w:rFonts w:ascii="Arial" w:hAnsi="Arial" w:cs="Arial"/>
        </w:rPr>
      </w:pPr>
      <w:r w:rsidRPr="006429F6">
        <w:rPr>
          <w:rFonts w:ascii="Arial" w:hAnsi="Arial" w:cs="Arial"/>
        </w:rPr>
        <w:t>The GHEs’ av</w:t>
      </w:r>
      <w:r w:rsidR="00117C3A" w:rsidRPr="006429F6">
        <w:rPr>
          <w:rFonts w:ascii="Arial" w:hAnsi="Arial" w:cs="Arial"/>
        </w:rPr>
        <w:t>erage heat extraction rate [kW]</w:t>
      </w:r>
    </w:p>
    <w:p w:rsidR="006429F6" w:rsidRDefault="006429F6" w:rsidP="006230CD">
      <w:pPr>
        <w:jc w:val="both"/>
        <w:rPr>
          <w:rFonts w:ascii="Arial" w:hAnsi="Arial" w:cs="Arial"/>
          <w:sz w:val="28"/>
          <w:szCs w:val="28"/>
        </w:rPr>
      </w:pPr>
    </w:p>
    <w:p w:rsidR="006230CD" w:rsidRPr="006429F6" w:rsidRDefault="006230CD" w:rsidP="006230CD">
      <w:pPr>
        <w:jc w:val="both"/>
        <w:rPr>
          <w:rFonts w:ascii="Arial" w:hAnsi="Arial" w:cs="Arial"/>
          <w:sz w:val="28"/>
          <w:szCs w:val="28"/>
        </w:rPr>
      </w:pPr>
      <w:r w:rsidRPr="006429F6">
        <w:rPr>
          <w:rFonts w:ascii="Arial" w:hAnsi="Arial" w:cs="Arial"/>
          <w:sz w:val="28"/>
          <w:szCs w:val="28"/>
        </w:rPr>
        <w:t>2.</w:t>
      </w:r>
      <w:r w:rsidR="001F70F6" w:rsidRPr="006429F6">
        <w:rPr>
          <w:rFonts w:ascii="Arial" w:hAnsi="Arial" w:cs="Arial"/>
          <w:sz w:val="28"/>
          <w:szCs w:val="28"/>
        </w:rPr>
        <w:t>4</w:t>
      </w:r>
      <w:r w:rsidRPr="006429F6">
        <w:rPr>
          <w:rFonts w:ascii="Arial" w:hAnsi="Arial" w:cs="Arial"/>
          <w:sz w:val="28"/>
          <w:szCs w:val="28"/>
        </w:rPr>
        <w:t xml:space="preserve"> Model Characteristics</w:t>
      </w:r>
    </w:p>
    <w:p w:rsidR="00430615" w:rsidRPr="006429F6" w:rsidRDefault="00430615" w:rsidP="00430615">
      <w:pPr>
        <w:jc w:val="both"/>
        <w:rPr>
          <w:rFonts w:ascii="Arial" w:hAnsi="Arial" w:cs="Arial"/>
        </w:rPr>
      </w:pPr>
      <w:r w:rsidRPr="006429F6">
        <w:rPr>
          <w:rFonts w:ascii="Arial" w:hAnsi="Arial" w:cs="Arial"/>
        </w:rPr>
        <w:t xml:space="preserve">A simplified temperature boundary condition was applied for the soil surface </w:t>
      </w:r>
      <m:oMath>
        <m:sSub>
          <m:sSubPr>
            <m:ctrlPr>
              <w:rPr>
                <w:rFonts w:ascii="Cambria Math" w:hAnsi="Cambria Math" w:cs="Arial"/>
                <w:i/>
              </w:rPr>
            </m:ctrlPr>
          </m:sSubPr>
          <m:e>
            <m:r>
              <w:rPr>
                <w:rFonts w:ascii="Cambria Math" w:hAnsi="Cambria Math" w:cs="Arial"/>
              </w:rPr>
              <m:t>T</m:t>
            </m:r>
          </m:e>
          <m:sub>
            <m:r>
              <w:rPr>
                <w:rFonts w:ascii="Cambria Math" w:hAnsi="Cambria Math" w:cs="Arial"/>
              </w:rPr>
              <m:t>S_surf</m:t>
            </m:r>
          </m:sub>
        </m:sSub>
        <m:r>
          <w:rPr>
            <w:rFonts w:ascii="Cambria Math" w:hAnsi="Cambria Math" w:cs="Arial"/>
          </w:rPr>
          <m:t xml:space="preserve">, </m:t>
        </m:r>
      </m:oMath>
      <w:r w:rsidRPr="006429F6">
        <w:rPr>
          <w:rFonts w:ascii="Arial" w:hAnsi="Arial" w:cs="Arial"/>
        </w:rPr>
        <w:t xml:space="preserve">which follows Equation 1. The formula represents a periodic annual cycle which starts in the month of May. A similar method was used by Busby et al. (2009) as well as by Lazzari et al. (2010). The initial temperature of the soil domain </w:t>
      </w:r>
      <m:oMath>
        <m:sSub>
          <m:sSubPr>
            <m:ctrlPr>
              <w:rPr>
                <w:rFonts w:ascii="Cambria Math" w:hAnsi="Cambria Math" w:cs="Times New Roman"/>
                <w:i/>
                <w:lang w:eastAsia="fr-FR"/>
              </w:rPr>
            </m:ctrlPr>
          </m:sSubPr>
          <m:e>
            <m:r>
              <w:rPr>
                <w:rFonts w:ascii="Cambria Math" w:hAnsi="Cambria Math" w:cs="Times New Roman"/>
                <w:lang w:eastAsia="fr-FR"/>
              </w:rPr>
              <m:t>T</m:t>
            </m:r>
          </m:e>
          <m:sub>
            <m:r>
              <w:rPr>
                <w:rFonts w:ascii="Cambria Math" w:hAnsi="Cambria Math" w:cs="Times New Roman"/>
                <w:lang w:eastAsia="fr-FR"/>
              </w:rPr>
              <m:t>S_init</m:t>
            </m:r>
          </m:sub>
        </m:sSub>
      </m:oMath>
      <w:r w:rsidR="00AB6DEC" w:rsidRPr="006429F6">
        <w:rPr>
          <w:rFonts w:ascii="Arial" w:eastAsiaTheme="minorEastAsia" w:hAnsi="Arial" w:cs="Arial"/>
          <w:lang w:eastAsia="fr-FR"/>
        </w:rPr>
        <w:t xml:space="preserve"> </w:t>
      </w:r>
      <w:r w:rsidRPr="006429F6">
        <w:rPr>
          <w:rFonts w:ascii="Arial" w:hAnsi="Arial" w:cs="Arial"/>
        </w:rPr>
        <w:t>was set according to Equation 2 where the average UK geothermal gradient is 0.026°C m</w:t>
      </w:r>
      <w:r w:rsidRPr="006429F6">
        <w:rPr>
          <w:rFonts w:ascii="Arial" w:hAnsi="Arial" w:cs="Arial"/>
          <w:vertAlign w:val="superscript"/>
        </w:rPr>
        <w:t>-1</w:t>
      </w:r>
      <w:r w:rsidRPr="006429F6">
        <w:rPr>
          <w:rFonts w:ascii="Arial" w:hAnsi="Arial" w:cs="Arial"/>
        </w:rPr>
        <w:t>. The lateral boundary of the domain was assumed to be adiabatic</w:t>
      </w:r>
      <w:r w:rsidR="00CC598A" w:rsidRPr="006429F6">
        <w:t xml:space="preserve"> </w:t>
      </w:r>
      <w:r w:rsidR="00CC598A" w:rsidRPr="006429F6">
        <w:rPr>
          <w:rFonts w:ascii="Arial" w:hAnsi="Arial" w:cs="Arial"/>
        </w:rPr>
        <w:t xml:space="preserve">therefore a Neumann boundary condition was applied that can be expressed as Equation </w:t>
      </w:r>
      <w:r w:rsidR="00825D71" w:rsidRPr="006429F6">
        <w:rPr>
          <w:rFonts w:ascii="Arial" w:hAnsi="Arial" w:cs="Arial"/>
        </w:rPr>
        <w:t>3</w:t>
      </w:r>
      <w:r w:rsidR="00CC598A" w:rsidRPr="006429F6">
        <w:rPr>
          <w:rFonts w:ascii="Arial" w:hAnsi="Arial" w:cs="Arial"/>
        </w:rPr>
        <w:t>.</w:t>
      </w:r>
    </w:p>
    <w:p w:rsidR="00DE6CF6" w:rsidRPr="006429F6" w:rsidRDefault="00DE6CF6" w:rsidP="00430615">
      <w:pPr>
        <w:jc w:val="both"/>
        <w:rPr>
          <w:rFonts w:ascii="Arial" w:hAnsi="Arial" w:cs="Arial"/>
        </w:rPr>
      </w:pPr>
    </w:p>
    <w:p w:rsidR="000103F2" w:rsidRPr="006429F6" w:rsidRDefault="000103F2" w:rsidP="00430615">
      <w:pPr>
        <w:jc w:val="both"/>
        <w:rPr>
          <w:rFonts w:ascii="Arial" w:hAnsi="Arial" w:cs="Arial"/>
        </w:rPr>
      </w:pPr>
    </w:p>
    <w:tbl>
      <w:tblPr>
        <w:tblStyle w:val="TableGrid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946"/>
        <w:gridCol w:w="1311"/>
      </w:tblGrid>
      <w:tr w:rsidR="00DE6CF6" w:rsidRPr="006429F6" w:rsidTr="00C23E43">
        <w:tc>
          <w:tcPr>
            <w:tcW w:w="851" w:type="dxa"/>
            <w:vAlign w:val="center"/>
          </w:tcPr>
          <w:p w:rsidR="00DE6CF6" w:rsidRPr="006429F6" w:rsidRDefault="00DE6CF6" w:rsidP="00DE6CF6">
            <w:pPr>
              <w:spacing w:line="360" w:lineRule="auto"/>
              <w:jc w:val="center"/>
              <w:rPr>
                <w:rFonts w:ascii="Arial" w:hAnsi="Arial" w:cs="Arial"/>
                <w:b/>
                <w:sz w:val="24"/>
                <w:szCs w:val="24"/>
              </w:rPr>
            </w:pPr>
          </w:p>
        </w:tc>
        <w:tc>
          <w:tcPr>
            <w:tcW w:w="6946" w:type="dxa"/>
            <w:vAlign w:val="center"/>
          </w:tcPr>
          <w:p w:rsidR="00DE6CF6" w:rsidRPr="006429F6" w:rsidRDefault="00C23E43" w:rsidP="00DE6CF6">
            <w:pPr>
              <w:spacing w:line="360" w:lineRule="auto"/>
              <w:jc w:val="center"/>
              <w:rPr>
                <w:rFonts w:ascii="Arial" w:hAnsi="Arial" w:cs="Arial"/>
                <w:b/>
                <w:sz w:val="24"/>
                <w:szCs w:val="24"/>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S_surf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air</m:t>
                    </m:r>
                  </m:sub>
                </m:sSub>
                <m:r>
                  <w:rPr>
                    <w:rFonts w:ascii="Cambria Math" w:hAnsi="Cambria Math" w:cs="Times New Roman"/>
                  </w:rPr>
                  <m:t>*sin</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2πt</m:t>
                        </m:r>
                      </m:num>
                      <m:den>
                        <m:r>
                          <w:rPr>
                            <w:rFonts w:ascii="Cambria Math" w:hAnsi="Cambria Math" w:cs="Times New Roman"/>
                          </w:rPr>
                          <m:t>τ</m:t>
                        </m:r>
                      </m:den>
                    </m:f>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av_air</m:t>
                    </m:r>
                  </m:sub>
                </m:sSub>
              </m:oMath>
            </m:oMathPara>
          </w:p>
        </w:tc>
        <w:tc>
          <w:tcPr>
            <w:tcW w:w="1311" w:type="dxa"/>
            <w:vAlign w:val="center"/>
          </w:tcPr>
          <w:p w:rsidR="00DE6CF6" w:rsidRPr="006429F6" w:rsidRDefault="00DE6CF6" w:rsidP="00DE6CF6">
            <w:pPr>
              <w:jc w:val="right"/>
              <w:rPr>
                <w:rFonts w:ascii="Arial" w:hAnsi="Arial" w:cs="Arial"/>
                <w:bCs/>
                <w:color w:val="4F81BD" w:themeColor="accent1"/>
              </w:rPr>
            </w:pPr>
            <w:bookmarkStart w:id="0" w:name="_Ref471979520"/>
            <w:r w:rsidRPr="006429F6">
              <w:rPr>
                <w:rFonts w:ascii="Arial" w:hAnsi="Arial" w:cs="Arial"/>
                <w:bCs/>
              </w:rPr>
              <w:t>(</w:t>
            </w:r>
            <w:bookmarkEnd w:id="0"/>
            <w:r w:rsidRPr="006429F6">
              <w:rPr>
                <w:rFonts w:ascii="Arial" w:hAnsi="Arial" w:cs="Arial"/>
                <w:bCs/>
              </w:rPr>
              <w:t>1)</w:t>
            </w:r>
          </w:p>
        </w:tc>
      </w:tr>
    </w:tbl>
    <w:p w:rsidR="00DE6CF6" w:rsidRPr="006429F6" w:rsidRDefault="00DE6CF6" w:rsidP="00430615">
      <w:pPr>
        <w:jc w:val="both"/>
        <w:rPr>
          <w:rFonts w:ascii="Arial" w:hAnsi="Arial" w:cs="Arial"/>
        </w:rPr>
      </w:pPr>
    </w:p>
    <w:tbl>
      <w:tblPr>
        <w:tblStyle w:val="TableGrid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946"/>
        <w:gridCol w:w="1311"/>
      </w:tblGrid>
      <w:tr w:rsidR="00DE6CF6" w:rsidRPr="006429F6" w:rsidTr="00C23E43">
        <w:tc>
          <w:tcPr>
            <w:tcW w:w="851" w:type="dxa"/>
            <w:vAlign w:val="center"/>
          </w:tcPr>
          <w:p w:rsidR="00DE6CF6" w:rsidRPr="006429F6" w:rsidRDefault="00DE6CF6" w:rsidP="00DE6CF6">
            <w:pPr>
              <w:spacing w:line="360" w:lineRule="auto"/>
              <w:jc w:val="center"/>
              <w:rPr>
                <w:rFonts w:ascii="Arial" w:hAnsi="Arial" w:cs="Arial"/>
                <w:b/>
                <w:sz w:val="24"/>
                <w:szCs w:val="24"/>
              </w:rPr>
            </w:pPr>
          </w:p>
        </w:tc>
        <w:tc>
          <w:tcPr>
            <w:tcW w:w="6946" w:type="dxa"/>
            <w:vAlign w:val="center"/>
          </w:tcPr>
          <w:p w:rsidR="00DE6CF6" w:rsidRPr="006429F6" w:rsidRDefault="00C23E43" w:rsidP="00DE6CF6">
            <w:pPr>
              <w:spacing w:line="360" w:lineRule="auto"/>
              <w:jc w:val="center"/>
              <w:rPr>
                <w:rFonts w:ascii="Arial" w:hAnsi="Arial" w:cs="Arial"/>
                <w:b/>
                <w:sz w:val="24"/>
                <w:szCs w:val="24"/>
              </w:rPr>
            </w:pPr>
            <m:oMathPara>
              <m:oMath>
                <m:sSub>
                  <m:sSubPr>
                    <m:ctrlPr>
                      <w:rPr>
                        <w:rFonts w:ascii="Cambria Math" w:hAnsi="Cambria Math" w:cs="Times New Roman"/>
                        <w:i/>
                        <w:lang w:eastAsia="fr-FR"/>
                      </w:rPr>
                    </m:ctrlPr>
                  </m:sSubPr>
                  <m:e>
                    <m:r>
                      <w:rPr>
                        <w:rFonts w:ascii="Cambria Math" w:hAnsi="Cambria Math" w:cs="Times New Roman"/>
                        <w:lang w:eastAsia="fr-FR"/>
                      </w:rPr>
                      <m:t>T</m:t>
                    </m:r>
                  </m:e>
                  <m:sub>
                    <m:r>
                      <w:rPr>
                        <w:rFonts w:ascii="Cambria Math" w:hAnsi="Cambria Math" w:cs="Times New Roman"/>
                        <w:lang w:eastAsia="fr-FR"/>
                      </w:rPr>
                      <m:t>S_init</m:t>
                    </m:r>
                  </m:sub>
                </m:sSub>
                <m:r>
                  <w:rPr>
                    <w:rFonts w:ascii="Cambria Math" w:hAnsi="Cambria Math" w:cs="Times New Roman"/>
                    <w:lang w:eastAsia="fr-FR"/>
                  </w:rPr>
                  <m:t>=</m:t>
                </m:r>
                <m:sSub>
                  <m:sSubPr>
                    <m:ctrlPr>
                      <w:rPr>
                        <w:rFonts w:ascii="Cambria Math" w:hAnsi="Cambria Math" w:cs="Times New Roman"/>
                        <w:i/>
                        <w:lang w:eastAsia="fr-FR"/>
                      </w:rPr>
                    </m:ctrlPr>
                  </m:sSubPr>
                  <m:e>
                    <m:r>
                      <w:rPr>
                        <w:rFonts w:ascii="Cambria Math" w:hAnsi="Cambria Math" w:cs="Times New Roman"/>
                        <w:lang w:eastAsia="fr-FR"/>
                      </w:rPr>
                      <m:t>T</m:t>
                    </m:r>
                  </m:e>
                  <m:sub>
                    <m:r>
                      <w:rPr>
                        <w:rFonts w:ascii="Cambria Math" w:hAnsi="Cambria Math" w:cs="Times New Roman"/>
                        <w:lang w:eastAsia="fr-FR"/>
                      </w:rPr>
                      <m:t>av_air</m:t>
                    </m:r>
                  </m:sub>
                </m:sSub>
                <m:r>
                  <w:rPr>
                    <w:rFonts w:ascii="Cambria Math" w:hAnsi="Cambria Math" w:cs="Times New Roman"/>
                    <w:lang w:eastAsia="fr-FR"/>
                  </w:rPr>
                  <m:t>-0.026*z</m:t>
                </m:r>
              </m:oMath>
            </m:oMathPara>
          </w:p>
        </w:tc>
        <w:tc>
          <w:tcPr>
            <w:tcW w:w="1311" w:type="dxa"/>
            <w:vAlign w:val="center"/>
          </w:tcPr>
          <w:p w:rsidR="00DE6CF6" w:rsidRPr="006429F6" w:rsidRDefault="00DE6CF6" w:rsidP="00DE6CF6">
            <w:pPr>
              <w:jc w:val="right"/>
              <w:rPr>
                <w:rFonts w:ascii="Arial" w:hAnsi="Arial" w:cs="Arial"/>
                <w:bCs/>
                <w:color w:val="4F81BD" w:themeColor="accent1"/>
              </w:rPr>
            </w:pPr>
            <w:bookmarkStart w:id="1" w:name="_Ref471979570"/>
            <w:r w:rsidRPr="006429F6">
              <w:rPr>
                <w:rFonts w:ascii="Arial" w:hAnsi="Arial" w:cs="Arial"/>
                <w:bCs/>
              </w:rPr>
              <w:t>(</w:t>
            </w:r>
            <w:bookmarkEnd w:id="1"/>
            <w:r w:rsidRPr="006429F6">
              <w:rPr>
                <w:rFonts w:ascii="Arial" w:hAnsi="Arial" w:cs="Arial"/>
                <w:bCs/>
              </w:rPr>
              <w:t>2)</w:t>
            </w:r>
          </w:p>
        </w:tc>
      </w:tr>
    </w:tbl>
    <w:p w:rsidR="00DE6CF6" w:rsidRPr="006429F6" w:rsidRDefault="00DE6CF6" w:rsidP="00430615">
      <w:pPr>
        <w:jc w:val="both"/>
        <w:rPr>
          <w:rFonts w:ascii="Arial" w:hAnsi="Arial" w:cs="Arial"/>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946"/>
        <w:gridCol w:w="1311"/>
      </w:tblGrid>
      <w:tr w:rsidR="00DE6CF6" w:rsidRPr="006429F6" w:rsidTr="00C23E43">
        <w:tc>
          <w:tcPr>
            <w:tcW w:w="851" w:type="dxa"/>
            <w:vAlign w:val="center"/>
          </w:tcPr>
          <w:p w:rsidR="00DE6CF6" w:rsidRPr="006429F6" w:rsidRDefault="00DE6CF6" w:rsidP="00DE6CF6">
            <w:pPr>
              <w:spacing w:line="360" w:lineRule="auto"/>
              <w:jc w:val="center"/>
              <w:rPr>
                <w:rFonts w:ascii="Arial" w:hAnsi="Arial" w:cs="Arial"/>
                <w:b/>
                <w:sz w:val="24"/>
                <w:szCs w:val="24"/>
              </w:rPr>
            </w:pPr>
          </w:p>
        </w:tc>
        <w:tc>
          <w:tcPr>
            <w:tcW w:w="6946" w:type="dxa"/>
            <w:vAlign w:val="center"/>
          </w:tcPr>
          <w:p w:rsidR="00DE6CF6" w:rsidRPr="006429F6" w:rsidRDefault="00DE6CF6" w:rsidP="00DE6CF6">
            <w:pPr>
              <w:spacing w:line="360" w:lineRule="auto"/>
              <w:jc w:val="center"/>
              <w:rPr>
                <w:rFonts w:ascii="Arial" w:hAnsi="Arial" w:cs="Arial"/>
                <w:b/>
                <w:sz w:val="24"/>
                <w:szCs w:val="24"/>
              </w:rPr>
            </w:pPr>
            <m:oMath>
              <m:r>
                <w:rPr>
                  <w:rFonts w:ascii="Cambria Math" w:hAnsi="Cambria Math" w:cs="Times New Roman"/>
                  <w:lang w:eastAsia="fr-FR"/>
                </w:rPr>
                <m:t>q"=(-k</m:t>
              </m:r>
              <m:r>
                <m:rPr>
                  <m:sty m:val="p"/>
                </m:rPr>
                <w:rPr>
                  <w:rFonts w:ascii="Cambria Math" w:hAnsi="Cambria Math" w:cs="Times New Roman"/>
                  <w:lang w:eastAsia="fr-FR"/>
                </w:rPr>
                <m:t>∇</m:t>
              </m:r>
              <m:r>
                <w:rPr>
                  <w:rFonts w:ascii="Cambria Math" w:hAnsi="Cambria Math" w:cs="Times New Roman"/>
                  <w:lang w:eastAsia="fr-FR"/>
                </w:rPr>
                <m:t>T)=0</m:t>
              </m:r>
            </m:oMath>
            <w:r w:rsidRPr="006429F6">
              <w:rPr>
                <w:rFonts w:eastAsiaTheme="minorEastAsia"/>
                <w:lang w:eastAsia="fr-FR"/>
              </w:rPr>
              <w:t xml:space="preserve"> </w:t>
            </w:r>
          </w:p>
        </w:tc>
        <w:tc>
          <w:tcPr>
            <w:tcW w:w="1311" w:type="dxa"/>
            <w:vAlign w:val="center"/>
          </w:tcPr>
          <w:p w:rsidR="00DE6CF6" w:rsidRPr="006429F6" w:rsidRDefault="00DE6CF6" w:rsidP="00DE6CF6">
            <w:pPr>
              <w:jc w:val="right"/>
              <w:rPr>
                <w:rFonts w:ascii="Arial" w:hAnsi="Arial" w:cs="Arial"/>
                <w:bCs/>
                <w:color w:val="4F81BD" w:themeColor="accent1"/>
              </w:rPr>
            </w:pPr>
            <w:bookmarkStart w:id="2" w:name="_Ref471979599"/>
            <w:r w:rsidRPr="006429F6">
              <w:rPr>
                <w:rFonts w:ascii="Arial" w:hAnsi="Arial" w:cs="Arial"/>
                <w:bCs/>
              </w:rPr>
              <w:t>(</w:t>
            </w:r>
            <w:bookmarkEnd w:id="2"/>
            <w:r w:rsidRPr="006429F6">
              <w:rPr>
                <w:rFonts w:ascii="Arial" w:hAnsi="Arial" w:cs="Arial"/>
                <w:bCs/>
              </w:rPr>
              <w:t>3)</w:t>
            </w:r>
          </w:p>
        </w:tc>
      </w:tr>
    </w:tbl>
    <w:p w:rsidR="00DE6CF6" w:rsidRPr="006429F6" w:rsidRDefault="00DE6CF6" w:rsidP="00430615">
      <w:pPr>
        <w:jc w:val="both"/>
        <w:rPr>
          <w:rFonts w:ascii="Arial" w:hAnsi="Arial" w:cs="Arial"/>
        </w:rPr>
      </w:pPr>
    </w:p>
    <w:p w:rsidR="002F7DF2" w:rsidRPr="006429F6" w:rsidRDefault="002F7DF2" w:rsidP="002F7DF2">
      <w:pPr>
        <w:widowControl w:val="0"/>
        <w:autoSpaceDE w:val="0"/>
        <w:autoSpaceDN w:val="0"/>
        <w:adjustRightInd w:val="0"/>
        <w:spacing w:before="240" w:after="0" w:line="360" w:lineRule="auto"/>
        <w:rPr>
          <w:rFonts w:ascii="Arial" w:eastAsiaTheme="minorEastAsia" w:hAnsi="Arial" w:cs="Arial"/>
        </w:rPr>
      </w:pPr>
      <w:r w:rsidRPr="006429F6">
        <w:rPr>
          <w:rFonts w:ascii="Arial" w:eastAsiaTheme="minorEastAsia" w:hAnsi="Arial" w:cs="Arial"/>
        </w:rPr>
        <w:t>Where:</w:t>
      </w:r>
    </w:p>
    <w:p w:rsidR="002F7DF2" w:rsidRPr="006429F6" w:rsidRDefault="00C23E43" w:rsidP="006429F6">
      <w:pPr>
        <w:widowControl w:val="0"/>
        <w:autoSpaceDE w:val="0"/>
        <w:autoSpaceDN w:val="0"/>
        <w:adjustRightInd w:val="0"/>
        <w:spacing w:after="0"/>
        <w:rPr>
          <w:rFonts w:ascii="Arial" w:eastAsiaTheme="minorEastAsia" w:hAnsi="Arial" w:cs="Arial"/>
        </w:rPr>
      </w:pPr>
      <m:oMathPara>
        <m:oMathParaPr>
          <m:jc m:val="left"/>
        </m:oMathParaPr>
        <m:oMath>
          <m:sSub>
            <m:sSubPr>
              <m:ctrlPr>
                <w:rPr>
                  <w:rFonts w:ascii="Cambria Math" w:hAnsi="Cambria Math" w:cs="Arial"/>
                  <w:i/>
                </w:rPr>
              </m:ctrlPr>
            </m:sSubPr>
            <m:e>
              <m:r>
                <w:rPr>
                  <w:rFonts w:ascii="Cambria Math" w:hAnsi="Cambria Math" w:cs="Arial"/>
                </w:rPr>
                <m:t>A</m:t>
              </m:r>
            </m:e>
            <m:sub>
              <m:r>
                <w:rPr>
                  <w:rFonts w:ascii="Cambria Math" w:hAnsi="Cambria Math" w:cs="Arial"/>
                </w:rPr>
                <m:t>air</m:t>
              </m:r>
            </m:sub>
          </m:sSub>
          <m:r>
            <w:rPr>
              <w:rFonts w:ascii="Cambria Math" w:hAnsi="Cambria Math" w:cs="Arial"/>
            </w:rPr>
            <m:t>=amplitude of the outside air temperture variat</m:t>
          </m:r>
          <m:r>
            <w:rPr>
              <w:rFonts w:ascii="Cambria Math" w:hAnsi="Cambria Math" w:cs="Arial"/>
            </w:rPr>
            <m:t>ion</m:t>
          </m:r>
        </m:oMath>
      </m:oMathPara>
    </w:p>
    <w:p w:rsidR="00CC598A" w:rsidRPr="006429F6" w:rsidRDefault="00C23E43" w:rsidP="006429F6">
      <w:pPr>
        <w:widowControl w:val="0"/>
        <w:autoSpaceDE w:val="0"/>
        <w:autoSpaceDN w:val="0"/>
        <w:adjustRightInd w:val="0"/>
        <w:spacing w:after="0"/>
        <w:rPr>
          <w:rFonts w:ascii="Arial" w:eastAsiaTheme="minorEastAsia" w:hAnsi="Arial" w:cs="Arial"/>
        </w:rPr>
      </w:pPr>
      <m:oMathPara>
        <m:oMathParaPr>
          <m:jc m:val="left"/>
        </m:oMathParaPr>
        <m:oMath>
          <m:sSub>
            <m:sSubPr>
              <m:ctrlPr>
                <w:rPr>
                  <w:rFonts w:ascii="Cambria Math" w:hAnsi="Cambria Math" w:cs="Arial"/>
                  <w:i/>
                </w:rPr>
              </m:ctrlPr>
            </m:sSubPr>
            <m:e>
              <m:r>
                <w:rPr>
                  <w:rFonts w:ascii="Cambria Math" w:hAnsi="Cambria Math" w:cs="Arial"/>
                </w:rPr>
                <m:t>T</m:t>
              </m:r>
            </m:e>
            <m:sub>
              <m:r>
                <w:rPr>
                  <w:rFonts w:ascii="Cambria Math" w:hAnsi="Cambria Math" w:cs="Arial"/>
                </w:rPr>
                <m:t>av_air</m:t>
              </m:r>
            </m:sub>
          </m:sSub>
          <m:r>
            <w:rPr>
              <w:rFonts w:ascii="Cambria Math" w:hAnsi="Cambria Math" w:cs="Arial"/>
            </w:rPr>
            <m:t>=average outside air temperature</m:t>
          </m:r>
        </m:oMath>
      </m:oMathPara>
    </w:p>
    <w:p w:rsidR="002F7DF2" w:rsidRPr="006429F6" w:rsidRDefault="002F7DF2" w:rsidP="006429F6">
      <w:pPr>
        <w:widowControl w:val="0"/>
        <w:autoSpaceDE w:val="0"/>
        <w:autoSpaceDN w:val="0"/>
        <w:adjustRightInd w:val="0"/>
        <w:spacing w:after="0"/>
        <w:rPr>
          <w:rFonts w:ascii="Arial" w:eastAsiaTheme="minorEastAsia" w:hAnsi="Arial" w:cs="Arial"/>
          <w:sz w:val="20"/>
          <w:szCs w:val="20"/>
          <w:lang w:eastAsia="fr-FR"/>
        </w:rPr>
      </w:pPr>
      <m:oMathPara>
        <m:oMathParaPr>
          <m:jc m:val="left"/>
        </m:oMathParaPr>
        <m:oMath>
          <m:r>
            <w:rPr>
              <w:rFonts w:ascii="Cambria Math" w:hAnsi="Cambria Math" w:cs="Arial"/>
              <w:sz w:val="20"/>
              <w:szCs w:val="20"/>
              <w:lang w:eastAsia="fr-FR"/>
            </w:rPr>
            <m:t>τ=1 year=31,536,000 s</m:t>
          </m:r>
        </m:oMath>
      </m:oMathPara>
    </w:p>
    <w:p w:rsidR="002F7DF2" w:rsidRPr="006429F6" w:rsidRDefault="00B126E6" w:rsidP="006429F6">
      <w:pPr>
        <w:widowControl w:val="0"/>
        <w:autoSpaceDE w:val="0"/>
        <w:autoSpaceDN w:val="0"/>
        <w:adjustRightInd w:val="0"/>
        <w:rPr>
          <w:rFonts w:ascii="Arial" w:eastAsiaTheme="minorEastAsia" w:hAnsi="Arial" w:cs="Arial"/>
          <w:sz w:val="20"/>
          <w:szCs w:val="20"/>
          <w:lang w:eastAsia="fr-FR"/>
        </w:rPr>
      </w:pPr>
      <m:oMathPara>
        <m:oMathParaPr>
          <m:jc m:val="left"/>
        </m:oMathParaPr>
        <m:oMath>
          <m:r>
            <w:rPr>
              <w:rFonts w:ascii="Cambria Math" w:hAnsi="Cambria Math" w:cs="Arial"/>
              <w:lang w:eastAsia="fr-FR"/>
            </w:rPr>
            <m:t>z</m:t>
          </m:r>
          <m:r>
            <m:rPr>
              <m:sty m:val="p"/>
            </m:rPr>
            <w:rPr>
              <w:rFonts w:ascii="Cambria Math" w:hAnsi="Cambria Math" w:cs="Arial"/>
              <w:lang w:eastAsia="fr-FR"/>
            </w:rPr>
            <m:t>=</m:t>
          </m:r>
          <m:r>
            <w:rPr>
              <w:rFonts w:ascii="Cambria Math" w:hAnsi="Cambria Math" w:cs="Arial"/>
              <w:lang w:eastAsia="fr-FR"/>
            </w:rPr>
            <m:t>depth</m:t>
          </m:r>
          <m:r>
            <m:rPr>
              <m:sty m:val="p"/>
            </m:rPr>
            <w:rPr>
              <w:rFonts w:ascii="Cambria Math" w:hAnsi="Cambria Math" w:cs="Arial"/>
              <w:lang w:eastAsia="fr-FR"/>
            </w:rPr>
            <m:t xml:space="preserve"> [</m:t>
          </m:r>
          <m:r>
            <w:rPr>
              <w:rFonts w:ascii="Cambria Math" w:hAnsi="Cambria Math" w:cs="Arial"/>
              <w:lang w:eastAsia="fr-FR"/>
            </w:rPr>
            <m:t>m</m:t>
          </m:r>
          <m:r>
            <m:rPr>
              <m:sty m:val="p"/>
            </m:rPr>
            <w:rPr>
              <w:rFonts w:ascii="Cambria Math" w:hAnsi="Cambria Math" w:cs="Arial"/>
              <w:lang w:eastAsia="fr-FR"/>
            </w:rPr>
            <m:t>]</m:t>
          </m:r>
        </m:oMath>
      </m:oMathPara>
    </w:p>
    <w:p w:rsidR="001A39FB" w:rsidRPr="006429F6" w:rsidRDefault="00430615" w:rsidP="009B6DAE">
      <w:pPr>
        <w:jc w:val="both"/>
        <w:rPr>
          <w:rFonts w:ascii="Arial" w:hAnsi="Arial" w:cs="Arial"/>
        </w:rPr>
      </w:pPr>
      <w:r w:rsidRPr="006429F6">
        <w:rPr>
          <w:rFonts w:ascii="Arial" w:hAnsi="Arial" w:cs="Arial"/>
        </w:rPr>
        <w:t xml:space="preserve">The fluid flow and heat transfer problems in the GHE pipes were physically modeled using linear </w:t>
      </w:r>
      <w:r w:rsidR="00893D1C" w:rsidRPr="006429F6">
        <w:rPr>
          <w:rFonts w:ascii="Arial" w:hAnsi="Arial" w:cs="Arial"/>
        </w:rPr>
        <w:t xml:space="preserve">pipe </w:t>
      </w:r>
      <w:r w:rsidRPr="006429F6">
        <w:rPr>
          <w:rFonts w:ascii="Arial" w:hAnsi="Arial" w:cs="Arial"/>
        </w:rPr>
        <w:t>elements, reducing the 3D flow problem to 1D.</w:t>
      </w:r>
      <w:r w:rsidR="00893D1C" w:rsidRPr="006429F6">
        <w:rPr>
          <w:rFonts w:ascii="Arial" w:hAnsi="Arial" w:cs="Arial"/>
        </w:rPr>
        <w:t xml:space="preserve"> This resulted in a greatly improved computational efficiency over meshing and computing 3D pipes with finite diameter. </w:t>
      </w:r>
      <w:r w:rsidRPr="006429F6">
        <w:rPr>
          <w:rFonts w:ascii="Arial" w:hAnsi="Arial" w:cs="Arial"/>
        </w:rPr>
        <w:t xml:space="preserve">The boundary conditions which were defined on the inlet point of the linear pipe elements were the volume flow rate and a prescribed temperature. </w:t>
      </w:r>
      <w:r w:rsidR="004B607C" w:rsidRPr="006429F6">
        <w:rPr>
          <w:rFonts w:ascii="Arial" w:hAnsi="Arial" w:cs="Arial"/>
        </w:rPr>
        <w:t xml:space="preserve">A mixture of water and propylene glycol with a concentration of 20% by volume was used as the heat exchange fluid. The thermal properties of the water-antifreeze solution were taken from the ASHRAE Handbook Fundamentals </w:t>
      </w:r>
      <w:r w:rsidR="004B607C" w:rsidRPr="006429F6">
        <w:rPr>
          <w:rFonts w:ascii="Arial" w:hAnsi="Arial" w:cs="Arial"/>
        </w:rPr>
        <w:fldChar w:fldCharType="begin"/>
      </w:r>
      <w:r w:rsidR="004B607C" w:rsidRPr="006429F6">
        <w:rPr>
          <w:rFonts w:ascii="Arial" w:hAnsi="Arial" w:cs="Arial"/>
        </w:rPr>
        <w:instrText xml:space="preserve"> ADDIN ZOTERO_ITEM CSL_CITATION {"citationID":"2luljjtjn4","properties":{"formattedCitation":"(ASHRAE, 2009)","plainCitation":"(ASHRAE, 2009)"},"citationItems":[{"id":469,"uris":["http://zotero.org/users/2105468/items/DDSH4PZ3"],"uri":["http://zotero.org/users/2105468/items/DDSH4PZ3"],"itemData":{"id":469,"type":"book","title":"2009 ASHRAE Handbook: Fundamentals","publisher":"American Society of Heating, Refrigeration and Air-Conditioning Engineers","number-of-pages":"1000","source":"Google Books","abstract":"Annotation The 2009 ASHRAE Handbook\"Fundamentals covers basic principles and data used in the HVAC &amp; R industry. Updated with research sponsored by ASHRAE and others, this volume includes 1,000 pages and 39 chapters covering general engineering information, basic materials, climate data, load and energy calculations, duct and pipe design, and sustainability, plus reference tables for abbreviations and symbols, I-P to SI conversions, and physical properties of materials. An accompanying CD-ROM (free with the book\"also sold separately) contains all the volume's chapters in both I-P and SI units.","ISBN":"978-1-933742-55-7","note":"Google-Books-ID: D65XPgAACAAJ","shortTitle":"2009 ASHRAE Handbook","language":"en","author":[{"family":"ASHRAE","given":"American Society of Heating","suffix":"Refrigerating and Air-Conditioning"}],"issued":{"date-parts":[["2009"]]}}}],"schema":"https://github.com/citation-style-language/schema/raw/master/csl-citation.json"} </w:instrText>
      </w:r>
      <w:r w:rsidR="004B607C" w:rsidRPr="006429F6">
        <w:rPr>
          <w:rFonts w:ascii="Arial" w:hAnsi="Arial" w:cs="Arial"/>
        </w:rPr>
        <w:fldChar w:fldCharType="separate"/>
      </w:r>
      <w:r w:rsidR="004B607C" w:rsidRPr="006429F6">
        <w:rPr>
          <w:rFonts w:ascii="Arial" w:hAnsi="Arial" w:cs="Arial"/>
        </w:rPr>
        <w:t>(ASHRAE, 2009)</w:t>
      </w:r>
      <w:r w:rsidR="004B607C" w:rsidRPr="006429F6">
        <w:rPr>
          <w:rFonts w:ascii="Arial" w:hAnsi="Arial" w:cs="Arial"/>
        </w:rPr>
        <w:fldChar w:fldCharType="end"/>
      </w:r>
      <w:r w:rsidR="00B126E6" w:rsidRPr="006429F6">
        <w:rPr>
          <w:rFonts w:ascii="Arial" w:hAnsi="Arial" w:cs="Arial"/>
        </w:rPr>
        <w:t xml:space="preserve"> and are summarised in Table 1</w:t>
      </w:r>
      <w:r w:rsidR="004B607C" w:rsidRPr="006429F6">
        <w:rPr>
          <w:rFonts w:ascii="Arial" w:hAnsi="Arial" w:cs="Arial"/>
        </w:rPr>
        <w:t xml:space="preserve">. </w:t>
      </w:r>
      <w:r w:rsidR="008204F9" w:rsidRPr="006429F6">
        <w:rPr>
          <w:rFonts w:ascii="Arial" w:hAnsi="Arial" w:cs="Arial"/>
        </w:rPr>
        <w:t xml:space="preserve">The GHEs operational characteristics were kept the same within the </w:t>
      </w:r>
      <w:r w:rsidR="00036603" w:rsidRPr="006429F6">
        <w:rPr>
          <w:rFonts w:ascii="Arial" w:hAnsi="Arial" w:cs="Arial"/>
        </w:rPr>
        <w:t>five</w:t>
      </w:r>
      <w:r w:rsidR="008204F9" w:rsidRPr="006429F6">
        <w:rPr>
          <w:rFonts w:ascii="Arial" w:hAnsi="Arial" w:cs="Arial"/>
        </w:rPr>
        <w:t xml:space="preserve"> studies. That is, </w:t>
      </w:r>
      <w:r w:rsidR="006663C3" w:rsidRPr="006429F6">
        <w:rPr>
          <w:rFonts w:ascii="Arial" w:hAnsi="Arial" w:cs="Arial"/>
        </w:rPr>
        <w:t xml:space="preserve">they had </w:t>
      </w:r>
      <w:r w:rsidR="008204F9" w:rsidRPr="006429F6">
        <w:rPr>
          <w:rFonts w:ascii="Arial" w:hAnsi="Arial" w:cs="Arial"/>
        </w:rPr>
        <w:t xml:space="preserve">fixed temperature and volume flow rate boundary conditions applied at the inlets of the GHE, 5˚C and 0.1 l/s respectively. </w:t>
      </w:r>
      <w:r w:rsidR="004B49EB" w:rsidRPr="006429F6">
        <w:rPr>
          <w:rFonts w:ascii="Arial" w:hAnsi="Arial" w:cs="Arial"/>
        </w:rPr>
        <w:t xml:space="preserve">The former was used to describe the </w:t>
      </w:r>
      <w:r w:rsidR="0008355E" w:rsidRPr="006429F6">
        <w:rPr>
          <w:rFonts w:ascii="Arial" w:hAnsi="Arial" w:cs="Arial"/>
        </w:rPr>
        <w:t>heating of the fluid</w:t>
      </w:r>
      <w:r w:rsidR="004B49EB" w:rsidRPr="006429F6">
        <w:rPr>
          <w:rFonts w:ascii="Arial" w:hAnsi="Arial" w:cs="Arial"/>
        </w:rPr>
        <w:t>, whilst the latter was used to define the</w:t>
      </w:r>
      <w:r w:rsidR="0008355E" w:rsidRPr="006429F6">
        <w:rPr>
          <w:rFonts w:ascii="Arial" w:hAnsi="Arial" w:cs="Arial"/>
        </w:rPr>
        <w:t xml:space="preserve"> flow of the circulation fluid inside the pipes</w:t>
      </w:r>
      <w:r w:rsidR="004B49EB" w:rsidRPr="006429F6">
        <w:rPr>
          <w:rFonts w:ascii="Arial" w:hAnsi="Arial" w:cs="Arial"/>
        </w:rPr>
        <w:t xml:space="preserve">. </w:t>
      </w:r>
      <w:r w:rsidR="008204F9" w:rsidRPr="006429F6">
        <w:rPr>
          <w:rFonts w:ascii="Arial" w:hAnsi="Arial" w:cs="Arial"/>
        </w:rPr>
        <w:t>These are typical operating conditions for a London based GSHP system which is functioning in its heating mode</w:t>
      </w:r>
      <w:r w:rsidR="009B6DAE" w:rsidRPr="006429F6">
        <w:rPr>
          <w:rFonts w:ascii="Arial" w:hAnsi="Arial" w:cs="Arial"/>
        </w:rPr>
        <w:t xml:space="preserve"> (i.e. cooling the ground)</w:t>
      </w:r>
      <w:r w:rsidR="008204F9" w:rsidRPr="006429F6">
        <w:rPr>
          <w:rFonts w:ascii="Arial" w:hAnsi="Arial" w:cs="Arial"/>
        </w:rPr>
        <w:t>.</w:t>
      </w:r>
      <w:r w:rsidR="009B6DAE" w:rsidRPr="006429F6">
        <w:rPr>
          <w:rFonts w:ascii="Arial" w:hAnsi="Arial" w:cs="Arial"/>
        </w:rPr>
        <w:t xml:space="preserve"> </w:t>
      </w:r>
      <w:r w:rsidR="00CB2C65" w:rsidRPr="006429F6">
        <w:rPr>
          <w:rFonts w:ascii="Arial" w:hAnsi="Arial" w:cs="Arial"/>
        </w:rPr>
        <w:t>Such a</w:t>
      </w:r>
      <w:r w:rsidR="009B6DAE" w:rsidRPr="006429F6">
        <w:rPr>
          <w:rFonts w:ascii="Arial" w:hAnsi="Arial" w:cs="Arial"/>
        </w:rPr>
        <w:t xml:space="preserve"> single operating mode (heating only) is often not suitable for GSHPs due to the resulting imbalanced ground temperatures</w:t>
      </w:r>
      <w:r w:rsidR="007469AF" w:rsidRPr="006429F6">
        <w:rPr>
          <w:rFonts w:ascii="Arial" w:hAnsi="Arial" w:cs="Arial"/>
        </w:rPr>
        <w:t>. However</w:t>
      </w:r>
      <w:r w:rsidR="00CB2C65" w:rsidRPr="006429F6">
        <w:rPr>
          <w:rFonts w:ascii="Arial" w:hAnsi="Arial" w:cs="Arial"/>
        </w:rPr>
        <w:t xml:space="preserve">, </w:t>
      </w:r>
      <w:r w:rsidR="00BF7D8A" w:rsidRPr="006429F6">
        <w:rPr>
          <w:rFonts w:ascii="Arial" w:hAnsi="Arial" w:cs="Arial"/>
        </w:rPr>
        <w:t>within the modelling</w:t>
      </w:r>
      <w:r w:rsidR="00AC0303" w:rsidRPr="006429F6">
        <w:rPr>
          <w:rFonts w:ascii="Arial" w:hAnsi="Arial" w:cs="Arial"/>
        </w:rPr>
        <w:t xml:space="preserve"> scenario which is investigated in this paper, such that the GHEs are installed near an UR tunnel, the soil temperature remains relatively warm </w:t>
      </w:r>
      <w:r w:rsidR="00CB2C65" w:rsidRPr="006429F6">
        <w:rPr>
          <w:rFonts w:ascii="Arial" w:hAnsi="Arial" w:cs="Arial"/>
        </w:rPr>
        <w:t xml:space="preserve">due </w:t>
      </w:r>
      <w:r w:rsidR="00BF7D8A" w:rsidRPr="006429F6">
        <w:rPr>
          <w:rFonts w:ascii="Arial" w:hAnsi="Arial" w:cs="Arial"/>
        </w:rPr>
        <w:t>to the operation of the trains. This is because the trains</w:t>
      </w:r>
      <w:r w:rsidR="00AC0303" w:rsidRPr="006429F6">
        <w:rPr>
          <w:rFonts w:ascii="Arial" w:hAnsi="Arial" w:cs="Arial"/>
        </w:rPr>
        <w:t xml:space="preserve"> are </w:t>
      </w:r>
      <w:r w:rsidR="00CB2C65" w:rsidRPr="006429F6">
        <w:rPr>
          <w:rFonts w:ascii="Arial" w:hAnsi="Arial" w:cs="Arial"/>
        </w:rPr>
        <w:t xml:space="preserve">dissipating GWs of heat into the soil compared to </w:t>
      </w:r>
      <w:r w:rsidR="00201721" w:rsidRPr="006429F6">
        <w:rPr>
          <w:rFonts w:ascii="Arial" w:hAnsi="Arial" w:cs="Arial"/>
        </w:rPr>
        <w:t xml:space="preserve">the scale of heat </w:t>
      </w:r>
      <w:r w:rsidR="00CB2C65" w:rsidRPr="006429F6">
        <w:rPr>
          <w:rFonts w:ascii="Arial" w:hAnsi="Arial" w:cs="Arial"/>
        </w:rPr>
        <w:t>which is being taken out by the GHEs</w:t>
      </w:r>
      <w:r w:rsidR="00BF7D8A" w:rsidRPr="006429F6">
        <w:rPr>
          <w:rFonts w:ascii="Arial" w:hAnsi="Arial" w:cs="Arial"/>
        </w:rPr>
        <w:t xml:space="preserve">, which is in the range of </w:t>
      </w:r>
      <w:proofErr w:type="spellStart"/>
      <w:r w:rsidR="00BF7D8A" w:rsidRPr="006429F6">
        <w:rPr>
          <w:rFonts w:ascii="Arial" w:hAnsi="Arial" w:cs="Arial"/>
        </w:rPr>
        <w:t>kWs</w:t>
      </w:r>
      <w:proofErr w:type="spellEnd"/>
      <w:r w:rsidR="00CB2C65" w:rsidRPr="006429F6">
        <w:rPr>
          <w:rFonts w:ascii="Arial" w:hAnsi="Arial" w:cs="Arial"/>
        </w:rPr>
        <w:t>.</w:t>
      </w:r>
      <w:r w:rsidR="003355A6" w:rsidRPr="006429F6">
        <w:t xml:space="preserve"> </w:t>
      </w:r>
      <w:r w:rsidR="003355A6" w:rsidRPr="006429F6">
        <w:rPr>
          <w:rFonts w:ascii="Arial" w:hAnsi="Arial" w:cs="Arial"/>
        </w:rPr>
        <w:t>In addition, the emphasis of this part of the investigation was to understand how different geometrical configurations of the GHE array in the vicinity of the UR tunnel(s) would work under typical optimum load conditions.</w:t>
      </w:r>
      <w:r w:rsidR="00CB2C65" w:rsidRPr="006429F6">
        <w:rPr>
          <w:rFonts w:ascii="Arial" w:hAnsi="Arial" w:cs="Arial"/>
        </w:rPr>
        <w:t xml:space="preserve"> It is proposed </w:t>
      </w:r>
      <w:r w:rsidR="00BF7D8A" w:rsidRPr="006429F6">
        <w:rPr>
          <w:rFonts w:ascii="Arial" w:hAnsi="Arial" w:cs="Arial"/>
        </w:rPr>
        <w:t>by the authors</w:t>
      </w:r>
      <w:r w:rsidR="00AC0303" w:rsidRPr="006429F6">
        <w:rPr>
          <w:rFonts w:ascii="Arial" w:hAnsi="Arial" w:cs="Arial"/>
        </w:rPr>
        <w:t xml:space="preserve"> </w:t>
      </w:r>
      <w:r w:rsidR="00CB2C65" w:rsidRPr="006429F6">
        <w:rPr>
          <w:rFonts w:ascii="Arial" w:hAnsi="Arial" w:cs="Arial"/>
        </w:rPr>
        <w:t xml:space="preserve">that in future work, the operation of the GHEs will </w:t>
      </w:r>
      <w:r w:rsidR="00AC0303" w:rsidRPr="006429F6">
        <w:rPr>
          <w:rFonts w:ascii="Arial" w:hAnsi="Arial" w:cs="Arial"/>
        </w:rPr>
        <w:t xml:space="preserve">be </w:t>
      </w:r>
      <w:r w:rsidR="00CB2C65" w:rsidRPr="006429F6">
        <w:rPr>
          <w:rFonts w:ascii="Arial" w:hAnsi="Arial" w:cs="Arial"/>
        </w:rPr>
        <w:t xml:space="preserve">modified based on the ground temperatures surrounding the GHEs </w:t>
      </w:r>
      <w:r w:rsidR="00AC0303" w:rsidRPr="006429F6">
        <w:rPr>
          <w:rFonts w:ascii="Arial" w:hAnsi="Arial" w:cs="Arial"/>
        </w:rPr>
        <w:t>and the operation will be matched to the seasonal energy requirements of the building to which the system is connected to.</w:t>
      </w:r>
    </w:p>
    <w:p w:rsidR="00395AD5" w:rsidRPr="006429F6" w:rsidRDefault="006230CD" w:rsidP="00395AD5">
      <w:pPr>
        <w:jc w:val="both"/>
        <w:rPr>
          <w:rFonts w:ascii="Arial" w:hAnsi="Arial" w:cs="Arial"/>
        </w:rPr>
      </w:pPr>
      <w:r w:rsidRPr="006429F6">
        <w:rPr>
          <w:rFonts w:ascii="Arial" w:hAnsi="Arial" w:cs="Arial"/>
        </w:rPr>
        <w:t>The pipe flow problem was determined by solving the momentum and continuity equations as desc</w:t>
      </w:r>
      <w:r w:rsidR="004B49EB" w:rsidRPr="006429F6">
        <w:rPr>
          <w:rFonts w:ascii="Arial" w:hAnsi="Arial" w:cs="Arial"/>
        </w:rPr>
        <w:t xml:space="preserve">ribed by Barnard et al. (1966). </w:t>
      </w:r>
      <w:r w:rsidR="00230645">
        <w:rPr>
          <w:rFonts w:ascii="Arial" w:hAnsi="Arial" w:cs="Arial"/>
        </w:rPr>
        <w:t>Within these equations, t</w:t>
      </w:r>
      <w:r w:rsidR="00395AD5" w:rsidRPr="006429F6">
        <w:rPr>
          <w:rFonts w:ascii="Arial" w:hAnsi="Arial" w:cs="Arial"/>
        </w:rPr>
        <w:t>he</w:t>
      </w:r>
      <w:r w:rsidR="00395AD5" w:rsidRPr="006429F6">
        <w:rPr>
          <w:rFonts w:ascii="Arial" w:hAnsi="Arial" w:cs="Arial"/>
        </w:rPr>
        <w:t xml:space="preserve"> model makes use of the Darcy friction factor</w:t>
      </w:r>
      <w:r w:rsidR="00140BFC" w:rsidRPr="006429F6">
        <w:rPr>
          <w:rFonts w:ascii="Arial" w:hAnsi="Arial" w:cs="Arial"/>
        </w:rPr>
        <w:t xml:space="preserve">,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rsidR="00395AD5" w:rsidRPr="006429F6">
        <w:rPr>
          <w:rFonts w:ascii="Arial" w:hAnsi="Arial" w:cs="Arial"/>
        </w:rPr>
        <w:t xml:space="preserve"> which </w:t>
      </w:r>
      <w:r w:rsidR="00395AD5" w:rsidRPr="006429F6">
        <w:rPr>
          <w:rFonts w:ascii="Arial" w:hAnsi="Arial" w:cs="Arial"/>
        </w:rPr>
        <w:t>accounts for</w:t>
      </w:r>
      <w:r w:rsidR="00395AD5" w:rsidRPr="006429F6">
        <w:rPr>
          <w:rFonts w:ascii="Arial" w:hAnsi="Arial" w:cs="Arial"/>
        </w:rPr>
        <w:t xml:space="preserve"> </w:t>
      </w:r>
      <w:r w:rsidR="00395AD5" w:rsidRPr="006429F6">
        <w:rPr>
          <w:rFonts w:ascii="Arial" w:hAnsi="Arial" w:cs="Arial"/>
        </w:rPr>
        <w:t>the</w:t>
      </w:r>
      <w:r w:rsidR="00395AD5" w:rsidRPr="006429F6">
        <w:rPr>
          <w:rFonts w:ascii="Arial" w:hAnsi="Arial" w:cs="Arial"/>
        </w:rPr>
        <w:t xml:space="preserve"> </w:t>
      </w:r>
      <w:r w:rsidR="00395AD5" w:rsidRPr="006429F6">
        <w:rPr>
          <w:rFonts w:ascii="Arial" w:hAnsi="Arial" w:cs="Arial"/>
        </w:rPr>
        <w:t>continuous</w:t>
      </w:r>
      <w:r w:rsidR="00395AD5" w:rsidRPr="006429F6">
        <w:rPr>
          <w:rFonts w:ascii="Arial" w:hAnsi="Arial" w:cs="Arial"/>
        </w:rPr>
        <w:t xml:space="preserve"> </w:t>
      </w:r>
      <w:r w:rsidR="00395AD5" w:rsidRPr="006429F6">
        <w:rPr>
          <w:rFonts w:ascii="Arial" w:hAnsi="Arial" w:cs="Arial"/>
        </w:rPr>
        <w:t>pressure</w:t>
      </w:r>
      <w:r w:rsidR="00395AD5" w:rsidRPr="006429F6">
        <w:rPr>
          <w:rFonts w:ascii="Arial" w:hAnsi="Arial" w:cs="Arial"/>
        </w:rPr>
        <w:t xml:space="preserve"> </w:t>
      </w:r>
      <w:r w:rsidR="00395AD5" w:rsidRPr="006429F6">
        <w:rPr>
          <w:rFonts w:ascii="Arial" w:hAnsi="Arial" w:cs="Arial"/>
        </w:rPr>
        <w:t>d</w:t>
      </w:r>
      <w:r w:rsidR="00395AD5" w:rsidRPr="006429F6">
        <w:rPr>
          <w:rFonts w:ascii="Arial" w:hAnsi="Arial" w:cs="Arial"/>
        </w:rPr>
        <w:t xml:space="preserve">rop </w:t>
      </w:r>
      <w:r w:rsidR="00395AD5" w:rsidRPr="006429F6">
        <w:rPr>
          <w:rFonts w:ascii="Arial" w:hAnsi="Arial" w:cs="Arial"/>
        </w:rPr>
        <w:t>along</w:t>
      </w:r>
      <w:r w:rsidR="00395AD5" w:rsidRPr="006429F6">
        <w:rPr>
          <w:rFonts w:ascii="Arial" w:hAnsi="Arial" w:cs="Arial"/>
        </w:rPr>
        <w:t xml:space="preserve"> </w:t>
      </w:r>
      <w:r w:rsidR="00395AD5" w:rsidRPr="006429F6">
        <w:rPr>
          <w:rFonts w:ascii="Arial" w:hAnsi="Arial" w:cs="Arial"/>
        </w:rPr>
        <w:t>a</w:t>
      </w:r>
      <w:r w:rsidR="00395AD5" w:rsidRPr="006429F6">
        <w:rPr>
          <w:rFonts w:ascii="Arial" w:hAnsi="Arial" w:cs="Arial"/>
        </w:rPr>
        <w:t xml:space="preserve"> pipe </w:t>
      </w:r>
      <w:r w:rsidR="00395AD5" w:rsidRPr="006429F6">
        <w:rPr>
          <w:rFonts w:ascii="Arial" w:hAnsi="Arial" w:cs="Arial"/>
        </w:rPr>
        <w:t>segment due</w:t>
      </w:r>
      <w:r w:rsidR="00395AD5" w:rsidRPr="006429F6">
        <w:rPr>
          <w:rFonts w:ascii="Arial" w:hAnsi="Arial" w:cs="Arial"/>
        </w:rPr>
        <w:t xml:space="preserve"> </w:t>
      </w:r>
      <w:r w:rsidR="00395AD5" w:rsidRPr="006429F6">
        <w:rPr>
          <w:rFonts w:ascii="Arial" w:hAnsi="Arial" w:cs="Arial"/>
        </w:rPr>
        <w:t>to</w:t>
      </w:r>
      <w:r w:rsidR="00395AD5" w:rsidRPr="006429F6">
        <w:rPr>
          <w:rFonts w:ascii="Arial" w:hAnsi="Arial" w:cs="Arial"/>
        </w:rPr>
        <w:t xml:space="preserve"> </w:t>
      </w:r>
      <w:r w:rsidR="00395AD5" w:rsidRPr="006429F6">
        <w:rPr>
          <w:rFonts w:ascii="Arial" w:hAnsi="Arial" w:cs="Arial"/>
        </w:rPr>
        <w:t>viscous</w:t>
      </w:r>
      <w:r w:rsidR="00395AD5" w:rsidRPr="006429F6">
        <w:rPr>
          <w:rFonts w:ascii="Arial" w:hAnsi="Arial" w:cs="Arial"/>
        </w:rPr>
        <w:t xml:space="preserve"> </w:t>
      </w:r>
      <w:r w:rsidR="00395AD5" w:rsidRPr="006429F6">
        <w:rPr>
          <w:rFonts w:ascii="Arial" w:hAnsi="Arial" w:cs="Arial"/>
        </w:rPr>
        <w:t>shear,</w:t>
      </w:r>
      <w:r w:rsidR="00395AD5" w:rsidRPr="006429F6">
        <w:rPr>
          <w:rFonts w:ascii="Arial" w:hAnsi="Arial" w:cs="Arial"/>
        </w:rPr>
        <w:t xml:space="preserve"> </w:t>
      </w:r>
      <w:r w:rsidR="00395AD5" w:rsidRPr="006429F6">
        <w:rPr>
          <w:rFonts w:ascii="Arial" w:hAnsi="Arial" w:cs="Arial"/>
        </w:rPr>
        <w:t>and</w:t>
      </w:r>
      <w:r w:rsidR="00395AD5" w:rsidRPr="006429F6">
        <w:rPr>
          <w:rFonts w:ascii="Arial" w:hAnsi="Arial" w:cs="Arial"/>
        </w:rPr>
        <w:t xml:space="preserve"> </w:t>
      </w:r>
      <w:r w:rsidR="00395AD5" w:rsidRPr="006429F6">
        <w:rPr>
          <w:rFonts w:ascii="Arial" w:hAnsi="Arial" w:cs="Arial"/>
        </w:rPr>
        <w:t>is</w:t>
      </w:r>
      <w:r w:rsidR="00395AD5" w:rsidRPr="006429F6">
        <w:rPr>
          <w:rFonts w:ascii="Arial" w:hAnsi="Arial" w:cs="Arial"/>
        </w:rPr>
        <w:t xml:space="preserve"> </w:t>
      </w:r>
      <w:r w:rsidR="00395AD5" w:rsidRPr="006429F6">
        <w:rPr>
          <w:rFonts w:ascii="Arial" w:hAnsi="Arial" w:cs="Arial"/>
        </w:rPr>
        <w:t>expressed</w:t>
      </w:r>
      <w:r w:rsidR="00395AD5" w:rsidRPr="006429F6">
        <w:rPr>
          <w:rFonts w:ascii="Arial" w:hAnsi="Arial" w:cs="Arial"/>
        </w:rPr>
        <w:t xml:space="preserve"> </w:t>
      </w:r>
      <w:r w:rsidR="00395AD5" w:rsidRPr="006429F6">
        <w:rPr>
          <w:rFonts w:ascii="Arial" w:hAnsi="Arial" w:cs="Arial"/>
        </w:rPr>
        <w:t>as</w:t>
      </w:r>
      <w:r w:rsidR="00395AD5" w:rsidRPr="006429F6">
        <w:rPr>
          <w:rFonts w:ascii="Arial" w:hAnsi="Arial" w:cs="Arial"/>
        </w:rPr>
        <w:t xml:space="preserve"> </w:t>
      </w:r>
      <w:r w:rsidR="00395AD5" w:rsidRPr="006429F6">
        <w:rPr>
          <w:rFonts w:ascii="Arial" w:hAnsi="Arial" w:cs="Arial"/>
        </w:rPr>
        <w:t>a</w:t>
      </w:r>
      <w:r w:rsidR="00395AD5" w:rsidRPr="006429F6">
        <w:rPr>
          <w:rFonts w:ascii="Arial" w:hAnsi="Arial" w:cs="Arial"/>
        </w:rPr>
        <w:t xml:space="preserve"> </w:t>
      </w:r>
      <w:r w:rsidR="00395AD5" w:rsidRPr="006429F6">
        <w:rPr>
          <w:rFonts w:ascii="Arial" w:hAnsi="Arial" w:cs="Arial"/>
        </w:rPr>
        <w:t>function</w:t>
      </w:r>
      <w:r w:rsidR="00395AD5" w:rsidRPr="006429F6">
        <w:rPr>
          <w:rFonts w:ascii="Arial" w:hAnsi="Arial" w:cs="Arial"/>
        </w:rPr>
        <w:t xml:space="preserve"> </w:t>
      </w:r>
      <w:r w:rsidR="00395AD5" w:rsidRPr="006429F6">
        <w:rPr>
          <w:rFonts w:ascii="Arial" w:hAnsi="Arial" w:cs="Arial"/>
        </w:rPr>
        <w:t>of</w:t>
      </w:r>
      <w:r w:rsidR="00395AD5" w:rsidRPr="006429F6">
        <w:rPr>
          <w:rFonts w:ascii="Arial" w:hAnsi="Arial" w:cs="Arial"/>
        </w:rPr>
        <w:t xml:space="preserve"> </w:t>
      </w:r>
      <w:r w:rsidR="00395AD5" w:rsidRPr="006429F6">
        <w:rPr>
          <w:rFonts w:ascii="Arial" w:hAnsi="Arial" w:cs="Arial"/>
        </w:rPr>
        <w:t>the</w:t>
      </w:r>
      <w:r w:rsidR="00395AD5" w:rsidRPr="006429F6">
        <w:rPr>
          <w:rFonts w:ascii="Arial" w:hAnsi="Arial" w:cs="Arial"/>
        </w:rPr>
        <w:t xml:space="preserve"> </w:t>
      </w:r>
      <w:r w:rsidR="00395AD5" w:rsidRPr="006429F6">
        <w:rPr>
          <w:rFonts w:ascii="Arial" w:hAnsi="Arial" w:cs="Arial"/>
        </w:rPr>
        <w:t>Reynolds number</w:t>
      </w:r>
      <w:r w:rsidR="00395AD5" w:rsidRPr="006429F6">
        <w:rPr>
          <w:rFonts w:ascii="Arial" w:hAnsi="Arial" w:cs="Arial"/>
        </w:rPr>
        <w:t xml:space="preserve">, </w:t>
      </w:r>
      <m:oMath>
        <m:r>
          <w:rPr>
            <w:rFonts w:ascii="Cambria Math" w:hAnsi="Cambria Math" w:cs="Arial"/>
          </w:rPr>
          <m:t>Re</m:t>
        </m:r>
      </m:oMath>
      <w:r w:rsidR="00395AD5" w:rsidRPr="006429F6">
        <w:rPr>
          <w:rFonts w:ascii="Arial" w:hAnsi="Arial" w:cs="Arial"/>
        </w:rPr>
        <w:t xml:space="preserve"> </w:t>
      </w:r>
      <w:r w:rsidR="00395AD5" w:rsidRPr="006429F6">
        <w:rPr>
          <w:rFonts w:ascii="Arial" w:hAnsi="Arial" w:cs="Arial"/>
        </w:rPr>
        <w:t>and</w:t>
      </w:r>
      <w:r w:rsidR="00395AD5" w:rsidRPr="006429F6">
        <w:rPr>
          <w:rFonts w:ascii="Arial" w:hAnsi="Arial" w:cs="Arial"/>
        </w:rPr>
        <w:t xml:space="preserve"> </w:t>
      </w:r>
      <w:r w:rsidR="00395AD5" w:rsidRPr="006429F6">
        <w:rPr>
          <w:rFonts w:ascii="Arial" w:hAnsi="Arial" w:cs="Arial"/>
        </w:rPr>
        <w:t>the</w:t>
      </w:r>
      <w:r w:rsidR="00395AD5" w:rsidRPr="006429F6">
        <w:rPr>
          <w:rFonts w:ascii="Arial" w:hAnsi="Arial" w:cs="Arial"/>
        </w:rPr>
        <w:t xml:space="preserve"> </w:t>
      </w:r>
      <w:r w:rsidR="00395AD5" w:rsidRPr="006429F6">
        <w:rPr>
          <w:rFonts w:ascii="Arial" w:hAnsi="Arial" w:cs="Arial"/>
        </w:rPr>
        <w:t>ratio</w:t>
      </w:r>
      <w:r w:rsidR="00395AD5" w:rsidRPr="006429F6">
        <w:rPr>
          <w:rFonts w:ascii="Arial" w:hAnsi="Arial" w:cs="Arial"/>
        </w:rPr>
        <w:t xml:space="preserve"> </w:t>
      </w:r>
      <w:r w:rsidR="00395AD5" w:rsidRPr="006429F6">
        <w:rPr>
          <w:rFonts w:ascii="Arial" w:hAnsi="Arial" w:cs="Arial"/>
        </w:rPr>
        <w:t>of</w:t>
      </w:r>
      <w:r w:rsidR="00395AD5" w:rsidRPr="006429F6">
        <w:rPr>
          <w:rFonts w:ascii="Arial" w:hAnsi="Arial" w:cs="Arial"/>
        </w:rPr>
        <w:t xml:space="preserve"> </w:t>
      </w:r>
      <w:r w:rsidR="00395AD5" w:rsidRPr="006429F6">
        <w:rPr>
          <w:rFonts w:ascii="Arial" w:hAnsi="Arial" w:cs="Arial"/>
        </w:rPr>
        <w:t>the</w:t>
      </w:r>
      <w:r w:rsidR="00395AD5" w:rsidRPr="006429F6">
        <w:rPr>
          <w:rFonts w:ascii="Arial" w:hAnsi="Arial" w:cs="Arial"/>
        </w:rPr>
        <w:t xml:space="preserve"> </w:t>
      </w:r>
      <w:r w:rsidR="00395AD5" w:rsidRPr="006429F6">
        <w:rPr>
          <w:rFonts w:ascii="Arial" w:hAnsi="Arial" w:cs="Arial"/>
        </w:rPr>
        <w:t>surface</w:t>
      </w:r>
      <w:r w:rsidR="00395AD5" w:rsidRPr="006429F6">
        <w:rPr>
          <w:rFonts w:ascii="Arial" w:hAnsi="Arial" w:cs="Arial"/>
        </w:rPr>
        <w:t xml:space="preserve"> </w:t>
      </w:r>
      <w:r w:rsidR="00395AD5" w:rsidRPr="006429F6">
        <w:rPr>
          <w:rFonts w:ascii="Arial" w:hAnsi="Arial" w:cs="Arial"/>
        </w:rPr>
        <w:t>roughness</w:t>
      </w:r>
      <w:r w:rsidR="00395AD5" w:rsidRPr="006429F6">
        <w:rPr>
          <w:rFonts w:ascii="Arial" w:hAnsi="Arial" w:cs="Arial"/>
        </w:rPr>
        <w:t xml:space="preserve"> </w:t>
      </w:r>
      <w:r w:rsidR="00395AD5" w:rsidRPr="006429F6">
        <w:rPr>
          <w:rFonts w:ascii="Arial" w:hAnsi="Arial" w:cs="Arial"/>
        </w:rPr>
        <w:t>to</w:t>
      </w:r>
      <w:r w:rsidR="00395AD5" w:rsidRPr="006429F6">
        <w:rPr>
          <w:rFonts w:ascii="Arial" w:hAnsi="Arial" w:cs="Arial"/>
        </w:rPr>
        <w:t xml:space="preserve"> </w:t>
      </w:r>
      <w:r w:rsidR="00395AD5" w:rsidRPr="006429F6">
        <w:rPr>
          <w:rFonts w:ascii="Arial" w:hAnsi="Arial" w:cs="Arial"/>
        </w:rPr>
        <w:t>the</w:t>
      </w:r>
      <w:r w:rsidR="00395AD5" w:rsidRPr="006429F6">
        <w:rPr>
          <w:rFonts w:ascii="Arial" w:hAnsi="Arial" w:cs="Arial"/>
        </w:rPr>
        <w:t xml:space="preserve"> </w:t>
      </w:r>
      <w:r w:rsidR="00395AD5" w:rsidRPr="006429F6">
        <w:rPr>
          <w:rFonts w:ascii="Arial" w:hAnsi="Arial" w:cs="Arial"/>
        </w:rPr>
        <w:t>hydraulic diameter</w:t>
      </w:r>
      <w:r w:rsidR="00395AD5" w:rsidRPr="006429F6">
        <w:rPr>
          <w:rFonts w:ascii="Arial" w:hAnsi="Arial" w:cs="Arial"/>
        </w:rPr>
        <w:t xml:space="preserve">. The estimation of </w:t>
      </w:r>
      <m:oMath>
        <m:sSub>
          <m:sSubPr>
            <m:ctrlPr>
              <w:rPr>
                <w:rFonts w:ascii="Cambria Math" w:hAnsi="Cambria Math" w:cs="Arial"/>
                <w:i/>
              </w:rPr>
            </m:ctrlPr>
          </m:sSubPr>
          <m:e>
            <m:r>
              <w:rPr>
                <w:rFonts w:ascii="Cambria Math" w:hAnsi="Cambria Math" w:cs="Arial"/>
              </w:rPr>
              <m:t>f</m:t>
            </m:r>
          </m:e>
          <m:sub>
            <m:r>
              <w:rPr>
                <w:rFonts w:ascii="Cambria Math" w:hAnsi="Cambria Math" w:cs="Arial"/>
              </w:rPr>
              <m:t>D</m:t>
            </m:r>
          </m:sub>
        </m:sSub>
      </m:oMath>
      <w:r w:rsidR="00140BFC" w:rsidRPr="006429F6">
        <w:rPr>
          <w:rFonts w:ascii="Arial" w:hAnsi="Arial" w:cs="Arial"/>
        </w:rPr>
        <w:t xml:space="preserve"> </w:t>
      </w:r>
      <w:r w:rsidR="00395AD5" w:rsidRPr="006429F6">
        <w:rPr>
          <w:rFonts w:ascii="Arial" w:hAnsi="Arial" w:cs="Arial"/>
        </w:rPr>
        <w:t xml:space="preserve">is detailed within the software’s user manual. </w:t>
      </w:r>
      <w:bookmarkStart w:id="3" w:name="_GoBack"/>
      <w:bookmarkEnd w:id="3"/>
    </w:p>
    <w:p w:rsidR="00E527F6" w:rsidRPr="006429F6" w:rsidRDefault="006230CD" w:rsidP="00395AD5">
      <w:pPr>
        <w:jc w:val="both"/>
        <w:rPr>
          <w:rFonts w:ascii="Arial" w:hAnsi="Arial" w:cs="Arial"/>
        </w:rPr>
      </w:pPr>
      <w:r w:rsidRPr="006429F6">
        <w:rPr>
          <w:rFonts w:ascii="Arial" w:hAnsi="Arial" w:cs="Arial"/>
        </w:rPr>
        <w:lastRenderedPageBreak/>
        <w:t xml:space="preserve">The heat transfer in pipes problem is governed by the equation for an incompressible fluid flowing in a pipe as given by Equation </w:t>
      </w:r>
      <w:r w:rsidR="001A6693" w:rsidRPr="006429F6">
        <w:rPr>
          <w:rFonts w:ascii="Arial" w:hAnsi="Arial" w:cs="Arial"/>
        </w:rPr>
        <w:t>4</w:t>
      </w:r>
      <w:r w:rsidRPr="006429F6">
        <w:rPr>
          <w:rFonts w:ascii="Arial" w:hAnsi="Arial" w:cs="Arial"/>
        </w:rPr>
        <w:t xml:space="preserve">. The second term on the right hand side corresponds to friction heat dissipated due to viscous shear. The radial heat transfer from the surroundings into the pipe is given by Equation </w:t>
      </w:r>
      <w:r w:rsidR="001A6693" w:rsidRPr="006429F6">
        <w:rPr>
          <w:rFonts w:ascii="Arial" w:hAnsi="Arial" w:cs="Arial"/>
        </w:rPr>
        <w:t>5</w:t>
      </w:r>
      <w:r w:rsidRPr="006429F6">
        <w:rPr>
          <w:rFonts w:ascii="Arial" w:hAnsi="Arial" w:cs="Arial"/>
        </w:rPr>
        <w:t xml:space="preserve">. In Equation </w:t>
      </w:r>
      <w:r w:rsidR="001A6693" w:rsidRPr="006429F6">
        <w:rPr>
          <w:rFonts w:ascii="Arial" w:hAnsi="Arial" w:cs="Arial"/>
        </w:rPr>
        <w:t>5</w:t>
      </w:r>
      <w:r w:rsidRPr="006429F6">
        <w:rPr>
          <w:rFonts w:ascii="Arial" w:hAnsi="Arial" w:cs="Arial"/>
        </w:rPr>
        <w:t xml:space="preserve">, </w:t>
      </w:r>
      <m:oMath>
        <m:sSub>
          <m:sSubPr>
            <m:ctrlPr>
              <w:rPr>
                <w:rFonts w:ascii="Cambria Math" w:hAnsi="Cambria Math" w:cs="Arial"/>
                <w:i/>
              </w:rPr>
            </m:ctrlPr>
          </m:sSubPr>
          <m:e>
            <m:d>
              <m:dPr>
                <m:ctrlPr>
                  <w:rPr>
                    <w:rFonts w:ascii="Cambria Math" w:hAnsi="Cambria Math" w:cs="Arial"/>
                    <w:i/>
                  </w:rPr>
                </m:ctrlPr>
              </m:dPr>
              <m:e>
                <m:r>
                  <w:rPr>
                    <w:rFonts w:ascii="Cambria Math" w:hAnsi="Cambria Math" w:cs="Arial"/>
                  </w:rPr>
                  <m:t>hZ</m:t>
                </m:r>
              </m:e>
            </m:d>
          </m:e>
          <m:sub>
            <m:r>
              <w:rPr>
                <w:rFonts w:ascii="Cambria Math" w:hAnsi="Cambria Math" w:cs="Arial"/>
              </w:rPr>
              <m:t>eff</m:t>
            </m:r>
          </m:sub>
        </m:sSub>
      </m:oMath>
      <w:r w:rsidRPr="006429F6">
        <w:rPr>
          <w:rFonts w:ascii="Arial" w:hAnsi="Arial" w:cs="Arial"/>
        </w:rPr>
        <w:t xml:space="preserve"> is an effective value of the heat transfer coefficient </w:t>
      </w:r>
      <m:oMath>
        <m:r>
          <w:rPr>
            <w:rFonts w:ascii="Cambria Math" w:hAnsi="Cambria Math" w:cs="Arial"/>
          </w:rPr>
          <m:t>h</m:t>
        </m:r>
      </m:oMath>
      <w:r w:rsidRPr="006429F6">
        <w:rPr>
          <w:rFonts w:ascii="Arial" w:hAnsi="Arial" w:cs="Arial"/>
        </w:rPr>
        <w:t xml:space="preserve"> (W</w:t>
      </w:r>
      <w:proofErr w:type="gramStart"/>
      <w:r w:rsidRPr="006429F6">
        <w:rPr>
          <w:rFonts w:ascii="Arial" w:hAnsi="Arial" w:cs="Arial"/>
        </w:rPr>
        <w:t>/(</w:t>
      </w:r>
      <w:proofErr w:type="gramEnd"/>
      <w:r w:rsidRPr="006429F6">
        <w:rPr>
          <w:rFonts w:ascii="Arial" w:hAnsi="Arial" w:cs="Arial"/>
        </w:rPr>
        <w:t>m</w:t>
      </w:r>
      <w:r w:rsidRPr="006429F6">
        <w:rPr>
          <w:rFonts w:ascii="Arial" w:hAnsi="Arial" w:cs="Arial"/>
          <w:vertAlign w:val="superscript"/>
        </w:rPr>
        <w:t>2</w:t>
      </w:r>
      <w:r w:rsidRPr="006429F6">
        <w:rPr>
          <w:rFonts w:ascii="Arial" w:hAnsi="Arial" w:cs="Arial"/>
        </w:rPr>
        <w:t xml:space="preserve">*K)) </w:t>
      </w:r>
      <w:r w:rsidR="004B49EB" w:rsidRPr="006429F6">
        <w:rPr>
          <w:rFonts w:ascii="Arial" w:hAnsi="Arial" w:cs="Arial"/>
        </w:rPr>
        <w:t>multiplied by</w:t>
      </w:r>
      <w:r w:rsidRPr="006429F6">
        <w:rPr>
          <w:rFonts w:ascii="Arial" w:hAnsi="Arial" w:cs="Arial"/>
        </w:rPr>
        <w:t xml:space="preserve"> the wall perimeter </w:t>
      </w:r>
      <m:oMath>
        <m:r>
          <w:rPr>
            <w:rFonts w:ascii="Cambria Math" w:hAnsi="Cambria Math" w:cs="Arial"/>
          </w:rPr>
          <m:t xml:space="preserve">Z </m:t>
        </m:r>
      </m:oMath>
      <w:r w:rsidRPr="006429F6">
        <w:rPr>
          <w:rFonts w:ascii="Arial" w:hAnsi="Arial" w:cs="Arial"/>
        </w:rPr>
        <w:t xml:space="preserve">(m) of the pipe and </w:t>
      </w:r>
      <m:oMath>
        <m:sSub>
          <m:sSubPr>
            <m:ctrlPr>
              <w:rPr>
                <w:rFonts w:ascii="Cambria Math" w:hAnsi="Cambria Math" w:cs="Arial"/>
                <w:i/>
              </w:rPr>
            </m:ctrlPr>
          </m:sSubPr>
          <m:e>
            <m:r>
              <w:rPr>
                <w:rFonts w:ascii="Cambria Math" w:hAnsi="Cambria Math" w:cs="Arial"/>
              </w:rPr>
              <m:t>T</m:t>
            </m:r>
          </m:e>
          <m:sub>
            <m:r>
              <w:rPr>
                <w:rFonts w:ascii="Cambria Math" w:hAnsi="Cambria Math" w:cs="Arial"/>
              </w:rPr>
              <m:t>ext</m:t>
            </m:r>
          </m:sub>
        </m:sSub>
      </m:oMath>
      <w:r w:rsidRPr="006429F6">
        <w:rPr>
          <w:rFonts w:ascii="Arial" w:hAnsi="Arial" w:cs="Arial"/>
        </w:rPr>
        <w:t xml:space="preserve"> (K) the external temperature outside of the pipe.</w:t>
      </w:r>
      <w:r w:rsidR="004E059D" w:rsidRPr="006429F6">
        <w:rPr>
          <w:rFonts w:ascii="Arial" w:hAnsi="Arial" w:cs="Arial"/>
        </w:rPr>
        <w:t xml:space="preserve"> In the numerical model,</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T</m:t>
            </m:r>
          </m:e>
          <m:sub>
            <m:r>
              <w:rPr>
                <w:rFonts w:ascii="Cambria Math" w:hAnsi="Cambria Math" w:cs="Arial"/>
              </w:rPr>
              <m:t>ext</m:t>
            </m:r>
          </m:sub>
        </m:sSub>
      </m:oMath>
      <w:r w:rsidR="004E059D" w:rsidRPr="006429F6">
        <w:rPr>
          <w:rFonts w:ascii="Arial" w:eastAsiaTheme="minorEastAsia" w:hAnsi="Arial" w:cs="Arial"/>
        </w:rPr>
        <w:t xml:space="preserve"> corresponds to the temperature field computed in the 3D domains.</w:t>
      </w:r>
      <w:r w:rsidR="001A6693" w:rsidRPr="006429F6">
        <w:rPr>
          <w:rFonts w:ascii="Arial" w:eastAsiaTheme="minorEastAsia" w:hAnsi="Arial" w:cs="Arial"/>
        </w:rPr>
        <w:t xml:space="preserve"> </w:t>
      </w:r>
      <w:r w:rsidR="00D5167F" w:rsidRPr="006429F6">
        <w:rPr>
          <w:rFonts w:ascii="Arial" w:eastAsiaTheme="minorEastAsia" w:hAnsi="Arial" w:cs="Arial"/>
        </w:rPr>
        <w:t>T</w:t>
      </w:r>
      <w:r w:rsidR="001A6693" w:rsidRPr="006429F6">
        <w:rPr>
          <w:rFonts w:ascii="Arial" w:eastAsiaTheme="minorEastAsia" w:hAnsi="Arial" w:cs="Arial"/>
        </w:rPr>
        <w:t xml:space="preserve">he heat transfer coefficient per unit length of pipe, including internal film resistance and the wall resistance, are </w:t>
      </w:r>
      <w:r w:rsidR="00D5167F" w:rsidRPr="006429F6">
        <w:rPr>
          <w:rFonts w:ascii="Arial" w:eastAsiaTheme="minorEastAsia" w:hAnsi="Arial" w:cs="Arial"/>
        </w:rPr>
        <w:t>described with Equation 6. The internal film resistance</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int</m:t>
            </m:r>
          </m:sub>
        </m:sSub>
      </m:oMath>
      <w:r w:rsidR="00D5167F" w:rsidRPr="006429F6">
        <w:rPr>
          <w:rFonts w:ascii="Arial" w:eastAsiaTheme="minorEastAsia" w:hAnsi="Arial" w:cs="Arial"/>
        </w:rPr>
        <w:t xml:space="preserve"> can be calculated as Equation 7 where</w:t>
      </w:r>
      <w:r w:rsidR="00140BFC" w:rsidRPr="006429F6">
        <w:rPr>
          <w:rFonts w:ascii="Arial" w:eastAsiaTheme="minorEastAsia" w:hAnsi="Arial" w:cs="Arial"/>
        </w:rPr>
        <w:t xml:space="preserve">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oMath>
      <w:r w:rsidR="00D9003B" w:rsidRPr="006429F6">
        <w:rPr>
          <w:rFonts w:ascii="Arial" w:eastAsiaTheme="minorEastAsia" w:hAnsi="Arial" w:cs="Arial"/>
        </w:rPr>
        <w:t xml:space="preserve"> </w:t>
      </w:r>
      <w:r w:rsidR="00140BFC" w:rsidRPr="006429F6">
        <w:rPr>
          <w:rFonts w:ascii="Arial" w:eastAsiaTheme="minorEastAsia" w:hAnsi="Arial" w:cs="Arial"/>
        </w:rPr>
        <w:t>is the fluid thermal conductivity,</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h</m:t>
            </m:r>
          </m:sub>
        </m:sSub>
      </m:oMath>
      <w:r w:rsidR="00140BFC" w:rsidRPr="006429F6">
        <w:rPr>
          <w:rFonts w:ascii="Arial" w:eastAsiaTheme="minorEastAsia" w:hAnsi="Arial" w:cs="Arial"/>
        </w:rPr>
        <w:t xml:space="preserve"> is the pipe hydraulic diameter and</w:t>
      </w:r>
      <w:r w:rsidR="00395AD5" w:rsidRPr="006429F6">
        <w:rPr>
          <w:rFonts w:ascii="Arial" w:hAnsi="Arial" w:cs="Arial"/>
        </w:rPr>
        <w:t xml:space="preserve">, </w:t>
      </w:r>
      <m:oMath>
        <m:r>
          <w:rPr>
            <w:rFonts w:ascii="Cambria Math" w:hAnsi="Cambria Math" w:cs="Arial"/>
          </w:rPr>
          <m:t>Nu</m:t>
        </m:r>
      </m:oMath>
      <w:r w:rsidR="00D5167F" w:rsidRPr="006429F6">
        <w:rPr>
          <w:rFonts w:ascii="Arial" w:hAnsi="Arial" w:cs="Arial"/>
        </w:rPr>
        <w:t xml:space="preserve"> </w:t>
      </w:r>
      <w:r w:rsidR="00140BFC" w:rsidRPr="006429F6">
        <w:rPr>
          <w:rFonts w:ascii="Arial" w:hAnsi="Arial" w:cs="Arial"/>
        </w:rPr>
        <w:t xml:space="preserve">is the </w:t>
      </w:r>
      <w:r w:rsidR="00140BFC" w:rsidRPr="006429F6">
        <w:rPr>
          <w:rFonts w:ascii="Arial" w:hAnsi="Arial" w:cs="Arial"/>
        </w:rPr>
        <w:t>Nusselt number</w:t>
      </w:r>
      <w:r w:rsidR="00140BFC" w:rsidRPr="006429F6">
        <w:rPr>
          <w:rFonts w:ascii="Arial" w:hAnsi="Arial" w:cs="Arial"/>
        </w:rPr>
        <w:t xml:space="preserve"> which </w:t>
      </w:r>
      <w:r w:rsidR="00D5167F" w:rsidRPr="006429F6">
        <w:rPr>
          <w:rFonts w:ascii="Arial" w:hAnsi="Arial" w:cs="Arial"/>
        </w:rPr>
        <w:t>defined as the ratio of convective to conductive heat transfers across a boundary.</w:t>
      </w:r>
      <w:r w:rsidR="00D5167F" w:rsidRPr="006429F6">
        <w:rPr>
          <w:rFonts w:ascii="Arial" w:hAnsi="Arial" w:cs="Arial"/>
        </w:rPr>
        <w:t xml:space="preserve"> </w:t>
      </w:r>
    </w:p>
    <w:p w:rsidR="00562EBA" w:rsidRPr="006429F6" w:rsidRDefault="00562EBA" w:rsidP="00395AD5">
      <w:pPr>
        <w:jc w:val="both"/>
        <w:rPr>
          <w:rFonts w:ascii="Arial" w:hAnsi="Arial" w:cs="Arial"/>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946"/>
        <w:gridCol w:w="1311"/>
      </w:tblGrid>
      <w:tr w:rsidR="006230CD" w:rsidRPr="006429F6" w:rsidTr="00DA6946">
        <w:tc>
          <w:tcPr>
            <w:tcW w:w="851" w:type="dxa"/>
            <w:vAlign w:val="center"/>
          </w:tcPr>
          <w:p w:rsidR="006230CD" w:rsidRPr="006429F6" w:rsidRDefault="006230CD" w:rsidP="006230CD">
            <w:pPr>
              <w:spacing w:line="360" w:lineRule="auto"/>
              <w:jc w:val="center"/>
              <w:rPr>
                <w:rFonts w:ascii="Arial" w:hAnsi="Arial" w:cs="Arial"/>
                <w:b/>
                <w:sz w:val="24"/>
                <w:szCs w:val="24"/>
              </w:rPr>
            </w:pPr>
          </w:p>
        </w:tc>
        <w:tc>
          <w:tcPr>
            <w:tcW w:w="6946" w:type="dxa"/>
            <w:vAlign w:val="center"/>
          </w:tcPr>
          <w:p w:rsidR="006230CD" w:rsidRPr="006429F6" w:rsidRDefault="00C23E43" w:rsidP="006230CD">
            <w:pPr>
              <w:spacing w:line="360" w:lineRule="auto"/>
              <w:jc w:val="center"/>
              <w:rPr>
                <w:rFonts w:ascii="Arial" w:hAnsi="Arial" w:cs="Arial"/>
                <w:b/>
                <w:sz w:val="24"/>
                <w:szCs w:val="24"/>
              </w:rPr>
            </w:pPr>
            <m:oMathPara>
              <m:oMath>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A</m:t>
                    </m:r>
                  </m:e>
                  <m:sub>
                    <m:r>
                      <w:rPr>
                        <w:rFonts w:ascii="Cambria Math" w:hAnsi="Cambria Math"/>
                      </w:rPr>
                      <m:t>pi</m:t>
                    </m:r>
                  </m:sub>
                </m:sSub>
                <m:sSub>
                  <m:sSubPr>
                    <m:ctrlPr>
                      <w:rPr>
                        <w:rFonts w:ascii="Cambria Math" w:hAnsi="Cambria Math"/>
                        <w:i/>
                      </w:rPr>
                    </m:ctrlPr>
                  </m:sSubPr>
                  <m:e>
                    <m:r>
                      <w:rPr>
                        <w:rFonts w:ascii="Cambria Math" w:hAnsi="Cambria Math"/>
                      </w:rPr>
                      <m:t>C</m:t>
                    </m:r>
                  </m:e>
                  <m:sub>
                    <m:r>
                      <w:rPr>
                        <w:rFonts w:ascii="Cambria Math" w:hAnsi="Cambria Math"/>
                      </w:rPr>
                      <m:t>pf</m:t>
                    </m:r>
                  </m:sub>
                </m:sSub>
                <m:f>
                  <m:fPr>
                    <m:ctrlPr>
                      <w:rPr>
                        <w:rFonts w:ascii="Cambria Math" w:hAnsi="Cambria Math"/>
                        <w:i/>
                      </w:rPr>
                    </m:ctrlPr>
                  </m:fPr>
                  <m:num>
                    <m:r>
                      <w:rPr>
                        <w:rFonts w:ascii="Cambria Math" w:hAnsi="Cambria Math"/>
                      </w:rPr>
                      <m:t>∂T</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A</m:t>
                    </m:r>
                  </m:e>
                  <m:sub>
                    <m:r>
                      <w:rPr>
                        <w:rFonts w:ascii="Cambria Math" w:hAnsi="Cambria Math"/>
                      </w:rPr>
                      <m:t>pi</m:t>
                    </m:r>
                  </m:sub>
                </m:sSub>
                <m:sSub>
                  <m:sSubPr>
                    <m:ctrlPr>
                      <w:rPr>
                        <w:rFonts w:ascii="Cambria Math" w:hAnsi="Cambria Math"/>
                        <w:i/>
                      </w:rPr>
                    </m:ctrlPr>
                  </m:sSubPr>
                  <m:e>
                    <m:r>
                      <w:rPr>
                        <w:rFonts w:ascii="Cambria Math" w:hAnsi="Cambria Math"/>
                      </w:rPr>
                      <m:t>C</m:t>
                    </m:r>
                  </m:e>
                  <m:sub>
                    <m:r>
                      <w:rPr>
                        <w:rFonts w:ascii="Cambria Math" w:hAnsi="Cambria Math"/>
                      </w:rPr>
                      <m:t>pf</m:t>
                    </m:r>
                  </m:sub>
                </m:sSub>
                <m:r>
                  <m:rPr>
                    <m:sty m:val="bi"/>
                  </m:rPr>
                  <w:rPr>
                    <w:rFonts w:ascii="Cambria Math" w:hAnsi="Cambria Math"/>
                  </w:rPr>
                  <m:t>u</m:t>
                </m:r>
                <m:r>
                  <w:rPr>
                    <w:rFonts w:ascii="Cambria Math" w:hAnsi="Cambria Math"/>
                  </w:rPr>
                  <m:t>∙</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pi</m:t>
                    </m:r>
                  </m:sub>
                </m:sSub>
                <m:sSub>
                  <m:sSubPr>
                    <m:ctrlPr>
                      <w:rPr>
                        <w:rFonts w:ascii="Cambria Math" w:hAnsi="Cambria Math"/>
                        <w:i/>
                      </w:rPr>
                    </m:ctrlPr>
                  </m:sSubPr>
                  <m:e>
                    <m:r>
                      <w:rPr>
                        <w:rFonts w:ascii="Cambria Math" w:hAnsi="Cambria Math"/>
                      </w:rPr>
                      <m:t>k</m:t>
                    </m:r>
                  </m:e>
                  <m:sub>
                    <m:r>
                      <w:rPr>
                        <w:rFonts w:ascii="Cambria Math" w:hAnsi="Cambria Math"/>
                      </w:rPr>
                      <m:t>f</m:t>
                    </m:r>
                  </m:sub>
                </m:sSub>
                <m:r>
                  <m:rPr>
                    <m:sty m:val="p"/>
                  </m:rPr>
                  <w:rPr>
                    <w:rFonts w:ascii="Cambria Math" w:hAnsi="Cambria Math"/>
                  </w:rPr>
                  <m:t>∇</m:t>
                </m:r>
                <m:r>
                  <w:rPr>
                    <w:rFonts w:ascii="Cambria Math" w:hAnsi="Cambria Math"/>
                  </w:rPr>
                  <m:t>T+</m:t>
                </m:r>
                <m:sSub>
                  <m:sSubPr>
                    <m:ctrlPr>
                      <w:rPr>
                        <w:rFonts w:ascii="Cambria Math" w:hAnsi="Cambria Math"/>
                        <w:i/>
                      </w:rPr>
                    </m:ctrlPr>
                  </m:sSubPr>
                  <m:e>
                    <m:r>
                      <w:rPr>
                        <w:rFonts w:ascii="Cambria Math" w:hAnsi="Cambria Math"/>
                      </w:rPr>
                      <m:t>f</m:t>
                    </m:r>
                  </m:e>
                  <m:sub>
                    <m:r>
                      <w:rPr>
                        <w:rFonts w:ascii="Cambria Math" w:hAnsi="Cambria Math"/>
                      </w:rPr>
                      <m:t>D</m:t>
                    </m:r>
                  </m:sub>
                </m:sSub>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f</m:t>
                        </m:r>
                      </m:sub>
                    </m:sSub>
                    <m:sSub>
                      <m:sSubPr>
                        <m:ctrlPr>
                          <w:rPr>
                            <w:rFonts w:ascii="Cambria Math" w:hAnsi="Cambria Math"/>
                            <w:i/>
                          </w:rPr>
                        </m:ctrlPr>
                      </m:sSubPr>
                      <m:e>
                        <m:r>
                          <w:rPr>
                            <w:rFonts w:ascii="Cambria Math" w:hAnsi="Cambria Math"/>
                          </w:rPr>
                          <m:t>A</m:t>
                        </m:r>
                      </m:e>
                      <m:sub>
                        <m:r>
                          <w:rPr>
                            <w:rFonts w:ascii="Cambria Math" w:hAnsi="Cambria Math"/>
                          </w:rPr>
                          <m:t>pi</m:t>
                        </m:r>
                      </m:sub>
                    </m:sSub>
                  </m:num>
                  <m:den>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h</m:t>
                        </m:r>
                      </m:sub>
                    </m:sSub>
                  </m:den>
                </m:f>
                <m:sSup>
                  <m:sSupPr>
                    <m:ctrlPr>
                      <w:rPr>
                        <w:rFonts w:ascii="Cambria Math" w:hAnsi="Cambria Math"/>
                        <w:i/>
                      </w:rPr>
                    </m:ctrlPr>
                  </m:sSupPr>
                  <m:e>
                    <m:d>
                      <m:dPr>
                        <m:begChr m:val="|"/>
                        <m:endChr m:val="|"/>
                        <m:ctrlPr>
                          <w:rPr>
                            <w:rFonts w:ascii="Cambria Math" w:hAnsi="Cambria Math"/>
                            <w:i/>
                          </w:rPr>
                        </m:ctrlPr>
                      </m:dPr>
                      <m:e>
                        <m:r>
                          <m:rPr>
                            <m:sty m:val="bi"/>
                          </m:rPr>
                          <w:rPr>
                            <w:rFonts w:ascii="Cambria Math" w:hAnsi="Cambria Math"/>
                          </w:rPr>
                          <m:t>u</m:t>
                        </m:r>
                      </m:e>
                    </m:d>
                  </m:e>
                  <m:sup>
                    <m:r>
                      <w:rPr>
                        <w:rFonts w:ascii="Cambria Math" w:hAnsi="Cambria Math"/>
                      </w:rPr>
                      <m:t>3</m:t>
                    </m:r>
                  </m:sup>
                </m:sSup>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q</m:t>
                        </m:r>
                      </m:e>
                      <m:sup>
                        <m:r>
                          <w:rPr>
                            <w:rFonts w:ascii="Cambria Math" w:hAnsi="Cambria Math"/>
                          </w:rPr>
                          <m:t>'</m:t>
                        </m:r>
                      </m:sup>
                    </m:sSup>
                  </m:e>
                  <m:sub>
                    <m:r>
                      <w:rPr>
                        <w:rFonts w:ascii="Cambria Math" w:hAnsi="Cambria Math"/>
                      </w:rPr>
                      <m:t>wall</m:t>
                    </m:r>
                  </m:sub>
                </m:sSub>
              </m:oMath>
            </m:oMathPara>
          </w:p>
        </w:tc>
        <w:tc>
          <w:tcPr>
            <w:tcW w:w="1311" w:type="dxa"/>
            <w:vAlign w:val="center"/>
          </w:tcPr>
          <w:p w:rsidR="006230CD" w:rsidRPr="006429F6" w:rsidRDefault="006230CD" w:rsidP="001A6693">
            <w:pPr>
              <w:jc w:val="right"/>
              <w:rPr>
                <w:rFonts w:ascii="Arial" w:hAnsi="Arial" w:cs="Arial"/>
                <w:bCs/>
                <w:color w:val="4F81BD" w:themeColor="accent1"/>
              </w:rPr>
            </w:pPr>
            <w:r w:rsidRPr="006429F6">
              <w:rPr>
                <w:rFonts w:ascii="Arial" w:hAnsi="Arial" w:cs="Arial"/>
                <w:bCs/>
              </w:rPr>
              <w:t>(</w:t>
            </w:r>
            <w:r w:rsidR="001A6693" w:rsidRPr="006429F6">
              <w:rPr>
                <w:rFonts w:ascii="Arial" w:hAnsi="Arial" w:cs="Arial"/>
                <w:bCs/>
              </w:rPr>
              <w:t>4</w:t>
            </w:r>
            <w:r w:rsidRPr="006429F6">
              <w:rPr>
                <w:rFonts w:ascii="Arial" w:hAnsi="Arial" w:cs="Arial"/>
                <w:bCs/>
              </w:rPr>
              <w:t>)</w:t>
            </w:r>
          </w:p>
        </w:tc>
      </w:tr>
    </w:tbl>
    <w:p w:rsidR="006230CD" w:rsidRPr="006429F6" w:rsidRDefault="006230CD" w:rsidP="00D5167F">
      <w:pPr>
        <w:spacing w:after="0" w:line="360" w:lineRule="auto"/>
        <w:jc w:val="center"/>
        <w:rPr>
          <w:rFonts w:asciiTheme="majorHAnsi" w:hAnsiTheme="majorHAnsi"/>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946"/>
        <w:gridCol w:w="1311"/>
      </w:tblGrid>
      <w:tr w:rsidR="006230CD" w:rsidRPr="006429F6" w:rsidTr="00DA6946">
        <w:tc>
          <w:tcPr>
            <w:tcW w:w="851" w:type="dxa"/>
            <w:vAlign w:val="center"/>
          </w:tcPr>
          <w:p w:rsidR="006230CD" w:rsidRPr="006429F6" w:rsidRDefault="006230CD" w:rsidP="006230CD">
            <w:pPr>
              <w:spacing w:line="360" w:lineRule="auto"/>
              <w:jc w:val="center"/>
              <w:rPr>
                <w:rFonts w:ascii="Arial" w:hAnsi="Arial" w:cs="Arial"/>
                <w:b/>
                <w:sz w:val="24"/>
                <w:szCs w:val="24"/>
              </w:rPr>
            </w:pPr>
          </w:p>
        </w:tc>
        <w:tc>
          <w:tcPr>
            <w:tcW w:w="6946" w:type="dxa"/>
            <w:vAlign w:val="center"/>
          </w:tcPr>
          <w:p w:rsidR="006230CD" w:rsidRPr="006429F6" w:rsidRDefault="00C23E43" w:rsidP="006230CD">
            <w:pPr>
              <w:spacing w:line="360" w:lineRule="auto"/>
              <w:jc w:val="center"/>
              <w:rPr>
                <w:rFonts w:ascii="Arial" w:hAnsi="Arial" w:cs="Arial"/>
                <w:b/>
                <w:sz w:val="24"/>
                <w:szCs w:val="24"/>
              </w:rPr>
            </w:pPr>
            <m:oMathPara>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wall=</m:t>
                    </m:r>
                    <m:sSub>
                      <m:sSubPr>
                        <m:ctrlPr>
                          <w:rPr>
                            <w:rFonts w:ascii="Cambria Math" w:hAnsi="Cambria Math" w:cs="Times New Roman"/>
                            <w:i/>
                          </w:rPr>
                        </m:ctrlPr>
                      </m:sSubPr>
                      <m:e>
                        <m:d>
                          <m:dPr>
                            <m:ctrlPr>
                              <w:rPr>
                                <w:rFonts w:ascii="Cambria Math" w:hAnsi="Cambria Math" w:cs="Times New Roman"/>
                                <w:i/>
                              </w:rPr>
                            </m:ctrlPr>
                          </m:dPr>
                          <m:e>
                            <m:r>
                              <w:rPr>
                                <w:rFonts w:ascii="Cambria Math" w:hAnsi="Cambria Math" w:cs="Times New Roman"/>
                              </w:rPr>
                              <m:t>hZ</m:t>
                            </m:r>
                          </m:e>
                        </m:d>
                      </m:e>
                      <m:sub>
                        <m:r>
                          <w:rPr>
                            <w:rFonts w:ascii="Cambria Math" w:hAnsi="Cambria Math" w:cs="Times New Roman"/>
                          </w:rPr>
                          <m:t>eff</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ext</m:t>
                            </m:r>
                          </m:sub>
                        </m:sSub>
                        <m:r>
                          <w:rPr>
                            <w:rFonts w:ascii="Cambria Math" w:hAnsi="Cambria Math" w:cs="Times New Roman"/>
                          </w:rPr>
                          <m:t>-T</m:t>
                        </m:r>
                      </m:e>
                    </m:d>
                    <m:r>
                      <w:rPr>
                        <w:rFonts w:ascii="Cambria Math" w:hAnsi="Cambria Math" w:cs="Times New Roman"/>
                      </w:rPr>
                      <m:t xml:space="preserve"> </m:t>
                    </m:r>
                  </m:sub>
                </m:sSub>
              </m:oMath>
            </m:oMathPara>
          </w:p>
        </w:tc>
        <w:tc>
          <w:tcPr>
            <w:tcW w:w="1311" w:type="dxa"/>
            <w:vAlign w:val="center"/>
          </w:tcPr>
          <w:p w:rsidR="006230CD" w:rsidRPr="006429F6" w:rsidRDefault="006230CD" w:rsidP="001A6693">
            <w:pPr>
              <w:jc w:val="right"/>
              <w:rPr>
                <w:rFonts w:ascii="Arial" w:hAnsi="Arial" w:cs="Arial"/>
                <w:bCs/>
                <w:color w:val="4F81BD" w:themeColor="accent1"/>
              </w:rPr>
            </w:pPr>
            <w:bookmarkStart w:id="4" w:name="_Ref472951454"/>
            <w:r w:rsidRPr="006429F6">
              <w:rPr>
                <w:rFonts w:ascii="Arial" w:hAnsi="Arial" w:cs="Arial"/>
                <w:bCs/>
              </w:rPr>
              <w:t>(</w:t>
            </w:r>
            <w:bookmarkEnd w:id="4"/>
            <w:r w:rsidR="001A6693" w:rsidRPr="006429F6">
              <w:rPr>
                <w:rFonts w:ascii="Arial" w:hAnsi="Arial" w:cs="Arial"/>
                <w:bCs/>
              </w:rPr>
              <w:t>5</w:t>
            </w:r>
            <w:r w:rsidRPr="006429F6">
              <w:rPr>
                <w:rFonts w:ascii="Arial" w:hAnsi="Arial" w:cs="Arial"/>
                <w:bCs/>
              </w:rPr>
              <w:t>)</w:t>
            </w:r>
          </w:p>
        </w:tc>
      </w:tr>
      <w:tr w:rsidR="00D5167F" w:rsidRPr="006429F6" w:rsidTr="00DA6946">
        <w:tc>
          <w:tcPr>
            <w:tcW w:w="851" w:type="dxa"/>
            <w:vAlign w:val="center"/>
          </w:tcPr>
          <w:p w:rsidR="00D5167F" w:rsidRPr="006429F6" w:rsidRDefault="00D5167F" w:rsidP="006230CD">
            <w:pPr>
              <w:spacing w:line="360" w:lineRule="auto"/>
              <w:jc w:val="center"/>
              <w:rPr>
                <w:rFonts w:ascii="Arial" w:hAnsi="Arial" w:cs="Arial"/>
                <w:b/>
                <w:sz w:val="24"/>
                <w:szCs w:val="24"/>
              </w:rPr>
            </w:pPr>
          </w:p>
        </w:tc>
        <w:tc>
          <w:tcPr>
            <w:tcW w:w="6946" w:type="dxa"/>
            <w:vAlign w:val="center"/>
          </w:tcPr>
          <w:p w:rsidR="00D5167F" w:rsidRPr="006429F6" w:rsidRDefault="00D5167F" w:rsidP="006230CD">
            <w:pPr>
              <w:spacing w:line="360" w:lineRule="auto"/>
              <w:jc w:val="center"/>
              <w:rPr>
                <w:rFonts w:ascii="Arial" w:eastAsia="Calibri" w:hAnsi="Arial" w:cs="Arial"/>
              </w:rPr>
            </w:pPr>
          </w:p>
        </w:tc>
        <w:tc>
          <w:tcPr>
            <w:tcW w:w="1311" w:type="dxa"/>
            <w:vAlign w:val="center"/>
          </w:tcPr>
          <w:p w:rsidR="00D5167F" w:rsidRPr="006429F6" w:rsidRDefault="00D5167F" w:rsidP="001A6693">
            <w:pPr>
              <w:jc w:val="right"/>
              <w:rPr>
                <w:rFonts w:ascii="Arial" w:hAnsi="Arial" w:cs="Arial"/>
                <w:bCs/>
              </w:rPr>
            </w:pPr>
          </w:p>
        </w:tc>
      </w:tr>
      <w:tr w:rsidR="00D5167F" w:rsidRPr="006429F6" w:rsidTr="00383E0F">
        <w:tc>
          <w:tcPr>
            <w:tcW w:w="851" w:type="dxa"/>
            <w:vAlign w:val="center"/>
          </w:tcPr>
          <w:p w:rsidR="00D5167F" w:rsidRPr="006429F6" w:rsidRDefault="00D5167F" w:rsidP="00383E0F">
            <w:pPr>
              <w:spacing w:line="360" w:lineRule="auto"/>
              <w:jc w:val="center"/>
              <w:rPr>
                <w:rFonts w:ascii="Arial" w:hAnsi="Arial" w:cs="Arial"/>
                <w:b/>
                <w:sz w:val="24"/>
                <w:szCs w:val="24"/>
              </w:rPr>
            </w:pPr>
          </w:p>
        </w:tc>
        <w:tc>
          <w:tcPr>
            <w:tcW w:w="6946" w:type="dxa"/>
            <w:vAlign w:val="center"/>
          </w:tcPr>
          <w:p w:rsidR="00D5167F" w:rsidRPr="006429F6" w:rsidRDefault="00D5167F" w:rsidP="00383E0F">
            <w:pPr>
              <w:spacing w:line="360" w:lineRule="auto"/>
              <w:jc w:val="center"/>
              <w:rPr>
                <w:rFonts w:ascii="Arial" w:hAnsi="Arial" w:cs="Arial"/>
                <w:b/>
                <w:sz w:val="24"/>
                <w:szCs w:val="24"/>
              </w:rPr>
            </w:pPr>
            <m:oMathPara>
              <m:oMath>
                <m:sSub>
                  <m:sSubPr>
                    <m:ctrlPr>
                      <w:rPr>
                        <w:rFonts w:ascii="Cambria Math" w:hAnsi="Cambria Math" w:cs="Times New Roman"/>
                        <w:i/>
                      </w:rPr>
                    </m:ctrlPr>
                  </m:sSubPr>
                  <m:e>
                    <m:r>
                      <w:rPr>
                        <w:rFonts w:ascii="Cambria Math" w:hAnsi="Cambria Math" w:cs="Times New Roman"/>
                      </w:rPr>
                      <m:t>(hZ)</m:t>
                    </m:r>
                  </m:e>
                  <m:sub>
                    <m:r>
                      <w:rPr>
                        <w:rFonts w:ascii="Cambria Math" w:hAnsi="Cambria Math" w:cs="Times New Roman"/>
                      </w:rPr>
                      <m:t>eff</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2π</m:t>
                    </m:r>
                  </m:num>
                  <m:den>
                    <m:f>
                      <m:fPr>
                        <m:ctrlPr>
                          <w:rPr>
                            <w:rFonts w:ascii="Cambria Math" w:hAnsi="Cambria Math" w:cs="Times New Roman"/>
                            <w:i/>
                          </w:rPr>
                        </m:ctrlPr>
                      </m:fPr>
                      <m:num>
                        <m:r>
                          <w:rPr>
                            <w:rFonts w:ascii="Cambria Math" w:hAnsi="Cambria Math" w:cs="Times New Roman"/>
                          </w:rPr>
                          <m:t>2</m:t>
                        </m:r>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pi_i</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int</m:t>
                            </m:r>
                          </m:sub>
                        </m:sSub>
                      </m:den>
                    </m:f>
                    <m:r>
                      <w:rPr>
                        <w:rFonts w:ascii="Cambria Math" w:hAnsi="Cambria Math" w:cs="Times New Roman"/>
                      </w:rPr>
                      <m:t>+</m:t>
                    </m:r>
                    <m:f>
                      <m:fPr>
                        <m:ctrlPr>
                          <w:rPr>
                            <w:rFonts w:ascii="Cambria Math" w:hAnsi="Cambria Math" w:cs="Times New Roman"/>
                            <w:i/>
                          </w:rPr>
                        </m:ctrlPr>
                      </m:fPr>
                      <m:num>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pi_o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pi_i</m:t>
                                    </m:r>
                                  </m:sub>
                                </m:sSub>
                              </m:e>
                            </m:d>
                          </m:e>
                        </m:func>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pi</m:t>
                            </m:r>
                          </m:sub>
                        </m:sSub>
                      </m:den>
                    </m:f>
                  </m:den>
                </m:f>
              </m:oMath>
            </m:oMathPara>
          </w:p>
        </w:tc>
        <w:tc>
          <w:tcPr>
            <w:tcW w:w="1311" w:type="dxa"/>
            <w:vAlign w:val="center"/>
          </w:tcPr>
          <w:p w:rsidR="00D5167F" w:rsidRPr="006429F6" w:rsidRDefault="00D5167F" w:rsidP="00D5167F">
            <w:pPr>
              <w:jc w:val="right"/>
              <w:rPr>
                <w:rFonts w:ascii="Arial" w:hAnsi="Arial" w:cs="Arial"/>
                <w:bCs/>
                <w:color w:val="4F81BD" w:themeColor="accent1"/>
              </w:rPr>
            </w:pPr>
            <w:r w:rsidRPr="006429F6">
              <w:rPr>
                <w:rFonts w:ascii="Arial" w:hAnsi="Arial" w:cs="Arial"/>
                <w:bCs/>
              </w:rPr>
              <w:t>(</w:t>
            </w:r>
            <w:r w:rsidRPr="006429F6">
              <w:rPr>
                <w:rFonts w:ascii="Arial" w:hAnsi="Arial" w:cs="Arial"/>
                <w:bCs/>
              </w:rPr>
              <w:t>6</w:t>
            </w:r>
            <w:r w:rsidRPr="006429F6">
              <w:rPr>
                <w:rFonts w:ascii="Arial" w:hAnsi="Arial" w:cs="Arial"/>
                <w:bCs/>
              </w:rPr>
              <w:t>)</w:t>
            </w:r>
          </w:p>
        </w:tc>
      </w:tr>
      <w:tr w:rsidR="00D5167F" w:rsidRPr="006429F6" w:rsidTr="00383E0F">
        <w:tc>
          <w:tcPr>
            <w:tcW w:w="851" w:type="dxa"/>
            <w:vAlign w:val="center"/>
          </w:tcPr>
          <w:p w:rsidR="00D5167F" w:rsidRPr="006429F6" w:rsidRDefault="00D5167F" w:rsidP="00383E0F">
            <w:pPr>
              <w:spacing w:line="360" w:lineRule="auto"/>
              <w:jc w:val="center"/>
              <w:rPr>
                <w:rFonts w:ascii="Arial" w:hAnsi="Arial" w:cs="Arial"/>
                <w:b/>
                <w:sz w:val="24"/>
                <w:szCs w:val="24"/>
              </w:rPr>
            </w:pPr>
          </w:p>
        </w:tc>
        <w:tc>
          <w:tcPr>
            <w:tcW w:w="6946" w:type="dxa"/>
            <w:vAlign w:val="center"/>
          </w:tcPr>
          <w:p w:rsidR="00D5167F" w:rsidRPr="006429F6" w:rsidRDefault="00D5167F" w:rsidP="00383E0F">
            <w:pPr>
              <w:spacing w:line="360" w:lineRule="auto"/>
              <w:jc w:val="center"/>
              <w:rPr>
                <w:rFonts w:ascii="Arial" w:eastAsia="Calibri" w:hAnsi="Arial" w:cs="Arial"/>
              </w:rPr>
            </w:pPr>
          </w:p>
        </w:tc>
        <w:tc>
          <w:tcPr>
            <w:tcW w:w="1311" w:type="dxa"/>
            <w:vAlign w:val="center"/>
          </w:tcPr>
          <w:p w:rsidR="00D5167F" w:rsidRPr="006429F6" w:rsidRDefault="00D5167F" w:rsidP="00383E0F">
            <w:pPr>
              <w:jc w:val="right"/>
              <w:rPr>
                <w:rFonts w:ascii="Arial" w:hAnsi="Arial" w:cs="Arial"/>
                <w:bCs/>
              </w:rPr>
            </w:pPr>
          </w:p>
        </w:tc>
      </w:tr>
      <w:tr w:rsidR="00D5167F" w:rsidRPr="006429F6" w:rsidTr="00383E0F">
        <w:tc>
          <w:tcPr>
            <w:tcW w:w="851" w:type="dxa"/>
            <w:vAlign w:val="center"/>
          </w:tcPr>
          <w:p w:rsidR="00D5167F" w:rsidRPr="006429F6" w:rsidRDefault="00D5167F" w:rsidP="00383E0F">
            <w:pPr>
              <w:spacing w:line="360" w:lineRule="auto"/>
              <w:jc w:val="center"/>
              <w:rPr>
                <w:rFonts w:ascii="Arial" w:hAnsi="Arial" w:cs="Arial"/>
                <w:b/>
                <w:sz w:val="24"/>
                <w:szCs w:val="24"/>
              </w:rPr>
            </w:pPr>
          </w:p>
        </w:tc>
        <w:tc>
          <w:tcPr>
            <w:tcW w:w="6946" w:type="dxa"/>
            <w:vAlign w:val="center"/>
          </w:tcPr>
          <w:p w:rsidR="00D5167F" w:rsidRPr="006429F6" w:rsidRDefault="00D5167F" w:rsidP="00395AD5">
            <w:pPr>
              <w:spacing w:line="360" w:lineRule="auto"/>
              <w:jc w:val="center"/>
              <w:rPr>
                <w:rFonts w:ascii="Arial" w:hAnsi="Arial" w:cs="Arial"/>
                <w:b/>
                <w:sz w:val="24"/>
                <w:szCs w:val="24"/>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int</m:t>
                    </m:r>
                  </m:sub>
                </m:sSub>
                <m:r>
                  <w:rPr>
                    <w:rFonts w:ascii="Cambria Math" w:hAnsi="Cambria Math" w:cs="Times New Roman"/>
                  </w:rPr>
                  <m:t>=</m:t>
                </m:r>
                <m:r>
                  <w:rPr>
                    <w:rFonts w:ascii="Cambria Math" w:eastAsiaTheme="minorEastAsia" w:hAnsi="Cambria Math" w:cs="Times New Roman"/>
                  </w:rPr>
                  <m:t>Nu</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f</m:t>
                        </m:r>
                      </m:sub>
                    </m:sSub>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h</m:t>
                        </m:r>
                      </m:sub>
                    </m:sSub>
                  </m:den>
                </m:f>
                <m:r>
                  <w:rPr>
                    <w:rFonts w:ascii="Cambria Math" w:hAnsi="Cambria Math" w:cs="Times New Roman"/>
                  </w:rPr>
                  <m:t xml:space="preserve">   </m:t>
                </m:r>
              </m:oMath>
            </m:oMathPara>
          </w:p>
        </w:tc>
        <w:tc>
          <w:tcPr>
            <w:tcW w:w="1311" w:type="dxa"/>
            <w:vAlign w:val="center"/>
          </w:tcPr>
          <w:p w:rsidR="00D5167F" w:rsidRPr="006429F6" w:rsidRDefault="00D5167F" w:rsidP="00D5167F">
            <w:pPr>
              <w:jc w:val="right"/>
              <w:rPr>
                <w:rFonts w:ascii="Arial" w:hAnsi="Arial" w:cs="Arial"/>
                <w:bCs/>
                <w:color w:val="4F81BD" w:themeColor="accent1"/>
              </w:rPr>
            </w:pPr>
            <w:r w:rsidRPr="006429F6">
              <w:rPr>
                <w:rFonts w:ascii="Arial" w:hAnsi="Arial" w:cs="Arial"/>
                <w:bCs/>
              </w:rPr>
              <w:t>(</w:t>
            </w:r>
            <w:r w:rsidRPr="006429F6">
              <w:rPr>
                <w:rFonts w:ascii="Arial" w:hAnsi="Arial" w:cs="Arial"/>
                <w:bCs/>
              </w:rPr>
              <w:t>7</w:t>
            </w:r>
            <w:r w:rsidRPr="006429F6">
              <w:rPr>
                <w:rFonts w:ascii="Arial" w:hAnsi="Arial" w:cs="Arial"/>
                <w:bCs/>
              </w:rPr>
              <w:t>)</w:t>
            </w:r>
          </w:p>
        </w:tc>
      </w:tr>
      <w:tr w:rsidR="00D5167F" w:rsidRPr="006429F6" w:rsidTr="00383E0F">
        <w:tc>
          <w:tcPr>
            <w:tcW w:w="851" w:type="dxa"/>
            <w:vAlign w:val="center"/>
          </w:tcPr>
          <w:p w:rsidR="00D5167F" w:rsidRPr="006429F6" w:rsidRDefault="00D5167F" w:rsidP="00D5167F">
            <w:pPr>
              <w:spacing w:line="360" w:lineRule="auto"/>
              <w:rPr>
                <w:rFonts w:ascii="Arial" w:hAnsi="Arial" w:cs="Arial"/>
                <w:b/>
                <w:sz w:val="24"/>
                <w:szCs w:val="24"/>
              </w:rPr>
            </w:pPr>
          </w:p>
        </w:tc>
        <w:tc>
          <w:tcPr>
            <w:tcW w:w="6946" w:type="dxa"/>
            <w:vAlign w:val="center"/>
          </w:tcPr>
          <w:p w:rsidR="00D5167F" w:rsidRPr="006429F6" w:rsidRDefault="00D5167F" w:rsidP="00383E0F">
            <w:pPr>
              <w:spacing w:line="360" w:lineRule="auto"/>
              <w:jc w:val="center"/>
              <w:rPr>
                <w:rFonts w:ascii="Arial" w:eastAsia="Calibri" w:hAnsi="Arial" w:cs="Arial"/>
              </w:rPr>
            </w:pPr>
          </w:p>
        </w:tc>
        <w:tc>
          <w:tcPr>
            <w:tcW w:w="1311" w:type="dxa"/>
            <w:vAlign w:val="center"/>
          </w:tcPr>
          <w:p w:rsidR="00D5167F" w:rsidRPr="006429F6" w:rsidRDefault="00D5167F" w:rsidP="00383E0F">
            <w:pPr>
              <w:jc w:val="right"/>
              <w:rPr>
                <w:rFonts w:ascii="Arial" w:hAnsi="Arial" w:cs="Arial"/>
                <w:bCs/>
              </w:rPr>
            </w:pPr>
          </w:p>
        </w:tc>
      </w:tr>
    </w:tbl>
    <w:p w:rsidR="002339F9" w:rsidRPr="006429F6" w:rsidRDefault="008204F9" w:rsidP="006230CD">
      <w:pPr>
        <w:jc w:val="both"/>
        <w:rPr>
          <w:rFonts w:ascii="Arial" w:hAnsi="Arial" w:cs="Arial"/>
        </w:rPr>
      </w:pPr>
      <w:r w:rsidRPr="006429F6">
        <w:rPr>
          <w:rFonts w:ascii="Arial" w:hAnsi="Arial" w:cs="Arial"/>
        </w:rPr>
        <w:t>The model inputs related to the operation of the UR system were fixed during the different studies</w:t>
      </w:r>
      <w:r w:rsidR="006230CD" w:rsidRPr="006429F6">
        <w:rPr>
          <w:rFonts w:ascii="Arial" w:hAnsi="Arial" w:cs="Arial"/>
        </w:rPr>
        <w:t>. This is due to the fact that the operational characteristics</w:t>
      </w:r>
      <w:r w:rsidR="00AE6844" w:rsidRPr="006429F6">
        <w:rPr>
          <w:rFonts w:ascii="Arial" w:hAnsi="Arial" w:cs="Arial"/>
        </w:rPr>
        <w:t xml:space="preserve"> </w:t>
      </w:r>
      <w:r w:rsidR="006230CD" w:rsidRPr="006429F6">
        <w:rPr>
          <w:rFonts w:ascii="Arial" w:hAnsi="Arial" w:cs="Arial"/>
        </w:rPr>
        <w:t>of the deep level URs in London do not differ significantly.</w:t>
      </w:r>
      <w:r w:rsidR="00AE6844" w:rsidRPr="006429F6">
        <w:rPr>
          <w:rFonts w:ascii="Arial" w:hAnsi="Arial" w:cs="Arial"/>
        </w:rPr>
        <w:t xml:space="preserve"> </w:t>
      </w:r>
      <w:r w:rsidR="006230CD" w:rsidRPr="006429F6">
        <w:rPr>
          <w:rFonts w:ascii="Arial" w:hAnsi="Arial" w:cs="Arial"/>
        </w:rPr>
        <w:t xml:space="preserve">The model takes into account the heat release from the trains. For minimising the computational effort, it uses a 1D linear element for simulating the train as a line heat source within the tunnel. </w:t>
      </w:r>
      <w:r w:rsidR="006230CD" w:rsidRPr="006429F6">
        <w:rPr>
          <w:rFonts w:ascii="Arial" w:eastAsiaTheme="minorEastAsia" w:hAnsi="Arial" w:cs="Arial"/>
          <w:lang w:eastAsia="fr-FR"/>
        </w:rPr>
        <w:t xml:space="preserve">This source, </w:t>
      </w:r>
      <m:oMath>
        <m:r>
          <w:rPr>
            <w:rFonts w:ascii="Cambria Math" w:eastAsiaTheme="minorEastAsia" w:hAnsi="Cambria Math" w:cs="Arial"/>
            <w:lang w:eastAsia="fr-FR"/>
          </w:rPr>
          <m:t>Q</m:t>
        </m:r>
      </m:oMath>
      <w:r w:rsidR="006230CD" w:rsidRPr="006429F6">
        <w:rPr>
          <w:rFonts w:ascii="Arial" w:eastAsiaTheme="minorEastAsia" w:hAnsi="Arial" w:cs="Arial"/>
          <w:vertAlign w:val="subscript"/>
          <w:lang w:eastAsia="fr-FR"/>
        </w:rPr>
        <w:t>train</w:t>
      </w:r>
      <w:r w:rsidR="006230CD" w:rsidRPr="006429F6">
        <w:rPr>
          <w:rFonts w:ascii="Arial" w:eastAsiaTheme="minorEastAsia" w:hAnsi="Arial" w:cs="Arial"/>
          <w:lang w:eastAsia="fr-FR"/>
        </w:rPr>
        <w:t xml:space="preserve"> is regarded as a general source with a distribution of unit power per unit length [W/m].</w:t>
      </w:r>
      <w:r w:rsidR="006230CD" w:rsidRPr="006429F6">
        <w:rPr>
          <w:rFonts w:ascii="Arial" w:hAnsi="Arial" w:cs="Arial"/>
        </w:rPr>
        <w:t xml:space="preserve"> </w:t>
      </w:r>
      <w:r w:rsidR="00790523" w:rsidRPr="006429F6">
        <w:rPr>
          <w:rFonts w:ascii="Arial" w:hAnsi="Arial" w:cs="Arial"/>
        </w:rPr>
        <w:t xml:space="preserve">The heat dissipation is a highly varying phenomenon due to the high train frequency during normal operating hours. In order to reduce this level of complexity within the model an average continuous heat rate was assumed. This was based on </w:t>
      </w:r>
      <w:r w:rsidR="00AF1ADC" w:rsidRPr="006429F6">
        <w:rPr>
          <w:rFonts w:ascii="Arial" w:hAnsi="Arial" w:cs="Arial"/>
        </w:rPr>
        <w:t xml:space="preserve">the </w:t>
      </w:r>
      <w:r w:rsidR="00790523" w:rsidRPr="006429F6">
        <w:rPr>
          <w:rFonts w:ascii="Arial" w:hAnsi="Arial" w:cs="Arial"/>
        </w:rPr>
        <w:t xml:space="preserve">typical trains per hour (TPH) profile of the LU which </w:t>
      </w:r>
      <w:r w:rsidR="00AF1ADC" w:rsidRPr="006429F6">
        <w:rPr>
          <w:rFonts w:ascii="Arial" w:hAnsi="Arial" w:cs="Arial"/>
        </w:rPr>
        <w:t>is</w:t>
      </w:r>
      <w:r w:rsidR="00790523" w:rsidRPr="006429F6">
        <w:rPr>
          <w:rFonts w:ascii="Arial" w:hAnsi="Arial" w:cs="Arial"/>
        </w:rPr>
        <w:t xml:space="preserve"> illustrated in Figure </w:t>
      </w:r>
      <w:r w:rsidR="00F5289A" w:rsidRPr="006429F6">
        <w:rPr>
          <w:rFonts w:ascii="Arial" w:hAnsi="Arial" w:cs="Arial"/>
        </w:rPr>
        <w:t xml:space="preserve">3 </w:t>
      </w:r>
      <w:r w:rsidR="00790523" w:rsidRPr="006429F6">
        <w:rPr>
          <w:rFonts w:ascii="Arial" w:hAnsi="Arial" w:cs="Arial"/>
        </w:rPr>
        <w:t>(left).</w:t>
      </w:r>
      <w:r w:rsidR="00790523" w:rsidRPr="006429F6">
        <w:t xml:space="preserve"> </w:t>
      </w:r>
    </w:p>
    <w:p w:rsidR="00790523" w:rsidRPr="006429F6" w:rsidRDefault="00790523" w:rsidP="00790523">
      <w:pPr>
        <w:keepNext/>
        <w:jc w:val="both"/>
      </w:pPr>
      <w:r w:rsidRPr="006429F6">
        <w:rPr>
          <w:rFonts w:ascii="Arial" w:hAnsi="Arial" w:cs="Arial"/>
          <w:noProof/>
          <w:lang w:eastAsia="en-GB"/>
        </w:rPr>
        <w:lastRenderedPageBreak/>
        <w:drawing>
          <wp:inline distT="0" distB="0" distL="0" distR="0" wp14:anchorId="334B23F8" wp14:editId="64AFAB32">
            <wp:extent cx="2660249" cy="231399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966" cy="2319834"/>
                    </a:xfrm>
                    <a:prstGeom prst="rect">
                      <a:avLst/>
                    </a:prstGeom>
                    <a:noFill/>
                  </pic:spPr>
                </pic:pic>
              </a:graphicData>
            </a:graphic>
          </wp:inline>
        </w:drawing>
      </w:r>
      <w:r w:rsidRPr="006429F6">
        <w:rPr>
          <w:rFonts w:ascii="Arial" w:hAnsi="Arial" w:cs="Arial"/>
          <w:noProof/>
          <w:lang w:eastAsia="en-GB"/>
        </w:rPr>
        <w:drawing>
          <wp:inline distT="0" distB="0" distL="0" distR="0" wp14:anchorId="42478FA8" wp14:editId="4E5EE87D">
            <wp:extent cx="2858135"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552" cy="2294332"/>
                    </a:xfrm>
                    <a:prstGeom prst="rect">
                      <a:avLst/>
                    </a:prstGeom>
                    <a:noFill/>
                  </pic:spPr>
                </pic:pic>
              </a:graphicData>
            </a:graphic>
          </wp:inline>
        </w:drawing>
      </w:r>
    </w:p>
    <w:p w:rsidR="00790523" w:rsidRDefault="00790523" w:rsidP="00E527F6">
      <w:pPr>
        <w:pStyle w:val="Caption"/>
        <w:jc w:val="center"/>
        <w:rPr>
          <w:rFonts w:ascii="Arial" w:hAnsi="Arial" w:cs="Arial"/>
          <w:color w:val="auto"/>
        </w:rPr>
      </w:pPr>
      <w:r w:rsidRPr="006429F6">
        <w:rPr>
          <w:rFonts w:ascii="Arial" w:hAnsi="Arial" w:cs="Arial"/>
          <w:color w:val="auto"/>
        </w:rPr>
        <w:t xml:space="preserve">Figure </w:t>
      </w:r>
      <w:r w:rsidR="00F5289A" w:rsidRPr="006429F6">
        <w:rPr>
          <w:rFonts w:ascii="Arial" w:hAnsi="Arial" w:cs="Arial"/>
          <w:color w:val="auto"/>
        </w:rPr>
        <w:t>3</w:t>
      </w:r>
      <w:r w:rsidR="00F67933" w:rsidRPr="006429F6">
        <w:rPr>
          <w:rFonts w:ascii="Arial" w:hAnsi="Arial" w:cs="Arial"/>
          <w:color w:val="auto"/>
        </w:rPr>
        <w:t>:</w:t>
      </w:r>
      <w:r w:rsidRPr="006429F6">
        <w:rPr>
          <w:rFonts w:ascii="Arial" w:hAnsi="Arial" w:cs="Arial"/>
          <w:color w:val="auto"/>
        </w:rPr>
        <w:t xml:space="preserve"> Typical hourly TPH profile of the LU (left) and the resulting hourly averaged heat dissipation values (right)</w:t>
      </w:r>
    </w:p>
    <w:p w:rsidR="006B749D" w:rsidRPr="006B749D" w:rsidRDefault="006B749D" w:rsidP="006B749D">
      <w:pPr>
        <w:spacing w:after="0"/>
      </w:pPr>
    </w:p>
    <w:p w:rsidR="00A8412A" w:rsidRPr="006429F6" w:rsidRDefault="00B126E6" w:rsidP="00A8412A">
      <w:pPr>
        <w:jc w:val="both"/>
        <w:rPr>
          <w:rFonts w:ascii="Arial" w:hAnsi="Arial" w:cs="Arial"/>
        </w:rPr>
      </w:pPr>
      <w:r w:rsidRPr="006429F6">
        <w:rPr>
          <w:rFonts w:ascii="Arial" w:hAnsi="Arial" w:cs="Arial"/>
        </w:rPr>
        <w:t>The T</w:t>
      </w:r>
      <w:r w:rsidR="00A8412A" w:rsidRPr="006429F6">
        <w:rPr>
          <w:rFonts w:ascii="Arial" w:hAnsi="Arial" w:cs="Arial"/>
        </w:rPr>
        <w:t xml:space="preserve">PH values were </w:t>
      </w:r>
      <w:r w:rsidR="00C904C7" w:rsidRPr="006429F6">
        <w:rPr>
          <w:rFonts w:ascii="Arial" w:hAnsi="Arial" w:cs="Arial"/>
        </w:rPr>
        <w:t xml:space="preserve">then </w:t>
      </w:r>
      <w:r w:rsidR="00A8412A" w:rsidRPr="006429F6">
        <w:rPr>
          <w:rFonts w:ascii="Arial" w:hAnsi="Arial" w:cs="Arial"/>
        </w:rPr>
        <w:t xml:space="preserve">converted into hourly averaged heat train heat dissipation rates assuming that the TPH of 10 equates to a typical train heat </w:t>
      </w:r>
      <w:r w:rsidR="00C904C7" w:rsidRPr="006429F6">
        <w:rPr>
          <w:rFonts w:ascii="Arial" w:hAnsi="Arial" w:cs="Arial"/>
        </w:rPr>
        <w:t>dissipation rate</w:t>
      </w:r>
      <w:r w:rsidR="00A8412A" w:rsidRPr="006429F6">
        <w:rPr>
          <w:rFonts w:ascii="Arial" w:hAnsi="Arial" w:cs="Arial"/>
        </w:rPr>
        <w:t xml:space="preserve"> of 200 W/m. The resulting averaged W/m values are illustrated in the right side of Figure </w:t>
      </w:r>
      <w:r w:rsidR="00F5289A" w:rsidRPr="006429F6">
        <w:rPr>
          <w:rFonts w:ascii="Arial" w:hAnsi="Arial" w:cs="Arial"/>
        </w:rPr>
        <w:t>3</w:t>
      </w:r>
      <w:r w:rsidR="00A8412A" w:rsidRPr="006429F6">
        <w:rPr>
          <w:rFonts w:ascii="Arial" w:hAnsi="Arial" w:cs="Arial"/>
        </w:rPr>
        <w:t xml:space="preserve">. It can be seen that the heat dissipation from the trains shows a similar trend to the train frequency and it peaks at around 480 W/m during the rush hours. Based on these values the average daily train heat load was estimated and implemented into the model. This average daily </w:t>
      </w:r>
      <m:oMath>
        <m:r>
          <w:rPr>
            <w:rFonts w:ascii="Cambria Math" w:eastAsiaTheme="minorEastAsia" w:hAnsi="Cambria Math" w:cs="Arial"/>
            <w:lang w:eastAsia="fr-FR"/>
          </w:rPr>
          <m:t>Q</m:t>
        </m:r>
      </m:oMath>
      <w:r w:rsidR="00A8412A" w:rsidRPr="006429F6">
        <w:rPr>
          <w:rFonts w:ascii="Arial" w:eastAsiaTheme="minorEastAsia" w:hAnsi="Arial" w:cs="Arial"/>
          <w:vertAlign w:val="subscript"/>
          <w:lang w:eastAsia="fr-FR"/>
        </w:rPr>
        <w:t>train</w:t>
      </w:r>
      <w:r w:rsidR="0010396C" w:rsidRPr="006429F6">
        <w:rPr>
          <w:rFonts w:ascii="Arial" w:hAnsi="Arial" w:cs="Arial"/>
        </w:rPr>
        <w:t xml:space="preserve"> value is 284 W/m, as </w:t>
      </w:r>
      <w:r w:rsidR="00A8412A" w:rsidRPr="006429F6">
        <w:rPr>
          <w:rFonts w:ascii="Arial" w:hAnsi="Arial" w:cs="Arial"/>
        </w:rPr>
        <w:t xml:space="preserve">is highlighted with the dotted line in Figure </w:t>
      </w:r>
      <w:r w:rsidR="00F5289A" w:rsidRPr="006429F6">
        <w:rPr>
          <w:rFonts w:ascii="Arial" w:hAnsi="Arial" w:cs="Arial"/>
        </w:rPr>
        <w:t>3</w:t>
      </w:r>
      <w:r w:rsidR="00A8412A" w:rsidRPr="006429F6">
        <w:rPr>
          <w:rFonts w:ascii="Arial" w:hAnsi="Arial" w:cs="Arial"/>
        </w:rPr>
        <w:t xml:space="preserve"> (right). Removing the short term variation in train heat dissipation rates substantially improved computational efficiencies.</w:t>
      </w:r>
    </w:p>
    <w:p w:rsidR="008303A6" w:rsidRDefault="004B49EB" w:rsidP="006230CD">
      <w:pPr>
        <w:jc w:val="both"/>
        <w:rPr>
          <w:rFonts w:ascii="Arial" w:hAnsi="Arial" w:cs="Arial"/>
        </w:rPr>
      </w:pPr>
      <w:r w:rsidRPr="006429F6">
        <w:rPr>
          <w:rFonts w:ascii="Arial" w:hAnsi="Arial" w:cs="Arial"/>
        </w:rPr>
        <w:t>The material that surrounds the</w:t>
      </w:r>
      <w:r w:rsidR="006230CD" w:rsidRPr="006429F6">
        <w:rPr>
          <w:rFonts w:ascii="Arial" w:hAnsi="Arial" w:cs="Arial"/>
        </w:rPr>
        <w:t xml:space="preserve"> line heat source is air. </w:t>
      </w:r>
      <w:r w:rsidR="00430615" w:rsidRPr="006429F6">
        <w:rPr>
          <w:rFonts w:ascii="Arial" w:hAnsi="Arial" w:cs="Arial"/>
        </w:rPr>
        <w:t>Incorporation of the air domain within the model gives additional flexibility</w:t>
      </w:r>
      <w:r w:rsidR="003355A6" w:rsidRPr="006429F6">
        <w:rPr>
          <w:rFonts w:ascii="Arial" w:hAnsi="Arial" w:cs="Arial"/>
        </w:rPr>
        <w:t xml:space="preserve"> for future analysis</w:t>
      </w:r>
      <w:r w:rsidR="00430615" w:rsidRPr="006429F6">
        <w:rPr>
          <w:rFonts w:ascii="Arial" w:hAnsi="Arial" w:cs="Arial"/>
        </w:rPr>
        <w:t xml:space="preserve"> in terms of allowing </w:t>
      </w:r>
      <w:r w:rsidR="003355A6" w:rsidRPr="006429F6">
        <w:rPr>
          <w:rFonts w:ascii="Arial" w:hAnsi="Arial" w:cs="Arial"/>
        </w:rPr>
        <w:t>changing the</w:t>
      </w:r>
      <w:r w:rsidR="00430615" w:rsidRPr="006429F6">
        <w:rPr>
          <w:rFonts w:ascii="Arial" w:hAnsi="Arial" w:cs="Arial"/>
        </w:rPr>
        <w:t xml:space="preserve"> operation of the railway if needed or analysing the mutual impact of the UR tunnels with the nearby GHEs. </w:t>
      </w:r>
      <w:r w:rsidR="00B126E6" w:rsidRPr="006429F6">
        <w:rPr>
          <w:rFonts w:ascii="Arial" w:hAnsi="Arial" w:cs="Arial"/>
        </w:rPr>
        <w:t>The air</w:t>
      </w:r>
      <w:r w:rsidR="006230CD" w:rsidRPr="006429F6">
        <w:rPr>
          <w:rFonts w:ascii="Arial" w:hAnsi="Arial" w:cs="Arial"/>
        </w:rPr>
        <w:t xml:space="preserve"> enters at the tunnel inlet at a specified temperature then, flows through the entire tunnel domain with a specified velocity and finally leaves the tunnel at its outlet. The temperature of the air entering the tunnel is time-dependent</w:t>
      </w:r>
      <w:r w:rsidR="008303A6" w:rsidRPr="006429F6">
        <w:rPr>
          <w:rFonts w:ascii="Arial" w:hAnsi="Arial" w:cs="Arial"/>
        </w:rPr>
        <w:t>.</w:t>
      </w:r>
      <w:r w:rsidR="008303A6" w:rsidRPr="006429F6">
        <w:t xml:space="preserve"> </w:t>
      </w:r>
      <w:r w:rsidR="008303A6" w:rsidRPr="006429F6">
        <w:rPr>
          <w:rFonts w:ascii="Arial" w:hAnsi="Arial" w:cs="Arial"/>
        </w:rPr>
        <w:t>This has been set based on t</w:t>
      </w:r>
      <w:r w:rsidR="008303A6" w:rsidRPr="006429F6">
        <w:rPr>
          <w:rFonts w:ascii="Arial" w:hAnsi="Arial" w:cs="Arial"/>
        </w:rPr>
        <w:t>he work of</w:t>
      </w:r>
      <w:r w:rsidR="008303A6" w:rsidRPr="006429F6">
        <w:rPr>
          <w:rFonts w:ascii="Arial" w:hAnsi="Arial" w:cs="Arial"/>
        </w:rPr>
        <w:t xml:space="preserve"> </w:t>
      </w:r>
      <w:r w:rsidR="008303A6" w:rsidRPr="006429F6">
        <w:rPr>
          <w:rFonts w:ascii="Arial" w:hAnsi="Arial" w:cs="Arial"/>
          <w:b/>
        </w:rPr>
        <w:fldChar w:fldCharType="begin"/>
      </w:r>
      <w:r w:rsidR="008303A6" w:rsidRPr="006429F6">
        <w:rPr>
          <w:rFonts w:ascii="Arial" w:hAnsi="Arial" w:cs="Arial"/>
        </w:rPr>
        <w:instrText xml:space="preserve"> ADDIN ZOTERO_ITEM CSL_CITATION {"citationID":"5TUi05JS","properties":{"formattedCitation":"{\\rtf (Gilbey {\\i{}et al.}, 2011)}","plainCitation":"(Gilbey et al., 2011)"},"citationItems":[{"id":50,"uris":["http://zotero.org/users/2105468/items/S8IBI5HX"],"uri":["http://zotero.org/users/2105468/items/S8IBI5HX"],"itemData":{"id":50,"type":"paper-conference","title":"The Potential for Heat Recovery from London Underground Stations and Tunnels","container-title":"CIBSE Technical Symposium","publisher-place":"Leicester UK","event-place":"Leicester UK","URL":"http://www.cibse.org/Knowledge/CIBSE-Technical-Symposium-2011/The-Potential-for-Heat-Recovery-from-London-Underg","author":[{"family":"Gilbey","given":"M"},{"family":"Thompson","given":"J"},{"family":"Duffy","given":"S"}],"issued":{"date-parts":[["2011"]]},"accessed":{"date-parts":[["2014",10,6]]}}}],"schema":"https://github.com/citation-style-language/schema/raw/master/csl-citation.json"} </w:instrText>
      </w:r>
      <w:r w:rsidR="008303A6" w:rsidRPr="006429F6">
        <w:rPr>
          <w:rFonts w:ascii="Arial" w:hAnsi="Arial" w:cs="Arial"/>
          <w:b/>
        </w:rPr>
        <w:fldChar w:fldCharType="separate"/>
      </w:r>
      <w:r w:rsidR="008303A6" w:rsidRPr="006429F6">
        <w:rPr>
          <w:rFonts w:ascii="Arial" w:hAnsi="Arial" w:cs="Arial"/>
        </w:rPr>
        <w:t xml:space="preserve">Gilbey </w:t>
      </w:r>
      <w:r w:rsidR="008303A6" w:rsidRPr="006429F6">
        <w:rPr>
          <w:rFonts w:ascii="Arial" w:hAnsi="Arial" w:cs="Arial"/>
          <w:i/>
          <w:iCs/>
        </w:rPr>
        <w:t>et al.</w:t>
      </w:r>
      <w:r w:rsidR="008303A6" w:rsidRPr="006429F6">
        <w:rPr>
          <w:rFonts w:ascii="Arial" w:hAnsi="Arial" w:cs="Arial"/>
        </w:rPr>
        <w:t xml:space="preserve"> (2011)</w:t>
      </w:r>
      <w:r w:rsidR="008303A6" w:rsidRPr="006429F6">
        <w:rPr>
          <w:rFonts w:ascii="Arial" w:hAnsi="Arial" w:cs="Arial"/>
        </w:rPr>
        <w:fldChar w:fldCharType="end"/>
      </w:r>
      <w:r w:rsidR="008303A6" w:rsidRPr="006429F6">
        <w:rPr>
          <w:rFonts w:ascii="Arial" w:hAnsi="Arial" w:cs="Arial"/>
        </w:rPr>
        <w:t xml:space="preserve"> who showed that </w:t>
      </w:r>
      <w:r w:rsidR="008303A6" w:rsidRPr="006429F6">
        <w:rPr>
          <w:rFonts w:ascii="Arial" w:hAnsi="Arial" w:cs="Arial"/>
        </w:rPr>
        <w:t>there is a linear relationship between platfo</w:t>
      </w:r>
      <w:r w:rsidR="008303A6" w:rsidRPr="006429F6">
        <w:rPr>
          <w:rFonts w:ascii="Arial" w:hAnsi="Arial" w:cs="Arial"/>
        </w:rPr>
        <w:t xml:space="preserve">rm and outside air temperatures </w:t>
      </w:r>
      <w:r w:rsidR="008303A6" w:rsidRPr="006429F6">
        <w:rPr>
          <w:rFonts w:ascii="Arial" w:hAnsi="Arial" w:cs="Arial"/>
        </w:rPr>
        <w:t>and it can be expressed as T</w:t>
      </w:r>
      <w:r w:rsidR="008303A6" w:rsidRPr="006429F6">
        <w:rPr>
          <w:rFonts w:ascii="Arial" w:hAnsi="Arial" w:cs="Arial"/>
          <w:vertAlign w:val="subscript"/>
        </w:rPr>
        <w:t>pla</w:t>
      </w:r>
      <w:r w:rsidR="008303A6" w:rsidRPr="006429F6">
        <w:rPr>
          <w:rFonts w:ascii="Arial" w:hAnsi="Arial" w:cs="Arial"/>
          <w:vertAlign w:val="subscript"/>
        </w:rPr>
        <w:t>tform</w:t>
      </w:r>
      <w:r w:rsidR="008303A6" w:rsidRPr="006429F6">
        <w:rPr>
          <w:rFonts w:ascii="Arial" w:hAnsi="Arial" w:cs="Arial"/>
        </w:rPr>
        <w:t xml:space="preserve"> = 0.36 × T</w:t>
      </w:r>
      <w:r w:rsidR="008303A6" w:rsidRPr="006429F6">
        <w:rPr>
          <w:rFonts w:ascii="Arial" w:hAnsi="Arial" w:cs="Arial"/>
          <w:vertAlign w:val="subscript"/>
        </w:rPr>
        <w:t>outside_air</w:t>
      </w:r>
      <w:r w:rsidR="008303A6" w:rsidRPr="006429F6">
        <w:rPr>
          <w:rFonts w:ascii="Arial" w:hAnsi="Arial" w:cs="Arial"/>
        </w:rPr>
        <w:t xml:space="preserve"> + 19.5. </w:t>
      </w:r>
      <w:r w:rsidR="008303A6" w:rsidRPr="006429F6">
        <w:rPr>
          <w:rFonts w:ascii="Arial" w:hAnsi="Arial" w:cs="Arial"/>
        </w:rPr>
        <w:t>The authors’ work also showed that tu</w:t>
      </w:r>
      <w:r w:rsidR="008303A6" w:rsidRPr="006429F6">
        <w:rPr>
          <w:rFonts w:ascii="Arial" w:hAnsi="Arial" w:cs="Arial"/>
        </w:rPr>
        <w:t>nnel temperatures are typically 2 to 3</w:t>
      </w:r>
      <w:r w:rsidR="008303A6" w:rsidRPr="006429F6">
        <w:rPr>
          <w:rFonts w:ascii="Arial" w:hAnsi="Arial" w:cs="Arial"/>
        </w:rPr>
        <w:t>°C cooler than plat</w:t>
      </w:r>
      <w:r w:rsidR="008303A6" w:rsidRPr="006429F6">
        <w:rPr>
          <w:rFonts w:ascii="Arial" w:hAnsi="Arial" w:cs="Arial"/>
        </w:rPr>
        <w:t xml:space="preserve">form air temperatures. This was </w:t>
      </w:r>
      <w:r w:rsidR="008303A6" w:rsidRPr="006429F6">
        <w:rPr>
          <w:rFonts w:ascii="Arial" w:hAnsi="Arial" w:cs="Arial"/>
        </w:rPr>
        <w:t>explained as being a result of t</w:t>
      </w:r>
      <w:r w:rsidR="008303A6" w:rsidRPr="006429F6">
        <w:rPr>
          <w:rFonts w:ascii="Arial" w:hAnsi="Arial" w:cs="Arial"/>
        </w:rPr>
        <w:t xml:space="preserve">he heat produced by the braking </w:t>
      </w:r>
      <w:r w:rsidR="008303A6" w:rsidRPr="006429F6">
        <w:rPr>
          <w:rFonts w:ascii="Arial" w:hAnsi="Arial" w:cs="Arial"/>
        </w:rPr>
        <w:t>mechanism concentrating at the platforms.</w:t>
      </w:r>
      <w:r w:rsidR="008303A6" w:rsidRPr="006429F6">
        <w:t xml:space="preserve"> </w:t>
      </w:r>
      <w:r w:rsidR="008303A6" w:rsidRPr="006429F6">
        <w:rPr>
          <w:rFonts w:ascii="Arial" w:hAnsi="Arial" w:cs="Arial"/>
        </w:rPr>
        <w:t xml:space="preserve">To reflect this in the model, the time dependent tunnel air inlet temperature boundary within the model was set as shown in Equation </w:t>
      </w:r>
      <w:r w:rsidR="00140BFC" w:rsidRPr="006429F6">
        <w:rPr>
          <w:rFonts w:ascii="Arial" w:hAnsi="Arial" w:cs="Arial"/>
        </w:rPr>
        <w:t>8</w:t>
      </w:r>
      <w:r w:rsidR="008303A6" w:rsidRPr="006429F6">
        <w:rPr>
          <w:rFonts w:ascii="Arial" w:hAnsi="Arial" w:cs="Arial"/>
        </w:rPr>
        <w:t>.</w:t>
      </w:r>
      <w:r w:rsidR="008303A6" w:rsidRPr="006429F6">
        <w:t xml:space="preserve"> </w:t>
      </w:r>
      <w:r w:rsidR="008303A6" w:rsidRPr="006429F6">
        <w:rPr>
          <w:rFonts w:ascii="Arial" w:hAnsi="Arial" w:cs="Arial"/>
        </w:rPr>
        <w:t xml:space="preserve">To prevent the inclusion of an additional parameter the model assumes that the outside air temperature (ambient as used by Gilbey </w:t>
      </w:r>
      <w:r w:rsidR="008303A6" w:rsidRPr="006429F6">
        <w:rPr>
          <w:rFonts w:ascii="Arial" w:hAnsi="Arial" w:cs="Arial"/>
          <w:i/>
        </w:rPr>
        <w:t>et al</w:t>
      </w:r>
      <w:r w:rsidR="006429F6">
        <w:rPr>
          <w:rFonts w:ascii="Arial" w:hAnsi="Arial" w:cs="Arial"/>
        </w:rPr>
        <w:t xml:space="preserve">. </w:t>
      </w:r>
      <w:r w:rsidR="008303A6" w:rsidRPr="006429F6">
        <w:rPr>
          <w:rFonts w:ascii="Arial" w:hAnsi="Arial" w:cs="Arial"/>
        </w:rPr>
        <w:t>(2011)) can be approximated as soil surface temperature from Equation 1.</w:t>
      </w:r>
    </w:p>
    <w:p w:rsidR="00E90271" w:rsidRPr="006429F6" w:rsidRDefault="00E90271" w:rsidP="006230CD">
      <w:pPr>
        <w:jc w:val="both"/>
        <w:rPr>
          <w:rFonts w:ascii="Arial" w:hAnsi="Arial" w:cs="Arial"/>
        </w:rPr>
      </w:pPr>
    </w:p>
    <w:p w:rsidR="008303A6" w:rsidRDefault="008303A6" w:rsidP="008303A6">
      <w:pPr>
        <w:jc w:val="center"/>
        <w:rPr>
          <w:rFonts w:ascii="Arial" w:eastAsiaTheme="minorEastAsia" w:hAnsi="Arial" w:cs="Arial"/>
        </w:rPr>
      </w:pPr>
      <w:r w:rsidRPr="006429F6">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T</m:t>
            </m:r>
          </m:e>
          <m:sub>
            <m:sSub>
              <m:sSubPr>
                <m:ctrlPr>
                  <w:rPr>
                    <w:rFonts w:ascii="Cambria Math" w:hAnsi="Cambria Math" w:cs="Arial"/>
                    <w:i/>
                  </w:rPr>
                </m:ctrlPr>
              </m:sSubPr>
              <m:e>
                <m:r>
                  <w:rPr>
                    <w:rFonts w:ascii="Cambria Math" w:hAnsi="Cambria Math" w:cs="Arial"/>
                  </w:rPr>
                  <m:t>Tun</m:t>
                </m:r>
                <m:r>
                  <w:rPr>
                    <w:rFonts w:ascii="Cambria Math" w:hAnsi="Cambria Math" w:cs="Arial"/>
                  </w:rPr>
                  <m:t>_</m:t>
                </m:r>
                <m:r>
                  <w:rPr>
                    <w:rFonts w:ascii="Cambria Math" w:hAnsi="Cambria Math" w:cs="Arial"/>
                  </w:rPr>
                  <m:t>air</m:t>
                </m:r>
              </m:e>
              <m:sub>
                <m:r>
                  <w:rPr>
                    <w:rFonts w:ascii="Cambria Math" w:hAnsi="Cambria Math" w:cs="Arial"/>
                  </w:rPr>
                  <m:t>in</m:t>
                </m:r>
              </m:sub>
            </m:sSub>
          </m:sub>
        </m:sSub>
        <m:r>
          <w:rPr>
            <w:rFonts w:ascii="Cambria Math" w:hAnsi="Cambria Math" w:cs="Arial"/>
          </w:rPr>
          <m:t>=0.36*</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S_surf</m:t>
            </m:r>
          </m:sub>
        </m:sSub>
        <m:r>
          <w:rPr>
            <w:rFonts w:ascii="Cambria Math" w:eastAsiaTheme="minorEastAsia" w:hAnsi="Cambria Math" w:cs="Arial"/>
          </w:rPr>
          <m:t>+17.5</m:t>
        </m:r>
      </m:oMath>
      <w:r w:rsidRPr="006429F6">
        <w:rPr>
          <w:rFonts w:ascii="Arial" w:eastAsiaTheme="minorEastAsia" w:hAnsi="Arial" w:cs="Arial"/>
        </w:rPr>
        <w:t xml:space="preserve">                                           (</w:t>
      </w:r>
      <w:r w:rsidR="00D5167F" w:rsidRPr="006429F6">
        <w:rPr>
          <w:rFonts w:ascii="Arial" w:eastAsiaTheme="minorEastAsia" w:hAnsi="Arial" w:cs="Arial"/>
        </w:rPr>
        <w:t>8</w:t>
      </w:r>
      <w:r w:rsidRPr="006429F6">
        <w:rPr>
          <w:rFonts w:ascii="Arial" w:eastAsiaTheme="minorEastAsia" w:hAnsi="Arial" w:cs="Arial"/>
        </w:rPr>
        <w:t>)</w:t>
      </w:r>
    </w:p>
    <w:p w:rsidR="00E90271" w:rsidRPr="006429F6" w:rsidRDefault="00E90271" w:rsidP="00E90271">
      <w:pPr>
        <w:spacing w:after="0"/>
        <w:jc w:val="center"/>
        <w:rPr>
          <w:rFonts w:ascii="Arial" w:hAnsi="Arial" w:cs="Arial"/>
        </w:rPr>
      </w:pPr>
    </w:p>
    <w:p w:rsidR="00140BFC" w:rsidRPr="006429F6" w:rsidRDefault="006230CD" w:rsidP="006230CD">
      <w:pPr>
        <w:jc w:val="both"/>
        <w:rPr>
          <w:rFonts w:ascii="Arial" w:hAnsi="Arial" w:cs="Arial"/>
        </w:rPr>
      </w:pPr>
      <w:r w:rsidRPr="006429F6">
        <w:rPr>
          <w:rFonts w:ascii="Arial" w:hAnsi="Arial" w:cs="Arial"/>
        </w:rPr>
        <w:t xml:space="preserve">The other condition is a net inflow into the tunnel domain. The single phase air flow was assumed to be turbulent with a high Reynolds number. The velocity of the tunnel air was </w:t>
      </w:r>
      <w:r w:rsidRPr="006429F6">
        <w:rPr>
          <w:rFonts w:ascii="Arial" w:hAnsi="Arial" w:cs="Arial"/>
        </w:rPr>
        <w:lastRenderedPageBreak/>
        <w:t>assumed to be a fixed value of 3.5 m/s, which is an approximate average value of the LU’s air flow for operational and non-operational periods (</w:t>
      </w:r>
      <w:r w:rsidRPr="006429F6">
        <w:rPr>
          <w:rFonts w:ascii="Arial" w:hAnsi="Arial" w:cs="Arial"/>
        </w:rPr>
        <w:fldChar w:fldCharType="begin"/>
      </w:r>
      <w:r w:rsidRPr="006429F6">
        <w:rPr>
          <w:rFonts w:ascii="Arial" w:hAnsi="Arial" w:cs="Arial"/>
        </w:rPr>
        <w:instrText xml:space="preserve"> ADDIN ZOTERO_ITEM CSL_CITATION {"citationID":"1qvf6j3n8j","properties":{"formattedCitation":"{\\rtf (Ting \\i et al.\\i0{}, 2009)}","plainCitation":"(Ting et al., 2009)","dontUpdate":true},"citationItems":[{"id":7,"uris":["http://zotero.org/users/2105468/items/2T5IHNPV"],"uri":["http://zotero.org/users/2105468/items/2T5IHNPV"],"itemData":{"id":7,"type":"paper-conference","title":"CFD estimation of heat transfer enhancement on a cooling pipe in underground railway tunnels","page":"629-644","event":"nternational Symposium on Aerodynamics and Ventilation of Vehicle Tunnels  13th, International Symposium on Aerodynamics and Ventilation of Vehicle Tunnels","URL":"https://getinfo.de/app/CFD-estimation-of-heat-transfer-enhancement-on/id/BLCP%3ACN077551989","author":[{"family":"Ting","given":"Y.S."},{"family":"Gilbey","given":"M.J."},{"family":"Drake","given":"S.N."},{"family":"Missenden","given":"J.F."},{"family":"BHR Group Limited","given":""}],"issued":{"date-parts":[["2009"]]}}}],"schema":"https://github.com/citation-style-language/schema/raw/master/csl-citation.json"} </w:instrText>
      </w:r>
      <w:r w:rsidRPr="006429F6">
        <w:rPr>
          <w:rFonts w:ascii="Arial" w:hAnsi="Arial" w:cs="Arial"/>
        </w:rPr>
        <w:fldChar w:fldCharType="separate"/>
      </w:r>
      <w:r w:rsidRPr="006429F6">
        <w:rPr>
          <w:rFonts w:ascii="Arial" w:hAnsi="Arial" w:cs="Arial"/>
        </w:rPr>
        <w:t xml:space="preserve">Ting </w:t>
      </w:r>
      <w:r w:rsidRPr="006429F6">
        <w:rPr>
          <w:rFonts w:ascii="Arial" w:hAnsi="Arial" w:cs="Arial"/>
          <w:i/>
          <w:iCs/>
        </w:rPr>
        <w:t>et al.</w:t>
      </w:r>
      <w:r w:rsidRPr="006429F6">
        <w:rPr>
          <w:rFonts w:ascii="Arial" w:hAnsi="Arial" w:cs="Arial"/>
        </w:rPr>
        <w:t xml:space="preserve"> 2009)</w:t>
      </w:r>
      <w:r w:rsidRPr="006429F6">
        <w:rPr>
          <w:rFonts w:ascii="Arial" w:hAnsi="Arial" w:cs="Arial"/>
        </w:rPr>
        <w:fldChar w:fldCharType="end"/>
      </w:r>
      <w:r w:rsidRPr="006429F6">
        <w:rPr>
          <w:rFonts w:ascii="Arial" w:hAnsi="Arial" w:cs="Arial"/>
        </w:rPr>
        <w:t>. The equations solved for the turbulent air flow are the Reynolds-averaged Navier-Stokes (RANS) equations for conservation of momentum, the continuity equation for conversation of mass, and an algebraic equation for the scaled wall distance.</w:t>
      </w:r>
      <w:r w:rsidR="00B126E6" w:rsidRPr="006429F6">
        <w:t xml:space="preserve"> </w:t>
      </w:r>
      <w:r w:rsidR="00B126E6" w:rsidRPr="006429F6">
        <w:rPr>
          <w:rFonts w:ascii="Arial" w:hAnsi="Arial" w:cs="Arial"/>
        </w:rPr>
        <w:t>The derivation of RANS equations are widely explained within the literature and are therefore not detailed here. D</w:t>
      </w:r>
      <w:r w:rsidR="000345F2" w:rsidRPr="006429F6">
        <w:rPr>
          <w:rFonts w:ascii="Arial" w:hAnsi="Arial" w:cs="Arial"/>
        </w:rPr>
        <w:t xml:space="preserve">etailed </w:t>
      </w:r>
      <w:r w:rsidR="00B126E6" w:rsidRPr="006429F6">
        <w:rPr>
          <w:rFonts w:ascii="Arial" w:hAnsi="Arial" w:cs="Arial"/>
        </w:rPr>
        <w:t>information about how the COMSOL Multiphysics (2017) solves these equations can be found in the tool’s user manual</w:t>
      </w:r>
      <w:r w:rsidR="000345F2" w:rsidRPr="006429F6">
        <w:rPr>
          <w:rFonts w:ascii="Arial" w:hAnsi="Arial" w:cs="Arial"/>
        </w:rPr>
        <w:t xml:space="preserve">. </w:t>
      </w:r>
      <w:r w:rsidRPr="006429F6">
        <w:rPr>
          <w:rFonts w:ascii="Arial" w:hAnsi="Arial" w:cs="Arial"/>
        </w:rPr>
        <w:t xml:space="preserve">For solving the transient heat transfer within the air domain the model uses Equation </w:t>
      </w:r>
      <w:r w:rsidR="00140BFC" w:rsidRPr="006429F6">
        <w:rPr>
          <w:rFonts w:ascii="Arial" w:hAnsi="Arial" w:cs="Arial"/>
        </w:rPr>
        <w:t>9</w:t>
      </w:r>
      <w:r w:rsidRPr="006429F6">
        <w:rPr>
          <w:rFonts w:ascii="Arial" w:hAnsi="Arial" w:cs="Arial"/>
        </w:rPr>
        <w:t xml:space="preserve">. </w:t>
      </w:r>
      <w:r w:rsidR="00140BFC" w:rsidRPr="006429F6">
        <w:rPr>
          <w:rFonts w:ascii="Arial" w:hAnsi="Arial" w:cs="Arial"/>
        </w:rPr>
        <w:t>To determine the local heat transfer coefficient at the air-tunnel interface the model uses the Dittus-Boelter equation which is a correlation for internal forced convection in tubes.</w:t>
      </w:r>
    </w:p>
    <w:p w:rsidR="00140BFC" w:rsidRPr="006429F6" w:rsidRDefault="00140BFC" w:rsidP="00E90271">
      <w:pPr>
        <w:spacing w:after="0"/>
        <w:jc w:val="both"/>
        <w:rPr>
          <w:rFonts w:ascii="Arial" w:hAnsi="Arial" w:cs="Arial"/>
        </w:rPr>
      </w:pP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946"/>
        <w:gridCol w:w="1311"/>
      </w:tblGrid>
      <w:tr w:rsidR="00140BFC" w:rsidRPr="006429F6" w:rsidTr="00383E0F">
        <w:tc>
          <w:tcPr>
            <w:tcW w:w="851" w:type="dxa"/>
            <w:vAlign w:val="center"/>
          </w:tcPr>
          <w:p w:rsidR="00140BFC" w:rsidRPr="006429F6" w:rsidRDefault="00140BFC" w:rsidP="00383E0F">
            <w:pPr>
              <w:spacing w:line="360" w:lineRule="auto"/>
              <w:jc w:val="center"/>
              <w:rPr>
                <w:rFonts w:ascii="Arial" w:hAnsi="Arial" w:cs="Arial"/>
                <w:b/>
                <w:sz w:val="24"/>
                <w:szCs w:val="24"/>
              </w:rPr>
            </w:pPr>
          </w:p>
        </w:tc>
        <w:tc>
          <w:tcPr>
            <w:tcW w:w="6946" w:type="dxa"/>
            <w:vAlign w:val="center"/>
          </w:tcPr>
          <w:p w:rsidR="00140BFC" w:rsidRPr="006429F6" w:rsidRDefault="00140BFC" w:rsidP="00383E0F">
            <w:pPr>
              <w:spacing w:line="360" w:lineRule="auto"/>
              <w:jc w:val="center"/>
              <w:rPr>
                <w:rFonts w:ascii="Arial" w:hAnsi="Arial" w:cs="Arial"/>
                <w:b/>
                <w:sz w:val="24"/>
                <w:szCs w:val="24"/>
              </w:rPr>
            </w:pPr>
            <m:oMathPara>
              <m:oMath>
                <m:r>
                  <w:rPr>
                    <w:rFonts w:ascii="Cambria Math" w:hAnsi="Cambria Math" w:cs="Times New Roman"/>
                    <w:lang w:eastAsia="fr-FR"/>
                  </w:rPr>
                  <m:t>ρ</m:t>
                </m:r>
                <m:sSub>
                  <m:sSubPr>
                    <m:ctrlPr>
                      <w:rPr>
                        <w:rFonts w:ascii="Cambria Math" w:hAnsi="Cambria Math" w:cs="Times New Roman"/>
                        <w:i/>
                        <w:lang w:eastAsia="fr-FR"/>
                      </w:rPr>
                    </m:ctrlPr>
                  </m:sSubPr>
                  <m:e>
                    <m:r>
                      <w:rPr>
                        <w:rFonts w:ascii="Cambria Math" w:hAnsi="Cambria Math" w:cs="Times New Roman"/>
                        <w:lang w:eastAsia="fr-FR"/>
                      </w:rPr>
                      <m:t>C</m:t>
                    </m:r>
                  </m:e>
                  <m:sub>
                    <m:r>
                      <w:rPr>
                        <w:rFonts w:ascii="Cambria Math" w:hAnsi="Cambria Math" w:cs="Times New Roman"/>
                        <w:lang w:eastAsia="fr-FR"/>
                      </w:rPr>
                      <m:t>p</m:t>
                    </m:r>
                  </m:sub>
                </m:sSub>
                <m:f>
                  <m:fPr>
                    <m:ctrlPr>
                      <w:rPr>
                        <w:rFonts w:ascii="Cambria Math" w:hAnsi="Cambria Math" w:cs="Times New Roman"/>
                        <w:i/>
                        <w:lang w:eastAsia="fr-FR"/>
                      </w:rPr>
                    </m:ctrlPr>
                  </m:fPr>
                  <m:num>
                    <m:r>
                      <w:rPr>
                        <w:rFonts w:ascii="Cambria Math" w:hAnsi="Cambria Math" w:cs="Times New Roman"/>
                        <w:lang w:eastAsia="fr-FR"/>
                      </w:rPr>
                      <m:t>∂T</m:t>
                    </m:r>
                  </m:num>
                  <m:den>
                    <m:r>
                      <w:rPr>
                        <w:rFonts w:ascii="Cambria Math" w:hAnsi="Cambria Math" w:cs="Times New Roman"/>
                        <w:lang w:eastAsia="fr-FR"/>
                      </w:rPr>
                      <m:t>∂t</m:t>
                    </m:r>
                  </m:den>
                </m:f>
                <m:r>
                  <w:rPr>
                    <w:rFonts w:ascii="Cambria Math" w:hAnsi="Cambria Math" w:cs="Times New Roman"/>
                    <w:lang w:eastAsia="fr-FR"/>
                  </w:rPr>
                  <m:t>+ρ</m:t>
                </m:r>
                <m:sSub>
                  <m:sSubPr>
                    <m:ctrlPr>
                      <w:rPr>
                        <w:rFonts w:ascii="Cambria Math" w:hAnsi="Cambria Math" w:cs="Times New Roman"/>
                        <w:i/>
                        <w:lang w:eastAsia="fr-FR"/>
                      </w:rPr>
                    </m:ctrlPr>
                  </m:sSubPr>
                  <m:e>
                    <m:r>
                      <w:rPr>
                        <w:rFonts w:ascii="Cambria Math" w:hAnsi="Cambria Math" w:cs="Times New Roman"/>
                        <w:lang w:eastAsia="fr-FR"/>
                      </w:rPr>
                      <m:t>C</m:t>
                    </m:r>
                  </m:e>
                  <m:sub>
                    <m:r>
                      <w:rPr>
                        <w:rFonts w:ascii="Cambria Math" w:hAnsi="Cambria Math" w:cs="Times New Roman"/>
                        <w:lang w:eastAsia="fr-FR"/>
                      </w:rPr>
                      <m:t>p</m:t>
                    </m:r>
                  </m:sub>
                </m:sSub>
                <m:r>
                  <m:rPr>
                    <m:sty m:val="b"/>
                  </m:rPr>
                  <w:rPr>
                    <w:rFonts w:ascii="Cambria Math" w:hAnsi="Cambria Math" w:cs="Times New Roman"/>
                    <w:lang w:eastAsia="fr-FR"/>
                  </w:rPr>
                  <m:t>u</m:t>
                </m:r>
                <m:r>
                  <w:rPr>
                    <w:rFonts w:ascii="Cambria Math" w:eastAsiaTheme="minorEastAsia" w:hAnsi="Cambria Math" w:cs="Times New Roman"/>
                    <w:lang w:eastAsia="fr-FR"/>
                  </w:rPr>
                  <m:t>∙</m:t>
                </m:r>
                <m:r>
                  <m:rPr>
                    <m:sty m:val="p"/>
                  </m:rPr>
                  <w:rPr>
                    <w:rFonts w:ascii="Cambria Math" w:eastAsiaTheme="minorEastAsia" w:hAnsi="Cambria Math" w:cs="Times New Roman"/>
                    <w:lang w:eastAsia="fr-FR"/>
                  </w:rPr>
                  <m:t>∇</m:t>
                </m:r>
                <m:r>
                  <w:rPr>
                    <w:rFonts w:ascii="Cambria Math" w:eastAsiaTheme="minorEastAsia" w:hAnsi="Cambria Math" w:cs="Times New Roman"/>
                    <w:lang w:eastAsia="fr-FR"/>
                  </w:rPr>
                  <m:t>T+</m:t>
                </m:r>
                <m:r>
                  <m:rPr>
                    <m:sty m:val="b"/>
                  </m:rPr>
                  <w:rPr>
                    <w:rFonts w:ascii="Cambria Math" w:eastAsiaTheme="minorEastAsia" w:hAnsi="Cambria Math" w:cs="Times New Roman"/>
                    <w:lang w:eastAsia="fr-FR"/>
                  </w:rPr>
                  <m:t>q</m:t>
                </m:r>
                <m:r>
                  <m:rPr>
                    <m:sty m:val="bi"/>
                  </m:rPr>
                  <w:rPr>
                    <w:rFonts w:ascii="Cambria Math" w:eastAsiaTheme="minorEastAsia" w:hAnsi="Cambria Math" w:cs="Times New Roman"/>
                    <w:lang w:eastAsia="fr-FR"/>
                  </w:rPr>
                  <m:t>=</m:t>
                </m:r>
                <m:r>
                  <w:rPr>
                    <w:rFonts w:ascii="Cambria Math" w:eastAsiaTheme="minorEastAsia" w:hAnsi="Cambria Math" w:cs="Times New Roman"/>
                    <w:lang w:eastAsia="fr-FR"/>
                  </w:rPr>
                  <m:t>Q</m:t>
                </m:r>
              </m:oMath>
            </m:oMathPara>
          </w:p>
        </w:tc>
        <w:tc>
          <w:tcPr>
            <w:tcW w:w="1311" w:type="dxa"/>
            <w:vAlign w:val="center"/>
          </w:tcPr>
          <w:p w:rsidR="00140BFC" w:rsidRPr="006429F6" w:rsidRDefault="00140BFC" w:rsidP="00383E0F">
            <w:pPr>
              <w:jc w:val="right"/>
              <w:rPr>
                <w:rFonts w:ascii="Arial" w:hAnsi="Arial" w:cs="Arial"/>
                <w:bCs/>
                <w:color w:val="4F81BD" w:themeColor="accent1"/>
              </w:rPr>
            </w:pPr>
            <w:bookmarkStart w:id="5" w:name="_Ref472502743"/>
            <w:r w:rsidRPr="006429F6">
              <w:rPr>
                <w:rFonts w:ascii="Arial" w:hAnsi="Arial" w:cs="Arial"/>
                <w:bCs/>
              </w:rPr>
              <w:t>(</w:t>
            </w:r>
            <w:bookmarkEnd w:id="5"/>
            <w:r w:rsidRPr="006429F6">
              <w:rPr>
                <w:rFonts w:ascii="Arial" w:hAnsi="Arial" w:cs="Arial"/>
                <w:bCs/>
              </w:rPr>
              <w:t>9)</w:t>
            </w:r>
          </w:p>
        </w:tc>
      </w:tr>
    </w:tbl>
    <w:p w:rsidR="00140BFC" w:rsidRPr="006429F6" w:rsidRDefault="00140BFC" w:rsidP="00E90271">
      <w:pPr>
        <w:spacing w:after="0"/>
        <w:jc w:val="both"/>
        <w:rPr>
          <w:rFonts w:ascii="Arial" w:hAnsi="Arial" w:cs="Arial"/>
        </w:rPr>
      </w:pPr>
    </w:p>
    <w:p w:rsidR="00140BFC" w:rsidRPr="006429F6" w:rsidRDefault="006230CD" w:rsidP="006230CD">
      <w:pPr>
        <w:jc w:val="both"/>
        <w:rPr>
          <w:rFonts w:ascii="Arial" w:hAnsi="Arial" w:cs="Arial"/>
        </w:rPr>
      </w:pPr>
      <w:r w:rsidRPr="006429F6">
        <w:rPr>
          <w:rFonts w:ascii="Arial" w:hAnsi="Arial" w:cs="Arial"/>
        </w:rPr>
        <w:t>In terms of the geometrical parameters of the UR railway, the only variation was to compare a single tunnel scenario with a multiple tunnel one.</w:t>
      </w:r>
      <w:r w:rsidR="00C718B3" w:rsidRPr="006429F6">
        <w:rPr>
          <w:rFonts w:ascii="Arial" w:hAnsi="Arial" w:cs="Arial"/>
        </w:rPr>
        <w:t xml:space="preserve"> The 3D model geometry and the main domains such as: (i) Soil; (ii) UR tunnel; (iii) GHEs are illustrated in Figure </w:t>
      </w:r>
      <w:r w:rsidR="00F5289A" w:rsidRPr="006429F6">
        <w:rPr>
          <w:rFonts w:ascii="Arial" w:hAnsi="Arial" w:cs="Arial"/>
        </w:rPr>
        <w:t>4</w:t>
      </w:r>
      <w:r w:rsidR="00C718B3" w:rsidRPr="006429F6">
        <w:rPr>
          <w:rFonts w:ascii="Arial" w:hAnsi="Arial" w:cs="Arial"/>
        </w:rPr>
        <w:t xml:space="preserve">. The governing physics (GP) for each domain as well </w:t>
      </w:r>
      <w:r w:rsidR="006F34ED" w:rsidRPr="006429F6">
        <w:rPr>
          <w:rFonts w:ascii="Arial" w:hAnsi="Arial" w:cs="Arial"/>
        </w:rPr>
        <w:t xml:space="preserve">as </w:t>
      </w:r>
      <w:r w:rsidR="00C718B3" w:rsidRPr="006429F6">
        <w:rPr>
          <w:rFonts w:ascii="Arial" w:hAnsi="Arial" w:cs="Arial"/>
        </w:rPr>
        <w:t xml:space="preserve">some of the applied boundary conditions are </w:t>
      </w:r>
      <w:r w:rsidR="006F34ED" w:rsidRPr="006429F6">
        <w:rPr>
          <w:rFonts w:ascii="Arial" w:hAnsi="Arial" w:cs="Arial"/>
        </w:rPr>
        <w:t xml:space="preserve">also </w:t>
      </w:r>
      <w:r w:rsidR="00C718B3" w:rsidRPr="006429F6">
        <w:rPr>
          <w:rFonts w:ascii="Arial" w:hAnsi="Arial" w:cs="Arial"/>
        </w:rPr>
        <w:t>presented</w:t>
      </w:r>
      <w:r w:rsidR="006F34ED" w:rsidRPr="006429F6">
        <w:rPr>
          <w:rFonts w:ascii="Arial" w:hAnsi="Arial" w:cs="Arial"/>
        </w:rPr>
        <w:t xml:space="preserve"> in the figure</w:t>
      </w:r>
      <w:r w:rsidR="00C718B3" w:rsidRPr="006429F6">
        <w:rPr>
          <w:rFonts w:ascii="Arial" w:hAnsi="Arial" w:cs="Arial"/>
        </w:rPr>
        <w:t>.</w:t>
      </w:r>
      <w:r w:rsidR="004B607C" w:rsidRPr="006429F6">
        <w:rPr>
          <w:rFonts w:ascii="Arial" w:hAnsi="Arial" w:cs="Arial"/>
        </w:rPr>
        <w:t xml:space="preserve"> </w:t>
      </w:r>
    </w:p>
    <w:p w:rsidR="00E90271" w:rsidRPr="00E90271" w:rsidRDefault="00E90271" w:rsidP="00E90271">
      <w:pPr>
        <w:jc w:val="both"/>
        <w:rPr>
          <w:rFonts w:ascii="Arial" w:hAnsi="Arial" w:cs="Arial"/>
        </w:rPr>
      </w:pPr>
    </w:p>
    <w:p w:rsidR="00C718B3" w:rsidRPr="006429F6" w:rsidRDefault="00430615" w:rsidP="004B607C">
      <w:pPr>
        <w:keepNext/>
        <w:jc w:val="center"/>
      </w:pPr>
      <w:r w:rsidRPr="006429F6">
        <w:rPr>
          <w:noProof/>
          <w:lang w:eastAsia="en-GB"/>
        </w:rPr>
        <w:drawing>
          <wp:inline distT="0" distB="0" distL="0" distR="0" wp14:anchorId="2A09CFB0" wp14:editId="55716954">
            <wp:extent cx="4038600" cy="32033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1140" cy="3221246"/>
                    </a:xfrm>
                    <a:prstGeom prst="rect">
                      <a:avLst/>
                    </a:prstGeom>
                    <a:noFill/>
                  </pic:spPr>
                </pic:pic>
              </a:graphicData>
            </a:graphic>
          </wp:inline>
        </w:drawing>
      </w:r>
    </w:p>
    <w:p w:rsidR="00C718B3" w:rsidRPr="006429F6" w:rsidRDefault="00C718B3" w:rsidP="00090205">
      <w:pPr>
        <w:pStyle w:val="Caption"/>
        <w:jc w:val="center"/>
        <w:rPr>
          <w:rFonts w:ascii="Arial" w:hAnsi="Arial" w:cs="Arial"/>
          <w:color w:val="auto"/>
        </w:rPr>
      </w:pPr>
      <w:r w:rsidRPr="006429F6">
        <w:rPr>
          <w:rFonts w:ascii="Arial" w:hAnsi="Arial" w:cs="Arial"/>
          <w:color w:val="auto"/>
        </w:rPr>
        <w:t xml:space="preserve">Figure </w:t>
      </w:r>
      <w:r w:rsidR="00F5289A" w:rsidRPr="006429F6">
        <w:rPr>
          <w:rFonts w:ascii="Arial" w:hAnsi="Arial" w:cs="Arial"/>
          <w:color w:val="auto"/>
        </w:rPr>
        <w:t>4</w:t>
      </w:r>
      <w:r w:rsidR="00F67933" w:rsidRPr="006429F6">
        <w:rPr>
          <w:rFonts w:ascii="Arial" w:hAnsi="Arial" w:cs="Arial"/>
          <w:color w:val="auto"/>
        </w:rPr>
        <w:t>:</w:t>
      </w:r>
      <w:r w:rsidRPr="006429F6">
        <w:rPr>
          <w:rFonts w:ascii="Arial" w:hAnsi="Arial" w:cs="Arial"/>
          <w:color w:val="auto"/>
        </w:rPr>
        <w:t xml:space="preserve"> The 3D model geometry</w:t>
      </w:r>
      <w:r w:rsidR="008F4536" w:rsidRPr="006429F6">
        <w:rPr>
          <w:rFonts w:ascii="Arial" w:hAnsi="Arial" w:cs="Arial"/>
          <w:color w:val="auto"/>
        </w:rPr>
        <w:t>: domains and governing physics</w:t>
      </w:r>
    </w:p>
    <w:p w:rsidR="00E90271" w:rsidRDefault="00E90271" w:rsidP="00E90271">
      <w:pPr>
        <w:jc w:val="both"/>
        <w:rPr>
          <w:rFonts w:ascii="Arial" w:hAnsi="Arial" w:cs="Arial"/>
        </w:rPr>
      </w:pPr>
    </w:p>
    <w:p w:rsidR="00E90271" w:rsidRPr="006B749D" w:rsidRDefault="00E90271" w:rsidP="006B749D">
      <w:pPr>
        <w:jc w:val="both"/>
        <w:rPr>
          <w:rFonts w:ascii="Arial" w:hAnsi="Arial" w:cs="Arial"/>
        </w:rPr>
      </w:pPr>
      <w:r w:rsidRPr="006429F6">
        <w:rPr>
          <w:rFonts w:ascii="Arial" w:hAnsi="Arial" w:cs="Arial"/>
        </w:rPr>
        <w:t>The thermophysical properties of the different materials within the numerical model are summarised in Table 1.</w:t>
      </w:r>
      <w:r w:rsidRPr="006429F6">
        <w:t xml:space="preserve"> </w:t>
      </w:r>
    </w:p>
    <w:tbl>
      <w:tblPr>
        <w:tblpPr w:leftFromText="180" w:rightFromText="180" w:vertAnchor="text" w:horzAnchor="margin" w:tblpX="108" w:tblpY="29"/>
        <w:tblW w:w="4966" w:type="pct"/>
        <w:tblBorders>
          <w:top w:val="single" w:sz="18" w:space="0" w:color="auto"/>
          <w:bottom w:val="single" w:sz="18" w:space="0" w:color="auto"/>
        </w:tblBorders>
        <w:tblLook w:val="04A0" w:firstRow="1" w:lastRow="0" w:firstColumn="1" w:lastColumn="0" w:noHBand="0" w:noVBand="1"/>
      </w:tblPr>
      <w:tblGrid>
        <w:gridCol w:w="3084"/>
        <w:gridCol w:w="2412"/>
        <w:gridCol w:w="3683"/>
      </w:tblGrid>
      <w:tr w:rsidR="004B607C" w:rsidRPr="006429F6" w:rsidTr="004B607C">
        <w:trPr>
          <w:trHeight w:val="435"/>
        </w:trPr>
        <w:tc>
          <w:tcPr>
            <w:tcW w:w="5000" w:type="pct"/>
            <w:gridSpan w:val="3"/>
            <w:tcBorders>
              <w:top w:val="nil"/>
              <w:bottom w:val="single" w:sz="18" w:space="0" w:color="auto"/>
            </w:tcBorders>
          </w:tcPr>
          <w:p w:rsidR="004B607C" w:rsidRPr="006429F6" w:rsidRDefault="004B607C" w:rsidP="004B607C">
            <w:pPr>
              <w:spacing w:after="0" w:line="240" w:lineRule="auto"/>
              <w:rPr>
                <w:rFonts w:ascii="Arial" w:eastAsia="Calibri" w:hAnsi="Arial" w:cs="Arial"/>
                <w:b/>
                <w:sz w:val="18"/>
                <w:szCs w:val="18"/>
                <w:lang w:val="en-US"/>
              </w:rPr>
            </w:pPr>
            <w:r w:rsidRPr="006429F6">
              <w:rPr>
                <w:rFonts w:ascii="Arial" w:eastAsia="Calibri" w:hAnsi="Arial" w:cs="Arial"/>
                <w:b/>
                <w:sz w:val="18"/>
                <w:szCs w:val="18"/>
                <w:lang w:val="en-US"/>
              </w:rPr>
              <w:lastRenderedPageBreak/>
              <w:t>Table 1. Thermophysical properties</w:t>
            </w:r>
          </w:p>
        </w:tc>
      </w:tr>
      <w:tr w:rsidR="004B607C" w:rsidRPr="006429F6" w:rsidTr="004B607C">
        <w:trPr>
          <w:trHeight w:val="378"/>
        </w:trPr>
        <w:tc>
          <w:tcPr>
            <w:tcW w:w="1680" w:type="pct"/>
            <w:tcBorders>
              <w:top w:val="single" w:sz="18" w:space="0" w:color="auto"/>
              <w:bottom w:val="double" w:sz="6" w:space="0" w:color="auto"/>
            </w:tcBorders>
            <w:vAlign w:val="center"/>
          </w:tcPr>
          <w:p w:rsidR="004B607C" w:rsidRPr="006429F6" w:rsidRDefault="004B607C" w:rsidP="004B607C">
            <w:pPr>
              <w:spacing w:after="0" w:line="240" w:lineRule="auto"/>
              <w:ind w:left="360" w:hanging="360"/>
              <w:rPr>
                <w:rFonts w:ascii="Arial" w:eastAsia="Calibri" w:hAnsi="Arial" w:cs="Arial"/>
                <w:b/>
                <w:sz w:val="18"/>
                <w:szCs w:val="18"/>
                <w:lang w:val="en-US"/>
              </w:rPr>
            </w:pPr>
            <w:r w:rsidRPr="006429F6">
              <w:rPr>
                <w:rFonts w:ascii="Arial" w:eastAsia="Calibri" w:hAnsi="Arial" w:cs="Arial"/>
                <w:b/>
                <w:sz w:val="18"/>
                <w:szCs w:val="18"/>
                <w:lang w:val="en-US"/>
              </w:rPr>
              <w:t>Material</w:t>
            </w:r>
          </w:p>
        </w:tc>
        <w:tc>
          <w:tcPr>
            <w:tcW w:w="1314" w:type="pct"/>
            <w:tcBorders>
              <w:top w:val="single" w:sz="18" w:space="0" w:color="auto"/>
              <w:bottom w:val="double" w:sz="6" w:space="0" w:color="auto"/>
            </w:tcBorders>
            <w:vAlign w:val="center"/>
          </w:tcPr>
          <w:p w:rsidR="004B607C" w:rsidRPr="006429F6" w:rsidRDefault="004B607C" w:rsidP="004B607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Value</w:t>
            </w:r>
          </w:p>
        </w:tc>
        <w:tc>
          <w:tcPr>
            <w:tcW w:w="2006" w:type="pct"/>
            <w:tcBorders>
              <w:top w:val="single" w:sz="18" w:space="0" w:color="auto"/>
              <w:bottom w:val="double" w:sz="6" w:space="0" w:color="auto"/>
            </w:tcBorders>
            <w:vAlign w:val="center"/>
          </w:tcPr>
          <w:p w:rsidR="004B607C" w:rsidRPr="006429F6" w:rsidRDefault="004B607C" w:rsidP="004B607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Unit</w:t>
            </w:r>
          </w:p>
        </w:tc>
      </w:tr>
      <w:tr w:rsidR="004B607C" w:rsidRPr="006429F6" w:rsidTr="004B607C">
        <w:trPr>
          <w:trHeight w:val="308"/>
        </w:trPr>
        <w:tc>
          <w:tcPr>
            <w:tcW w:w="1680" w:type="pct"/>
            <w:tcBorders>
              <w:top w:val="double" w:sz="6" w:space="0" w:color="auto"/>
              <w:bottom w:val="nil"/>
            </w:tcBorders>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b/>
                <w:sz w:val="18"/>
                <w:szCs w:val="18"/>
                <w:lang w:val="en-US"/>
              </w:rPr>
              <w:t>Ground: Made Ground, Thames Gravels, London Clay</w:t>
            </w:r>
          </w:p>
        </w:tc>
        <w:tc>
          <w:tcPr>
            <w:tcW w:w="1314" w:type="pct"/>
            <w:tcBorders>
              <w:top w:val="double" w:sz="6" w:space="0" w:color="auto"/>
              <w:bottom w:val="nil"/>
            </w:tcBorders>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p>
        </w:tc>
        <w:tc>
          <w:tcPr>
            <w:tcW w:w="2006" w:type="pct"/>
            <w:tcBorders>
              <w:top w:val="double" w:sz="6" w:space="0" w:color="auto"/>
              <w:bottom w:val="nil"/>
            </w:tcBorders>
            <w:vAlign w:val="center"/>
          </w:tcPr>
          <w:p w:rsidR="004B607C" w:rsidRPr="006429F6" w:rsidRDefault="004B607C" w:rsidP="004B607C">
            <w:pPr>
              <w:spacing w:after="0" w:line="240" w:lineRule="auto"/>
              <w:ind w:left="360" w:hanging="360"/>
              <w:jc w:val="center"/>
              <w:rPr>
                <w:rFonts w:ascii="Arial" w:hAnsi="Arial" w:cs="Arial"/>
                <w:bCs/>
                <w:sz w:val="18"/>
                <w:szCs w:val="18"/>
              </w:rPr>
            </w:pPr>
          </w:p>
        </w:tc>
      </w:tr>
      <w:tr w:rsidR="004B607C" w:rsidRPr="006429F6" w:rsidTr="004B607C">
        <w:trPr>
          <w:trHeight w:val="308"/>
        </w:trPr>
        <w:tc>
          <w:tcPr>
            <w:tcW w:w="1680" w:type="pct"/>
            <w:tcBorders>
              <w:top w:val="nil"/>
            </w:tcBorders>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Thermal conductivity</w:t>
            </w:r>
          </w:p>
        </w:tc>
        <w:tc>
          <w:tcPr>
            <w:tcW w:w="1314" w:type="pct"/>
            <w:tcBorders>
              <w:top w:val="nil"/>
            </w:tcBorders>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2.2, 0.95, 1.3</w:t>
            </w:r>
          </w:p>
        </w:tc>
        <w:tc>
          <w:tcPr>
            <w:tcW w:w="2006" w:type="pct"/>
            <w:tcBorders>
              <w:top w:val="nil"/>
            </w:tcBorders>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hAnsi="Arial" w:cs="Arial"/>
                <w:bCs/>
                <w:sz w:val="18"/>
                <w:szCs w:val="18"/>
              </w:rPr>
              <w:t>W/m*K</w:t>
            </w:r>
          </w:p>
        </w:tc>
      </w:tr>
      <w:tr w:rsidR="004B607C" w:rsidRPr="006429F6" w:rsidTr="004B607C">
        <w:trPr>
          <w:trHeight w:val="308"/>
        </w:trPr>
        <w:tc>
          <w:tcPr>
            <w:tcW w:w="1680" w:type="pct"/>
            <w:vAlign w:val="center"/>
          </w:tcPr>
          <w:p w:rsidR="004B607C" w:rsidRPr="006429F6" w:rsidRDefault="004B607C" w:rsidP="004B607C">
            <w:pPr>
              <w:spacing w:after="0" w:line="240" w:lineRule="auto"/>
              <w:rPr>
                <w:rFonts w:ascii="Arial" w:eastAsia="Calibri" w:hAnsi="Arial" w:cs="Arial"/>
                <w:sz w:val="18"/>
                <w:szCs w:val="18"/>
                <w:lang w:val="en-US"/>
              </w:rPr>
            </w:pPr>
            <w:r w:rsidRPr="006429F6">
              <w:rPr>
                <w:rFonts w:ascii="Arial" w:eastAsia="Calibri" w:hAnsi="Arial" w:cs="Arial"/>
                <w:sz w:val="18"/>
                <w:szCs w:val="18"/>
                <w:lang w:val="en-US"/>
              </w:rPr>
              <w:t xml:space="preserve">  Specific heat capacity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3982, 920, 790</w:t>
            </w:r>
          </w:p>
        </w:tc>
        <w:tc>
          <w:tcPr>
            <w:tcW w:w="2006"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rPr>
            </w:pPr>
            <w:r w:rsidRPr="006429F6">
              <w:rPr>
                <w:rFonts w:ascii="Arial" w:hAnsi="Arial" w:cs="Arial"/>
                <w:bCs/>
                <w:sz w:val="18"/>
                <w:szCs w:val="18"/>
              </w:rPr>
              <w:t>J/kg*K</w:t>
            </w:r>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Density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1800, 2000, 1920</w:t>
            </w:r>
          </w:p>
        </w:tc>
        <w:tc>
          <w:tcPr>
            <w:tcW w:w="2006"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rPr>
            </w:pPr>
            <w:r w:rsidRPr="006429F6">
              <w:rPr>
                <w:rFonts w:ascii="Arial" w:hAnsi="Arial" w:cs="Arial"/>
                <w:sz w:val="18"/>
                <w:szCs w:val="18"/>
              </w:rPr>
              <w:t>kg/m</w:t>
            </w:r>
            <w:r w:rsidRPr="006429F6">
              <w:rPr>
                <w:rFonts w:ascii="Arial" w:hAnsi="Arial" w:cs="Arial"/>
                <w:sz w:val="18"/>
                <w:szCs w:val="18"/>
                <w:vertAlign w:val="superscript"/>
              </w:rPr>
              <w:t>3</w:t>
            </w:r>
          </w:p>
        </w:tc>
      </w:tr>
      <w:tr w:rsidR="004B607C" w:rsidRPr="006429F6" w:rsidTr="004B607C">
        <w:trPr>
          <w:trHeight w:val="308"/>
        </w:trPr>
        <w:tc>
          <w:tcPr>
            <w:tcW w:w="1680" w:type="pct"/>
            <w:vAlign w:val="center"/>
          </w:tcPr>
          <w:p w:rsidR="004B607C" w:rsidRPr="006429F6" w:rsidRDefault="004B607C" w:rsidP="004B607C">
            <w:pPr>
              <w:spacing w:after="0" w:line="240" w:lineRule="auto"/>
              <w:rPr>
                <w:rFonts w:ascii="Arial" w:eastAsia="Calibri" w:hAnsi="Arial" w:cs="Arial"/>
                <w:b/>
                <w:sz w:val="18"/>
                <w:szCs w:val="18"/>
                <w:lang w:val="en-US"/>
              </w:rPr>
            </w:pPr>
            <w:r w:rsidRPr="006429F6">
              <w:rPr>
                <w:rFonts w:ascii="Arial" w:eastAsia="Calibri" w:hAnsi="Arial" w:cs="Arial"/>
                <w:b/>
                <w:sz w:val="18"/>
                <w:szCs w:val="18"/>
                <w:lang w:val="en-US"/>
              </w:rPr>
              <w:t>Circulation fluid in GHEs</w:t>
            </w:r>
          </w:p>
        </w:tc>
        <w:tc>
          <w:tcPr>
            <w:tcW w:w="1314" w:type="pct"/>
          </w:tcPr>
          <w:p w:rsidR="004B607C" w:rsidRPr="006429F6" w:rsidRDefault="004B607C" w:rsidP="004B607C">
            <w:pPr>
              <w:spacing w:after="0" w:line="240" w:lineRule="auto"/>
              <w:ind w:left="360" w:hanging="360"/>
              <w:jc w:val="center"/>
              <w:rPr>
                <w:rFonts w:ascii="Arial" w:eastAsia="Calibri" w:hAnsi="Arial" w:cs="Arial"/>
                <w:sz w:val="18"/>
                <w:szCs w:val="18"/>
              </w:rPr>
            </w:pPr>
          </w:p>
        </w:tc>
        <w:tc>
          <w:tcPr>
            <w:tcW w:w="2006"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rPr>
            </w:pPr>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Dynamic viscosity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2.02</w:t>
            </w:r>
          </w:p>
        </w:tc>
        <w:tc>
          <w:tcPr>
            <w:tcW w:w="2006"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proofErr w:type="spellStart"/>
            <w:r w:rsidRPr="006429F6">
              <w:rPr>
                <w:rFonts w:ascii="Arial" w:eastAsia="Calibri" w:hAnsi="Arial" w:cs="Arial"/>
                <w:sz w:val="18"/>
                <w:szCs w:val="18"/>
                <w:lang w:eastAsia="fr-FR"/>
              </w:rPr>
              <w:t>mPa∙s</w:t>
            </w:r>
            <w:proofErr w:type="spellEnd"/>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Thermal conductivity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0.48</w:t>
            </w:r>
          </w:p>
        </w:tc>
        <w:tc>
          <w:tcPr>
            <w:tcW w:w="2006"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hAnsi="Arial" w:cs="Arial"/>
                <w:bCs/>
                <w:sz w:val="18"/>
                <w:szCs w:val="18"/>
              </w:rPr>
              <w:t>W/m*K</w:t>
            </w:r>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Specific heat capacity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3962</w:t>
            </w:r>
          </w:p>
        </w:tc>
        <w:tc>
          <w:tcPr>
            <w:tcW w:w="2006"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hAnsi="Arial" w:cs="Arial"/>
                <w:bCs/>
                <w:sz w:val="18"/>
                <w:szCs w:val="18"/>
              </w:rPr>
              <w:t>J/kg*K</w:t>
            </w:r>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Density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1020</w:t>
            </w:r>
          </w:p>
        </w:tc>
        <w:tc>
          <w:tcPr>
            <w:tcW w:w="2006"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hAnsi="Arial" w:cs="Arial"/>
                <w:sz w:val="18"/>
                <w:szCs w:val="18"/>
              </w:rPr>
              <w:t>kg/m</w:t>
            </w:r>
            <w:r w:rsidRPr="006429F6">
              <w:rPr>
                <w:rFonts w:ascii="Arial" w:hAnsi="Arial" w:cs="Arial"/>
                <w:sz w:val="18"/>
                <w:szCs w:val="18"/>
                <w:vertAlign w:val="superscript"/>
              </w:rPr>
              <w:t>3</w:t>
            </w:r>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b/>
                <w:sz w:val="18"/>
                <w:szCs w:val="18"/>
                <w:lang w:val="en-US"/>
              </w:rPr>
            </w:pPr>
            <w:r w:rsidRPr="006429F6">
              <w:rPr>
                <w:rFonts w:ascii="Arial" w:eastAsia="Calibri" w:hAnsi="Arial" w:cs="Arial"/>
                <w:b/>
                <w:sz w:val="18"/>
                <w:szCs w:val="18"/>
                <w:lang w:val="en-US"/>
              </w:rPr>
              <w:t>Concrete tunnel liner</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p>
        </w:tc>
        <w:tc>
          <w:tcPr>
            <w:tcW w:w="2006" w:type="pct"/>
            <w:vAlign w:val="center"/>
          </w:tcPr>
          <w:p w:rsidR="004B607C" w:rsidRPr="006429F6" w:rsidRDefault="004B607C" w:rsidP="004B607C">
            <w:pPr>
              <w:spacing w:after="0" w:line="240" w:lineRule="auto"/>
              <w:ind w:left="360" w:hanging="360"/>
              <w:jc w:val="center"/>
              <w:rPr>
                <w:rFonts w:ascii="Arial" w:hAnsi="Arial" w:cs="Arial"/>
                <w:sz w:val="18"/>
                <w:szCs w:val="18"/>
              </w:rPr>
            </w:pPr>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Thermal conductivity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1.1</w:t>
            </w:r>
          </w:p>
        </w:tc>
        <w:tc>
          <w:tcPr>
            <w:tcW w:w="2006" w:type="pct"/>
            <w:vAlign w:val="center"/>
          </w:tcPr>
          <w:p w:rsidR="004B607C" w:rsidRPr="006429F6" w:rsidRDefault="004B607C" w:rsidP="004B607C">
            <w:pPr>
              <w:spacing w:after="0" w:line="240" w:lineRule="auto"/>
              <w:ind w:left="360" w:hanging="360"/>
              <w:jc w:val="center"/>
              <w:rPr>
                <w:rFonts w:ascii="Arial" w:hAnsi="Arial" w:cs="Arial"/>
                <w:sz w:val="18"/>
                <w:szCs w:val="18"/>
              </w:rPr>
            </w:pPr>
            <w:r w:rsidRPr="006429F6">
              <w:rPr>
                <w:rFonts w:ascii="Arial" w:hAnsi="Arial" w:cs="Arial"/>
                <w:bCs/>
                <w:sz w:val="18"/>
                <w:szCs w:val="18"/>
              </w:rPr>
              <w:t>W/m*K</w:t>
            </w:r>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Specific heat capacity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880</w:t>
            </w:r>
          </w:p>
        </w:tc>
        <w:tc>
          <w:tcPr>
            <w:tcW w:w="2006" w:type="pct"/>
            <w:vAlign w:val="center"/>
          </w:tcPr>
          <w:p w:rsidR="004B607C" w:rsidRPr="006429F6" w:rsidRDefault="004B607C" w:rsidP="004B607C">
            <w:pPr>
              <w:spacing w:after="0" w:line="240" w:lineRule="auto"/>
              <w:ind w:left="360" w:hanging="360"/>
              <w:jc w:val="center"/>
              <w:rPr>
                <w:rFonts w:ascii="Arial" w:hAnsi="Arial" w:cs="Arial"/>
                <w:sz w:val="18"/>
                <w:szCs w:val="18"/>
              </w:rPr>
            </w:pPr>
            <w:r w:rsidRPr="006429F6">
              <w:rPr>
                <w:rFonts w:ascii="Arial" w:hAnsi="Arial" w:cs="Arial"/>
                <w:bCs/>
                <w:sz w:val="18"/>
                <w:szCs w:val="18"/>
              </w:rPr>
              <w:t>J/kg*K</w:t>
            </w:r>
          </w:p>
        </w:tc>
      </w:tr>
      <w:tr w:rsidR="004B607C" w:rsidRPr="006429F6" w:rsidTr="004B607C">
        <w:trPr>
          <w:trHeight w:val="308"/>
        </w:trPr>
        <w:tc>
          <w:tcPr>
            <w:tcW w:w="1680" w:type="pct"/>
            <w:vAlign w:val="center"/>
          </w:tcPr>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Density</w:t>
            </w:r>
          </w:p>
        </w:tc>
        <w:tc>
          <w:tcPr>
            <w:tcW w:w="1314" w:type="pct"/>
            <w:vAlign w:val="center"/>
          </w:tcPr>
          <w:p w:rsidR="004B607C" w:rsidRPr="006429F6" w:rsidRDefault="004B607C" w:rsidP="004B607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2400</w:t>
            </w:r>
          </w:p>
        </w:tc>
        <w:tc>
          <w:tcPr>
            <w:tcW w:w="2006" w:type="pct"/>
            <w:vAlign w:val="center"/>
          </w:tcPr>
          <w:p w:rsidR="004B607C" w:rsidRPr="006429F6" w:rsidRDefault="004B607C" w:rsidP="004B607C">
            <w:pPr>
              <w:spacing w:after="0" w:line="240" w:lineRule="auto"/>
              <w:ind w:left="360" w:hanging="360"/>
              <w:jc w:val="center"/>
              <w:rPr>
                <w:rFonts w:ascii="Arial" w:hAnsi="Arial" w:cs="Arial"/>
                <w:sz w:val="18"/>
                <w:szCs w:val="18"/>
              </w:rPr>
            </w:pPr>
            <w:r w:rsidRPr="006429F6">
              <w:rPr>
                <w:rFonts w:ascii="Arial" w:hAnsi="Arial" w:cs="Arial"/>
                <w:sz w:val="18"/>
                <w:szCs w:val="18"/>
              </w:rPr>
              <w:t>kg/m</w:t>
            </w:r>
            <w:r w:rsidRPr="006429F6">
              <w:rPr>
                <w:rFonts w:ascii="Arial" w:hAnsi="Arial" w:cs="Arial"/>
                <w:sz w:val="18"/>
                <w:szCs w:val="18"/>
                <w:vertAlign w:val="superscript"/>
              </w:rPr>
              <w:t>3</w:t>
            </w:r>
          </w:p>
        </w:tc>
      </w:tr>
      <w:tr w:rsidR="004B607C" w:rsidRPr="006429F6" w:rsidTr="004B607C">
        <w:trPr>
          <w:trHeight w:val="308"/>
        </w:trPr>
        <w:tc>
          <w:tcPr>
            <w:tcW w:w="1680" w:type="pct"/>
            <w:vAlign w:val="center"/>
          </w:tcPr>
          <w:p w:rsidR="004B607C" w:rsidRPr="006429F6" w:rsidRDefault="004B607C" w:rsidP="004B607C">
            <w:pPr>
              <w:spacing w:after="0" w:line="240" w:lineRule="auto"/>
              <w:rPr>
                <w:rFonts w:ascii="Arial" w:eastAsia="Calibri" w:hAnsi="Arial" w:cs="Arial"/>
                <w:sz w:val="18"/>
                <w:szCs w:val="18"/>
                <w:lang w:val="en-US"/>
              </w:rPr>
            </w:pPr>
            <w:r w:rsidRPr="006429F6">
              <w:rPr>
                <w:rFonts w:ascii="Arial" w:eastAsia="Calibri" w:hAnsi="Arial" w:cs="Arial"/>
                <w:b/>
                <w:sz w:val="18"/>
                <w:szCs w:val="18"/>
                <w:lang w:val="en-US"/>
              </w:rPr>
              <w:t xml:space="preserve">Tunnel air </w:t>
            </w:r>
          </w:p>
          <w:p w:rsidR="004B607C" w:rsidRPr="006429F6" w:rsidRDefault="004B607C" w:rsidP="004B607C">
            <w:pPr>
              <w:spacing w:after="0" w:line="240" w:lineRule="auto"/>
              <w:ind w:left="360" w:hanging="360"/>
              <w:rPr>
                <w:rFonts w:ascii="Arial" w:eastAsia="Calibri" w:hAnsi="Arial" w:cs="Arial"/>
                <w:sz w:val="18"/>
                <w:szCs w:val="18"/>
                <w:lang w:val="en-US"/>
              </w:rPr>
            </w:pPr>
            <w:r w:rsidRPr="006429F6">
              <w:rPr>
                <w:rFonts w:ascii="Arial" w:eastAsia="Calibri" w:hAnsi="Arial" w:cs="Arial"/>
                <w:sz w:val="18"/>
                <w:szCs w:val="18"/>
                <w:lang w:val="en-US"/>
              </w:rPr>
              <w:t xml:space="preserve">  </w:t>
            </w:r>
          </w:p>
        </w:tc>
        <w:tc>
          <w:tcPr>
            <w:tcW w:w="3320" w:type="pct"/>
            <w:gridSpan w:val="2"/>
            <w:vAlign w:val="center"/>
          </w:tcPr>
          <w:p w:rsidR="004B607C" w:rsidRPr="006429F6" w:rsidRDefault="004B607C" w:rsidP="00B126E6">
            <w:pPr>
              <w:spacing w:after="0" w:line="240" w:lineRule="auto"/>
              <w:ind w:left="360" w:hanging="360"/>
              <w:jc w:val="center"/>
              <w:rPr>
                <w:rFonts w:ascii="Arial" w:hAnsi="Arial" w:cs="Arial"/>
                <w:sz w:val="18"/>
                <w:szCs w:val="18"/>
              </w:rPr>
            </w:pPr>
            <w:r w:rsidRPr="006429F6">
              <w:rPr>
                <w:rFonts w:ascii="Arial" w:eastAsia="Calibri" w:hAnsi="Arial" w:cs="Arial"/>
                <w:sz w:val="18"/>
                <w:szCs w:val="18"/>
                <w:lang w:val="en-US"/>
              </w:rPr>
              <w:t>Built in material properties in COMSOL Multiphysics</w:t>
            </w:r>
            <w:r w:rsidR="00B126E6" w:rsidRPr="006429F6">
              <w:rPr>
                <w:rFonts w:ascii="Arial" w:eastAsia="Calibri" w:hAnsi="Arial" w:cs="Arial"/>
                <w:sz w:val="18"/>
                <w:szCs w:val="18"/>
                <w:lang w:val="en-US"/>
              </w:rPr>
              <w:t xml:space="preserve"> (2017)</w:t>
            </w:r>
          </w:p>
        </w:tc>
      </w:tr>
    </w:tbl>
    <w:p w:rsidR="00D23A3B" w:rsidRPr="006429F6" w:rsidRDefault="00D23A3B" w:rsidP="005C566C">
      <w:pPr>
        <w:rPr>
          <w:rFonts w:ascii="Arial" w:hAnsi="Arial" w:cs="Arial"/>
          <w:b/>
          <w:sz w:val="28"/>
          <w:szCs w:val="28"/>
        </w:rPr>
      </w:pPr>
    </w:p>
    <w:p w:rsidR="007C3A68" w:rsidRPr="006429F6" w:rsidRDefault="00DF2206" w:rsidP="005C566C">
      <w:pPr>
        <w:rPr>
          <w:rFonts w:ascii="Arial" w:hAnsi="Arial" w:cs="Arial"/>
          <w:b/>
          <w:sz w:val="28"/>
          <w:szCs w:val="28"/>
        </w:rPr>
      </w:pPr>
      <w:r w:rsidRPr="006429F6">
        <w:rPr>
          <w:rFonts w:ascii="Arial" w:hAnsi="Arial" w:cs="Arial"/>
          <w:b/>
          <w:sz w:val="28"/>
          <w:szCs w:val="28"/>
        </w:rPr>
        <w:t xml:space="preserve">3. </w:t>
      </w:r>
      <w:r w:rsidR="00595A19" w:rsidRPr="006429F6">
        <w:rPr>
          <w:rFonts w:ascii="Arial" w:hAnsi="Arial" w:cs="Arial"/>
          <w:b/>
          <w:sz w:val="28"/>
          <w:szCs w:val="28"/>
        </w:rPr>
        <w:t xml:space="preserve"> </w:t>
      </w:r>
      <w:r w:rsidR="007C3A68" w:rsidRPr="006429F6">
        <w:rPr>
          <w:rFonts w:ascii="Arial" w:hAnsi="Arial" w:cs="Arial"/>
          <w:b/>
          <w:sz w:val="28"/>
          <w:szCs w:val="28"/>
        </w:rPr>
        <w:t>Results</w:t>
      </w:r>
    </w:p>
    <w:p w:rsidR="005C566C" w:rsidRPr="006429F6" w:rsidRDefault="00C953F6" w:rsidP="005C566C">
      <w:pPr>
        <w:rPr>
          <w:rFonts w:ascii="Arial" w:hAnsi="Arial" w:cs="Arial"/>
          <w:sz w:val="28"/>
          <w:szCs w:val="28"/>
        </w:rPr>
      </w:pPr>
      <w:r w:rsidRPr="006429F6">
        <w:rPr>
          <w:rFonts w:ascii="Arial" w:hAnsi="Arial" w:cs="Arial"/>
          <w:sz w:val="28"/>
          <w:szCs w:val="28"/>
        </w:rPr>
        <w:t>3.1 Study</w:t>
      </w:r>
      <w:r w:rsidR="00595A19" w:rsidRPr="006429F6">
        <w:rPr>
          <w:rFonts w:ascii="Arial" w:hAnsi="Arial" w:cs="Arial"/>
          <w:sz w:val="28"/>
          <w:szCs w:val="28"/>
        </w:rPr>
        <w:t xml:space="preserve"> 1: Single vs multiple tunnels</w:t>
      </w:r>
    </w:p>
    <w:p w:rsidR="002339F9" w:rsidRDefault="00595A19" w:rsidP="00955F5A">
      <w:pPr>
        <w:jc w:val="both"/>
        <w:rPr>
          <w:rFonts w:ascii="Arial" w:hAnsi="Arial" w:cs="Arial"/>
        </w:rPr>
      </w:pPr>
      <w:r w:rsidRPr="006429F6">
        <w:rPr>
          <w:rFonts w:ascii="Arial" w:hAnsi="Arial" w:cs="Arial"/>
        </w:rPr>
        <w:t>The aim of Study 1 was to establish whether the heat load from multiple running tunnels would have a larger impact on the nearby GHE array than a single tunnel. The aspect ratio of the GHE array was chosen as 1x40 (i.e. a single line of GHEs at 3 m horizontal separation distance from the wall of the UR tunnel).</w:t>
      </w:r>
      <w:r w:rsidR="00E7507D" w:rsidRPr="006429F6">
        <w:rPr>
          <w:rFonts w:ascii="Arial" w:hAnsi="Arial" w:cs="Arial"/>
        </w:rPr>
        <w:t xml:space="preserve"> </w:t>
      </w:r>
      <w:r w:rsidR="007259CB" w:rsidRPr="006429F6">
        <w:rPr>
          <w:rFonts w:ascii="Arial" w:hAnsi="Arial" w:cs="Arial"/>
        </w:rPr>
        <w:t>The 3D model geometries with a single and multiple UR tunnels</w:t>
      </w:r>
      <w:r w:rsidR="00FB43D3" w:rsidRPr="006429F6">
        <w:rPr>
          <w:rFonts w:ascii="Arial" w:hAnsi="Arial" w:cs="Arial"/>
        </w:rPr>
        <w:t xml:space="preserve"> </w:t>
      </w:r>
      <w:r w:rsidR="007259CB" w:rsidRPr="006429F6">
        <w:rPr>
          <w:rFonts w:ascii="Arial" w:hAnsi="Arial" w:cs="Arial"/>
        </w:rPr>
        <w:t>are</w:t>
      </w:r>
      <w:r w:rsidR="00FB43D3" w:rsidRPr="006429F6">
        <w:rPr>
          <w:rFonts w:ascii="Arial" w:hAnsi="Arial" w:cs="Arial"/>
        </w:rPr>
        <w:t xml:space="preserve"> illustrated in Figure </w:t>
      </w:r>
      <w:r w:rsidR="002E5FF8" w:rsidRPr="006429F6">
        <w:rPr>
          <w:rFonts w:ascii="Arial" w:hAnsi="Arial" w:cs="Arial"/>
        </w:rPr>
        <w:t>5</w:t>
      </w:r>
      <w:r w:rsidR="00FB43D3" w:rsidRPr="006429F6">
        <w:rPr>
          <w:rFonts w:ascii="Arial" w:hAnsi="Arial" w:cs="Arial"/>
        </w:rPr>
        <w:t xml:space="preserve">. </w:t>
      </w:r>
    </w:p>
    <w:p w:rsidR="00E90271" w:rsidRPr="006429F6" w:rsidRDefault="00E90271" w:rsidP="00955F5A">
      <w:pPr>
        <w:jc w:val="both"/>
        <w:rPr>
          <w:rFonts w:ascii="Arial" w:hAnsi="Arial" w:cs="Arial"/>
        </w:rPr>
      </w:pPr>
    </w:p>
    <w:p w:rsidR="002339F9" w:rsidRPr="006429F6" w:rsidRDefault="007259CB" w:rsidP="002339F9">
      <w:pPr>
        <w:keepNext/>
        <w:jc w:val="center"/>
      </w:pPr>
      <w:r w:rsidRPr="006429F6">
        <w:rPr>
          <w:noProof/>
          <w:lang w:eastAsia="en-GB"/>
        </w:rPr>
        <w:drawing>
          <wp:inline distT="0" distB="0" distL="0" distR="0" wp14:anchorId="7AE2A5E9" wp14:editId="6403D926">
            <wp:extent cx="3817088" cy="1937202"/>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7088" cy="1937202"/>
                    </a:xfrm>
                    <a:prstGeom prst="rect">
                      <a:avLst/>
                    </a:prstGeom>
                    <a:noFill/>
                  </pic:spPr>
                </pic:pic>
              </a:graphicData>
            </a:graphic>
          </wp:inline>
        </w:drawing>
      </w:r>
    </w:p>
    <w:p w:rsidR="002339F9" w:rsidRPr="006429F6" w:rsidRDefault="002339F9" w:rsidP="002339F9">
      <w:pPr>
        <w:pStyle w:val="Caption"/>
        <w:jc w:val="center"/>
        <w:rPr>
          <w:rFonts w:ascii="Arial" w:hAnsi="Arial" w:cs="Arial"/>
          <w:color w:val="auto"/>
        </w:rPr>
      </w:pPr>
      <w:r w:rsidRPr="006429F6">
        <w:rPr>
          <w:rFonts w:ascii="Arial" w:hAnsi="Arial" w:cs="Arial"/>
          <w:color w:val="auto"/>
        </w:rPr>
        <w:t xml:space="preserve">Figure </w:t>
      </w:r>
      <w:r w:rsidR="002E5FF8" w:rsidRPr="006429F6">
        <w:rPr>
          <w:rFonts w:ascii="Arial" w:hAnsi="Arial" w:cs="Arial"/>
          <w:color w:val="auto"/>
        </w:rPr>
        <w:t>5</w:t>
      </w:r>
      <w:r w:rsidR="007259CB" w:rsidRPr="006429F6">
        <w:rPr>
          <w:rFonts w:ascii="Arial" w:hAnsi="Arial" w:cs="Arial"/>
          <w:color w:val="auto"/>
        </w:rPr>
        <w:t>: 3D model of geometry of multiple UR tunnels and 1x40 GHEs</w:t>
      </w:r>
    </w:p>
    <w:p w:rsidR="00562EBA" w:rsidRPr="006429F6" w:rsidRDefault="00562EBA" w:rsidP="00562EBA"/>
    <w:p w:rsidR="00F14BC0" w:rsidRPr="006429F6" w:rsidRDefault="007259CB" w:rsidP="00955F5A">
      <w:pPr>
        <w:jc w:val="both"/>
        <w:rPr>
          <w:rFonts w:ascii="Arial" w:hAnsi="Arial" w:cs="Arial"/>
        </w:rPr>
      </w:pPr>
      <w:r w:rsidRPr="006429F6">
        <w:rPr>
          <w:rFonts w:ascii="Arial" w:hAnsi="Arial" w:cs="Arial"/>
        </w:rPr>
        <w:lastRenderedPageBreak/>
        <w:t xml:space="preserve">All </w:t>
      </w:r>
      <w:r w:rsidR="00FB43D3" w:rsidRPr="006429F6">
        <w:rPr>
          <w:rFonts w:ascii="Arial" w:hAnsi="Arial" w:cs="Arial"/>
        </w:rPr>
        <w:t xml:space="preserve">parameters were </w:t>
      </w:r>
      <w:r w:rsidRPr="006429F6">
        <w:rPr>
          <w:rFonts w:ascii="Arial" w:hAnsi="Arial" w:cs="Arial"/>
        </w:rPr>
        <w:t xml:space="preserve">the </w:t>
      </w:r>
      <w:r w:rsidR="00FB43D3" w:rsidRPr="006429F6">
        <w:rPr>
          <w:rFonts w:ascii="Arial" w:hAnsi="Arial" w:cs="Arial"/>
        </w:rPr>
        <w:t xml:space="preserve">same </w:t>
      </w:r>
      <w:r w:rsidRPr="006429F6">
        <w:rPr>
          <w:rFonts w:ascii="Arial" w:hAnsi="Arial" w:cs="Arial"/>
        </w:rPr>
        <w:t>between the two model geometries</w:t>
      </w:r>
      <w:r w:rsidR="00FB43D3" w:rsidRPr="006429F6">
        <w:rPr>
          <w:rFonts w:ascii="Arial" w:hAnsi="Arial" w:cs="Arial"/>
        </w:rPr>
        <w:t xml:space="preserve">, however in the multiple UR tunnel </w:t>
      </w:r>
      <w:r w:rsidRPr="006429F6">
        <w:rPr>
          <w:rFonts w:ascii="Arial" w:hAnsi="Arial" w:cs="Arial"/>
        </w:rPr>
        <w:t>option the second tunnel’s centre point was positioned 27 m below the ground surface (3 m below the 1</w:t>
      </w:r>
      <w:r w:rsidRPr="006429F6">
        <w:rPr>
          <w:rFonts w:ascii="Arial" w:hAnsi="Arial" w:cs="Arial"/>
          <w:vertAlign w:val="superscript"/>
        </w:rPr>
        <w:t>st</w:t>
      </w:r>
      <w:r w:rsidRPr="006429F6">
        <w:rPr>
          <w:rFonts w:ascii="Arial" w:hAnsi="Arial" w:cs="Arial"/>
        </w:rPr>
        <w:t xml:space="preserve"> tunnel’s centre point). </w:t>
      </w:r>
      <w:r w:rsidR="00FB43D3" w:rsidRPr="006429F6">
        <w:rPr>
          <w:rFonts w:ascii="Arial" w:hAnsi="Arial" w:cs="Arial"/>
        </w:rPr>
        <w:t>This layout was chosen to represent the typical ‘rising’ and ‘falling’ alignment of the tunnels.</w:t>
      </w:r>
      <w:r w:rsidR="00BA5A78" w:rsidRPr="006429F6">
        <w:rPr>
          <w:rFonts w:ascii="Arial" w:hAnsi="Arial" w:cs="Arial"/>
        </w:rPr>
        <w:t xml:space="preserve"> Within the multiple </w:t>
      </w:r>
      <w:r w:rsidR="00376120" w:rsidRPr="006429F6">
        <w:rPr>
          <w:rFonts w:ascii="Arial" w:hAnsi="Arial" w:cs="Arial"/>
        </w:rPr>
        <w:t>tunnels</w:t>
      </w:r>
      <w:r w:rsidR="00BA5A78" w:rsidRPr="006429F6">
        <w:rPr>
          <w:rFonts w:ascii="Arial" w:hAnsi="Arial" w:cs="Arial"/>
        </w:rPr>
        <w:t xml:space="preserve"> </w:t>
      </w:r>
      <w:r w:rsidR="00376120" w:rsidRPr="006429F6">
        <w:rPr>
          <w:rFonts w:ascii="Arial" w:hAnsi="Arial" w:cs="Arial"/>
        </w:rPr>
        <w:t xml:space="preserve">model </w:t>
      </w:r>
      <w:r w:rsidR="00BA5A78" w:rsidRPr="006429F6">
        <w:rPr>
          <w:rFonts w:ascii="Arial" w:hAnsi="Arial" w:cs="Arial"/>
        </w:rPr>
        <w:t>setup the horizontal distance between the centres of the tunnels was set as 7.5 m.</w:t>
      </w:r>
      <w:r w:rsidRPr="006429F6">
        <w:rPr>
          <w:rFonts w:ascii="Arial" w:hAnsi="Arial" w:cs="Arial"/>
        </w:rPr>
        <w:t xml:space="preserve"> </w:t>
      </w:r>
      <w:r w:rsidR="00BA5A78" w:rsidRPr="006429F6">
        <w:rPr>
          <w:rFonts w:ascii="Arial" w:hAnsi="Arial" w:cs="Arial"/>
        </w:rPr>
        <w:t>In</w:t>
      </w:r>
      <w:r w:rsidR="0010396C" w:rsidRPr="006429F6">
        <w:rPr>
          <w:rFonts w:ascii="Arial" w:hAnsi="Arial" w:cs="Arial"/>
        </w:rPr>
        <w:t xml:space="preserve"> both model geometries</w:t>
      </w:r>
      <w:r w:rsidR="00FB43D3" w:rsidRPr="006429F6">
        <w:rPr>
          <w:rFonts w:ascii="Arial" w:hAnsi="Arial" w:cs="Arial"/>
        </w:rPr>
        <w:t xml:space="preserve"> the proximity, which is the separation distance between the tunnel wall and the closest line of the GHE array to the tunnel, was set as 3 m. GHE spac</w:t>
      </w:r>
      <w:r w:rsidR="0010396C" w:rsidRPr="006429F6">
        <w:rPr>
          <w:rFonts w:ascii="Arial" w:hAnsi="Arial" w:cs="Arial"/>
        </w:rPr>
        <w:t>ing was set as 6 m which resulted</w:t>
      </w:r>
      <w:r w:rsidR="00FB43D3" w:rsidRPr="006429F6">
        <w:rPr>
          <w:rFonts w:ascii="Arial" w:hAnsi="Arial" w:cs="Arial"/>
        </w:rPr>
        <w:t xml:space="preserve"> in an overall array length of 234 m.</w:t>
      </w:r>
    </w:p>
    <w:p w:rsidR="002339F9" w:rsidRPr="006429F6" w:rsidRDefault="002339F9" w:rsidP="00955F5A">
      <w:pPr>
        <w:jc w:val="both"/>
        <w:rPr>
          <w:rFonts w:ascii="Arial" w:hAnsi="Arial" w:cs="Arial"/>
        </w:rPr>
      </w:pPr>
    </w:p>
    <w:p w:rsidR="002339F9" w:rsidRPr="006429F6" w:rsidRDefault="002339F9" w:rsidP="002339F9">
      <w:pPr>
        <w:widowControl w:val="0"/>
        <w:autoSpaceDE w:val="0"/>
        <w:autoSpaceDN w:val="0"/>
        <w:adjustRightInd w:val="0"/>
        <w:spacing w:after="0"/>
        <w:jc w:val="both"/>
        <w:textAlignment w:val="center"/>
        <w:rPr>
          <w:rFonts w:ascii="Arial" w:eastAsia="Calibri" w:hAnsi="Arial" w:cs="Arial"/>
          <w:szCs w:val="20"/>
        </w:rPr>
      </w:pPr>
      <w:r w:rsidRPr="006429F6">
        <w:rPr>
          <w:rFonts w:ascii="Arial" w:hAnsi="Arial" w:cs="Arial"/>
          <w:b/>
          <w:noProof/>
          <w:sz w:val="18"/>
          <w:szCs w:val="18"/>
          <w:lang w:eastAsia="en-GB"/>
        </w:rPr>
        <w:drawing>
          <wp:inline distT="0" distB="0" distL="0" distR="0" wp14:anchorId="02AE6A3D" wp14:editId="782E5B0E">
            <wp:extent cx="2745806" cy="205324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151" cy="2065466"/>
                    </a:xfrm>
                    <a:prstGeom prst="rect">
                      <a:avLst/>
                    </a:prstGeom>
                    <a:noFill/>
                  </pic:spPr>
                </pic:pic>
              </a:graphicData>
            </a:graphic>
          </wp:inline>
        </w:drawing>
      </w:r>
      <w:r w:rsidRPr="006429F6">
        <w:rPr>
          <w:rFonts w:ascii="Arial" w:hAnsi="Arial" w:cs="Arial"/>
          <w:b/>
          <w:noProof/>
          <w:sz w:val="18"/>
          <w:szCs w:val="18"/>
          <w:lang w:eastAsia="en-GB"/>
        </w:rPr>
        <w:drawing>
          <wp:inline distT="0" distB="0" distL="0" distR="0" wp14:anchorId="2568316F" wp14:editId="293D37C8">
            <wp:extent cx="2931211" cy="179554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1211" cy="1795549"/>
                    </a:xfrm>
                    <a:prstGeom prst="rect">
                      <a:avLst/>
                    </a:prstGeom>
                    <a:noFill/>
                  </pic:spPr>
                </pic:pic>
              </a:graphicData>
            </a:graphic>
          </wp:inline>
        </w:drawing>
      </w:r>
    </w:p>
    <w:p w:rsidR="002339F9" w:rsidRPr="006429F6" w:rsidRDefault="002339F9" w:rsidP="002339F9">
      <w:pPr>
        <w:spacing w:after="0"/>
        <w:jc w:val="center"/>
        <w:rPr>
          <w:rFonts w:ascii="Arial" w:hAnsi="Arial" w:cs="Arial"/>
          <w:b/>
          <w:sz w:val="18"/>
          <w:szCs w:val="18"/>
        </w:rPr>
      </w:pPr>
    </w:p>
    <w:p w:rsidR="002339F9" w:rsidRPr="006429F6" w:rsidRDefault="002339F9" w:rsidP="002339F9">
      <w:pPr>
        <w:jc w:val="center"/>
        <w:rPr>
          <w:rFonts w:ascii="Arial" w:hAnsi="Arial" w:cs="Arial"/>
          <w:b/>
          <w:sz w:val="18"/>
          <w:szCs w:val="18"/>
        </w:rPr>
      </w:pPr>
      <w:r w:rsidRPr="006429F6">
        <w:rPr>
          <w:rFonts w:ascii="Arial" w:hAnsi="Arial" w:cs="Arial"/>
          <w:b/>
          <w:sz w:val="18"/>
          <w:szCs w:val="18"/>
        </w:rPr>
        <w:t xml:space="preserve">Figure </w:t>
      </w:r>
      <w:r w:rsidR="002E5FF8" w:rsidRPr="006429F6">
        <w:rPr>
          <w:rFonts w:ascii="Arial" w:hAnsi="Arial" w:cs="Arial"/>
          <w:b/>
          <w:sz w:val="18"/>
          <w:szCs w:val="18"/>
        </w:rPr>
        <w:t>6</w:t>
      </w:r>
      <w:r w:rsidRPr="006429F6">
        <w:rPr>
          <w:rFonts w:ascii="Arial" w:hAnsi="Arial" w:cs="Arial"/>
          <w:b/>
          <w:sz w:val="18"/>
          <w:szCs w:val="18"/>
        </w:rPr>
        <w:t>: Study 1-Average GHE fluid temperature increment (left) and heat extraction rate (right)</w:t>
      </w:r>
    </w:p>
    <w:p w:rsidR="00562EBA" w:rsidRPr="006429F6" w:rsidRDefault="00562EBA" w:rsidP="00E90271">
      <w:pPr>
        <w:spacing w:after="0"/>
        <w:jc w:val="center"/>
        <w:rPr>
          <w:rFonts w:ascii="Arial" w:hAnsi="Arial" w:cs="Arial"/>
          <w:b/>
          <w:sz w:val="18"/>
          <w:szCs w:val="18"/>
        </w:rPr>
      </w:pPr>
    </w:p>
    <w:p w:rsidR="002339F9" w:rsidRPr="006429F6" w:rsidRDefault="005E14A4" w:rsidP="002339F9">
      <w:pPr>
        <w:jc w:val="both"/>
        <w:rPr>
          <w:rFonts w:ascii="Arial" w:eastAsia="Calibri" w:hAnsi="Arial" w:cs="Arial"/>
          <w:szCs w:val="20"/>
        </w:rPr>
      </w:pPr>
      <w:r w:rsidRPr="006429F6">
        <w:rPr>
          <w:rFonts w:ascii="Arial" w:eastAsia="Calibri" w:hAnsi="Arial" w:cs="Arial"/>
          <w:szCs w:val="20"/>
        </w:rPr>
        <w:t xml:space="preserve">Figure </w:t>
      </w:r>
      <w:r w:rsidR="002E5FF8" w:rsidRPr="006429F6">
        <w:rPr>
          <w:rFonts w:ascii="Arial" w:eastAsia="Calibri" w:hAnsi="Arial" w:cs="Arial"/>
          <w:szCs w:val="20"/>
        </w:rPr>
        <w:t>6</w:t>
      </w:r>
      <w:r w:rsidRPr="006429F6">
        <w:rPr>
          <w:rFonts w:ascii="Arial" w:eastAsia="Calibri" w:hAnsi="Arial" w:cs="Arial"/>
          <w:szCs w:val="20"/>
        </w:rPr>
        <w:t xml:space="preserve"> </w:t>
      </w:r>
      <w:r w:rsidR="0010323A" w:rsidRPr="006429F6">
        <w:rPr>
          <w:rFonts w:ascii="Arial" w:eastAsia="Calibri" w:hAnsi="Arial" w:cs="Arial"/>
          <w:szCs w:val="20"/>
        </w:rPr>
        <w:t>show</w:t>
      </w:r>
      <w:r w:rsidR="00F67933" w:rsidRPr="006429F6">
        <w:rPr>
          <w:rFonts w:ascii="Arial" w:eastAsia="Calibri" w:hAnsi="Arial" w:cs="Arial"/>
          <w:szCs w:val="20"/>
        </w:rPr>
        <w:t>s</w:t>
      </w:r>
      <w:r w:rsidRPr="006429F6">
        <w:rPr>
          <w:rFonts w:ascii="Arial" w:eastAsia="Calibri" w:hAnsi="Arial" w:cs="Arial"/>
          <w:szCs w:val="20"/>
        </w:rPr>
        <w:t xml:space="preserve"> the simulated averaged temperatures of the GHEs fluid at the pipe outlets.</w:t>
      </w:r>
      <w:r w:rsidR="00955F5A" w:rsidRPr="006429F6">
        <w:rPr>
          <w:rFonts w:ascii="Arial" w:hAnsi="Arial" w:cs="Arial"/>
        </w:rPr>
        <w:t xml:space="preserve"> </w:t>
      </w:r>
      <w:r w:rsidR="00595A19" w:rsidRPr="006429F6">
        <w:rPr>
          <w:rFonts w:ascii="Arial" w:eastAsia="Calibri" w:hAnsi="Arial" w:cs="Arial"/>
          <w:szCs w:val="20"/>
        </w:rPr>
        <w:t xml:space="preserve">It can be seen that the fluid temperature increased by an average of 0.7˚C due to the tunnel heat load from a single tunnel and of 0.9˚C when a multiple tunnel heat load scenario was applied in the model. This higher temperature profile </w:t>
      </w:r>
      <w:r w:rsidR="004B49EB" w:rsidRPr="006429F6">
        <w:rPr>
          <w:rFonts w:ascii="Arial" w:eastAsia="Calibri" w:hAnsi="Arial" w:cs="Arial"/>
          <w:szCs w:val="20"/>
        </w:rPr>
        <w:t>was observed from the very beginning and throughout the simulation time</w:t>
      </w:r>
      <w:r w:rsidR="00595A19" w:rsidRPr="006429F6">
        <w:rPr>
          <w:rFonts w:ascii="Arial" w:eastAsia="Calibri" w:hAnsi="Arial" w:cs="Arial"/>
          <w:szCs w:val="20"/>
        </w:rPr>
        <w:t>. This shows that the initial ground temperature which is affected by the URs is an important characteristic to consider when UR-GSHP intera</w:t>
      </w:r>
      <w:r w:rsidR="00A01013" w:rsidRPr="006429F6">
        <w:rPr>
          <w:rFonts w:ascii="Arial" w:eastAsia="Calibri" w:hAnsi="Arial" w:cs="Arial"/>
          <w:szCs w:val="20"/>
        </w:rPr>
        <w:t xml:space="preserve">ctions are being investigated. </w:t>
      </w:r>
      <w:r w:rsidR="00595A19" w:rsidRPr="006429F6">
        <w:rPr>
          <w:rFonts w:ascii="Arial" w:eastAsia="Calibri" w:hAnsi="Arial" w:cs="Arial"/>
          <w:szCs w:val="20"/>
        </w:rPr>
        <w:t xml:space="preserve">The increment </w:t>
      </w:r>
      <w:r w:rsidR="004B49EB" w:rsidRPr="006429F6">
        <w:rPr>
          <w:rFonts w:ascii="Arial" w:eastAsia="Calibri" w:hAnsi="Arial" w:cs="Arial"/>
          <w:szCs w:val="20"/>
        </w:rPr>
        <w:t xml:space="preserve">of the GHEs’ average fluid temperature </w:t>
      </w:r>
      <w:r w:rsidR="00595A19" w:rsidRPr="006429F6">
        <w:rPr>
          <w:rFonts w:ascii="Arial" w:eastAsia="Calibri" w:hAnsi="Arial" w:cs="Arial"/>
          <w:szCs w:val="20"/>
        </w:rPr>
        <w:t xml:space="preserve">in percentage was measured as 8.9% for single and 11.5% for multiple tunnel geometry. On the other hand, the GHEs average heat extraction rate increased by 24.7% when the single and by 31.8% when the multiple tunnel heat load was applied within the model.  This is shown in the right side of Figure </w:t>
      </w:r>
      <w:r w:rsidR="00E0160A" w:rsidRPr="006429F6">
        <w:rPr>
          <w:rFonts w:ascii="Arial" w:eastAsia="Calibri" w:hAnsi="Arial" w:cs="Arial"/>
          <w:szCs w:val="20"/>
        </w:rPr>
        <w:t>6</w:t>
      </w:r>
      <w:r w:rsidR="00595A19" w:rsidRPr="006429F6">
        <w:rPr>
          <w:rFonts w:ascii="Arial" w:eastAsia="Calibri" w:hAnsi="Arial" w:cs="Arial"/>
          <w:szCs w:val="20"/>
        </w:rPr>
        <w:t>.</w:t>
      </w:r>
    </w:p>
    <w:p w:rsidR="00482FAE" w:rsidRPr="006429F6" w:rsidRDefault="00DF2206" w:rsidP="00482FAE">
      <w:pPr>
        <w:rPr>
          <w:rFonts w:ascii="Arial" w:hAnsi="Arial" w:cs="Arial"/>
          <w:sz w:val="28"/>
          <w:szCs w:val="28"/>
        </w:rPr>
      </w:pPr>
      <w:r w:rsidRPr="006429F6">
        <w:rPr>
          <w:rFonts w:ascii="Arial" w:hAnsi="Arial" w:cs="Arial"/>
          <w:sz w:val="28"/>
          <w:szCs w:val="28"/>
        </w:rPr>
        <w:t>3.2</w:t>
      </w:r>
      <w:r w:rsidR="00482FAE" w:rsidRPr="006429F6">
        <w:rPr>
          <w:rFonts w:ascii="Arial" w:hAnsi="Arial" w:cs="Arial"/>
          <w:sz w:val="28"/>
          <w:szCs w:val="28"/>
        </w:rPr>
        <w:t xml:space="preserve"> Study 2: GHEs between multiple tunnels</w:t>
      </w:r>
    </w:p>
    <w:p w:rsidR="00BA5A78" w:rsidRPr="006429F6" w:rsidRDefault="00374644" w:rsidP="00374644">
      <w:pPr>
        <w:widowControl w:val="0"/>
        <w:autoSpaceDE w:val="0"/>
        <w:autoSpaceDN w:val="0"/>
        <w:adjustRightInd w:val="0"/>
        <w:spacing w:after="0"/>
        <w:jc w:val="both"/>
        <w:textAlignment w:val="center"/>
        <w:rPr>
          <w:rFonts w:ascii="Arial" w:eastAsia="Calibri" w:hAnsi="Arial" w:cs="Arial"/>
          <w:szCs w:val="20"/>
        </w:rPr>
      </w:pPr>
      <w:r w:rsidRPr="006429F6">
        <w:rPr>
          <w:rFonts w:ascii="Arial" w:eastAsia="Calibri" w:hAnsi="Arial" w:cs="Arial"/>
          <w:szCs w:val="20"/>
        </w:rPr>
        <w:t>Study 2 considered a geometrical scenario whereby the vertical GHEs are p</w:t>
      </w:r>
      <w:r w:rsidR="00BA5A78" w:rsidRPr="006429F6">
        <w:rPr>
          <w:rFonts w:ascii="Arial" w:eastAsia="Calibri" w:hAnsi="Arial" w:cs="Arial"/>
          <w:szCs w:val="20"/>
        </w:rPr>
        <w:t xml:space="preserve">laced between multiple tunnels at </w:t>
      </w:r>
      <w:r w:rsidR="00D5317C" w:rsidRPr="006429F6">
        <w:rPr>
          <w:rFonts w:ascii="Arial" w:eastAsia="Calibri" w:hAnsi="Arial" w:cs="Arial"/>
          <w:szCs w:val="20"/>
        </w:rPr>
        <w:t>3.5</w:t>
      </w:r>
      <w:r w:rsidR="00BA5A78" w:rsidRPr="006429F6">
        <w:rPr>
          <w:rFonts w:ascii="Arial" w:eastAsia="Calibri" w:hAnsi="Arial" w:cs="Arial"/>
          <w:szCs w:val="20"/>
        </w:rPr>
        <w:t xml:space="preserve"> m horizontal distance from the centre points</w:t>
      </w:r>
      <w:r w:rsidR="00D5317C" w:rsidRPr="006429F6">
        <w:rPr>
          <w:rFonts w:ascii="Arial" w:eastAsia="Calibri" w:hAnsi="Arial" w:cs="Arial"/>
          <w:szCs w:val="20"/>
        </w:rPr>
        <w:t xml:space="preserve"> of the tunnels</w:t>
      </w:r>
      <w:r w:rsidR="00BA5A78" w:rsidRPr="006429F6">
        <w:rPr>
          <w:rFonts w:ascii="Arial" w:eastAsia="Calibri" w:hAnsi="Arial" w:cs="Arial"/>
          <w:szCs w:val="20"/>
        </w:rPr>
        <w:t xml:space="preserve">. This is illustrated in </w:t>
      </w:r>
      <w:r w:rsidR="00D5317C" w:rsidRPr="006429F6">
        <w:rPr>
          <w:rFonts w:ascii="Arial" w:eastAsia="Calibri" w:hAnsi="Arial" w:cs="Arial"/>
          <w:szCs w:val="20"/>
        </w:rPr>
        <w:t xml:space="preserve">the magnified section of </w:t>
      </w:r>
      <w:r w:rsidR="00BA5A78" w:rsidRPr="006429F6">
        <w:rPr>
          <w:rFonts w:ascii="Arial" w:eastAsia="Calibri" w:hAnsi="Arial" w:cs="Arial"/>
          <w:szCs w:val="20"/>
        </w:rPr>
        <w:t xml:space="preserve">Figure </w:t>
      </w:r>
      <w:r w:rsidR="0086465D" w:rsidRPr="006429F6">
        <w:rPr>
          <w:rFonts w:ascii="Arial" w:eastAsia="Calibri" w:hAnsi="Arial" w:cs="Arial"/>
          <w:szCs w:val="20"/>
        </w:rPr>
        <w:t>7</w:t>
      </w:r>
      <w:r w:rsidR="00BA5A78" w:rsidRPr="006429F6">
        <w:rPr>
          <w:rFonts w:ascii="Arial" w:eastAsia="Calibri" w:hAnsi="Arial" w:cs="Arial"/>
          <w:szCs w:val="20"/>
        </w:rPr>
        <w:t xml:space="preserve">. The soil domain parameters, length and depth of the tunnels and the GHE array aspect ratio were kept the same as in Study 1. </w:t>
      </w:r>
      <w:r w:rsidRPr="006429F6">
        <w:rPr>
          <w:rFonts w:ascii="Arial" w:eastAsia="Calibri" w:hAnsi="Arial" w:cs="Arial"/>
          <w:szCs w:val="20"/>
        </w:rPr>
        <w:t xml:space="preserve">It was expected that such an arrangement would increase the interactions; </w:t>
      </w:r>
      <w:r w:rsidR="002F54E9" w:rsidRPr="006429F6">
        <w:rPr>
          <w:rFonts w:ascii="Arial" w:eastAsia="Calibri" w:hAnsi="Arial" w:cs="Arial"/>
          <w:szCs w:val="20"/>
        </w:rPr>
        <w:t>although</w:t>
      </w:r>
      <w:r w:rsidRPr="006429F6">
        <w:rPr>
          <w:rFonts w:ascii="Arial" w:eastAsia="Calibri" w:hAnsi="Arial" w:cs="Arial"/>
          <w:szCs w:val="20"/>
        </w:rPr>
        <w:t xml:space="preserve"> in reality, </w:t>
      </w:r>
      <w:r w:rsidR="002F54E9" w:rsidRPr="006429F6">
        <w:rPr>
          <w:rFonts w:ascii="Arial" w:eastAsia="Calibri" w:hAnsi="Arial" w:cs="Arial"/>
          <w:szCs w:val="20"/>
        </w:rPr>
        <w:t>it</w:t>
      </w:r>
      <w:r w:rsidRPr="006429F6">
        <w:rPr>
          <w:rFonts w:ascii="Arial" w:eastAsia="Calibri" w:hAnsi="Arial" w:cs="Arial"/>
          <w:szCs w:val="20"/>
        </w:rPr>
        <w:t xml:space="preserve"> would apply to only a small range of places in London and would not be common unless part of an integrated holistic design of </w:t>
      </w:r>
      <w:r w:rsidR="002F54E9" w:rsidRPr="006429F6">
        <w:rPr>
          <w:rFonts w:ascii="Arial" w:eastAsia="Calibri" w:hAnsi="Arial" w:cs="Arial"/>
          <w:szCs w:val="20"/>
        </w:rPr>
        <w:t>new build facilities</w:t>
      </w:r>
      <w:r w:rsidRPr="006429F6">
        <w:rPr>
          <w:rFonts w:ascii="Arial" w:eastAsia="Calibri" w:hAnsi="Arial" w:cs="Arial"/>
          <w:szCs w:val="20"/>
        </w:rPr>
        <w:t xml:space="preserve">, for example </w:t>
      </w:r>
      <w:r w:rsidR="002F54E9" w:rsidRPr="006429F6">
        <w:rPr>
          <w:rFonts w:ascii="Arial" w:eastAsia="Calibri" w:hAnsi="Arial" w:cs="Arial"/>
          <w:szCs w:val="20"/>
        </w:rPr>
        <w:t>new</w:t>
      </w:r>
      <w:r w:rsidRPr="006429F6">
        <w:rPr>
          <w:rFonts w:ascii="Arial" w:eastAsia="Calibri" w:hAnsi="Arial" w:cs="Arial"/>
          <w:szCs w:val="20"/>
        </w:rPr>
        <w:t xml:space="preserve"> UR station</w:t>
      </w:r>
      <w:r w:rsidR="002F54E9" w:rsidRPr="006429F6">
        <w:rPr>
          <w:rFonts w:ascii="Arial" w:eastAsia="Calibri" w:hAnsi="Arial" w:cs="Arial"/>
          <w:szCs w:val="20"/>
        </w:rPr>
        <w:t>s</w:t>
      </w:r>
      <w:r w:rsidRPr="006429F6">
        <w:rPr>
          <w:rFonts w:ascii="Arial" w:eastAsia="Calibri" w:hAnsi="Arial" w:cs="Arial"/>
          <w:szCs w:val="20"/>
        </w:rPr>
        <w:t xml:space="preserve">. </w:t>
      </w:r>
    </w:p>
    <w:p w:rsidR="00D5317C" w:rsidRPr="006429F6" w:rsidRDefault="00D5317C" w:rsidP="00374644">
      <w:pPr>
        <w:widowControl w:val="0"/>
        <w:autoSpaceDE w:val="0"/>
        <w:autoSpaceDN w:val="0"/>
        <w:adjustRightInd w:val="0"/>
        <w:spacing w:after="0"/>
        <w:jc w:val="both"/>
        <w:textAlignment w:val="center"/>
        <w:rPr>
          <w:rFonts w:ascii="Arial" w:eastAsia="Calibri" w:hAnsi="Arial" w:cs="Arial"/>
          <w:szCs w:val="20"/>
        </w:rPr>
      </w:pPr>
    </w:p>
    <w:p w:rsidR="00D5317C" w:rsidRPr="006429F6" w:rsidRDefault="00D5317C" w:rsidP="00D5317C">
      <w:pPr>
        <w:keepNext/>
        <w:widowControl w:val="0"/>
        <w:autoSpaceDE w:val="0"/>
        <w:autoSpaceDN w:val="0"/>
        <w:adjustRightInd w:val="0"/>
        <w:spacing w:after="0"/>
        <w:jc w:val="center"/>
        <w:textAlignment w:val="center"/>
      </w:pPr>
      <w:r w:rsidRPr="006429F6">
        <w:rPr>
          <w:rFonts w:ascii="Arial" w:eastAsia="Calibri" w:hAnsi="Arial" w:cs="Arial"/>
          <w:noProof/>
          <w:szCs w:val="20"/>
          <w:lang w:eastAsia="en-GB"/>
        </w:rPr>
        <w:lastRenderedPageBreak/>
        <w:drawing>
          <wp:inline distT="0" distB="0" distL="0" distR="0" wp14:anchorId="2C91BFEF" wp14:editId="6E7D0A37">
            <wp:extent cx="3233588" cy="1963392"/>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3588" cy="1963392"/>
                    </a:xfrm>
                    <a:prstGeom prst="rect">
                      <a:avLst/>
                    </a:prstGeom>
                    <a:noFill/>
                  </pic:spPr>
                </pic:pic>
              </a:graphicData>
            </a:graphic>
          </wp:inline>
        </w:drawing>
      </w:r>
    </w:p>
    <w:p w:rsidR="00BA5A78" w:rsidRPr="006429F6" w:rsidRDefault="00D5317C" w:rsidP="00D5317C">
      <w:pPr>
        <w:pStyle w:val="Caption"/>
        <w:jc w:val="center"/>
        <w:rPr>
          <w:rFonts w:ascii="Arial" w:eastAsia="Calibri" w:hAnsi="Arial" w:cs="Arial"/>
          <w:color w:val="auto"/>
          <w:szCs w:val="20"/>
        </w:rPr>
      </w:pPr>
      <w:r w:rsidRPr="006429F6">
        <w:rPr>
          <w:rFonts w:ascii="Arial" w:hAnsi="Arial" w:cs="Arial"/>
          <w:color w:val="auto"/>
        </w:rPr>
        <w:t xml:space="preserve">Figure </w:t>
      </w:r>
      <w:r w:rsidR="0086465D" w:rsidRPr="006429F6">
        <w:rPr>
          <w:rFonts w:ascii="Arial" w:hAnsi="Arial" w:cs="Arial"/>
          <w:color w:val="auto"/>
        </w:rPr>
        <w:t>7</w:t>
      </w:r>
      <w:r w:rsidR="0010396C" w:rsidRPr="006429F6">
        <w:rPr>
          <w:rFonts w:ascii="Arial" w:hAnsi="Arial" w:cs="Arial"/>
          <w:color w:val="auto"/>
        </w:rPr>
        <w:t xml:space="preserve">: Study 2 model geometry with </w:t>
      </w:r>
      <w:r w:rsidRPr="006429F6">
        <w:rPr>
          <w:rFonts w:ascii="Arial" w:hAnsi="Arial" w:cs="Arial"/>
          <w:color w:val="auto"/>
        </w:rPr>
        <w:t xml:space="preserve">magnified section </w:t>
      </w:r>
    </w:p>
    <w:p w:rsidR="002339F9" w:rsidRPr="006429F6" w:rsidRDefault="002339F9" w:rsidP="00374644">
      <w:pPr>
        <w:widowControl w:val="0"/>
        <w:autoSpaceDE w:val="0"/>
        <w:autoSpaceDN w:val="0"/>
        <w:adjustRightInd w:val="0"/>
        <w:spacing w:after="0"/>
        <w:jc w:val="both"/>
        <w:textAlignment w:val="center"/>
        <w:rPr>
          <w:rFonts w:ascii="Arial" w:eastAsia="Calibri" w:hAnsi="Arial" w:cs="Arial"/>
          <w:szCs w:val="20"/>
        </w:rPr>
      </w:pPr>
    </w:p>
    <w:p w:rsidR="00374644" w:rsidRPr="006429F6" w:rsidRDefault="00955F5A" w:rsidP="00374644">
      <w:pPr>
        <w:widowControl w:val="0"/>
        <w:autoSpaceDE w:val="0"/>
        <w:autoSpaceDN w:val="0"/>
        <w:adjustRightInd w:val="0"/>
        <w:spacing w:after="0"/>
        <w:jc w:val="both"/>
        <w:textAlignment w:val="center"/>
        <w:rPr>
          <w:rFonts w:ascii="Arial" w:eastAsia="Calibri" w:hAnsi="Arial" w:cs="Arial"/>
          <w:szCs w:val="20"/>
        </w:rPr>
      </w:pPr>
      <w:r w:rsidRPr="006429F6">
        <w:rPr>
          <w:rFonts w:ascii="Arial" w:eastAsia="Calibri" w:hAnsi="Arial" w:cs="Arial"/>
          <w:szCs w:val="20"/>
        </w:rPr>
        <w:t xml:space="preserve">Simulation results showed that the </w:t>
      </w:r>
      <w:r w:rsidR="00C32D33" w:rsidRPr="006429F6">
        <w:rPr>
          <w:rFonts w:ascii="Arial" w:eastAsia="Calibri" w:hAnsi="Arial" w:cs="Arial"/>
          <w:szCs w:val="20"/>
        </w:rPr>
        <w:t>GHEs</w:t>
      </w:r>
      <w:r w:rsidR="00374644" w:rsidRPr="006429F6">
        <w:rPr>
          <w:rFonts w:ascii="Arial" w:eastAsia="Calibri" w:hAnsi="Arial" w:cs="Arial"/>
          <w:szCs w:val="20"/>
        </w:rPr>
        <w:t xml:space="preserve"> circulated fluid temperature is </w:t>
      </w:r>
      <w:r w:rsidR="00C32D33" w:rsidRPr="006429F6">
        <w:rPr>
          <w:rFonts w:ascii="Arial" w:eastAsia="Calibri" w:hAnsi="Arial" w:cs="Arial"/>
          <w:szCs w:val="20"/>
        </w:rPr>
        <w:t>higher</w:t>
      </w:r>
      <w:r w:rsidRPr="006429F6">
        <w:rPr>
          <w:rFonts w:ascii="Arial" w:eastAsia="Calibri" w:hAnsi="Arial" w:cs="Arial"/>
          <w:szCs w:val="20"/>
        </w:rPr>
        <w:t xml:space="preserve"> when the GHE array is built between multiple running tunnels</w:t>
      </w:r>
      <w:r w:rsidR="00374644" w:rsidRPr="006429F6">
        <w:rPr>
          <w:rFonts w:ascii="Arial" w:eastAsia="Calibri" w:hAnsi="Arial" w:cs="Arial"/>
          <w:szCs w:val="20"/>
        </w:rPr>
        <w:t xml:space="preserve">. This is shown in Figure </w:t>
      </w:r>
      <w:r w:rsidR="0086465D" w:rsidRPr="006429F6">
        <w:rPr>
          <w:rFonts w:ascii="Arial" w:eastAsia="Calibri" w:hAnsi="Arial" w:cs="Arial"/>
          <w:szCs w:val="20"/>
        </w:rPr>
        <w:t>8</w:t>
      </w:r>
      <w:r w:rsidR="00374644" w:rsidRPr="006429F6">
        <w:rPr>
          <w:rFonts w:ascii="Arial" w:eastAsia="Calibri" w:hAnsi="Arial" w:cs="Arial"/>
          <w:szCs w:val="20"/>
        </w:rPr>
        <w:t xml:space="preserve">. The left side </w:t>
      </w:r>
      <w:r w:rsidR="00A01013" w:rsidRPr="006429F6">
        <w:rPr>
          <w:rFonts w:ascii="Arial" w:eastAsia="Calibri" w:hAnsi="Arial" w:cs="Arial"/>
          <w:szCs w:val="20"/>
        </w:rPr>
        <w:t xml:space="preserve">of the figure </w:t>
      </w:r>
      <w:r w:rsidR="00374644" w:rsidRPr="006429F6">
        <w:rPr>
          <w:rFonts w:ascii="Arial" w:eastAsia="Calibri" w:hAnsi="Arial" w:cs="Arial"/>
          <w:szCs w:val="20"/>
        </w:rPr>
        <w:t xml:space="preserve">shows the average fluid temperatures leaving the GHEs with and without the multiple tunnel heat loads. It can be seen that when the tunnel heat loads were applied in the model (both initially and during the two years simulation period), the temperature of the fluid leaving the pipes increased on average by approximately 1.2˚C, which equates to an increment of 14.8% compared to a scenario where the tunnel heat loads were neglected. In addition Figure </w:t>
      </w:r>
      <w:r w:rsidR="0086465D" w:rsidRPr="006429F6">
        <w:rPr>
          <w:rFonts w:ascii="Arial" w:eastAsia="Calibri" w:hAnsi="Arial" w:cs="Arial"/>
          <w:szCs w:val="20"/>
        </w:rPr>
        <w:t>8</w:t>
      </w:r>
      <w:r w:rsidR="00374644" w:rsidRPr="006429F6">
        <w:rPr>
          <w:rFonts w:ascii="Arial" w:eastAsia="Calibri" w:hAnsi="Arial" w:cs="Arial"/>
          <w:szCs w:val="20"/>
        </w:rPr>
        <w:t xml:space="preserve"> (right) shows the average heat extraction rates with and without the tunnel</w:t>
      </w:r>
      <w:r w:rsidR="00A01013" w:rsidRPr="006429F6">
        <w:rPr>
          <w:rFonts w:ascii="Arial" w:eastAsia="Calibri" w:hAnsi="Arial" w:cs="Arial"/>
          <w:szCs w:val="20"/>
        </w:rPr>
        <w:t>s</w:t>
      </w:r>
      <w:r w:rsidR="00374644" w:rsidRPr="006429F6">
        <w:rPr>
          <w:rFonts w:ascii="Arial" w:eastAsia="Calibri" w:hAnsi="Arial" w:cs="Arial"/>
          <w:szCs w:val="20"/>
        </w:rPr>
        <w:t xml:space="preserve"> heat loads. It can be seen that the GHEs heat extraction rates of the GHEs have significantly increased, by approximately 41% due to the heat loads from the tunnels.</w:t>
      </w:r>
    </w:p>
    <w:p w:rsidR="002339F9" w:rsidRPr="006429F6" w:rsidRDefault="002339F9" w:rsidP="00374644">
      <w:pPr>
        <w:widowControl w:val="0"/>
        <w:autoSpaceDE w:val="0"/>
        <w:autoSpaceDN w:val="0"/>
        <w:adjustRightInd w:val="0"/>
        <w:spacing w:after="0"/>
        <w:jc w:val="both"/>
        <w:textAlignment w:val="center"/>
        <w:rPr>
          <w:rFonts w:ascii="Arial" w:eastAsia="Calibri" w:hAnsi="Arial" w:cs="Arial"/>
          <w:szCs w:val="20"/>
        </w:rPr>
      </w:pPr>
    </w:p>
    <w:p w:rsidR="00374644" w:rsidRPr="006429F6" w:rsidRDefault="00374644" w:rsidP="00374644">
      <w:pPr>
        <w:rPr>
          <w:rFonts w:ascii="Arial" w:hAnsi="Arial" w:cs="Arial"/>
          <w:b/>
          <w:sz w:val="18"/>
          <w:szCs w:val="18"/>
        </w:rPr>
      </w:pPr>
      <w:r w:rsidRPr="006429F6">
        <w:rPr>
          <w:rFonts w:ascii="Arial" w:hAnsi="Arial" w:cs="Arial"/>
          <w:b/>
          <w:sz w:val="18"/>
          <w:szCs w:val="18"/>
        </w:rPr>
        <w:t xml:space="preserve">    </w:t>
      </w:r>
      <w:r w:rsidR="00AE6844" w:rsidRPr="006429F6">
        <w:rPr>
          <w:rFonts w:ascii="Arial" w:hAnsi="Arial" w:cs="Arial"/>
          <w:b/>
          <w:noProof/>
          <w:sz w:val="18"/>
          <w:szCs w:val="18"/>
          <w:lang w:eastAsia="en-GB"/>
        </w:rPr>
        <w:drawing>
          <wp:inline distT="0" distB="0" distL="0" distR="0" wp14:anchorId="4DFDCA61" wp14:editId="1C49C262">
            <wp:extent cx="2565918" cy="17431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8143" cy="1744652"/>
                    </a:xfrm>
                    <a:prstGeom prst="rect">
                      <a:avLst/>
                    </a:prstGeom>
                    <a:noFill/>
                  </pic:spPr>
                </pic:pic>
              </a:graphicData>
            </a:graphic>
          </wp:inline>
        </w:drawing>
      </w:r>
      <w:r w:rsidRPr="006429F6">
        <w:rPr>
          <w:rFonts w:ascii="Arial" w:hAnsi="Arial" w:cs="Arial"/>
          <w:b/>
          <w:sz w:val="18"/>
          <w:szCs w:val="18"/>
        </w:rPr>
        <w:t xml:space="preserve">  </w:t>
      </w:r>
      <w:r w:rsidRPr="006429F6">
        <w:rPr>
          <w:rFonts w:ascii="Arial" w:hAnsi="Arial" w:cs="Arial"/>
          <w:b/>
          <w:noProof/>
          <w:sz w:val="18"/>
          <w:szCs w:val="18"/>
          <w:lang w:eastAsia="en-GB"/>
        </w:rPr>
        <w:drawing>
          <wp:inline distT="0" distB="0" distL="0" distR="0" wp14:anchorId="54B2E698" wp14:editId="6E452983">
            <wp:extent cx="2810510" cy="188976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510" cy="1889760"/>
                    </a:xfrm>
                    <a:prstGeom prst="rect">
                      <a:avLst/>
                    </a:prstGeom>
                    <a:noFill/>
                  </pic:spPr>
                </pic:pic>
              </a:graphicData>
            </a:graphic>
          </wp:inline>
        </w:drawing>
      </w:r>
    </w:p>
    <w:p w:rsidR="00D945F8" w:rsidRPr="006429F6" w:rsidRDefault="00374644" w:rsidP="00562EBA">
      <w:pPr>
        <w:jc w:val="center"/>
        <w:rPr>
          <w:rFonts w:ascii="Arial" w:hAnsi="Arial" w:cs="Arial"/>
          <w:b/>
          <w:sz w:val="18"/>
          <w:szCs w:val="18"/>
        </w:rPr>
      </w:pPr>
      <w:r w:rsidRPr="006429F6">
        <w:rPr>
          <w:rFonts w:ascii="Arial" w:hAnsi="Arial" w:cs="Arial"/>
          <w:b/>
          <w:sz w:val="18"/>
          <w:szCs w:val="18"/>
        </w:rPr>
        <w:t xml:space="preserve">Figure </w:t>
      </w:r>
      <w:r w:rsidR="0086465D" w:rsidRPr="006429F6">
        <w:rPr>
          <w:rFonts w:ascii="Arial" w:hAnsi="Arial" w:cs="Arial"/>
          <w:b/>
          <w:sz w:val="18"/>
          <w:szCs w:val="18"/>
        </w:rPr>
        <w:t>8</w:t>
      </w:r>
      <w:r w:rsidR="003D4498" w:rsidRPr="006429F6">
        <w:rPr>
          <w:rFonts w:ascii="Arial" w:hAnsi="Arial" w:cs="Arial"/>
          <w:b/>
          <w:sz w:val="18"/>
          <w:szCs w:val="18"/>
        </w:rPr>
        <w:t>: Study 2-</w:t>
      </w:r>
      <w:r w:rsidRPr="006429F6">
        <w:rPr>
          <w:rFonts w:ascii="Arial" w:hAnsi="Arial" w:cs="Arial"/>
          <w:b/>
          <w:sz w:val="18"/>
          <w:szCs w:val="18"/>
        </w:rPr>
        <w:t xml:space="preserve"> Average GHE fluid temperature increment (left) a</w:t>
      </w:r>
      <w:r w:rsidR="00562EBA" w:rsidRPr="006429F6">
        <w:rPr>
          <w:rFonts w:ascii="Arial" w:hAnsi="Arial" w:cs="Arial"/>
          <w:b/>
          <w:sz w:val="18"/>
          <w:szCs w:val="18"/>
        </w:rPr>
        <w:t>nd heat extraction rate (right)</w:t>
      </w:r>
    </w:p>
    <w:p w:rsidR="00562EBA" w:rsidRPr="006429F6" w:rsidRDefault="00562EBA" w:rsidP="00E90271">
      <w:pPr>
        <w:spacing w:after="0"/>
        <w:jc w:val="center"/>
        <w:rPr>
          <w:rFonts w:ascii="Arial" w:hAnsi="Arial" w:cs="Arial"/>
          <w:b/>
          <w:sz w:val="18"/>
          <w:szCs w:val="18"/>
        </w:rPr>
      </w:pPr>
    </w:p>
    <w:p w:rsidR="00374644" w:rsidRPr="006429F6" w:rsidRDefault="00DF2206" w:rsidP="00374644">
      <w:pPr>
        <w:rPr>
          <w:rFonts w:ascii="Arial" w:hAnsi="Arial" w:cs="Arial"/>
          <w:sz w:val="28"/>
          <w:szCs w:val="28"/>
        </w:rPr>
      </w:pPr>
      <w:r w:rsidRPr="006429F6">
        <w:rPr>
          <w:rFonts w:ascii="Arial" w:hAnsi="Arial" w:cs="Arial"/>
          <w:sz w:val="28"/>
          <w:szCs w:val="28"/>
        </w:rPr>
        <w:t>3.3</w:t>
      </w:r>
      <w:r w:rsidR="00374644" w:rsidRPr="006429F6">
        <w:rPr>
          <w:rFonts w:ascii="Arial" w:hAnsi="Arial" w:cs="Arial"/>
          <w:sz w:val="28"/>
          <w:szCs w:val="28"/>
        </w:rPr>
        <w:t xml:space="preserve"> Study 3: GHEs </w:t>
      </w:r>
      <w:r w:rsidR="00036603" w:rsidRPr="006429F6">
        <w:rPr>
          <w:rFonts w:ascii="Arial" w:hAnsi="Arial" w:cs="Arial"/>
          <w:sz w:val="28"/>
          <w:szCs w:val="28"/>
        </w:rPr>
        <w:t>a</w:t>
      </w:r>
      <w:r w:rsidR="00374644" w:rsidRPr="006429F6">
        <w:rPr>
          <w:rFonts w:ascii="Arial" w:hAnsi="Arial" w:cs="Arial"/>
          <w:sz w:val="28"/>
          <w:szCs w:val="28"/>
        </w:rPr>
        <w:t>spect ratio variation</w:t>
      </w:r>
    </w:p>
    <w:p w:rsidR="008A0251" w:rsidRPr="006429F6" w:rsidRDefault="00374644" w:rsidP="00955F5A">
      <w:pPr>
        <w:jc w:val="both"/>
        <w:rPr>
          <w:rFonts w:ascii="Arial" w:hAnsi="Arial" w:cs="Arial"/>
        </w:rPr>
      </w:pPr>
      <w:r w:rsidRPr="006429F6">
        <w:rPr>
          <w:rFonts w:ascii="Arial" w:hAnsi="Arial" w:cs="Arial"/>
        </w:rPr>
        <w:t xml:space="preserve">Studies 1 and 2 considered a single line of GHEs with an array aspect ratio of 1x40. However GHE arrays are often constructed with different geometrical arrangements. In order to explore how UR-GSHP interactions are influenced by the aspect ratio of a </w:t>
      </w:r>
      <w:r w:rsidR="00AE6844" w:rsidRPr="006429F6">
        <w:rPr>
          <w:rFonts w:ascii="Arial" w:hAnsi="Arial" w:cs="Arial"/>
        </w:rPr>
        <w:t>rectangular</w:t>
      </w:r>
      <w:r w:rsidRPr="006429F6">
        <w:rPr>
          <w:rFonts w:ascii="Arial" w:hAnsi="Arial" w:cs="Arial"/>
        </w:rPr>
        <w:t xml:space="preserve"> GHE array, two new geometrical options </w:t>
      </w:r>
      <w:r w:rsidR="00504E9C" w:rsidRPr="006429F6">
        <w:rPr>
          <w:rFonts w:ascii="Arial" w:hAnsi="Arial" w:cs="Arial"/>
        </w:rPr>
        <w:t xml:space="preserve">with the same overall pipe lengths (~8000 m) </w:t>
      </w:r>
      <w:r w:rsidRPr="006429F6">
        <w:rPr>
          <w:rFonts w:ascii="Arial" w:hAnsi="Arial" w:cs="Arial"/>
        </w:rPr>
        <w:t>were constructed (i) option b, with GHEs having an aspect ratio of 2x20, and (ii) option c, with 4x10 GHEs</w:t>
      </w:r>
      <w:r w:rsidR="008A0251" w:rsidRPr="006429F6">
        <w:rPr>
          <w:rFonts w:ascii="Arial" w:hAnsi="Arial" w:cs="Arial"/>
        </w:rPr>
        <w:t xml:space="preserve">. These new geometrical options, alongside the original 1x40 model geometry (option a), are illustrated in Figure </w:t>
      </w:r>
      <w:r w:rsidR="0086465D" w:rsidRPr="006429F6">
        <w:rPr>
          <w:rFonts w:ascii="Arial" w:hAnsi="Arial" w:cs="Arial"/>
        </w:rPr>
        <w:t>9</w:t>
      </w:r>
      <w:r w:rsidR="008A0251" w:rsidRPr="006429F6">
        <w:rPr>
          <w:rFonts w:ascii="Arial" w:hAnsi="Arial" w:cs="Arial"/>
        </w:rPr>
        <w:t>.</w:t>
      </w:r>
      <w:r w:rsidR="008A0251" w:rsidRPr="006429F6">
        <w:t xml:space="preserve"> </w:t>
      </w:r>
      <w:r w:rsidR="008A0251" w:rsidRPr="006429F6">
        <w:rPr>
          <w:rFonts w:ascii="Arial" w:hAnsi="Arial" w:cs="Arial"/>
        </w:rPr>
        <w:t xml:space="preserve">The depth of each GHE array option was kept as 100 </w:t>
      </w:r>
      <w:r w:rsidR="008A0251" w:rsidRPr="006429F6">
        <w:rPr>
          <w:rFonts w:ascii="Arial" w:hAnsi="Arial" w:cs="Arial"/>
        </w:rPr>
        <w:lastRenderedPageBreak/>
        <w:t>m. The separation distances between the tunnel wall and the closest line of the GHE array to the tunnel, for each option was kept as 3 m.</w:t>
      </w:r>
    </w:p>
    <w:p w:rsidR="00D945F8" w:rsidRPr="006429F6" w:rsidRDefault="00D945F8" w:rsidP="00955F5A">
      <w:pPr>
        <w:jc w:val="both"/>
        <w:rPr>
          <w:rFonts w:ascii="Arial" w:hAnsi="Arial" w:cs="Arial"/>
        </w:rPr>
      </w:pPr>
    </w:p>
    <w:p w:rsidR="008A0251" w:rsidRPr="006429F6" w:rsidRDefault="008A0251" w:rsidP="008A0251">
      <w:pPr>
        <w:keepNext/>
        <w:jc w:val="center"/>
      </w:pPr>
      <w:r w:rsidRPr="006429F6">
        <w:rPr>
          <w:rFonts w:ascii="Arial" w:hAnsi="Arial" w:cs="Arial"/>
          <w:noProof/>
          <w:lang w:eastAsia="en-GB"/>
        </w:rPr>
        <w:drawing>
          <wp:inline distT="0" distB="0" distL="0" distR="0" wp14:anchorId="6E566DB0" wp14:editId="04BAF6BF">
            <wp:extent cx="5292438" cy="264434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8670" cy="2652456"/>
                    </a:xfrm>
                    <a:prstGeom prst="rect">
                      <a:avLst/>
                    </a:prstGeom>
                    <a:noFill/>
                  </pic:spPr>
                </pic:pic>
              </a:graphicData>
            </a:graphic>
          </wp:inline>
        </w:drawing>
      </w:r>
    </w:p>
    <w:p w:rsidR="00A64FF7" w:rsidRPr="006429F6" w:rsidRDefault="008A0251" w:rsidP="00090205">
      <w:pPr>
        <w:pStyle w:val="Caption"/>
        <w:jc w:val="center"/>
        <w:rPr>
          <w:rFonts w:ascii="Arial" w:hAnsi="Arial" w:cs="Arial"/>
          <w:color w:val="auto"/>
        </w:rPr>
      </w:pPr>
      <w:r w:rsidRPr="006429F6">
        <w:rPr>
          <w:rFonts w:ascii="Arial" w:hAnsi="Arial" w:cs="Arial"/>
          <w:color w:val="auto"/>
        </w:rPr>
        <w:t xml:space="preserve">Figure </w:t>
      </w:r>
      <w:r w:rsidR="0086465D" w:rsidRPr="006429F6">
        <w:rPr>
          <w:rFonts w:ascii="Arial" w:hAnsi="Arial" w:cs="Arial"/>
          <w:color w:val="auto"/>
        </w:rPr>
        <w:t>9</w:t>
      </w:r>
      <w:r w:rsidRPr="006429F6">
        <w:rPr>
          <w:rFonts w:ascii="Arial" w:hAnsi="Arial" w:cs="Arial"/>
          <w:color w:val="auto"/>
        </w:rPr>
        <w:t>: Study 3 model geometry with different aspect ratios</w:t>
      </w:r>
    </w:p>
    <w:p w:rsidR="00E527F6" w:rsidRPr="006429F6" w:rsidRDefault="00E527F6" w:rsidP="00E90271">
      <w:pPr>
        <w:spacing w:after="0"/>
        <w:jc w:val="both"/>
        <w:rPr>
          <w:rFonts w:ascii="Arial" w:hAnsi="Arial" w:cs="Arial"/>
        </w:rPr>
      </w:pPr>
    </w:p>
    <w:p w:rsidR="008204F9" w:rsidRPr="006429F6" w:rsidRDefault="00504E9C" w:rsidP="00090205">
      <w:pPr>
        <w:jc w:val="both"/>
        <w:rPr>
          <w:rFonts w:ascii="Arial" w:hAnsi="Arial" w:cs="Arial"/>
        </w:rPr>
      </w:pPr>
      <w:r w:rsidRPr="006429F6">
        <w:rPr>
          <w:rFonts w:ascii="Arial" w:hAnsi="Arial" w:cs="Arial"/>
        </w:rPr>
        <w:t>For each option, t</w:t>
      </w:r>
      <w:r w:rsidR="00C32D33" w:rsidRPr="006429F6">
        <w:rPr>
          <w:rFonts w:ascii="Arial" w:hAnsi="Arial" w:cs="Arial"/>
        </w:rPr>
        <w:t>he GHEs</w:t>
      </w:r>
      <w:r w:rsidR="0062216D" w:rsidRPr="006429F6">
        <w:rPr>
          <w:rFonts w:ascii="Arial" w:hAnsi="Arial" w:cs="Arial"/>
        </w:rPr>
        <w:t xml:space="preserve"> fluid temperature and heat extraction rates were investigated </w:t>
      </w:r>
      <w:r w:rsidRPr="006429F6">
        <w:rPr>
          <w:rFonts w:ascii="Arial" w:hAnsi="Arial" w:cs="Arial"/>
        </w:rPr>
        <w:t>and the</w:t>
      </w:r>
      <w:r w:rsidR="0062216D" w:rsidRPr="006429F6">
        <w:rPr>
          <w:rFonts w:ascii="Arial" w:hAnsi="Arial" w:cs="Arial"/>
        </w:rPr>
        <w:t xml:space="preserve"> results are shown in Figure </w:t>
      </w:r>
      <w:r w:rsidR="0086465D" w:rsidRPr="006429F6">
        <w:rPr>
          <w:rFonts w:ascii="Arial" w:hAnsi="Arial" w:cs="Arial"/>
        </w:rPr>
        <w:t>10</w:t>
      </w:r>
      <w:r w:rsidR="0062216D" w:rsidRPr="006429F6">
        <w:rPr>
          <w:rFonts w:ascii="Arial" w:hAnsi="Arial" w:cs="Arial"/>
        </w:rPr>
        <w:t xml:space="preserve">, Figure </w:t>
      </w:r>
      <w:r w:rsidR="00E0160A" w:rsidRPr="006429F6">
        <w:rPr>
          <w:rFonts w:ascii="Arial" w:hAnsi="Arial" w:cs="Arial"/>
        </w:rPr>
        <w:t>1</w:t>
      </w:r>
      <w:r w:rsidR="0086465D" w:rsidRPr="006429F6">
        <w:rPr>
          <w:rFonts w:ascii="Arial" w:hAnsi="Arial" w:cs="Arial"/>
        </w:rPr>
        <w:t>1</w:t>
      </w:r>
      <w:r w:rsidR="0062216D" w:rsidRPr="006429F6">
        <w:rPr>
          <w:rFonts w:ascii="Arial" w:hAnsi="Arial" w:cs="Arial"/>
        </w:rPr>
        <w:t xml:space="preserve">, and Figure </w:t>
      </w:r>
      <w:r w:rsidR="00F67933" w:rsidRPr="006429F6">
        <w:rPr>
          <w:rFonts w:ascii="Arial" w:hAnsi="Arial" w:cs="Arial"/>
        </w:rPr>
        <w:t>1</w:t>
      </w:r>
      <w:r w:rsidR="0086465D" w:rsidRPr="006429F6">
        <w:rPr>
          <w:rFonts w:ascii="Arial" w:hAnsi="Arial" w:cs="Arial"/>
        </w:rPr>
        <w:t>2</w:t>
      </w:r>
      <w:r w:rsidR="00C32D33" w:rsidRPr="006429F6">
        <w:rPr>
          <w:rFonts w:ascii="Arial" w:hAnsi="Arial" w:cs="Arial"/>
        </w:rPr>
        <w:t xml:space="preserve"> respectively. The</w:t>
      </w:r>
      <w:r w:rsidR="008204F9" w:rsidRPr="006429F6">
        <w:rPr>
          <w:rFonts w:ascii="Arial" w:hAnsi="Arial" w:cs="Arial"/>
        </w:rPr>
        <w:t xml:space="preserve"> left sides of </w:t>
      </w:r>
      <w:r w:rsidR="0010323A" w:rsidRPr="006429F6">
        <w:rPr>
          <w:rFonts w:ascii="Arial" w:hAnsi="Arial" w:cs="Arial"/>
        </w:rPr>
        <w:t>these figures</w:t>
      </w:r>
      <w:r w:rsidR="008204F9" w:rsidRPr="006429F6">
        <w:rPr>
          <w:rFonts w:ascii="Arial" w:hAnsi="Arial" w:cs="Arial"/>
        </w:rPr>
        <w:t xml:space="preserve"> show the average GHE fluid temperature increment at the pipe outlets due to the UR heat load. The right sides of the same figures in turn show the average heat extraction increment based on that temperature difference. </w:t>
      </w:r>
      <w:r w:rsidRPr="006429F6">
        <w:rPr>
          <w:rFonts w:ascii="Arial" w:hAnsi="Arial" w:cs="Arial"/>
        </w:rPr>
        <w:t xml:space="preserve">It can be seen </w:t>
      </w:r>
      <w:r w:rsidR="008204F9" w:rsidRPr="006429F6">
        <w:rPr>
          <w:rFonts w:ascii="Arial" w:hAnsi="Arial" w:cs="Arial"/>
        </w:rPr>
        <w:t>that the highest impact from the UR tunnel on the GHEs was achieved in geometrical option a</w:t>
      </w:r>
      <w:r w:rsidRPr="006429F6">
        <w:rPr>
          <w:rFonts w:ascii="Arial" w:hAnsi="Arial" w:cs="Arial"/>
        </w:rPr>
        <w:t xml:space="preserve"> (Figure </w:t>
      </w:r>
      <w:r w:rsidR="00E0160A" w:rsidRPr="006429F6">
        <w:rPr>
          <w:rFonts w:ascii="Arial" w:hAnsi="Arial" w:cs="Arial"/>
        </w:rPr>
        <w:t>1</w:t>
      </w:r>
      <w:r w:rsidR="0086465D" w:rsidRPr="006429F6">
        <w:rPr>
          <w:rFonts w:ascii="Arial" w:hAnsi="Arial" w:cs="Arial"/>
        </w:rPr>
        <w:t>0</w:t>
      </w:r>
      <w:r w:rsidRPr="006429F6">
        <w:rPr>
          <w:rFonts w:ascii="Arial" w:hAnsi="Arial" w:cs="Arial"/>
        </w:rPr>
        <w:t>)</w:t>
      </w:r>
      <w:r w:rsidR="008204F9" w:rsidRPr="006429F6">
        <w:rPr>
          <w:rFonts w:ascii="Arial" w:hAnsi="Arial" w:cs="Arial"/>
        </w:rPr>
        <w:t>, where the array has the smallest width</w:t>
      </w:r>
      <w:r w:rsidR="00036603" w:rsidRPr="006429F6">
        <w:rPr>
          <w:rFonts w:ascii="Arial" w:hAnsi="Arial" w:cs="Arial"/>
        </w:rPr>
        <w:t xml:space="preserve"> and runs the longest distance next to the tunnel. </w:t>
      </w:r>
      <w:r w:rsidRPr="006429F6">
        <w:rPr>
          <w:rFonts w:ascii="Arial" w:hAnsi="Arial" w:cs="Arial"/>
        </w:rPr>
        <w:t>For option a</w:t>
      </w:r>
      <w:r w:rsidR="008204F9" w:rsidRPr="006429F6">
        <w:rPr>
          <w:rFonts w:ascii="Arial" w:hAnsi="Arial" w:cs="Arial"/>
        </w:rPr>
        <w:t>, the average temperature of the GHEs fluid leaving the pipes increased by almo</w:t>
      </w:r>
      <w:r w:rsidR="00C32D33" w:rsidRPr="006429F6">
        <w:rPr>
          <w:rFonts w:ascii="Arial" w:hAnsi="Arial" w:cs="Arial"/>
        </w:rPr>
        <w:t>st 9% due to the nearby tunnel</w:t>
      </w:r>
      <w:r w:rsidR="008204F9" w:rsidRPr="006429F6">
        <w:rPr>
          <w:rFonts w:ascii="Arial" w:hAnsi="Arial" w:cs="Arial"/>
        </w:rPr>
        <w:t xml:space="preserve"> heat load. This equates to a nearly 25% increment in the average heat extraction rates by the GHEs.</w:t>
      </w:r>
      <w:r w:rsidR="00B15679" w:rsidRPr="006429F6">
        <w:rPr>
          <w:rFonts w:ascii="Arial" w:hAnsi="Arial" w:cs="Arial"/>
        </w:rPr>
        <w:t xml:space="preserve"> For option b and option c the</w:t>
      </w:r>
      <w:r w:rsidRPr="006429F6">
        <w:rPr>
          <w:rFonts w:ascii="Arial" w:hAnsi="Arial" w:cs="Arial"/>
        </w:rPr>
        <w:t xml:space="preserve"> increments </w:t>
      </w:r>
      <w:r w:rsidR="00B15679" w:rsidRPr="006429F6">
        <w:rPr>
          <w:rFonts w:ascii="Arial" w:hAnsi="Arial" w:cs="Arial"/>
        </w:rPr>
        <w:t>were</w:t>
      </w:r>
      <w:r w:rsidRPr="006429F6">
        <w:rPr>
          <w:rFonts w:ascii="Arial" w:hAnsi="Arial" w:cs="Arial"/>
        </w:rPr>
        <w:t xml:space="preserve"> 22.3 and 18.2 % respectively.</w:t>
      </w:r>
    </w:p>
    <w:p w:rsidR="008204F9" w:rsidRPr="006429F6" w:rsidRDefault="003A0D6B" w:rsidP="008204F9">
      <w:pPr>
        <w:spacing w:after="0"/>
        <w:jc w:val="both"/>
        <w:rPr>
          <w:rFonts w:ascii="Arial" w:hAnsi="Arial" w:cs="Arial"/>
        </w:rPr>
      </w:pPr>
      <w:r w:rsidRPr="006429F6">
        <w:rPr>
          <w:rFonts w:ascii="Arial" w:hAnsi="Arial" w:cs="Arial"/>
          <w:noProof/>
          <w:lang w:eastAsia="en-GB"/>
        </w:rPr>
        <w:drawing>
          <wp:inline distT="0" distB="0" distL="0" distR="0" wp14:anchorId="1398AFF7" wp14:editId="63A36182">
            <wp:extent cx="2611677" cy="19138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2393" cy="1914416"/>
                    </a:xfrm>
                    <a:prstGeom prst="rect">
                      <a:avLst/>
                    </a:prstGeom>
                    <a:noFill/>
                  </pic:spPr>
                </pic:pic>
              </a:graphicData>
            </a:graphic>
          </wp:inline>
        </w:drawing>
      </w:r>
      <w:r w:rsidR="008204F9" w:rsidRPr="006429F6">
        <w:rPr>
          <w:rFonts w:ascii="Arial" w:hAnsi="Arial" w:cs="Arial"/>
          <w:noProof/>
          <w:lang w:eastAsia="en-GB"/>
        </w:rPr>
        <w:drawing>
          <wp:inline distT="0" distB="0" distL="0" distR="0" wp14:anchorId="0DE09CB5" wp14:editId="7CE8957B">
            <wp:extent cx="2932430" cy="196278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2430" cy="1962785"/>
                    </a:xfrm>
                    <a:prstGeom prst="rect">
                      <a:avLst/>
                    </a:prstGeom>
                    <a:noFill/>
                  </pic:spPr>
                </pic:pic>
              </a:graphicData>
            </a:graphic>
          </wp:inline>
        </w:drawing>
      </w:r>
    </w:p>
    <w:p w:rsidR="008204F9" w:rsidRPr="006429F6" w:rsidRDefault="008204F9" w:rsidP="008204F9">
      <w:pPr>
        <w:pStyle w:val="Caption"/>
        <w:jc w:val="center"/>
        <w:rPr>
          <w:rFonts w:ascii="Arial" w:hAnsi="Arial" w:cs="Arial"/>
          <w:color w:val="auto"/>
        </w:rPr>
      </w:pPr>
      <w:bookmarkStart w:id="6" w:name="_Ref474839886"/>
      <w:bookmarkStart w:id="7" w:name="_Toc494207837"/>
      <w:r w:rsidRPr="006429F6">
        <w:rPr>
          <w:rFonts w:ascii="Arial" w:hAnsi="Arial" w:cs="Arial"/>
          <w:color w:val="auto"/>
        </w:rPr>
        <w:t xml:space="preserve">Figure </w:t>
      </w:r>
      <w:bookmarkEnd w:id="6"/>
      <w:r w:rsidR="00E0160A" w:rsidRPr="006429F6">
        <w:rPr>
          <w:rFonts w:ascii="Arial" w:hAnsi="Arial" w:cs="Arial"/>
          <w:color w:val="auto"/>
        </w:rPr>
        <w:t>1</w:t>
      </w:r>
      <w:r w:rsidR="0086465D" w:rsidRPr="006429F6">
        <w:rPr>
          <w:rFonts w:ascii="Arial" w:hAnsi="Arial" w:cs="Arial"/>
          <w:color w:val="auto"/>
        </w:rPr>
        <w:t>0</w:t>
      </w:r>
      <w:r w:rsidRPr="006429F6">
        <w:rPr>
          <w:rFonts w:ascii="Arial" w:hAnsi="Arial" w:cs="Arial"/>
          <w:color w:val="auto"/>
        </w:rPr>
        <w:t xml:space="preserve">: </w:t>
      </w:r>
      <w:r w:rsidR="003D4498" w:rsidRPr="006429F6">
        <w:rPr>
          <w:rFonts w:ascii="Arial" w:hAnsi="Arial" w:cs="Arial"/>
          <w:color w:val="auto"/>
        </w:rPr>
        <w:t xml:space="preserve">Study </w:t>
      </w:r>
      <w:r w:rsidR="00AE24AB" w:rsidRPr="006429F6">
        <w:rPr>
          <w:rFonts w:ascii="Arial" w:hAnsi="Arial" w:cs="Arial"/>
          <w:color w:val="auto"/>
        </w:rPr>
        <w:t>5</w:t>
      </w:r>
      <w:r w:rsidR="003D4498" w:rsidRPr="006429F6">
        <w:rPr>
          <w:rFonts w:ascii="Arial" w:hAnsi="Arial" w:cs="Arial"/>
          <w:color w:val="auto"/>
        </w:rPr>
        <w:t xml:space="preserve"> - </w:t>
      </w:r>
      <w:r w:rsidR="00F32CF3" w:rsidRPr="006429F6">
        <w:rPr>
          <w:rFonts w:ascii="Arial" w:hAnsi="Arial" w:cs="Arial"/>
          <w:color w:val="auto"/>
        </w:rPr>
        <w:t>o</w:t>
      </w:r>
      <w:r w:rsidRPr="006429F6">
        <w:rPr>
          <w:rFonts w:ascii="Arial" w:hAnsi="Arial" w:cs="Arial"/>
          <w:color w:val="auto"/>
        </w:rPr>
        <w:t>ption a – Average GHE fluid temperature increment (left) and heat extraction rate (right)</w:t>
      </w:r>
      <w:bookmarkEnd w:id="7"/>
    </w:p>
    <w:p w:rsidR="0062216D" w:rsidRPr="006429F6" w:rsidRDefault="003A0D6B" w:rsidP="0062216D">
      <w:pPr>
        <w:rPr>
          <w:rFonts w:ascii="Arial" w:hAnsi="Arial" w:cs="Arial"/>
          <w:b/>
          <w:sz w:val="18"/>
          <w:szCs w:val="18"/>
        </w:rPr>
      </w:pPr>
      <w:r w:rsidRPr="006429F6">
        <w:rPr>
          <w:rFonts w:ascii="Arial" w:hAnsi="Arial" w:cs="Arial"/>
          <w:b/>
          <w:noProof/>
          <w:sz w:val="18"/>
          <w:szCs w:val="18"/>
          <w:lang w:eastAsia="en-GB"/>
        </w:rPr>
        <w:lastRenderedPageBreak/>
        <w:drawing>
          <wp:inline distT="0" distB="0" distL="0" distR="0" wp14:anchorId="01BB85B3" wp14:editId="1204DACE">
            <wp:extent cx="2610196" cy="183891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4191" cy="1841729"/>
                    </a:xfrm>
                    <a:prstGeom prst="rect">
                      <a:avLst/>
                    </a:prstGeom>
                    <a:noFill/>
                  </pic:spPr>
                </pic:pic>
              </a:graphicData>
            </a:graphic>
          </wp:inline>
        </w:drawing>
      </w:r>
      <w:r w:rsidR="00036603" w:rsidRPr="006429F6">
        <w:rPr>
          <w:rFonts w:ascii="Arial" w:hAnsi="Arial" w:cs="Arial"/>
          <w:b/>
          <w:noProof/>
          <w:sz w:val="18"/>
          <w:szCs w:val="18"/>
          <w:lang w:eastAsia="en-GB"/>
        </w:rPr>
        <w:drawing>
          <wp:inline distT="0" distB="0" distL="0" distR="0" wp14:anchorId="5F4ABBD8" wp14:editId="5115485A">
            <wp:extent cx="3048000" cy="19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981200"/>
                    </a:xfrm>
                    <a:prstGeom prst="rect">
                      <a:avLst/>
                    </a:prstGeom>
                    <a:noFill/>
                  </pic:spPr>
                </pic:pic>
              </a:graphicData>
            </a:graphic>
          </wp:inline>
        </w:drawing>
      </w:r>
    </w:p>
    <w:p w:rsidR="00036603" w:rsidRPr="006429F6" w:rsidRDefault="00036603" w:rsidP="00036603">
      <w:pPr>
        <w:pStyle w:val="Caption"/>
        <w:jc w:val="center"/>
        <w:rPr>
          <w:rFonts w:ascii="Arial" w:hAnsi="Arial" w:cs="Arial"/>
          <w:color w:val="auto"/>
        </w:rPr>
      </w:pPr>
      <w:bookmarkStart w:id="8" w:name="_Ref474840583"/>
      <w:bookmarkStart w:id="9" w:name="_Toc494207838"/>
      <w:r w:rsidRPr="006429F6">
        <w:rPr>
          <w:rFonts w:ascii="Arial" w:hAnsi="Arial" w:cs="Arial"/>
          <w:color w:val="auto"/>
        </w:rPr>
        <w:t xml:space="preserve">Figure </w:t>
      </w:r>
      <w:bookmarkEnd w:id="8"/>
      <w:r w:rsidR="00E0160A" w:rsidRPr="006429F6">
        <w:rPr>
          <w:rFonts w:ascii="Arial" w:hAnsi="Arial" w:cs="Arial"/>
          <w:color w:val="auto"/>
        </w:rPr>
        <w:t>1</w:t>
      </w:r>
      <w:r w:rsidR="0086465D" w:rsidRPr="006429F6">
        <w:rPr>
          <w:rFonts w:ascii="Arial" w:hAnsi="Arial" w:cs="Arial"/>
          <w:color w:val="auto"/>
        </w:rPr>
        <w:t>1</w:t>
      </w:r>
      <w:r w:rsidRPr="006429F6">
        <w:rPr>
          <w:rFonts w:ascii="Arial" w:hAnsi="Arial" w:cs="Arial"/>
          <w:color w:val="auto"/>
        </w:rPr>
        <w:t xml:space="preserve">: </w:t>
      </w:r>
      <w:r w:rsidR="003D4498" w:rsidRPr="006429F6">
        <w:rPr>
          <w:rFonts w:ascii="Arial" w:hAnsi="Arial" w:cs="Arial"/>
          <w:color w:val="auto"/>
        </w:rPr>
        <w:t xml:space="preserve">Study </w:t>
      </w:r>
      <w:r w:rsidR="00955F5A" w:rsidRPr="006429F6">
        <w:rPr>
          <w:rFonts w:ascii="Arial" w:hAnsi="Arial" w:cs="Arial"/>
          <w:color w:val="auto"/>
        </w:rPr>
        <w:t>5</w:t>
      </w:r>
      <w:r w:rsidR="003D4498" w:rsidRPr="006429F6">
        <w:rPr>
          <w:rFonts w:ascii="Arial" w:hAnsi="Arial" w:cs="Arial"/>
          <w:color w:val="auto"/>
        </w:rPr>
        <w:t xml:space="preserve"> - </w:t>
      </w:r>
      <w:r w:rsidR="00F32CF3" w:rsidRPr="006429F6">
        <w:rPr>
          <w:rFonts w:ascii="Arial" w:hAnsi="Arial" w:cs="Arial"/>
          <w:color w:val="auto"/>
        </w:rPr>
        <w:t>o</w:t>
      </w:r>
      <w:r w:rsidR="003D4498" w:rsidRPr="006429F6">
        <w:rPr>
          <w:rFonts w:ascii="Arial" w:hAnsi="Arial" w:cs="Arial"/>
          <w:color w:val="auto"/>
        </w:rPr>
        <w:t>ption</w:t>
      </w:r>
      <w:r w:rsidRPr="006429F6">
        <w:rPr>
          <w:rFonts w:ascii="Arial" w:hAnsi="Arial" w:cs="Arial"/>
          <w:color w:val="auto"/>
        </w:rPr>
        <w:t xml:space="preserve"> b – Average GHE fluid temperature increment (left) and heat extraction rate (right)</w:t>
      </w:r>
      <w:bookmarkEnd w:id="9"/>
    </w:p>
    <w:p w:rsidR="00562EBA" w:rsidRPr="006429F6" w:rsidRDefault="00562EBA" w:rsidP="00562EBA"/>
    <w:p w:rsidR="00036603" w:rsidRPr="006429F6" w:rsidRDefault="003A0D6B" w:rsidP="0062216D">
      <w:pPr>
        <w:rPr>
          <w:rFonts w:ascii="Arial" w:hAnsi="Arial" w:cs="Arial"/>
          <w:b/>
          <w:sz w:val="18"/>
          <w:szCs w:val="18"/>
        </w:rPr>
      </w:pPr>
      <w:r w:rsidRPr="006429F6">
        <w:rPr>
          <w:rFonts w:ascii="Arial" w:hAnsi="Arial" w:cs="Arial"/>
          <w:b/>
          <w:noProof/>
          <w:sz w:val="18"/>
          <w:szCs w:val="18"/>
          <w:lang w:eastAsia="en-GB"/>
        </w:rPr>
        <w:drawing>
          <wp:inline distT="0" distB="0" distL="0" distR="0" wp14:anchorId="38857A57" wp14:editId="73B326AE">
            <wp:extent cx="2859578" cy="179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3729" cy="1801912"/>
                    </a:xfrm>
                    <a:prstGeom prst="rect">
                      <a:avLst/>
                    </a:prstGeom>
                    <a:noFill/>
                  </pic:spPr>
                </pic:pic>
              </a:graphicData>
            </a:graphic>
          </wp:inline>
        </w:drawing>
      </w:r>
      <w:r w:rsidRPr="006429F6">
        <w:rPr>
          <w:rFonts w:ascii="Arial" w:hAnsi="Arial" w:cs="Arial"/>
          <w:b/>
          <w:noProof/>
          <w:sz w:val="18"/>
          <w:szCs w:val="18"/>
          <w:lang w:eastAsia="en-GB"/>
        </w:rPr>
        <w:drawing>
          <wp:inline distT="0" distB="0" distL="0" distR="0" wp14:anchorId="3ADFE190" wp14:editId="39DD30FF">
            <wp:extent cx="2527069" cy="182994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1360" cy="1833053"/>
                    </a:xfrm>
                    <a:prstGeom prst="rect">
                      <a:avLst/>
                    </a:prstGeom>
                    <a:noFill/>
                  </pic:spPr>
                </pic:pic>
              </a:graphicData>
            </a:graphic>
          </wp:inline>
        </w:drawing>
      </w:r>
    </w:p>
    <w:p w:rsidR="00365665" w:rsidRPr="006429F6" w:rsidRDefault="00036603" w:rsidP="00365665">
      <w:pPr>
        <w:spacing w:line="240" w:lineRule="auto"/>
        <w:jc w:val="center"/>
        <w:rPr>
          <w:rFonts w:ascii="Arial" w:hAnsi="Arial" w:cs="Arial"/>
          <w:b/>
          <w:bCs/>
          <w:sz w:val="18"/>
          <w:szCs w:val="18"/>
        </w:rPr>
      </w:pPr>
      <w:bookmarkStart w:id="10" w:name="_Ref474841158"/>
      <w:bookmarkStart w:id="11" w:name="_Toc494207839"/>
      <w:r w:rsidRPr="006429F6">
        <w:rPr>
          <w:rFonts w:ascii="Arial" w:hAnsi="Arial" w:cs="Arial"/>
          <w:b/>
          <w:bCs/>
          <w:sz w:val="18"/>
          <w:szCs w:val="18"/>
        </w:rPr>
        <w:t xml:space="preserve">Figure </w:t>
      </w:r>
      <w:bookmarkEnd w:id="10"/>
      <w:r w:rsidR="00E0160A" w:rsidRPr="006429F6">
        <w:rPr>
          <w:rFonts w:ascii="Arial" w:hAnsi="Arial" w:cs="Arial"/>
          <w:b/>
          <w:bCs/>
          <w:sz w:val="18"/>
          <w:szCs w:val="18"/>
        </w:rPr>
        <w:t>1</w:t>
      </w:r>
      <w:r w:rsidR="0086465D" w:rsidRPr="006429F6">
        <w:rPr>
          <w:rFonts w:ascii="Arial" w:hAnsi="Arial" w:cs="Arial"/>
          <w:b/>
          <w:bCs/>
          <w:sz w:val="18"/>
          <w:szCs w:val="18"/>
        </w:rPr>
        <w:t>2</w:t>
      </w:r>
      <w:r w:rsidRPr="006429F6">
        <w:rPr>
          <w:rFonts w:ascii="Arial" w:hAnsi="Arial" w:cs="Arial"/>
          <w:b/>
          <w:bCs/>
          <w:sz w:val="18"/>
          <w:szCs w:val="18"/>
        </w:rPr>
        <w:t xml:space="preserve">: </w:t>
      </w:r>
      <w:r w:rsidR="003D4498" w:rsidRPr="006429F6">
        <w:rPr>
          <w:rFonts w:ascii="Arial" w:hAnsi="Arial" w:cs="Arial"/>
          <w:b/>
          <w:bCs/>
          <w:sz w:val="18"/>
          <w:szCs w:val="18"/>
        </w:rPr>
        <w:t xml:space="preserve">Study </w:t>
      </w:r>
      <w:r w:rsidR="00AE24AB" w:rsidRPr="006429F6">
        <w:rPr>
          <w:rFonts w:ascii="Arial" w:hAnsi="Arial" w:cs="Arial"/>
          <w:b/>
          <w:bCs/>
          <w:sz w:val="18"/>
          <w:szCs w:val="18"/>
        </w:rPr>
        <w:t>5</w:t>
      </w:r>
      <w:r w:rsidR="003D4498" w:rsidRPr="006429F6">
        <w:rPr>
          <w:rFonts w:ascii="Arial" w:hAnsi="Arial" w:cs="Arial"/>
          <w:b/>
          <w:bCs/>
          <w:sz w:val="18"/>
          <w:szCs w:val="18"/>
        </w:rPr>
        <w:t xml:space="preserve"> - </w:t>
      </w:r>
      <w:r w:rsidR="00F32CF3" w:rsidRPr="006429F6">
        <w:rPr>
          <w:rFonts w:ascii="Arial" w:hAnsi="Arial" w:cs="Arial"/>
          <w:b/>
          <w:bCs/>
          <w:sz w:val="18"/>
          <w:szCs w:val="18"/>
        </w:rPr>
        <w:t>o</w:t>
      </w:r>
      <w:r w:rsidRPr="006429F6">
        <w:rPr>
          <w:rFonts w:ascii="Arial" w:hAnsi="Arial" w:cs="Arial"/>
          <w:b/>
          <w:bCs/>
          <w:sz w:val="18"/>
          <w:szCs w:val="18"/>
        </w:rPr>
        <w:t xml:space="preserve">ption c – Average GHE fluid temperature increment </w:t>
      </w:r>
      <w:r w:rsidR="00365665" w:rsidRPr="006429F6">
        <w:rPr>
          <w:rFonts w:ascii="Arial" w:hAnsi="Arial" w:cs="Arial"/>
          <w:b/>
          <w:bCs/>
          <w:sz w:val="18"/>
          <w:szCs w:val="18"/>
        </w:rPr>
        <w:t>(left) and heat extraction rate</w:t>
      </w:r>
    </w:p>
    <w:p w:rsidR="00365665" w:rsidRPr="006429F6" w:rsidRDefault="00036603" w:rsidP="00610A60">
      <w:pPr>
        <w:spacing w:line="240" w:lineRule="auto"/>
        <w:jc w:val="center"/>
        <w:rPr>
          <w:rFonts w:ascii="Arial" w:hAnsi="Arial" w:cs="Arial"/>
          <w:b/>
          <w:bCs/>
          <w:sz w:val="18"/>
          <w:szCs w:val="18"/>
        </w:rPr>
      </w:pPr>
      <w:r w:rsidRPr="006429F6">
        <w:rPr>
          <w:rFonts w:ascii="Arial" w:hAnsi="Arial" w:cs="Arial"/>
          <w:b/>
          <w:bCs/>
          <w:sz w:val="18"/>
          <w:szCs w:val="18"/>
        </w:rPr>
        <w:t>(</w:t>
      </w:r>
      <w:proofErr w:type="gramStart"/>
      <w:r w:rsidRPr="006429F6">
        <w:rPr>
          <w:rFonts w:ascii="Arial" w:hAnsi="Arial" w:cs="Arial"/>
          <w:b/>
          <w:bCs/>
          <w:sz w:val="18"/>
          <w:szCs w:val="18"/>
        </w:rPr>
        <w:t>right</w:t>
      </w:r>
      <w:proofErr w:type="gramEnd"/>
      <w:r w:rsidRPr="006429F6">
        <w:rPr>
          <w:rFonts w:ascii="Arial" w:hAnsi="Arial" w:cs="Arial"/>
          <w:b/>
          <w:bCs/>
          <w:sz w:val="18"/>
          <w:szCs w:val="18"/>
        </w:rPr>
        <w:t>)</w:t>
      </w:r>
      <w:bookmarkEnd w:id="11"/>
    </w:p>
    <w:p w:rsidR="00117FED" w:rsidRPr="006429F6" w:rsidRDefault="00117FED" w:rsidP="00E90271">
      <w:pPr>
        <w:spacing w:after="0" w:line="240" w:lineRule="auto"/>
        <w:jc w:val="center"/>
        <w:rPr>
          <w:rFonts w:ascii="Arial" w:hAnsi="Arial" w:cs="Arial"/>
          <w:b/>
          <w:bCs/>
          <w:sz w:val="18"/>
          <w:szCs w:val="18"/>
        </w:rPr>
      </w:pPr>
    </w:p>
    <w:p w:rsidR="00036603" w:rsidRPr="006429F6" w:rsidRDefault="00DF2206" w:rsidP="00036603">
      <w:pPr>
        <w:rPr>
          <w:rFonts w:ascii="Arial" w:hAnsi="Arial" w:cs="Arial"/>
          <w:sz w:val="28"/>
          <w:szCs w:val="28"/>
        </w:rPr>
      </w:pPr>
      <w:r w:rsidRPr="006429F6">
        <w:rPr>
          <w:rFonts w:ascii="Arial" w:hAnsi="Arial" w:cs="Arial"/>
          <w:sz w:val="28"/>
          <w:szCs w:val="28"/>
        </w:rPr>
        <w:t>3.4</w:t>
      </w:r>
      <w:r w:rsidR="007C3A68" w:rsidRPr="006429F6">
        <w:rPr>
          <w:rFonts w:ascii="Arial" w:hAnsi="Arial" w:cs="Arial"/>
          <w:sz w:val="28"/>
          <w:szCs w:val="28"/>
        </w:rPr>
        <w:t xml:space="preserve"> </w:t>
      </w:r>
      <w:r w:rsidR="00036603" w:rsidRPr="006429F6">
        <w:rPr>
          <w:rFonts w:ascii="Arial" w:hAnsi="Arial" w:cs="Arial"/>
          <w:sz w:val="28"/>
          <w:szCs w:val="28"/>
        </w:rPr>
        <w:t>Study 4: Single vs double looped GHEs</w:t>
      </w:r>
    </w:p>
    <w:p w:rsidR="00955F5A" w:rsidRPr="006429F6" w:rsidRDefault="003D4498" w:rsidP="0010323A">
      <w:pPr>
        <w:jc w:val="both"/>
        <w:rPr>
          <w:rFonts w:ascii="Arial" w:hAnsi="Arial" w:cs="Arial"/>
        </w:rPr>
      </w:pPr>
      <w:r w:rsidRPr="006429F6">
        <w:rPr>
          <w:rFonts w:ascii="Arial" w:hAnsi="Arial" w:cs="Arial"/>
        </w:rPr>
        <w:t>Study 4 aimed to investigate how UR-G</w:t>
      </w:r>
      <w:r w:rsidR="006C68AC" w:rsidRPr="006429F6">
        <w:rPr>
          <w:rFonts w:ascii="Arial" w:hAnsi="Arial" w:cs="Arial"/>
        </w:rPr>
        <w:t>HE</w:t>
      </w:r>
      <w:r w:rsidRPr="006429F6">
        <w:rPr>
          <w:rFonts w:ascii="Arial" w:hAnsi="Arial" w:cs="Arial"/>
        </w:rPr>
        <w:t xml:space="preserve"> </w:t>
      </w:r>
      <w:r w:rsidR="006C68AC" w:rsidRPr="006429F6">
        <w:rPr>
          <w:rFonts w:ascii="Arial" w:hAnsi="Arial" w:cs="Arial"/>
        </w:rPr>
        <w:t xml:space="preserve">thermal </w:t>
      </w:r>
      <w:r w:rsidRPr="006429F6">
        <w:rPr>
          <w:rFonts w:ascii="Arial" w:hAnsi="Arial" w:cs="Arial"/>
        </w:rPr>
        <w:t>interactions are affected, when the GHEs are constructed in double looped configuration near to a single tunnel. The array aspect ratio and the overall GHE pipe length were kept the same as they were in the previous studies (1x40 and 8000 m). However, double looping the GHE pipes made the depth of the GHEs shorter, to 50 m.</w:t>
      </w:r>
      <w:r w:rsidR="00800D0E" w:rsidRPr="006429F6">
        <w:t xml:space="preserve"> </w:t>
      </w:r>
      <w:r w:rsidR="00800D0E" w:rsidRPr="006429F6">
        <w:rPr>
          <w:rFonts w:ascii="Arial" w:hAnsi="Arial" w:cs="Arial"/>
        </w:rPr>
        <w:t xml:space="preserve">The 3D diagram of the model geometry in Study </w:t>
      </w:r>
      <w:r w:rsidR="00CB1E71" w:rsidRPr="006429F6">
        <w:rPr>
          <w:rFonts w:ascii="Arial" w:hAnsi="Arial" w:cs="Arial"/>
        </w:rPr>
        <w:t>4</w:t>
      </w:r>
      <w:r w:rsidR="00800D0E" w:rsidRPr="006429F6">
        <w:rPr>
          <w:rFonts w:ascii="Arial" w:hAnsi="Arial" w:cs="Arial"/>
        </w:rPr>
        <w:t xml:space="preserve"> is shown in Figure </w:t>
      </w:r>
      <w:r w:rsidR="00F67933" w:rsidRPr="006429F6">
        <w:rPr>
          <w:rFonts w:ascii="Arial" w:hAnsi="Arial" w:cs="Arial"/>
        </w:rPr>
        <w:t>1</w:t>
      </w:r>
      <w:r w:rsidR="0086465D" w:rsidRPr="006429F6">
        <w:rPr>
          <w:rFonts w:ascii="Arial" w:hAnsi="Arial" w:cs="Arial"/>
        </w:rPr>
        <w:t>3</w:t>
      </w:r>
      <w:r w:rsidR="00800D0E" w:rsidRPr="006429F6">
        <w:rPr>
          <w:rFonts w:ascii="Arial" w:hAnsi="Arial" w:cs="Arial"/>
        </w:rPr>
        <w:t>. The diagram also has a magnified section of a double-looped GHE.</w:t>
      </w:r>
    </w:p>
    <w:p w:rsidR="00800D0E" w:rsidRPr="006429F6" w:rsidRDefault="003E4704" w:rsidP="00800D0E">
      <w:pPr>
        <w:keepNext/>
        <w:jc w:val="center"/>
      </w:pPr>
      <w:r w:rsidRPr="006429F6">
        <w:rPr>
          <w:noProof/>
          <w:lang w:eastAsia="en-GB"/>
        </w:rPr>
        <w:lastRenderedPageBreak/>
        <w:drawing>
          <wp:inline distT="0" distB="0" distL="0" distR="0" wp14:anchorId="75AD7EC0" wp14:editId="1BE47CF8">
            <wp:extent cx="3425252" cy="2019829"/>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3732" cy="2018933"/>
                    </a:xfrm>
                    <a:prstGeom prst="rect">
                      <a:avLst/>
                    </a:prstGeom>
                    <a:noFill/>
                  </pic:spPr>
                </pic:pic>
              </a:graphicData>
            </a:graphic>
          </wp:inline>
        </w:drawing>
      </w:r>
    </w:p>
    <w:p w:rsidR="00800D0E" w:rsidRPr="006429F6" w:rsidRDefault="00800D0E" w:rsidP="00090205">
      <w:pPr>
        <w:pStyle w:val="Caption"/>
        <w:jc w:val="center"/>
        <w:rPr>
          <w:rFonts w:ascii="Arial" w:hAnsi="Arial" w:cs="Arial"/>
          <w:color w:val="auto"/>
        </w:rPr>
      </w:pPr>
      <w:r w:rsidRPr="006429F6">
        <w:rPr>
          <w:rFonts w:ascii="Arial" w:hAnsi="Arial" w:cs="Arial"/>
          <w:color w:val="auto"/>
        </w:rPr>
        <w:t xml:space="preserve">Figure </w:t>
      </w:r>
      <w:r w:rsidR="00F67933" w:rsidRPr="006429F6">
        <w:rPr>
          <w:rFonts w:ascii="Arial" w:hAnsi="Arial" w:cs="Arial"/>
          <w:color w:val="auto"/>
        </w:rPr>
        <w:t>1</w:t>
      </w:r>
      <w:r w:rsidR="0086465D" w:rsidRPr="006429F6">
        <w:rPr>
          <w:rFonts w:ascii="Arial" w:hAnsi="Arial" w:cs="Arial"/>
          <w:color w:val="auto"/>
        </w:rPr>
        <w:t>3</w:t>
      </w:r>
      <w:r w:rsidRPr="006429F6">
        <w:rPr>
          <w:rFonts w:ascii="Arial" w:hAnsi="Arial" w:cs="Arial"/>
          <w:color w:val="auto"/>
        </w:rPr>
        <w:t xml:space="preserve">: </w:t>
      </w:r>
      <w:r w:rsidR="00EF45E2" w:rsidRPr="006429F6">
        <w:rPr>
          <w:rFonts w:ascii="Arial" w:hAnsi="Arial" w:cs="Arial"/>
          <w:color w:val="auto"/>
        </w:rPr>
        <w:t>M</w:t>
      </w:r>
      <w:r w:rsidRPr="006429F6">
        <w:rPr>
          <w:rFonts w:ascii="Arial" w:hAnsi="Arial" w:cs="Arial"/>
          <w:color w:val="auto"/>
        </w:rPr>
        <w:t>odel geometry in Study 4</w:t>
      </w:r>
      <w:r w:rsidR="004E77C9" w:rsidRPr="006429F6">
        <w:rPr>
          <w:rFonts w:ascii="Arial" w:hAnsi="Arial" w:cs="Arial"/>
          <w:color w:val="auto"/>
        </w:rPr>
        <w:t xml:space="preserve"> with magnified section</w:t>
      </w:r>
    </w:p>
    <w:p w:rsidR="00562EBA" w:rsidRPr="006429F6" w:rsidRDefault="00562EBA" w:rsidP="00562EBA"/>
    <w:p w:rsidR="003D4498" w:rsidRPr="006429F6" w:rsidRDefault="006C68AC" w:rsidP="0010323A">
      <w:pPr>
        <w:jc w:val="both"/>
        <w:rPr>
          <w:rFonts w:ascii="Arial" w:hAnsi="Arial" w:cs="Arial"/>
        </w:rPr>
      </w:pPr>
      <w:r w:rsidRPr="006429F6">
        <w:rPr>
          <w:rFonts w:ascii="Arial" w:eastAsia="Calibri" w:hAnsi="Arial" w:cs="Arial"/>
          <w:szCs w:val="20"/>
        </w:rPr>
        <w:t xml:space="preserve">Results of Study 4 are illustrated in Figure </w:t>
      </w:r>
      <w:r w:rsidR="00F67933" w:rsidRPr="006429F6">
        <w:rPr>
          <w:rFonts w:ascii="Arial" w:eastAsia="Calibri" w:hAnsi="Arial" w:cs="Arial"/>
          <w:szCs w:val="20"/>
        </w:rPr>
        <w:t>1</w:t>
      </w:r>
      <w:r w:rsidR="0086465D" w:rsidRPr="006429F6">
        <w:rPr>
          <w:rFonts w:ascii="Arial" w:eastAsia="Calibri" w:hAnsi="Arial" w:cs="Arial"/>
          <w:szCs w:val="20"/>
        </w:rPr>
        <w:t>4</w:t>
      </w:r>
      <w:r w:rsidRPr="006429F6">
        <w:rPr>
          <w:rFonts w:ascii="Arial" w:eastAsia="Calibri" w:hAnsi="Arial" w:cs="Arial"/>
          <w:szCs w:val="20"/>
        </w:rPr>
        <w:t>. It can be see</w:t>
      </w:r>
      <w:r w:rsidR="003D4498" w:rsidRPr="006429F6">
        <w:rPr>
          <w:rFonts w:ascii="Arial" w:eastAsia="Calibri" w:hAnsi="Arial" w:cs="Arial"/>
          <w:szCs w:val="20"/>
        </w:rPr>
        <w:t xml:space="preserve"> that the average fluid temperature leaving the pipes is lower than it was when the deeper single looped GHEs were simulated in the previous studies. This is because the soil temperatur</w:t>
      </w:r>
      <w:r w:rsidR="00C32D33" w:rsidRPr="006429F6">
        <w:rPr>
          <w:rFonts w:ascii="Arial" w:eastAsia="Calibri" w:hAnsi="Arial" w:cs="Arial"/>
          <w:szCs w:val="20"/>
        </w:rPr>
        <w:t>es are higher at greater depths as a result of the</w:t>
      </w:r>
      <w:r w:rsidR="003D4498" w:rsidRPr="006429F6">
        <w:rPr>
          <w:rFonts w:ascii="Arial" w:eastAsia="Calibri" w:hAnsi="Arial" w:cs="Arial"/>
          <w:szCs w:val="20"/>
        </w:rPr>
        <w:t xml:space="preserve"> geothermal gradient condition imposed on the soil domain. On the other hand, when the tunnel heat load was applied, the heat extraction rate of the GHEs </w:t>
      </w:r>
      <w:r w:rsidR="00C32D33" w:rsidRPr="006429F6">
        <w:rPr>
          <w:rFonts w:ascii="Arial" w:eastAsia="Calibri" w:hAnsi="Arial" w:cs="Arial"/>
          <w:szCs w:val="20"/>
        </w:rPr>
        <w:t>increased</w:t>
      </w:r>
      <w:r w:rsidR="003D4498" w:rsidRPr="006429F6">
        <w:rPr>
          <w:rFonts w:ascii="Arial" w:eastAsia="Calibri" w:hAnsi="Arial" w:cs="Arial"/>
          <w:szCs w:val="20"/>
        </w:rPr>
        <w:t xml:space="preserve"> by almost 43%, compared to the scenario when the tunnel heat load was neglected. This is a substantial increase and it is about 18% higher than the increment observed in Study 1 with a single UR tunnel. The reason for this is that although the length of the GHE pipes were kept the same 8000 m as within the previous studies, the double looped configuration applied in Study 4 reduced the overall depth of the GHE array. This in turn allowed greater interactions between the two systems by having built </w:t>
      </w:r>
      <w:r w:rsidR="00C32D33" w:rsidRPr="006429F6">
        <w:rPr>
          <w:rFonts w:ascii="Arial" w:eastAsia="Calibri" w:hAnsi="Arial" w:cs="Arial"/>
          <w:szCs w:val="20"/>
        </w:rPr>
        <w:t xml:space="preserve">the </w:t>
      </w:r>
      <w:r w:rsidR="003D4498" w:rsidRPr="006429F6">
        <w:rPr>
          <w:rFonts w:ascii="Arial" w:eastAsia="Calibri" w:hAnsi="Arial" w:cs="Arial"/>
          <w:szCs w:val="20"/>
        </w:rPr>
        <w:t>majority of the GHE array within the soil regions where the impact of the UR is higher.</w:t>
      </w:r>
    </w:p>
    <w:p w:rsidR="0010323A" w:rsidRPr="006429F6" w:rsidRDefault="0010323A" w:rsidP="003D4498">
      <w:pPr>
        <w:widowControl w:val="0"/>
        <w:autoSpaceDE w:val="0"/>
        <w:autoSpaceDN w:val="0"/>
        <w:adjustRightInd w:val="0"/>
        <w:spacing w:after="0"/>
        <w:jc w:val="both"/>
        <w:textAlignment w:val="center"/>
        <w:rPr>
          <w:rFonts w:ascii="Arial" w:eastAsia="Calibri" w:hAnsi="Arial" w:cs="Arial"/>
          <w:szCs w:val="20"/>
        </w:rPr>
      </w:pPr>
    </w:p>
    <w:p w:rsidR="003D4498" w:rsidRPr="006429F6" w:rsidRDefault="009D5B97" w:rsidP="003D4498">
      <w:pPr>
        <w:rPr>
          <w:rFonts w:ascii="Arial" w:hAnsi="Arial" w:cs="Arial"/>
          <w:sz w:val="18"/>
          <w:szCs w:val="18"/>
        </w:rPr>
      </w:pPr>
      <w:r w:rsidRPr="006429F6">
        <w:rPr>
          <w:rFonts w:ascii="Arial" w:hAnsi="Arial" w:cs="Arial"/>
          <w:noProof/>
          <w:sz w:val="18"/>
          <w:szCs w:val="18"/>
          <w:lang w:eastAsia="en-GB"/>
        </w:rPr>
        <w:drawing>
          <wp:inline distT="0" distB="0" distL="0" distR="0" wp14:anchorId="279AFB41" wp14:editId="7FA5B930">
            <wp:extent cx="2772697" cy="1894207"/>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2697" cy="1894207"/>
                    </a:xfrm>
                    <a:prstGeom prst="rect">
                      <a:avLst/>
                    </a:prstGeom>
                    <a:noFill/>
                  </pic:spPr>
                </pic:pic>
              </a:graphicData>
            </a:graphic>
          </wp:inline>
        </w:drawing>
      </w:r>
      <w:r w:rsidR="003D4498" w:rsidRPr="006429F6">
        <w:rPr>
          <w:rFonts w:ascii="Arial" w:hAnsi="Arial" w:cs="Arial"/>
          <w:noProof/>
          <w:sz w:val="18"/>
          <w:szCs w:val="18"/>
          <w:lang w:eastAsia="en-GB"/>
        </w:rPr>
        <w:drawing>
          <wp:inline distT="0" distB="0" distL="0" distR="0" wp14:anchorId="13BE58B5" wp14:editId="085DCB62">
            <wp:extent cx="2906863" cy="2005781"/>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1712" cy="2009127"/>
                    </a:xfrm>
                    <a:prstGeom prst="rect">
                      <a:avLst/>
                    </a:prstGeom>
                    <a:noFill/>
                  </pic:spPr>
                </pic:pic>
              </a:graphicData>
            </a:graphic>
          </wp:inline>
        </w:drawing>
      </w:r>
    </w:p>
    <w:p w:rsidR="001F70F6" w:rsidRPr="006429F6" w:rsidRDefault="003D4498" w:rsidP="001F70F6">
      <w:pPr>
        <w:spacing w:line="240" w:lineRule="auto"/>
        <w:jc w:val="center"/>
        <w:rPr>
          <w:rFonts w:ascii="Arial" w:hAnsi="Arial" w:cs="Arial"/>
          <w:b/>
          <w:bCs/>
          <w:sz w:val="18"/>
          <w:szCs w:val="18"/>
        </w:rPr>
      </w:pPr>
      <w:bookmarkStart w:id="12" w:name="_Ref474861639"/>
      <w:bookmarkStart w:id="13" w:name="_Toc494207841"/>
      <w:r w:rsidRPr="006429F6">
        <w:rPr>
          <w:rFonts w:ascii="Arial" w:hAnsi="Arial" w:cs="Arial"/>
          <w:b/>
          <w:bCs/>
          <w:sz w:val="18"/>
          <w:szCs w:val="18"/>
        </w:rPr>
        <w:t xml:space="preserve">Figure </w:t>
      </w:r>
      <w:bookmarkEnd w:id="12"/>
      <w:r w:rsidR="00F67933" w:rsidRPr="006429F6">
        <w:rPr>
          <w:rFonts w:ascii="Arial" w:hAnsi="Arial" w:cs="Arial"/>
          <w:b/>
          <w:bCs/>
          <w:sz w:val="18"/>
          <w:szCs w:val="18"/>
        </w:rPr>
        <w:t>1</w:t>
      </w:r>
      <w:r w:rsidR="0086465D" w:rsidRPr="006429F6">
        <w:rPr>
          <w:rFonts w:ascii="Arial" w:hAnsi="Arial" w:cs="Arial"/>
          <w:b/>
          <w:bCs/>
          <w:sz w:val="18"/>
          <w:szCs w:val="18"/>
        </w:rPr>
        <w:t>4</w:t>
      </w:r>
      <w:r w:rsidRPr="006429F6">
        <w:rPr>
          <w:rFonts w:ascii="Arial" w:hAnsi="Arial" w:cs="Arial"/>
          <w:b/>
          <w:bCs/>
          <w:sz w:val="18"/>
          <w:szCs w:val="18"/>
        </w:rPr>
        <w:t xml:space="preserve">: Study </w:t>
      </w:r>
      <w:r w:rsidR="00955F5A" w:rsidRPr="006429F6">
        <w:rPr>
          <w:rFonts w:ascii="Arial" w:hAnsi="Arial" w:cs="Arial"/>
          <w:b/>
          <w:bCs/>
          <w:sz w:val="18"/>
          <w:szCs w:val="18"/>
        </w:rPr>
        <w:t>4</w:t>
      </w:r>
      <w:r w:rsidRPr="006429F6">
        <w:rPr>
          <w:rFonts w:ascii="Arial" w:hAnsi="Arial" w:cs="Arial"/>
          <w:b/>
          <w:bCs/>
          <w:sz w:val="18"/>
          <w:szCs w:val="18"/>
        </w:rPr>
        <w:t xml:space="preserve"> - Average GHE fluid temperature increment (left) and heat extraction rate (right)</w:t>
      </w:r>
      <w:bookmarkEnd w:id="13"/>
    </w:p>
    <w:p w:rsidR="00562EBA" w:rsidRPr="006429F6" w:rsidRDefault="00562EBA" w:rsidP="00E90271">
      <w:pPr>
        <w:spacing w:after="0" w:line="240" w:lineRule="auto"/>
        <w:jc w:val="center"/>
        <w:rPr>
          <w:rFonts w:ascii="Arial" w:hAnsi="Arial" w:cs="Arial"/>
          <w:b/>
          <w:bCs/>
          <w:sz w:val="18"/>
          <w:szCs w:val="18"/>
        </w:rPr>
      </w:pPr>
    </w:p>
    <w:p w:rsidR="003D4498" w:rsidRPr="006429F6" w:rsidRDefault="00DF2206" w:rsidP="003D4498">
      <w:pPr>
        <w:rPr>
          <w:rFonts w:ascii="Arial" w:hAnsi="Arial" w:cs="Arial"/>
          <w:sz w:val="28"/>
          <w:szCs w:val="28"/>
        </w:rPr>
      </w:pPr>
      <w:r w:rsidRPr="006429F6">
        <w:rPr>
          <w:rFonts w:ascii="Arial" w:hAnsi="Arial" w:cs="Arial"/>
          <w:sz w:val="28"/>
          <w:szCs w:val="28"/>
        </w:rPr>
        <w:t>3.5</w:t>
      </w:r>
      <w:r w:rsidR="003D4498" w:rsidRPr="006429F6">
        <w:rPr>
          <w:rFonts w:ascii="Arial" w:hAnsi="Arial" w:cs="Arial"/>
          <w:sz w:val="28"/>
          <w:szCs w:val="28"/>
        </w:rPr>
        <w:t xml:space="preserve"> Study 5: Proximity variations</w:t>
      </w:r>
    </w:p>
    <w:p w:rsidR="00800D0E" w:rsidRPr="006429F6" w:rsidRDefault="00442F0A" w:rsidP="00442F0A">
      <w:pPr>
        <w:pStyle w:val="06BodyMaintext"/>
        <w:spacing w:line="276" w:lineRule="auto"/>
      </w:pPr>
      <w:r w:rsidRPr="006429F6">
        <w:t>Within studies 1 to 4, a f</w:t>
      </w:r>
      <w:r w:rsidR="00365665" w:rsidRPr="006429F6">
        <w:t>ixed UR-GHE horizontal distance of</w:t>
      </w:r>
      <w:r w:rsidRPr="006429F6">
        <w:t xml:space="preserve"> 3 m was used. Therefore these previous studies have explo</w:t>
      </w:r>
      <w:r w:rsidR="00365665" w:rsidRPr="006429F6">
        <w:t>red the improvement in the GHEs</w:t>
      </w:r>
      <w:r w:rsidRPr="006429F6">
        <w:t xml:space="preserve"> heat extraction rates by considering geometrical options with the largest </w:t>
      </w:r>
      <w:r w:rsidR="00365665" w:rsidRPr="006429F6">
        <w:t xml:space="preserve">possible </w:t>
      </w:r>
      <w:r w:rsidR="006C68AC" w:rsidRPr="006429F6">
        <w:t xml:space="preserve">thermal </w:t>
      </w:r>
      <w:r w:rsidRPr="006429F6">
        <w:t xml:space="preserve">interaction potential. Study </w:t>
      </w:r>
      <w:r w:rsidRPr="006429F6">
        <w:lastRenderedPageBreak/>
        <w:t xml:space="preserve">5 aimed to explore to what extent the interactions are affected by moving the GHE array further away from the wall of the UR tunnel. The base case scenario, to which the newly built geometrical options were compared, was set as the original 3 m horizontal separation distance. This was then gradually increased in order to investigate how the UR-GHE interactions were affected by horizontally separating the systems. The base case scenario, option a, and the other four horizontal distance options (options b to e) were set at 3, 6, 12, 24 and 35 m  </w:t>
      </w:r>
      <w:r w:rsidR="00365665" w:rsidRPr="006429F6">
        <w:t xml:space="preserve">respectively </w:t>
      </w:r>
      <w:r w:rsidRPr="006429F6">
        <w:t>between the wall of the t</w:t>
      </w:r>
      <w:r w:rsidR="00800D0E" w:rsidRPr="006429F6">
        <w:t xml:space="preserve">unnel the vertical GHEs. A plan view of these different geometrical options </w:t>
      </w:r>
      <w:r w:rsidR="00F67933" w:rsidRPr="006429F6">
        <w:t>of the</w:t>
      </w:r>
      <w:r w:rsidR="00800D0E" w:rsidRPr="006429F6">
        <w:t xml:space="preserve"> 3D </w:t>
      </w:r>
      <w:r w:rsidR="00F67933" w:rsidRPr="006429F6">
        <w:t xml:space="preserve">UR-GHE </w:t>
      </w:r>
      <w:r w:rsidR="00800D0E" w:rsidRPr="006429F6">
        <w:t xml:space="preserve">model are illustrated in Figure </w:t>
      </w:r>
      <w:r w:rsidR="00F67933" w:rsidRPr="006429F6">
        <w:t>1</w:t>
      </w:r>
      <w:r w:rsidR="0086465D" w:rsidRPr="006429F6">
        <w:t>5</w:t>
      </w:r>
      <w:r w:rsidR="00800D0E" w:rsidRPr="006429F6">
        <w:t>.</w:t>
      </w:r>
    </w:p>
    <w:p w:rsidR="00800D0E" w:rsidRPr="006429F6" w:rsidRDefault="00800D0E" w:rsidP="00442F0A">
      <w:pPr>
        <w:pStyle w:val="06BodyMaintext"/>
        <w:spacing w:line="276" w:lineRule="auto"/>
        <w:rPr>
          <w:noProof/>
          <w:lang w:eastAsia="en-GB"/>
        </w:rPr>
      </w:pPr>
    </w:p>
    <w:p w:rsidR="00800D0E" w:rsidRPr="006429F6" w:rsidRDefault="00F67933" w:rsidP="00800D0E">
      <w:pPr>
        <w:pStyle w:val="06BodyMaintext"/>
        <w:keepNext/>
        <w:spacing w:line="276" w:lineRule="auto"/>
        <w:jc w:val="center"/>
      </w:pPr>
      <w:r w:rsidRPr="006429F6">
        <w:rPr>
          <w:noProof/>
          <w:lang w:val="en-GB" w:eastAsia="en-GB"/>
        </w:rPr>
        <w:drawing>
          <wp:inline distT="0" distB="0" distL="0" distR="0" wp14:anchorId="115027DA" wp14:editId="4B1580FB">
            <wp:extent cx="4843849" cy="26893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66724" cy="2702044"/>
                    </a:xfrm>
                    <a:prstGeom prst="rect">
                      <a:avLst/>
                    </a:prstGeom>
                    <a:noFill/>
                  </pic:spPr>
                </pic:pic>
              </a:graphicData>
            </a:graphic>
          </wp:inline>
        </w:drawing>
      </w:r>
    </w:p>
    <w:p w:rsidR="00800D0E" w:rsidRPr="006429F6" w:rsidRDefault="00800D0E" w:rsidP="00800D0E">
      <w:pPr>
        <w:pStyle w:val="Caption"/>
        <w:jc w:val="center"/>
        <w:rPr>
          <w:rFonts w:ascii="Arial" w:hAnsi="Arial" w:cs="Arial"/>
          <w:color w:val="auto"/>
        </w:rPr>
      </w:pPr>
      <w:r w:rsidRPr="006429F6">
        <w:rPr>
          <w:rFonts w:ascii="Arial" w:hAnsi="Arial" w:cs="Arial"/>
          <w:color w:val="auto"/>
        </w:rPr>
        <w:t xml:space="preserve">Figure </w:t>
      </w:r>
      <w:r w:rsidR="00F67933" w:rsidRPr="006429F6">
        <w:rPr>
          <w:rFonts w:ascii="Arial" w:hAnsi="Arial" w:cs="Arial"/>
          <w:color w:val="auto"/>
        </w:rPr>
        <w:t>1</w:t>
      </w:r>
      <w:r w:rsidR="0086465D" w:rsidRPr="006429F6">
        <w:rPr>
          <w:rFonts w:ascii="Arial" w:hAnsi="Arial" w:cs="Arial"/>
          <w:color w:val="auto"/>
        </w:rPr>
        <w:t>5</w:t>
      </w:r>
      <w:r w:rsidRPr="006429F6">
        <w:rPr>
          <w:rFonts w:ascii="Arial" w:hAnsi="Arial" w:cs="Arial"/>
          <w:color w:val="auto"/>
        </w:rPr>
        <w:t>: Plan view of the different UR-GHE horizontal distance options in Study 5</w:t>
      </w:r>
    </w:p>
    <w:p w:rsidR="00562EBA" w:rsidRPr="006429F6" w:rsidRDefault="00562EBA" w:rsidP="00E90271">
      <w:pPr>
        <w:spacing w:after="0"/>
      </w:pPr>
    </w:p>
    <w:p w:rsidR="00442F0A" w:rsidRPr="006429F6" w:rsidRDefault="00442F0A" w:rsidP="00442F0A">
      <w:pPr>
        <w:pStyle w:val="06BodyMaintext"/>
        <w:spacing w:line="276" w:lineRule="auto"/>
        <w:rPr>
          <w:rFonts w:ascii="Garamond" w:hAnsi="Garamond" w:cs="Times New Roman"/>
        </w:rPr>
      </w:pPr>
      <w:r w:rsidRPr="006429F6">
        <w:t xml:space="preserve">Simulated </w:t>
      </w:r>
      <w:r w:rsidR="00955F5A" w:rsidRPr="006429F6">
        <w:t xml:space="preserve">results showed </w:t>
      </w:r>
      <w:r w:rsidRPr="006429F6">
        <w:t xml:space="preserve">that as the horizontal </w:t>
      </w:r>
      <w:r w:rsidR="000330FB" w:rsidRPr="006429F6">
        <w:t xml:space="preserve">UR-GHE </w:t>
      </w:r>
      <w:r w:rsidRPr="006429F6">
        <w:t>wall to wall distance increases</w:t>
      </w:r>
      <w:r w:rsidR="00365665" w:rsidRPr="006429F6">
        <w:t>,</w:t>
      </w:r>
      <w:r w:rsidRPr="006429F6">
        <w:t xml:space="preserve"> the UR impact on the GHE array becomes smaller. This lesser impact was confi</w:t>
      </w:r>
      <w:r w:rsidR="00365665" w:rsidRPr="006429F6">
        <w:t>rmed by the results in the GHEs</w:t>
      </w:r>
      <w:r w:rsidRPr="006429F6">
        <w:t xml:space="preserve"> fluid temperature variation in Figure </w:t>
      </w:r>
      <w:r w:rsidR="00F67933" w:rsidRPr="006429F6">
        <w:t>1</w:t>
      </w:r>
      <w:r w:rsidR="0086465D" w:rsidRPr="006429F6">
        <w:t>6</w:t>
      </w:r>
      <w:r w:rsidRPr="006429F6">
        <w:t xml:space="preserve"> (left).</w:t>
      </w:r>
    </w:p>
    <w:p w:rsidR="00955F5A" w:rsidRPr="006429F6" w:rsidRDefault="00955F5A" w:rsidP="003D4498">
      <w:pPr>
        <w:rPr>
          <w:rFonts w:ascii="Arial" w:hAnsi="Arial" w:cs="Arial"/>
          <w:sz w:val="18"/>
          <w:szCs w:val="18"/>
        </w:rPr>
      </w:pPr>
    </w:p>
    <w:p w:rsidR="00442F0A" w:rsidRPr="006429F6" w:rsidRDefault="008620FF" w:rsidP="003D4498">
      <w:pPr>
        <w:rPr>
          <w:rFonts w:ascii="Arial" w:hAnsi="Arial" w:cs="Arial"/>
          <w:sz w:val="18"/>
          <w:szCs w:val="18"/>
        </w:rPr>
      </w:pPr>
      <w:r w:rsidRPr="006429F6">
        <w:rPr>
          <w:rFonts w:ascii="Arial" w:hAnsi="Arial" w:cs="Arial"/>
          <w:noProof/>
          <w:sz w:val="18"/>
          <w:szCs w:val="18"/>
          <w:lang w:eastAsia="en-GB"/>
        </w:rPr>
        <w:drawing>
          <wp:inline distT="0" distB="0" distL="0" distR="0" wp14:anchorId="1301EC29" wp14:editId="4BCDA59A">
            <wp:extent cx="2764465" cy="20258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2575" cy="2039103"/>
                    </a:xfrm>
                    <a:prstGeom prst="rect">
                      <a:avLst/>
                    </a:prstGeom>
                    <a:noFill/>
                  </pic:spPr>
                </pic:pic>
              </a:graphicData>
            </a:graphic>
          </wp:inline>
        </w:drawing>
      </w:r>
      <w:r w:rsidR="00365665" w:rsidRPr="006429F6">
        <w:rPr>
          <w:rFonts w:ascii="Arial" w:hAnsi="Arial" w:cs="Arial"/>
          <w:noProof/>
          <w:sz w:val="18"/>
          <w:szCs w:val="18"/>
          <w:lang w:eastAsia="en-GB"/>
        </w:rPr>
        <w:drawing>
          <wp:inline distT="0" distB="0" distL="0" distR="0" wp14:anchorId="2B56F471" wp14:editId="41EC5151">
            <wp:extent cx="2892490" cy="1994717"/>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2353" cy="1994622"/>
                    </a:xfrm>
                    <a:prstGeom prst="rect">
                      <a:avLst/>
                    </a:prstGeom>
                    <a:noFill/>
                  </pic:spPr>
                </pic:pic>
              </a:graphicData>
            </a:graphic>
          </wp:inline>
        </w:drawing>
      </w:r>
    </w:p>
    <w:p w:rsidR="002E6F74" w:rsidRPr="006429F6" w:rsidRDefault="002E6F74" w:rsidP="002E6F74">
      <w:pPr>
        <w:spacing w:line="240" w:lineRule="auto"/>
        <w:jc w:val="center"/>
        <w:rPr>
          <w:rFonts w:ascii="Arial" w:hAnsi="Arial" w:cs="Arial"/>
          <w:b/>
          <w:bCs/>
          <w:sz w:val="18"/>
          <w:szCs w:val="18"/>
        </w:rPr>
      </w:pPr>
      <w:r w:rsidRPr="006429F6">
        <w:rPr>
          <w:rFonts w:ascii="Arial" w:hAnsi="Arial" w:cs="Arial"/>
          <w:b/>
          <w:bCs/>
          <w:sz w:val="18"/>
          <w:szCs w:val="18"/>
        </w:rPr>
        <w:t xml:space="preserve">Figure </w:t>
      </w:r>
      <w:r w:rsidR="00F67933" w:rsidRPr="006429F6">
        <w:rPr>
          <w:rFonts w:ascii="Arial" w:hAnsi="Arial" w:cs="Arial"/>
          <w:b/>
          <w:bCs/>
          <w:sz w:val="18"/>
          <w:szCs w:val="18"/>
        </w:rPr>
        <w:t>1</w:t>
      </w:r>
      <w:r w:rsidR="0086465D" w:rsidRPr="006429F6">
        <w:rPr>
          <w:rFonts w:ascii="Arial" w:hAnsi="Arial" w:cs="Arial"/>
          <w:b/>
          <w:bCs/>
          <w:sz w:val="18"/>
          <w:szCs w:val="18"/>
        </w:rPr>
        <w:t>6</w:t>
      </w:r>
      <w:r w:rsidRPr="006429F6">
        <w:rPr>
          <w:rFonts w:ascii="Arial" w:hAnsi="Arial" w:cs="Arial"/>
          <w:b/>
          <w:bCs/>
          <w:sz w:val="18"/>
          <w:szCs w:val="18"/>
        </w:rPr>
        <w:t>: Study 5 - Average GHE fluid temperature increment (left) and heat extraction rate (right)</w:t>
      </w:r>
    </w:p>
    <w:p w:rsidR="00AE24AB" w:rsidRPr="006429F6" w:rsidRDefault="00AE24AB" w:rsidP="002E6F74">
      <w:pPr>
        <w:widowControl w:val="0"/>
        <w:autoSpaceDE w:val="0"/>
        <w:autoSpaceDN w:val="0"/>
        <w:adjustRightInd w:val="0"/>
        <w:spacing w:after="0"/>
        <w:jc w:val="both"/>
        <w:textAlignment w:val="center"/>
        <w:rPr>
          <w:rFonts w:ascii="Arial" w:hAnsi="Arial" w:cs="Arial"/>
          <w:b/>
          <w:bCs/>
          <w:sz w:val="18"/>
          <w:szCs w:val="18"/>
        </w:rPr>
      </w:pPr>
    </w:p>
    <w:p w:rsidR="002E6F74" w:rsidRPr="006429F6" w:rsidRDefault="00365665" w:rsidP="002E6F74">
      <w:pPr>
        <w:widowControl w:val="0"/>
        <w:autoSpaceDE w:val="0"/>
        <w:autoSpaceDN w:val="0"/>
        <w:adjustRightInd w:val="0"/>
        <w:spacing w:after="0"/>
        <w:jc w:val="both"/>
        <w:textAlignment w:val="center"/>
        <w:rPr>
          <w:rFonts w:ascii="Arial" w:eastAsia="Calibri" w:hAnsi="Arial" w:cs="Arial"/>
          <w:szCs w:val="20"/>
        </w:rPr>
      </w:pPr>
      <w:r w:rsidRPr="006429F6">
        <w:rPr>
          <w:rFonts w:ascii="Arial" w:eastAsia="Calibri" w:hAnsi="Arial" w:cs="Arial"/>
          <w:szCs w:val="20"/>
        </w:rPr>
        <w:t>According to</w:t>
      </w:r>
      <w:r w:rsidR="002E6F74" w:rsidRPr="006429F6">
        <w:rPr>
          <w:rFonts w:ascii="Arial" w:eastAsia="Calibri" w:hAnsi="Arial" w:cs="Arial"/>
          <w:szCs w:val="20"/>
        </w:rPr>
        <w:t xml:space="preserve"> Figure </w:t>
      </w:r>
      <w:r w:rsidR="00F67933" w:rsidRPr="006429F6">
        <w:rPr>
          <w:rFonts w:ascii="Arial" w:eastAsia="Calibri" w:hAnsi="Arial" w:cs="Arial"/>
          <w:szCs w:val="20"/>
        </w:rPr>
        <w:t>1</w:t>
      </w:r>
      <w:r w:rsidR="0086465D" w:rsidRPr="006429F6">
        <w:rPr>
          <w:rFonts w:ascii="Arial" w:eastAsia="Calibri" w:hAnsi="Arial" w:cs="Arial"/>
          <w:szCs w:val="20"/>
        </w:rPr>
        <w:t>6</w:t>
      </w:r>
      <w:r w:rsidR="002E6F74" w:rsidRPr="006429F6">
        <w:rPr>
          <w:rFonts w:ascii="Arial" w:eastAsia="Calibri" w:hAnsi="Arial" w:cs="Arial"/>
          <w:szCs w:val="20"/>
        </w:rPr>
        <w:t xml:space="preserve"> the average temperature of the GHEs fluid leaving the pipes is reduced as the UR-GHE horizontal separation distance increases. However, it can be seen that in option b, the impact from the tunnel was almost as high as it was in option a. This </w:t>
      </w:r>
      <w:r w:rsidR="002E6F74" w:rsidRPr="006429F6">
        <w:rPr>
          <w:rFonts w:ascii="Arial" w:eastAsia="Calibri" w:hAnsi="Arial" w:cs="Arial"/>
          <w:szCs w:val="20"/>
        </w:rPr>
        <w:lastRenderedPageBreak/>
        <w:t xml:space="preserve">suggests that at a 6 m radial distance from the wall of the UR tunnel the thermal impact from it is still relatively large. The results also </w:t>
      </w:r>
      <w:r w:rsidRPr="006429F6">
        <w:rPr>
          <w:rFonts w:ascii="Arial" w:eastAsia="Calibri" w:hAnsi="Arial" w:cs="Arial"/>
          <w:szCs w:val="20"/>
        </w:rPr>
        <w:t>show</w:t>
      </w:r>
      <w:r w:rsidR="002E6F74" w:rsidRPr="006429F6">
        <w:rPr>
          <w:rFonts w:ascii="Arial" w:eastAsia="Calibri" w:hAnsi="Arial" w:cs="Arial"/>
          <w:szCs w:val="20"/>
        </w:rPr>
        <w:t xml:space="preserve"> that after about 24 m from the wall of the tunnel the impact on the GHEs is small and after about 35 m it is almost negligible. In the context of the GHEs heat extraction performance, Figure </w:t>
      </w:r>
      <w:r w:rsidR="00F67933" w:rsidRPr="006429F6">
        <w:rPr>
          <w:rFonts w:ascii="Arial" w:eastAsia="Calibri" w:hAnsi="Arial" w:cs="Arial"/>
          <w:szCs w:val="20"/>
        </w:rPr>
        <w:t>1</w:t>
      </w:r>
      <w:r w:rsidR="00301C23" w:rsidRPr="006429F6">
        <w:rPr>
          <w:rFonts w:ascii="Arial" w:eastAsia="Calibri" w:hAnsi="Arial" w:cs="Arial"/>
          <w:szCs w:val="20"/>
        </w:rPr>
        <w:t>6</w:t>
      </w:r>
      <w:r w:rsidR="002E6F74" w:rsidRPr="006429F6">
        <w:rPr>
          <w:rFonts w:ascii="Arial" w:eastAsia="Calibri" w:hAnsi="Arial" w:cs="Arial"/>
          <w:szCs w:val="20"/>
        </w:rPr>
        <w:t xml:space="preserve"> (right) illustrates the average heat extraction rate for each geometrical option studied. It can be seen that the GHEs extract less heat as the</w:t>
      </w:r>
      <w:r w:rsidRPr="006429F6">
        <w:rPr>
          <w:rFonts w:ascii="Arial" w:eastAsia="Calibri" w:hAnsi="Arial" w:cs="Arial"/>
          <w:szCs w:val="20"/>
        </w:rPr>
        <w:t>ir horizontal distance increases</w:t>
      </w:r>
      <w:r w:rsidR="002E6F74" w:rsidRPr="006429F6">
        <w:rPr>
          <w:rFonts w:ascii="Arial" w:eastAsia="Calibri" w:hAnsi="Arial" w:cs="Arial"/>
          <w:szCs w:val="20"/>
        </w:rPr>
        <w:t xml:space="preserve"> from the tunnel. The results showed that constructing the GHE array at 6 m distance from the wall of the tunnel </w:t>
      </w:r>
      <w:r w:rsidRPr="006429F6">
        <w:rPr>
          <w:rFonts w:ascii="Arial" w:eastAsia="Calibri" w:hAnsi="Arial" w:cs="Arial"/>
          <w:szCs w:val="20"/>
        </w:rPr>
        <w:t>w</w:t>
      </w:r>
      <w:r w:rsidR="002E6F74" w:rsidRPr="006429F6">
        <w:rPr>
          <w:rFonts w:ascii="Arial" w:eastAsia="Calibri" w:hAnsi="Arial" w:cs="Arial"/>
          <w:szCs w:val="20"/>
        </w:rPr>
        <w:t xml:space="preserve">ould still result heat extraction rate improvement </w:t>
      </w:r>
      <w:r w:rsidRPr="006429F6">
        <w:rPr>
          <w:rFonts w:ascii="Arial" w:eastAsia="Calibri" w:hAnsi="Arial" w:cs="Arial"/>
          <w:szCs w:val="20"/>
        </w:rPr>
        <w:t>greater than 20%</w:t>
      </w:r>
      <w:r w:rsidR="002E6F74" w:rsidRPr="006429F6">
        <w:rPr>
          <w:rFonts w:ascii="Arial" w:eastAsia="Calibri" w:hAnsi="Arial" w:cs="Arial"/>
          <w:szCs w:val="20"/>
        </w:rPr>
        <w:t xml:space="preserve">. On the other hand, the results </w:t>
      </w:r>
      <w:r w:rsidRPr="006429F6">
        <w:rPr>
          <w:rFonts w:ascii="Arial" w:eastAsia="Calibri" w:hAnsi="Arial" w:cs="Arial"/>
          <w:szCs w:val="20"/>
        </w:rPr>
        <w:t>show</w:t>
      </w:r>
      <w:r w:rsidR="002E6F74" w:rsidRPr="006429F6">
        <w:rPr>
          <w:rFonts w:ascii="Arial" w:eastAsia="Calibri" w:hAnsi="Arial" w:cs="Arial"/>
          <w:szCs w:val="20"/>
        </w:rPr>
        <w:t xml:space="preserve"> that at 35 m from the tunnel wall, the GHEs heat extraction rates would only improve by less than 5%</w:t>
      </w:r>
      <w:r w:rsidRPr="006429F6">
        <w:rPr>
          <w:rFonts w:ascii="Arial" w:eastAsia="Calibri" w:hAnsi="Arial" w:cs="Arial"/>
          <w:szCs w:val="20"/>
        </w:rPr>
        <w:t xml:space="preserve"> compared to a scenario where there was no additional heat source available from a nearby UR tunnel</w:t>
      </w:r>
      <w:r w:rsidR="002E6F74" w:rsidRPr="006429F6">
        <w:rPr>
          <w:rFonts w:ascii="Arial" w:eastAsia="Calibri" w:hAnsi="Arial" w:cs="Arial"/>
          <w:szCs w:val="20"/>
        </w:rPr>
        <w:t>.</w:t>
      </w:r>
    </w:p>
    <w:p w:rsidR="002E6F74" w:rsidRPr="006429F6" w:rsidRDefault="002E6F74" w:rsidP="002E6F74">
      <w:pPr>
        <w:widowControl w:val="0"/>
        <w:autoSpaceDE w:val="0"/>
        <w:autoSpaceDN w:val="0"/>
        <w:adjustRightInd w:val="0"/>
        <w:spacing w:after="0"/>
        <w:jc w:val="both"/>
        <w:textAlignment w:val="center"/>
        <w:rPr>
          <w:rFonts w:ascii="Arial" w:eastAsia="Calibri" w:hAnsi="Arial" w:cs="Arial"/>
          <w:szCs w:val="20"/>
        </w:rPr>
      </w:pPr>
    </w:p>
    <w:p w:rsidR="0089420A" w:rsidRPr="006429F6" w:rsidRDefault="00DF2206" w:rsidP="0089420A">
      <w:pPr>
        <w:rPr>
          <w:rFonts w:ascii="Arial" w:hAnsi="Arial" w:cs="Arial"/>
          <w:b/>
          <w:sz w:val="28"/>
          <w:szCs w:val="28"/>
        </w:rPr>
      </w:pPr>
      <w:r w:rsidRPr="006429F6">
        <w:rPr>
          <w:rFonts w:ascii="Arial" w:hAnsi="Arial" w:cs="Arial"/>
          <w:b/>
          <w:sz w:val="28"/>
          <w:szCs w:val="28"/>
        </w:rPr>
        <w:t>4.</w:t>
      </w:r>
      <w:r w:rsidR="0089420A" w:rsidRPr="006429F6">
        <w:rPr>
          <w:rFonts w:ascii="Arial" w:hAnsi="Arial" w:cs="Arial"/>
          <w:b/>
          <w:sz w:val="28"/>
          <w:szCs w:val="28"/>
        </w:rPr>
        <w:t xml:space="preserve"> Summary of results</w:t>
      </w:r>
      <w:r w:rsidR="0020293C" w:rsidRPr="006429F6">
        <w:rPr>
          <w:rFonts w:ascii="Arial" w:hAnsi="Arial" w:cs="Arial"/>
          <w:b/>
          <w:sz w:val="28"/>
          <w:szCs w:val="28"/>
        </w:rPr>
        <w:t xml:space="preserve"> and analysis</w:t>
      </w:r>
    </w:p>
    <w:p w:rsidR="00365665" w:rsidRPr="006429F6" w:rsidRDefault="0089420A" w:rsidP="0089420A">
      <w:pPr>
        <w:jc w:val="both"/>
        <w:rPr>
          <w:rFonts w:ascii="Arial" w:hAnsi="Arial" w:cs="Arial"/>
        </w:rPr>
      </w:pPr>
      <w:r w:rsidRPr="006429F6">
        <w:rPr>
          <w:rFonts w:ascii="Arial" w:hAnsi="Arial" w:cs="Arial"/>
        </w:rPr>
        <w:t xml:space="preserve">The </w:t>
      </w:r>
      <w:r w:rsidR="000330FB" w:rsidRPr="006429F6">
        <w:rPr>
          <w:rFonts w:ascii="Arial" w:hAnsi="Arial" w:cs="Arial"/>
        </w:rPr>
        <w:t xml:space="preserve">combined </w:t>
      </w:r>
      <w:r w:rsidRPr="006429F6">
        <w:rPr>
          <w:rFonts w:ascii="Arial" w:hAnsi="Arial" w:cs="Arial"/>
        </w:rPr>
        <w:t xml:space="preserve">UR-GHE </w:t>
      </w:r>
      <w:r w:rsidR="000330FB" w:rsidRPr="006429F6">
        <w:rPr>
          <w:rFonts w:ascii="Arial" w:hAnsi="Arial" w:cs="Arial"/>
        </w:rPr>
        <w:t xml:space="preserve">numerical </w:t>
      </w:r>
      <w:r w:rsidRPr="006429F6">
        <w:rPr>
          <w:rFonts w:ascii="Arial" w:hAnsi="Arial" w:cs="Arial"/>
        </w:rPr>
        <w:t xml:space="preserve">model was used to perform five </w:t>
      </w:r>
      <w:r w:rsidR="000330FB" w:rsidRPr="006429F6">
        <w:rPr>
          <w:rFonts w:ascii="Arial" w:hAnsi="Arial" w:cs="Arial"/>
        </w:rPr>
        <w:t xml:space="preserve">different </w:t>
      </w:r>
      <w:r w:rsidRPr="006429F6">
        <w:rPr>
          <w:rFonts w:ascii="Arial" w:hAnsi="Arial" w:cs="Arial"/>
        </w:rPr>
        <w:t xml:space="preserve">studies, investigating different geometrical options of URs </w:t>
      </w:r>
      <w:r w:rsidR="000330FB" w:rsidRPr="006429F6">
        <w:rPr>
          <w:rFonts w:ascii="Arial" w:hAnsi="Arial" w:cs="Arial"/>
        </w:rPr>
        <w:t>with</w:t>
      </w:r>
      <w:r w:rsidRPr="006429F6">
        <w:rPr>
          <w:rFonts w:ascii="Arial" w:hAnsi="Arial" w:cs="Arial"/>
        </w:rPr>
        <w:t xml:space="preserve"> nearby</w:t>
      </w:r>
      <w:r w:rsidR="000330FB" w:rsidRPr="006429F6">
        <w:rPr>
          <w:rFonts w:ascii="Arial" w:hAnsi="Arial" w:cs="Arial"/>
        </w:rPr>
        <w:t xml:space="preserve"> vertical GHE</w:t>
      </w:r>
      <w:r w:rsidRPr="006429F6">
        <w:rPr>
          <w:rFonts w:ascii="Arial" w:hAnsi="Arial" w:cs="Arial"/>
        </w:rPr>
        <w:t xml:space="preserve"> arrays. The key aim of these studies was to explore how the waste </w:t>
      </w:r>
      <w:r w:rsidR="00955F5A" w:rsidRPr="006429F6">
        <w:rPr>
          <w:rFonts w:ascii="Arial" w:hAnsi="Arial" w:cs="Arial"/>
        </w:rPr>
        <w:t xml:space="preserve">heat </w:t>
      </w:r>
      <w:r w:rsidRPr="006429F6">
        <w:rPr>
          <w:rFonts w:ascii="Arial" w:hAnsi="Arial" w:cs="Arial"/>
        </w:rPr>
        <w:t>generated in the ground by the operation of URs could potentially enhance the h</w:t>
      </w:r>
      <w:r w:rsidR="000330FB" w:rsidRPr="006429F6">
        <w:rPr>
          <w:rFonts w:ascii="Arial" w:hAnsi="Arial" w:cs="Arial"/>
        </w:rPr>
        <w:t>eat extraction rates of the GHEs</w:t>
      </w:r>
      <w:r w:rsidRPr="006429F6">
        <w:rPr>
          <w:rFonts w:ascii="Arial" w:hAnsi="Arial" w:cs="Arial"/>
        </w:rPr>
        <w:t xml:space="preserve">. </w:t>
      </w:r>
      <w:r w:rsidR="0020293C" w:rsidRPr="006429F6">
        <w:rPr>
          <w:rFonts w:ascii="Arial" w:hAnsi="Arial" w:cs="Arial"/>
        </w:rPr>
        <w:t xml:space="preserve">The results of these investigations are summarised in Table </w:t>
      </w:r>
      <w:r w:rsidR="006C7F37" w:rsidRPr="006429F6">
        <w:rPr>
          <w:rFonts w:ascii="Arial" w:hAnsi="Arial" w:cs="Arial"/>
        </w:rPr>
        <w:t>2</w:t>
      </w:r>
      <w:r w:rsidR="0020293C" w:rsidRPr="006429F6">
        <w:rPr>
          <w:rFonts w:ascii="Arial" w:hAnsi="Arial" w:cs="Arial"/>
        </w:rPr>
        <w:t>.</w:t>
      </w:r>
      <w:r w:rsidR="00365665" w:rsidRPr="006429F6">
        <w:rPr>
          <w:rFonts w:ascii="Arial" w:hAnsi="Arial" w:cs="Arial"/>
        </w:rPr>
        <w:t xml:space="preserve"> </w:t>
      </w:r>
      <w:r w:rsidR="005030D1" w:rsidRPr="006429F6">
        <w:rPr>
          <w:rFonts w:ascii="Arial" w:hAnsi="Arial" w:cs="Arial"/>
        </w:rPr>
        <w:t>The Greek Theta symbol (</w:t>
      </w:r>
      <m:oMath>
        <m:r>
          <w:rPr>
            <w:rFonts w:ascii="Cambria Math" w:hAnsi="Cambria Math" w:cs="Arial"/>
          </w:rPr>
          <m:t>ϴ</m:t>
        </m:r>
      </m:oMath>
      <w:r w:rsidR="005030D1" w:rsidRPr="006429F6">
        <w:rPr>
          <w:rFonts w:ascii="Arial" w:hAnsi="Arial" w:cs="Arial"/>
        </w:rPr>
        <w:t xml:space="preserve">) was used to represent the improvement on the GHEs’ average heat extraction rates in %. </w:t>
      </w:r>
      <w:r w:rsidR="00365665" w:rsidRPr="006429F6">
        <w:rPr>
          <w:rFonts w:ascii="Arial" w:hAnsi="Arial" w:cs="Arial"/>
        </w:rPr>
        <w:t>It can be seen</w:t>
      </w:r>
      <w:r w:rsidR="000330FB" w:rsidRPr="006429F6">
        <w:rPr>
          <w:rFonts w:ascii="Arial" w:hAnsi="Arial" w:cs="Arial"/>
        </w:rPr>
        <w:t xml:space="preserve"> that the highest </w:t>
      </w:r>
      <m:oMath>
        <m:r>
          <w:rPr>
            <w:rFonts w:ascii="Cambria Math" w:hAnsi="Cambria Math" w:cs="Arial"/>
          </w:rPr>
          <m:t>ϴ</m:t>
        </m:r>
      </m:oMath>
      <w:r w:rsidR="005030D1" w:rsidRPr="006429F6">
        <w:rPr>
          <w:rFonts w:ascii="Arial" w:hAnsi="Arial" w:cs="Arial"/>
        </w:rPr>
        <w:t xml:space="preserve"> was </w:t>
      </w:r>
      <w:r w:rsidR="000330FB" w:rsidRPr="006429F6">
        <w:rPr>
          <w:rFonts w:ascii="Arial" w:hAnsi="Arial" w:cs="Arial"/>
        </w:rPr>
        <w:t xml:space="preserve">achieved in Study 4 (~43%) when the GHEs were double looped, </w:t>
      </w:r>
      <w:r w:rsidR="00365665" w:rsidRPr="006429F6">
        <w:rPr>
          <w:rFonts w:ascii="Arial" w:hAnsi="Arial" w:cs="Arial"/>
        </w:rPr>
        <w:t>where</w:t>
      </w:r>
      <w:r w:rsidR="000330FB" w:rsidRPr="006429F6">
        <w:rPr>
          <w:rFonts w:ascii="Arial" w:hAnsi="Arial" w:cs="Arial"/>
        </w:rPr>
        <w:t xml:space="preserve"> the array’s geometrical centre </w:t>
      </w:r>
      <w:r w:rsidR="00365665" w:rsidRPr="006429F6">
        <w:rPr>
          <w:rFonts w:ascii="Arial" w:hAnsi="Arial" w:cs="Arial"/>
        </w:rPr>
        <w:t>was</w:t>
      </w:r>
      <w:r w:rsidR="000330FB" w:rsidRPr="006429F6">
        <w:rPr>
          <w:rFonts w:ascii="Arial" w:hAnsi="Arial" w:cs="Arial"/>
        </w:rPr>
        <w:t xml:space="preserve"> closer to the tunnel. This way the thermal interactions between the systems become larger.</w:t>
      </w:r>
    </w:p>
    <w:tbl>
      <w:tblPr>
        <w:tblpPr w:leftFromText="180" w:rightFromText="180" w:vertAnchor="text" w:horzAnchor="margin" w:tblpX="108" w:tblpY="29"/>
        <w:tblW w:w="4918" w:type="pct"/>
        <w:tblBorders>
          <w:top w:val="single" w:sz="18" w:space="0" w:color="auto"/>
          <w:bottom w:val="single" w:sz="18" w:space="0" w:color="auto"/>
        </w:tblBorders>
        <w:tblLook w:val="04A0" w:firstRow="1" w:lastRow="0" w:firstColumn="1" w:lastColumn="0" w:noHBand="0" w:noVBand="1"/>
      </w:tblPr>
      <w:tblGrid>
        <w:gridCol w:w="1700"/>
        <w:gridCol w:w="3798"/>
        <w:gridCol w:w="3592"/>
      </w:tblGrid>
      <w:tr w:rsidR="0020293C" w:rsidRPr="006429F6" w:rsidTr="00930F4B">
        <w:trPr>
          <w:trHeight w:val="435"/>
        </w:trPr>
        <w:tc>
          <w:tcPr>
            <w:tcW w:w="5000" w:type="pct"/>
            <w:gridSpan w:val="3"/>
            <w:tcBorders>
              <w:top w:val="nil"/>
              <w:bottom w:val="single" w:sz="18" w:space="0" w:color="auto"/>
            </w:tcBorders>
          </w:tcPr>
          <w:p w:rsidR="0020293C" w:rsidRPr="006429F6" w:rsidRDefault="0020293C" w:rsidP="006C7F37">
            <w:pPr>
              <w:spacing w:after="0" w:line="240" w:lineRule="auto"/>
              <w:rPr>
                <w:rFonts w:ascii="Arial" w:eastAsia="Calibri" w:hAnsi="Arial" w:cs="Arial"/>
                <w:b/>
                <w:sz w:val="18"/>
                <w:szCs w:val="18"/>
                <w:lang w:val="en-US"/>
              </w:rPr>
            </w:pPr>
            <w:r w:rsidRPr="006429F6">
              <w:rPr>
                <w:rFonts w:ascii="Arial" w:eastAsia="Calibri" w:hAnsi="Arial" w:cs="Arial"/>
                <w:b/>
                <w:sz w:val="18"/>
                <w:szCs w:val="18"/>
                <w:lang w:val="en-US"/>
              </w:rPr>
              <w:t xml:space="preserve">Table </w:t>
            </w:r>
            <w:r w:rsidR="006C7F37" w:rsidRPr="006429F6">
              <w:rPr>
                <w:rFonts w:ascii="Arial" w:eastAsia="Calibri" w:hAnsi="Arial" w:cs="Arial"/>
                <w:b/>
                <w:sz w:val="18"/>
                <w:szCs w:val="18"/>
                <w:lang w:val="en-US"/>
              </w:rPr>
              <w:t>2</w:t>
            </w:r>
            <w:r w:rsidRPr="006429F6">
              <w:rPr>
                <w:rFonts w:ascii="Arial" w:eastAsia="Calibri" w:hAnsi="Arial" w:cs="Arial"/>
                <w:b/>
                <w:sz w:val="18"/>
                <w:szCs w:val="18"/>
                <w:lang w:val="en-US"/>
              </w:rPr>
              <w:t>. Results of the numerical investigations</w:t>
            </w:r>
          </w:p>
        </w:tc>
      </w:tr>
      <w:tr w:rsidR="0020293C" w:rsidRPr="006429F6" w:rsidTr="00930F4B">
        <w:trPr>
          <w:trHeight w:val="702"/>
        </w:trPr>
        <w:tc>
          <w:tcPr>
            <w:tcW w:w="935" w:type="pct"/>
            <w:tcBorders>
              <w:top w:val="single" w:sz="18" w:space="0" w:color="auto"/>
              <w:bottom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Study</w:t>
            </w:r>
          </w:p>
        </w:tc>
        <w:tc>
          <w:tcPr>
            <w:tcW w:w="2089" w:type="pct"/>
            <w:tcBorders>
              <w:top w:val="single" w:sz="18" w:space="0" w:color="auto"/>
              <w:bottom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Number of UR tunnel(s)</w:t>
            </w:r>
          </w:p>
        </w:tc>
        <w:tc>
          <w:tcPr>
            <w:tcW w:w="1976" w:type="pct"/>
            <w:tcBorders>
              <w:top w:val="single" w:sz="18" w:space="0" w:color="auto"/>
              <w:bottom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Improvement on the GHEs’ average heat extraction rates</w:t>
            </w:r>
            <w:r w:rsidR="005030D1" w:rsidRPr="006429F6">
              <w:rPr>
                <w:rFonts w:ascii="Arial" w:eastAsia="Calibri" w:hAnsi="Arial" w:cs="Arial"/>
                <w:b/>
                <w:sz w:val="18"/>
                <w:szCs w:val="18"/>
                <w:lang w:val="en-US"/>
              </w:rPr>
              <w:t xml:space="preserve"> </w:t>
            </w:r>
            <w:r w:rsidR="005030D1" w:rsidRPr="006429F6">
              <w:rPr>
                <w:rFonts w:ascii="Arial" w:hAnsi="Arial" w:cs="Arial"/>
              </w:rPr>
              <w:t>(</w:t>
            </w:r>
            <m:oMath>
              <m:r>
                <w:rPr>
                  <w:rFonts w:ascii="Cambria Math" w:hAnsi="Cambria Math" w:cs="Arial"/>
                </w:rPr>
                <m:t xml:space="preserve"> ϴ</m:t>
              </m:r>
            </m:oMath>
            <w:r w:rsidR="00D4495D" w:rsidRPr="006429F6">
              <w:rPr>
                <w:rFonts w:ascii="Arial" w:hAnsi="Arial" w:cs="Arial"/>
              </w:rPr>
              <w:t xml:space="preserve"> </w:t>
            </w:r>
            <w:r w:rsidR="005030D1" w:rsidRPr="006429F6">
              <w:rPr>
                <w:rFonts w:ascii="Arial" w:hAnsi="Arial" w:cs="Arial"/>
              </w:rPr>
              <w:t>)</w:t>
            </w:r>
          </w:p>
        </w:tc>
      </w:tr>
      <w:tr w:rsidR="0020293C" w:rsidRPr="006429F6" w:rsidTr="00930F4B">
        <w:trPr>
          <w:trHeight w:val="552"/>
        </w:trPr>
        <w:tc>
          <w:tcPr>
            <w:tcW w:w="935" w:type="pct"/>
            <w:tcBorders>
              <w:top w:val="double" w:sz="6" w:space="0" w:color="auto"/>
            </w:tcBorders>
            <w:vAlign w:val="center"/>
          </w:tcPr>
          <w:p w:rsidR="0020293C" w:rsidRPr="006429F6" w:rsidRDefault="0020293C" w:rsidP="0020293C">
            <w:pPr>
              <w:spacing w:after="0" w:line="240" w:lineRule="auto"/>
              <w:ind w:left="360" w:hanging="360"/>
              <w:rPr>
                <w:rFonts w:ascii="Arial" w:eastAsia="Calibri" w:hAnsi="Arial" w:cs="Arial"/>
                <w:b/>
                <w:sz w:val="18"/>
                <w:szCs w:val="18"/>
                <w:lang w:val="en-US"/>
              </w:rPr>
            </w:pPr>
          </w:p>
        </w:tc>
        <w:tc>
          <w:tcPr>
            <w:tcW w:w="2089" w:type="pct"/>
            <w:tcBorders>
              <w:top w:val="double" w:sz="6" w:space="0" w:color="auto"/>
            </w:tcBorders>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p>
        </w:tc>
        <w:tc>
          <w:tcPr>
            <w:tcW w:w="1976" w:type="pct"/>
            <w:tcBorders>
              <w:top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w:t>
            </w:r>
          </w:p>
        </w:tc>
      </w:tr>
      <w:tr w:rsidR="0020293C" w:rsidRPr="006429F6" w:rsidTr="00930F4B">
        <w:trPr>
          <w:trHeight w:val="308"/>
        </w:trPr>
        <w:tc>
          <w:tcPr>
            <w:tcW w:w="935" w:type="pct"/>
            <w:tcBorders>
              <w:top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1</w:t>
            </w:r>
          </w:p>
        </w:tc>
        <w:tc>
          <w:tcPr>
            <w:tcW w:w="2089" w:type="pct"/>
            <w:tcBorders>
              <w:top w:val="double" w:sz="6" w:space="0" w:color="auto"/>
            </w:tcBorders>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1/2</w:t>
            </w:r>
          </w:p>
        </w:tc>
        <w:tc>
          <w:tcPr>
            <w:tcW w:w="1976" w:type="pct"/>
            <w:tcBorders>
              <w:top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24.7 / 37.8</w:t>
            </w:r>
          </w:p>
        </w:tc>
      </w:tr>
      <w:tr w:rsidR="0020293C" w:rsidRPr="006429F6" w:rsidTr="00930F4B">
        <w:trPr>
          <w:trHeight w:val="308"/>
        </w:trPr>
        <w:tc>
          <w:tcPr>
            <w:tcW w:w="935" w:type="pct"/>
            <w:vAlign w:val="center"/>
          </w:tcPr>
          <w:p w:rsidR="0020293C" w:rsidRPr="006429F6" w:rsidRDefault="0020293C" w:rsidP="0020293C">
            <w:pPr>
              <w:spacing w:after="0" w:line="240" w:lineRule="auto"/>
              <w:jc w:val="center"/>
              <w:rPr>
                <w:rFonts w:ascii="Arial" w:eastAsia="Calibri" w:hAnsi="Arial" w:cs="Arial"/>
                <w:sz w:val="18"/>
                <w:szCs w:val="18"/>
                <w:lang w:val="en-US"/>
              </w:rPr>
            </w:pPr>
            <w:r w:rsidRPr="006429F6">
              <w:rPr>
                <w:rFonts w:ascii="Arial" w:eastAsia="Calibri" w:hAnsi="Arial" w:cs="Arial"/>
                <w:sz w:val="18"/>
                <w:szCs w:val="18"/>
                <w:lang w:val="en-US"/>
              </w:rPr>
              <w:t>2</w:t>
            </w:r>
          </w:p>
        </w:tc>
        <w:tc>
          <w:tcPr>
            <w:tcW w:w="2089" w:type="pct"/>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2</w:t>
            </w:r>
          </w:p>
        </w:tc>
        <w:tc>
          <w:tcPr>
            <w:tcW w:w="1976"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41</w:t>
            </w:r>
          </w:p>
        </w:tc>
      </w:tr>
      <w:tr w:rsidR="0020293C" w:rsidRPr="006429F6" w:rsidTr="00930F4B">
        <w:trPr>
          <w:trHeight w:val="308"/>
        </w:trPr>
        <w:tc>
          <w:tcPr>
            <w:tcW w:w="935"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3</w:t>
            </w:r>
          </w:p>
        </w:tc>
        <w:tc>
          <w:tcPr>
            <w:tcW w:w="2089" w:type="pct"/>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1</w:t>
            </w:r>
          </w:p>
        </w:tc>
        <w:tc>
          <w:tcPr>
            <w:tcW w:w="1976"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24.7 / 22.3 / 18.2</w:t>
            </w:r>
          </w:p>
        </w:tc>
      </w:tr>
      <w:tr w:rsidR="0020293C" w:rsidRPr="006429F6" w:rsidTr="00930F4B">
        <w:trPr>
          <w:trHeight w:val="308"/>
        </w:trPr>
        <w:tc>
          <w:tcPr>
            <w:tcW w:w="935" w:type="pct"/>
            <w:vAlign w:val="center"/>
          </w:tcPr>
          <w:p w:rsidR="0020293C" w:rsidRPr="006429F6" w:rsidRDefault="0020293C" w:rsidP="0020293C">
            <w:pPr>
              <w:spacing w:after="0" w:line="240" w:lineRule="auto"/>
              <w:jc w:val="center"/>
              <w:rPr>
                <w:rFonts w:ascii="Arial" w:eastAsia="Calibri" w:hAnsi="Arial" w:cs="Arial"/>
                <w:sz w:val="18"/>
                <w:szCs w:val="18"/>
                <w:lang w:val="en-US"/>
              </w:rPr>
            </w:pPr>
            <w:r w:rsidRPr="006429F6">
              <w:rPr>
                <w:rFonts w:ascii="Arial" w:eastAsia="Calibri" w:hAnsi="Arial" w:cs="Arial"/>
                <w:sz w:val="18"/>
                <w:szCs w:val="18"/>
                <w:lang w:val="en-US"/>
              </w:rPr>
              <w:t>4</w:t>
            </w:r>
          </w:p>
        </w:tc>
        <w:tc>
          <w:tcPr>
            <w:tcW w:w="2089" w:type="pct"/>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1</w:t>
            </w:r>
          </w:p>
        </w:tc>
        <w:tc>
          <w:tcPr>
            <w:tcW w:w="1976"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42.9</w:t>
            </w:r>
          </w:p>
        </w:tc>
      </w:tr>
      <w:tr w:rsidR="0020293C" w:rsidRPr="006429F6" w:rsidTr="00930F4B">
        <w:trPr>
          <w:trHeight w:val="308"/>
        </w:trPr>
        <w:tc>
          <w:tcPr>
            <w:tcW w:w="935"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5</w:t>
            </w:r>
          </w:p>
        </w:tc>
        <w:tc>
          <w:tcPr>
            <w:tcW w:w="2089" w:type="pct"/>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1</w:t>
            </w:r>
          </w:p>
        </w:tc>
        <w:tc>
          <w:tcPr>
            <w:tcW w:w="1976"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24.7 / 21.6 / 17.3 / 9.8 / 4.6</w:t>
            </w:r>
          </w:p>
        </w:tc>
      </w:tr>
    </w:tbl>
    <w:p w:rsidR="0020293C" w:rsidRPr="006429F6" w:rsidRDefault="0020293C" w:rsidP="0020293C">
      <w:pPr>
        <w:jc w:val="center"/>
        <w:rPr>
          <w:rFonts w:ascii="Arial" w:hAnsi="Arial" w:cs="Arial"/>
        </w:rPr>
      </w:pPr>
    </w:p>
    <w:p w:rsidR="00C60556" w:rsidRPr="006429F6" w:rsidRDefault="0020293C" w:rsidP="004566AF">
      <w:pPr>
        <w:jc w:val="both"/>
        <w:rPr>
          <w:rFonts w:ascii="Arial" w:hAnsi="Arial" w:cs="Arial"/>
        </w:rPr>
      </w:pPr>
      <w:r w:rsidRPr="006429F6">
        <w:rPr>
          <w:rFonts w:ascii="Arial" w:hAnsi="Arial" w:cs="Arial"/>
        </w:rPr>
        <w:t xml:space="preserve">In order to be able to characterise </w:t>
      </w:r>
      <w:r w:rsidR="00930F4B" w:rsidRPr="006429F6">
        <w:rPr>
          <w:rFonts w:ascii="Arial" w:hAnsi="Arial" w:cs="Arial"/>
        </w:rPr>
        <w:t>the thermal interactions between URs and the GHEs</w:t>
      </w:r>
      <w:r w:rsidRPr="006429F6">
        <w:rPr>
          <w:rFonts w:ascii="Arial" w:hAnsi="Arial" w:cs="Arial"/>
        </w:rPr>
        <w:t>, a</w:t>
      </w:r>
      <w:r w:rsidR="007E70E5" w:rsidRPr="006429F6">
        <w:rPr>
          <w:rFonts w:ascii="Arial" w:hAnsi="Arial" w:cs="Arial"/>
        </w:rPr>
        <w:t xml:space="preserve"> new geometrical variable</w:t>
      </w:r>
      <w:r w:rsidRPr="006429F6">
        <w:rPr>
          <w:rFonts w:ascii="Arial" w:hAnsi="Arial" w:cs="Arial"/>
        </w:rPr>
        <w:t xml:space="preserve"> was introduced. The variable was named</w:t>
      </w:r>
      <w:r w:rsidR="00930F4B" w:rsidRPr="006429F6">
        <w:rPr>
          <w:rFonts w:ascii="Arial" w:hAnsi="Arial" w:cs="Arial"/>
        </w:rPr>
        <w:t xml:space="preserve"> </w:t>
      </w:r>
      <w:r w:rsidR="00F808AA" w:rsidRPr="006429F6">
        <w:rPr>
          <w:rFonts w:ascii="Arial" w:hAnsi="Arial" w:cs="Arial"/>
        </w:rPr>
        <w:t xml:space="preserve">as </w:t>
      </w:r>
      <w:r w:rsidR="00930F4B" w:rsidRPr="006429F6">
        <w:rPr>
          <w:rFonts w:ascii="Arial" w:hAnsi="Arial" w:cs="Arial"/>
        </w:rPr>
        <w:t>UR-GHE interaction proximity with a symbol of Ω</w:t>
      </w:r>
      <w:r w:rsidRPr="006429F6">
        <w:rPr>
          <w:rFonts w:ascii="Arial" w:hAnsi="Arial" w:cs="Arial"/>
        </w:rPr>
        <w:t>.</w:t>
      </w:r>
      <w:r w:rsidRPr="006429F6">
        <w:t xml:space="preserve"> </w:t>
      </w:r>
      <w:r w:rsidR="008E6E7B" w:rsidRPr="006429F6">
        <w:rPr>
          <w:rFonts w:ascii="Arial" w:hAnsi="Arial" w:cs="Arial"/>
        </w:rPr>
        <w:t>It</w:t>
      </w:r>
      <w:r w:rsidR="00930F4B" w:rsidRPr="006429F6">
        <w:rPr>
          <w:rFonts w:ascii="Arial" w:hAnsi="Arial" w:cs="Arial"/>
        </w:rPr>
        <w:t xml:space="preserve"> was</w:t>
      </w:r>
      <w:r w:rsidRPr="006429F6">
        <w:rPr>
          <w:rFonts w:ascii="Arial" w:hAnsi="Arial" w:cs="Arial"/>
        </w:rPr>
        <w:t xml:space="preserve"> defined as the distance between the geometrical centre of the UR tunnel and the geometrical centre of the GHE array (i.e. the </w:t>
      </w:r>
      <w:r w:rsidR="00930F4B" w:rsidRPr="006429F6">
        <w:rPr>
          <w:rFonts w:ascii="Arial" w:hAnsi="Arial" w:cs="Arial"/>
        </w:rPr>
        <w:t xml:space="preserve">array </w:t>
      </w:r>
      <w:r w:rsidRPr="006429F6">
        <w:rPr>
          <w:rFonts w:ascii="Arial" w:hAnsi="Arial" w:cs="Arial"/>
        </w:rPr>
        <w:t>centre point at the half of the widt</w:t>
      </w:r>
      <w:r w:rsidR="00930F4B" w:rsidRPr="006429F6">
        <w:rPr>
          <w:rFonts w:ascii="Arial" w:hAnsi="Arial" w:cs="Arial"/>
        </w:rPr>
        <w:t xml:space="preserve">h, </w:t>
      </w:r>
      <w:r w:rsidRPr="006429F6">
        <w:rPr>
          <w:rFonts w:ascii="Arial" w:hAnsi="Arial" w:cs="Arial"/>
        </w:rPr>
        <w:t>length</w:t>
      </w:r>
      <w:r w:rsidR="00930F4B" w:rsidRPr="006429F6">
        <w:rPr>
          <w:rFonts w:ascii="Arial" w:hAnsi="Arial" w:cs="Arial"/>
        </w:rPr>
        <w:t xml:space="preserve"> and depth</w:t>
      </w:r>
      <w:r w:rsidRPr="006429F6">
        <w:rPr>
          <w:rFonts w:ascii="Arial" w:hAnsi="Arial" w:cs="Arial"/>
        </w:rPr>
        <w:t xml:space="preserve"> of the array).</w:t>
      </w:r>
      <w:r w:rsidR="00DF7AB8" w:rsidRPr="006429F6">
        <w:rPr>
          <w:rFonts w:ascii="Arial" w:hAnsi="Arial" w:cs="Arial"/>
        </w:rPr>
        <w:t xml:space="preserve"> </w:t>
      </w:r>
      <w:r w:rsidR="00C60556" w:rsidRPr="006429F6">
        <w:rPr>
          <w:rFonts w:ascii="Arial" w:hAnsi="Arial" w:cs="Arial"/>
        </w:rPr>
        <w:t>T</w:t>
      </w:r>
      <w:r w:rsidR="00DF7AB8" w:rsidRPr="006429F6">
        <w:rPr>
          <w:rFonts w:ascii="Arial" w:hAnsi="Arial" w:cs="Arial"/>
        </w:rPr>
        <w:t xml:space="preserve">he values of Ω for each </w:t>
      </w:r>
      <w:r w:rsidR="00365665" w:rsidRPr="006429F6">
        <w:rPr>
          <w:rFonts w:ascii="Arial" w:hAnsi="Arial" w:cs="Arial"/>
        </w:rPr>
        <w:t>s</w:t>
      </w:r>
      <w:r w:rsidR="00DF7AB8" w:rsidRPr="006429F6">
        <w:rPr>
          <w:rFonts w:ascii="Arial" w:hAnsi="Arial" w:cs="Arial"/>
        </w:rPr>
        <w:t xml:space="preserve">tudy </w:t>
      </w:r>
      <w:r w:rsidR="008E6E7B" w:rsidRPr="006429F6">
        <w:rPr>
          <w:rFonts w:ascii="Arial" w:hAnsi="Arial" w:cs="Arial"/>
        </w:rPr>
        <w:t>(</w:t>
      </w:r>
      <w:r w:rsidR="00C60556" w:rsidRPr="006429F6">
        <w:rPr>
          <w:rFonts w:ascii="Arial" w:hAnsi="Arial" w:cs="Arial"/>
        </w:rPr>
        <w:t xml:space="preserve">which considered a single tunnel </w:t>
      </w:r>
      <w:r w:rsidR="008E6E7B" w:rsidRPr="006429F6">
        <w:rPr>
          <w:rFonts w:ascii="Arial" w:hAnsi="Arial" w:cs="Arial"/>
        </w:rPr>
        <w:t xml:space="preserve">in the model geometry) </w:t>
      </w:r>
      <w:r w:rsidR="00DF7AB8" w:rsidRPr="006429F6">
        <w:rPr>
          <w:rFonts w:ascii="Arial" w:hAnsi="Arial" w:cs="Arial"/>
        </w:rPr>
        <w:t xml:space="preserve">are listed in Table </w:t>
      </w:r>
      <w:r w:rsidR="006C7F37" w:rsidRPr="006429F6">
        <w:rPr>
          <w:rFonts w:ascii="Arial" w:hAnsi="Arial" w:cs="Arial"/>
        </w:rPr>
        <w:t>3</w:t>
      </w:r>
      <w:r w:rsidR="00DF7AB8" w:rsidRPr="006429F6">
        <w:rPr>
          <w:rFonts w:ascii="Arial" w:hAnsi="Arial" w:cs="Arial"/>
        </w:rPr>
        <w:t xml:space="preserve">. </w:t>
      </w:r>
      <w:r w:rsidR="008E6E7B" w:rsidRPr="006429F6">
        <w:rPr>
          <w:rFonts w:ascii="Arial" w:hAnsi="Arial" w:cs="Arial"/>
        </w:rPr>
        <w:t xml:space="preserve">It can be seen </w:t>
      </w:r>
      <w:r w:rsidR="00365665" w:rsidRPr="006429F6">
        <w:rPr>
          <w:rFonts w:ascii="Arial" w:hAnsi="Arial" w:cs="Arial"/>
        </w:rPr>
        <w:t>from</w:t>
      </w:r>
      <w:r w:rsidR="008E6E7B" w:rsidRPr="006429F6">
        <w:rPr>
          <w:rFonts w:ascii="Arial" w:hAnsi="Arial" w:cs="Arial"/>
        </w:rPr>
        <w:t xml:space="preserve"> the table that for the number of studies analysed there are several geometrical scenarios which have different GHE array layouts but the same UR-GHE interaction proximity (Ω).</w:t>
      </w:r>
      <w:r w:rsidR="008E6E7B" w:rsidRPr="006429F6">
        <w:t xml:space="preserve"> </w:t>
      </w:r>
      <w:r w:rsidR="008E6E7B" w:rsidRPr="006429F6">
        <w:rPr>
          <w:rFonts w:ascii="Arial" w:hAnsi="Arial" w:cs="Arial"/>
        </w:rPr>
        <w:t xml:space="preserve">For example Study 3: Option b has the same Ω value as Study 5: Option b as well as Study 3: Option c and Study 5: Option c. </w:t>
      </w:r>
      <w:r w:rsidR="00C60556" w:rsidRPr="006429F6">
        <w:rPr>
          <w:rFonts w:ascii="Arial" w:hAnsi="Arial" w:cs="Arial"/>
        </w:rPr>
        <w:t xml:space="preserve">These values of Ω were compared against the improvement </w:t>
      </w:r>
      <w:r w:rsidR="00C60556" w:rsidRPr="006429F6">
        <w:rPr>
          <w:rFonts w:ascii="Arial" w:hAnsi="Arial" w:cs="Arial"/>
        </w:rPr>
        <w:lastRenderedPageBreak/>
        <w:t>on the GHEs heat extraction rates</w:t>
      </w:r>
      <w:r w:rsidR="008E6E7B" w:rsidRPr="006429F6">
        <w:rPr>
          <w:rFonts w:ascii="Arial" w:hAnsi="Arial" w:cs="Arial"/>
        </w:rPr>
        <w:t xml:space="preserve"> </w:t>
      </w:r>
      <w:r w:rsidR="003948D5" w:rsidRPr="006429F6">
        <w:rPr>
          <w:rFonts w:ascii="Arial" w:hAnsi="Arial" w:cs="Arial"/>
        </w:rPr>
        <w:t>and were found to be consistent. This</w:t>
      </w:r>
      <w:r w:rsidR="008E6E7B" w:rsidRPr="006429F6">
        <w:rPr>
          <w:rFonts w:ascii="Arial" w:hAnsi="Arial" w:cs="Arial"/>
        </w:rPr>
        <w:t xml:space="preserve"> </w:t>
      </w:r>
      <w:r w:rsidR="00365665" w:rsidRPr="006429F6">
        <w:rPr>
          <w:rFonts w:ascii="Arial" w:hAnsi="Arial" w:cs="Arial"/>
        </w:rPr>
        <w:t>is illustrated in Figure 1</w:t>
      </w:r>
      <w:r w:rsidR="00691970" w:rsidRPr="006429F6">
        <w:rPr>
          <w:rFonts w:ascii="Arial" w:hAnsi="Arial" w:cs="Arial"/>
        </w:rPr>
        <w:t>7</w:t>
      </w:r>
      <w:r w:rsidR="00365665" w:rsidRPr="006429F6">
        <w:rPr>
          <w:rFonts w:ascii="Arial" w:hAnsi="Arial" w:cs="Arial"/>
        </w:rPr>
        <w:t>.</w:t>
      </w:r>
    </w:p>
    <w:p w:rsidR="00562EBA" w:rsidRPr="006429F6" w:rsidRDefault="00562EBA" w:rsidP="00E90271">
      <w:pPr>
        <w:spacing w:after="0"/>
        <w:jc w:val="both"/>
        <w:rPr>
          <w:rFonts w:ascii="Arial" w:hAnsi="Arial" w:cs="Arial"/>
        </w:rPr>
      </w:pPr>
    </w:p>
    <w:p w:rsidR="0020293C" w:rsidRPr="006429F6" w:rsidRDefault="00367A10" w:rsidP="00301C23">
      <w:pPr>
        <w:rPr>
          <w:rFonts w:ascii="Arial" w:hAnsi="Arial" w:cs="Arial"/>
        </w:rPr>
      </w:pPr>
      <w:r w:rsidRPr="006429F6">
        <w:rPr>
          <w:rFonts w:ascii="Arial" w:eastAsia="Calibri" w:hAnsi="Arial" w:cs="Arial"/>
          <w:b/>
          <w:sz w:val="18"/>
          <w:szCs w:val="18"/>
          <w:lang w:val="en-US"/>
        </w:rPr>
        <w:t xml:space="preserve">                             </w:t>
      </w:r>
      <w:r w:rsidR="00691970" w:rsidRPr="006429F6">
        <w:rPr>
          <w:rFonts w:ascii="Arial" w:eastAsia="Calibri" w:hAnsi="Arial" w:cs="Arial"/>
          <w:b/>
          <w:sz w:val="18"/>
          <w:szCs w:val="18"/>
          <w:lang w:val="en-US"/>
        </w:rPr>
        <w:t xml:space="preserve">    </w:t>
      </w:r>
      <w:proofErr w:type="gramStart"/>
      <w:r w:rsidRPr="006429F6">
        <w:rPr>
          <w:rFonts w:ascii="Arial" w:eastAsia="Calibri" w:hAnsi="Arial" w:cs="Arial"/>
          <w:b/>
          <w:sz w:val="18"/>
          <w:szCs w:val="18"/>
          <w:lang w:val="en-US"/>
        </w:rPr>
        <w:t xml:space="preserve">Table </w:t>
      </w:r>
      <w:r w:rsidR="006C7F37" w:rsidRPr="006429F6">
        <w:rPr>
          <w:rFonts w:ascii="Arial" w:eastAsia="Calibri" w:hAnsi="Arial" w:cs="Arial"/>
          <w:b/>
          <w:sz w:val="18"/>
          <w:szCs w:val="18"/>
          <w:lang w:val="en-US"/>
        </w:rPr>
        <w:t>3</w:t>
      </w:r>
      <w:r w:rsidR="0020293C" w:rsidRPr="006429F6">
        <w:rPr>
          <w:rFonts w:ascii="Arial" w:eastAsia="Calibri" w:hAnsi="Arial" w:cs="Arial"/>
          <w:b/>
          <w:sz w:val="18"/>
          <w:szCs w:val="18"/>
          <w:lang w:val="en-US"/>
        </w:rPr>
        <w:t>.</w:t>
      </w:r>
      <w:proofErr w:type="gramEnd"/>
      <w:r w:rsidRPr="006429F6">
        <w:rPr>
          <w:rFonts w:ascii="Arial" w:eastAsia="Calibri" w:hAnsi="Arial" w:cs="Arial"/>
          <w:b/>
          <w:sz w:val="18"/>
          <w:szCs w:val="18"/>
          <w:lang w:val="en-US"/>
        </w:rPr>
        <w:t xml:space="preserve"> </w:t>
      </w:r>
      <w:r w:rsidR="0020293C" w:rsidRPr="006429F6">
        <w:rPr>
          <w:rFonts w:ascii="Arial" w:eastAsia="Calibri" w:hAnsi="Arial" w:cs="Arial"/>
          <w:b/>
          <w:sz w:val="18"/>
          <w:szCs w:val="18"/>
          <w:lang w:val="en-US"/>
        </w:rPr>
        <w:t xml:space="preserve"> </w:t>
      </w:r>
      <w:r w:rsidRPr="006429F6">
        <w:rPr>
          <w:rFonts w:ascii="Arial" w:eastAsia="Calibri" w:hAnsi="Arial" w:cs="Arial"/>
          <w:b/>
          <w:sz w:val="18"/>
          <w:szCs w:val="18"/>
          <w:lang w:val="en-US"/>
        </w:rPr>
        <w:t xml:space="preserve">Ω </w:t>
      </w:r>
      <w:r w:rsidR="0020293C" w:rsidRPr="006429F6">
        <w:rPr>
          <w:rFonts w:ascii="Arial" w:eastAsia="Calibri" w:hAnsi="Arial" w:cs="Arial"/>
          <w:b/>
          <w:sz w:val="18"/>
          <w:szCs w:val="18"/>
          <w:lang w:val="en-US"/>
        </w:rPr>
        <w:t>for the different studies</w:t>
      </w:r>
    </w:p>
    <w:tbl>
      <w:tblPr>
        <w:tblpPr w:leftFromText="180" w:rightFromText="180" w:vertAnchor="text" w:horzAnchor="page" w:tblpXSpec="center" w:tblpY="52"/>
        <w:tblW w:w="3026" w:type="pct"/>
        <w:tblBorders>
          <w:top w:val="single" w:sz="18" w:space="0" w:color="auto"/>
          <w:bottom w:val="single" w:sz="18" w:space="0" w:color="auto"/>
        </w:tblBorders>
        <w:tblLook w:val="04A0" w:firstRow="1" w:lastRow="0" w:firstColumn="1" w:lastColumn="0" w:noHBand="0" w:noVBand="1"/>
      </w:tblPr>
      <w:tblGrid>
        <w:gridCol w:w="2676"/>
        <w:gridCol w:w="2917"/>
      </w:tblGrid>
      <w:tr w:rsidR="0020293C" w:rsidRPr="006429F6" w:rsidTr="00691970">
        <w:trPr>
          <w:trHeight w:val="608"/>
        </w:trPr>
        <w:tc>
          <w:tcPr>
            <w:tcW w:w="2392" w:type="pct"/>
            <w:tcBorders>
              <w:top w:val="single" w:sz="18" w:space="0" w:color="auto"/>
              <w:bottom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Study</w:t>
            </w:r>
          </w:p>
        </w:tc>
        <w:tc>
          <w:tcPr>
            <w:tcW w:w="2608" w:type="pct"/>
            <w:tcBorders>
              <w:top w:val="single" w:sz="18" w:space="0" w:color="auto"/>
              <w:bottom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Ω</w:t>
            </w:r>
          </w:p>
        </w:tc>
      </w:tr>
      <w:tr w:rsidR="0020293C" w:rsidRPr="006429F6" w:rsidTr="00691970">
        <w:trPr>
          <w:trHeight w:val="437"/>
        </w:trPr>
        <w:tc>
          <w:tcPr>
            <w:tcW w:w="2392" w:type="pct"/>
            <w:tcBorders>
              <w:top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p>
        </w:tc>
        <w:tc>
          <w:tcPr>
            <w:tcW w:w="2608" w:type="pct"/>
            <w:tcBorders>
              <w:top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b/>
                <w:sz w:val="18"/>
                <w:szCs w:val="18"/>
                <w:lang w:val="en-US"/>
              </w:rPr>
            </w:pPr>
            <w:r w:rsidRPr="006429F6">
              <w:rPr>
                <w:rFonts w:ascii="Arial" w:eastAsia="Calibri" w:hAnsi="Arial" w:cs="Arial"/>
                <w:b/>
                <w:sz w:val="18"/>
                <w:szCs w:val="18"/>
                <w:lang w:val="en-US"/>
              </w:rPr>
              <w:t>[m]</w:t>
            </w:r>
          </w:p>
        </w:tc>
      </w:tr>
      <w:tr w:rsidR="0020293C" w:rsidRPr="006429F6" w:rsidTr="00691970">
        <w:trPr>
          <w:trHeight w:val="341"/>
        </w:trPr>
        <w:tc>
          <w:tcPr>
            <w:tcW w:w="2392" w:type="pct"/>
            <w:tcBorders>
              <w:top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1</w:t>
            </w:r>
          </w:p>
        </w:tc>
        <w:tc>
          <w:tcPr>
            <w:tcW w:w="2608" w:type="pct"/>
            <w:tcBorders>
              <w:top w:val="double" w:sz="6" w:space="0" w:color="auto"/>
            </w:tcBorders>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26.5 / NA</w:t>
            </w:r>
          </w:p>
        </w:tc>
      </w:tr>
      <w:tr w:rsidR="0020293C" w:rsidRPr="006429F6" w:rsidTr="00691970">
        <w:trPr>
          <w:trHeight w:val="341"/>
        </w:trPr>
        <w:tc>
          <w:tcPr>
            <w:tcW w:w="2392" w:type="pct"/>
            <w:vAlign w:val="center"/>
          </w:tcPr>
          <w:p w:rsidR="0020293C" w:rsidRPr="006429F6" w:rsidRDefault="0020293C" w:rsidP="0020293C">
            <w:pPr>
              <w:spacing w:after="0" w:line="240" w:lineRule="auto"/>
              <w:jc w:val="center"/>
              <w:rPr>
                <w:rFonts w:ascii="Arial" w:eastAsia="Calibri" w:hAnsi="Arial" w:cs="Arial"/>
                <w:sz w:val="18"/>
                <w:szCs w:val="18"/>
                <w:lang w:val="en-US"/>
              </w:rPr>
            </w:pPr>
            <w:r w:rsidRPr="006429F6">
              <w:rPr>
                <w:rFonts w:ascii="Arial" w:eastAsia="Calibri" w:hAnsi="Arial" w:cs="Arial"/>
                <w:sz w:val="18"/>
                <w:szCs w:val="18"/>
                <w:lang w:val="en-US"/>
              </w:rPr>
              <w:t>2</w:t>
            </w:r>
          </w:p>
        </w:tc>
        <w:tc>
          <w:tcPr>
            <w:tcW w:w="2608"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NA</w:t>
            </w:r>
          </w:p>
        </w:tc>
      </w:tr>
      <w:tr w:rsidR="0020293C" w:rsidRPr="006429F6" w:rsidTr="00691970">
        <w:trPr>
          <w:trHeight w:val="341"/>
        </w:trPr>
        <w:tc>
          <w:tcPr>
            <w:tcW w:w="2392"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3</w:t>
            </w:r>
          </w:p>
        </w:tc>
        <w:tc>
          <w:tcPr>
            <w:tcW w:w="2608"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26.5 / 27.2 / 29.6</w:t>
            </w:r>
          </w:p>
        </w:tc>
      </w:tr>
      <w:tr w:rsidR="0020293C" w:rsidRPr="006429F6" w:rsidTr="00691970">
        <w:trPr>
          <w:trHeight w:val="341"/>
        </w:trPr>
        <w:tc>
          <w:tcPr>
            <w:tcW w:w="2392" w:type="pct"/>
            <w:vAlign w:val="center"/>
          </w:tcPr>
          <w:p w:rsidR="0020293C" w:rsidRPr="006429F6" w:rsidRDefault="0020293C" w:rsidP="0020293C">
            <w:pPr>
              <w:spacing w:after="0" w:line="240" w:lineRule="auto"/>
              <w:jc w:val="center"/>
              <w:rPr>
                <w:rFonts w:ascii="Arial" w:eastAsia="Calibri" w:hAnsi="Arial" w:cs="Arial"/>
                <w:sz w:val="18"/>
                <w:szCs w:val="18"/>
                <w:lang w:val="en-US"/>
              </w:rPr>
            </w:pPr>
            <w:r w:rsidRPr="006429F6">
              <w:rPr>
                <w:rFonts w:ascii="Arial" w:eastAsia="Calibri" w:hAnsi="Arial" w:cs="Arial"/>
                <w:sz w:val="18"/>
                <w:szCs w:val="18"/>
                <w:lang w:val="en-US"/>
              </w:rPr>
              <w:t>4</w:t>
            </w:r>
          </w:p>
        </w:tc>
        <w:tc>
          <w:tcPr>
            <w:tcW w:w="2608"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rPr>
            </w:pPr>
            <w:r w:rsidRPr="006429F6">
              <w:rPr>
                <w:rFonts w:ascii="Arial" w:eastAsia="Calibri" w:hAnsi="Arial" w:cs="Arial"/>
                <w:sz w:val="18"/>
                <w:szCs w:val="18"/>
              </w:rPr>
              <w:t>5.4</w:t>
            </w:r>
          </w:p>
        </w:tc>
      </w:tr>
      <w:tr w:rsidR="0020293C" w:rsidRPr="006429F6" w:rsidTr="00691970">
        <w:trPr>
          <w:trHeight w:val="341"/>
        </w:trPr>
        <w:tc>
          <w:tcPr>
            <w:tcW w:w="2392"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5</w:t>
            </w:r>
          </w:p>
        </w:tc>
        <w:tc>
          <w:tcPr>
            <w:tcW w:w="2608" w:type="pct"/>
            <w:vAlign w:val="center"/>
          </w:tcPr>
          <w:p w:rsidR="0020293C" w:rsidRPr="006429F6" w:rsidRDefault="0020293C" w:rsidP="0020293C">
            <w:pPr>
              <w:spacing w:after="0" w:line="240" w:lineRule="auto"/>
              <w:ind w:left="360" w:hanging="360"/>
              <w:jc w:val="center"/>
              <w:rPr>
                <w:rFonts w:ascii="Arial" w:eastAsia="Calibri" w:hAnsi="Arial" w:cs="Arial"/>
                <w:sz w:val="18"/>
                <w:szCs w:val="18"/>
                <w:lang w:val="en-US"/>
              </w:rPr>
            </w:pPr>
            <w:r w:rsidRPr="006429F6">
              <w:rPr>
                <w:rFonts w:ascii="Arial" w:eastAsia="Calibri" w:hAnsi="Arial" w:cs="Arial"/>
                <w:sz w:val="18"/>
                <w:szCs w:val="18"/>
                <w:lang w:val="en-US"/>
              </w:rPr>
              <w:t xml:space="preserve">26.5 / 27.2 / 29.6 / 36.9 / 45.4 </w:t>
            </w:r>
          </w:p>
        </w:tc>
      </w:tr>
    </w:tbl>
    <w:p w:rsidR="00301C23" w:rsidRPr="006429F6" w:rsidRDefault="00301C23" w:rsidP="00AF34C9">
      <w:pPr>
        <w:jc w:val="both"/>
        <w:rPr>
          <w:rFonts w:ascii="Arial" w:hAnsi="Arial" w:cs="Arial"/>
          <w:b/>
          <w:bCs/>
          <w:sz w:val="18"/>
          <w:szCs w:val="18"/>
        </w:rPr>
      </w:pPr>
    </w:p>
    <w:p w:rsidR="00301C23" w:rsidRPr="006429F6" w:rsidRDefault="00301C23" w:rsidP="00AF34C9">
      <w:pPr>
        <w:jc w:val="both"/>
        <w:rPr>
          <w:rFonts w:ascii="Arial" w:hAnsi="Arial" w:cs="Arial"/>
          <w:b/>
          <w:bCs/>
          <w:sz w:val="18"/>
          <w:szCs w:val="18"/>
        </w:rPr>
      </w:pPr>
    </w:p>
    <w:p w:rsidR="00301C23" w:rsidRPr="006429F6" w:rsidRDefault="00301C23" w:rsidP="00AF34C9">
      <w:pPr>
        <w:jc w:val="both"/>
        <w:rPr>
          <w:rFonts w:ascii="Arial" w:hAnsi="Arial" w:cs="Arial"/>
          <w:b/>
          <w:bCs/>
          <w:sz w:val="18"/>
          <w:szCs w:val="18"/>
        </w:rPr>
      </w:pPr>
    </w:p>
    <w:p w:rsidR="00301C23" w:rsidRPr="006429F6" w:rsidRDefault="00301C23" w:rsidP="00AF34C9">
      <w:pPr>
        <w:jc w:val="both"/>
        <w:rPr>
          <w:rFonts w:ascii="Arial" w:hAnsi="Arial" w:cs="Arial"/>
          <w:b/>
          <w:bCs/>
          <w:sz w:val="18"/>
          <w:szCs w:val="18"/>
        </w:rPr>
      </w:pPr>
    </w:p>
    <w:p w:rsidR="00301C23" w:rsidRPr="006429F6" w:rsidRDefault="00301C23" w:rsidP="00AF34C9">
      <w:pPr>
        <w:jc w:val="both"/>
        <w:rPr>
          <w:rFonts w:ascii="Arial" w:hAnsi="Arial" w:cs="Arial"/>
          <w:b/>
          <w:bCs/>
          <w:sz w:val="18"/>
          <w:szCs w:val="18"/>
        </w:rPr>
      </w:pPr>
    </w:p>
    <w:p w:rsidR="00301C23" w:rsidRPr="006429F6" w:rsidRDefault="00301C23" w:rsidP="00AF34C9">
      <w:pPr>
        <w:jc w:val="both"/>
        <w:rPr>
          <w:rFonts w:ascii="Arial" w:hAnsi="Arial" w:cs="Arial"/>
          <w:b/>
          <w:bCs/>
          <w:sz w:val="18"/>
          <w:szCs w:val="18"/>
        </w:rPr>
      </w:pPr>
    </w:p>
    <w:p w:rsidR="00301C23" w:rsidRPr="006429F6" w:rsidRDefault="00301C23" w:rsidP="00AF34C9">
      <w:pPr>
        <w:jc w:val="both"/>
        <w:rPr>
          <w:rFonts w:ascii="Arial" w:hAnsi="Arial" w:cs="Arial"/>
          <w:b/>
          <w:bCs/>
          <w:sz w:val="18"/>
          <w:szCs w:val="18"/>
        </w:rPr>
      </w:pPr>
    </w:p>
    <w:p w:rsidR="00301C23" w:rsidRPr="006429F6" w:rsidRDefault="00301C23" w:rsidP="00AF34C9">
      <w:pPr>
        <w:jc w:val="both"/>
        <w:rPr>
          <w:rFonts w:ascii="Arial" w:hAnsi="Arial" w:cs="Arial"/>
          <w:b/>
          <w:bCs/>
          <w:sz w:val="18"/>
          <w:szCs w:val="18"/>
        </w:rPr>
      </w:pPr>
    </w:p>
    <w:p w:rsidR="005030D1" w:rsidRDefault="00C4727A" w:rsidP="00AF34C9">
      <w:pPr>
        <w:jc w:val="both"/>
        <w:rPr>
          <w:rFonts w:ascii="Arial" w:hAnsi="Arial" w:cs="Arial"/>
        </w:rPr>
      </w:pPr>
      <w:r w:rsidRPr="006429F6">
        <w:rPr>
          <w:rFonts w:ascii="Arial" w:hAnsi="Arial" w:cs="Arial"/>
        </w:rPr>
        <w:t xml:space="preserve">It can be seen </w:t>
      </w:r>
      <w:r w:rsidR="00365665" w:rsidRPr="006429F6">
        <w:rPr>
          <w:rFonts w:ascii="Arial" w:hAnsi="Arial" w:cs="Arial"/>
        </w:rPr>
        <w:t>from</w:t>
      </w:r>
      <w:r w:rsidRPr="006429F6">
        <w:rPr>
          <w:rFonts w:ascii="Arial" w:hAnsi="Arial" w:cs="Arial"/>
        </w:rPr>
        <w:t xml:space="preserve"> </w:t>
      </w:r>
      <w:r w:rsidR="00893474" w:rsidRPr="006429F6">
        <w:rPr>
          <w:rFonts w:ascii="Arial" w:hAnsi="Arial" w:cs="Arial"/>
        </w:rPr>
        <w:t xml:space="preserve">Figure </w:t>
      </w:r>
      <w:r w:rsidR="002F42BE" w:rsidRPr="006429F6">
        <w:rPr>
          <w:rFonts w:ascii="Arial" w:hAnsi="Arial" w:cs="Arial"/>
        </w:rPr>
        <w:t>1</w:t>
      </w:r>
      <w:r w:rsidR="002E4F3E" w:rsidRPr="006429F6">
        <w:rPr>
          <w:rFonts w:ascii="Arial" w:hAnsi="Arial" w:cs="Arial"/>
        </w:rPr>
        <w:t>7</w:t>
      </w:r>
      <w:r w:rsidR="00893474" w:rsidRPr="006429F6">
        <w:rPr>
          <w:rFonts w:ascii="Arial" w:hAnsi="Arial" w:cs="Arial"/>
        </w:rPr>
        <w:t>,</w:t>
      </w:r>
      <w:r w:rsidRPr="006429F6">
        <w:rPr>
          <w:rFonts w:ascii="Arial" w:hAnsi="Arial" w:cs="Arial"/>
        </w:rPr>
        <w:t xml:space="preserve"> that an almost linear relationship</w:t>
      </w:r>
      <w:r w:rsidR="008E6E7B" w:rsidRPr="006429F6">
        <w:rPr>
          <w:rFonts w:ascii="Arial" w:hAnsi="Arial" w:cs="Arial"/>
        </w:rPr>
        <w:t xml:space="preserve"> (with an R</w:t>
      </w:r>
      <w:r w:rsidR="008E6E7B" w:rsidRPr="006429F6">
        <w:rPr>
          <w:rFonts w:ascii="Arial" w:hAnsi="Arial" w:cs="Arial"/>
          <w:vertAlign w:val="superscript"/>
        </w:rPr>
        <w:t>2</w:t>
      </w:r>
      <w:r w:rsidR="008E6E7B" w:rsidRPr="006429F6">
        <w:rPr>
          <w:rFonts w:ascii="Arial" w:hAnsi="Arial" w:cs="Arial"/>
        </w:rPr>
        <w:t xml:space="preserve"> of 0.97) can</w:t>
      </w:r>
      <w:r w:rsidRPr="006429F6">
        <w:rPr>
          <w:rFonts w:ascii="Arial" w:hAnsi="Arial" w:cs="Arial"/>
        </w:rPr>
        <w:t xml:space="preserve"> be derived, when Ω, as a single variable, was compared against the improvement in the GHEs average heat extraction rates</w:t>
      </w:r>
      <w:r w:rsidR="004566AF" w:rsidRPr="006429F6">
        <w:rPr>
          <w:rFonts w:ascii="Arial" w:hAnsi="Arial" w:cs="Arial"/>
        </w:rPr>
        <w:t xml:space="preserve"> (</w:t>
      </w:r>
      <m:oMath>
        <m:r>
          <w:rPr>
            <w:rFonts w:ascii="Cambria Math" w:hAnsi="Cambria Math" w:cs="Arial"/>
          </w:rPr>
          <m:t>ϴ</m:t>
        </m:r>
      </m:oMath>
      <w:r w:rsidR="004566AF" w:rsidRPr="006429F6">
        <w:rPr>
          <w:rFonts w:ascii="Arial" w:hAnsi="Arial" w:cs="Arial"/>
        </w:rPr>
        <w:t>) due</w:t>
      </w:r>
      <w:r w:rsidRPr="006429F6">
        <w:rPr>
          <w:rFonts w:ascii="Arial" w:hAnsi="Arial" w:cs="Arial"/>
        </w:rPr>
        <w:t xml:space="preserve"> to the tunnel heat load.</w:t>
      </w:r>
      <w:r w:rsidR="005030D1" w:rsidRPr="006429F6">
        <w:rPr>
          <w:rFonts w:ascii="Arial" w:hAnsi="Arial" w:cs="Arial"/>
        </w:rPr>
        <w:t xml:space="preserve"> This relationship can be described with a formula as </w:t>
      </w:r>
      <w:r w:rsidR="00356054" w:rsidRPr="006429F6">
        <w:rPr>
          <w:rFonts w:ascii="Arial" w:hAnsi="Arial" w:cs="Arial"/>
        </w:rPr>
        <w:t xml:space="preserve">shown in </w:t>
      </w:r>
      <w:r w:rsidR="005030D1" w:rsidRPr="006429F6">
        <w:rPr>
          <w:rFonts w:ascii="Arial" w:hAnsi="Arial" w:cs="Arial"/>
        </w:rPr>
        <w:t xml:space="preserve">Equation </w:t>
      </w:r>
      <w:r w:rsidR="00140BFC" w:rsidRPr="006429F6">
        <w:rPr>
          <w:rFonts w:ascii="Arial" w:hAnsi="Arial" w:cs="Arial"/>
        </w:rPr>
        <w:t>10</w:t>
      </w:r>
      <w:r w:rsidR="005030D1" w:rsidRPr="006429F6">
        <w:rPr>
          <w:rFonts w:ascii="Arial" w:hAnsi="Arial" w:cs="Arial"/>
        </w:rPr>
        <w:t>. It is clear that as Ω becomes smaller the impact of the UR on the nearby GHEs would become larger. For the scenarios which have identical Ω but different GHE array aspect ratio, there are small disparities (+/- 1% difference) between the improvement rates. For better visualisation, these specific points are highlighted with circles in Figure 1</w:t>
      </w:r>
      <w:r w:rsidR="0042629F" w:rsidRPr="006429F6">
        <w:rPr>
          <w:rFonts w:ascii="Arial" w:hAnsi="Arial" w:cs="Arial"/>
        </w:rPr>
        <w:t>8</w:t>
      </w:r>
      <w:r w:rsidR="005030D1" w:rsidRPr="006429F6">
        <w:rPr>
          <w:rFonts w:ascii="Arial" w:hAnsi="Arial" w:cs="Arial"/>
        </w:rPr>
        <w:t>. Therefore, Ω can be regarded as a key variable for quantifying the thermal interactions of URs with nearby vertical GHEs.</w:t>
      </w:r>
    </w:p>
    <w:p w:rsidR="00E90271" w:rsidRPr="006429F6" w:rsidRDefault="00E90271" w:rsidP="00E90271">
      <w:pPr>
        <w:spacing w:after="0"/>
        <w:jc w:val="both"/>
        <w:rPr>
          <w:rFonts w:ascii="Arial" w:hAnsi="Arial" w:cs="Arial"/>
        </w:rPr>
      </w:pPr>
    </w:p>
    <w:p w:rsidR="005030D1" w:rsidRPr="006429F6" w:rsidRDefault="005030D1" w:rsidP="005030D1">
      <w:pPr>
        <w:jc w:val="center"/>
        <w:rPr>
          <w:rFonts w:ascii="Arial" w:hAnsi="Arial" w:cs="Arial"/>
        </w:rPr>
      </w:pPr>
      <w:r w:rsidRPr="006429F6">
        <w:rPr>
          <w:rFonts w:ascii="Arial" w:eastAsiaTheme="minorEastAsia" w:hAnsi="Arial" w:cs="Arial"/>
        </w:rPr>
        <w:t xml:space="preserve">                       </w:t>
      </w:r>
      <w:r w:rsidR="00D5167F" w:rsidRPr="006429F6">
        <w:rPr>
          <w:rFonts w:ascii="Arial" w:eastAsiaTheme="minorEastAsia" w:hAnsi="Arial" w:cs="Arial"/>
        </w:rPr>
        <w:t xml:space="preserve">                        </w:t>
      </w:r>
      <w:r w:rsidR="007C3A68" w:rsidRPr="006429F6">
        <w:rPr>
          <w:rFonts w:ascii="Arial" w:eastAsiaTheme="minorEastAsia" w:hAnsi="Arial" w:cs="Arial"/>
        </w:rPr>
        <w:t xml:space="preserve">     </w:t>
      </w:r>
      <w:r w:rsidRPr="006429F6">
        <w:rPr>
          <w:rFonts w:ascii="Arial" w:eastAsiaTheme="minorEastAsia" w:hAnsi="Arial" w:cs="Arial"/>
        </w:rPr>
        <w:t xml:space="preserve">  </w:t>
      </w:r>
      <m:oMath>
        <m:r>
          <w:rPr>
            <w:rFonts w:ascii="Cambria Math" w:hAnsi="Cambria Math" w:cs="Arial"/>
          </w:rPr>
          <m:t>ϴ=-0.9×Ω+48.9</m:t>
        </m:r>
      </m:oMath>
      <w:r w:rsidRPr="006429F6">
        <w:rPr>
          <w:rFonts w:ascii="Arial" w:eastAsiaTheme="minorEastAsia" w:hAnsi="Arial" w:cs="Arial"/>
        </w:rPr>
        <w:t xml:space="preserve">                                                      </w:t>
      </w:r>
      <w:r w:rsidR="00D5167F" w:rsidRPr="006429F6">
        <w:rPr>
          <w:rFonts w:ascii="Arial" w:eastAsiaTheme="minorEastAsia" w:hAnsi="Arial" w:cs="Arial"/>
        </w:rPr>
        <w:t>(10</w:t>
      </w:r>
      <w:r w:rsidRPr="006429F6">
        <w:rPr>
          <w:rFonts w:ascii="Arial" w:eastAsiaTheme="minorEastAsia" w:hAnsi="Arial" w:cs="Arial"/>
        </w:rPr>
        <w:t>)</w:t>
      </w:r>
    </w:p>
    <w:p w:rsidR="00367A10" w:rsidRPr="006429F6" w:rsidRDefault="00B83E8D" w:rsidP="00367A10">
      <w:pPr>
        <w:jc w:val="center"/>
        <w:rPr>
          <w:rFonts w:ascii="Arial" w:hAnsi="Arial" w:cs="Arial"/>
        </w:rPr>
      </w:pPr>
      <w:r w:rsidRPr="006429F6">
        <w:rPr>
          <w:rFonts w:ascii="Arial" w:hAnsi="Arial" w:cs="Arial"/>
          <w:noProof/>
          <w:lang w:eastAsia="en-GB"/>
        </w:rPr>
        <w:drawing>
          <wp:inline distT="0" distB="0" distL="0" distR="0" wp14:anchorId="21F86818" wp14:editId="51BE2820">
            <wp:extent cx="4077729" cy="26303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1561" cy="2645739"/>
                    </a:xfrm>
                    <a:prstGeom prst="rect">
                      <a:avLst/>
                    </a:prstGeom>
                    <a:noFill/>
                  </pic:spPr>
                </pic:pic>
              </a:graphicData>
            </a:graphic>
          </wp:inline>
        </w:drawing>
      </w:r>
    </w:p>
    <w:p w:rsidR="00790523" w:rsidRPr="006429F6" w:rsidRDefault="00367A10" w:rsidP="005030D1">
      <w:pPr>
        <w:spacing w:line="240" w:lineRule="auto"/>
        <w:jc w:val="center"/>
        <w:rPr>
          <w:rFonts w:ascii="Arial" w:hAnsi="Arial" w:cs="Arial"/>
          <w:b/>
          <w:bCs/>
          <w:sz w:val="18"/>
          <w:szCs w:val="18"/>
        </w:rPr>
      </w:pPr>
      <w:bookmarkStart w:id="14" w:name="_Ref475027162"/>
      <w:bookmarkStart w:id="15" w:name="_Toc494207853"/>
      <w:r w:rsidRPr="006429F6">
        <w:rPr>
          <w:rFonts w:ascii="Arial" w:hAnsi="Arial" w:cs="Arial"/>
          <w:b/>
          <w:bCs/>
          <w:sz w:val="18"/>
          <w:szCs w:val="18"/>
        </w:rPr>
        <w:t xml:space="preserve">Figure </w:t>
      </w:r>
      <w:bookmarkEnd w:id="14"/>
      <w:r w:rsidR="0081676A" w:rsidRPr="006429F6">
        <w:rPr>
          <w:rFonts w:ascii="Arial" w:hAnsi="Arial" w:cs="Arial"/>
          <w:b/>
          <w:bCs/>
          <w:sz w:val="18"/>
          <w:szCs w:val="18"/>
        </w:rPr>
        <w:t>1</w:t>
      </w:r>
      <w:r w:rsidR="006C7F37" w:rsidRPr="006429F6">
        <w:rPr>
          <w:rFonts w:ascii="Arial" w:hAnsi="Arial" w:cs="Arial"/>
          <w:b/>
          <w:bCs/>
          <w:sz w:val="18"/>
          <w:szCs w:val="18"/>
        </w:rPr>
        <w:t>7</w:t>
      </w:r>
      <w:r w:rsidRPr="006429F6">
        <w:rPr>
          <w:rFonts w:ascii="Arial" w:hAnsi="Arial" w:cs="Arial"/>
          <w:b/>
          <w:bCs/>
          <w:sz w:val="18"/>
          <w:szCs w:val="18"/>
        </w:rPr>
        <w:t>: GHEs heat extraction improvement in relation to Ω</w:t>
      </w:r>
      <w:bookmarkEnd w:id="15"/>
    </w:p>
    <w:p w:rsidR="00562EBA" w:rsidRPr="006429F6" w:rsidRDefault="00562EBA" w:rsidP="005030D1">
      <w:pPr>
        <w:spacing w:line="240" w:lineRule="auto"/>
        <w:jc w:val="center"/>
        <w:rPr>
          <w:rFonts w:ascii="Arial" w:hAnsi="Arial" w:cs="Arial"/>
          <w:b/>
          <w:bCs/>
          <w:sz w:val="18"/>
          <w:szCs w:val="18"/>
        </w:rPr>
      </w:pPr>
    </w:p>
    <w:p w:rsidR="008C43F9" w:rsidRPr="006429F6" w:rsidRDefault="008C43F9" w:rsidP="00DF2206">
      <w:pPr>
        <w:pStyle w:val="ListParagraph"/>
        <w:numPr>
          <w:ilvl w:val="0"/>
          <w:numId w:val="15"/>
        </w:numPr>
        <w:rPr>
          <w:rFonts w:ascii="Arial" w:hAnsi="Arial" w:cs="Arial"/>
          <w:b/>
          <w:sz w:val="28"/>
          <w:szCs w:val="28"/>
        </w:rPr>
      </w:pPr>
      <w:r w:rsidRPr="006429F6">
        <w:rPr>
          <w:rFonts w:ascii="Arial" w:hAnsi="Arial" w:cs="Arial"/>
          <w:b/>
          <w:sz w:val="28"/>
          <w:szCs w:val="28"/>
        </w:rPr>
        <w:lastRenderedPageBreak/>
        <w:t xml:space="preserve">Conclusions </w:t>
      </w:r>
    </w:p>
    <w:p w:rsidR="00786762" w:rsidRPr="006429F6" w:rsidRDefault="00B83E8D" w:rsidP="001F6253">
      <w:pPr>
        <w:spacing w:before="240"/>
        <w:jc w:val="both"/>
        <w:rPr>
          <w:rFonts w:ascii="Arial" w:hAnsi="Arial" w:cs="Arial"/>
        </w:rPr>
      </w:pPr>
      <w:r w:rsidRPr="006429F6">
        <w:rPr>
          <w:rFonts w:ascii="Arial" w:hAnsi="Arial" w:cs="Arial"/>
        </w:rPr>
        <w:t xml:space="preserve">This article has described a </w:t>
      </w:r>
      <w:r w:rsidR="003F45A7" w:rsidRPr="006429F6">
        <w:rPr>
          <w:rFonts w:ascii="Arial" w:hAnsi="Arial" w:cs="Arial"/>
        </w:rPr>
        <w:t xml:space="preserve">seminal study investigating a novel way of capturing waste heat from underground railways (URs). It describes an original </w:t>
      </w:r>
      <w:r w:rsidRPr="006429F6">
        <w:rPr>
          <w:rFonts w:ascii="Arial" w:hAnsi="Arial" w:cs="Arial"/>
        </w:rPr>
        <w:t>numerical investigation into the thermal interactions of URs with nearby vertical GHEs of GSHPs.</w:t>
      </w:r>
      <w:r w:rsidRPr="006429F6">
        <w:t xml:space="preserve"> </w:t>
      </w:r>
      <w:r w:rsidRPr="006429F6">
        <w:rPr>
          <w:rFonts w:ascii="Arial" w:hAnsi="Arial" w:cs="Arial"/>
        </w:rPr>
        <w:t>The motivation for this work was the</w:t>
      </w:r>
      <w:r w:rsidR="00365665" w:rsidRPr="006429F6">
        <w:rPr>
          <w:rFonts w:ascii="Arial" w:hAnsi="Arial" w:cs="Arial"/>
        </w:rPr>
        <w:t xml:space="preserve"> potential</w:t>
      </w:r>
      <w:r w:rsidRPr="006429F6">
        <w:rPr>
          <w:rFonts w:ascii="Arial" w:hAnsi="Arial" w:cs="Arial"/>
        </w:rPr>
        <w:t xml:space="preserve"> utilisation of waste heat energy generated by urban URs with localised GSHP installations. The modelling objectives were to establish </w:t>
      </w:r>
      <w:r w:rsidR="003F45A7" w:rsidRPr="006429F6">
        <w:rPr>
          <w:rFonts w:ascii="Arial" w:hAnsi="Arial" w:cs="Arial"/>
        </w:rPr>
        <w:t xml:space="preserve">the potential for heat recovery from URs and identify the level of improvements of vertical GHEs </w:t>
      </w:r>
      <w:r w:rsidRPr="006429F6">
        <w:rPr>
          <w:rFonts w:ascii="Arial" w:hAnsi="Arial" w:cs="Arial"/>
        </w:rPr>
        <w:t>due to heat load from an UR tunnel.</w:t>
      </w:r>
      <w:r w:rsidR="00EB5158" w:rsidRPr="006429F6">
        <w:rPr>
          <w:rFonts w:ascii="Arial" w:hAnsi="Arial" w:cs="Arial"/>
        </w:rPr>
        <w:t xml:space="preserve"> </w:t>
      </w:r>
      <w:r w:rsidR="00826E14" w:rsidRPr="006429F6">
        <w:rPr>
          <w:rFonts w:ascii="Arial" w:hAnsi="Arial" w:cs="Arial"/>
        </w:rPr>
        <w:t xml:space="preserve">For minimising the computational effort, the model was built using 1D linear </w:t>
      </w:r>
      <w:proofErr w:type="gramStart"/>
      <w:r w:rsidR="00826E14" w:rsidRPr="006429F6">
        <w:rPr>
          <w:rFonts w:ascii="Arial" w:hAnsi="Arial" w:cs="Arial"/>
        </w:rPr>
        <w:t>elements</w:t>
      </w:r>
      <w:proofErr w:type="gramEnd"/>
      <w:r w:rsidR="00826E14" w:rsidRPr="006429F6">
        <w:rPr>
          <w:rFonts w:ascii="Arial" w:hAnsi="Arial" w:cs="Arial"/>
        </w:rPr>
        <w:t xml:space="preserve"> for simulating the operation of train in the tunnel as well as the GHE pipes. </w:t>
      </w:r>
      <w:r w:rsidR="00EB5158" w:rsidRPr="006429F6">
        <w:rPr>
          <w:rFonts w:ascii="Arial" w:hAnsi="Arial" w:cs="Arial"/>
        </w:rPr>
        <w:t xml:space="preserve">The investigation included </w:t>
      </w:r>
      <w:r w:rsidR="003F45A7" w:rsidRPr="006429F6">
        <w:rPr>
          <w:rFonts w:ascii="Arial" w:hAnsi="Arial" w:cs="Arial"/>
        </w:rPr>
        <w:t xml:space="preserve">details of </w:t>
      </w:r>
      <w:r w:rsidR="00EB5158" w:rsidRPr="006429F6">
        <w:rPr>
          <w:rFonts w:ascii="Arial" w:hAnsi="Arial" w:cs="Arial"/>
        </w:rPr>
        <w:t>five</w:t>
      </w:r>
      <w:r w:rsidR="003F45A7" w:rsidRPr="006429F6">
        <w:rPr>
          <w:rFonts w:ascii="Arial" w:hAnsi="Arial" w:cs="Arial"/>
        </w:rPr>
        <w:t xml:space="preserve"> of the many</w:t>
      </w:r>
      <w:r w:rsidR="00EB5158" w:rsidRPr="006429F6">
        <w:rPr>
          <w:rFonts w:ascii="Arial" w:hAnsi="Arial" w:cs="Arial"/>
        </w:rPr>
        <w:t xml:space="preserve"> different studies </w:t>
      </w:r>
      <w:r w:rsidR="000668EC" w:rsidRPr="006429F6">
        <w:rPr>
          <w:rFonts w:ascii="Arial" w:hAnsi="Arial" w:cs="Arial"/>
        </w:rPr>
        <w:t xml:space="preserve">which were conducted to </w:t>
      </w:r>
      <w:r w:rsidR="00EB5158" w:rsidRPr="006429F6">
        <w:rPr>
          <w:rFonts w:ascii="Arial" w:hAnsi="Arial" w:cs="Arial"/>
        </w:rPr>
        <w:t>co</w:t>
      </w:r>
      <w:r w:rsidR="000668EC" w:rsidRPr="006429F6">
        <w:rPr>
          <w:rFonts w:ascii="Arial" w:hAnsi="Arial" w:cs="Arial"/>
        </w:rPr>
        <w:t>nsider alternative</w:t>
      </w:r>
      <w:r w:rsidR="00EB5158" w:rsidRPr="006429F6">
        <w:rPr>
          <w:rFonts w:ascii="Arial" w:hAnsi="Arial" w:cs="Arial"/>
        </w:rPr>
        <w:t xml:space="preserve"> geometrical parameter variations of the systems.</w:t>
      </w:r>
      <w:r w:rsidR="00826E14" w:rsidRPr="006429F6">
        <w:rPr>
          <w:rFonts w:ascii="Arial" w:hAnsi="Arial" w:cs="Arial"/>
        </w:rPr>
        <w:t xml:space="preserve"> </w:t>
      </w:r>
      <w:r w:rsidR="00562EBA" w:rsidRPr="006429F6">
        <w:rPr>
          <w:rFonts w:ascii="Arial" w:hAnsi="Arial" w:cs="Arial"/>
        </w:rPr>
        <w:t xml:space="preserve">Within all studies, the model configuration represents the operation of a typical UR in London using time dependent boundary conditions. </w:t>
      </w:r>
      <w:r w:rsidR="00562EBA" w:rsidRPr="006429F6">
        <w:rPr>
          <w:rFonts w:ascii="Arial" w:hAnsi="Arial" w:cs="Arial"/>
        </w:rPr>
        <w:t xml:space="preserve">The emphasis of this part of the investigation </w:t>
      </w:r>
      <w:r w:rsidR="00562EBA" w:rsidRPr="006429F6">
        <w:rPr>
          <w:rFonts w:ascii="Arial" w:hAnsi="Arial" w:cs="Arial"/>
        </w:rPr>
        <w:t>was</w:t>
      </w:r>
      <w:r w:rsidR="00562EBA" w:rsidRPr="006429F6">
        <w:rPr>
          <w:rFonts w:ascii="Arial" w:hAnsi="Arial" w:cs="Arial"/>
        </w:rPr>
        <w:t xml:space="preserve"> to understand how </w:t>
      </w:r>
      <w:r w:rsidR="00562EBA" w:rsidRPr="006429F6">
        <w:rPr>
          <w:rFonts w:ascii="Arial" w:hAnsi="Arial" w:cs="Arial"/>
        </w:rPr>
        <w:t xml:space="preserve">the </w:t>
      </w:r>
      <w:r w:rsidR="00562EBA" w:rsidRPr="006429F6">
        <w:rPr>
          <w:rFonts w:ascii="Arial" w:hAnsi="Arial" w:cs="Arial"/>
        </w:rPr>
        <w:t>different geometrical configurations of the GHE array in the vicinity of the UR tunnel would work under typical optimum load conditions.</w:t>
      </w:r>
      <w:r w:rsidR="00562EBA" w:rsidRPr="006429F6">
        <w:rPr>
          <w:rFonts w:ascii="Arial" w:hAnsi="Arial" w:cs="Arial"/>
        </w:rPr>
        <w:t xml:space="preserve"> Thus the inlet temperature of the GHEs assumed to be constant based on an average inlet temperature during the heating season</w:t>
      </w:r>
      <w:r w:rsidR="00D23A3B" w:rsidRPr="006429F6">
        <w:rPr>
          <w:rFonts w:ascii="Arial" w:hAnsi="Arial" w:cs="Arial"/>
        </w:rPr>
        <w:t>.</w:t>
      </w:r>
      <w:r w:rsidR="00826E14" w:rsidRPr="006429F6">
        <w:rPr>
          <w:rFonts w:ascii="Arial" w:hAnsi="Arial" w:cs="Arial"/>
        </w:rPr>
        <w:t xml:space="preserve"> </w:t>
      </w:r>
      <w:r w:rsidR="00562EBA" w:rsidRPr="006429F6">
        <w:rPr>
          <w:rFonts w:ascii="Arial" w:hAnsi="Arial" w:cs="Arial"/>
        </w:rPr>
        <w:t xml:space="preserve">It is proposed by the authors that in future work, the operation of the GHEs will be modified based on the ground temperatures surrounding the GHEs and the operation will be matched to the seasonal energy requirements of the building to which the system is connected to. </w:t>
      </w:r>
      <w:r w:rsidR="00E73EBA" w:rsidRPr="006429F6">
        <w:rPr>
          <w:rFonts w:ascii="Arial" w:hAnsi="Arial" w:cs="Arial"/>
        </w:rPr>
        <w:t>F</w:t>
      </w:r>
      <w:r w:rsidRPr="006429F6">
        <w:rPr>
          <w:rFonts w:ascii="Arial" w:hAnsi="Arial" w:cs="Arial"/>
        </w:rPr>
        <w:t xml:space="preserve">indings </w:t>
      </w:r>
      <w:r w:rsidR="000C4470" w:rsidRPr="006429F6">
        <w:rPr>
          <w:rFonts w:ascii="Arial" w:hAnsi="Arial" w:cs="Arial"/>
        </w:rPr>
        <w:t>of the numerical investigations</w:t>
      </w:r>
      <w:r w:rsidRPr="006429F6">
        <w:rPr>
          <w:rFonts w:ascii="Arial" w:hAnsi="Arial" w:cs="Arial"/>
        </w:rPr>
        <w:t xml:space="preserve"> showed that the impact of the operation of an UR tunnel on nearby vertical GHEs can be substantial.</w:t>
      </w:r>
      <w:r w:rsidR="00EB5158" w:rsidRPr="006429F6">
        <w:rPr>
          <w:rFonts w:ascii="Arial" w:hAnsi="Arial" w:cs="Arial"/>
        </w:rPr>
        <w:t xml:space="preserve"> For example, it was </w:t>
      </w:r>
      <w:r w:rsidR="00365665" w:rsidRPr="006429F6">
        <w:rPr>
          <w:rFonts w:ascii="Arial" w:hAnsi="Arial" w:cs="Arial"/>
        </w:rPr>
        <w:t>shown</w:t>
      </w:r>
      <w:r w:rsidR="00EB5158" w:rsidRPr="006429F6">
        <w:rPr>
          <w:rFonts w:ascii="Arial" w:hAnsi="Arial" w:cs="Arial"/>
        </w:rPr>
        <w:t xml:space="preserve"> that the improvement on the GHEs average heat extraction rate due to the heat load from the UR tunnel can be high as ~43%, depending on the size and shape of the array and its proximity to the tunnel. </w:t>
      </w:r>
      <w:r w:rsidR="000668EC" w:rsidRPr="006429F6">
        <w:rPr>
          <w:rFonts w:ascii="Arial" w:hAnsi="Arial" w:cs="Arial"/>
        </w:rPr>
        <w:t>This will enhance overall GSHP system efficiencies, resulting in substantial savings in both operational costs and carbon emissions</w:t>
      </w:r>
      <w:r w:rsidR="003F45A7" w:rsidRPr="006429F6">
        <w:rPr>
          <w:rFonts w:ascii="Arial" w:hAnsi="Arial" w:cs="Arial"/>
        </w:rPr>
        <w:t xml:space="preserve">. </w:t>
      </w:r>
      <w:r w:rsidR="000C4470" w:rsidRPr="006429F6">
        <w:rPr>
          <w:rFonts w:ascii="Arial" w:hAnsi="Arial" w:cs="Arial"/>
        </w:rPr>
        <w:t xml:space="preserve">The results </w:t>
      </w:r>
      <w:r w:rsidR="00365665" w:rsidRPr="006429F6">
        <w:rPr>
          <w:rFonts w:ascii="Arial" w:hAnsi="Arial" w:cs="Arial"/>
        </w:rPr>
        <w:t xml:space="preserve">also </w:t>
      </w:r>
      <w:r w:rsidR="000C4470" w:rsidRPr="006429F6">
        <w:rPr>
          <w:rFonts w:ascii="Arial" w:hAnsi="Arial" w:cs="Arial"/>
        </w:rPr>
        <w:t>showed that i</w:t>
      </w:r>
      <w:r w:rsidR="00EB5158" w:rsidRPr="006429F6">
        <w:rPr>
          <w:rFonts w:ascii="Arial" w:hAnsi="Arial" w:cs="Arial"/>
        </w:rPr>
        <w:t>n order to achieve a large heating impact from the tunnel(s)</w:t>
      </w:r>
      <w:r w:rsidR="00E25F9E" w:rsidRPr="006429F6">
        <w:rPr>
          <w:rFonts w:ascii="Arial" w:hAnsi="Arial" w:cs="Arial"/>
        </w:rPr>
        <w:t xml:space="preserve"> on the GHEs, t</w:t>
      </w:r>
      <w:r w:rsidR="00EB5158" w:rsidRPr="006429F6">
        <w:rPr>
          <w:rFonts w:ascii="Arial" w:hAnsi="Arial" w:cs="Arial"/>
        </w:rPr>
        <w:t xml:space="preserve">he geometrical centre of the GHE array should be as close as possible to the geometrical centre of the tunnel. </w:t>
      </w:r>
      <w:r w:rsidR="00365665" w:rsidRPr="006429F6">
        <w:rPr>
          <w:rFonts w:ascii="Arial" w:hAnsi="Arial" w:cs="Arial"/>
        </w:rPr>
        <w:t xml:space="preserve">This </w:t>
      </w:r>
      <w:r w:rsidR="00EB5158" w:rsidRPr="006429F6">
        <w:rPr>
          <w:rFonts w:ascii="Arial" w:hAnsi="Arial" w:cs="Arial"/>
        </w:rPr>
        <w:t xml:space="preserve">distance was introduced </w:t>
      </w:r>
      <w:r w:rsidR="00365665" w:rsidRPr="006429F6">
        <w:rPr>
          <w:rFonts w:ascii="Arial" w:hAnsi="Arial" w:cs="Arial"/>
        </w:rPr>
        <w:t>as a variable defined as</w:t>
      </w:r>
      <w:r w:rsidR="00EB5158" w:rsidRPr="006429F6">
        <w:rPr>
          <w:rFonts w:ascii="Arial" w:hAnsi="Arial" w:cs="Arial"/>
        </w:rPr>
        <w:t xml:space="preserve"> the interaction proximity (Ω). This single variable was then used to characterise the thermal interactions of URs and nearby vertical GHEs with different geometrical layouts. It was shown that there is a nearly linear relationship between this variable</w:t>
      </w:r>
      <w:r w:rsidR="00D22E4B" w:rsidRPr="006429F6">
        <w:rPr>
          <w:rFonts w:ascii="Arial" w:hAnsi="Arial" w:cs="Arial"/>
        </w:rPr>
        <w:t xml:space="preserve"> and</w:t>
      </w:r>
      <w:r w:rsidR="00EB5158" w:rsidRPr="006429F6">
        <w:rPr>
          <w:rFonts w:ascii="Arial" w:hAnsi="Arial" w:cs="Arial"/>
        </w:rPr>
        <w:t xml:space="preserve"> the average increment of the GHEs’ heat extraction rates due to the UR heat load. Therefore, Ω can be regarded as one of the key variables when the thermal interactions of URs with nearby vertical GHEs are being investigated</w:t>
      </w:r>
      <w:r w:rsidR="00365665" w:rsidRPr="006429F6">
        <w:rPr>
          <w:rFonts w:ascii="Arial" w:hAnsi="Arial" w:cs="Arial"/>
        </w:rPr>
        <w:t>.</w:t>
      </w:r>
      <w:r w:rsidR="00EB5158" w:rsidRPr="006429F6">
        <w:rPr>
          <w:rFonts w:ascii="Arial" w:hAnsi="Arial" w:cs="Arial"/>
        </w:rPr>
        <w:t xml:space="preserve"> </w:t>
      </w:r>
      <w:r w:rsidR="003F45A7" w:rsidRPr="006429F6">
        <w:rPr>
          <w:rFonts w:ascii="Arial" w:hAnsi="Arial" w:cs="Arial"/>
        </w:rPr>
        <w:t>Th</w:t>
      </w:r>
      <w:r w:rsidR="00F3761E" w:rsidRPr="006429F6">
        <w:rPr>
          <w:rFonts w:ascii="Arial" w:hAnsi="Arial" w:cs="Arial"/>
        </w:rPr>
        <w:t>e results are generic to many</w:t>
      </w:r>
      <w:r w:rsidR="003F45A7" w:rsidRPr="006429F6">
        <w:rPr>
          <w:rFonts w:ascii="Arial" w:hAnsi="Arial" w:cs="Arial"/>
        </w:rPr>
        <w:t xml:space="preserve"> applications worldwide and</w:t>
      </w:r>
      <w:r w:rsidR="00783687" w:rsidRPr="006429F6">
        <w:rPr>
          <w:rFonts w:ascii="Arial" w:hAnsi="Arial" w:cs="Arial"/>
        </w:rPr>
        <w:t xml:space="preserve"> could give guidance to engineers working in fields where thermal interactions between URs and nearby GHEs arise.</w:t>
      </w:r>
    </w:p>
    <w:p w:rsidR="00783687" w:rsidRPr="006429F6" w:rsidRDefault="00783687" w:rsidP="00783687">
      <w:pPr>
        <w:spacing w:before="240"/>
        <w:jc w:val="both"/>
        <w:rPr>
          <w:rFonts w:ascii="Arial" w:hAnsi="Arial" w:cs="Arial"/>
          <w:b/>
          <w:sz w:val="28"/>
          <w:szCs w:val="28"/>
        </w:rPr>
      </w:pPr>
      <w:r w:rsidRPr="006429F6">
        <w:rPr>
          <w:rFonts w:ascii="Arial" w:hAnsi="Arial" w:cs="Arial"/>
          <w:b/>
          <w:sz w:val="28"/>
          <w:szCs w:val="28"/>
        </w:rPr>
        <w:t>Acknowledgements</w:t>
      </w:r>
    </w:p>
    <w:p w:rsidR="00783687" w:rsidRPr="006429F6" w:rsidRDefault="00783687" w:rsidP="00783687">
      <w:pPr>
        <w:spacing w:before="240"/>
        <w:jc w:val="both"/>
        <w:rPr>
          <w:rFonts w:ascii="Arial" w:hAnsi="Arial" w:cs="Arial"/>
        </w:rPr>
      </w:pPr>
      <w:r w:rsidRPr="006429F6">
        <w:rPr>
          <w:rFonts w:ascii="Arial" w:hAnsi="Arial" w:cs="Arial"/>
        </w:rPr>
        <w:t>The authors would like to express their gratitude for the support by London Underground Ltd and the interdisciplinary centre for Storage, Transformation and Upgrading of Thermal Energy (i-STUTE).</w:t>
      </w:r>
    </w:p>
    <w:p w:rsidR="00EA6847" w:rsidRPr="006429F6" w:rsidRDefault="00EA6847" w:rsidP="00605A7F">
      <w:pPr>
        <w:jc w:val="both"/>
        <w:rPr>
          <w:rFonts w:ascii="Arial" w:hAnsi="Arial" w:cs="Arial"/>
          <w:b/>
        </w:rPr>
      </w:pPr>
      <w:r w:rsidRPr="006429F6">
        <w:rPr>
          <w:rFonts w:ascii="Arial" w:hAnsi="Arial" w:cs="Arial"/>
          <w:b/>
        </w:rPr>
        <w:t>REFERENCES:</w:t>
      </w:r>
    </w:p>
    <w:p w:rsidR="00B659FA" w:rsidRPr="006429F6" w:rsidRDefault="00B659FA" w:rsidP="00117C3A">
      <w:pPr>
        <w:pStyle w:val="Bibliography"/>
        <w:spacing w:line="276" w:lineRule="auto"/>
        <w:rPr>
          <w:rFonts w:ascii="Arial" w:hAnsi="Arial" w:cs="Arial"/>
        </w:rPr>
      </w:pPr>
      <w:proofErr w:type="gramStart"/>
      <w:r w:rsidRPr="006429F6">
        <w:rPr>
          <w:rFonts w:ascii="Arial" w:hAnsi="Arial" w:cs="Arial"/>
        </w:rPr>
        <w:t>Adam, D. and Markiewicz, R. (2009) Energy from earth-coupled structures, foundations, tunnels and sewers, Géotechnique, 59 (3), pp. 229–236.</w:t>
      </w:r>
      <w:proofErr w:type="gramEnd"/>
      <w:r w:rsidRPr="006429F6">
        <w:rPr>
          <w:rFonts w:ascii="Arial" w:hAnsi="Arial" w:cs="Arial"/>
        </w:rPr>
        <w:t xml:space="preserve"> DOI:10.1680/geot.2009.59.3.229.</w:t>
      </w:r>
    </w:p>
    <w:p w:rsidR="004F7B51" w:rsidRPr="006429F6" w:rsidRDefault="004F7B51" w:rsidP="004F7B51">
      <w:pPr>
        <w:rPr>
          <w:rFonts w:ascii="Arial" w:hAnsi="Arial" w:cs="Arial"/>
        </w:rPr>
      </w:pPr>
      <w:r w:rsidRPr="006429F6">
        <w:rPr>
          <w:rFonts w:ascii="Arial" w:hAnsi="Arial" w:cs="Arial"/>
        </w:rPr>
        <w:lastRenderedPageBreak/>
        <w:t xml:space="preserve">ASHRAE (2009) ASHRAE Handbook: Fundamentals. </w:t>
      </w:r>
      <w:proofErr w:type="gramStart"/>
      <w:r w:rsidRPr="006429F6">
        <w:rPr>
          <w:rFonts w:ascii="Arial" w:hAnsi="Arial" w:cs="Arial"/>
        </w:rPr>
        <w:t>American Society of Heating, Refrigeration and Air-Conditioning Engineers.</w:t>
      </w:r>
      <w:proofErr w:type="gramEnd"/>
    </w:p>
    <w:p w:rsidR="006663C3" w:rsidRPr="006429F6" w:rsidRDefault="006663C3" w:rsidP="00117C3A">
      <w:pPr>
        <w:pStyle w:val="Bibliography"/>
        <w:spacing w:line="276" w:lineRule="auto"/>
        <w:rPr>
          <w:rFonts w:ascii="Arial" w:hAnsi="Arial" w:cs="Arial"/>
        </w:rPr>
      </w:pPr>
      <w:r w:rsidRPr="006429F6">
        <w:rPr>
          <w:rFonts w:ascii="Arial" w:hAnsi="Arial" w:cs="Arial"/>
        </w:rPr>
        <w:t xml:space="preserve">Barnard, A. C. L., Hunt, W. A., Timlake, W. P. and Varley, E. (1966) A Theory of Fluid Flow in Compliant Tubes, </w:t>
      </w:r>
      <w:r w:rsidRPr="006429F6">
        <w:rPr>
          <w:rFonts w:ascii="Arial" w:hAnsi="Arial" w:cs="Arial"/>
          <w:i/>
          <w:iCs/>
        </w:rPr>
        <w:t>Biophysical Journal</w:t>
      </w:r>
      <w:r w:rsidRPr="006429F6">
        <w:rPr>
          <w:rFonts w:ascii="Arial" w:hAnsi="Arial" w:cs="Arial"/>
        </w:rPr>
        <w:t>, 6 (6), pp. 717–724.</w:t>
      </w:r>
    </w:p>
    <w:p w:rsidR="00117C3A" w:rsidRPr="006429F6" w:rsidRDefault="002F42BE" w:rsidP="00117C3A">
      <w:pPr>
        <w:pStyle w:val="Bibliography"/>
        <w:spacing w:line="276" w:lineRule="auto"/>
        <w:rPr>
          <w:rFonts w:ascii="Arial" w:hAnsi="Arial" w:cs="Arial"/>
        </w:rPr>
      </w:pPr>
      <w:r w:rsidRPr="006429F6">
        <w:rPr>
          <w:rFonts w:ascii="Arial" w:hAnsi="Arial" w:cs="Arial"/>
        </w:rPr>
        <w:fldChar w:fldCharType="begin"/>
      </w:r>
      <w:r w:rsidR="00C640A6" w:rsidRPr="006429F6">
        <w:rPr>
          <w:rFonts w:ascii="Arial" w:hAnsi="Arial" w:cs="Arial"/>
        </w:rPr>
        <w:instrText xml:space="preserve"> ADDIN ZOTERO_BIBL {"custom":[]} CSL_BIBLIOGRAPHY </w:instrText>
      </w:r>
      <w:r w:rsidRPr="006429F6">
        <w:rPr>
          <w:rFonts w:ascii="Arial" w:hAnsi="Arial" w:cs="Arial"/>
        </w:rPr>
        <w:fldChar w:fldCharType="separate"/>
      </w:r>
      <w:r w:rsidR="00117C3A" w:rsidRPr="006429F6">
        <w:rPr>
          <w:rFonts w:ascii="Arial" w:hAnsi="Arial" w:cs="Arial"/>
        </w:rPr>
        <w:t xml:space="preserve">Bourne-Webb, P. (2013) Observed Response of Energy Geostructures, in: Laloui, L. and Donna, A. D. (eds.) </w:t>
      </w:r>
      <w:r w:rsidR="00117C3A" w:rsidRPr="006429F6">
        <w:rPr>
          <w:rFonts w:ascii="Arial" w:hAnsi="Arial" w:cs="Arial"/>
          <w:i/>
          <w:iCs/>
        </w:rPr>
        <w:t>Energy Geostructures</w:t>
      </w:r>
      <w:r w:rsidR="00117C3A" w:rsidRPr="006429F6">
        <w:rPr>
          <w:rFonts w:ascii="Arial" w:hAnsi="Arial" w:cs="Arial"/>
        </w:rPr>
        <w:t>. John Wiley &amp; Sons, Inc., pp. 45–77.</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Brandl, H. (2006) Energy foundations and other thermo-active ground structures, </w:t>
      </w:r>
      <w:r w:rsidRPr="006429F6">
        <w:rPr>
          <w:rFonts w:ascii="Arial" w:hAnsi="Arial" w:cs="Arial"/>
          <w:i/>
          <w:iCs/>
        </w:rPr>
        <w:t>Géotechnique</w:t>
      </w:r>
      <w:r w:rsidRPr="006429F6">
        <w:rPr>
          <w:rFonts w:ascii="Arial" w:hAnsi="Arial" w:cs="Arial"/>
        </w:rPr>
        <w:t>, 56 (2), pp. 81–122. DOI:10.1680/geot.2006.56.2.81.</w:t>
      </w:r>
    </w:p>
    <w:p w:rsidR="002F7DF2" w:rsidRPr="006429F6" w:rsidRDefault="002F7DF2" w:rsidP="002F7DF2">
      <w:pPr>
        <w:rPr>
          <w:rFonts w:ascii="Arial" w:hAnsi="Arial" w:cs="Arial"/>
        </w:rPr>
      </w:pPr>
      <w:r w:rsidRPr="006429F6">
        <w:rPr>
          <w:rFonts w:ascii="Arial" w:hAnsi="Arial" w:cs="Arial"/>
        </w:rPr>
        <w:t>Busby, J., Lewis, M., Reeves, H. and Lawley, R. (2009) Initial geological considerations before installing ground source heat pump systems, Quarterly Journal of Engineering Geology and Hydrogeology, 42 (3), pp. 295–306. DOI:10.1144/1470-9236/08-092.</w:t>
      </w:r>
    </w:p>
    <w:p w:rsidR="00117C3A" w:rsidRPr="006429F6" w:rsidRDefault="00943A6A" w:rsidP="00117C3A">
      <w:pPr>
        <w:pStyle w:val="Bibliography"/>
        <w:spacing w:line="276" w:lineRule="auto"/>
        <w:rPr>
          <w:rFonts w:ascii="Arial" w:hAnsi="Arial" w:cs="Arial"/>
        </w:rPr>
      </w:pPr>
      <w:r w:rsidRPr="006429F6">
        <w:rPr>
          <w:rFonts w:ascii="Arial" w:hAnsi="Arial" w:cs="Arial"/>
        </w:rPr>
        <w:t>COMSOL Muliphysics (</w:t>
      </w:r>
      <w:r w:rsidR="00117C3A" w:rsidRPr="006429F6">
        <w:rPr>
          <w:rFonts w:ascii="Arial" w:hAnsi="Arial" w:cs="Arial"/>
        </w:rPr>
        <w:t>Version 5.</w:t>
      </w:r>
      <w:r w:rsidRPr="006429F6">
        <w:rPr>
          <w:rFonts w:ascii="Arial" w:hAnsi="Arial" w:cs="Arial"/>
        </w:rPr>
        <w:t>3)</w:t>
      </w:r>
      <w:r w:rsidR="00117C3A" w:rsidRPr="006429F6">
        <w:rPr>
          <w:rFonts w:ascii="Arial" w:hAnsi="Arial" w:cs="Arial"/>
        </w:rPr>
        <w:t xml:space="preserve"> (201</w:t>
      </w:r>
      <w:r w:rsidRPr="006429F6">
        <w:rPr>
          <w:rFonts w:ascii="Arial" w:hAnsi="Arial" w:cs="Arial"/>
        </w:rPr>
        <w:t>7</w:t>
      </w:r>
      <w:r w:rsidR="00117C3A" w:rsidRPr="006429F6">
        <w:rPr>
          <w:rFonts w:ascii="Arial" w:hAnsi="Arial" w:cs="Arial"/>
        </w:rPr>
        <w:t xml:space="preserve">). Available from: </w:t>
      </w:r>
      <w:r w:rsidR="00117C3A" w:rsidRPr="006429F6">
        <w:rPr>
          <w:rFonts w:ascii="Arial" w:hAnsi="Arial" w:cs="Arial"/>
          <w:u w:val="single"/>
        </w:rPr>
        <w:t>http://www.uk.comsol.com/</w:t>
      </w:r>
      <w:r w:rsidRPr="006429F6">
        <w:rPr>
          <w:rFonts w:ascii="Arial" w:hAnsi="Arial" w:cs="Arial"/>
          <w:u w:val="single"/>
        </w:rPr>
        <w:t xml:space="preserve"> [Accessed 16 October 2017].</w:t>
      </w:r>
    </w:p>
    <w:p w:rsidR="00117C3A" w:rsidRPr="006429F6" w:rsidRDefault="00117C3A" w:rsidP="00117C3A">
      <w:pPr>
        <w:pStyle w:val="Bibliography"/>
        <w:spacing w:line="276" w:lineRule="auto"/>
        <w:rPr>
          <w:rFonts w:ascii="Arial" w:hAnsi="Arial" w:cs="Arial"/>
        </w:rPr>
      </w:pPr>
      <w:r w:rsidRPr="006429F6">
        <w:rPr>
          <w:rFonts w:ascii="Arial" w:hAnsi="Arial" w:cs="Arial"/>
        </w:rPr>
        <w:t>Davies, G., Boot-Handford, N., Grice, J., Dennis, W., Rami, R. and Nicholls, A. (2017) Metropolitan Integrated Cooling and Hea</w:t>
      </w:r>
      <w:r w:rsidR="00943A6A" w:rsidRPr="006429F6">
        <w:rPr>
          <w:rFonts w:ascii="Arial" w:hAnsi="Arial" w:cs="Arial"/>
        </w:rPr>
        <w:t>ting, in: Las Vegas, Nevada, US</w:t>
      </w:r>
      <w:r w:rsidRPr="006429F6">
        <w:rPr>
          <w:rFonts w:ascii="Arial" w:hAnsi="Arial" w:cs="Arial"/>
        </w:rPr>
        <w:t>.</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Euroheat &amp; Power (2017, July 18) Bunhill Heat and Power - capturing waste heat from the London Underground, </w:t>
      </w:r>
      <w:r w:rsidRPr="006429F6">
        <w:rPr>
          <w:rFonts w:ascii="Arial" w:hAnsi="Arial" w:cs="Arial"/>
          <w:i/>
          <w:iCs/>
        </w:rPr>
        <w:t>Euroheat &amp; Power</w:t>
      </w:r>
      <w:r w:rsidRPr="006429F6">
        <w:rPr>
          <w:rFonts w:ascii="Arial" w:hAnsi="Arial" w:cs="Arial"/>
        </w:rPr>
        <w:t xml:space="preserve">. Available from: </w:t>
      </w:r>
      <w:r w:rsidRPr="006429F6">
        <w:rPr>
          <w:rFonts w:ascii="Arial" w:hAnsi="Arial" w:cs="Arial"/>
          <w:u w:val="single"/>
        </w:rPr>
        <w:t>https://www.euroheat.org/knowledge-centre/bunhill-heat-power-capturing-waste-heat-london-underground/</w:t>
      </w:r>
      <w:r w:rsidR="00943A6A" w:rsidRPr="006429F6">
        <w:rPr>
          <w:rFonts w:ascii="Arial" w:hAnsi="Arial" w:cs="Arial"/>
          <w:u w:val="single"/>
        </w:rPr>
        <w:t>[Accessed 19 October 2017].</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European Commission (2009) Decision No 406/2009/EC on the effort of Member States to reduce their greenhouse gas emissions to meet the </w:t>
      </w:r>
      <w:r w:rsidR="00943A6A" w:rsidRPr="006429F6">
        <w:rPr>
          <w:rFonts w:ascii="Arial" w:hAnsi="Arial" w:cs="Arial"/>
        </w:rPr>
        <w:t>Community’s greenhouse</w:t>
      </w:r>
      <w:r w:rsidRPr="006429F6">
        <w:rPr>
          <w:rFonts w:ascii="Arial" w:hAnsi="Arial" w:cs="Arial"/>
        </w:rPr>
        <w:t xml:space="preserve"> gas emission reduction commitments up to  2020. Official Journal of the European Union. Available from: </w:t>
      </w:r>
      <w:r w:rsidRPr="006429F6">
        <w:rPr>
          <w:rFonts w:ascii="Arial" w:hAnsi="Arial" w:cs="Arial"/>
          <w:u w:val="single"/>
        </w:rPr>
        <w:t>http://eur-lex.europa.eu/LexUriServ/LexUriServ.do?uri=OJ:L:2009:140:0136:0148:EN:PDF</w:t>
      </w:r>
      <w:r w:rsidRPr="006429F6">
        <w:rPr>
          <w:rFonts w:ascii="Arial" w:hAnsi="Arial" w:cs="Arial"/>
        </w:rPr>
        <w:t xml:space="preserve"> [Accessed 2 October 201</w:t>
      </w:r>
      <w:r w:rsidR="00943A6A" w:rsidRPr="006429F6">
        <w:rPr>
          <w:rFonts w:ascii="Arial" w:hAnsi="Arial" w:cs="Arial"/>
        </w:rPr>
        <w:t>6</w:t>
      </w:r>
      <w:r w:rsidRPr="006429F6">
        <w:rPr>
          <w:rFonts w:ascii="Arial" w:hAnsi="Arial" w:cs="Arial"/>
        </w:rPr>
        <w:t>].</w:t>
      </w:r>
    </w:p>
    <w:p w:rsidR="007F6D47" w:rsidRPr="006429F6" w:rsidRDefault="007F6D47" w:rsidP="007F6D47">
      <w:pPr>
        <w:rPr>
          <w:rFonts w:ascii="Arial" w:hAnsi="Arial" w:cs="Arial"/>
        </w:rPr>
      </w:pPr>
      <w:r w:rsidRPr="006429F6">
        <w:rPr>
          <w:rFonts w:ascii="Arial" w:hAnsi="Arial" w:cs="Arial"/>
        </w:rPr>
        <w:t xml:space="preserve">Franzius, J. N. and Pralle, N. (2011) Turning segmental tunnels into sources of renewable energy, </w:t>
      </w:r>
      <w:r w:rsidRPr="006429F6">
        <w:rPr>
          <w:rFonts w:ascii="Arial" w:hAnsi="Arial" w:cs="Arial"/>
          <w:i/>
          <w:iCs/>
        </w:rPr>
        <w:t>Proceedings of the Institution of Civil Engineers - Civil Engineering</w:t>
      </w:r>
      <w:r w:rsidRPr="006429F6">
        <w:rPr>
          <w:rFonts w:ascii="Arial" w:hAnsi="Arial" w:cs="Arial"/>
        </w:rPr>
        <w:t>, 164 (1), pp. 35–40. DOI:10.1680/cien.2011.164.1.35.</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Gilbey, M., Thompson, J. and Duffy, S. (2011) The Potential for Heat Recovery from London Underground Stations and Tunnels, in: </w:t>
      </w:r>
      <w:r w:rsidRPr="006429F6">
        <w:rPr>
          <w:rFonts w:ascii="Arial" w:hAnsi="Arial" w:cs="Arial"/>
          <w:i/>
          <w:iCs/>
        </w:rPr>
        <w:t>CIBSE Technical Symposium</w:t>
      </w:r>
      <w:r w:rsidR="00943A6A" w:rsidRPr="006429F6">
        <w:rPr>
          <w:rFonts w:ascii="Arial" w:hAnsi="Arial" w:cs="Arial"/>
        </w:rPr>
        <w:t>. Leicester, UK</w:t>
      </w:r>
      <w:r w:rsidRPr="006429F6">
        <w:rPr>
          <w:rFonts w:ascii="Arial" w:hAnsi="Arial" w:cs="Arial"/>
        </w:rPr>
        <w:t>.</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Kavanaugh, S. P., Xie, L. and Martin, C. (2000) Investigation of methods for determining soil and rock formation thermal properties from short-term field tests, </w:t>
      </w:r>
      <w:r w:rsidRPr="006429F6">
        <w:rPr>
          <w:rFonts w:ascii="Arial" w:hAnsi="Arial" w:cs="Arial"/>
          <w:i/>
          <w:iCs/>
        </w:rPr>
        <w:t>Final Report for ASHRAE TRP-1118</w:t>
      </w:r>
      <w:r w:rsidRPr="006429F6">
        <w:rPr>
          <w:rFonts w:ascii="Arial" w:hAnsi="Arial" w:cs="Arial"/>
        </w:rPr>
        <w:t>.</w:t>
      </w:r>
    </w:p>
    <w:p w:rsidR="00DE6CF6" w:rsidRPr="006429F6" w:rsidRDefault="00DE6CF6" w:rsidP="00DE6CF6">
      <w:pPr>
        <w:rPr>
          <w:rFonts w:ascii="Arial" w:hAnsi="Arial" w:cs="Arial"/>
        </w:rPr>
      </w:pPr>
      <w:r w:rsidRPr="006429F6">
        <w:rPr>
          <w:rFonts w:ascii="Arial" w:hAnsi="Arial" w:cs="Arial"/>
        </w:rPr>
        <w:t>Lazzari, S., Priarone, A. and Zanchini, E. (2010) Long-term performance of BHE (borehole heat exchanger) fields with negligible groundwater movement, Energy, 35 (12), pp. 4966–4974. DOI:10.1016/j.energy.2010.08.028.</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Nera Economic Consulting, Renewable Heat Technologies for Carbon Abatement: Characteristics and Potential, Final Report to the Committee on Climate Change July 2009 - </w:t>
      </w:r>
      <w:r w:rsidRPr="006429F6">
        <w:rPr>
          <w:rFonts w:ascii="Arial" w:hAnsi="Arial" w:cs="Arial"/>
        </w:rPr>
        <w:lastRenderedPageBreak/>
        <w:t xml:space="preserve">Google Search (2009). Available from: </w:t>
      </w:r>
      <w:r w:rsidRPr="006429F6">
        <w:rPr>
          <w:rFonts w:ascii="Arial" w:hAnsi="Arial" w:cs="Arial"/>
          <w:u w:val="single"/>
        </w:rPr>
        <w:t>https://www.google.co.uk/webhp?sourceid=chrome-instant&amp;ion=1&amp;espv=2&amp;ie=UTF-8#q=Nera+Economic+Consulting%2C+Renewable+Heat+Technologies+for+Carbon+Abatement:+Characteristics+and+Potential%2C+Final+Report+to+the+Committee+on+Climate+Change+July+2009</w:t>
      </w:r>
      <w:r w:rsidRPr="006429F6">
        <w:rPr>
          <w:rFonts w:ascii="Arial" w:hAnsi="Arial" w:cs="Arial"/>
        </w:rPr>
        <w:t xml:space="preserve"> [Accessed 9 January 2017].</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Ninikas, K., Hytiris, N., Emmanuel, R., Aaen, B. and Younger, P. L. (2016) Heat recovery from air in underground transport tunnels, </w:t>
      </w:r>
      <w:r w:rsidRPr="006429F6">
        <w:rPr>
          <w:rFonts w:ascii="Arial" w:hAnsi="Arial" w:cs="Arial"/>
          <w:i/>
          <w:iCs/>
        </w:rPr>
        <w:t>Renewable Energy</w:t>
      </w:r>
      <w:r w:rsidRPr="006429F6">
        <w:rPr>
          <w:rFonts w:ascii="Arial" w:hAnsi="Arial" w:cs="Arial"/>
        </w:rPr>
        <w:t>, 96, Part A, pp. 843–849. DOI:10.1016/j.renene.2016.05.015.</w:t>
      </w:r>
    </w:p>
    <w:p w:rsidR="00B659FA" w:rsidRPr="006429F6" w:rsidRDefault="00B659FA" w:rsidP="00B659FA">
      <w:pPr>
        <w:rPr>
          <w:rFonts w:ascii="Arial" w:hAnsi="Arial" w:cs="Arial"/>
        </w:rPr>
      </w:pPr>
      <w:r w:rsidRPr="006429F6">
        <w:rPr>
          <w:rFonts w:ascii="Arial" w:hAnsi="Arial" w:cs="Arial"/>
        </w:rPr>
        <w:fldChar w:fldCharType="begin"/>
      </w:r>
      <w:r w:rsidRPr="006429F6">
        <w:rPr>
          <w:rFonts w:ascii="Arial" w:hAnsi="Arial" w:cs="Arial"/>
        </w:rPr>
        <w:instrText xml:space="preserve"> ADDIN ZOTERO_BIBL {"uncited":[],"omitted":[],"custom":[]} CSL_BIBLIOGRAPHY </w:instrText>
      </w:r>
      <w:r w:rsidRPr="006429F6">
        <w:rPr>
          <w:rFonts w:ascii="Arial" w:hAnsi="Arial" w:cs="Arial"/>
        </w:rPr>
        <w:fldChar w:fldCharType="separate"/>
      </w:r>
      <w:r w:rsidRPr="006429F6">
        <w:rPr>
          <w:rFonts w:ascii="Arial" w:hAnsi="Arial" w:cs="Arial"/>
        </w:rPr>
        <w:t xml:space="preserve">ReUseHeat: Recovery of Urban Excess Heat (2017, December 14), </w:t>
      </w:r>
      <w:r w:rsidRPr="006429F6">
        <w:rPr>
          <w:rFonts w:ascii="Arial" w:hAnsi="Arial" w:cs="Arial"/>
          <w:i/>
          <w:iCs/>
        </w:rPr>
        <w:t>Euroheat &amp; Power</w:t>
      </w:r>
      <w:r w:rsidRPr="006429F6">
        <w:rPr>
          <w:rFonts w:ascii="Arial" w:hAnsi="Arial" w:cs="Arial"/>
        </w:rPr>
        <w:t xml:space="preserve">. Available from: </w:t>
      </w:r>
      <w:r w:rsidRPr="006429F6">
        <w:rPr>
          <w:rFonts w:ascii="Arial" w:hAnsi="Arial" w:cs="Arial"/>
          <w:u w:val="single"/>
        </w:rPr>
        <w:t>https://www.euroheat.org/our-projects/reuseheat-recovery-urban-excess-heat/.</w:t>
      </w:r>
    </w:p>
    <w:p w:rsidR="00943A6A" w:rsidRPr="006429F6" w:rsidRDefault="00B659FA" w:rsidP="00B659FA">
      <w:pPr>
        <w:rPr>
          <w:rFonts w:ascii="Arial" w:hAnsi="Arial" w:cs="Arial"/>
        </w:rPr>
      </w:pPr>
      <w:r w:rsidRPr="006429F6">
        <w:rPr>
          <w:rFonts w:ascii="Arial" w:hAnsi="Arial" w:cs="Arial"/>
        </w:rPr>
        <w:fldChar w:fldCharType="end"/>
      </w:r>
      <w:r w:rsidR="00943A6A" w:rsidRPr="006429F6">
        <w:rPr>
          <w:rFonts w:ascii="Arial" w:hAnsi="Arial" w:cs="Arial"/>
        </w:rPr>
        <w:t>Revesz, A., Chaer, I., Thompson, J., Mavroulidou, M., Gunn, M. and Maidment, G. (2015) Interactions of ground source heat pumps with nearby underground railway tunnels in an urban environment, The 24</w:t>
      </w:r>
      <w:r w:rsidR="00943A6A" w:rsidRPr="006429F6">
        <w:rPr>
          <w:rFonts w:ascii="Arial" w:hAnsi="Arial" w:cs="Arial"/>
          <w:vertAlign w:val="superscript"/>
        </w:rPr>
        <w:t>th</w:t>
      </w:r>
      <w:r w:rsidR="00943A6A" w:rsidRPr="006429F6">
        <w:rPr>
          <w:rFonts w:ascii="Arial" w:hAnsi="Arial" w:cs="Arial"/>
        </w:rPr>
        <w:t xml:space="preserve"> IIR International Congress of Refrigeration, Yokohama, Japan.</w:t>
      </w:r>
    </w:p>
    <w:p w:rsidR="00943A6A" w:rsidRPr="006429F6" w:rsidRDefault="00943A6A" w:rsidP="00943A6A">
      <w:pPr>
        <w:spacing w:line="240" w:lineRule="auto"/>
        <w:rPr>
          <w:rFonts w:ascii="Arial" w:hAnsi="Arial" w:cs="Arial"/>
        </w:rPr>
      </w:pPr>
      <w:r w:rsidRPr="006429F6">
        <w:rPr>
          <w:rFonts w:ascii="Arial" w:hAnsi="Arial" w:cs="Arial"/>
        </w:rPr>
        <w:t>Revesz, A., Chaer, I., Thompson, J., Mavroulidou, M., Gunn, M. and Maidment, G. (2016) Ground source heat pumps and their interactions with underground railway tunnels in an urban environment: A review, Applied Thermal Engineering, 93, pp. 147–154.</w:t>
      </w:r>
    </w:p>
    <w:p w:rsidR="00943A6A" w:rsidRPr="006429F6" w:rsidRDefault="00943A6A" w:rsidP="00943A6A">
      <w:pPr>
        <w:rPr>
          <w:rFonts w:ascii="Arial" w:hAnsi="Arial" w:cs="Arial"/>
        </w:rPr>
      </w:pPr>
      <w:r w:rsidRPr="006429F6">
        <w:rPr>
          <w:rFonts w:ascii="Arial" w:hAnsi="Arial" w:cs="Arial"/>
        </w:rPr>
        <w:t>Revesz, A., Chaer, I., Thompson, J., Mavroulidou, M., Gunn, M. and Maidment, G. (2017) The Potential for Integration of Ground Energy from Underground Railways, 2017 ASHRAE Winter Conference, in: Las Vegas, NV, US.</w:t>
      </w:r>
    </w:p>
    <w:p w:rsidR="00FB43D3" w:rsidRPr="006429F6" w:rsidRDefault="00FB43D3" w:rsidP="00943A6A">
      <w:pPr>
        <w:rPr>
          <w:rFonts w:ascii="Arial" w:hAnsi="Arial" w:cs="Arial"/>
        </w:rPr>
      </w:pPr>
      <w:r w:rsidRPr="006429F6">
        <w:rPr>
          <w:rFonts w:ascii="Arial" w:hAnsi="Arial" w:cs="Arial"/>
        </w:rPr>
        <w:t>TfL (2013) Civil Engineering – Common Requirements, Category 1 Standard.</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The Greater London Authority and Buro Happold (2013) </w:t>
      </w:r>
      <w:r w:rsidR="00943A6A" w:rsidRPr="006429F6">
        <w:rPr>
          <w:rFonts w:ascii="Arial" w:hAnsi="Arial" w:cs="Arial"/>
          <w:i/>
          <w:iCs/>
        </w:rPr>
        <w:t>London’s zero carbon energy resource</w:t>
      </w:r>
      <w:r w:rsidR="00943A6A" w:rsidRPr="006429F6">
        <w:rPr>
          <w:rFonts w:ascii="Arial" w:hAnsi="Arial" w:cs="Arial"/>
        </w:rPr>
        <w:t xml:space="preserve">. Available from: </w:t>
      </w:r>
      <w:r w:rsidRPr="006429F6">
        <w:rPr>
          <w:rFonts w:ascii="Arial" w:hAnsi="Arial" w:cs="Arial"/>
          <w:u w:val="single"/>
        </w:rPr>
        <w:t>http://www.london.gov.uk/sites/default/files/031250%20GLA%20Secondary%20Heat%20-%20Summary%20Report.pdf</w:t>
      </w:r>
      <w:r w:rsidR="00943A6A" w:rsidRPr="006429F6">
        <w:rPr>
          <w:rFonts w:ascii="Arial" w:hAnsi="Arial" w:cs="Arial"/>
          <w:u w:val="single"/>
        </w:rPr>
        <w:t xml:space="preserve"> [Accessed 12 October 2017].</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The Stationery Office (2008) Climate Change Act 2008. Available from: </w:t>
      </w:r>
      <w:r w:rsidRPr="006429F6">
        <w:rPr>
          <w:rFonts w:ascii="Arial" w:hAnsi="Arial" w:cs="Arial"/>
          <w:u w:val="single"/>
        </w:rPr>
        <w:t>http://www.legislation.gov.uk/ukpga/2008/27/pdfs/ukpga_20080027_en.pdf</w:t>
      </w:r>
      <w:r w:rsidRPr="006429F6">
        <w:rPr>
          <w:rFonts w:ascii="Arial" w:hAnsi="Arial" w:cs="Arial"/>
        </w:rPr>
        <w:t xml:space="preserve"> [Accessed 2 October 201</w:t>
      </w:r>
      <w:r w:rsidR="00943A6A" w:rsidRPr="006429F6">
        <w:rPr>
          <w:rFonts w:ascii="Arial" w:hAnsi="Arial" w:cs="Arial"/>
        </w:rPr>
        <w:t>6</w:t>
      </w:r>
      <w:r w:rsidRPr="006429F6">
        <w:rPr>
          <w:rFonts w:ascii="Arial" w:hAnsi="Arial" w:cs="Arial"/>
        </w:rPr>
        <w:t>].</w:t>
      </w:r>
    </w:p>
    <w:p w:rsidR="00117C3A" w:rsidRPr="006429F6" w:rsidRDefault="00117C3A" w:rsidP="00117C3A">
      <w:pPr>
        <w:pStyle w:val="Bibliography"/>
        <w:spacing w:line="276" w:lineRule="auto"/>
        <w:rPr>
          <w:rFonts w:ascii="Arial" w:hAnsi="Arial" w:cs="Arial"/>
        </w:rPr>
      </w:pPr>
      <w:r w:rsidRPr="006429F6">
        <w:rPr>
          <w:rFonts w:ascii="Arial" w:hAnsi="Arial" w:cs="Arial"/>
        </w:rPr>
        <w:t>Thompson, J., Gilbey, M. and Maidment, G. (2008) Geothermal cooling of underground railways-the opportunity, in: UK, London: The Instit</w:t>
      </w:r>
      <w:r w:rsidR="00943A6A" w:rsidRPr="006429F6">
        <w:rPr>
          <w:rFonts w:ascii="Arial" w:hAnsi="Arial" w:cs="Arial"/>
        </w:rPr>
        <w:t>ute of Refrigeration, Volume 105</w:t>
      </w:r>
      <w:r w:rsidRPr="006429F6">
        <w:rPr>
          <w:rFonts w:ascii="Arial" w:hAnsi="Arial" w:cs="Arial"/>
        </w:rPr>
        <w:t>.</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Thompson, J. and Maidment, G. (2010) Alternative geothermal heating sources, heat pumps and their application, in: </w:t>
      </w:r>
      <w:r w:rsidRPr="006429F6">
        <w:rPr>
          <w:rFonts w:ascii="Arial" w:hAnsi="Arial" w:cs="Arial"/>
          <w:i/>
          <w:iCs/>
        </w:rPr>
        <w:t>1st IIR International Conference on the Cold Chain and Sustainability</w:t>
      </w:r>
      <w:r w:rsidR="00943A6A" w:rsidRPr="006429F6">
        <w:rPr>
          <w:rFonts w:ascii="Arial" w:hAnsi="Arial" w:cs="Arial"/>
        </w:rPr>
        <w:t>. Cambridge, UK</w:t>
      </w:r>
      <w:r w:rsidRPr="006429F6">
        <w:rPr>
          <w:rFonts w:ascii="Arial" w:hAnsi="Arial" w:cs="Arial"/>
        </w:rPr>
        <w:t>.</w:t>
      </w:r>
    </w:p>
    <w:p w:rsidR="00117C3A" w:rsidRPr="006429F6" w:rsidRDefault="00117C3A" w:rsidP="00117C3A">
      <w:pPr>
        <w:pStyle w:val="Bibliography"/>
        <w:spacing w:line="276" w:lineRule="auto"/>
        <w:rPr>
          <w:rFonts w:ascii="Arial" w:hAnsi="Arial" w:cs="Arial"/>
        </w:rPr>
      </w:pPr>
      <w:r w:rsidRPr="006429F6">
        <w:rPr>
          <w:rFonts w:ascii="Arial" w:hAnsi="Arial" w:cs="Arial"/>
        </w:rPr>
        <w:t>Ting, Y. S., Gilbey, M. J., Drake, S. N., Missenden, J. F. and BHR Group Limited (2009) CFD estimation of heat transfer enhancement on a cooling pipe in underground railway tunnels, in: pp. 629–644.</w:t>
      </w:r>
    </w:p>
    <w:p w:rsidR="00117C3A" w:rsidRPr="006429F6" w:rsidRDefault="00117C3A" w:rsidP="00117C3A">
      <w:pPr>
        <w:pStyle w:val="Bibliography"/>
        <w:spacing w:line="276" w:lineRule="auto"/>
        <w:rPr>
          <w:rFonts w:ascii="Arial" w:hAnsi="Arial" w:cs="Arial"/>
        </w:rPr>
      </w:pPr>
      <w:r w:rsidRPr="006429F6">
        <w:rPr>
          <w:rFonts w:ascii="Arial" w:hAnsi="Arial" w:cs="Arial"/>
        </w:rPr>
        <w:t xml:space="preserve">Winterling, R., Nicholson, D. P., Winter, A., Chen, Q. and de Silva, M. (2014) The design of thermal tunnel energy segments for Crossrail, UK, </w:t>
      </w:r>
      <w:r w:rsidRPr="006429F6">
        <w:rPr>
          <w:rFonts w:ascii="Arial" w:hAnsi="Arial" w:cs="Arial"/>
          <w:i/>
          <w:iCs/>
        </w:rPr>
        <w:t>Proceedings of the ICE - Engineering Sustainability</w:t>
      </w:r>
      <w:r w:rsidRPr="006429F6">
        <w:rPr>
          <w:rFonts w:ascii="Arial" w:hAnsi="Arial" w:cs="Arial"/>
        </w:rPr>
        <w:t>, 167, pp. 118–134.</w:t>
      </w:r>
    </w:p>
    <w:p w:rsidR="00117C3A" w:rsidRPr="006429F6" w:rsidRDefault="00117C3A" w:rsidP="00117C3A">
      <w:pPr>
        <w:pStyle w:val="Bibliography"/>
        <w:spacing w:line="276" w:lineRule="auto"/>
        <w:rPr>
          <w:rFonts w:ascii="Arial" w:hAnsi="Arial" w:cs="Arial"/>
        </w:rPr>
      </w:pPr>
      <w:r w:rsidRPr="006429F6">
        <w:rPr>
          <w:rFonts w:ascii="Arial" w:hAnsi="Arial" w:cs="Arial"/>
        </w:rPr>
        <w:lastRenderedPageBreak/>
        <w:t xml:space="preserve">Zeng, H. Y., Diao, N. R. and Fang, Z. H. (2002) A finite line-source model for boreholes in geothermal heat exchangers, </w:t>
      </w:r>
      <w:r w:rsidRPr="006429F6">
        <w:rPr>
          <w:rFonts w:ascii="Arial" w:hAnsi="Arial" w:cs="Arial"/>
          <w:i/>
          <w:iCs/>
        </w:rPr>
        <w:t>Heat Transfer—Asian Research</w:t>
      </w:r>
      <w:r w:rsidRPr="006429F6">
        <w:rPr>
          <w:rFonts w:ascii="Arial" w:hAnsi="Arial" w:cs="Arial"/>
        </w:rPr>
        <w:t>, 31 (7), pp. 558–567.</w:t>
      </w:r>
    </w:p>
    <w:p w:rsidR="00EA6847" w:rsidRPr="00605A7F" w:rsidRDefault="002F42BE" w:rsidP="00117C3A">
      <w:pPr>
        <w:jc w:val="both"/>
        <w:rPr>
          <w:rFonts w:ascii="Arial" w:hAnsi="Arial" w:cs="Arial"/>
        </w:rPr>
      </w:pPr>
      <w:r w:rsidRPr="006429F6">
        <w:rPr>
          <w:rFonts w:ascii="Arial" w:hAnsi="Arial" w:cs="Arial"/>
        </w:rPr>
        <w:fldChar w:fldCharType="end"/>
      </w:r>
    </w:p>
    <w:p w:rsidR="00EB5158" w:rsidRDefault="00EB5158" w:rsidP="00EB5158">
      <w:pPr>
        <w:rPr>
          <w:rFonts w:ascii="Arial" w:hAnsi="Arial" w:cs="Arial"/>
          <w:b/>
        </w:rPr>
      </w:pPr>
    </w:p>
    <w:p w:rsidR="00B83E8D" w:rsidRDefault="00B83E8D" w:rsidP="008C43F9">
      <w:pPr>
        <w:rPr>
          <w:rFonts w:ascii="Arial" w:hAnsi="Arial" w:cs="Arial"/>
        </w:rPr>
      </w:pPr>
    </w:p>
    <w:p w:rsidR="00B83E8D" w:rsidRPr="0020293C" w:rsidRDefault="00B83E8D" w:rsidP="008C43F9">
      <w:pPr>
        <w:rPr>
          <w:rFonts w:ascii="Arial" w:hAnsi="Arial" w:cs="Arial"/>
        </w:rPr>
      </w:pPr>
    </w:p>
    <w:sectPr w:rsidR="00B83E8D" w:rsidRPr="002029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8AE" w:rsidRDefault="00F958AE" w:rsidP="0054564E">
      <w:pPr>
        <w:spacing w:after="0" w:line="240" w:lineRule="auto"/>
      </w:pPr>
      <w:r>
        <w:separator/>
      </w:r>
    </w:p>
  </w:endnote>
  <w:endnote w:type="continuationSeparator" w:id="0">
    <w:p w:rsidR="00F958AE" w:rsidRDefault="00F958AE" w:rsidP="0054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8AE" w:rsidRDefault="00F958AE" w:rsidP="0054564E">
      <w:pPr>
        <w:spacing w:after="0" w:line="240" w:lineRule="auto"/>
      </w:pPr>
      <w:r>
        <w:separator/>
      </w:r>
    </w:p>
  </w:footnote>
  <w:footnote w:type="continuationSeparator" w:id="0">
    <w:p w:rsidR="00F958AE" w:rsidRDefault="00F958AE" w:rsidP="005456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7D02"/>
    <w:multiLevelType w:val="multilevel"/>
    <w:tmpl w:val="0CEC3DE4"/>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98B462A"/>
    <w:multiLevelType w:val="multilevel"/>
    <w:tmpl w:val="31D28AD8"/>
    <w:lvl w:ilvl="0">
      <w:start w:val="1"/>
      <w:numFmt w:val="decimal"/>
      <w:lvlText w:val="%1."/>
      <w:lvlJc w:val="left"/>
      <w:pPr>
        <w:ind w:left="36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nsid w:val="1F9E1D6B"/>
    <w:multiLevelType w:val="hybridMultilevel"/>
    <w:tmpl w:val="B02AA86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348169A1"/>
    <w:multiLevelType w:val="hybridMultilevel"/>
    <w:tmpl w:val="8056E5A2"/>
    <w:lvl w:ilvl="0" w:tplc="516046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A1334C7"/>
    <w:multiLevelType w:val="hybridMultilevel"/>
    <w:tmpl w:val="E24E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607EC9"/>
    <w:multiLevelType w:val="multilevel"/>
    <w:tmpl w:val="9B243F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420275CD"/>
    <w:multiLevelType w:val="multilevel"/>
    <w:tmpl w:val="0752511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4C0D65B2"/>
    <w:multiLevelType w:val="multilevel"/>
    <w:tmpl w:val="51B4E3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9CB07E8"/>
    <w:multiLevelType w:val="hybridMultilevel"/>
    <w:tmpl w:val="E1D6868C"/>
    <w:lvl w:ilvl="0" w:tplc="622486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655E2324"/>
    <w:multiLevelType w:val="hybridMultilevel"/>
    <w:tmpl w:val="6C6CCDB2"/>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ED246E1"/>
    <w:multiLevelType w:val="hybridMultilevel"/>
    <w:tmpl w:val="B49C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177640"/>
    <w:multiLevelType w:val="hybridMultilevel"/>
    <w:tmpl w:val="ACBACF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7B245B8F"/>
    <w:multiLevelType w:val="multilevel"/>
    <w:tmpl w:val="9B243F1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7CB3319E"/>
    <w:multiLevelType w:val="multilevel"/>
    <w:tmpl w:val="31D28AD8"/>
    <w:lvl w:ilvl="0">
      <w:start w:val="1"/>
      <w:numFmt w:val="decimal"/>
      <w:lvlText w:val="%1."/>
      <w:lvlJc w:val="left"/>
      <w:pPr>
        <w:ind w:left="36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nsid w:val="7CB465DA"/>
    <w:multiLevelType w:val="hybridMultilevel"/>
    <w:tmpl w:val="D3A614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1"/>
  </w:num>
  <w:num w:numId="3">
    <w:abstractNumId w:val="8"/>
  </w:num>
  <w:num w:numId="4">
    <w:abstractNumId w:val="1"/>
  </w:num>
  <w:num w:numId="5">
    <w:abstractNumId w:val="13"/>
  </w:num>
  <w:num w:numId="6">
    <w:abstractNumId w:val="12"/>
  </w:num>
  <w:num w:numId="7">
    <w:abstractNumId w:val="7"/>
  </w:num>
  <w:num w:numId="8">
    <w:abstractNumId w:val="6"/>
  </w:num>
  <w:num w:numId="9">
    <w:abstractNumId w:val="5"/>
  </w:num>
  <w:num w:numId="10">
    <w:abstractNumId w:val="2"/>
  </w:num>
  <w:num w:numId="11">
    <w:abstractNumId w:val="3"/>
  </w:num>
  <w:num w:numId="12">
    <w:abstractNumId w:val="4"/>
  </w:num>
  <w:num w:numId="13">
    <w:abstractNumId w:val="10"/>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5C5"/>
    <w:rsid w:val="000035C5"/>
    <w:rsid w:val="000103F2"/>
    <w:rsid w:val="00011FB3"/>
    <w:rsid w:val="00011FCD"/>
    <w:rsid w:val="00012424"/>
    <w:rsid w:val="00016D4D"/>
    <w:rsid w:val="00020238"/>
    <w:rsid w:val="00023FC0"/>
    <w:rsid w:val="00024E7B"/>
    <w:rsid w:val="00025249"/>
    <w:rsid w:val="00027505"/>
    <w:rsid w:val="00027EDA"/>
    <w:rsid w:val="0003158E"/>
    <w:rsid w:val="000330FB"/>
    <w:rsid w:val="000345F2"/>
    <w:rsid w:val="00036603"/>
    <w:rsid w:val="00043EE8"/>
    <w:rsid w:val="000442BB"/>
    <w:rsid w:val="00055A72"/>
    <w:rsid w:val="000622E1"/>
    <w:rsid w:val="00062627"/>
    <w:rsid w:val="000668EC"/>
    <w:rsid w:val="000705ED"/>
    <w:rsid w:val="00071CC2"/>
    <w:rsid w:val="00071FA7"/>
    <w:rsid w:val="000776D8"/>
    <w:rsid w:val="00081400"/>
    <w:rsid w:val="0008355E"/>
    <w:rsid w:val="00083D3A"/>
    <w:rsid w:val="00084B9B"/>
    <w:rsid w:val="000870C2"/>
    <w:rsid w:val="00090205"/>
    <w:rsid w:val="000905E8"/>
    <w:rsid w:val="000936D1"/>
    <w:rsid w:val="000A39B8"/>
    <w:rsid w:val="000A409E"/>
    <w:rsid w:val="000A54EB"/>
    <w:rsid w:val="000A56AA"/>
    <w:rsid w:val="000A66B7"/>
    <w:rsid w:val="000B746A"/>
    <w:rsid w:val="000C0945"/>
    <w:rsid w:val="000C29C7"/>
    <w:rsid w:val="000C3053"/>
    <w:rsid w:val="000C4398"/>
    <w:rsid w:val="000C4470"/>
    <w:rsid w:val="000C5FC4"/>
    <w:rsid w:val="000C6929"/>
    <w:rsid w:val="000D1573"/>
    <w:rsid w:val="000D4DFE"/>
    <w:rsid w:val="000D4FF7"/>
    <w:rsid w:val="000D6785"/>
    <w:rsid w:val="000D74FC"/>
    <w:rsid w:val="000E126F"/>
    <w:rsid w:val="000E308E"/>
    <w:rsid w:val="000F1C39"/>
    <w:rsid w:val="0010124A"/>
    <w:rsid w:val="00102F84"/>
    <w:rsid w:val="0010323A"/>
    <w:rsid w:val="001034A3"/>
    <w:rsid w:val="001038D8"/>
    <w:rsid w:val="0010396C"/>
    <w:rsid w:val="00107FCB"/>
    <w:rsid w:val="00111D36"/>
    <w:rsid w:val="00114225"/>
    <w:rsid w:val="00117C3A"/>
    <w:rsid w:val="00117FED"/>
    <w:rsid w:val="00123CF3"/>
    <w:rsid w:val="00125930"/>
    <w:rsid w:val="00132B3D"/>
    <w:rsid w:val="00140BFC"/>
    <w:rsid w:val="00151282"/>
    <w:rsid w:val="001524DE"/>
    <w:rsid w:val="001548C1"/>
    <w:rsid w:val="001606AB"/>
    <w:rsid w:val="001639F3"/>
    <w:rsid w:val="00174531"/>
    <w:rsid w:val="00176A7E"/>
    <w:rsid w:val="00177A0A"/>
    <w:rsid w:val="001828E0"/>
    <w:rsid w:val="00183E56"/>
    <w:rsid w:val="0018465E"/>
    <w:rsid w:val="00194F87"/>
    <w:rsid w:val="0019540B"/>
    <w:rsid w:val="001A39FB"/>
    <w:rsid w:val="001A62B4"/>
    <w:rsid w:val="001A6693"/>
    <w:rsid w:val="001B2828"/>
    <w:rsid w:val="001B390B"/>
    <w:rsid w:val="001B39D8"/>
    <w:rsid w:val="001C1B49"/>
    <w:rsid w:val="001C4FDF"/>
    <w:rsid w:val="001C7C76"/>
    <w:rsid w:val="001D4AD4"/>
    <w:rsid w:val="001D5708"/>
    <w:rsid w:val="001D6659"/>
    <w:rsid w:val="001D6A10"/>
    <w:rsid w:val="001E1670"/>
    <w:rsid w:val="001E1EE0"/>
    <w:rsid w:val="001E4DA4"/>
    <w:rsid w:val="001F1D3A"/>
    <w:rsid w:val="001F2913"/>
    <w:rsid w:val="001F6253"/>
    <w:rsid w:val="001F663C"/>
    <w:rsid w:val="001F70F6"/>
    <w:rsid w:val="001F771E"/>
    <w:rsid w:val="002000DD"/>
    <w:rsid w:val="00201721"/>
    <w:rsid w:val="00201B01"/>
    <w:rsid w:val="0020293C"/>
    <w:rsid w:val="00202D1E"/>
    <w:rsid w:val="00211469"/>
    <w:rsid w:val="002120BD"/>
    <w:rsid w:val="00222023"/>
    <w:rsid w:val="00222DCC"/>
    <w:rsid w:val="00224489"/>
    <w:rsid w:val="00230645"/>
    <w:rsid w:val="00231864"/>
    <w:rsid w:val="002339F9"/>
    <w:rsid w:val="00236457"/>
    <w:rsid w:val="002456CB"/>
    <w:rsid w:val="00254C11"/>
    <w:rsid w:val="0027021E"/>
    <w:rsid w:val="00274528"/>
    <w:rsid w:val="00274A8F"/>
    <w:rsid w:val="0027531C"/>
    <w:rsid w:val="0028384D"/>
    <w:rsid w:val="00283A15"/>
    <w:rsid w:val="00291485"/>
    <w:rsid w:val="002928D5"/>
    <w:rsid w:val="00293DE8"/>
    <w:rsid w:val="00295714"/>
    <w:rsid w:val="00296851"/>
    <w:rsid w:val="00297368"/>
    <w:rsid w:val="002A1F14"/>
    <w:rsid w:val="002A27F3"/>
    <w:rsid w:val="002A771E"/>
    <w:rsid w:val="002B1710"/>
    <w:rsid w:val="002B709C"/>
    <w:rsid w:val="002C307E"/>
    <w:rsid w:val="002C5010"/>
    <w:rsid w:val="002C6268"/>
    <w:rsid w:val="002E08D1"/>
    <w:rsid w:val="002E4F3E"/>
    <w:rsid w:val="002E5FF8"/>
    <w:rsid w:val="002E6F74"/>
    <w:rsid w:val="002F1D31"/>
    <w:rsid w:val="002F285A"/>
    <w:rsid w:val="002F42BE"/>
    <w:rsid w:val="002F54E9"/>
    <w:rsid w:val="002F6E7D"/>
    <w:rsid w:val="002F7DF2"/>
    <w:rsid w:val="003019C9"/>
    <w:rsid w:val="00301C23"/>
    <w:rsid w:val="00301DF5"/>
    <w:rsid w:val="00301FEF"/>
    <w:rsid w:val="00305001"/>
    <w:rsid w:val="00306FF3"/>
    <w:rsid w:val="003146BC"/>
    <w:rsid w:val="00315368"/>
    <w:rsid w:val="00316E23"/>
    <w:rsid w:val="00316EB1"/>
    <w:rsid w:val="003174B1"/>
    <w:rsid w:val="00317D71"/>
    <w:rsid w:val="00320170"/>
    <w:rsid w:val="00326E6D"/>
    <w:rsid w:val="00330A98"/>
    <w:rsid w:val="00331DAC"/>
    <w:rsid w:val="00332C6E"/>
    <w:rsid w:val="00334F5E"/>
    <w:rsid w:val="003355A6"/>
    <w:rsid w:val="003355B6"/>
    <w:rsid w:val="0035042C"/>
    <w:rsid w:val="00353A7F"/>
    <w:rsid w:val="00353CBB"/>
    <w:rsid w:val="0035507F"/>
    <w:rsid w:val="00356054"/>
    <w:rsid w:val="00357EE8"/>
    <w:rsid w:val="003610CB"/>
    <w:rsid w:val="00365665"/>
    <w:rsid w:val="00366330"/>
    <w:rsid w:val="00367A10"/>
    <w:rsid w:val="003702BA"/>
    <w:rsid w:val="00374644"/>
    <w:rsid w:val="00376120"/>
    <w:rsid w:val="003766E7"/>
    <w:rsid w:val="00380BE8"/>
    <w:rsid w:val="003859FA"/>
    <w:rsid w:val="003908CC"/>
    <w:rsid w:val="00390929"/>
    <w:rsid w:val="003948D5"/>
    <w:rsid w:val="00395AD5"/>
    <w:rsid w:val="003A0D6B"/>
    <w:rsid w:val="003A18AE"/>
    <w:rsid w:val="003A3E49"/>
    <w:rsid w:val="003A4CF7"/>
    <w:rsid w:val="003A5379"/>
    <w:rsid w:val="003A5BFD"/>
    <w:rsid w:val="003A6FF6"/>
    <w:rsid w:val="003B088F"/>
    <w:rsid w:val="003B386D"/>
    <w:rsid w:val="003C52A3"/>
    <w:rsid w:val="003C75DF"/>
    <w:rsid w:val="003D3860"/>
    <w:rsid w:val="003D4498"/>
    <w:rsid w:val="003D557E"/>
    <w:rsid w:val="003D56C6"/>
    <w:rsid w:val="003E4704"/>
    <w:rsid w:val="003F3F69"/>
    <w:rsid w:val="003F45A7"/>
    <w:rsid w:val="00402824"/>
    <w:rsid w:val="00404DE1"/>
    <w:rsid w:val="0041084A"/>
    <w:rsid w:val="004144F9"/>
    <w:rsid w:val="004150B9"/>
    <w:rsid w:val="00422FCC"/>
    <w:rsid w:val="0042629F"/>
    <w:rsid w:val="00430615"/>
    <w:rsid w:val="00433713"/>
    <w:rsid w:val="0043658A"/>
    <w:rsid w:val="00442F0A"/>
    <w:rsid w:val="00443155"/>
    <w:rsid w:val="00443E1A"/>
    <w:rsid w:val="00451F7E"/>
    <w:rsid w:val="004528DB"/>
    <w:rsid w:val="00453D5C"/>
    <w:rsid w:val="004566AF"/>
    <w:rsid w:val="004604B9"/>
    <w:rsid w:val="00463AB0"/>
    <w:rsid w:val="00463D8F"/>
    <w:rsid w:val="00467E04"/>
    <w:rsid w:val="00472E3A"/>
    <w:rsid w:val="004757D4"/>
    <w:rsid w:val="00476AB6"/>
    <w:rsid w:val="004801A6"/>
    <w:rsid w:val="004813D5"/>
    <w:rsid w:val="0048229F"/>
    <w:rsid w:val="00482550"/>
    <w:rsid w:val="0048262B"/>
    <w:rsid w:val="00482FAE"/>
    <w:rsid w:val="004951F9"/>
    <w:rsid w:val="004A283E"/>
    <w:rsid w:val="004A6E2D"/>
    <w:rsid w:val="004A794F"/>
    <w:rsid w:val="004B1F4C"/>
    <w:rsid w:val="004B49EB"/>
    <w:rsid w:val="004B607C"/>
    <w:rsid w:val="004B6E7A"/>
    <w:rsid w:val="004C29DB"/>
    <w:rsid w:val="004D423E"/>
    <w:rsid w:val="004E059D"/>
    <w:rsid w:val="004E0B09"/>
    <w:rsid w:val="004E5515"/>
    <w:rsid w:val="004E7288"/>
    <w:rsid w:val="004E77C9"/>
    <w:rsid w:val="004E7DBF"/>
    <w:rsid w:val="004F702B"/>
    <w:rsid w:val="004F7B51"/>
    <w:rsid w:val="004F7C15"/>
    <w:rsid w:val="005030D1"/>
    <w:rsid w:val="0050419F"/>
    <w:rsid w:val="00504B94"/>
    <w:rsid w:val="00504E9C"/>
    <w:rsid w:val="005117C8"/>
    <w:rsid w:val="00522CA4"/>
    <w:rsid w:val="00522D95"/>
    <w:rsid w:val="005348CC"/>
    <w:rsid w:val="00536B35"/>
    <w:rsid w:val="00537BBE"/>
    <w:rsid w:val="005410BD"/>
    <w:rsid w:val="00542CE0"/>
    <w:rsid w:val="0054564E"/>
    <w:rsid w:val="00545FA2"/>
    <w:rsid w:val="00551057"/>
    <w:rsid w:val="00554F34"/>
    <w:rsid w:val="00555379"/>
    <w:rsid w:val="00562EBA"/>
    <w:rsid w:val="0056405A"/>
    <w:rsid w:val="0057206E"/>
    <w:rsid w:val="00572A8A"/>
    <w:rsid w:val="00576038"/>
    <w:rsid w:val="005777A3"/>
    <w:rsid w:val="005829D9"/>
    <w:rsid w:val="005841B3"/>
    <w:rsid w:val="00587BD1"/>
    <w:rsid w:val="005940B4"/>
    <w:rsid w:val="00595A19"/>
    <w:rsid w:val="005A0F86"/>
    <w:rsid w:val="005A1CF6"/>
    <w:rsid w:val="005B3E72"/>
    <w:rsid w:val="005C566C"/>
    <w:rsid w:val="005D42A7"/>
    <w:rsid w:val="005D624D"/>
    <w:rsid w:val="005E14A4"/>
    <w:rsid w:val="005E4410"/>
    <w:rsid w:val="005E5E9C"/>
    <w:rsid w:val="005F1D06"/>
    <w:rsid w:val="005F2826"/>
    <w:rsid w:val="006058E6"/>
    <w:rsid w:val="00605A7F"/>
    <w:rsid w:val="00605F09"/>
    <w:rsid w:val="00606AA0"/>
    <w:rsid w:val="00610A60"/>
    <w:rsid w:val="00612EDD"/>
    <w:rsid w:val="006148BF"/>
    <w:rsid w:val="00620D33"/>
    <w:rsid w:val="00621E1F"/>
    <w:rsid w:val="0062216D"/>
    <w:rsid w:val="0062279B"/>
    <w:rsid w:val="006230CD"/>
    <w:rsid w:val="00637DA6"/>
    <w:rsid w:val="00640E7F"/>
    <w:rsid w:val="006416E4"/>
    <w:rsid w:val="006429F6"/>
    <w:rsid w:val="0064561E"/>
    <w:rsid w:val="006551FC"/>
    <w:rsid w:val="006663C3"/>
    <w:rsid w:val="0066703D"/>
    <w:rsid w:val="00680CB9"/>
    <w:rsid w:val="00691970"/>
    <w:rsid w:val="0069468D"/>
    <w:rsid w:val="0069715C"/>
    <w:rsid w:val="006A0C09"/>
    <w:rsid w:val="006A42E5"/>
    <w:rsid w:val="006A48F9"/>
    <w:rsid w:val="006A5EAB"/>
    <w:rsid w:val="006B0570"/>
    <w:rsid w:val="006B320D"/>
    <w:rsid w:val="006B3AEE"/>
    <w:rsid w:val="006B5E96"/>
    <w:rsid w:val="006B63DD"/>
    <w:rsid w:val="006B6774"/>
    <w:rsid w:val="006B749D"/>
    <w:rsid w:val="006C4067"/>
    <w:rsid w:val="006C475D"/>
    <w:rsid w:val="006C5E02"/>
    <w:rsid w:val="006C68AC"/>
    <w:rsid w:val="006C7F37"/>
    <w:rsid w:val="006E1ABF"/>
    <w:rsid w:val="006E3274"/>
    <w:rsid w:val="006F34ED"/>
    <w:rsid w:val="006F53DB"/>
    <w:rsid w:val="006F5AA2"/>
    <w:rsid w:val="006F68BF"/>
    <w:rsid w:val="00701100"/>
    <w:rsid w:val="00701940"/>
    <w:rsid w:val="007076EE"/>
    <w:rsid w:val="00717B87"/>
    <w:rsid w:val="0072534B"/>
    <w:rsid w:val="007259CB"/>
    <w:rsid w:val="007262B3"/>
    <w:rsid w:val="00730193"/>
    <w:rsid w:val="00736510"/>
    <w:rsid w:val="007469AF"/>
    <w:rsid w:val="0075105A"/>
    <w:rsid w:val="00755A84"/>
    <w:rsid w:val="00755CA5"/>
    <w:rsid w:val="00761859"/>
    <w:rsid w:val="00761D5D"/>
    <w:rsid w:val="00764E4E"/>
    <w:rsid w:val="00783687"/>
    <w:rsid w:val="00786762"/>
    <w:rsid w:val="00786EF4"/>
    <w:rsid w:val="00790523"/>
    <w:rsid w:val="00791DBB"/>
    <w:rsid w:val="00794F67"/>
    <w:rsid w:val="007A674F"/>
    <w:rsid w:val="007B3FDB"/>
    <w:rsid w:val="007B5C65"/>
    <w:rsid w:val="007B6D3E"/>
    <w:rsid w:val="007C3A68"/>
    <w:rsid w:val="007C513D"/>
    <w:rsid w:val="007C67FF"/>
    <w:rsid w:val="007D6B89"/>
    <w:rsid w:val="007D7724"/>
    <w:rsid w:val="007E12A5"/>
    <w:rsid w:val="007E70E5"/>
    <w:rsid w:val="007F065A"/>
    <w:rsid w:val="007F3B45"/>
    <w:rsid w:val="007F4B45"/>
    <w:rsid w:val="007F65A5"/>
    <w:rsid w:val="007F6D47"/>
    <w:rsid w:val="00800A5A"/>
    <w:rsid w:val="00800D0E"/>
    <w:rsid w:val="00801FB0"/>
    <w:rsid w:val="0080325F"/>
    <w:rsid w:val="00804257"/>
    <w:rsid w:val="0081420C"/>
    <w:rsid w:val="00815601"/>
    <w:rsid w:val="0081676A"/>
    <w:rsid w:val="008204F9"/>
    <w:rsid w:val="008239CB"/>
    <w:rsid w:val="00825D71"/>
    <w:rsid w:val="00826E14"/>
    <w:rsid w:val="008303A6"/>
    <w:rsid w:val="008377DA"/>
    <w:rsid w:val="00841368"/>
    <w:rsid w:val="00843E5B"/>
    <w:rsid w:val="008525DC"/>
    <w:rsid w:val="008527EB"/>
    <w:rsid w:val="0085745E"/>
    <w:rsid w:val="00860D9C"/>
    <w:rsid w:val="008620FF"/>
    <w:rsid w:val="0086465D"/>
    <w:rsid w:val="00871DCE"/>
    <w:rsid w:val="0087207A"/>
    <w:rsid w:val="008834D9"/>
    <w:rsid w:val="00884B92"/>
    <w:rsid w:val="00893474"/>
    <w:rsid w:val="00893D1C"/>
    <w:rsid w:val="0089420A"/>
    <w:rsid w:val="008A0251"/>
    <w:rsid w:val="008B0BCD"/>
    <w:rsid w:val="008B1487"/>
    <w:rsid w:val="008C3F26"/>
    <w:rsid w:val="008C43F9"/>
    <w:rsid w:val="008D6C16"/>
    <w:rsid w:val="008E1C36"/>
    <w:rsid w:val="008E2779"/>
    <w:rsid w:val="008E6E7B"/>
    <w:rsid w:val="008E75A8"/>
    <w:rsid w:val="008E7A89"/>
    <w:rsid w:val="008F0D03"/>
    <w:rsid w:val="008F15DB"/>
    <w:rsid w:val="008F2A98"/>
    <w:rsid w:val="008F4536"/>
    <w:rsid w:val="009002A6"/>
    <w:rsid w:val="00911B65"/>
    <w:rsid w:val="00914788"/>
    <w:rsid w:val="00922A73"/>
    <w:rsid w:val="00924EB5"/>
    <w:rsid w:val="00925DD7"/>
    <w:rsid w:val="00926B2C"/>
    <w:rsid w:val="0092761A"/>
    <w:rsid w:val="00930F4B"/>
    <w:rsid w:val="0093143A"/>
    <w:rsid w:val="009316E8"/>
    <w:rsid w:val="00942186"/>
    <w:rsid w:val="00943A6A"/>
    <w:rsid w:val="00943ECD"/>
    <w:rsid w:val="00944D32"/>
    <w:rsid w:val="009462C3"/>
    <w:rsid w:val="00947AB9"/>
    <w:rsid w:val="00951E95"/>
    <w:rsid w:val="00952465"/>
    <w:rsid w:val="00955F5A"/>
    <w:rsid w:val="00961557"/>
    <w:rsid w:val="00967BB2"/>
    <w:rsid w:val="009847D2"/>
    <w:rsid w:val="00987144"/>
    <w:rsid w:val="00994D68"/>
    <w:rsid w:val="00997AC5"/>
    <w:rsid w:val="009A08F9"/>
    <w:rsid w:val="009A3D21"/>
    <w:rsid w:val="009A42C2"/>
    <w:rsid w:val="009A4D38"/>
    <w:rsid w:val="009A5243"/>
    <w:rsid w:val="009A785B"/>
    <w:rsid w:val="009B0A16"/>
    <w:rsid w:val="009B1AB9"/>
    <w:rsid w:val="009B2A91"/>
    <w:rsid w:val="009B6DAE"/>
    <w:rsid w:val="009C04BD"/>
    <w:rsid w:val="009C1298"/>
    <w:rsid w:val="009C4E53"/>
    <w:rsid w:val="009C6069"/>
    <w:rsid w:val="009D0F3B"/>
    <w:rsid w:val="009D1C25"/>
    <w:rsid w:val="009D5B97"/>
    <w:rsid w:val="009D6185"/>
    <w:rsid w:val="009D623E"/>
    <w:rsid w:val="009D6EDA"/>
    <w:rsid w:val="009E062D"/>
    <w:rsid w:val="009E38CB"/>
    <w:rsid w:val="009E41BA"/>
    <w:rsid w:val="009F0464"/>
    <w:rsid w:val="009F6788"/>
    <w:rsid w:val="009F71C1"/>
    <w:rsid w:val="00A00673"/>
    <w:rsid w:val="00A01013"/>
    <w:rsid w:val="00A11A2E"/>
    <w:rsid w:val="00A11E78"/>
    <w:rsid w:val="00A210C4"/>
    <w:rsid w:val="00A241A1"/>
    <w:rsid w:val="00A255B9"/>
    <w:rsid w:val="00A30048"/>
    <w:rsid w:val="00A303D0"/>
    <w:rsid w:val="00A30FED"/>
    <w:rsid w:val="00A31967"/>
    <w:rsid w:val="00A32A8E"/>
    <w:rsid w:val="00A3673F"/>
    <w:rsid w:val="00A412EB"/>
    <w:rsid w:val="00A43196"/>
    <w:rsid w:val="00A64FF7"/>
    <w:rsid w:val="00A70871"/>
    <w:rsid w:val="00A71F90"/>
    <w:rsid w:val="00A8412A"/>
    <w:rsid w:val="00A84A21"/>
    <w:rsid w:val="00A8682E"/>
    <w:rsid w:val="00A87F83"/>
    <w:rsid w:val="00A97E36"/>
    <w:rsid w:val="00AA02F2"/>
    <w:rsid w:val="00AA07EF"/>
    <w:rsid w:val="00AA489D"/>
    <w:rsid w:val="00AA6E3A"/>
    <w:rsid w:val="00AB219E"/>
    <w:rsid w:val="00AB5E71"/>
    <w:rsid w:val="00AB6DEC"/>
    <w:rsid w:val="00AC0303"/>
    <w:rsid w:val="00AC32B5"/>
    <w:rsid w:val="00AC5B8F"/>
    <w:rsid w:val="00AD2277"/>
    <w:rsid w:val="00AD4830"/>
    <w:rsid w:val="00AD4C57"/>
    <w:rsid w:val="00AD5778"/>
    <w:rsid w:val="00AD6959"/>
    <w:rsid w:val="00AE24AB"/>
    <w:rsid w:val="00AE6844"/>
    <w:rsid w:val="00AE6E1B"/>
    <w:rsid w:val="00AE7784"/>
    <w:rsid w:val="00AF00AD"/>
    <w:rsid w:val="00AF1ADC"/>
    <w:rsid w:val="00AF286E"/>
    <w:rsid w:val="00AF2B80"/>
    <w:rsid w:val="00AF34C9"/>
    <w:rsid w:val="00AF4E99"/>
    <w:rsid w:val="00B01135"/>
    <w:rsid w:val="00B03867"/>
    <w:rsid w:val="00B03E81"/>
    <w:rsid w:val="00B07D96"/>
    <w:rsid w:val="00B1142D"/>
    <w:rsid w:val="00B11504"/>
    <w:rsid w:val="00B126E6"/>
    <w:rsid w:val="00B12E12"/>
    <w:rsid w:val="00B15679"/>
    <w:rsid w:val="00B202EC"/>
    <w:rsid w:val="00B20E86"/>
    <w:rsid w:val="00B21664"/>
    <w:rsid w:val="00B237D7"/>
    <w:rsid w:val="00B255AC"/>
    <w:rsid w:val="00B30CD2"/>
    <w:rsid w:val="00B342F8"/>
    <w:rsid w:val="00B34E4F"/>
    <w:rsid w:val="00B35835"/>
    <w:rsid w:val="00B37734"/>
    <w:rsid w:val="00B52082"/>
    <w:rsid w:val="00B659FA"/>
    <w:rsid w:val="00B77491"/>
    <w:rsid w:val="00B80DE4"/>
    <w:rsid w:val="00B80FE5"/>
    <w:rsid w:val="00B83905"/>
    <w:rsid w:val="00B83E8D"/>
    <w:rsid w:val="00B85419"/>
    <w:rsid w:val="00B86D9C"/>
    <w:rsid w:val="00B91EDB"/>
    <w:rsid w:val="00BA41D6"/>
    <w:rsid w:val="00BA5A78"/>
    <w:rsid w:val="00BA6311"/>
    <w:rsid w:val="00BB09AA"/>
    <w:rsid w:val="00BB20FC"/>
    <w:rsid w:val="00BC3366"/>
    <w:rsid w:val="00BC46F2"/>
    <w:rsid w:val="00BC5B15"/>
    <w:rsid w:val="00BD081A"/>
    <w:rsid w:val="00BD173A"/>
    <w:rsid w:val="00BF0379"/>
    <w:rsid w:val="00BF40F8"/>
    <w:rsid w:val="00BF4D22"/>
    <w:rsid w:val="00BF5EFA"/>
    <w:rsid w:val="00BF7D8A"/>
    <w:rsid w:val="00C14788"/>
    <w:rsid w:val="00C15255"/>
    <w:rsid w:val="00C15E2E"/>
    <w:rsid w:val="00C21BFC"/>
    <w:rsid w:val="00C23E43"/>
    <w:rsid w:val="00C27258"/>
    <w:rsid w:val="00C32D33"/>
    <w:rsid w:val="00C35D5E"/>
    <w:rsid w:val="00C3698F"/>
    <w:rsid w:val="00C4340C"/>
    <w:rsid w:val="00C4727A"/>
    <w:rsid w:val="00C51653"/>
    <w:rsid w:val="00C5283E"/>
    <w:rsid w:val="00C52964"/>
    <w:rsid w:val="00C60556"/>
    <w:rsid w:val="00C63D90"/>
    <w:rsid w:val="00C640A6"/>
    <w:rsid w:val="00C718B3"/>
    <w:rsid w:val="00C805CC"/>
    <w:rsid w:val="00C8331F"/>
    <w:rsid w:val="00C904C7"/>
    <w:rsid w:val="00C92333"/>
    <w:rsid w:val="00C9290C"/>
    <w:rsid w:val="00C950D2"/>
    <w:rsid w:val="00C953F6"/>
    <w:rsid w:val="00CA0346"/>
    <w:rsid w:val="00CA3D87"/>
    <w:rsid w:val="00CA461D"/>
    <w:rsid w:val="00CB1E71"/>
    <w:rsid w:val="00CB2C65"/>
    <w:rsid w:val="00CB64BA"/>
    <w:rsid w:val="00CB7A63"/>
    <w:rsid w:val="00CC10CD"/>
    <w:rsid w:val="00CC598A"/>
    <w:rsid w:val="00CC74C9"/>
    <w:rsid w:val="00CD203D"/>
    <w:rsid w:val="00CE6F80"/>
    <w:rsid w:val="00CE72C9"/>
    <w:rsid w:val="00CF2826"/>
    <w:rsid w:val="00CF2DA0"/>
    <w:rsid w:val="00CF736F"/>
    <w:rsid w:val="00D0343E"/>
    <w:rsid w:val="00D143DD"/>
    <w:rsid w:val="00D22E4B"/>
    <w:rsid w:val="00D23A3B"/>
    <w:rsid w:val="00D261AC"/>
    <w:rsid w:val="00D31FCA"/>
    <w:rsid w:val="00D33D5B"/>
    <w:rsid w:val="00D37385"/>
    <w:rsid w:val="00D37A6E"/>
    <w:rsid w:val="00D417B9"/>
    <w:rsid w:val="00D4243B"/>
    <w:rsid w:val="00D43F9C"/>
    <w:rsid w:val="00D4495D"/>
    <w:rsid w:val="00D5167F"/>
    <w:rsid w:val="00D5317C"/>
    <w:rsid w:val="00D53242"/>
    <w:rsid w:val="00D60D9A"/>
    <w:rsid w:val="00D67184"/>
    <w:rsid w:val="00D72358"/>
    <w:rsid w:val="00D75292"/>
    <w:rsid w:val="00D80350"/>
    <w:rsid w:val="00D841E7"/>
    <w:rsid w:val="00D9003B"/>
    <w:rsid w:val="00D945F8"/>
    <w:rsid w:val="00D94FDA"/>
    <w:rsid w:val="00DA1CE8"/>
    <w:rsid w:val="00DA511A"/>
    <w:rsid w:val="00DA6946"/>
    <w:rsid w:val="00DA70A5"/>
    <w:rsid w:val="00DB0380"/>
    <w:rsid w:val="00DB391C"/>
    <w:rsid w:val="00DB5F72"/>
    <w:rsid w:val="00DB6443"/>
    <w:rsid w:val="00DC1C01"/>
    <w:rsid w:val="00DC5754"/>
    <w:rsid w:val="00DC68ED"/>
    <w:rsid w:val="00DC6AF4"/>
    <w:rsid w:val="00DC722E"/>
    <w:rsid w:val="00DD006F"/>
    <w:rsid w:val="00DD0734"/>
    <w:rsid w:val="00DD29DC"/>
    <w:rsid w:val="00DE26FE"/>
    <w:rsid w:val="00DE534F"/>
    <w:rsid w:val="00DE6CF6"/>
    <w:rsid w:val="00DF2206"/>
    <w:rsid w:val="00DF771A"/>
    <w:rsid w:val="00DF7AB8"/>
    <w:rsid w:val="00E01406"/>
    <w:rsid w:val="00E0160A"/>
    <w:rsid w:val="00E05303"/>
    <w:rsid w:val="00E05456"/>
    <w:rsid w:val="00E07E4E"/>
    <w:rsid w:val="00E12D9E"/>
    <w:rsid w:val="00E1755E"/>
    <w:rsid w:val="00E20296"/>
    <w:rsid w:val="00E22C2D"/>
    <w:rsid w:val="00E243C8"/>
    <w:rsid w:val="00E251A0"/>
    <w:rsid w:val="00E25F9E"/>
    <w:rsid w:val="00E26E9C"/>
    <w:rsid w:val="00E32FCF"/>
    <w:rsid w:val="00E356A1"/>
    <w:rsid w:val="00E37D22"/>
    <w:rsid w:val="00E4152C"/>
    <w:rsid w:val="00E4198D"/>
    <w:rsid w:val="00E432A6"/>
    <w:rsid w:val="00E47EBE"/>
    <w:rsid w:val="00E50EAC"/>
    <w:rsid w:val="00E5271E"/>
    <w:rsid w:val="00E527F6"/>
    <w:rsid w:val="00E551F5"/>
    <w:rsid w:val="00E63CE6"/>
    <w:rsid w:val="00E64A81"/>
    <w:rsid w:val="00E73311"/>
    <w:rsid w:val="00E73EBA"/>
    <w:rsid w:val="00E7507D"/>
    <w:rsid w:val="00E80128"/>
    <w:rsid w:val="00E82D65"/>
    <w:rsid w:val="00E847D3"/>
    <w:rsid w:val="00E86EBF"/>
    <w:rsid w:val="00E90271"/>
    <w:rsid w:val="00E912EC"/>
    <w:rsid w:val="00E92A23"/>
    <w:rsid w:val="00EA3758"/>
    <w:rsid w:val="00EA478E"/>
    <w:rsid w:val="00EA4B6E"/>
    <w:rsid w:val="00EA6704"/>
    <w:rsid w:val="00EA6847"/>
    <w:rsid w:val="00EB1854"/>
    <w:rsid w:val="00EB5158"/>
    <w:rsid w:val="00EB6C8F"/>
    <w:rsid w:val="00EB7CBE"/>
    <w:rsid w:val="00EC5D36"/>
    <w:rsid w:val="00EC7D6D"/>
    <w:rsid w:val="00ED0D41"/>
    <w:rsid w:val="00ED2214"/>
    <w:rsid w:val="00ED339F"/>
    <w:rsid w:val="00ED630D"/>
    <w:rsid w:val="00EE66EB"/>
    <w:rsid w:val="00EF312C"/>
    <w:rsid w:val="00EF3B9A"/>
    <w:rsid w:val="00EF45C9"/>
    <w:rsid w:val="00EF45E2"/>
    <w:rsid w:val="00EF72F6"/>
    <w:rsid w:val="00F00495"/>
    <w:rsid w:val="00F00B35"/>
    <w:rsid w:val="00F03D0E"/>
    <w:rsid w:val="00F04297"/>
    <w:rsid w:val="00F054CF"/>
    <w:rsid w:val="00F0616A"/>
    <w:rsid w:val="00F10B8D"/>
    <w:rsid w:val="00F10D08"/>
    <w:rsid w:val="00F10D9F"/>
    <w:rsid w:val="00F11A24"/>
    <w:rsid w:val="00F14BC0"/>
    <w:rsid w:val="00F162D2"/>
    <w:rsid w:val="00F22443"/>
    <w:rsid w:val="00F23D70"/>
    <w:rsid w:val="00F24904"/>
    <w:rsid w:val="00F251A5"/>
    <w:rsid w:val="00F30C6F"/>
    <w:rsid w:val="00F32CF3"/>
    <w:rsid w:val="00F33042"/>
    <w:rsid w:val="00F34E07"/>
    <w:rsid w:val="00F3761E"/>
    <w:rsid w:val="00F40ED5"/>
    <w:rsid w:val="00F4436A"/>
    <w:rsid w:val="00F51690"/>
    <w:rsid w:val="00F519FB"/>
    <w:rsid w:val="00F5289A"/>
    <w:rsid w:val="00F52CD6"/>
    <w:rsid w:val="00F5438B"/>
    <w:rsid w:val="00F662EF"/>
    <w:rsid w:val="00F67933"/>
    <w:rsid w:val="00F71068"/>
    <w:rsid w:val="00F76A0C"/>
    <w:rsid w:val="00F77917"/>
    <w:rsid w:val="00F808AA"/>
    <w:rsid w:val="00F838CA"/>
    <w:rsid w:val="00F85AAA"/>
    <w:rsid w:val="00F872A3"/>
    <w:rsid w:val="00F94049"/>
    <w:rsid w:val="00F94132"/>
    <w:rsid w:val="00F958AE"/>
    <w:rsid w:val="00F959A2"/>
    <w:rsid w:val="00FA1DA9"/>
    <w:rsid w:val="00FA4DE1"/>
    <w:rsid w:val="00FB16C2"/>
    <w:rsid w:val="00FB4130"/>
    <w:rsid w:val="00FB43D3"/>
    <w:rsid w:val="00FC2DB3"/>
    <w:rsid w:val="00FD5B5F"/>
    <w:rsid w:val="00FD6E9E"/>
    <w:rsid w:val="00FE40C3"/>
    <w:rsid w:val="00FE480F"/>
    <w:rsid w:val="00FF4A28"/>
    <w:rsid w:val="00FF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C5"/>
  </w:style>
  <w:style w:type="paragraph" w:styleId="Heading1">
    <w:name w:val="heading 1"/>
    <w:basedOn w:val="Normal"/>
    <w:next w:val="Normal"/>
    <w:link w:val="Heading1Char"/>
    <w:uiPriority w:val="9"/>
    <w:qFormat/>
    <w:rsid w:val="002C50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1F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1F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515"/>
    <w:pPr>
      <w:ind w:left="720"/>
      <w:contextualSpacing/>
    </w:pPr>
  </w:style>
  <w:style w:type="paragraph" w:styleId="BalloonText">
    <w:name w:val="Balloon Text"/>
    <w:basedOn w:val="Normal"/>
    <w:link w:val="BalloonTextChar"/>
    <w:uiPriority w:val="99"/>
    <w:semiHidden/>
    <w:unhideWhenUsed/>
    <w:rsid w:val="00EC5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D36"/>
    <w:rPr>
      <w:rFonts w:ascii="Tahoma" w:hAnsi="Tahoma" w:cs="Tahoma"/>
      <w:sz w:val="16"/>
      <w:szCs w:val="16"/>
    </w:rPr>
  </w:style>
  <w:style w:type="paragraph" w:styleId="Caption">
    <w:name w:val="caption"/>
    <w:basedOn w:val="Normal"/>
    <w:next w:val="Normal"/>
    <w:uiPriority w:val="35"/>
    <w:unhideWhenUsed/>
    <w:qFormat/>
    <w:rsid w:val="00EC5D36"/>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C5010"/>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22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5FC4"/>
    <w:rPr>
      <w:color w:val="808080"/>
    </w:rPr>
  </w:style>
  <w:style w:type="table" w:customStyle="1" w:styleId="TableGrid1">
    <w:name w:val="Table Grid1"/>
    <w:basedOn w:val="TableNormal"/>
    <w:next w:val="TableGrid"/>
    <w:uiPriority w:val="59"/>
    <w:rsid w:val="000C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51F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51F7E"/>
    <w:rPr>
      <w:rFonts w:asciiTheme="majorHAnsi" w:eastAsiaTheme="majorEastAsia" w:hAnsiTheme="majorHAnsi" w:cstheme="majorBidi"/>
      <w:b/>
      <w:bCs/>
      <w:color w:val="4F81BD" w:themeColor="accent1"/>
    </w:rPr>
  </w:style>
  <w:style w:type="paragraph" w:customStyle="1" w:styleId="06BodyMaintext">
    <w:name w:val="06. Body [Main text]"/>
    <w:basedOn w:val="Normal"/>
    <w:autoRedefine/>
    <w:qFormat/>
    <w:rsid w:val="00451F7E"/>
    <w:pPr>
      <w:widowControl w:val="0"/>
      <w:autoSpaceDE w:val="0"/>
      <w:autoSpaceDN w:val="0"/>
      <w:adjustRightInd w:val="0"/>
      <w:spacing w:after="0" w:line="264" w:lineRule="auto"/>
      <w:jc w:val="both"/>
      <w:textAlignment w:val="center"/>
    </w:pPr>
    <w:rPr>
      <w:rFonts w:ascii="Arial" w:eastAsia="Calibri" w:hAnsi="Arial" w:cs="Arial"/>
      <w:szCs w:val="20"/>
      <w:lang w:val="en-US"/>
    </w:rPr>
  </w:style>
  <w:style w:type="table" w:customStyle="1" w:styleId="TableGrid2">
    <w:name w:val="Table Grid2"/>
    <w:basedOn w:val="TableNormal"/>
    <w:next w:val="TableGrid"/>
    <w:uiPriority w:val="59"/>
    <w:rsid w:val="00451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A6847"/>
    <w:pPr>
      <w:spacing w:after="240" w:line="480" w:lineRule="auto"/>
    </w:pPr>
  </w:style>
  <w:style w:type="paragraph" w:styleId="Header">
    <w:name w:val="header"/>
    <w:basedOn w:val="Normal"/>
    <w:link w:val="HeaderChar"/>
    <w:uiPriority w:val="99"/>
    <w:unhideWhenUsed/>
    <w:rsid w:val="00545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64E"/>
  </w:style>
  <w:style w:type="paragraph" w:styleId="Footer">
    <w:name w:val="footer"/>
    <w:basedOn w:val="Normal"/>
    <w:link w:val="FooterChar"/>
    <w:uiPriority w:val="99"/>
    <w:unhideWhenUsed/>
    <w:rsid w:val="00545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64E"/>
  </w:style>
  <w:style w:type="table" w:customStyle="1" w:styleId="TableGrid3">
    <w:name w:val="Table Grid3"/>
    <w:basedOn w:val="TableNormal"/>
    <w:next w:val="TableGrid"/>
    <w:uiPriority w:val="59"/>
    <w:rsid w:val="0062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2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1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25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10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E6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E6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E6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C5"/>
  </w:style>
  <w:style w:type="paragraph" w:styleId="Heading1">
    <w:name w:val="heading 1"/>
    <w:basedOn w:val="Normal"/>
    <w:next w:val="Normal"/>
    <w:link w:val="Heading1Char"/>
    <w:uiPriority w:val="9"/>
    <w:qFormat/>
    <w:rsid w:val="002C50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1F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1F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5515"/>
    <w:pPr>
      <w:ind w:left="720"/>
      <w:contextualSpacing/>
    </w:pPr>
  </w:style>
  <w:style w:type="paragraph" w:styleId="BalloonText">
    <w:name w:val="Balloon Text"/>
    <w:basedOn w:val="Normal"/>
    <w:link w:val="BalloonTextChar"/>
    <w:uiPriority w:val="99"/>
    <w:semiHidden/>
    <w:unhideWhenUsed/>
    <w:rsid w:val="00EC5D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D36"/>
    <w:rPr>
      <w:rFonts w:ascii="Tahoma" w:hAnsi="Tahoma" w:cs="Tahoma"/>
      <w:sz w:val="16"/>
      <w:szCs w:val="16"/>
    </w:rPr>
  </w:style>
  <w:style w:type="paragraph" w:styleId="Caption">
    <w:name w:val="caption"/>
    <w:basedOn w:val="Normal"/>
    <w:next w:val="Normal"/>
    <w:uiPriority w:val="35"/>
    <w:unhideWhenUsed/>
    <w:qFormat/>
    <w:rsid w:val="00EC5D36"/>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C5010"/>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22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5FC4"/>
    <w:rPr>
      <w:color w:val="808080"/>
    </w:rPr>
  </w:style>
  <w:style w:type="table" w:customStyle="1" w:styleId="TableGrid1">
    <w:name w:val="Table Grid1"/>
    <w:basedOn w:val="TableNormal"/>
    <w:next w:val="TableGrid"/>
    <w:uiPriority w:val="59"/>
    <w:rsid w:val="000C5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51F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51F7E"/>
    <w:rPr>
      <w:rFonts w:asciiTheme="majorHAnsi" w:eastAsiaTheme="majorEastAsia" w:hAnsiTheme="majorHAnsi" w:cstheme="majorBidi"/>
      <w:b/>
      <w:bCs/>
      <w:color w:val="4F81BD" w:themeColor="accent1"/>
    </w:rPr>
  </w:style>
  <w:style w:type="paragraph" w:customStyle="1" w:styleId="06BodyMaintext">
    <w:name w:val="06. Body [Main text]"/>
    <w:basedOn w:val="Normal"/>
    <w:autoRedefine/>
    <w:qFormat/>
    <w:rsid w:val="00451F7E"/>
    <w:pPr>
      <w:widowControl w:val="0"/>
      <w:autoSpaceDE w:val="0"/>
      <w:autoSpaceDN w:val="0"/>
      <w:adjustRightInd w:val="0"/>
      <w:spacing w:after="0" w:line="264" w:lineRule="auto"/>
      <w:jc w:val="both"/>
      <w:textAlignment w:val="center"/>
    </w:pPr>
    <w:rPr>
      <w:rFonts w:ascii="Arial" w:eastAsia="Calibri" w:hAnsi="Arial" w:cs="Arial"/>
      <w:szCs w:val="20"/>
      <w:lang w:val="en-US"/>
    </w:rPr>
  </w:style>
  <w:style w:type="table" w:customStyle="1" w:styleId="TableGrid2">
    <w:name w:val="Table Grid2"/>
    <w:basedOn w:val="TableNormal"/>
    <w:next w:val="TableGrid"/>
    <w:uiPriority w:val="59"/>
    <w:rsid w:val="00451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A6847"/>
    <w:pPr>
      <w:spacing w:after="240" w:line="480" w:lineRule="auto"/>
    </w:pPr>
  </w:style>
  <w:style w:type="paragraph" w:styleId="Header">
    <w:name w:val="header"/>
    <w:basedOn w:val="Normal"/>
    <w:link w:val="HeaderChar"/>
    <w:uiPriority w:val="99"/>
    <w:unhideWhenUsed/>
    <w:rsid w:val="005456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64E"/>
  </w:style>
  <w:style w:type="paragraph" w:styleId="Footer">
    <w:name w:val="footer"/>
    <w:basedOn w:val="Normal"/>
    <w:link w:val="FooterChar"/>
    <w:uiPriority w:val="99"/>
    <w:unhideWhenUsed/>
    <w:rsid w:val="005456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64E"/>
  </w:style>
  <w:style w:type="table" w:customStyle="1" w:styleId="TableGrid3">
    <w:name w:val="Table Grid3"/>
    <w:basedOn w:val="TableNormal"/>
    <w:next w:val="TableGrid"/>
    <w:uiPriority w:val="59"/>
    <w:rsid w:val="0062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2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1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25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10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E6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E6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E6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C2F39-35C7-48A2-B9E5-099977CF3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10831</Words>
  <Characters>61737</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Akos Revesz</dc:creator>
  <cp:lastModifiedBy>Akos Revesz</cp:lastModifiedBy>
  <cp:revision>2</cp:revision>
  <cp:lastPrinted>2018-09-25T15:44:00Z</cp:lastPrinted>
  <dcterms:created xsi:type="dcterms:W3CDTF">2018-09-25T16:01:00Z</dcterms:created>
  <dcterms:modified xsi:type="dcterms:W3CDTF">2018-09-25T16:01:00Z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id="M7Ik0JdZ"/&gt;&lt;style id="http://www.zotero.org/styles/harvard-london-south-bank-university" hasBibliography="1" bibliographyStyleHasBeenSet="1"/&gt;&lt;prefs&gt;&lt;pref name="fieldType" value="Field"/&gt;&lt;pref</vt:lpwstr>
  </property>
  <property fmtid="{D5CDD505-2E9C-101B-9397-08002B2CF9AE}" pid="3" name="ZOTERO_PREF_2">
    <vt:lpwstr> name="storeReferences" value="true"/&gt;&lt;pref name="automaticJournalAbbreviations" value="true"/&gt;&lt;pref name="noteType" value=""/&gt;&lt;/prefs&gt;&lt;/data&gt;</vt:lpwstr>
  </property>
</Properties>
</file>