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38D2" w14:textId="4AAF0BCD" w:rsidR="00F12795" w:rsidRPr="00232FD6" w:rsidRDefault="00F12795" w:rsidP="00F12795">
      <w:pPr>
        <w:pStyle w:val="Capitol"/>
        <w:spacing w:before="120"/>
        <w:ind w:left="360" w:hanging="360"/>
        <w:rPr>
          <w:color w:val="000000" w:themeColor="text1"/>
          <w:lang w:val="en-GB"/>
        </w:rPr>
      </w:pPr>
      <w:r w:rsidRPr="00232FD6">
        <w:rPr>
          <w:noProof/>
          <w:color w:val="000000" w:themeColor="text1"/>
          <w:lang w:val="it-IT" w:eastAsia="it-IT"/>
        </w:rPr>
        <mc:AlternateContent>
          <mc:Choice Requires="wps">
            <w:drawing>
              <wp:anchor distT="0" distB="0" distL="0" distR="0" simplePos="0" relativeHeight="251655680" behindDoc="0" locked="0" layoutInCell="1" allowOverlap="1" wp14:anchorId="3C25BB78" wp14:editId="065E2423">
                <wp:simplePos x="0" y="0"/>
                <wp:positionH relativeFrom="page">
                  <wp:posOffset>1038860</wp:posOffset>
                </wp:positionH>
                <wp:positionV relativeFrom="margin">
                  <wp:posOffset>94615</wp:posOffset>
                </wp:positionV>
                <wp:extent cx="5553075" cy="4654550"/>
                <wp:effectExtent l="0" t="0" r="952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654550"/>
                        </a:xfrm>
                        <a:prstGeom prst="rect">
                          <a:avLst/>
                        </a:prstGeom>
                        <a:noFill/>
                        <a:ln>
                          <a:noFill/>
                        </a:ln>
                        <a:extLst>
                          <a:ext uri="{909E8E84-426E-40DD-AFC4-6F175D3DCCD1}">
                            <a14:hiddenFill xmlns:a14="http://schemas.microsoft.com/office/drawing/2010/main">
                              <a:solidFill>
                                <a:srgbClr val="FFFFFF">
                                  <a:alpha val="36000"/>
                                </a:srgbClr>
                              </a:solidFill>
                            </a14:hiddenFill>
                          </a:ext>
                          <a:ext uri="{91240B29-F687-4F45-9708-019B960494DF}">
                            <a14:hiddenLine xmlns:a14="http://schemas.microsoft.com/office/drawing/2010/main" w="0" cap="rnd">
                              <a:solidFill>
                                <a:srgbClr val="000000"/>
                              </a:solidFill>
                              <a:prstDash val="sysDot"/>
                              <a:miter lim="800000"/>
                              <a:headEnd/>
                              <a:tailEnd/>
                            </a14:hiddenLine>
                          </a:ext>
                        </a:extLst>
                      </wps:spPr>
                      <wps:txbx>
                        <w:txbxContent>
                          <w:p w14:paraId="6FF4C024" w14:textId="5B2E25DB" w:rsidR="004B5DBA" w:rsidRPr="007B3FCE" w:rsidRDefault="004B5DBA" w:rsidP="007B3FCE">
                            <w:pPr>
                              <w:jc w:val="center"/>
                              <w:rPr>
                                <w:b/>
                                <w:color w:val="000000" w:themeColor="text1"/>
                                <w:sz w:val="36"/>
                                <w:szCs w:val="36"/>
                              </w:rPr>
                            </w:pPr>
                            <w:r w:rsidRPr="007B3FCE">
                              <w:rPr>
                                <w:b/>
                                <w:color w:val="000000" w:themeColor="text1"/>
                                <w:sz w:val="36"/>
                                <w:szCs w:val="36"/>
                              </w:rPr>
                              <w:t>Influence of blockchain adoption on technology transfer</w:t>
                            </w:r>
                            <w:r>
                              <w:rPr>
                                <w:b/>
                                <w:color w:val="000000" w:themeColor="text1"/>
                                <w:sz w:val="36"/>
                                <w:szCs w:val="36"/>
                              </w:rPr>
                              <w:t>,</w:t>
                            </w:r>
                            <w:r w:rsidRPr="007B3FCE">
                              <w:rPr>
                                <w:b/>
                                <w:color w:val="000000" w:themeColor="text1"/>
                                <w:sz w:val="36"/>
                                <w:szCs w:val="36"/>
                              </w:rPr>
                              <w:t xml:space="preserve"> </w:t>
                            </w:r>
                            <w:r>
                              <w:rPr>
                                <w:b/>
                                <w:color w:val="000000" w:themeColor="text1"/>
                                <w:sz w:val="36"/>
                                <w:szCs w:val="36"/>
                              </w:rPr>
                              <w:t xml:space="preserve">performance and </w:t>
                            </w:r>
                            <w:r w:rsidRPr="007B3FCE">
                              <w:rPr>
                                <w:b/>
                                <w:color w:val="000000" w:themeColor="text1"/>
                                <w:sz w:val="36"/>
                                <w:szCs w:val="36"/>
                              </w:rPr>
                              <w:t>supply chain</w:t>
                            </w:r>
                            <w:r>
                              <w:rPr>
                                <w:b/>
                                <w:color w:val="000000" w:themeColor="text1"/>
                                <w:sz w:val="36"/>
                                <w:szCs w:val="36"/>
                              </w:rPr>
                              <w:t xml:space="preserve"> integration, </w:t>
                            </w:r>
                            <w:proofErr w:type="gramStart"/>
                            <w:r>
                              <w:rPr>
                                <w:b/>
                                <w:color w:val="000000" w:themeColor="text1"/>
                                <w:sz w:val="36"/>
                                <w:szCs w:val="36"/>
                              </w:rPr>
                              <w:t>flexibility</w:t>
                            </w:r>
                            <w:proofErr w:type="gramEnd"/>
                            <w:r>
                              <w:rPr>
                                <w:b/>
                                <w:color w:val="000000" w:themeColor="text1"/>
                                <w:sz w:val="36"/>
                                <w:szCs w:val="36"/>
                              </w:rPr>
                              <w:t xml:space="preserve"> and responsiveness. A case study from </w:t>
                            </w:r>
                            <w:r w:rsidRPr="007B3FCE">
                              <w:rPr>
                                <w:b/>
                                <w:color w:val="000000" w:themeColor="text1"/>
                                <w:sz w:val="36"/>
                                <w:szCs w:val="36"/>
                              </w:rPr>
                              <w:t>IT&amp;C medium size enterprises</w:t>
                            </w:r>
                          </w:p>
                          <w:p w14:paraId="1B7C1A58" w14:textId="77777777" w:rsidR="004B5DBA" w:rsidRPr="00F708A6" w:rsidRDefault="004B5DBA" w:rsidP="00CD75DE">
                            <w:pPr>
                              <w:pStyle w:val="Autor"/>
                              <w:rPr>
                                <w:szCs w:val="20"/>
                                <w:lang w:val="en-GB"/>
                              </w:rPr>
                            </w:pPr>
                            <w:r>
                              <w:rPr>
                                <w:lang w:val="en-GB"/>
                              </w:rPr>
                              <w:t>Sebastian- Ion CEPTUREANU</w:t>
                            </w:r>
                            <w:r>
                              <w:rPr>
                                <w:b w:val="0"/>
                                <w:vertAlign w:val="superscript"/>
                                <w:lang w:val="en-GB"/>
                              </w:rPr>
                              <w:t xml:space="preserve">1, </w:t>
                            </w:r>
                            <w:r>
                              <w:rPr>
                                <w:lang w:val="en-GB"/>
                              </w:rPr>
                              <w:t>Roy CERQUETI</w:t>
                            </w:r>
                            <w:r w:rsidRPr="007C571E">
                              <w:rPr>
                                <w:b w:val="0"/>
                                <w:vertAlign w:val="superscript"/>
                                <w:lang w:val="en-GB"/>
                              </w:rPr>
                              <w:t>2</w:t>
                            </w:r>
                            <w:r>
                              <w:rPr>
                                <w:lang w:val="en-GB"/>
                              </w:rPr>
                              <w:t>, Adriana ALEXANDRU</w:t>
                            </w:r>
                            <w:r w:rsidRPr="002D550D">
                              <w:rPr>
                                <w:b w:val="0"/>
                                <w:vertAlign w:val="superscript"/>
                                <w:lang w:val="en-GB"/>
                              </w:rPr>
                              <w:t>3</w:t>
                            </w:r>
                            <w:r>
                              <w:rPr>
                                <w:lang w:val="en-GB"/>
                              </w:rPr>
                              <w:t xml:space="preserve">, </w:t>
                            </w:r>
                            <w:proofErr w:type="spellStart"/>
                            <w:r>
                              <w:rPr>
                                <w:lang w:val="en-GB"/>
                              </w:rPr>
                              <w:t>Doina</w:t>
                            </w:r>
                            <w:proofErr w:type="spellEnd"/>
                            <w:r>
                              <w:rPr>
                                <w:lang w:val="en-GB"/>
                              </w:rPr>
                              <w:t xml:space="preserve"> I. POPESCU</w:t>
                            </w:r>
                            <w:r>
                              <w:rPr>
                                <w:b w:val="0"/>
                                <w:vertAlign w:val="superscript"/>
                                <w:lang w:val="en-GB"/>
                              </w:rPr>
                              <w:t>4</w:t>
                            </w:r>
                            <w:r>
                              <w:rPr>
                                <w:lang w:val="en-GB"/>
                              </w:rPr>
                              <w:t>, Gurjeet DHESI</w:t>
                            </w:r>
                            <w:r>
                              <w:rPr>
                                <w:b w:val="0"/>
                                <w:vertAlign w:val="superscript"/>
                                <w:lang w:val="en-GB"/>
                              </w:rPr>
                              <w:t>5</w:t>
                            </w:r>
                            <w:r>
                              <w:rPr>
                                <w:lang w:val="en-GB"/>
                              </w:rPr>
                              <w:t>, Eduard- Gabriel CEPTUREANU</w:t>
                            </w:r>
                            <w:r>
                              <w:rPr>
                                <w:b w:val="0"/>
                                <w:vertAlign w:val="superscript"/>
                                <w:lang w:val="en-GB"/>
                              </w:rPr>
                              <w:t>6</w:t>
                            </w:r>
                            <w:r w:rsidRPr="007C571E">
                              <w:rPr>
                                <w:b w:val="0"/>
                                <w:lang w:val="en-GB"/>
                              </w:rPr>
                              <w:t>*</w:t>
                            </w:r>
                          </w:p>
                          <w:p w14:paraId="030B5FCA" w14:textId="77777777" w:rsidR="004B5DBA" w:rsidRPr="008D5A18" w:rsidRDefault="004B5DBA" w:rsidP="008D5A18">
                            <w:pPr>
                              <w:pStyle w:val="Afiliere"/>
                              <w:jc w:val="both"/>
                              <w:rPr>
                                <w:color w:val="000000"/>
                                <w:lang w:val="en-GB"/>
                              </w:rPr>
                            </w:pPr>
                            <w:r w:rsidRPr="00835198">
                              <w:rPr>
                                <w:vertAlign w:val="superscript"/>
                                <w:lang w:val="en-GB"/>
                              </w:rPr>
                              <w:t>1</w:t>
                            </w:r>
                            <w:r w:rsidRPr="00835198">
                              <w:rPr>
                                <w:lang w:val="en-GB"/>
                              </w:rPr>
                              <w:t xml:space="preserve">The Bucharest University of </w:t>
                            </w:r>
                            <w:r w:rsidRPr="008D5A18">
                              <w:rPr>
                                <w:lang w:val="en-GB"/>
                              </w:rPr>
                              <w:t>Economic Studies, Romana Square, Bucharest, 010374, Romania</w:t>
                            </w:r>
                            <w:r w:rsidRPr="008D5A18">
                              <w:rPr>
                                <w:lang w:val="en-GB"/>
                              </w:rPr>
                              <w:br/>
                              <w:t xml:space="preserve">e-mail: </w:t>
                            </w:r>
                            <w:proofErr w:type="spellStart"/>
                            <w:r w:rsidRPr="008D5A18">
                              <w:rPr>
                                <w:color w:val="000000"/>
                                <w:lang w:val="en-GB"/>
                              </w:rPr>
                              <w:t>sebastian.ceptureanu@man.ase</w:t>
                            </w:r>
                            <w:proofErr w:type="spellEnd"/>
                            <w:r w:rsidRPr="008D5A18">
                              <w:rPr>
                                <w:color w:val="000000"/>
                                <w:lang w:val="en-GB"/>
                              </w:rPr>
                              <w:t>.</w:t>
                            </w:r>
                          </w:p>
                          <w:p w14:paraId="6666763D" w14:textId="77777777" w:rsidR="004B5DBA" w:rsidRPr="008D5A18" w:rsidRDefault="004B5DBA" w:rsidP="008D5A18">
                            <w:pPr>
                              <w:pStyle w:val="Afiliere"/>
                              <w:jc w:val="both"/>
                              <w:rPr>
                                <w:rStyle w:val="Hyperlink"/>
                                <w:color w:val="000000"/>
                                <w:u w:val="none"/>
                                <w:shd w:val="clear" w:color="auto" w:fill="FFFFFF"/>
                              </w:rPr>
                            </w:pPr>
                            <w:r w:rsidRPr="008D5A18">
                              <w:rPr>
                                <w:vertAlign w:val="superscript"/>
                                <w:lang w:val="en-GB"/>
                              </w:rPr>
                              <w:t>2</w:t>
                            </w:r>
                            <w:r w:rsidRPr="008D5A18">
                              <w:rPr>
                                <w:lang w:val="en-GB"/>
                              </w:rPr>
                              <w:t xml:space="preserve">Sapienza University of Rome/ London South Bank University, </w:t>
                            </w:r>
                            <w:r w:rsidRPr="008D5A18">
                              <w:rPr>
                                <w:rFonts w:cs="Times New Roman"/>
                                <w:color w:val="222222"/>
                                <w:shd w:val="clear" w:color="auto" w:fill="FFFFFF"/>
                              </w:rPr>
                              <w:t xml:space="preserve">Piazzale Aldo Moro, 5, 00185 Rome, Italy, </w:t>
                            </w:r>
                            <w:r w:rsidRPr="008D5A18">
                              <w:rPr>
                                <w:lang w:val="en-GB"/>
                              </w:rPr>
                              <w:t>e-mail:</w:t>
                            </w:r>
                            <w:r w:rsidRPr="008D5A18">
                              <w:t xml:space="preserve"> </w:t>
                            </w:r>
                            <w:hyperlink r:id="rId8" w:history="1">
                              <w:r w:rsidRPr="008D5A18">
                                <w:rPr>
                                  <w:rStyle w:val="Hyperlink"/>
                                  <w:color w:val="000000"/>
                                  <w:u w:val="none"/>
                                  <w:shd w:val="clear" w:color="auto" w:fill="FFFFFF"/>
                                </w:rPr>
                                <w:t>roy.cerqueti@uniroma1.it</w:t>
                              </w:r>
                            </w:hyperlink>
                          </w:p>
                          <w:p w14:paraId="03D2E24D" w14:textId="4F2BC830" w:rsidR="004B5DBA" w:rsidRPr="008D5A18" w:rsidRDefault="004B5DBA" w:rsidP="008D5A18">
                            <w:pPr>
                              <w:pStyle w:val="Afiliere"/>
                              <w:jc w:val="both"/>
                              <w:rPr>
                                <w:rFonts w:cs="Times New Roman"/>
                                <w:lang w:val="en-GB"/>
                              </w:rPr>
                            </w:pPr>
                            <w:r w:rsidRPr="008D5A18">
                              <w:rPr>
                                <w:vertAlign w:val="superscript"/>
                                <w:lang w:val="en-GB"/>
                              </w:rPr>
                              <w:t>3</w:t>
                            </w:r>
                            <w:r w:rsidRPr="008D5A18">
                              <w:rPr>
                                <w:color w:val="000000"/>
                                <w:lang w:val="en-GB"/>
                              </w:rPr>
                              <w:t xml:space="preserve">National Institute for Research and Development in Informatics, </w:t>
                            </w:r>
                            <w:r w:rsidRPr="008D5A18">
                              <w:rPr>
                                <w:color w:val="000000"/>
                                <w:shd w:val="clear" w:color="auto" w:fill="FFFFFF" w:themeFill="background1"/>
                                <w:lang w:val="en-GB"/>
                              </w:rPr>
                              <w:t xml:space="preserve">8-10 </w:t>
                            </w:r>
                            <w:proofErr w:type="spellStart"/>
                            <w:r w:rsidRPr="008D5A18">
                              <w:rPr>
                                <w:color w:val="000000"/>
                                <w:shd w:val="clear" w:color="auto" w:fill="FFFFFF" w:themeFill="background1"/>
                                <w:lang w:val="en-GB"/>
                              </w:rPr>
                              <w:t>Averescu</w:t>
                            </w:r>
                            <w:proofErr w:type="spellEnd"/>
                            <w:r w:rsidRPr="008D5A18">
                              <w:rPr>
                                <w:color w:val="000000"/>
                                <w:shd w:val="clear" w:color="auto" w:fill="FFFFFF" w:themeFill="background1"/>
                                <w:lang w:val="en-GB"/>
                              </w:rPr>
                              <w:t xml:space="preserve"> Ave.,</w:t>
                            </w:r>
                            <w:r w:rsidRPr="008D5A18">
                              <w:rPr>
                                <w:color w:val="000000"/>
                                <w:lang w:val="en-GB"/>
                              </w:rPr>
                              <w:t xml:space="preserve"> Bucharest, 011455, Romania</w:t>
                            </w:r>
                            <w:r w:rsidRPr="008D5A18">
                              <w:rPr>
                                <w:color w:val="000000"/>
                                <w:lang w:val="en-GB"/>
                              </w:rPr>
                              <w:br/>
                              <w:t>e-mail: adriana.alexandru@ici.ro</w:t>
                            </w:r>
                          </w:p>
                          <w:p w14:paraId="4C4049D0" w14:textId="77777777" w:rsidR="004B5DBA" w:rsidRPr="008D5A18" w:rsidRDefault="004B5DBA" w:rsidP="008D5A18">
                            <w:pPr>
                              <w:pStyle w:val="Afiliere"/>
                              <w:jc w:val="both"/>
                              <w:rPr>
                                <w:color w:val="000000"/>
                                <w:vertAlign w:val="superscript"/>
                                <w:lang w:val="en-GB"/>
                              </w:rPr>
                            </w:pPr>
                            <w:r w:rsidRPr="008D5A18">
                              <w:rPr>
                                <w:vertAlign w:val="superscript"/>
                                <w:lang w:val="en-GB"/>
                              </w:rPr>
                              <w:t>4</w:t>
                            </w:r>
                            <w:r w:rsidRPr="008D5A18">
                              <w:rPr>
                                <w:lang w:val="en-GB"/>
                              </w:rPr>
                              <w:t>The Bucharest University of Economic Studies, Romana Square, Bucharest, 010374, Romania</w:t>
                            </w:r>
                            <w:r w:rsidRPr="008D5A18">
                              <w:rPr>
                                <w:lang w:val="en-GB"/>
                              </w:rPr>
                              <w:br/>
                              <w:t>e-mail: doina.</w:t>
                            </w:r>
                            <w:r w:rsidRPr="008D5A18">
                              <w:rPr>
                                <w:color w:val="000000"/>
                                <w:lang w:val="en-GB"/>
                              </w:rPr>
                              <w:t xml:space="preserve">popescu@man.ase.ro </w:t>
                            </w:r>
                          </w:p>
                          <w:p w14:paraId="595C7FFC" w14:textId="77777777" w:rsidR="004B5DBA" w:rsidRPr="00835198" w:rsidRDefault="004B5DBA" w:rsidP="008D5A18">
                            <w:pPr>
                              <w:pStyle w:val="Afiliere"/>
                              <w:jc w:val="both"/>
                              <w:rPr>
                                <w:color w:val="000000"/>
                                <w:lang w:val="en-GB"/>
                              </w:rPr>
                            </w:pPr>
                            <w:r w:rsidRPr="008D5A18">
                              <w:rPr>
                                <w:color w:val="000000"/>
                                <w:vertAlign w:val="superscript"/>
                                <w:lang w:val="en-GB"/>
                              </w:rPr>
                              <w:t>5</w:t>
                            </w:r>
                            <w:r w:rsidRPr="008D5A18">
                              <w:rPr>
                                <w:color w:val="000000"/>
                                <w:lang w:val="en-GB"/>
                              </w:rPr>
                              <w:t xml:space="preserve">London South Bank University, </w:t>
                            </w:r>
                            <w:r w:rsidRPr="008D5A18">
                              <w:rPr>
                                <w:rFonts w:cs="Times New Roman"/>
                                <w:color w:val="222222"/>
                                <w:shd w:val="clear" w:color="auto" w:fill="FFFFFF"/>
                              </w:rPr>
                              <w:t>103 Borough Rd, London</w:t>
                            </w:r>
                            <w:r w:rsidRPr="00835198">
                              <w:rPr>
                                <w:rFonts w:cs="Times New Roman"/>
                                <w:color w:val="222222"/>
                                <w:shd w:val="clear" w:color="auto" w:fill="FFFFFF"/>
                              </w:rPr>
                              <w:t xml:space="preserve"> SE1 0AA, United Kingdom</w:t>
                            </w:r>
                            <w:r w:rsidRPr="00835198">
                              <w:rPr>
                                <w:color w:val="000000"/>
                                <w:lang w:val="en-GB"/>
                              </w:rPr>
                              <w:br/>
                              <w:t xml:space="preserve">e-mail: </w:t>
                            </w:r>
                            <w:r w:rsidRPr="00835198">
                              <w:rPr>
                                <w:rFonts w:cs="Times New Roman"/>
                                <w:color w:val="000000" w:themeColor="text1"/>
                                <w:shd w:val="clear" w:color="auto" w:fill="FFFFFF"/>
                              </w:rPr>
                              <w:t>dhesig@lsbu.ac.uk.</w:t>
                            </w:r>
                          </w:p>
                          <w:p w14:paraId="4CA6D511" w14:textId="77777777" w:rsidR="004B5DBA" w:rsidRPr="00835198" w:rsidRDefault="004B5DBA" w:rsidP="008D5A18">
                            <w:pPr>
                              <w:pStyle w:val="Afiliere"/>
                              <w:jc w:val="both"/>
                              <w:rPr>
                                <w:lang w:val="en-GB"/>
                              </w:rPr>
                            </w:pPr>
                            <w:r w:rsidRPr="00835198">
                              <w:rPr>
                                <w:vertAlign w:val="superscript"/>
                                <w:lang w:val="en-GB"/>
                              </w:rPr>
                              <w:t>6*</w:t>
                            </w:r>
                            <w:r w:rsidRPr="00835198">
                              <w:rPr>
                                <w:lang w:val="en-GB"/>
                              </w:rPr>
                              <w:t>The Bucharest University of Economic Studies, Romana Square, Bucharest, 010374, Romania</w:t>
                            </w:r>
                            <w:r w:rsidRPr="00835198">
                              <w:rPr>
                                <w:lang w:val="en-GB"/>
                              </w:rPr>
                              <w:br/>
                              <w:t>e-mail: eduard.ceptureanu@man.ase.ro (Corresponding author)</w:t>
                            </w:r>
                          </w:p>
                          <w:p w14:paraId="3748C3F2" w14:textId="77777777" w:rsidR="004B5DBA" w:rsidRPr="001A5658" w:rsidRDefault="004B5DBA" w:rsidP="008D5A18">
                            <w:pPr>
                              <w:pStyle w:val="Afiliere"/>
                              <w:jc w:val="both"/>
                              <w:rPr>
                                <w:lang w:val="en-GB"/>
                              </w:rPr>
                            </w:pPr>
                          </w:p>
                          <w:p w14:paraId="5F9BCD7F" w14:textId="23B3B445" w:rsidR="004B5DBA" w:rsidRPr="008D5A18" w:rsidRDefault="004B5DBA" w:rsidP="008D5A18">
                            <w:pPr>
                              <w:autoSpaceDE w:val="0"/>
                              <w:autoSpaceDN w:val="0"/>
                              <w:adjustRightInd w:val="0"/>
                              <w:spacing w:before="60" w:after="120"/>
                              <w:jc w:val="both"/>
                              <w:rPr>
                                <w:color w:val="000000" w:themeColor="text1"/>
                                <w:sz w:val="18"/>
                                <w:szCs w:val="18"/>
                              </w:rPr>
                            </w:pPr>
                            <w:r w:rsidRPr="00760DF3">
                              <w:rPr>
                                <w:b/>
                                <w:color w:val="000000" w:themeColor="text1"/>
                                <w:sz w:val="18"/>
                                <w:szCs w:val="18"/>
                              </w:rPr>
                              <w:t>Abstract</w:t>
                            </w:r>
                            <w:r w:rsidRPr="00D900F9">
                              <w:rPr>
                                <w:color w:val="000000" w:themeColor="text1"/>
                                <w:sz w:val="18"/>
                                <w:szCs w:val="18"/>
                              </w:rPr>
                              <w:t>:</w:t>
                            </w:r>
                            <w:r>
                              <w:rPr>
                                <w:color w:val="000000" w:themeColor="text1"/>
                                <w:sz w:val="18"/>
                                <w:szCs w:val="18"/>
                              </w:rPr>
                              <w:t xml:space="preserve"> </w:t>
                            </w:r>
                            <w:r w:rsidRPr="00760DF3">
                              <w:rPr>
                                <w:color w:val="000000" w:themeColor="text1"/>
                                <w:sz w:val="18"/>
                                <w:szCs w:val="18"/>
                              </w:rPr>
                              <w:t xml:space="preserve">In this manuscript we intend to analyze </w:t>
                            </w:r>
                            <w:r w:rsidRPr="00F71A44">
                              <w:rPr>
                                <w:color w:val="000000" w:themeColor="text1"/>
                                <w:sz w:val="18"/>
                                <w:szCs w:val="18"/>
                              </w:rPr>
                              <w:t xml:space="preserve">how blockchain </w:t>
                            </w:r>
                            <w:r w:rsidRPr="008D5A18">
                              <w:rPr>
                                <w:color w:val="000000" w:themeColor="text1"/>
                                <w:sz w:val="18"/>
                                <w:szCs w:val="18"/>
                              </w:rPr>
                              <w:t xml:space="preserve">technology can improve supply chain variables and technology transfer in medium-sized enterprises from IT&amp;C sector. Blockchain technology is expected to enhance the velocity and reliability of business and managerial processes and increase competitiveness for IT&amp;C companies. We sought to see if these combined elements lead to the generation of competitive advantage, which in turn influences the firm performance. Based on the study of relevant literature, we developed a conceptual and methodological framework and test it on 383 medium-sized companies from IT&amp;C sector, using the Confirmatory Factor Analysis. The results of the study show that blockchain technology positively influences supply chain variables and technology transfer, with direct effects on the firm performance. </w:t>
                            </w:r>
                          </w:p>
                          <w:p w14:paraId="7727665D" w14:textId="2FF5C240" w:rsidR="004B5DBA" w:rsidRPr="00760DF3" w:rsidRDefault="004B5DBA" w:rsidP="008D5A18">
                            <w:pPr>
                              <w:autoSpaceDE w:val="0"/>
                              <w:autoSpaceDN w:val="0"/>
                              <w:adjustRightInd w:val="0"/>
                              <w:spacing w:before="60" w:after="120"/>
                              <w:jc w:val="both"/>
                              <w:rPr>
                                <w:color w:val="000000" w:themeColor="text1"/>
                                <w:sz w:val="18"/>
                                <w:szCs w:val="18"/>
                              </w:rPr>
                            </w:pPr>
                            <w:r w:rsidRPr="008D5A18">
                              <w:rPr>
                                <w:b/>
                                <w:color w:val="000000" w:themeColor="text1"/>
                                <w:sz w:val="18"/>
                                <w:szCs w:val="18"/>
                              </w:rPr>
                              <w:t xml:space="preserve">Keywords: </w:t>
                            </w:r>
                            <w:r w:rsidRPr="008D5A18">
                              <w:rPr>
                                <w:color w:val="000000" w:themeColor="text1"/>
                                <w:sz w:val="18"/>
                                <w:szCs w:val="18"/>
                              </w:rPr>
                              <w:t>Blockchain, Supply chain management; Technology Transfer, IT&amp;C</w:t>
                            </w:r>
                          </w:p>
                          <w:p w14:paraId="3D8EE6D6" w14:textId="77777777" w:rsidR="004B5DBA" w:rsidRPr="00F262E9" w:rsidRDefault="004B5DBA" w:rsidP="00431C71">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BB78" id="_x0000_t202" coordsize="21600,21600" o:spt="202" path="m,l,21600r21600,l21600,xe">
                <v:stroke joinstyle="miter"/>
                <v:path gradientshapeok="t" o:connecttype="rect"/>
              </v:shapetype>
              <v:shape id="Text Box 9" o:spid="_x0000_s1026" type="#_x0000_t202" style="position:absolute;left:0;text-align:left;margin-left:81.8pt;margin-top:7.45pt;width:437.25pt;height:366.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" filled="f" stroked="f" strokeweight="0">
                <v:fill opacity="23644f"/>
                <v:stroke dashstyle="1 1" endcap="round"/>
                <v:textbox inset="0,0,0,0">
                  <w:txbxContent>
                    <w:p w14:paraId="6FF4C024" w14:textId="5B2E25DB" w:rsidR="004B5DBA" w:rsidRPr="007B3FCE" w:rsidRDefault="004B5DBA" w:rsidP="007B3FCE">
                      <w:pPr>
                        <w:jc w:val="center"/>
                        <w:rPr>
                          <w:b/>
                          <w:color w:val="000000" w:themeColor="text1"/>
                          <w:sz w:val="36"/>
                          <w:szCs w:val="36"/>
                        </w:rPr>
                      </w:pPr>
                      <w:r w:rsidRPr="007B3FCE">
                        <w:rPr>
                          <w:b/>
                          <w:color w:val="000000" w:themeColor="text1"/>
                          <w:sz w:val="36"/>
                          <w:szCs w:val="36"/>
                        </w:rPr>
                        <w:t>Influence of blockchain adoption on technology transfer</w:t>
                      </w:r>
                      <w:r>
                        <w:rPr>
                          <w:b/>
                          <w:color w:val="000000" w:themeColor="text1"/>
                          <w:sz w:val="36"/>
                          <w:szCs w:val="36"/>
                        </w:rPr>
                        <w:t>,</w:t>
                      </w:r>
                      <w:r w:rsidRPr="007B3FCE">
                        <w:rPr>
                          <w:b/>
                          <w:color w:val="000000" w:themeColor="text1"/>
                          <w:sz w:val="36"/>
                          <w:szCs w:val="36"/>
                        </w:rPr>
                        <w:t xml:space="preserve"> </w:t>
                      </w:r>
                      <w:r>
                        <w:rPr>
                          <w:b/>
                          <w:color w:val="000000" w:themeColor="text1"/>
                          <w:sz w:val="36"/>
                          <w:szCs w:val="36"/>
                        </w:rPr>
                        <w:t xml:space="preserve">performance and </w:t>
                      </w:r>
                      <w:r w:rsidRPr="007B3FCE">
                        <w:rPr>
                          <w:b/>
                          <w:color w:val="000000" w:themeColor="text1"/>
                          <w:sz w:val="36"/>
                          <w:szCs w:val="36"/>
                        </w:rPr>
                        <w:t>supply chain</w:t>
                      </w:r>
                      <w:r>
                        <w:rPr>
                          <w:b/>
                          <w:color w:val="000000" w:themeColor="text1"/>
                          <w:sz w:val="36"/>
                          <w:szCs w:val="36"/>
                        </w:rPr>
                        <w:t xml:space="preserve"> integration, flexibility and responsiveness. A case study from </w:t>
                      </w:r>
                      <w:r w:rsidRPr="007B3FCE">
                        <w:rPr>
                          <w:b/>
                          <w:color w:val="000000" w:themeColor="text1"/>
                          <w:sz w:val="36"/>
                          <w:szCs w:val="36"/>
                        </w:rPr>
                        <w:t>IT&amp;C medium size enterprises</w:t>
                      </w:r>
                    </w:p>
                    <w:p w14:paraId="1B7C1A58" w14:textId="77777777" w:rsidR="004B5DBA" w:rsidRPr="00F708A6" w:rsidRDefault="004B5DBA" w:rsidP="00CD75DE">
                      <w:pPr>
                        <w:pStyle w:val="Autor"/>
                        <w:rPr>
                          <w:szCs w:val="20"/>
                          <w:lang w:val="en-GB"/>
                        </w:rPr>
                      </w:pPr>
                      <w:r>
                        <w:rPr>
                          <w:lang w:val="en-GB"/>
                        </w:rPr>
                        <w:t>Sebastian- Ion CEPTUREANU</w:t>
                      </w:r>
                      <w:r>
                        <w:rPr>
                          <w:b w:val="0"/>
                          <w:vertAlign w:val="superscript"/>
                          <w:lang w:val="en-GB"/>
                        </w:rPr>
                        <w:t xml:space="preserve">1, </w:t>
                      </w:r>
                      <w:r>
                        <w:rPr>
                          <w:lang w:val="en-GB"/>
                        </w:rPr>
                        <w:t>Roy CERQUETI</w:t>
                      </w:r>
                      <w:r w:rsidRPr="007C571E">
                        <w:rPr>
                          <w:b w:val="0"/>
                          <w:vertAlign w:val="superscript"/>
                          <w:lang w:val="en-GB"/>
                        </w:rPr>
                        <w:t>2</w:t>
                      </w:r>
                      <w:r>
                        <w:rPr>
                          <w:lang w:val="en-GB"/>
                        </w:rPr>
                        <w:t>, Adriana ALEXANDRU</w:t>
                      </w:r>
                      <w:r w:rsidRPr="002D550D">
                        <w:rPr>
                          <w:b w:val="0"/>
                          <w:vertAlign w:val="superscript"/>
                          <w:lang w:val="en-GB"/>
                        </w:rPr>
                        <w:t>3</w:t>
                      </w:r>
                      <w:r>
                        <w:rPr>
                          <w:lang w:val="en-GB"/>
                        </w:rPr>
                        <w:t>, Doina I. POPESCU</w:t>
                      </w:r>
                      <w:r>
                        <w:rPr>
                          <w:b w:val="0"/>
                          <w:vertAlign w:val="superscript"/>
                          <w:lang w:val="en-GB"/>
                        </w:rPr>
                        <w:t>4</w:t>
                      </w:r>
                      <w:r>
                        <w:rPr>
                          <w:lang w:val="en-GB"/>
                        </w:rPr>
                        <w:t>, Gurjeet DHESI</w:t>
                      </w:r>
                      <w:r>
                        <w:rPr>
                          <w:b w:val="0"/>
                          <w:vertAlign w:val="superscript"/>
                          <w:lang w:val="en-GB"/>
                        </w:rPr>
                        <w:t>5</w:t>
                      </w:r>
                      <w:r>
                        <w:rPr>
                          <w:lang w:val="en-GB"/>
                        </w:rPr>
                        <w:t>, Eduard- Gabriel CEPTUREANU</w:t>
                      </w:r>
                      <w:r>
                        <w:rPr>
                          <w:b w:val="0"/>
                          <w:vertAlign w:val="superscript"/>
                          <w:lang w:val="en-GB"/>
                        </w:rPr>
                        <w:t>6</w:t>
                      </w:r>
                      <w:r w:rsidRPr="007C571E">
                        <w:rPr>
                          <w:b w:val="0"/>
                          <w:lang w:val="en-GB"/>
                        </w:rPr>
                        <w:t>*</w:t>
                      </w:r>
                    </w:p>
                    <w:p w14:paraId="030B5FCA" w14:textId="77777777" w:rsidR="004B5DBA" w:rsidRPr="008D5A18" w:rsidRDefault="004B5DBA" w:rsidP="008D5A18">
                      <w:pPr>
                        <w:pStyle w:val="Afiliere"/>
                        <w:jc w:val="both"/>
                        <w:rPr>
                          <w:color w:val="000000"/>
                          <w:lang w:val="en-GB"/>
                        </w:rPr>
                      </w:pPr>
                      <w:r w:rsidRPr="00835198">
                        <w:rPr>
                          <w:vertAlign w:val="superscript"/>
                          <w:lang w:val="en-GB"/>
                        </w:rPr>
                        <w:t>1</w:t>
                      </w:r>
                      <w:r w:rsidRPr="00835198">
                        <w:rPr>
                          <w:lang w:val="en-GB"/>
                        </w:rPr>
                        <w:t xml:space="preserve">The Bucharest University of </w:t>
                      </w:r>
                      <w:r w:rsidRPr="008D5A18">
                        <w:rPr>
                          <w:lang w:val="en-GB"/>
                        </w:rPr>
                        <w:t>Economic Studies, Romana Square, Bucharest, 010374, Romania</w:t>
                      </w:r>
                      <w:r w:rsidRPr="008D5A18">
                        <w:rPr>
                          <w:lang w:val="en-GB"/>
                        </w:rPr>
                        <w:br/>
                        <w:t xml:space="preserve">e-mail: </w:t>
                      </w:r>
                      <w:r w:rsidRPr="008D5A18">
                        <w:rPr>
                          <w:color w:val="000000"/>
                          <w:lang w:val="en-GB"/>
                        </w:rPr>
                        <w:t>sebastian.ceptureanu@man.ase.</w:t>
                      </w:r>
                    </w:p>
                    <w:p w14:paraId="6666763D" w14:textId="77777777" w:rsidR="004B5DBA" w:rsidRPr="008D5A18" w:rsidRDefault="004B5DBA" w:rsidP="008D5A18">
                      <w:pPr>
                        <w:pStyle w:val="Afiliere"/>
                        <w:jc w:val="both"/>
                        <w:rPr>
                          <w:rStyle w:val="Collegamentoipertestuale"/>
                          <w:color w:val="000000"/>
                          <w:u w:val="none"/>
                          <w:shd w:val="clear" w:color="auto" w:fill="FFFFFF"/>
                        </w:rPr>
                      </w:pPr>
                      <w:r w:rsidRPr="008D5A18">
                        <w:rPr>
                          <w:vertAlign w:val="superscript"/>
                          <w:lang w:val="en-GB"/>
                        </w:rPr>
                        <w:t>2</w:t>
                      </w:r>
                      <w:r w:rsidRPr="008D5A18">
                        <w:rPr>
                          <w:lang w:val="en-GB"/>
                        </w:rPr>
                        <w:t xml:space="preserve">Sapienza University of Rome/ London South Bank University, </w:t>
                      </w:r>
                      <w:r w:rsidRPr="008D5A18">
                        <w:rPr>
                          <w:rFonts w:cs="Times New Roman"/>
                          <w:color w:val="222222"/>
                          <w:shd w:val="clear" w:color="auto" w:fill="FFFFFF"/>
                        </w:rPr>
                        <w:t xml:space="preserve">Piazzale Aldo Moro, 5, 00185 Rome, Italy, </w:t>
                      </w:r>
                      <w:r w:rsidRPr="008D5A18">
                        <w:rPr>
                          <w:lang w:val="en-GB"/>
                        </w:rPr>
                        <w:t>e-mail:</w:t>
                      </w:r>
                      <w:r w:rsidRPr="008D5A18">
                        <w:t xml:space="preserve"> </w:t>
                      </w:r>
                      <w:hyperlink r:id="rId9" w:history="1">
                        <w:r w:rsidRPr="008D5A18">
                          <w:rPr>
                            <w:rStyle w:val="Collegamentoipertestuale"/>
                            <w:color w:val="000000"/>
                            <w:u w:val="none"/>
                            <w:shd w:val="clear" w:color="auto" w:fill="FFFFFF"/>
                          </w:rPr>
                          <w:t>roy.cerqueti@uniroma1.it</w:t>
                        </w:r>
                      </w:hyperlink>
                    </w:p>
                    <w:p w14:paraId="03D2E24D" w14:textId="4F2BC830" w:rsidR="004B5DBA" w:rsidRPr="008D5A18" w:rsidRDefault="004B5DBA" w:rsidP="008D5A18">
                      <w:pPr>
                        <w:pStyle w:val="Afiliere"/>
                        <w:jc w:val="both"/>
                        <w:rPr>
                          <w:rFonts w:cs="Times New Roman"/>
                          <w:lang w:val="en-GB"/>
                        </w:rPr>
                      </w:pPr>
                      <w:r w:rsidRPr="008D5A18">
                        <w:rPr>
                          <w:vertAlign w:val="superscript"/>
                          <w:lang w:val="en-GB"/>
                        </w:rPr>
                        <w:t>3</w:t>
                      </w:r>
                      <w:r w:rsidRPr="008D5A18">
                        <w:rPr>
                          <w:color w:val="000000"/>
                          <w:lang w:val="en-GB"/>
                        </w:rPr>
                        <w:t xml:space="preserve">National Institute for Research and Development in Informatics, </w:t>
                      </w:r>
                      <w:r w:rsidRPr="008D5A18">
                        <w:rPr>
                          <w:color w:val="000000"/>
                          <w:shd w:val="clear" w:color="auto" w:fill="FFFFFF" w:themeFill="background1"/>
                          <w:lang w:val="en-GB"/>
                        </w:rPr>
                        <w:t>8-10 Averescu Ave.,</w:t>
                      </w:r>
                      <w:r w:rsidRPr="008D5A18">
                        <w:rPr>
                          <w:color w:val="000000"/>
                          <w:lang w:val="en-GB"/>
                        </w:rPr>
                        <w:t xml:space="preserve"> Bucharest, 011455, Romania</w:t>
                      </w:r>
                      <w:r w:rsidRPr="008D5A18">
                        <w:rPr>
                          <w:color w:val="000000"/>
                          <w:lang w:val="en-GB"/>
                        </w:rPr>
                        <w:br/>
                        <w:t>e-mail: adriana.alexandru@ici.ro</w:t>
                      </w:r>
                    </w:p>
                    <w:p w14:paraId="4C4049D0" w14:textId="77777777" w:rsidR="004B5DBA" w:rsidRPr="008D5A18" w:rsidRDefault="004B5DBA" w:rsidP="008D5A18">
                      <w:pPr>
                        <w:pStyle w:val="Afiliere"/>
                        <w:jc w:val="both"/>
                        <w:rPr>
                          <w:color w:val="000000"/>
                          <w:vertAlign w:val="superscript"/>
                          <w:lang w:val="en-GB"/>
                        </w:rPr>
                      </w:pPr>
                      <w:r w:rsidRPr="008D5A18">
                        <w:rPr>
                          <w:vertAlign w:val="superscript"/>
                          <w:lang w:val="en-GB"/>
                        </w:rPr>
                        <w:t>4</w:t>
                      </w:r>
                      <w:r w:rsidRPr="008D5A18">
                        <w:rPr>
                          <w:lang w:val="en-GB"/>
                        </w:rPr>
                        <w:t>The Bucharest University of Economic Studies, Romana Square, Bucharest, 010374, Romania</w:t>
                      </w:r>
                      <w:r w:rsidRPr="008D5A18">
                        <w:rPr>
                          <w:lang w:val="en-GB"/>
                        </w:rPr>
                        <w:br/>
                        <w:t>e-mail: doina.</w:t>
                      </w:r>
                      <w:r w:rsidRPr="008D5A18">
                        <w:rPr>
                          <w:color w:val="000000"/>
                          <w:lang w:val="en-GB"/>
                        </w:rPr>
                        <w:t xml:space="preserve">popescu@man.ase.ro </w:t>
                      </w:r>
                    </w:p>
                    <w:p w14:paraId="595C7FFC" w14:textId="77777777" w:rsidR="004B5DBA" w:rsidRPr="00835198" w:rsidRDefault="004B5DBA" w:rsidP="008D5A18">
                      <w:pPr>
                        <w:pStyle w:val="Afiliere"/>
                        <w:jc w:val="both"/>
                        <w:rPr>
                          <w:color w:val="000000"/>
                          <w:lang w:val="en-GB"/>
                        </w:rPr>
                      </w:pPr>
                      <w:r w:rsidRPr="008D5A18">
                        <w:rPr>
                          <w:color w:val="000000"/>
                          <w:vertAlign w:val="superscript"/>
                          <w:lang w:val="en-GB"/>
                        </w:rPr>
                        <w:t>5</w:t>
                      </w:r>
                      <w:r w:rsidRPr="008D5A18">
                        <w:rPr>
                          <w:color w:val="000000"/>
                          <w:lang w:val="en-GB"/>
                        </w:rPr>
                        <w:t xml:space="preserve">London South Bank University, </w:t>
                      </w:r>
                      <w:r w:rsidRPr="008D5A18">
                        <w:rPr>
                          <w:rFonts w:cs="Times New Roman"/>
                          <w:color w:val="222222"/>
                          <w:shd w:val="clear" w:color="auto" w:fill="FFFFFF"/>
                        </w:rPr>
                        <w:t>103 Borough Rd, London</w:t>
                      </w:r>
                      <w:r w:rsidRPr="00835198">
                        <w:rPr>
                          <w:rFonts w:cs="Times New Roman"/>
                          <w:color w:val="222222"/>
                          <w:shd w:val="clear" w:color="auto" w:fill="FFFFFF"/>
                        </w:rPr>
                        <w:t xml:space="preserve"> SE1 0AA, United Kingdom</w:t>
                      </w:r>
                      <w:r w:rsidRPr="00835198">
                        <w:rPr>
                          <w:color w:val="000000"/>
                          <w:lang w:val="en-GB"/>
                        </w:rPr>
                        <w:br/>
                        <w:t xml:space="preserve">e-mail: </w:t>
                      </w:r>
                      <w:r w:rsidRPr="00835198">
                        <w:rPr>
                          <w:rFonts w:cs="Times New Roman"/>
                          <w:color w:val="000000" w:themeColor="text1"/>
                          <w:shd w:val="clear" w:color="auto" w:fill="FFFFFF"/>
                        </w:rPr>
                        <w:t>dhesig@lsbu.ac.uk.</w:t>
                      </w:r>
                    </w:p>
                    <w:p w14:paraId="4CA6D511" w14:textId="77777777" w:rsidR="004B5DBA" w:rsidRPr="00835198" w:rsidRDefault="004B5DBA" w:rsidP="008D5A18">
                      <w:pPr>
                        <w:pStyle w:val="Afiliere"/>
                        <w:jc w:val="both"/>
                        <w:rPr>
                          <w:lang w:val="en-GB"/>
                        </w:rPr>
                      </w:pPr>
                      <w:r w:rsidRPr="00835198">
                        <w:rPr>
                          <w:vertAlign w:val="superscript"/>
                          <w:lang w:val="en-GB"/>
                        </w:rPr>
                        <w:t>6*</w:t>
                      </w:r>
                      <w:r w:rsidRPr="00835198">
                        <w:rPr>
                          <w:lang w:val="en-GB"/>
                        </w:rPr>
                        <w:t>The Bucharest University of Economic Studies, Romana Square, Bucharest, 010374, Romania</w:t>
                      </w:r>
                      <w:r w:rsidRPr="00835198">
                        <w:rPr>
                          <w:lang w:val="en-GB"/>
                        </w:rPr>
                        <w:br/>
                        <w:t>e-mail: eduard.ceptureanu@man.ase.ro (Corresponding author)</w:t>
                      </w:r>
                    </w:p>
                    <w:p w14:paraId="3748C3F2" w14:textId="77777777" w:rsidR="004B5DBA" w:rsidRPr="001A5658" w:rsidRDefault="004B5DBA" w:rsidP="008D5A18">
                      <w:pPr>
                        <w:pStyle w:val="Afiliere"/>
                        <w:jc w:val="both"/>
                        <w:rPr>
                          <w:lang w:val="en-GB"/>
                        </w:rPr>
                      </w:pPr>
                    </w:p>
                    <w:p w14:paraId="5F9BCD7F" w14:textId="23B3B445" w:rsidR="004B5DBA" w:rsidRPr="008D5A18" w:rsidRDefault="004B5DBA" w:rsidP="008D5A18">
                      <w:pPr>
                        <w:autoSpaceDE w:val="0"/>
                        <w:autoSpaceDN w:val="0"/>
                        <w:adjustRightInd w:val="0"/>
                        <w:spacing w:before="60" w:after="120"/>
                        <w:jc w:val="both"/>
                        <w:rPr>
                          <w:color w:val="000000" w:themeColor="text1"/>
                          <w:sz w:val="18"/>
                          <w:szCs w:val="18"/>
                        </w:rPr>
                      </w:pPr>
                      <w:r w:rsidRPr="00760DF3">
                        <w:rPr>
                          <w:b/>
                          <w:color w:val="000000" w:themeColor="text1"/>
                          <w:sz w:val="18"/>
                          <w:szCs w:val="18"/>
                        </w:rPr>
                        <w:t>Abstract</w:t>
                      </w:r>
                      <w:r w:rsidRPr="00D900F9">
                        <w:rPr>
                          <w:color w:val="000000" w:themeColor="text1"/>
                          <w:sz w:val="18"/>
                          <w:szCs w:val="18"/>
                        </w:rPr>
                        <w:t>:</w:t>
                      </w:r>
                      <w:r>
                        <w:rPr>
                          <w:color w:val="000000" w:themeColor="text1"/>
                          <w:sz w:val="18"/>
                          <w:szCs w:val="18"/>
                        </w:rPr>
                        <w:t xml:space="preserve"> </w:t>
                      </w:r>
                      <w:r w:rsidRPr="00760DF3">
                        <w:rPr>
                          <w:color w:val="000000" w:themeColor="text1"/>
                          <w:sz w:val="18"/>
                          <w:szCs w:val="18"/>
                        </w:rPr>
                        <w:t xml:space="preserve">In this manuscript we intend to analyze </w:t>
                      </w:r>
                      <w:r w:rsidRPr="00F71A44">
                        <w:rPr>
                          <w:color w:val="000000" w:themeColor="text1"/>
                          <w:sz w:val="18"/>
                          <w:szCs w:val="18"/>
                        </w:rPr>
                        <w:t xml:space="preserve">how blockchain </w:t>
                      </w:r>
                      <w:r w:rsidRPr="008D5A18">
                        <w:rPr>
                          <w:color w:val="000000" w:themeColor="text1"/>
                          <w:sz w:val="18"/>
                          <w:szCs w:val="18"/>
                        </w:rPr>
                        <w:t xml:space="preserve">technology can improve supply chain variables and technology transfer in medium-sized enterprises from IT&amp;C sector. Blockchain technology is expected to enhance the velocity and reliability of business and managerial processes and increase competitiveness for IT&amp;C companies. We sought to see if these combined elements lead to the generation of competitive advantage, which in turn influences the firm performance. Based on the study of relevant literature, we developed a conceptual and methodological framework and test it on 383 medium-sized companies from IT&amp;C sector, using the Confirmatory Factor Analysis. The results of the study show that blockchain technology positively influences supply chain variables and technology transfer, with direct effects on the firm performance. </w:t>
                      </w:r>
                    </w:p>
                    <w:p w14:paraId="7727665D" w14:textId="2FF5C240" w:rsidR="004B5DBA" w:rsidRPr="00760DF3" w:rsidRDefault="004B5DBA" w:rsidP="008D5A18">
                      <w:pPr>
                        <w:autoSpaceDE w:val="0"/>
                        <w:autoSpaceDN w:val="0"/>
                        <w:adjustRightInd w:val="0"/>
                        <w:spacing w:before="60" w:after="120"/>
                        <w:jc w:val="both"/>
                        <w:rPr>
                          <w:color w:val="000000" w:themeColor="text1"/>
                          <w:sz w:val="18"/>
                          <w:szCs w:val="18"/>
                        </w:rPr>
                      </w:pPr>
                      <w:r w:rsidRPr="008D5A18">
                        <w:rPr>
                          <w:b/>
                          <w:color w:val="000000" w:themeColor="text1"/>
                          <w:sz w:val="18"/>
                          <w:szCs w:val="18"/>
                        </w:rPr>
                        <w:t xml:space="preserve">Keywords: </w:t>
                      </w:r>
                      <w:r w:rsidRPr="008D5A18">
                        <w:rPr>
                          <w:color w:val="000000" w:themeColor="text1"/>
                          <w:sz w:val="18"/>
                          <w:szCs w:val="18"/>
                        </w:rPr>
                        <w:t>Blockchain, Supply chain management; Technology Transfer, IT&amp;C</w:t>
                      </w:r>
                    </w:p>
                    <w:p w14:paraId="3D8EE6D6" w14:textId="77777777" w:rsidR="004B5DBA" w:rsidRPr="00F262E9" w:rsidRDefault="004B5DBA" w:rsidP="00431C71">
                      <w:pPr>
                        <w:jc w:val="both"/>
                      </w:pPr>
                    </w:p>
                  </w:txbxContent>
                </v:textbox>
                <w10:wrap type="square" anchorx="page" anchory="margin"/>
              </v:shape>
            </w:pict>
          </mc:Fallback>
        </mc:AlternateContent>
      </w:r>
    </w:p>
    <w:p w14:paraId="0121482F" w14:textId="0E576AF6" w:rsidR="007C2CD8" w:rsidRPr="00232FD6" w:rsidRDefault="007C2CD8" w:rsidP="0086417C">
      <w:pPr>
        <w:pStyle w:val="Capitol"/>
        <w:ind w:left="360" w:hanging="360"/>
        <w:rPr>
          <w:color w:val="000000" w:themeColor="text1"/>
          <w:lang w:val="en-GB"/>
        </w:rPr>
      </w:pPr>
      <w:r w:rsidRPr="00232FD6">
        <w:rPr>
          <w:color w:val="000000" w:themeColor="text1"/>
          <w:lang w:val="en-GB"/>
        </w:rPr>
        <w:t>1. Introduction</w:t>
      </w:r>
    </w:p>
    <w:p w14:paraId="4FCF260C" w14:textId="42D66B2C" w:rsidR="00230268" w:rsidRPr="00232FD6" w:rsidRDefault="00230268" w:rsidP="009015D8">
      <w:pPr>
        <w:autoSpaceDE w:val="0"/>
        <w:autoSpaceDN w:val="0"/>
        <w:adjustRightInd w:val="0"/>
        <w:spacing w:before="120" w:after="120"/>
        <w:jc w:val="both"/>
        <w:rPr>
          <w:rFonts w:eastAsia="CharisSIL"/>
          <w:color w:val="000000" w:themeColor="text1"/>
          <w:sz w:val="22"/>
          <w:szCs w:val="22"/>
        </w:rPr>
      </w:pPr>
      <w:r w:rsidRPr="00232FD6">
        <w:rPr>
          <w:rFonts w:eastAsia="CharisSIL"/>
          <w:color w:val="000000" w:themeColor="text1"/>
          <w:sz w:val="22"/>
          <w:szCs w:val="22"/>
        </w:rPr>
        <w:t>Blockchain is a disruptive technology that can transfigure “business-as-usual” practices. It is a significant source of innovations in business and management by its effects of improvement, and optimi</w:t>
      </w:r>
      <w:r w:rsidR="00C116AA" w:rsidRPr="00232FD6">
        <w:rPr>
          <w:rFonts w:eastAsia="CharisSIL"/>
          <w:color w:val="000000" w:themeColor="text1"/>
          <w:sz w:val="22"/>
          <w:szCs w:val="22"/>
        </w:rPr>
        <w:t>z</w:t>
      </w:r>
      <w:r w:rsidRPr="00232FD6">
        <w:rPr>
          <w:rFonts w:eastAsia="CharisSIL"/>
          <w:color w:val="000000" w:themeColor="text1"/>
          <w:sz w:val="22"/>
          <w:szCs w:val="22"/>
        </w:rPr>
        <w:t xml:space="preserve">ation of the business processes (Ying et al., 2018). </w:t>
      </w:r>
    </w:p>
    <w:p w14:paraId="58F37000" w14:textId="7656F9B0" w:rsidR="00230268" w:rsidRPr="00232FD6" w:rsidRDefault="00230268" w:rsidP="009015D8">
      <w:pPr>
        <w:autoSpaceDE w:val="0"/>
        <w:autoSpaceDN w:val="0"/>
        <w:adjustRightInd w:val="0"/>
        <w:spacing w:before="120" w:after="120"/>
        <w:jc w:val="both"/>
        <w:rPr>
          <w:rFonts w:eastAsia="CharisSIL"/>
          <w:color w:val="000000" w:themeColor="text1"/>
          <w:sz w:val="22"/>
          <w:szCs w:val="22"/>
        </w:rPr>
      </w:pPr>
      <w:r w:rsidRPr="00232FD6">
        <w:rPr>
          <w:rFonts w:eastAsia="CharisSIL"/>
          <w:color w:val="000000" w:themeColor="text1"/>
          <w:sz w:val="22"/>
          <w:szCs w:val="22"/>
        </w:rPr>
        <w:t xml:space="preserve">Blockchain-enabled applications are present across diverse sectors such as business, data management, education, finances, healthcare, industry, IoT, privacy and security. </w:t>
      </w:r>
    </w:p>
    <w:p w14:paraId="0E1CA172" w14:textId="04BC7751" w:rsidR="00230268" w:rsidRPr="00232FD6" w:rsidRDefault="00230268" w:rsidP="009015D8">
      <w:pPr>
        <w:autoSpaceDE w:val="0"/>
        <w:autoSpaceDN w:val="0"/>
        <w:adjustRightInd w:val="0"/>
        <w:spacing w:before="120" w:after="120"/>
        <w:jc w:val="both"/>
        <w:rPr>
          <w:rFonts w:eastAsia="CharisSIL"/>
          <w:color w:val="000000" w:themeColor="text1"/>
          <w:sz w:val="22"/>
          <w:szCs w:val="22"/>
        </w:rPr>
      </w:pPr>
      <w:r w:rsidRPr="00232FD6">
        <w:rPr>
          <w:rFonts w:eastAsia="CharisSIL"/>
          <w:color w:val="000000" w:themeColor="text1"/>
          <w:sz w:val="22"/>
          <w:szCs w:val="22"/>
        </w:rPr>
        <w:t>One of blockchain main applications area is supply chain networks, where this technology leads to an enha</w:t>
      </w:r>
      <w:r w:rsidR="002A44CC" w:rsidRPr="00232FD6">
        <w:rPr>
          <w:rFonts w:eastAsia="CharisSIL"/>
          <w:color w:val="000000" w:themeColor="text1"/>
          <w:sz w:val="22"/>
          <w:szCs w:val="22"/>
        </w:rPr>
        <w:t>n</w:t>
      </w:r>
      <w:r w:rsidRPr="00232FD6">
        <w:rPr>
          <w:rFonts w:eastAsia="CharisSIL"/>
          <w:color w:val="000000" w:themeColor="text1"/>
          <w:sz w:val="22"/>
          <w:szCs w:val="22"/>
        </w:rPr>
        <w:t xml:space="preserve">cement in visibility and </w:t>
      </w:r>
      <w:proofErr w:type="spellStart"/>
      <w:r w:rsidRPr="00232FD6">
        <w:rPr>
          <w:rFonts w:eastAsia="CharisSIL"/>
          <w:color w:val="000000" w:themeColor="text1"/>
          <w:sz w:val="22"/>
          <w:szCs w:val="22"/>
        </w:rPr>
        <w:t>responsability</w:t>
      </w:r>
      <w:proofErr w:type="spellEnd"/>
      <w:r w:rsidRPr="00232FD6">
        <w:rPr>
          <w:rFonts w:eastAsia="CharisSIL"/>
          <w:color w:val="000000" w:themeColor="text1"/>
          <w:sz w:val="22"/>
          <w:szCs w:val="22"/>
        </w:rPr>
        <w:t xml:space="preserve"> (</w:t>
      </w:r>
      <w:proofErr w:type="spellStart"/>
      <w:r w:rsidRPr="00232FD6">
        <w:rPr>
          <w:rFonts w:eastAsia="CharisSIL"/>
          <w:color w:val="000000" w:themeColor="text1"/>
          <w:sz w:val="22"/>
          <w:szCs w:val="22"/>
        </w:rPr>
        <w:t>Ahram</w:t>
      </w:r>
      <w:proofErr w:type="spellEnd"/>
      <w:r w:rsidRPr="00232FD6">
        <w:rPr>
          <w:rFonts w:eastAsia="CharisSIL"/>
          <w:color w:val="000000" w:themeColor="text1"/>
          <w:sz w:val="22"/>
          <w:szCs w:val="22"/>
        </w:rPr>
        <w:t xml:space="preserve"> et al., 2017; </w:t>
      </w:r>
      <w:proofErr w:type="spellStart"/>
      <w:r w:rsidRPr="00232FD6">
        <w:rPr>
          <w:rFonts w:eastAsia="CharisSIL"/>
          <w:color w:val="000000" w:themeColor="text1"/>
          <w:sz w:val="22"/>
          <w:szCs w:val="22"/>
        </w:rPr>
        <w:t>Kshetri</w:t>
      </w:r>
      <w:proofErr w:type="spellEnd"/>
      <w:r w:rsidRPr="00232FD6">
        <w:rPr>
          <w:rFonts w:eastAsia="CharisSIL"/>
          <w:color w:val="000000" w:themeColor="text1"/>
          <w:sz w:val="22"/>
          <w:szCs w:val="22"/>
        </w:rPr>
        <w:t>, 2018; O’Leary, 2017) in three areas: visibility, optimi</w:t>
      </w:r>
      <w:r w:rsidR="00624A28" w:rsidRPr="00232FD6">
        <w:rPr>
          <w:rFonts w:eastAsia="CharisSIL"/>
          <w:color w:val="000000" w:themeColor="text1"/>
          <w:sz w:val="22"/>
          <w:szCs w:val="22"/>
        </w:rPr>
        <w:t>z</w:t>
      </w:r>
      <w:r w:rsidRPr="00232FD6">
        <w:rPr>
          <w:rFonts w:eastAsia="CharisSIL"/>
          <w:color w:val="000000" w:themeColor="text1"/>
          <w:sz w:val="22"/>
          <w:szCs w:val="22"/>
        </w:rPr>
        <w:t>ation, and demand.</w:t>
      </w:r>
    </w:p>
    <w:p w14:paraId="2558135E" w14:textId="0BFE35A4" w:rsidR="00230268" w:rsidRPr="00232FD6" w:rsidRDefault="00F77CFC" w:rsidP="009015D8">
      <w:pPr>
        <w:spacing w:before="120" w:after="120"/>
        <w:jc w:val="both"/>
        <w:rPr>
          <w:color w:val="000000" w:themeColor="text1"/>
          <w:sz w:val="22"/>
          <w:szCs w:val="22"/>
        </w:rPr>
      </w:pPr>
      <w:r w:rsidRPr="00232FD6">
        <w:rPr>
          <w:color w:val="000000" w:themeColor="text1"/>
          <w:sz w:val="22"/>
          <w:szCs w:val="22"/>
        </w:rPr>
        <w:t>As companies focus on increased global competitiveness, supply chains are facing new problems and challenges. These include</w:t>
      </w:r>
      <w:r w:rsidR="0014460C" w:rsidRPr="00232FD6">
        <w:rPr>
          <w:color w:val="000000" w:themeColor="text1"/>
          <w:sz w:val="22"/>
          <w:szCs w:val="22"/>
        </w:rPr>
        <w:t xml:space="preserve"> </w:t>
      </w:r>
      <w:r w:rsidRPr="00232FD6">
        <w:rPr>
          <w:color w:val="000000" w:themeColor="text1"/>
          <w:sz w:val="22"/>
          <w:szCs w:val="22"/>
        </w:rPr>
        <w:t xml:space="preserve">increasing pressure to reduce operational costs, improve quality, improve customer </w:t>
      </w:r>
      <w:proofErr w:type="gramStart"/>
      <w:r w:rsidRPr="00232FD6">
        <w:rPr>
          <w:color w:val="000000" w:themeColor="text1"/>
          <w:sz w:val="22"/>
          <w:szCs w:val="22"/>
        </w:rPr>
        <w:t>service</w:t>
      </w:r>
      <w:proofErr w:type="gramEnd"/>
      <w:r w:rsidRPr="00232FD6">
        <w:rPr>
          <w:color w:val="000000" w:themeColor="text1"/>
          <w:sz w:val="22"/>
          <w:szCs w:val="22"/>
        </w:rPr>
        <w:t xml:space="preserve"> and ensure continuity of supply (</w:t>
      </w:r>
      <w:proofErr w:type="spellStart"/>
      <w:r w:rsidRPr="00232FD6">
        <w:rPr>
          <w:color w:val="000000" w:themeColor="text1"/>
          <w:sz w:val="22"/>
          <w:szCs w:val="22"/>
        </w:rPr>
        <w:t>Ceptureanu</w:t>
      </w:r>
      <w:proofErr w:type="spellEnd"/>
      <w:r w:rsidRPr="00232FD6">
        <w:rPr>
          <w:color w:val="000000" w:themeColor="text1"/>
          <w:sz w:val="22"/>
          <w:szCs w:val="22"/>
        </w:rPr>
        <w:t xml:space="preserve"> et al., 2019). Nowadays, supply chains are characterized by an increased reaction to changes in customer habits, the orientation towards globalization of activities, the integration of distribution and sales channels and the widespread introduction of new communication technologies. Organizations in the supply chains are obliged to constantly restructure and re-engineer to increase their efficiency and to satisfy their customers. This requires companies to look beyond their organizational boundaries and evaluate how the resources and capabilities of suppliers and customers can be used to create exceptional value. The supply chain uses modern technology to gain a competitive advantage over competitors Modern supply chains become complex owed to business internationalization, fast growing customer demand and decreased product life cycle. The digitalization of supply chains </w:t>
      </w:r>
      <w:r w:rsidR="00230268" w:rsidRPr="00232FD6">
        <w:rPr>
          <w:color w:val="000000" w:themeColor="text1"/>
          <w:sz w:val="22"/>
          <w:szCs w:val="22"/>
        </w:rPr>
        <w:t xml:space="preserve">is </w:t>
      </w:r>
      <w:r w:rsidRPr="00232FD6">
        <w:rPr>
          <w:color w:val="000000" w:themeColor="text1"/>
          <w:sz w:val="22"/>
          <w:szCs w:val="22"/>
        </w:rPr>
        <w:t xml:space="preserve">a solution to meet these challenges (Pereira, 2009). </w:t>
      </w:r>
    </w:p>
    <w:p w14:paraId="587B2F77" w14:textId="02376C0B" w:rsidR="00691C08" w:rsidRPr="00232FD6" w:rsidRDefault="0027773C" w:rsidP="009015D8">
      <w:pPr>
        <w:spacing w:before="120" w:after="120"/>
        <w:jc w:val="both"/>
        <w:rPr>
          <w:color w:val="000000" w:themeColor="text1"/>
          <w:sz w:val="22"/>
          <w:szCs w:val="22"/>
        </w:rPr>
      </w:pPr>
      <w:r w:rsidRPr="00232FD6">
        <w:rPr>
          <w:color w:val="000000" w:themeColor="text1"/>
          <w:sz w:val="22"/>
          <w:szCs w:val="22"/>
        </w:rPr>
        <w:t>E</w:t>
      </w:r>
      <w:r w:rsidR="00691C08" w:rsidRPr="00232FD6">
        <w:rPr>
          <w:color w:val="000000" w:themeColor="text1"/>
          <w:sz w:val="22"/>
          <w:szCs w:val="22"/>
        </w:rPr>
        <w:t xml:space="preserve">xisting research on </w:t>
      </w:r>
      <w:r w:rsidR="003B30D4" w:rsidRPr="00232FD6">
        <w:rPr>
          <w:color w:val="000000" w:themeColor="text1"/>
          <w:sz w:val="22"/>
          <w:szCs w:val="22"/>
        </w:rPr>
        <w:t>supply chain management</w:t>
      </w:r>
      <w:r w:rsidR="007917D8" w:rsidRPr="00232FD6">
        <w:rPr>
          <w:color w:val="000000" w:themeColor="text1"/>
          <w:sz w:val="22"/>
          <w:szCs w:val="22"/>
        </w:rPr>
        <w:t xml:space="preserve"> </w:t>
      </w:r>
      <w:r w:rsidR="00691C08" w:rsidRPr="00232FD6">
        <w:rPr>
          <w:color w:val="000000" w:themeColor="text1"/>
          <w:sz w:val="22"/>
          <w:szCs w:val="22"/>
        </w:rPr>
        <w:t xml:space="preserve">is characterized by evolving definitions and </w:t>
      </w:r>
      <w:r w:rsidR="007917D8" w:rsidRPr="00232FD6">
        <w:rPr>
          <w:color w:val="000000" w:themeColor="text1"/>
          <w:sz w:val="22"/>
          <w:szCs w:val="22"/>
        </w:rPr>
        <w:t>contradictions</w:t>
      </w:r>
      <w:r w:rsidR="00691C08" w:rsidRPr="00232FD6">
        <w:rPr>
          <w:color w:val="000000" w:themeColor="text1"/>
          <w:sz w:val="22"/>
          <w:szCs w:val="22"/>
        </w:rPr>
        <w:t xml:space="preserve"> (Van der </w:t>
      </w:r>
      <w:proofErr w:type="spellStart"/>
      <w:r w:rsidR="00691C08" w:rsidRPr="00232FD6">
        <w:rPr>
          <w:color w:val="000000" w:themeColor="text1"/>
          <w:sz w:val="22"/>
          <w:szCs w:val="22"/>
        </w:rPr>
        <w:t>Vaart</w:t>
      </w:r>
      <w:proofErr w:type="spellEnd"/>
      <w:r w:rsidR="00691C08" w:rsidRPr="00232FD6">
        <w:rPr>
          <w:color w:val="000000" w:themeColor="text1"/>
          <w:sz w:val="22"/>
          <w:szCs w:val="22"/>
        </w:rPr>
        <w:t xml:space="preserve"> </w:t>
      </w:r>
      <w:r w:rsidR="00794DBD" w:rsidRPr="00232FD6">
        <w:rPr>
          <w:color w:val="000000" w:themeColor="text1"/>
          <w:sz w:val="22"/>
          <w:szCs w:val="22"/>
        </w:rPr>
        <w:t>et al.</w:t>
      </w:r>
      <w:r w:rsidR="00691C08" w:rsidRPr="00232FD6">
        <w:rPr>
          <w:color w:val="000000" w:themeColor="text1"/>
          <w:sz w:val="22"/>
          <w:szCs w:val="22"/>
        </w:rPr>
        <w:t xml:space="preserve">, 2008). While some </w:t>
      </w:r>
      <w:proofErr w:type="gramStart"/>
      <w:r w:rsidR="00BC68D1" w:rsidRPr="00232FD6">
        <w:rPr>
          <w:color w:val="000000" w:themeColor="text1"/>
          <w:sz w:val="22"/>
          <w:szCs w:val="22"/>
        </w:rPr>
        <w:t>researches</w:t>
      </w:r>
      <w:proofErr w:type="gramEnd"/>
      <w:r w:rsidR="00BC68D1" w:rsidRPr="00232FD6">
        <w:rPr>
          <w:color w:val="000000" w:themeColor="text1"/>
          <w:sz w:val="22"/>
          <w:szCs w:val="22"/>
        </w:rPr>
        <w:t xml:space="preserve"> </w:t>
      </w:r>
      <w:r w:rsidR="00691C08" w:rsidRPr="00232FD6">
        <w:rPr>
          <w:color w:val="000000" w:themeColor="text1"/>
          <w:sz w:val="22"/>
          <w:szCs w:val="22"/>
        </w:rPr>
        <w:t xml:space="preserve">focuses on the individual </w:t>
      </w:r>
      <w:r w:rsidR="00691C08" w:rsidRPr="00232FD6">
        <w:rPr>
          <w:color w:val="000000" w:themeColor="text1"/>
          <w:sz w:val="22"/>
          <w:szCs w:val="22"/>
        </w:rPr>
        <w:lastRenderedPageBreak/>
        <w:t xml:space="preserve">dimensions of </w:t>
      </w:r>
      <w:r w:rsidR="007917D8" w:rsidRPr="00232FD6">
        <w:rPr>
          <w:color w:val="000000" w:themeColor="text1"/>
          <w:sz w:val="22"/>
          <w:szCs w:val="22"/>
        </w:rPr>
        <w:t>supply chain</w:t>
      </w:r>
      <w:r w:rsidR="00691C08" w:rsidRPr="00232FD6">
        <w:rPr>
          <w:color w:val="000000" w:themeColor="text1"/>
          <w:sz w:val="22"/>
          <w:szCs w:val="22"/>
        </w:rPr>
        <w:t xml:space="preserve"> (Cousins and </w:t>
      </w:r>
      <w:proofErr w:type="spellStart"/>
      <w:r w:rsidR="00691C08" w:rsidRPr="00232FD6">
        <w:rPr>
          <w:color w:val="000000" w:themeColor="text1"/>
          <w:sz w:val="22"/>
          <w:szCs w:val="22"/>
        </w:rPr>
        <w:t>Menguc</w:t>
      </w:r>
      <w:proofErr w:type="spellEnd"/>
      <w:r w:rsidR="00691C08" w:rsidRPr="00232FD6">
        <w:rPr>
          <w:color w:val="000000" w:themeColor="text1"/>
          <w:sz w:val="22"/>
          <w:szCs w:val="22"/>
        </w:rPr>
        <w:t>, 2006;</w:t>
      </w:r>
      <w:r w:rsidR="00BC68D1" w:rsidRPr="00232FD6">
        <w:rPr>
          <w:color w:val="000000" w:themeColor="text1"/>
          <w:sz w:val="22"/>
          <w:szCs w:val="22"/>
        </w:rPr>
        <w:t xml:space="preserve"> </w:t>
      </w:r>
      <w:proofErr w:type="spellStart"/>
      <w:r w:rsidR="00BC68D1" w:rsidRPr="00232FD6">
        <w:rPr>
          <w:color w:val="000000" w:themeColor="text1"/>
          <w:sz w:val="22"/>
          <w:szCs w:val="22"/>
        </w:rPr>
        <w:t>Koufteros</w:t>
      </w:r>
      <w:proofErr w:type="spellEnd"/>
      <w:r w:rsidR="00BC68D1" w:rsidRPr="00232FD6">
        <w:rPr>
          <w:color w:val="000000" w:themeColor="text1"/>
          <w:sz w:val="22"/>
          <w:szCs w:val="22"/>
        </w:rPr>
        <w:t xml:space="preserve"> et al., 2007)</w:t>
      </w:r>
      <w:r w:rsidR="00691C08" w:rsidRPr="00232FD6">
        <w:rPr>
          <w:color w:val="000000" w:themeColor="text1"/>
          <w:sz w:val="22"/>
          <w:szCs w:val="22"/>
        </w:rPr>
        <w:t xml:space="preserve"> others use various omnibus definitions (Rosenzweig et al., 2003), examining </w:t>
      </w:r>
      <w:r w:rsidR="00BC68D1" w:rsidRPr="00232FD6">
        <w:rPr>
          <w:color w:val="000000" w:themeColor="text1"/>
          <w:sz w:val="22"/>
          <w:szCs w:val="22"/>
        </w:rPr>
        <w:t xml:space="preserve">supply chain </w:t>
      </w:r>
      <w:r w:rsidR="00691C08" w:rsidRPr="00232FD6">
        <w:rPr>
          <w:color w:val="000000" w:themeColor="text1"/>
          <w:sz w:val="22"/>
          <w:szCs w:val="22"/>
        </w:rPr>
        <w:t xml:space="preserve">as a single construct. </w:t>
      </w:r>
      <w:r w:rsidR="00BC68D1" w:rsidRPr="00232FD6">
        <w:rPr>
          <w:color w:val="000000" w:themeColor="text1"/>
          <w:sz w:val="22"/>
          <w:szCs w:val="22"/>
        </w:rPr>
        <w:t>More</w:t>
      </w:r>
      <w:r w:rsidRPr="00232FD6">
        <w:rPr>
          <w:color w:val="000000" w:themeColor="text1"/>
          <w:sz w:val="22"/>
          <w:szCs w:val="22"/>
        </w:rPr>
        <w:t>over</w:t>
      </w:r>
      <w:r w:rsidR="00691C08" w:rsidRPr="00232FD6">
        <w:rPr>
          <w:color w:val="000000" w:themeColor="text1"/>
          <w:sz w:val="22"/>
          <w:szCs w:val="22"/>
        </w:rPr>
        <w:t xml:space="preserve">, </w:t>
      </w:r>
      <w:r w:rsidRPr="00232FD6">
        <w:rPr>
          <w:color w:val="000000" w:themeColor="text1"/>
          <w:sz w:val="22"/>
          <w:szCs w:val="22"/>
        </w:rPr>
        <w:t>some</w:t>
      </w:r>
      <w:r w:rsidR="00691C08" w:rsidRPr="00232FD6">
        <w:rPr>
          <w:color w:val="000000" w:themeColor="text1"/>
          <w:sz w:val="22"/>
          <w:szCs w:val="22"/>
        </w:rPr>
        <w:t xml:space="preserve"> conceptualizations of </w:t>
      </w:r>
      <w:r w:rsidR="00BC68D1" w:rsidRPr="00232FD6">
        <w:rPr>
          <w:color w:val="000000" w:themeColor="text1"/>
          <w:sz w:val="22"/>
          <w:szCs w:val="22"/>
        </w:rPr>
        <w:t>supply chain</w:t>
      </w:r>
      <w:r w:rsidR="00691C08" w:rsidRPr="00232FD6">
        <w:rPr>
          <w:color w:val="000000" w:themeColor="text1"/>
          <w:sz w:val="22"/>
          <w:szCs w:val="22"/>
        </w:rPr>
        <w:t xml:space="preserve"> are incomplete, </w:t>
      </w:r>
      <w:r w:rsidR="00BC68D1" w:rsidRPr="00232FD6">
        <w:rPr>
          <w:color w:val="000000" w:themeColor="text1"/>
          <w:sz w:val="22"/>
          <w:szCs w:val="22"/>
        </w:rPr>
        <w:t>which</w:t>
      </w:r>
      <w:r w:rsidR="00691C08" w:rsidRPr="00232FD6">
        <w:rPr>
          <w:color w:val="000000" w:themeColor="text1"/>
          <w:sz w:val="22"/>
          <w:szCs w:val="22"/>
        </w:rPr>
        <w:t xml:space="preserve"> have led to inconsistent findings about the relationship between </w:t>
      </w:r>
      <w:r w:rsidR="00BC68D1" w:rsidRPr="00232FD6">
        <w:rPr>
          <w:color w:val="000000" w:themeColor="text1"/>
          <w:sz w:val="22"/>
          <w:szCs w:val="22"/>
        </w:rPr>
        <w:t>supply chain</w:t>
      </w:r>
      <w:r w:rsidR="00691C08" w:rsidRPr="00232FD6">
        <w:rPr>
          <w:color w:val="000000" w:themeColor="text1"/>
          <w:sz w:val="22"/>
          <w:szCs w:val="22"/>
        </w:rPr>
        <w:t xml:space="preserve"> and performance (Germain a</w:t>
      </w:r>
      <w:r w:rsidR="0096478E" w:rsidRPr="00232FD6">
        <w:rPr>
          <w:color w:val="000000" w:themeColor="text1"/>
          <w:sz w:val="22"/>
          <w:szCs w:val="22"/>
        </w:rPr>
        <w:t xml:space="preserve">nd </w:t>
      </w:r>
      <w:proofErr w:type="spellStart"/>
      <w:r w:rsidR="0096478E" w:rsidRPr="00232FD6">
        <w:rPr>
          <w:color w:val="000000" w:themeColor="text1"/>
          <w:sz w:val="22"/>
          <w:szCs w:val="22"/>
        </w:rPr>
        <w:t>Iyer</w:t>
      </w:r>
      <w:proofErr w:type="spellEnd"/>
      <w:r w:rsidR="0096478E" w:rsidRPr="00232FD6">
        <w:rPr>
          <w:color w:val="000000" w:themeColor="text1"/>
          <w:sz w:val="22"/>
          <w:szCs w:val="22"/>
        </w:rPr>
        <w:t>, 2006; Das et al., 2006</w:t>
      </w:r>
      <w:r w:rsidRPr="00232FD6">
        <w:rPr>
          <w:color w:val="000000" w:themeColor="text1"/>
          <w:sz w:val="22"/>
          <w:szCs w:val="22"/>
        </w:rPr>
        <w:t>; Devaraj et al., 2007</w:t>
      </w:r>
      <w:r w:rsidR="00691C08" w:rsidRPr="00232FD6">
        <w:rPr>
          <w:color w:val="000000" w:themeColor="text1"/>
          <w:sz w:val="22"/>
          <w:szCs w:val="22"/>
        </w:rPr>
        <w:t xml:space="preserve">). </w:t>
      </w:r>
    </w:p>
    <w:p w14:paraId="719083D6" w14:textId="549933FB" w:rsidR="00D900F9" w:rsidRPr="00232FD6" w:rsidRDefault="00F77CFC" w:rsidP="009015D8">
      <w:pPr>
        <w:spacing w:before="120" w:after="120"/>
        <w:jc w:val="both"/>
        <w:rPr>
          <w:color w:val="000000" w:themeColor="text1"/>
          <w:sz w:val="22"/>
          <w:szCs w:val="22"/>
        </w:rPr>
      </w:pPr>
      <w:r w:rsidRPr="00232FD6">
        <w:rPr>
          <w:color w:val="000000" w:themeColor="text1"/>
          <w:sz w:val="22"/>
          <w:szCs w:val="22"/>
        </w:rPr>
        <w:t>In the current economic context, characterized by the internationalization of activities and a tendency to reduce costs, there is a paradigm shift from traditional IT&amp;C to smart and sustainable IT&amp;C (Michael, 2017). IT&amp;C companies are looking for modern information technology solutions to simplify supply processes, coordinate the activities of the supply chain members, and as a general effect, improve the performance of the company (Scholtz- Reiter et al., 2010</w:t>
      </w:r>
      <w:r w:rsidR="005A225B" w:rsidRPr="00232FD6">
        <w:rPr>
          <w:color w:val="000000" w:themeColor="text1"/>
          <w:sz w:val="22"/>
          <w:szCs w:val="22"/>
        </w:rPr>
        <w:t xml:space="preserve">; </w:t>
      </w:r>
      <w:proofErr w:type="spellStart"/>
      <w:r w:rsidR="00353D03" w:rsidRPr="00232FD6">
        <w:rPr>
          <w:color w:val="000000" w:themeColor="text1"/>
          <w:sz w:val="22"/>
          <w:szCs w:val="22"/>
        </w:rPr>
        <w:t>Topal</w:t>
      </w:r>
      <w:proofErr w:type="spellEnd"/>
      <w:r w:rsidR="005A225B" w:rsidRPr="00232FD6">
        <w:rPr>
          <w:color w:val="000000" w:themeColor="text1"/>
          <w:sz w:val="22"/>
          <w:szCs w:val="22"/>
        </w:rPr>
        <w:t xml:space="preserve"> et al., 201</w:t>
      </w:r>
      <w:r w:rsidR="00353D03" w:rsidRPr="00232FD6">
        <w:rPr>
          <w:color w:val="000000" w:themeColor="text1"/>
          <w:sz w:val="22"/>
          <w:szCs w:val="22"/>
        </w:rPr>
        <w:t>8</w:t>
      </w:r>
      <w:r w:rsidRPr="00232FD6">
        <w:rPr>
          <w:color w:val="000000" w:themeColor="text1"/>
          <w:sz w:val="22"/>
          <w:szCs w:val="22"/>
        </w:rPr>
        <w:t>).</w:t>
      </w:r>
      <w:r w:rsidR="00D900F9" w:rsidRPr="00232FD6">
        <w:rPr>
          <w:color w:val="000000" w:themeColor="text1"/>
          <w:sz w:val="22"/>
          <w:szCs w:val="22"/>
        </w:rPr>
        <w:t xml:space="preserve"> </w:t>
      </w:r>
    </w:p>
    <w:p w14:paraId="0EDC691A" w14:textId="4ABA2C6D" w:rsidR="00F77CFC" w:rsidRPr="00232FD6" w:rsidRDefault="00F77CFC" w:rsidP="009015D8">
      <w:pPr>
        <w:spacing w:before="120" w:after="120"/>
        <w:jc w:val="both"/>
        <w:rPr>
          <w:color w:val="000000" w:themeColor="text1"/>
          <w:sz w:val="22"/>
          <w:szCs w:val="22"/>
        </w:rPr>
      </w:pPr>
      <w:r w:rsidRPr="00232FD6">
        <w:rPr>
          <w:color w:val="000000" w:themeColor="text1"/>
          <w:sz w:val="22"/>
          <w:szCs w:val="22"/>
        </w:rPr>
        <w:t xml:space="preserve">Blockchain </w:t>
      </w:r>
      <w:r w:rsidR="00476BD5" w:rsidRPr="00232FD6">
        <w:rPr>
          <w:color w:val="000000" w:themeColor="text1"/>
          <w:sz w:val="22"/>
          <w:szCs w:val="22"/>
        </w:rPr>
        <w:t>o</w:t>
      </w:r>
      <w:r w:rsidRPr="00232FD6">
        <w:rPr>
          <w:color w:val="000000" w:themeColor="text1"/>
          <w:sz w:val="22"/>
          <w:szCs w:val="22"/>
        </w:rPr>
        <w:t>ffers greater transparency in transactions between members of the supply chain and synchronization of the processes between the supply chain members</w:t>
      </w:r>
      <w:r w:rsidR="00A96958" w:rsidRPr="00232FD6">
        <w:rPr>
          <w:color w:val="000000" w:themeColor="text1"/>
          <w:sz w:val="22"/>
          <w:szCs w:val="22"/>
        </w:rPr>
        <w:t xml:space="preserve"> and</w:t>
      </w:r>
      <w:r w:rsidRPr="00232FD6">
        <w:rPr>
          <w:color w:val="000000" w:themeColor="text1"/>
          <w:sz w:val="22"/>
          <w:szCs w:val="22"/>
        </w:rPr>
        <w:t xml:space="preserve"> has become a way to achieve competitive advantage (</w:t>
      </w:r>
      <w:proofErr w:type="spellStart"/>
      <w:r w:rsidRPr="00232FD6">
        <w:rPr>
          <w:color w:val="000000" w:themeColor="text1"/>
          <w:sz w:val="22"/>
          <w:szCs w:val="22"/>
        </w:rPr>
        <w:t>Yli</w:t>
      </w:r>
      <w:r w:rsidR="0027773C" w:rsidRPr="00232FD6">
        <w:rPr>
          <w:color w:val="000000" w:themeColor="text1"/>
          <w:sz w:val="22"/>
          <w:szCs w:val="22"/>
        </w:rPr>
        <w:t>-</w:t>
      </w:r>
      <w:r w:rsidRPr="00232FD6">
        <w:rPr>
          <w:color w:val="000000" w:themeColor="text1"/>
          <w:sz w:val="22"/>
          <w:szCs w:val="22"/>
        </w:rPr>
        <w:t>Huumo</w:t>
      </w:r>
      <w:proofErr w:type="spellEnd"/>
      <w:r w:rsidRPr="00232FD6">
        <w:rPr>
          <w:color w:val="000000" w:themeColor="text1"/>
          <w:sz w:val="22"/>
          <w:szCs w:val="22"/>
        </w:rPr>
        <w:t xml:space="preserve"> et al., 2016). Blockchain technology offers a transactional platform for providing members of the information supply chain with a higher speed, improved accuracy and information sharing possibilities according to knowledge-based company principles, with beneficial effects on improving the distortion, filtering, </w:t>
      </w:r>
      <w:proofErr w:type="gramStart"/>
      <w:r w:rsidRPr="00232FD6">
        <w:rPr>
          <w:color w:val="000000" w:themeColor="text1"/>
          <w:sz w:val="22"/>
          <w:szCs w:val="22"/>
        </w:rPr>
        <w:t>redundancy</w:t>
      </w:r>
      <w:proofErr w:type="gramEnd"/>
      <w:r w:rsidRPr="00232FD6">
        <w:rPr>
          <w:color w:val="000000" w:themeColor="text1"/>
          <w:sz w:val="22"/>
          <w:szCs w:val="22"/>
        </w:rPr>
        <w:t xml:space="preserve"> and overloading of information circuits between members.</w:t>
      </w:r>
    </w:p>
    <w:p w14:paraId="38B8D201" w14:textId="651F6BF9" w:rsidR="00F77CFC" w:rsidRPr="00232FD6" w:rsidRDefault="00F77CFC" w:rsidP="0086417C">
      <w:pPr>
        <w:autoSpaceDE w:val="0"/>
        <w:autoSpaceDN w:val="0"/>
        <w:adjustRightInd w:val="0"/>
        <w:spacing w:before="120" w:after="120"/>
        <w:jc w:val="both"/>
        <w:rPr>
          <w:color w:val="000000" w:themeColor="text1"/>
          <w:sz w:val="22"/>
          <w:szCs w:val="22"/>
        </w:rPr>
      </w:pPr>
      <w:proofErr w:type="spellStart"/>
      <w:r w:rsidRPr="00232FD6">
        <w:rPr>
          <w:color w:val="000000" w:themeColor="text1"/>
          <w:sz w:val="22"/>
          <w:szCs w:val="22"/>
        </w:rPr>
        <w:t>Kshetri</w:t>
      </w:r>
      <w:proofErr w:type="spellEnd"/>
      <w:r w:rsidRPr="00232FD6">
        <w:rPr>
          <w:color w:val="000000" w:themeColor="text1"/>
          <w:sz w:val="22"/>
          <w:szCs w:val="22"/>
        </w:rPr>
        <w:t xml:space="preserve"> (2018) consider that blockchain transactions are much cheaper than by any other equivalent means. The result of this technological architecture is better traceability and resolution of reliability issues among supply chain members. The blockchain academic relevance has already been recognized for supply chain management (CSM) and logistics (</w:t>
      </w:r>
      <w:proofErr w:type="spellStart"/>
      <w:r w:rsidRPr="00232FD6">
        <w:rPr>
          <w:color w:val="000000" w:themeColor="text1"/>
          <w:sz w:val="22"/>
          <w:szCs w:val="22"/>
        </w:rPr>
        <w:t>Kshetri</w:t>
      </w:r>
      <w:proofErr w:type="spellEnd"/>
      <w:r w:rsidRPr="00232FD6">
        <w:rPr>
          <w:color w:val="000000" w:themeColor="text1"/>
          <w:sz w:val="22"/>
          <w:szCs w:val="22"/>
        </w:rPr>
        <w:t xml:space="preserve">, 2018). Moreover, a substantial number of </w:t>
      </w:r>
      <w:proofErr w:type="gramStart"/>
      <w:r w:rsidRPr="00232FD6">
        <w:rPr>
          <w:color w:val="000000" w:themeColor="text1"/>
          <w:sz w:val="22"/>
          <w:szCs w:val="22"/>
        </w:rPr>
        <w:t>researches</w:t>
      </w:r>
      <w:proofErr w:type="gramEnd"/>
      <w:r w:rsidRPr="00232FD6">
        <w:rPr>
          <w:color w:val="000000" w:themeColor="text1"/>
          <w:sz w:val="22"/>
          <w:szCs w:val="22"/>
        </w:rPr>
        <w:t xml:space="preserve"> in the field are already published that critically investigate the blockchain (Romano et al., 2017) and its potential applications in the SCM / logistics field (</w:t>
      </w:r>
      <w:proofErr w:type="spellStart"/>
      <w:r w:rsidRPr="00232FD6">
        <w:rPr>
          <w:color w:val="000000" w:themeColor="text1"/>
          <w:sz w:val="22"/>
          <w:szCs w:val="22"/>
        </w:rPr>
        <w:t>Hackius</w:t>
      </w:r>
      <w:proofErr w:type="spellEnd"/>
      <w:r w:rsidRPr="00232FD6">
        <w:rPr>
          <w:color w:val="000000" w:themeColor="text1"/>
          <w:sz w:val="22"/>
          <w:szCs w:val="22"/>
        </w:rPr>
        <w:t xml:space="preserve"> et al., 2017). Blockchain can bring about improvements in transactions that can be useful to members of the supply chain (Tapscott et al., 2017). Unfortunately, blockchain has many practical challenges; namely, companies don’t invest in employee training, high implementation cost, required dedicated skills, </w:t>
      </w:r>
      <w:r w:rsidRPr="00232FD6">
        <w:rPr>
          <w:color w:val="000000" w:themeColor="text1"/>
          <w:sz w:val="22"/>
          <w:szCs w:val="22"/>
        </w:rPr>
        <w:t>etc. In addition, most of the entrepreneurs involved in supply chain networks are not fully aware of the benefits of the blockchain that can provide a competitive advantage both for the network and to their own companies. Poor understanding of the blockchain concepts and practices are also a reason for a lower adoption rate (</w:t>
      </w:r>
      <w:proofErr w:type="spellStart"/>
      <w:r w:rsidRPr="00232FD6">
        <w:rPr>
          <w:color w:val="000000" w:themeColor="text1"/>
          <w:sz w:val="22"/>
          <w:szCs w:val="22"/>
        </w:rPr>
        <w:t>Andoni</w:t>
      </w:r>
      <w:proofErr w:type="spellEnd"/>
      <w:r w:rsidRPr="00232FD6">
        <w:rPr>
          <w:color w:val="000000" w:themeColor="text1"/>
          <w:sz w:val="22"/>
          <w:szCs w:val="22"/>
        </w:rPr>
        <w:t xml:space="preserve"> et al., 2019) and empirical evidence are weak (</w:t>
      </w:r>
      <w:proofErr w:type="spellStart"/>
      <w:r w:rsidRPr="00232FD6">
        <w:rPr>
          <w:color w:val="000000" w:themeColor="text1"/>
          <w:sz w:val="22"/>
          <w:szCs w:val="22"/>
        </w:rPr>
        <w:t>Saberi</w:t>
      </w:r>
      <w:proofErr w:type="spellEnd"/>
      <w:r w:rsidRPr="00232FD6">
        <w:rPr>
          <w:color w:val="000000" w:themeColor="text1"/>
          <w:sz w:val="22"/>
          <w:szCs w:val="22"/>
        </w:rPr>
        <w:t xml:space="preserve"> et al., 2018). The current research will try to fill this gap by linking the blockchain with the supply chain, generating competitive advantages and organizational performance for the small and medium size enterprises from IT&amp;C sector (Chari et al., 2008).</w:t>
      </w:r>
    </w:p>
    <w:p w14:paraId="255D35C0" w14:textId="77777777" w:rsidR="00F77CFC" w:rsidRPr="00232FD6" w:rsidRDefault="00F77CFC" w:rsidP="009015D8">
      <w:pPr>
        <w:autoSpaceDE w:val="0"/>
        <w:autoSpaceDN w:val="0"/>
        <w:adjustRightInd w:val="0"/>
        <w:spacing w:before="120" w:after="120"/>
        <w:jc w:val="both"/>
        <w:rPr>
          <w:color w:val="000000" w:themeColor="text1"/>
          <w:sz w:val="20"/>
          <w:szCs w:val="20"/>
        </w:rPr>
      </w:pPr>
      <w:r w:rsidRPr="00232FD6">
        <w:rPr>
          <w:color w:val="000000" w:themeColor="text1"/>
          <w:sz w:val="22"/>
          <w:szCs w:val="22"/>
        </w:rPr>
        <w:t xml:space="preserve">The paper is organized as follows: In section 2, we made an extensive literature review and establish the development of hypotheses. The following section analyzes the methodology, the measurement </w:t>
      </w:r>
      <w:proofErr w:type="gramStart"/>
      <w:r w:rsidRPr="00232FD6">
        <w:rPr>
          <w:color w:val="000000" w:themeColor="text1"/>
          <w:sz w:val="22"/>
          <w:szCs w:val="22"/>
        </w:rPr>
        <w:t>model</w:t>
      </w:r>
      <w:proofErr w:type="gramEnd"/>
      <w:r w:rsidRPr="00232FD6">
        <w:rPr>
          <w:color w:val="000000" w:themeColor="text1"/>
          <w:sz w:val="22"/>
          <w:szCs w:val="22"/>
        </w:rPr>
        <w:t xml:space="preserve"> and the structural model analysis. Section 4 allows us to examine and discuss the main findings and contributions. Finally, Section 5 concludes the paper, current </w:t>
      </w:r>
      <w:proofErr w:type="gramStart"/>
      <w:r w:rsidRPr="00232FD6">
        <w:rPr>
          <w:color w:val="000000" w:themeColor="text1"/>
          <w:sz w:val="22"/>
          <w:szCs w:val="22"/>
        </w:rPr>
        <w:t>limitations</w:t>
      </w:r>
      <w:proofErr w:type="gramEnd"/>
      <w:r w:rsidRPr="00232FD6">
        <w:rPr>
          <w:color w:val="000000" w:themeColor="text1"/>
          <w:sz w:val="22"/>
          <w:szCs w:val="22"/>
        </w:rPr>
        <w:t xml:space="preserve"> and future research pathways.</w:t>
      </w:r>
    </w:p>
    <w:p w14:paraId="5391478D" w14:textId="77777777" w:rsidR="007C2CD8" w:rsidRPr="00232FD6" w:rsidRDefault="00B43DD1" w:rsidP="009015D8">
      <w:pPr>
        <w:pStyle w:val="Capitol"/>
        <w:ind w:left="360" w:hanging="360"/>
        <w:rPr>
          <w:color w:val="000000" w:themeColor="text1"/>
          <w:lang w:val="en-GB"/>
        </w:rPr>
      </w:pPr>
      <w:r w:rsidRPr="00232FD6">
        <w:rPr>
          <w:color w:val="000000" w:themeColor="text1"/>
          <w:lang w:val="en-GB"/>
        </w:rPr>
        <w:t>2</w:t>
      </w:r>
      <w:r w:rsidR="007C2CD8" w:rsidRPr="00232FD6">
        <w:rPr>
          <w:color w:val="000000" w:themeColor="text1"/>
          <w:lang w:val="en-GB"/>
        </w:rPr>
        <w:t xml:space="preserve">. </w:t>
      </w:r>
      <w:r w:rsidR="004853AC" w:rsidRPr="00232FD6">
        <w:rPr>
          <w:color w:val="000000" w:themeColor="text1"/>
          <w:lang w:val="en-GB"/>
        </w:rPr>
        <w:t>Literature review and h</w:t>
      </w:r>
      <w:r w:rsidR="00F77CFC" w:rsidRPr="00232FD6">
        <w:rPr>
          <w:color w:val="000000" w:themeColor="text1"/>
          <w:lang w:val="en-GB"/>
        </w:rPr>
        <w:t>ypothesis development</w:t>
      </w:r>
    </w:p>
    <w:p w14:paraId="2DDC74A0" w14:textId="384756F7" w:rsidR="007A5E23" w:rsidRPr="00232FD6" w:rsidRDefault="007A5E23" w:rsidP="000E3326">
      <w:pPr>
        <w:autoSpaceDE w:val="0"/>
        <w:autoSpaceDN w:val="0"/>
        <w:adjustRightInd w:val="0"/>
        <w:spacing w:before="120" w:after="120"/>
        <w:jc w:val="both"/>
        <w:rPr>
          <w:b/>
          <w:bCs/>
          <w:color w:val="000000" w:themeColor="text1"/>
          <w:lang w:val="en-GB"/>
        </w:rPr>
      </w:pPr>
      <w:r w:rsidRPr="00232FD6">
        <w:rPr>
          <w:b/>
          <w:bCs/>
          <w:color w:val="000000" w:themeColor="text1"/>
          <w:lang w:val="en-GB"/>
        </w:rPr>
        <w:t>2.1 Blockchain overview</w:t>
      </w:r>
    </w:p>
    <w:p w14:paraId="30FCCBBA" w14:textId="3EF1FFD5" w:rsidR="00C17BC9" w:rsidRPr="00232FD6" w:rsidRDefault="007A5E23" w:rsidP="00C17BC9">
      <w:pPr>
        <w:autoSpaceDE w:val="0"/>
        <w:autoSpaceDN w:val="0"/>
        <w:adjustRightInd w:val="0"/>
        <w:spacing w:before="120" w:after="120"/>
        <w:jc w:val="both"/>
        <w:rPr>
          <w:rFonts w:eastAsia="CharisSIL"/>
          <w:color w:val="000000" w:themeColor="text1"/>
          <w:sz w:val="22"/>
          <w:szCs w:val="22"/>
        </w:rPr>
      </w:pPr>
      <w:r w:rsidRPr="00232FD6">
        <w:rPr>
          <w:rFonts w:eastAsia="CharisSIL"/>
          <w:color w:val="000000" w:themeColor="text1"/>
          <w:sz w:val="22"/>
          <w:szCs w:val="22"/>
        </w:rPr>
        <w:t>A blockchain is a distributed peer-to-peer linked</w:t>
      </w:r>
      <w:r w:rsidR="00802201" w:rsidRPr="00232FD6">
        <w:rPr>
          <w:rFonts w:eastAsia="CharisSIL"/>
          <w:color w:val="000000" w:themeColor="text1"/>
          <w:sz w:val="22"/>
          <w:szCs w:val="22"/>
        </w:rPr>
        <w:t xml:space="preserve"> </w:t>
      </w:r>
      <w:r w:rsidRPr="00232FD6">
        <w:rPr>
          <w:rFonts w:eastAsia="CharisSIL"/>
          <w:color w:val="000000" w:themeColor="text1"/>
          <w:sz w:val="22"/>
          <w:szCs w:val="22"/>
        </w:rPr>
        <w:t xml:space="preserve">data structure in a format of an </w:t>
      </w:r>
      <w:r w:rsidRPr="00232FD6">
        <w:rPr>
          <w:rFonts w:eastAsia="CharisSIL"/>
          <w:i/>
          <w:iCs/>
          <w:color w:val="000000" w:themeColor="text1"/>
          <w:sz w:val="22"/>
          <w:szCs w:val="22"/>
        </w:rPr>
        <w:t xml:space="preserve">append-only timestamped </w:t>
      </w:r>
      <w:r w:rsidRPr="00232FD6">
        <w:rPr>
          <w:rFonts w:eastAsia="CharisSIL"/>
          <w:color w:val="000000" w:themeColor="text1"/>
          <w:sz w:val="22"/>
          <w:szCs w:val="22"/>
        </w:rPr>
        <w:t>database that is organi</w:t>
      </w:r>
      <w:r w:rsidR="00624A28" w:rsidRPr="00232FD6">
        <w:rPr>
          <w:rFonts w:eastAsia="CharisSIL"/>
          <w:color w:val="000000" w:themeColor="text1"/>
          <w:sz w:val="22"/>
          <w:szCs w:val="22"/>
        </w:rPr>
        <w:t>z</w:t>
      </w:r>
      <w:r w:rsidRPr="00232FD6">
        <w:rPr>
          <w:rFonts w:eastAsia="CharisSIL"/>
          <w:color w:val="000000" w:themeColor="text1"/>
          <w:sz w:val="22"/>
          <w:szCs w:val="22"/>
        </w:rPr>
        <w:t xml:space="preserve">ed as a list of ordered blocks, where the registered blocks are </w:t>
      </w:r>
      <w:r w:rsidRPr="00232FD6">
        <w:rPr>
          <w:color w:val="000000" w:themeColor="text1"/>
          <w:sz w:val="22"/>
          <w:szCs w:val="22"/>
          <w:lang w:val="en" w:eastAsia="ro-RO"/>
        </w:rPr>
        <w:t>unalterable</w:t>
      </w:r>
      <w:r w:rsidRPr="00232FD6">
        <w:rPr>
          <w:color w:val="000000" w:themeColor="text1"/>
          <w:sz w:val="22"/>
          <w:szCs w:val="22"/>
          <w:lang w:eastAsia="ro-RO"/>
        </w:rPr>
        <w:t xml:space="preserve">. </w:t>
      </w:r>
      <w:r w:rsidRPr="00232FD6">
        <w:rPr>
          <w:rFonts w:eastAsia="CharisSIL"/>
          <w:color w:val="000000" w:themeColor="text1"/>
          <w:sz w:val="22"/>
          <w:szCs w:val="22"/>
        </w:rPr>
        <w:t>The nodes of the network are linking the blocks to each other in chronological order, every block containing the hash of the previous block (Crosby et al., 2016). The resulting distributed peer-to-peer network allows the interaction of any members without the need for a trusted authority (</w:t>
      </w:r>
      <w:proofErr w:type="spellStart"/>
      <w:r w:rsidRPr="00232FD6">
        <w:rPr>
          <w:rFonts w:eastAsia="CharisSIL"/>
          <w:color w:val="000000" w:themeColor="text1"/>
          <w:sz w:val="22"/>
          <w:szCs w:val="22"/>
        </w:rPr>
        <w:t>Christidis</w:t>
      </w:r>
      <w:proofErr w:type="spellEnd"/>
      <w:r w:rsidRPr="00232FD6">
        <w:rPr>
          <w:rFonts w:eastAsia="CharisSIL"/>
          <w:color w:val="000000" w:themeColor="text1"/>
          <w:sz w:val="22"/>
          <w:szCs w:val="22"/>
        </w:rPr>
        <w:t xml:space="preserve"> </w:t>
      </w:r>
      <w:r w:rsidR="00EC561A" w:rsidRPr="00232FD6">
        <w:rPr>
          <w:rFonts w:eastAsia="CharisSIL"/>
          <w:color w:val="000000" w:themeColor="text1"/>
          <w:sz w:val="22"/>
          <w:szCs w:val="22"/>
        </w:rPr>
        <w:t>et al.</w:t>
      </w:r>
      <w:r w:rsidRPr="00232FD6">
        <w:rPr>
          <w:rFonts w:eastAsia="CharisSIL"/>
          <w:color w:val="000000" w:themeColor="text1"/>
          <w:sz w:val="22"/>
          <w:szCs w:val="22"/>
        </w:rPr>
        <w:t xml:space="preserve">, 2016). To achieve this one </w:t>
      </w:r>
      <w:proofErr w:type="gramStart"/>
      <w:r w:rsidRPr="00232FD6">
        <w:rPr>
          <w:rFonts w:eastAsia="CharisSIL"/>
          <w:color w:val="000000" w:themeColor="text1"/>
          <w:sz w:val="22"/>
          <w:szCs w:val="22"/>
        </w:rPr>
        <w:t>can</w:t>
      </w:r>
      <w:proofErr w:type="gramEnd"/>
      <w:r w:rsidRPr="00232FD6">
        <w:rPr>
          <w:rFonts w:eastAsia="CharisSIL"/>
          <w:color w:val="000000" w:themeColor="text1"/>
          <w:sz w:val="22"/>
          <w:szCs w:val="22"/>
        </w:rPr>
        <w:t xml:space="preserve"> consider blockchain as a set of interconnected mechanisms which provide specific features to the infrastructure, as illustrated in Fig</w:t>
      </w:r>
      <w:r w:rsidR="00C17BC9" w:rsidRPr="00232FD6">
        <w:rPr>
          <w:rFonts w:eastAsia="CharisSIL"/>
          <w:color w:val="000000" w:themeColor="text1"/>
          <w:sz w:val="22"/>
          <w:szCs w:val="22"/>
        </w:rPr>
        <w:t>ure</w:t>
      </w:r>
      <w:r w:rsidRPr="00232FD6">
        <w:rPr>
          <w:rFonts w:eastAsia="CharisSIL"/>
          <w:color w:val="000000" w:themeColor="text1"/>
          <w:sz w:val="22"/>
          <w:szCs w:val="22"/>
        </w:rPr>
        <w:t xml:space="preserve"> 1 (</w:t>
      </w:r>
      <w:proofErr w:type="spellStart"/>
      <w:r w:rsidRPr="00232FD6">
        <w:rPr>
          <w:rFonts w:eastAsia="CharisSIL"/>
          <w:color w:val="000000" w:themeColor="text1"/>
          <w:sz w:val="22"/>
          <w:szCs w:val="22"/>
        </w:rPr>
        <w:t>Casinoa</w:t>
      </w:r>
      <w:proofErr w:type="spellEnd"/>
      <w:r w:rsidR="00C17BC9" w:rsidRPr="00232FD6">
        <w:rPr>
          <w:rFonts w:eastAsia="CharisSIL"/>
          <w:color w:val="000000" w:themeColor="text1"/>
          <w:sz w:val="22"/>
          <w:szCs w:val="22"/>
        </w:rPr>
        <w:t xml:space="preserve"> et al., 2019</w:t>
      </w:r>
      <w:r w:rsidRPr="00232FD6">
        <w:rPr>
          <w:rFonts w:eastAsia="CharisSIL"/>
          <w:color w:val="000000" w:themeColor="text1"/>
          <w:sz w:val="22"/>
          <w:szCs w:val="22"/>
        </w:rPr>
        <w:t>)</w:t>
      </w:r>
      <w:r w:rsidR="00C17BC9" w:rsidRPr="00232FD6">
        <w:rPr>
          <w:rFonts w:eastAsia="CharisSIL"/>
          <w:color w:val="000000" w:themeColor="text1"/>
          <w:sz w:val="22"/>
          <w:szCs w:val="22"/>
        </w:rPr>
        <w:t xml:space="preserve">, where: </w:t>
      </w:r>
    </w:p>
    <w:p w14:paraId="7D28D2AE" w14:textId="78E04A24" w:rsidR="007A5E23" w:rsidRPr="00232FD6" w:rsidRDefault="00EC54AA" w:rsidP="00EC54AA">
      <w:pPr>
        <w:autoSpaceDE w:val="0"/>
        <w:autoSpaceDN w:val="0"/>
        <w:adjustRightInd w:val="0"/>
        <w:spacing w:before="120"/>
        <w:jc w:val="center"/>
        <w:rPr>
          <w:rFonts w:eastAsia="CharisSIL"/>
          <w:color w:val="000000" w:themeColor="text1"/>
          <w:sz w:val="20"/>
          <w:szCs w:val="20"/>
        </w:rPr>
      </w:pPr>
      <w:r w:rsidRPr="00232FD6">
        <w:rPr>
          <w:noProof/>
          <w:color w:val="000000" w:themeColor="text1"/>
          <w:lang w:val="it-IT" w:eastAsia="it-IT"/>
        </w:rPr>
        <w:drawing>
          <wp:inline distT="0" distB="0" distL="0" distR="0" wp14:anchorId="53C2EA77" wp14:editId="31B7F0C6">
            <wp:extent cx="2680593" cy="15811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82240" cy="1582122"/>
                    </a:xfrm>
                    <a:prstGeom prst="rect">
                      <a:avLst/>
                    </a:prstGeom>
                  </pic:spPr>
                </pic:pic>
              </a:graphicData>
            </a:graphic>
          </wp:inline>
        </w:drawing>
      </w:r>
    </w:p>
    <w:p w14:paraId="5C3C2FAB" w14:textId="48D5E620" w:rsidR="00C17BC9" w:rsidRPr="00232FD6" w:rsidRDefault="00C17BC9" w:rsidP="00C17BC9">
      <w:pPr>
        <w:pStyle w:val="Numerelist"/>
        <w:rPr>
          <w:color w:val="000000" w:themeColor="text1"/>
        </w:rPr>
      </w:pPr>
      <w:r w:rsidRPr="00232FD6">
        <w:rPr>
          <w:b/>
          <w:color w:val="000000" w:themeColor="text1"/>
        </w:rPr>
        <w:lastRenderedPageBreak/>
        <w:t>Figure 1</w:t>
      </w:r>
      <w:r w:rsidR="00387E30" w:rsidRPr="00232FD6">
        <w:rPr>
          <w:color w:val="000000" w:themeColor="text1"/>
        </w:rPr>
        <w:t>B</w:t>
      </w:r>
      <w:r w:rsidRPr="00232FD6">
        <w:rPr>
          <w:color w:val="000000" w:themeColor="text1"/>
        </w:rPr>
        <w:t>lockchain architecture</w:t>
      </w:r>
    </w:p>
    <w:p w14:paraId="4B7A2EBD" w14:textId="77777777" w:rsidR="0086417C" w:rsidRPr="00232FD6" w:rsidRDefault="007A5E23" w:rsidP="00A730AE">
      <w:pPr>
        <w:pStyle w:val="ListParagraph"/>
        <w:numPr>
          <w:ilvl w:val="0"/>
          <w:numId w:val="47"/>
        </w:numPr>
        <w:autoSpaceDE w:val="0"/>
        <w:autoSpaceDN w:val="0"/>
        <w:adjustRightInd w:val="0"/>
        <w:spacing w:before="120" w:after="120"/>
        <w:ind w:firstLine="0"/>
        <w:jc w:val="both"/>
        <w:rPr>
          <w:rFonts w:eastAsia="CharisSIL"/>
          <w:b/>
          <w:i/>
          <w:iCs/>
          <w:color w:val="000000" w:themeColor="text1"/>
          <w:sz w:val="22"/>
          <w:szCs w:val="22"/>
        </w:rPr>
      </w:pPr>
      <w:r w:rsidRPr="00232FD6">
        <w:rPr>
          <w:rFonts w:eastAsia="CharisSIL"/>
          <w:iCs/>
          <w:color w:val="000000" w:themeColor="text1"/>
          <w:sz w:val="22"/>
          <w:szCs w:val="22"/>
        </w:rPr>
        <w:t>The lowest layer consists of</w:t>
      </w:r>
      <w:r w:rsidR="0086417C" w:rsidRPr="00232FD6">
        <w:rPr>
          <w:rFonts w:eastAsia="CharisSIL"/>
          <w:b/>
          <w:i/>
          <w:iCs/>
          <w:color w:val="000000" w:themeColor="text1"/>
          <w:sz w:val="22"/>
          <w:szCs w:val="22"/>
        </w:rPr>
        <w:t>:</w:t>
      </w:r>
      <w:r w:rsidR="009015D8" w:rsidRPr="00232FD6">
        <w:rPr>
          <w:rFonts w:eastAsia="CharisSIL"/>
          <w:b/>
          <w:i/>
          <w:iCs/>
          <w:color w:val="000000" w:themeColor="text1"/>
          <w:sz w:val="22"/>
          <w:szCs w:val="22"/>
        </w:rPr>
        <w:t xml:space="preserve"> </w:t>
      </w:r>
    </w:p>
    <w:p w14:paraId="691090FD" w14:textId="23A6ACC6" w:rsidR="007A5E23" w:rsidRPr="00232FD6" w:rsidRDefault="007A5E23" w:rsidP="00F43701">
      <w:pPr>
        <w:pStyle w:val="ListParagraph"/>
        <w:numPr>
          <w:ilvl w:val="1"/>
          <w:numId w:val="48"/>
        </w:numPr>
        <w:tabs>
          <w:tab w:val="left" w:pos="450"/>
          <w:tab w:val="left" w:pos="1080"/>
        </w:tabs>
        <w:autoSpaceDE w:val="0"/>
        <w:autoSpaceDN w:val="0"/>
        <w:adjustRightInd w:val="0"/>
        <w:spacing w:before="120" w:after="120"/>
        <w:ind w:left="720" w:firstLine="0"/>
        <w:jc w:val="both"/>
        <w:rPr>
          <w:rFonts w:eastAsia="CharisSIL"/>
          <w:color w:val="000000" w:themeColor="text1"/>
          <w:sz w:val="22"/>
          <w:szCs w:val="22"/>
        </w:rPr>
      </w:pPr>
      <w:r w:rsidRPr="00232FD6">
        <w:rPr>
          <w:rFonts w:eastAsia="CharisSIL"/>
          <w:b/>
          <w:i/>
          <w:iCs/>
          <w:color w:val="000000" w:themeColor="text1"/>
          <w:sz w:val="22"/>
          <w:szCs w:val="22"/>
        </w:rPr>
        <w:t>Transactions</w:t>
      </w:r>
      <w:r w:rsidRPr="00232FD6">
        <w:rPr>
          <w:rFonts w:eastAsia="CharisSIL"/>
          <w:i/>
          <w:iCs/>
          <w:color w:val="000000" w:themeColor="text1"/>
          <w:sz w:val="22"/>
          <w:szCs w:val="22"/>
        </w:rPr>
        <w:t xml:space="preserve"> </w:t>
      </w:r>
      <w:r w:rsidRPr="00232FD6">
        <w:rPr>
          <w:rFonts w:eastAsia="CharisSIL"/>
          <w:color w:val="000000" w:themeColor="text1"/>
          <w:sz w:val="22"/>
          <w:szCs w:val="22"/>
        </w:rPr>
        <w:t xml:space="preserve">between peers </w:t>
      </w:r>
      <w:r w:rsidR="00802201" w:rsidRPr="00232FD6">
        <w:rPr>
          <w:rFonts w:eastAsia="CharisSIL"/>
          <w:color w:val="000000" w:themeColor="text1"/>
          <w:sz w:val="22"/>
          <w:szCs w:val="22"/>
        </w:rPr>
        <w:t xml:space="preserve">that </w:t>
      </w:r>
      <w:r w:rsidRPr="00232FD6">
        <w:rPr>
          <w:rFonts w:eastAsia="CharisSIL"/>
          <w:color w:val="000000" w:themeColor="text1"/>
          <w:sz w:val="22"/>
          <w:szCs w:val="22"/>
        </w:rPr>
        <w:t xml:space="preserve">indicate an agreement between two participants for </w:t>
      </w:r>
      <w:r w:rsidR="006F5641" w:rsidRPr="00232FD6">
        <w:rPr>
          <w:rFonts w:eastAsia="CharisSIL"/>
          <w:color w:val="000000" w:themeColor="text1"/>
          <w:sz w:val="22"/>
          <w:szCs w:val="22"/>
        </w:rPr>
        <w:t>transferring</w:t>
      </w:r>
      <w:r w:rsidRPr="00232FD6">
        <w:rPr>
          <w:rFonts w:eastAsia="CharisSIL"/>
          <w:color w:val="000000" w:themeColor="text1"/>
          <w:sz w:val="22"/>
          <w:szCs w:val="22"/>
        </w:rPr>
        <w:t xml:space="preserve"> physical or digital assets, completing a task, etc. A transaction is signed minimum by one participant, and it is disseminated to its </w:t>
      </w:r>
      <w:r w:rsidR="006F5641" w:rsidRPr="00232FD6">
        <w:rPr>
          <w:rFonts w:eastAsia="CharisSIL"/>
          <w:color w:val="000000" w:themeColor="text1"/>
          <w:sz w:val="22"/>
          <w:szCs w:val="22"/>
        </w:rPr>
        <w:t>neighbors</w:t>
      </w:r>
      <w:r w:rsidRPr="00232FD6">
        <w:rPr>
          <w:rFonts w:eastAsia="CharisSIL"/>
          <w:color w:val="000000" w:themeColor="text1"/>
          <w:sz w:val="22"/>
          <w:szCs w:val="22"/>
        </w:rPr>
        <w:t xml:space="preserve">. </w:t>
      </w:r>
    </w:p>
    <w:p w14:paraId="3B972EE0" w14:textId="4C3EFEEC" w:rsidR="007A5E23" w:rsidRPr="00232FD6" w:rsidRDefault="007A5E23" w:rsidP="00F43701">
      <w:pPr>
        <w:pStyle w:val="ListParagraph"/>
        <w:numPr>
          <w:ilvl w:val="1"/>
          <w:numId w:val="48"/>
        </w:numPr>
        <w:tabs>
          <w:tab w:val="left" w:pos="450"/>
          <w:tab w:val="left" w:pos="1080"/>
        </w:tabs>
        <w:autoSpaceDE w:val="0"/>
        <w:autoSpaceDN w:val="0"/>
        <w:adjustRightInd w:val="0"/>
        <w:spacing w:before="120" w:after="120"/>
        <w:ind w:left="720" w:firstLine="0"/>
        <w:jc w:val="both"/>
        <w:rPr>
          <w:rFonts w:eastAsia="CharisSIL"/>
          <w:color w:val="000000" w:themeColor="text1"/>
          <w:sz w:val="22"/>
          <w:szCs w:val="22"/>
        </w:rPr>
      </w:pPr>
      <w:r w:rsidRPr="00232FD6">
        <w:rPr>
          <w:rFonts w:eastAsia="CharisSIL"/>
          <w:color w:val="000000" w:themeColor="text1"/>
          <w:sz w:val="22"/>
          <w:szCs w:val="22"/>
        </w:rPr>
        <w:t xml:space="preserve">A </w:t>
      </w:r>
      <w:r w:rsidRPr="00232FD6">
        <w:rPr>
          <w:rFonts w:eastAsia="CharisSIL"/>
          <w:i/>
          <w:color w:val="000000" w:themeColor="text1"/>
          <w:sz w:val="22"/>
          <w:szCs w:val="22"/>
        </w:rPr>
        <w:t>node</w:t>
      </w:r>
      <w:r w:rsidRPr="00232FD6">
        <w:rPr>
          <w:rFonts w:eastAsia="CharisSIL"/>
          <w:color w:val="000000" w:themeColor="text1"/>
          <w:sz w:val="22"/>
          <w:szCs w:val="22"/>
        </w:rPr>
        <w:t xml:space="preserve"> represents an entity connected to the blockchain. The nodes that control all the rules in the blockchain are called </w:t>
      </w:r>
      <w:r w:rsidRPr="00232FD6">
        <w:rPr>
          <w:rFonts w:eastAsia="CharisSIL"/>
          <w:i/>
          <w:iCs/>
          <w:color w:val="000000" w:themeColor="text1"/>
          <w:sz w:val="22"/>
          <w:szCs w:val="22"/>
        </w:rPr>
        <w:t>full nodes</w:t>
      </w:r>
      <w:r w:rsidRPr="00232FD6">
        <w:rPr>
          <w:rFonts w:eastAsia="CharisSIL"/>
          <w:color w:val="000000" w:themeColor="text1"/>
          <w:sz w:val="22"/>
          <w:szCs w:val="22"/>
        </w:rPr>
        <w:t xml:space="preserve">. Their role is to group the transactions into </w:t>
      </w:r>
      <w:r w:rsidRPr="00232FD6">
        <w:rPr>
          <w:rFonts w:eastAsia="CharisSIL"/>
          <w:b/>
          <w:i/>
          <w:iCs/>
          <w:color w:val="000000" w:themeColor="text1"/>
          <w:sz w:val="22"/>
          <w:szCs w:val="22"/>
        </w:rPr>
        <w:t>blocks</w:t>
      </w:r>
      <w:r w:rsidRPr="00232FD6">
        <w:rPr>
          <w:rFonts w:eastAsia="CharisSIL"/>
          <w:i/>
          <w:iCs/>
          <w:color w:val="000000" w:themeColor="text1"/>
          <w:sz w:val="22"/>
          <w:szCs w:val="22"/>
        </w:rPr>
        <w:t xml:space="preserve"> </w:t>
      </w:r>
      <w:r w:rsidRPr="00232FD6">
        <w:rPr>
          <w:rFonts w:eastAsia="CharisSIL"/>
          <w:color w:val="000000" w:themeColor="text1"/>
          <w:sz w:val="22"/>
          <w:szCs w:val="22"/>
        </w:rPr>
        <w:t xml:space="preserve">and to establish the valid transactions that </w:t>
      </w:r>
      <w:proofErr w:type="gramStart"/>
      <w:r w:rsidRPr="00232FD6">
        <w:rPr>
          <w:rFonts w:eastAsia="CharisSIL"/>
          <w:color w:val="000000" w:themeColor="text1"/>
          <w:sz w:val="22"/>
          <w:szCs w:val="22"/>
        </w:rPr>
        <w:t>have to</w:t>
      </w:r>
      <w:proofErr w:type="gramEnd"/>
      <w:r w:rsidRPr="00232FD6">
        <w:rPr>
          <w:rFonts w:eastAsia="CharisSIL"/>
          <w:color w:val="000000" w:themeColor="text1"/>
          <w:sz w:val="22"/>
          <w:szCs w:val="22"/>
        </w:rPr>
        <w:t xml:space="preserve"> be kept in the blockchain.</w:t>
      </w:r>
    </w:p>
    <w:p w14:paraId="31EE0F9B" w14:textId="77777777" w:rsidR="007A5E23" w:rsidRPr="00232FD6" w:rsidRDefault="007A5E23" w:rsidP="00A730AE">
      <w:pPr>
        <w:pStyle w:val="ListParagraph"/>
        <w:numPr>
          <w:ilvl w:val="0"/>
          <w:numId w:val="47"/>
        </w:numPr>
        <w:autoSpaceDE w:val="0"/>
        <w:autoSpaceDN w:val="0"/>
        <w:adjustRightInd w:val="0"/>
        <w:spacing w:before="120" w:after="120"/>
        <w:ind w:firstLine="0"/>
        <w:jc w:val="both"/>
        <w:rPr>
          <w:rFonts w:eastAsia="CharisSIL"/>
          <w:color w:val="000000" w:themeColor="text1"/>
          <w:sz w:val="22"/>
          <w:szCs w:val="22"/>
        </w:rPr>
      </w:pPr>
      <w:r w:rsidRPr="00232FD6">
        <w:rPr>
          <w:rFonts w:eastAsia="CharisSIL"/>
          <w:b/>
          <w:i/>
          <w:iCs/>
          <w:color w:val="000000" w:themeColor="text1"/>
          <w:sz w:val="22"/>
          <w:szCs w:val="22"/>
        </w:rPr>
        <w:t>Consensus</w:t>
      </w:r>
      <w:r w:rsidRPr="00232FD6">
        <w:rPr>
          <w:rFonts w:eastAsia="CharisSIL"/>
          <w:i/>
          <w:iCs/>
          <w:color w:val="000000" w:themeColor="text1"/>
          <w:sz w:val="22"/>
          <w:szCs w:val="22"/>
        </w:rPr>
        <w:t xml:space="preserve"> </w:t>
      </w:r>
      <w:r w:rsidRPr="00232FD6">
        <w:rPr>
          <w:rFonts w:eastAsia="CharisSIL"/>
          <w:color w:val="000000" w:themeColor="text1"/>
          <w:sz w:val="22"/>
          <w:szCs w:val="22"/>
        </w:rPr>
        <w:t xml:space="preserve">layer has the goal to keep in the blockchain only the transactions agreed by the </w:t>
      </w:r>
      <w:proofErr w:type="gramStart"/>
      <w:r w:rsidRPr="00232FD6">
        <w:rPr>
          <w:rFonts w:eastAsia="CharisSIL"/>
          <w:color w:val="000000" w:themeColor="text1"/>
          <w:sz w:val="22"/>
          <w:szCs w:val="22"/>
        </w:rPr>
        <w:t>nodes</w:t>
      </w:r>
      <w:proofErr w:type="gramEnd"/>
      <w:r w:rsidRPr="00232FD6">
        <w:rPr>
          <w:rFonts w:eastAsia="CharisSIL"/>
          <w:color w:val="000000" w:themeColor="text1"/>
          <w:sz w:val="22"/>
          <w:szCs w:val="22"/>
        </w:rPr>
        <w:t xml:space="preserve"> and which will not corrupt branches or cause divergences (</w:t>
      </w:r>
      <w:proofErr w:type="spellStart"/>
      <w:r w:rsidRPr="00232FD6">
        <w:rPr>
          <w:rFonts w:eastAsia="CharisSIL"/>
          <w:color w:val="000000" w:themeColor="text1"/>
          <w:sz w:val="22"/>
          <w:szCs w:val="22"/>
        </w:rPr>
        <w:t>Vukolić</w:t>
      </w:r>
      <w:proofErr w:type="spellEnd"/>
      <w:r w:rsidRPr="00232FD6">
        <w:rPr>
          <w:rFonts w:eastAsia="CharisSIL"/>
          <w:color w:val="000000" w:themeColor="text1"/>
          <w:sz w:val="22"/>
          <w:szCs w:val="22"/>
        </w:rPr>
        <w:t xml:space="preserve">, 2015; </w:t>
      </w:r>
      <w:proofErr w:type="spellStart"/>
      <w:r w:rsidRPr="00232FD6">
        <w:rPr>
          <w:rFonts w:eastAsia="CharisSIL"/>
          <w:color w:val="000000" w:themeColor="text1"/>
          <w:sz w:val="22"/>
          <w:szCs w:val="22"/>
        </w:rPr>
        <w:t>Christidis</w:t>
      </w:r>
      <w:proofErr w:type="spellEnd"/>
      <w:r w:rsidRPr="00232FD6">
        <w:rPr>
          <w:rFonts w:eastAsia="CharisSIL"/>
          <w:color w:val="000000" w:themeColor="text1"/>
          <w:sz w:val="22"/>
          <w:szCs w:val="22"/>
        </w:rPr>
        <w:t xml:space="preserve"> and </w:t>
      </w:r>
      <w:proofErr w:type="spellStart"/>
      <w:r w:rsidRPr="00232FD6">
        <w:rPr>
          <w:rFonts w:eastAsia="CharisSIL"/>
          <w:color w:val="000000" w:themeColor="text1"/>
          <w:sz w:val="22"/>
          <w:szCs w:val="22"/>
        </w:rPr>
        <w:t>Devetsikiotis</w:t>
      </w:r>
      <w:proofErr w:type="spellEnd"/>
      <w:r w:rsidRPr="00232FD6">
        <w:rPr>
          <w:rFonts w:eastAsia="CharisSIL"/>
          <w:color w:val="000000" w:themeColor="text1"/>
          <w:sz w:val="22"/>
          <w:szCs w:val="22"/>
        </w:rPr>
        <w:t>, 2016). There are several consensus approaches depending on the blockchain type (</w:t>
      </w:r>
      <w:proofErr w:type="spellStart"/>
      <w:r w:rsidRPr="00232FD6">
        <w:rPr>
          <w:rFonts w:eastAsia="CharisSIL"/>
          <w:color w:val="000000" w:themeColor="text1"/>
          <w:sz w:val="22"/>
          <w:szCs w:val="22"/>
        </w:rPr>
        <w:t>Mingxiao</w:t>
      </w:r>
      <w:proofErr w:type="spellEnd"/>
      <w:r w:rsidRPr="00232FD6">
        <w:rPr>
          <w:rFonts w:eastAsia="CharisSIL"/>
          <w:color w:val="000000" w:themeColor="text1"/>
          <w:sz w:val="22"/>
          <w:szCs w:val="22"/>
        </w:rPr>
        <w:t xml:space="preserve"> et al., 2017): </w:t>
      </w:r>
      <w:r w:rsidRPr="00232FD6">
        <w:rPr>
          <w:rFonts w:eastAsia="CharisSIL"/>
          <w:i/>
          <w:iCs/>
          <w:color w:val="000000" w:themeColor="text1"/>
          <w:sz w:val="22"/>
          <w:szCs w:val="22"/>
        </w:rPr>
        <w:t>Proof-of-work (</w:t>
      </w:r>
      <w:proofErr w:type="spellStart"/>
      <w:r w:rsidRPr="00232FD6">
        <w:rPr>
          <w:rFonts w:eastAsia="CharisSIL"/>
          <w:i/>
          <w:iCs/>
          <w:color w:val="000000" w:themeColor="text1"/>
          <w:sz w:val="22"/>
          <w:szCs w:val="22"/>
        </w:rPr>
        <w:t>PoW</w:t>
      </w:r>
      <w:proofErr w:type="spellEnd"/>
      <w:r w:rsidRPr="00232FD6">
        <w:rPr>
          <w:rFonts w:eastAsia="CharisSIL"/>
          <w:i/>
          <w:iCs/>
          <w:color w:val="000000" w:themeColor="text1"/>
          <w:sz w:val="22"/>
          <w:szCs w:val="22"/>
        </w:rPr>
        <w:t xml:space="preserve">) </w:t>
      </w:r>
      <w:r w:rsidRPr="00232FD6">
        <w:rPr>
          <w:rFonts w:eastAsia="CharisSIL"/>
          <w:color w:val="000000" w:themeColor="text1"/>
          <w:sz w:val="22"/>
          <w:szCs w:val="22"/>
        </w:rPr>
        <w:t xml:space="preserve">(Antonopoulos, 2014), </w:t>
      </w:r>
      <w:r w:rsidRPr="00232FD6">
        <w:rPr>
          <w:rFonts w:eastAsia="CharisSIL"/>
          <w:i/>
          <w:iCs/>
          <w:color w:val="000000" w:themeColor="text1"/>
          <w:sz w:val="22"/>
          <w:szCs w:val="22"/>
        </w:rPr>
        <w:t>Proof-of-Stake (</w:t>
      </w:r>
      <w:proofErr w:type="spellStart"/>
      <w:r w:rsidRPr="00232FD6">
        <w:rPr>
          <w:rFonts w:eastAsia="CharisSIL"/>
          <w:i/>
          <w:iCs/>
          <w:color w:val="000000" w:themeColor="text1"/>
          <w:sz w:val="22"/>
          <w:szCs w:val="22"/>
        </w:rPr>
        <w:t>PoS</w:t>
      </w:r>
      <w:proofErr w:type="spellEnd"/>
      <w:r w:rsidRPr="00232FD6">
        <w:rPr>
          <w:rFonts w:eastAsia="CharisSIL"/>
          <w:i/>
          <w:iCs/>
          <w:color w:val="000000" w:themeColor="text1"/>
          <w:sz w:val="22"/>
          <w:szCs w:val="22"/>
        </w:rPr>
        <w:t>)</w:t>
      </w:r>
      <w:r w:rsidRPr="00232FD6">
        <w:rPr>
          <w:rFonts w:eastAsia="CharisSIL"/>
          <w:color w:val="000000" w:themeColor="text1"/>
          <w:sz w:val="22"/>
          <w:szCs w:val="22"/>
        </w:rPr>
        <w:t xml:space="preserve"> (Pilkington, 2016), </w:t>
      </w:r>
      <w:r w:rsidRPr="00232FD6">
        <w:rPr>
          <w:rFonts w:eastAsia="CharisSIL"/>
          <w:i/>
          <w:iCs/>
          <w:color w:val="000000" w:themeColor="text1"/>
          <w:sz w:val="22"/>
          <w:szCs w:val="22"/>
        </w:rPr>
        <w:t xml:space="preserve">Byzantine Fault Tolerance (BFT) </w:t>
      </w:r>
      <w:r w:rsidRPr="00232FD6">
        <w:rPr>
          <w:rFonts w:eastAsia="CharisSIL"/>
          <w:color w:val="000000" w:themeColor="text1"/>
          <w:sz w:val="22"/>
          <w:szCs w:val="22"/>
        </w:rPr>
        <w:t xml:space="preserve">(Castro and </w:t>
      </w:r>
      <w:proofErr w:type="spellStart"/>
      <w:r w:rsidRPr="00232FD6">
        <w:rPr>
          <w:rFonts w:eastAsia="CharisSIL"/>
          <w:color w:val="000000" w:themeColor="text1"/>
          <w:sz w:val="22"/>
          <w:szCs w:val="22"/>
        </w:rPr>
        <w:t>Liskov</w:t>
      </w:r>
      <w:proofErr w:type="spellEnd"/>
      <w:r w:rsidRPr="00232FD6">
        <w:rPr>
          <w:rFonts w:eastAsia="CharisSIL"/>
          <w:color w:val="000000" w:themeColor="text1"/>
          <w:sz w:val="22"/>
          <w:szCs w:val="22"/>
        </w:rPr>
        <w:t>, 2002) and its variants (Zheng et al., 2016).</w:t>
      </w:r>
    </w:p>
    <w:p w14:paraId="14D98B0C" w14:textId="4041E1E0" w:rsidR="007A5E23" w:rsidRPr="00232FD6" w:rsidRDefault="007A5E23" w:rsidP="00A730AE">
      <w:pPr>
        <w:pStyle w:val="ListParagraph"/>
        <w:numPr>
          <w:ilvl w:val="0"/>
          <w:numId w:val="47"/>
        </w:numPr>
        <w:autoSpaceDE w:val="0"/>
        <w:autoSpaceDN w:val="0"/>
        <w:adjustRightInd w:val="0"/>
        <w:spacing w:before="120" w:after="120"/>
        <w:ind w:firstLine="0"/>
        <w:jc w:val="both"/>
        <w:rPr>
          <w:rFonts w:eastAsia="CharisSIL"/>
          <w:color w:val="000000" w:themeColor="text1"/>
          <w:sz w:val="22"/>
          <w:szCs w:val="22"/>
        </w:rPr>
      </w:pPr>
      <w:r w:rsidRPr="00232FD6">
        <w:rPr>
          <w:rFonts w:eastAsia="CharisSIL"/>
          <w:b/>
          <w:i/>
          <w:iCs/>
          <w:color w:val="000000" w:themeColor="text1"/>
          <w:sz w:val="22"/>
          <w:szCs w:val="22"/>
        </w:rPr>
        <w:t xml:space="preserve">Compute Interface </w:t>
      </w:r>
      <w:r w:rsidRPr="00232FD6">
        <w:rPr>
          <w:rFonts w:eastAsia="CharisSIL"/>
          <w:iCs/>
          <w:color w:val="000000" w:themeColor="text1"/>
          <w:sz w:val="22"/>
          <w:szCs w:val="22"/>
        </w:rPr>
        <w:t xml:space="preserve">layer provide </w:t>
      </w:r>
      <w:r w:rsidRPr="00232FD6">
        <w:rPr>
          <w:rFonts w:eastAsia="CharisSIL"/>
          <w:color w:val="000000" w:themeColor="text1"/>
          <w:sz w:val="22"/>
          <w:szCs w:val="22"/>
        </w:rPr>
        <w:t>blockchain with an enhanced fu</w:t>
      </w:r>
      <w:r w:rsidR="00320CC9" w:rsidRPr="00232FD6">
        <w:rPr>
          <w:rFonts w:eastAsia="CharisSIL"/>
          <w:color w:val="000000" w:themeColor="text1"/>
          <w:sz w:val="22"/>
          <w:szCs w:val="22"/>
        </w:rPr>
        <w:t>n</w:t>
      </w:r>
      <w:r w:rsidRPr="00232FD6">
        <w:rPr>
          <w:rFonts w:eastAsia="CharisSIL"/>
          <w:color w:val="000000" w:themeColor="text1"/>
          <w:sz w:val="22"/>
          <w:szCs w:val="22"/>
        </w:rPr>
        <w:t xml:space="preserve">ctionality by storing simple or complex states and allowing (advanced) applications to provide information to the users </w:t>
      </w:r>
    </w:p>
    <w:p w14:paraId="7D72DEB6" w14:textId="78B807C0" w:rsidR="007A5E23" w:rsidRPr="00232FD6" w:rsidRDefault="007A5E23" w:rsidP="00A730AE">
      <w:pPr>
        <w:pStyle w:val="ListParagraph"/>
        <w:numPr>
          <w:ilvl w:val="0"/>
          <w:numId w:val="47"/>
        </w:numPr>
        <w:autoSpaceDE w:val="0"/>
        <w:autoSpaceDN w:val="0"/>
        <w:adjustRightInd w:val="0"/>
        <w:spacing w:before="120" w:after="120"/>
        <w:ind w:firstLine="0"/>
        <w:jc w:val="both"/>
        <w:rPr>
          <w:b/>
          <w:bCs/>
          <w:color w:val="000000" w:themeColor="text1"/>
          <w:sz w:val="22"/>
          <w:szCs w:val="22"/>
          <w:lang w:val="en-GB"/>
        </w:rPr>
      </w:pPr>
      <w:r w:rsidRPr="00232FD6">
        <w:rPr>
          <w:rFonts w:eastAsia="CharisSIL"/>
          <w:b/>
          <w:i/>
          <w:iCs/>
          <w:color w:val="000000" w:themeColor="text1"/>
          <w:sz w:val="22"/>
          <w:szCs w:val="22"/>
        </w:rPr>
        <w:t>Governance</w:t>
      </w:r>
      <w:r w:rsidRPr="00232FD6">
        <w:rPr>
          <w:rFonts w:eastAsia="CharisSIL"/>
          <w:i/>
          <w:iCs/>
          <w:color w:val="000000" w:themeColor="text1"/>
          <w:sz w:val="22"/>
          <w:szCs w:val="22"/>
        </w:rPr>
        <w:t xml:space="preserve"> </w:t>
      </w:r>
      <w:r w:rsidRPr="00232FD6">
        <w:rPr>
          <w:rFonts w:eastAsia="CharisSIL"/>
          <w:color w:val="000000" w:themeColor="text1"/>
          <w:sz w:val="22"/>
          <w:szCs w:val="22"/>
        </w:rPr>
        <w:t>layer extends the blockchain architecture to cover the human interactions taking place in the physical world. It deals with how diverse actors from the physical world come together to produce, maintain, or change the inputs that make up a blockchain.</w:t>
      </w:r>
    </w:p>
    <w:p w14:paraId="0451275B" w14:textId="48BA1783" w:rsidR="00EC54AA" w:rsidRPr="00232FD6" w:rsidRDefault="00EC54AA" w:rsidP="00A730AE">
      <w:pPr>
        <w:autoSpaceDE w:val="0"/>
        <w:autoSpaceDN w:val="0"/>
        <w:adjustRightInd w:val="0"/>
        <w:spacing w:before="120" w:after="120"/>
        <w:jc w:val="both"/>
        <w:rPr>
          <w:rFonts w:eastAsia="CharisSIL"/>
          <w:iCs/>
          <w:color w:val="000000" w:themeColor="text1"/>
          <w:sz w:val="22"/>
          <w:szCs w:val="22"/>
        </w:rPr>
      </w:pPr>
      <w:r w:rsidRPr="00232FD6">
        <w:rPr>
          <w:rFonts w:eastAsia="CharisSIL"/>
          <w:iCs/>
          <w:color w:val="000000" w:themeColor="text1"/>
          <w:sz w:val="22"/>
          <w:szCs w:val="22"/>
        </w:rPr>
        <w:t>Different types of blockchain application are presented in Table 1.</w:t>
      </w:r>
    </w:p>
    <w:p w14:paraId="75E39F2A" w14:textId="77777777" w:rsidR="0014460C" w:rsidRPr="00232FD6" w:rsidRDefault="0014460C" w:rsidP="00EC54AA">
      <w:pPr>
        <w:autoSpaceDE w:val="0"/>
        <w:autoSpaceDN w:val="0"/>
        <w:adjustRightInd w:val="0"/>
        <w:spacing w:before="120" w:after="120"/>
        <w:jc w:val="center"/>
        <w:rPr>
          <w:b/>
          <w:color w:val="000000" w:themeColor="text1"/>
          <w:sz w:val="20"/>
          <w:szCs w:val="20"/>
        </w:rPr>
      </w:pPr>
    </w:p>
    <w:p w14:paraId="385E0312" w14:textId="77777777" w:rsidR="0014460C" w:rsidRPr="00232FD6" w:rsidRDefault="0014460C" w:rsidP="00EC54AA">
      <w:pPr>
        <w:autoSpaceDE w:val="0"/>
        <w:autoSpaceDN w:val="0"/>
        <w:adjustRightInd w:val="0"/>
        <w:spacing w:before="120" w:after="120"/>
        <w:jc w:val="center"/>
        <w:rPr>
          <w:b/>
          <w:color w:val="000000" w:themeColor="text1"/>
          <w:sz w:val="20"/>
          <w:szCs w:val="20"/>
        </w:rPr>
      </w:pPr>
    </w:p>
    <w:p w14:paraId="09A8AA46" w14:textId="77777777" w:rsidR="0014460C" w:rsidRPr="00232FD6" w:rsidRDefault="0014460C" w:rsidP="00EC54AA">
      <w:pPr>
        <w:autoSpaceDE w:val="0"/>
        <w:autoSpaceDN w:val="0"/>
        <w:adjustRightInd w:val="0"/>
        <w:spacing w:before="120" w:after="120"/>
        <w:jc w:val="center"/>
        <w:rPr>
          <w:b/>
          <w:color w:val="000000" w:themeColor="text1"/>
          <w:sz w:val="20"/>
          <w:szCs w:val="20"/>
        </w:rPr>
      </w:pPr>
    </w:p>
    <w:p w14:paraId="26990604" w14:textId="77777777" w:rsidR="0014460C" w:rsidRPr="00232FD6" w:rsidRDefault="0014460C" w:rsidP="00EC54AA">
      <w:pPr>
        <w:autoSpaceDE w:val="0"/>
        <w:autoSpaceDN w:val="0"/>
        <w:adjustRightInd w:val="0"/>
        <w:spacing w:before="120" w:after="120"/>
        <w:jc w:val="center"/>
        <w:rPr>
          <w:b/>
          <w:color w:val="000000" w:themeColor="text1"/>
          <w:sz w:val="20"/>
          <w:szCs w:val="20"/>
        </w:rPr>
      </w:pPr>
    </w:p>
    <w:p w14:paraId="57887EF9" w14:textId="77777777" w:rsidR="0014460C" w:rsidRPr="00232FD6" w:rsidRDefault="0014460C" w:rsidP="00EC54AA">
      <w:pPr>
        <w:autoSpaceDE w:val="0"/>
        <w:autoSpaceDN w:val="0"/>
        <w:adjustRightInd w:val="0"/>
        <w:spacing w:before="120" w:after="120"/>
        <w:jc w:val="center"/>
        <w:rPr>
          <w:b/>
          <w:color w:val="000000" w:themeColor="text1"/>
          <w:sz w:val="20"/>
          <w:szCs w:val="20"/>
        </w:rPr>
      </w:pPr>
    </w:p>
    <w:p w14:paraId="46DAE00A" w14:textId="77777777" w:rsidR="007245BD" w:rsidRPr="00232FD6" w:rsidRDefault="007245BD" w:rsidP="00EC54AA">
      <w:pPr>
        <w:autoSpaceDE w:val="0"/>
        <w:autoSpaceDN w:val="0"/>
        <w:adjustRightInd w:val="0"/>
        <w:spacing w:before="120" w:after="120"/>
        <w:jc w:val="center"/>
        <w:rPr>
          <w:b/>
          <w:color w:val="000000" w:themeColor="text1"/>
          <w:sz w:val="20"/>
          <w:szCs w:val="20"/>
        </w:rPr>
      </w:pPr>
    </w:p>
    <w:p w14:paraId="3194C761" w14:textId="394EBDA0" w:rsidR="00EC54AA" w:rsidRPr="00232FD6" w:rsidRDefault="00EC54AA" w:rsidP="00EC54AA">
      <w:pPr>
        <w:autoSpaceDE w:val="0"/>
        <w:autoSpaceDN w:val="0"/>
        <w:adjustRightInd w:val="0"/>
        <w:spacing w:before="120" w:after="120"/>
        <w:jc w:val="center"/>
        <w:rPr>
          <w:rFonts w:eastAsia="CharisSIL"/>
          <w:iCs/>
          <w:color w:val="000000" w:themeColor="text1"/>
          <w:sz w:val="20"/>
          <w:szCs w:val="20"/>
        </w:rPr>
      </w:pPr>
      <w:r w:rsidRPr="00232FD6">
        <w:rPr>
          <w:b/>
          <w:color w:val="000000" w:themeColor="text1"/>
          <w:sz w:val="20"/>
          <w:szCs w:val="20"/>
        </w:rPr>
        <w:t xml:space="preserve">Table 1. </w:t>
      </w:r>
      <w:r w:rsidRPr="00232FD6">
        <w:rPr>
          <w:color w:val="000000" w:themeColor="text1"/>
          <w:sz w:val="20"/>
          <w:szCs w:val="20"/>
        </w:rPr>
        <w:t>Types of blockchain applications</w:t>
      </w:r>
    </w:p>
    <w:p w14:paraId="1812AC14" w14:textId="040B210E" w:rsidR="00EC54AA" w:rsidRPr="00232FD6" w:rsidRDefault="00096FDA" w:rsidP="00096FDA">
      <w:pPr>
        <w:autoSpaceDE w:val="0"/>
        <w:autoSpaceDN w:val="0"/>
        <w:adjustRightInd w:val="0"/>
        <w:spacing w:before="120" w:after="120"/>
        <w:jc w:val="center"/>
        <w:rPr>
          <w:bCs/>
          <w:color w:val="000000" w:themeColor="text1"/>
          <w:sz w:val="22"/>
          <w:szCs w:val="22"/>
          <w:lang w:val="en-GB"/>
        </w:rPr>
      </w:pPr>
      <w:r w:rsidRPr="00232FD6">
        <w:rPr>
          <w:noProof/>
          <w:color w:val="000000" w:themeColor="text1"/>
          <w:lang w:val="it-IT" w:eastAsia="it-IT"/>
        </w:rPr>
        <w:drawing>
          <wp:inline distT="0" distB="0" distL="0" distR="0" wp14:anchorId="39FFCBCF" wp14:editId="1C390B1C">
            <wp:extent cx="2809875" cy="2290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34203" cy="2310009"/>
                    </a:xfrm>
                    <a:prstGeom prst="rect">
                      <a:avLst/>
                    </a:prstGeom>
                  </pic:spPr>
                </pic:pic>
              </a:graphicData>
            </a:graphic>
          </wp:inline>
        </w:drawing>
      </w:r>
    </w:p>
    <w:p w14:paraId="5953236A" w14:textId="03FD8A29" w:rsidR="00E25E0C" w:rsidRPr="00232FD6" w:rsidRDefault="00E25E0C" w:rsidP="0086417C">
      <w:pPr>
        <w:autoSpaceDE w:val="0"/>
        <w:autoSpaceDN w:val="0"/>
        <w:adjustRightInd w:val="0"/>
        <w:spacing w:after="120"/>
        <w:jc w:val="both"/>
        <w:rPr>
          <w:b/>
          <w:bCs/>
          <w:color w:val="000000" w:themeColor="text1"/>
          <w:sz w:val="28"/>
          <w:szCs w:val="28"/>
          <w:lang w:val="en-GB"/>
        </w:rPr>
      </w:pPr>
      <w:r w:rsidRPr="00232FD6">
        <w:rPr>
          <w:b/>
          <w:bCs/>
          <w:color w:val="000000" w:themeColor="text1"/>
          <w:lang w:val="en-GB"/>
        </w:rPr>
        <w:t>2.</w:t>
      </w:r>
      <w:r w:rsidR="00320CC9" w:rsidRPr="00232FD6">
        <w:rPr>
          <w:b/>
          <w:bCs/>
          <w:color w:val="000000" w:themeColor="text1"/>
          <w:lang w:val="en-GB"/>
        </w:rPr>
        <w:t>2</w:t>
      </w:r>
      <w:r w:rsidRPr="00232FD6">
        <w:rPr>
          <w:b/>
          <w:bCs/>
          <w:color w:val="000000" w:themeColor="text1"/>
          <w:sz w:val="28"/>
          <w:szCs w:val="28"/>
          <w:lang w:val="en-GB"/>
        </w:rPr>
        <w:t xml:space="preserve"> </w:t>
      </w:r>
      <w:r w:rsidR="007A7FF2" w:rsidRPr="00232FD6">
        <w:rPr>
          <w:b/>
          <w:color w:val="000000" w:themeColor="text1"/>
        </w:rPr>
        <w:t>Connections between blockchain technology, information systems and supply chain</w:t>
      </w:r>
      <w:r w:rsidR="007A7FF2" w:rsidRPr="00232FD6">
        <w:rPr>
          <w:b/>
          <w:bCs/>
          <w:color w:val="000000" w:themeColor="text1"/>
          <w:sz w:val="28"/>
          <w:szCs w:val="28"/>
          <w:lang w:val="en-GB"/>
        </w:rPr>
        <w:t xml:space="preserve"> </w:t>
      </w:r>
    </w:p>
    <w:p w14:paraId="65827DAF" w14:textId="77777777" w:rsidR="001B5473" w:rsidRPr="00232FD6" w:rsidRDefault="001B5473" w:rsidP="0086417C">
      <w:pPr>
        <w:autoSpaceDE w:val="0"/>
        <w:autoSpaceDN w:val="0"/>
        <w:adjustRightInd w:val="0"/>
        <w:spacing w:before="120" w:after="120"/>
        <w:jc w:val="both"/>
        <w:rPr>
          <w:b/>
          <w:bCs/>
          <w:color w:val="000000" w:themeColor="text1"/>
          <w:sz w:val="22"/>
          <w:szCs w:val="22"/>
          <w:lang w:val="en-GB"/>
        </w:rPr>
      </w:pPr>
      <w:r w:rsidRPr="00232FD6">
        <w:rPr>
          <w:color w:val="000000" w:themeColor="text1"/>
          <w:sz w:val="22"/>
          <w:szCs w:val="22"/>
        </w:rPr>
        <w:t xml:space="preserve">Recent studies have focused on effects associated with use of information systems in supply chains. There is evidence that supply chain coordination and integration are facilitated </w:t>
      </w:r>
      <w:proofErr w:type="gramStart"/>
      <w:r w:rsidRPr="00232FD6">
        <w:rPr>
          <w:color w:val="000000" w:themeColor="text1"/>
          <w:sz w:val="22"/>
          <w:szCs w:val="22"/>
        </w:rPr>
        <w:t>by the use of</w:t>
      </w:r>
      <w:proofErr w:type="gramEnd"/>
      <w:r w:rsidRPr="00232FD6">
        <w:rPr>
          <w:color w:val="000000" w:themeColor="text1"/>
          <w:sz w:val="22"/>
          <w:szCs w:val="22"/>
        </w:rPr>
        <w:t xml:space="preserve"> integrated information technologies (Vickery et al., 2003) and IT</w:t>
      </w:r>
      <w:r w:rsidR="001D1A4C" w:rsidRPr="00232FD6">
        <w:rPr>
          <w:color w:val="000000" w:themeColor="text1"/>
          <w:sz w:val="22"/>
          <w:szCs w:val="22"/>
        </w:rPr>
        <w:t>&amp;C</w:t>
      </w:r>
      <w:r w:rsidRPr="00232FD6">
        <w:rPr>
          <w:color w:val="000000" w:themeColor="text1"/>
          <w:sz w:val="22"/>
          <w:szCs w:val="22"/>
        </w:rPr>
        <w:t xml:space="preserve"> integration capabilities (Rai et al., 2006), and lead to improved firm performance. Shah et al. (2002) suggest that supply chain practices such as supply chain integration, and initiatives such as building long-term relationships with suppliers, require extensive use of </w:t>
      </w:r>
      <w:proofErr w:type="gramStart"/>
      <w:r w:rsidR="001C53A5" w:rsidRPr="00232FD6">
        <w:rPr>
          <w:color w:val="000000" w:themeColor="text1"/>
          <w:sz w:val="22"/>
          <w:szCs w:val="22"/>
        </w:rPr>
        <w:t>web based</w:t>
      </w:r>
      <w:proofErr w:type="gramEnd"/>
      <w:r w:rsidRPr="00232FD6">
        <w:rPr>
          <w:color w:val="000000" w:themeColor="text1"/>
          <w:sz w:val="22"/>
          <w:szCs w:val="22"/>
        </w:rPr>
        <w:t xml:space="preserve"> interchange; and thus the support of inter-organizational information systems. Arguing that supply chains at different levels of integration and coordination require different levels of technology integration, they propose a conceptual framework suggesting that a high (low) level of supplier integration must be matched with a high (low) level of IT</w:t>
      </w:r>
      <w:r w:rsidR="00A70DA4" w:rsidRPr="00232FD6">
        <w:rPr>
          <w:color w:val="000000" w:themeColor="text1"/>
          <w:sz w:val="22"/>
          <w:szCs w:val="22"/>
        </w:rPr>
        <w:t>&amp;C</w:t>
      </w:r>
      <w:r w:rsidRPr="00232FD6">
        <w:rPr>
          <w:color w:val="000000" w:themeColor="text1"/>
          <w:sz w:val="22"/>
          <w:szCs w:val="22"/>
        </w:rPr>
        <w:t xml:space="preserve"> integration </w:t>
      </w:r>
      <w:proofErr w:type="gramStart"/>
      <w:r w:rsidRPr="00232FD6">
        <w:rPr>
          <w:color w:val="000000" w:themeColor="text1"/>
          <w:sz w:val="22"/>
          <w:szCs w:val="22"/>
        </w:rPr>
        <w:t>in order to</w:t>
      </w:r>
      <w:proofErr w:type="gramEnd"/>
      <w:r w:rsidRPr="00232FD6">
        <w:rPr>
          <w:color w:val="000000" w:themeColor="text1"/>
          <w:sz w:val="22"/>
          <w:szCs w:val="22"/>
        </w:rPr>
        <w:t xml:space="preserve"> achieve superior supply chain performances. Premkumar et al. (2005) examine </w:t>
      </w:r>
      <w:r w:rsidR="001C53A5" w:rsidRPr="00232FD6">
        <w:rPr>
          <w:color w:val="000000" w:themeColor="text1"/>
          <w:sz w:val="22"/>
          <w:szCs w:val="22"/>
        </w:rPr>
        <w:t>procurement related</w:t>
      </w:r>
      <w:r w:rsidRPr="00232FD6">
        <w:rPr>
          <w:color w:val="000000" w:themeColor="text1"/>
          <w:sz w:val="22"/>
          <w:szCs w:val="22"/>
        </w:rPr>
        <w:t xml:space="preserve"> information processing needs (from uncertainties in the product market environment and supplier relationships) and information processing capabilities (through the deployment of electronic procurement applications</w:t>
      </w:r>
      <w:proofErr w:type="gramStart"/>
      <w:r w:rsidRPr="00232FD6">
        <w:rPr>
          <w:color w:val="000000" w:themeColor="text1"/>
          <w:sz w:val="22"/>
          <w:szCs w:val="22"/>
        </w:rPr>
        <w:t>), and</w:t>
      </w:r>
      <w:proofErr w:type="gramEnd"/>
      <w:r w:rsidRPr="00232FD6">
        <w:rPr>
          <w:color w:val="000000" w:themeColor="text1"/>
          <w:sz w:val="22"/>
          <w:szCs w:val="22"/>
        </w:rPr>
        <w:t xml:space="preserve"> use Galbraith’s (1973) </w:t>
      </w:r>
      <w:r w:rsidR="00706467" w:rsidRPr="00232FD6">
        <w:rPr>
          <w:color w:val="000000" w:themeColor="text1"/>
          <w:sz w:val="22"/>
          <w:szCs w:val="22"/>
        </w:rPr>
        <w:t>theory</w:t>
      </w:r>
      <w:r w:rsidRPr="00232FD6">
        <w:rPr>
          <w:color w:val="000000" w:themeColor="text1"/>
          <w:sz w:val="22"/>
          <w:szCs w:val="22"/>
        </w:rPr>
        <w:t xml:space="preserve"> to show that aligning the two enhances supply chain performance. Thus, it is increasingly being recognized that the design of supply chains should include consideration of corresponding and specific information processing requirements and accompanying implications for deploying </w:t>
      </w:r>
      <w:proofErr w:type="gramStart"/>
      <w:r w:rsidRPr="00232FD6">
        <w:rPr>
          <w:color w:val="000000" w:themeColor="text1"/>
          <w:sz w:val="22"/>
          <w:szCs w:val="22"/>
        </w:rPr>
        <w:t xml:space="preserve">particular </w:t>
      </w:r>
      <w:r w:rsidR="001C53A5" w:rsidRPr="00232FD6">
        <w:rPr>
          <w:color w:val="000000" w:themeColor="text1"/>
          <w:sz w:val="22"/>
          <w:szCs w:val="22"/>
        </w:rPr>
        <w:t>information</w:t>
      </w:r>
      <w:proofErr w:type="gramEnd"/>
      <w:r w:rsidR="001C53A5" w:rsidRPr="00232FD6">
        <w:rPr>
          <w:color w:val="000000" w:themeColor="text1"/>
          <w:sz w:val="22"/>
          <w:szCs w:val="22"/>
        </w:rPr>
        <w:t xml:space="preserve"> systems</w:t>
      </w:r>
      <w:r w:rsidRPr="00232FD6">
        <w:rPr>
          <w:color w:val="000000" w:themeColor="text1"/>
          <w:sz w:val="22"/>
          <w:szCs w:val="22"/>
        </w:rPr>
        <w:t xml:space="preserve">. The supply chain literature however is largely deficient in frameworks that might facilitate such analysis. </w:t>
      </w:r>
    </w:p>
    <w:p w14:paraId="5A1C9D28" w14:textId="124A7B4A" w:rsidR="00B2408E" w:rsidRPr="00232FD6" w:rsidRDefault="00B2408E" w:rsidP="006F5641">
      <w:pPr>
        <w:autoSpaceDE w:val="0"/>
        <w:autoSpaceDN w:val="0"/>
        <w:adjustRightInd w:val="0"/>
        <w:spacing w:before="120" w:after="240"/>
        <w:jc w:val="both"/>
        <w:rPr>
          <w:color w:val="000000" w:themeColor="text1"/>
          <w:sz w:val="22"/>
          <w:szCs w:val="22"/>
        </w:rPr>
      </w:pPr>
      <w:r w:rsidRPr="00232FD6">
        <w:rPr>
          <w:color w:val="000000" w:themeColor="text1"/>
          <w:sz w:val="22"/>
          <w:szCs w:val="22"/>
        </w:rPr>
        <w:lastRenderedPageBreak/>
        <w:t xml:space="preserve">How blockchain functions within the context of the supply chain are still open to interpretation and development. Blockchain-based supply chain networks usually require a closed, private, permissioned blockchain with multiple, limited players. But that doesn't mean that the door may still be open for a more public set of relationships. Privacy level determination is one of the initial decisions. According to Khan et al. (2018), blockchain technology is expected to enhance the velocity and reliability of business and managerial processes. Also, is useful in making a more precise demand forecast, inventory management, back-up at demand disruption and reduce informational distortion, filtering, </w:t>
      </w:r>
      <w:proofErr w:type="gramStart"/>
      <w:r w:rsidRPr="00232FD6">
        <w:rPr>
          <w:color w:val="000000" w:themeColor="text1"/>
          <w:sz w:val="22"/>
          <w:szCs w:val="22"/>
        </w:rPr>
        <w:t>redundancy</w:t>
      </w:r>
      <w:proofErr w:type="gramEnd"/>
      <w:r w:rsidRPr="00232FD6">
        <w:rPr>
          <w:color w:val="000000" w:themeColor="text1"/>
          <w:sz w:val="22"/>
          <w:szCs w:val="22"/>
        </w:rPr>
        <w:t xml:space="preserve"> and overloading of informational channels (</w:t>
      </w:r>
      <w:proofErr w:type="spellStart"/>
      <w:r w:rsidRPr="00232FD6">
        <w:rPr>
          <w:color w:val="000000" w:themeColor="text1"/>
          <w:sz w:val="22"/>
          <w:szCs w:val="22"/>
        </w:rPr>
        <w:t>Tjahj</w:t>
      </w:r>
      <w:r w:rsidR="0070512D" w:rsidRPr="00232FD6">
        <w:rPr>
          <w:color w:val="000000" w:themeColor="text1"/>
          <w:sz w:val="22"/>
          <w:szCs w:val="22"/>
        </w:rPr>
        <w:t>ono</w:t>
      </w:r>
      <w:proofErr w:type="spellEnd"/>
      <w:r w:rsidR="0070512D" w:rsidRPr="00232FD6">
        <w:rPr>
          <w:color w:val="000000" w:themeColor="text1"/>
          <w:sz w:val="22"/>
          <w:szCs w:val="22"/>
        </w:rPr>
        <w:t>, et al., 2017) (see Figure</w:t>
      </w:r>
      <w:r w:rsidR="0070512D" w:rsidRPr="00232FD6">
        <w:rPr>
          <w:color w:val="000000" w:themeColor="text1"/>
          <w:spacing w:val="-2"/>
          <w:sz w:val="22"/>
          <w:szCs w:val="22"/>
        </w:rPr>
        <w:t xml:space="preserve"> </w:t>
      </w:r>
      <w:hyperlink w:anchor="_bookmark3" w:history="1">
        <w:r w:rsidR="00C17BC9" w:rsidRPr="00232FD6">
          <w:rPr>
            <w:color w:val="000000" w:themeColor="text1"/>
            <w:sz w:val="22"/>
            <w:szCs w:val="22"/>
          </w:rPr>
          <w:t>2</w:t>
        </w:r>
      </w:hyperlink>
      <w:r w:rsidR="0070512D" w:rsidRPr="00232FD6">
        <w:rPr>
          <w:color w:val="000000" w:themeColor="text1"/>
          <w:sz w:val="22"/>
          <w:szCs w:val="22"/>
        </w:rPr>
        <w:t>)</w:t>
      </w:r>
      <w:r w:rsidR="006F3649" w:rsidRPr="00232FD6">
        <w:rPr>
          <w:color w:val="000000" w:themeColor="text1"/>
          <w:sz w:val="22"/>
          <w:szCs w:val="22"/>
        </w:rPr>
        <w:t>.</w:t>
      </w:r>
    </w:p>
    <w:p w14:paraId="16C5E7AB" w14:textId="77777777" w:rsidR="0070512D" w:rsidRPr="00232FD6" w:rsidRDefault="0070512D" w:rsidP="00315DFE">
      <w:pPr>
        <w:autoSpaceDE w:val="0"/>
        <w:autoSpaceDN w:val="0"/>
        <w:adjustRightInd w:val="0"/>
        <w:jc w:val="both"/>
        <w:rPr>
          <w:color w:val="000000" w:themeColor="text1"/>
          <w:sz w:val="20"/>
          <w:szCs w:val="20"/>
        </w:rPr>
      </w:pPr>
      <w:r w:rsidRPr="00232FD6">
        <w:rPr>
          <w:noProof/>
          <w:color w:val="000000" w:themeColor="text1"/>
          <w:sz w:val="20"/>
          <w:szCs w:val="20"/>
          <w:lang w:val="it-IT" w:eastAsia="it-IT"/>
        </w:rPr>
        <w:drawing>
          <wp:inline distT="0" distB="0" distL="0" distR="0" wp14:anchorId="20F43B23" wp14:editId="548D8335">
            <wp:extent cx="2682240" cy="1584960"/>
            <wp:effectExtent l="0" t="0" r="3810" b="0"/>
            <wp:docPr id="2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jpeg"/>
                    <pic:cNvPicPr/>
                  </pic:nvPicPr>
                  <pic:blipFill>
                    <a:blip r:embed="rId12" cstate="print"/>
                    <a:stretch>
                      <a:fillRect/>
                    </a:stretch>
                  </pic:blipFill>
                  <pic:spPr>
                    <a:xfrm>
                      <a:off x="0" y="0"/>
                      <a:ext cx="2682240" cy="1584960"/>
                    </a:xfrm>
                    <a:prstGeom prst="rect">
                      <a:avLst/>
                    </a:prstGeom>
                  </pic:spPr>
                </pic:pic>
              </a:graphicData>
            </a:graphic>
          </wp:inline>
        </w:drawing>
      </w:r>
    </w:p>
    <w:p w14:paraId="41554052" w14:textId="6F58634E" w:rsidR="0070512D" w:rsidRPr="00232FD6" w:rsidRDefault="0070512D" w:rsidP="00C17BC9">
      <w:pPr>
        <w:spacing w:before="120" w:after="120"/>
        <w:jc w:val="center"/>
        <w:rPr>
          <w:color w:val="000000" w:themeColor="text1"/>
          <w:sz w:val="20"/>
          <w:szCs w:val="20"/>
        </w:rPr>
      </w:pPr>
      <w:r w:rsidRPr="00232FD6">
        <w:rPr>
          <w:b/>
          <w:color w:val="000000" w:themeColor="text1"/>
          <w:sz w:val="20"/>
          <w:szCs w:val="20"/>
        </w:rPr>
        <w:t xml:space="preserve">Figure </w:t>
      </w:r>
      <w:r w:rsidR="00C17BC9" w:rsidRPr="00232FD6">
        <w:rPr>
          <w:b/>
          <w:color w:val="000000" w:themeColor="text1"/>
          <w:sz w:val="20"/>
          <w:szCs w:val="20"/>
        </w:rPr>
        <w:t>2</w:t>
      </w:r>
      <w:r w:rsidRPr="00232FD6">
        <w:rPr>
          <w:b/>
          <w:color w:val="000000" w:themeColor="text1"/>
          <w:sz w:val="20"/>
          <w:szCs w:val="20"/>
        </w:rPr>
        <w:t>.</w:t>
      </w:r>
      <w:r w:rsidRPr="00232FD6">
        <w:rPr>
          <w:color w:val="000000" w:themeColor="text1"/>
          <w:sz w:val="20"/>
          <w:szCs w:val="20"/>
        </w:rPr>
        <w:t xml:space="preserve"> </w:t>
      </w:r>
      <w:bookmarkStart w:id="0" w:name="_bookmark3"/>
      <w:bookmarkEnd w:id="0"/>
      <w:r w:rsidRPr="00232FD6">
        <w:rPr>
          <w:color w:val="000000" w:themeColor="text1"/>
          <w:sz w:val="20"/>
          <w:szCs w:val="20"/>
        </w:rPr>
        <w:t>Steps in blockchain information and transactions.</w:t>
      </w:r>
    </w:p>
    <w:p w14:paraId="2A742B7D" w14:textId="591EEBD7" w:rsidR="00B2408E" w:rsidRPr="00232FD6" w:rsidRDefault="00B2408E" w:rsidP="0086417C">
      <w:pPr>
        <w:autoSpaceDE w:val="0"/>
        <w:autoSpaceDN w:val="0"/>
        <w:adjustRightInd w:val="0"/>
        <w:spacing w:before="120" w:after="120"/>
        <w:jc w:val="both"/>
        <w:rPr>
          <w:color w:val="000000" w:themeColor="text1"/>
          <w:sz w:val="22"/>
          <w:szCs w:val="22"/>
        </w:rPr>
      </w:pPr>
      <w:r w:rsidRPr="00232FD6">
        <w:rPr>
          <w:color w:val="000000" w:themeColor="text1"/>
          <w:sz w:val="22"/>
          <w:szCs w:val="22"/>
        </w:rPr>
        <w:t>The role of blockchain in the supply chain will continue to be a key issue among researchers (Grover et al., 2012). The main issue</w:t>
      </w:r>
      <w:r w:rsidR="003C2D6B" w:rsidRPr="00232FD6">
        <w:rPr>
          <w:color w:val="000000" w:themeColor="text1"/>
          <w:sz w:val="22"/>
          <w:szCs w:val="22"/>
        </w:rPr>
        <w:t>s</w:t>
      </w:r>
      <w:r w:rsidRPr="00232FD6">
        <w:rPr>
          <w:color w:val="000000" w:themeColor="text1"/>
          <w:sz w:val="22"/>
          <w:szCs w:val="22"/>
        </w:rPr>
        <w:t xml:space="preserve"> to be solved involves "sharing/transaction of information and knowledge between supply chain members with reliability, velocity and accuracy, using advanced cloud environments" (Wang et al., 2012</w:t>
      </w:r>
      <w:r w:rsidR="005A225B" w:rsidRPr="00232FD6">
        <w:rPr>
          <w:color w:val="000000" w:themeColor="text1"/>
          <w:sz w:val="22"/>
          <w:szCs w:val="22"/>
        </w:rPr>
        <w:t>; Popescu et al., 2018</w:t>
      </w:r>
      <w:r w:rsidRPr="00232FD6">
        <w:rPr>
          <w:color w:val="000000" w:themeColor="text1"/>
          <w:sz w:val="22"/>
          <w:szCs w:val="22"/>
        </w:rPr>
        <w:t xml:space="preserve">). Blockchain can </w:t>
      </w:r>
      <w:proofErr w:type="gramStart"/>
      <w:r w:rsidRPr="00232FD6">
        <w:rPr>
          <w:color w:val="000000" w:themeColor="text1"/>
          <w:sz w:val="22"/>
          <w:szCs w:val="22"/>
        </w:rPr>
        <w:t>be connected with</w:t>
      </w:r>
      <w:proofErr w:type="gramEnd"/>
      <w:r w:rsidRPr="00232FD6">
        <w:rPr>
          <w:color w:val="000000" w:themeColor="text1"/>
          <w:sz w:val="22"/>
          <w:szCs w:val="22"/>
        </w:rPr>
        <w:t xml:space="preserve"> elaborate IT applications such as IoT, big data, artificial intelligence and do analysis of the data generated by business operations (Wu, F., et al., 2006). According to </w:t>
      </w:r>
      <w:proofErr w:type="spellStart"/>
      <w:r w:rsidRPr="00232FD6">
        <w:rPr>
          <w:color w:val="000000" w:themeColor="text1"/>
          <w:sz w:val="22"/>
          <w:szCs w:val="22"/>
        </w:rPr>
        <w:t>Reinartz</w:t>
      </w:r>
      <w:proofErr w:type="spellEnd"/>
      <w:r w:rsidRPr="00232FD6">
        <w:rPr>
          <w:color w:val="000000" w:themeColor="text1"/>
          <w:sz w:val="22"/>
          <w:szCs w:val="22"/>
        </w:rPr>
        <w:t xml:space="preserve"> et al. (2004) blockchain impacts both supply chain process and business/managerial transactions between different network parties. One of the most important advantages of blockchain supply chain is the disintermediation of intermediaries (</w:t>
      </w:r>
      <w:proofErr w:type="spellStart"/>
      <w:r w:rsidRPr="00232FD6">
        <w:rPr>
          <w:color w:val="000000" w:themeColor="text1"/>
          <w:sz w:val="22"/>
          <w:szCs w:val="22"/>
        </w:rPr>
        <w:t>Reinartz</w:t>
      </w:r>
      <w:proofErr w:type="spellEnd"/>
      <w:r w:rsidRPr="00232FD6">
        <w:rPr>
          <w:color w:val="000000" w:themeColor="text1"/>
          <w:sz w:val="22"/>
          <w:szCs w:val="22"/>
        </w:rPr>
        <w:t xml:space="preserve"> et al., 2004). This will make trading processes among partners more efficient. Reduced effectiveness and efficiency in supply chain flows can be reduced through supply chain instruments and techniques (Grover et al., 2012) saving networks millions of euros (Hofmann et al., 2018).</w:t>
      </w:r>
    </w:p>
    <w:p w14:paraId="532F5218" w14:textId="2A7C0727" w:rsidR="00B2408E" w:rsidRPr="00232FD6" w:rsidRDefault="00B2408E" w:rsidP="006F5641">
      <w:pPr>
        <w:autoSpaceDE w:val="0"/>
        <w:autoSpaceDN w:val="0"/>
        <w:adjustRightInd w:val="0"/>
        <w:spacing w:before="120" w:after="120"/>
        <w:jc w:val="both"/>
        <w:rPr>
          <w:b/>
          <w:color w:val="000000" w:themeColor="text1"/>
        </w:rPr>
      </w:pPr>
      <w:r w:rsidRPr="00232FD6">
        <w:rPr>
          <w:b/>
          <w:color w:val="000000" w:themeColor="text1"/>
        </w:rPr>
        <w:t>2.</w:t>
      </w:r>
      <w:r w:rsidR="009A6E77" w:rsidRPr="00232FD6">
        <w:rPr>
          <w:b/>
          <w:color w:val="000000" w:themeColor="text1"/>
        </w:rPr>
        <w:t>3</w:t>
      </w:r>
      <w:r w:rsidRPr="00232FD6">
        <w:rPr>
          <w:b/>
          <w:color w:val="000000" w:themeColor="text1"/>
        </w:rPr>
        <w:t xml:space="preserve"> Technology transfer (TT)</w:t>
      </w:r>
    </w:p>
    <w:p w14:paraId="596D477F" w14:textId="77777777" w:rsidR="00B2408E" w:rsidRPr="00232FD6" w:rsidRDefault="00B2408E" w:rsidP="0086417C">
      <w:pPr>
        <w:spacing w:before="120" w:after="120"/>
        <w:jc w:val="both"/>
        <w:rPr>
          <w:color w:val="000000" w:themeColor="text1"/>
          <w:sz w:val="22"/>
          <w:szCs w:val="22"/>
        </w:rPr>
      </w:pPr>
      <w:r w:rsidRPr="00232FD6">
        <w:rPr>
          <w:color w:val="000000" w:themeColor="text1"/>
          <w:sz w:val="22"/>
          <w:szCs w:val="22"/>
        </w:rPr>
        <w:t xml:space="preserve">Technology transfer is a “process of dissemination or retention of technologies, relevant knowledge, and the outcomes of its implementation. It generates products or other elements for the involved parties, which may include industries, individuals, institutions, or entities” (Carlsson et al., 1992). </w:t>
      </w:r>
    </w:p>
    <w:p w14:paraId="505CB8BD" w14:textId="7BC64623" w:rsidR="00B2408E" w:rsidRPr="00232FD6" w:rsidRDefault="00B2408E" w:rsidP="00E5042F">
      <w:pPr>
        <w:autoSpaceDE w:val="0"/>
        <w:autoSpaceDN w:val="0"/>
        <w:adjustRightInd w:val="0"/>
        <w:jc w:val="both"/>
        <w:rPr>
          <w:color w:val="000000" w:themeColor="text1"/>
          <w:sz w:val="22"/>
          <w:szCs w:val="22"/>
        </w:rPr>
      </w:pPr>
      <w:r w:rsidRPr="00232FD6">
        <w:rPr>
          <w:color w:val="000000" w:themeColor="text1"/>
          <w:sz w:val="22"/>
          <w:szCs w:val="22"/>
        </w:rPr>
        <w:t>The complexity of this type of transfer process has been examined by a growing number of researchers whose findings are beginning to impact upon technology policy decision-making (da Silva et al., 2018</w:t>
      </w:r>
      <w:r w:rsidR="00E5042F" w:rsidRPr="00232FD6">
        <w:rPr>
          <w:color w:val="000000" w:themeColor="text1"/>
          <w:sz w:val="22"/>
          <w:szCs w:val="22"/>
        </w:rPr>
        <w:t xml:space="preserve">; </w:t>
      </w:r>
      <w:r w:rsidR="00E5042F" w:rsidRPr="00232FD6">
        <w:rPr>
          <w:color w:val="000000" w:themeColor="text1"/>
          <w:sz w:val="22"/>
          <w:szCs w:val="22"/>
          <w:shd w:val="clear" w:color="auto" w:fill="FCFCFC"/>
        </w:rPr>
        <w:t>Nicotra et al., 2018</w:t>
      </w:r>
      <w:r w:rsidRPr="00232FD6">
        <w:rPr>
          <w:color w:val="000000" w:themeColor="text1"/>
          <w:sz w:val="22"/>
          <w:szCs w:val="22"/>
        </w:rPr>
        <w:t>). The nature of the interactive process of transfer has been evolving from a relatively simple version relating the interactions between a supplier and a receiver of technology to more complex variants involving multiple actors and influences (</w:t>
      </w:r>
      <w:r w:rsidR="00E5042F" w:rsidRPr="00232FD6">
        <w:rPr>
          <w:color w:val="000000" w:themeColor="text1"/>
          <w:sz w:val="22"/>
          <w:szCs w:val="22"/>
          <w:shd w:val="clear" w:color="auto" w:fill="FCFCFC"/>
        </w:rPr>
        <w:t xml:space="preserve">Friedman et al., 2003; </w:t>
      </w:r>
      <w:r w:rsidRPr="00232FD6">
        <w:rPr>
          <w:color w:val="000000" w:themeColor="text1"/>
          <w:sz w:val="22"/>
          <w:szCs w:val="22"/>
        </w:rPr>
        <w:t>Gopalakrishnan et al., 2004</w:t>
      </w:r>
      <w:r w:rsidR="00E5042F" w:rsidRPr="00232FD6">
        <w:rPr>
          <w:color w:val="000000" w:themeColor="text1"/>
          <w:sz w:val="22"/>
          <w:szCs w:val="22"/>
        </w:rPr>
        <w:t xml:space="preserve">; </w:t>
      </w:r>
      <w:r w:rsidR="00E5042F" w:rsidRPr="00232FD6">
        <w:rPr>
          <w:color w:val="000000" w:themeColor="text1"/>
          <w:sz w:val="22"/>
          <w:szCs w:val="22"/>
          <w:shd w:val="clear" w:color="auto" w:fill="FCFCFC"/>
        </w:rPr>
        <w:t>Barge-Gil, et al., 2011</w:t>
      </w:r>
      <w:r w:rsidRPr="00232FD6">
        <w:rPr>
          <w:color w:val="000000" w:themeColor="text1"/>
          <w:sz w:val="22"/>
          <w:szCs w:val="22"/>
        </w:rPr>
        <w:t>). More recently, intangible assets, like an idea, knowledge, experience, or a software are taking into account (</w:t>
      </w:r>
      <w:proofErr w:type="spellStart"/>
      <w:r w:rsidR="00A40D5D" w:rsidRPr="00232FD6">
        <w:rPr>
          <w:color w:val="000000" w:themeColor="text1"/>
          <w:sz w:val="22"/>
          <w:szCs w:val="22"/>
          <w:shd w:val="clear" w:color="auto" w:fill="FFFFFF"/>
        </w:rPr>
        <w:t>Jedlitschka</w:t>
      </w:r>
      <w:proofErr w:type="spellEnd"/>
      <w:r w:rsidR="00A40D5D" w:rsidRPr="00232FD6">
        <w:rPr>
          <w:color w:val="000000" w:themeColor="text1"/>
          <w:sz w:val="22"/>
          <w:szCs w:val="22"/>
          <w:shd w:val="clear" w:color="auto" w:fill="FFFFFF"/>
        </w:rPr>
        <w:t xml:space="preserve"> et al., 2007;</w:t>
      </w:r>
      <w:r w:rsidR="00A40D5D" w:rsidRPr="00232FD6">
        <w:rPr>
          <w:color w:val="000000" w:themeColor="text1"/>
          <w:sz w:val="16"/>
          <w:szCs w:val="16"/>
          <w:shd w:val="clear" w:color="auto" w:fill="FFFFFF"/>
        </w:rPr>
        <w:t xml:space="preserve"> </w:t>
      </w:r>
      <w:proofErr w:type="spellStart"/>
      <w:r w:rsidRPr="00232FD6">
        <w:rPr>
          <w:color w:val="000000" w:themeColor="text1"/>
          <w:sz w:val="22"/>
          <w:szCs w:val="22"/>
        </w:rPr>
        <w:t>Günsel</w:t>
      </w:r>
      <w:proofErr w:type="spellEnd"/>
      <w:r w:rsidRPr="00232FD6">
        <w:rPr>
          <w:color w:val="000000" w:themeColor="text1"/>
          <w:sz w:val="22"/>
          <w:szCs w:val="22"/>
        </w:rPr>
        <w:t>, 2015</w:t>
      </w:r>
      <w:proofErr w:type="gramStart"/>
      <w:r w:rsidRPr="00232FD6">
        <w:rPr>
          <w:color w:val="000000" w:themeColor="text1"/>
          <w:sz w:val="22"/>
          <w:szCs w:val="22"/>
        </w:rPr>
        <w:t>).Therefore</w:t>
      </w:r>
      <w:proofErr w:type="gramEnd"/>
      <w:r w:rsidRPr="00232FD6">
        <w:rPr>
          <w:color w:val="000000" w:themeColor="text1"/>
          <w:sz w:val="22"/>
          <w:szCs w:val="22"/>
        </w:rPr>
        <w:t>, it is hypothesized that blockchain will improve reliability which will result in better firm performance.</w:t>
      </w:r>
    </w:p>
    <w:p w14:paraId="10281031" w14:textId="77777777" w:rsidR="00B2408E" w:rsidRPr="00232FD6" w:rsidRDefault="00B2408E" w:rsidP="0086417C">
      <w:pPr>
        <w:autoSpaceDE w:val="0"/>
        <w:autoSpaceDN w:val="0"/>
        <w:adjustRightInd w:val="0"/>
        <w:spacing w:before="120" w:after="120"/>
        <w:jc w:val="both"/>
        <w:rPr>
          <w:i/>
          <w:color w:val="000000" w:themeColor="text1"/>
          <w:sz w:val="20"/>
          <w:szCs w:val="20"/>
        </w:rPr>
      </w:pPr>
      <w:r w:rsidRPr="00232FD6">
        <w:rPr>
          <w:b/>
          <w:color w:val="000000" w:themeColor="text1"/>
          <w:sz w:val="22"/>
          <w:szCs w:val="22"/>
        </w:rPr>
        <w:t xml:space="preserve">H1. </w:t>
      </w:r>
      <w:r w:rsidRPr="00232FD6">
        <w:rPr>
          <w:i/>
          <w:color w:val="000000" w:themeColor="text1"/>
          <w:sz w:val="22"/>
          <w:szCs w:val="22"/>
        </w:rPr>
        <w:t xml:space="preserve">Technology transfer generated by using blockchain technology leads to better firm performance on IT&amp;C </w:t>
      </w:r>
      <w:proofErr w:type="spellStart"/>
      <w:r w:rsidRPr="00232FD6">
        <w:rPr>
          <w:i/>
          <w:color w:val="000000" w:themeColor="text1"/>
          <w:sz w:val="22"/>
          <w:szCs w:val="22"/>
        </w:rPr>
        <w:t>MSEs.</w:t>
      </w:r>
      <w:proofErr w:type="spellEnd"/>
    </w:p>
    <w:p w14:paraId="1EFB1C52" w14:textId="51FEF12E" w:rsidR="00B2408E" w:rsidRPr="00232FD6" w:rsidRDefault="00B2408E" w:rsidP="0086417C">
      <w:pPr>
        <w:autoSpaceDE w:val="0"/>
        <w:autoSpaceDN w:val="0"/>
        <w:adjustRightInd w:val="0"/>
        <w:spacing w:before="120" w:after="120"/>
        <w:jc w:val="both"/>
        <w:rPr>
          <w:b/>
          <w:color w:val="000000" w:themeColor="text1"/>
        </w:rPr>
      </w:pPr>
      <w:r w:rsidRPr="00232FD6">
        <w:rPr>
          <w:b/>
          <w:color w:val="000000" w:themeColor="text1"/>
        </w:rPr>
        <w:t>2.</w:t>
      </w:r>
      <w:r w:rsidR="009A6E77" w:rsidRPr="00232FD6">
        <w:rPr>
          <w:b/>
          <w:color w:val="000000" w:themeColor="text1"/>
        </w:rPr>
        <w:t>4</w:t>
      </w:r>
      <w:r w:rsidRPr="00232FD6">
        <w:rPr>
          <w:b/>
          <w:color w:val="000000" w:themeColor="text1"/>
        </w:rPr>
        <w:t xml:space="preserve"> Supply chain responsiveness (RE)</w:t>
      </w:r>
    </w:p>
    <w:p w14:paraId="227A31CF" w14:textId="2254DB31" w:rsidR="00B2408E" w:rsidRPr="00232FD6" w:rsidRDefault="00B2408E" w:rsidP="006F5641">
      <w:pPr>
        <w:spacing w:before="120" w:after="120"/>
        <w:jc w:val="both"/>
        <w:rPr>
          <w:color w:val="000000" w:themeColor="text1"/>
          <w:sz w:val="22"/>
          <w:szCs w:val="22"/>
        </w:rPr>
      </w:pPr>
      <w:r w:rsidRPr="00232FD6">
        <w:rPr>
          <w:color w:val="000000" w:themeColor="text1"/>
          <w:sz w:val="22"/>
          <w:szCs w:val="22"/>
        </w:rPr>
        <w:t>Supply chain responsiveness refers to “the ability of the firm to adapt according to market change in terms of strategies, products and technologies” (Mentzer et al., 2011). Supply chain responsiveness is introduced as a primary desired performance outcome from these relationships by purchasing organizations</w:t>
      </w:r>
      <w:r w:rsidR="00F36593" w:rsidRPr="00232FD6">
        <w:rPr>
          <w:color w:val="000000" w:themeColor="text1"/>
          <w:sz w:val="22"/>
          <w:szCs w:val="22"/>
        </w:rPr>
        <w:t xml:space="preserve"> (</w:t>
      </w:r>
      <w:proofErr w:type="spellStart"/>
      <w:r w:rsidR="00F36593" w:rsidRPr="00232FD6">
        <w:rPr>
          <w:color w:val="000000" w:themeColor="text1"/>
          <w:sz w:val="22"/>
          <w:szCs w:val="22"/>
        </w:rPr>
        <w:t>Qrunfleh</w:t>
      </w:r>
      <w:proofErr w:type="spellEnd"/>
      <w:r w:rsidR="00F36593" w:rsidRPr="00232FD6">
        <w:rPr>
          <w:color w:val="000000" w:themeColor="text1"/>
          <w:sz w:val="22"/>
          <w:szCs w:val="22"/>
        </w:rPr>
        <w:t xml:space="preserve"> et al., 2013)</w:t>
      </w:r>
      <w:r w:rsidRPr="00232FD6">
        <w:rPr>
          <w:color w:val="000000" w:themeColor="text1"/>
          <w:sz w:val="22"/>
          <w:szCs w:val="22"/>
        </w:rPr>
        <w:t>. In structuring these relationships to improve responsiveness, entrepreneurs may require suppliers to comply to certain requirements- for instance detailed written contracts, dedicated human or capital assets, in ord</w:t>
      </w:r>
      <w:r w:rsidR="001F5B50" w:rsidRPr="00232FD6">
        <w:rPr>
          <w:color w:val="000000" w:themeColor="text1"/>
          <w:sz w:val="22"/>
          <w:szCs w:val="22"/>
        </w:rPr>
        <w:t>er to support the relationship</w:t>
      </w:r>
      <w:r w:rsidR="00F36593" w:rsidRPr="00232FD6">
        <w:rPr>
          <w:color w:val="000000" w:themeColor="text1"/>
          <w:sz w:val="22"/>
          <w:szCs w:val="22"/>
        </w:rPr>
        <w:t xml:space="preserve"> (Handfield </w:t>
      </w:r>
      <w:proofErr w:type="gramStart"/>
      <w:r w:rsidR="00F36593" w:rsidRPr="00232FD6">
        <w:rPr>
          <w:color w:val="000000" w:themeColor="text1"/>
          <w:sz w:val="22"/>
          <w:szCs w:val="22"/>
        </w:rPr>
        <w:t>et al. ,</w:t>
      </w:r>
      <w:proofErr w:type="gramEnd"/>
      <w:r w:rsidR="00F36593" w:rsidRPr="00232FD6">
        <w:rPr>
          <w:color w:val="000000" w:themeColor="text1"/>
          <w:sz w:val="22"/>
          <w:szCs w:val="22"/>
        </w:rPr>
        <w:t xml:space="preserve"> 2002)</w:t>
      </w:r>
      <w:r w:rsidRPr="00232FD6">
        <w:rPr>
          <w:color w:val="000000" w:themeColor="text1"/>
          <w:sz w:val="22"/>
          <w:szCs w:val="22"/>
        </w:rPr>
        <w:t xml:space="preserve">. However, the degree to which the supplier is willing to agree to these requirements is tempered by the level of power the supplier </w:t>
      </w:r>
      <w:r w:rsidR="00315DFE" w:rsidRPr="00232FD6">
        <w:rPr>
          <w:color w:val="000000" w:themeColor="text1"/>
          <w:sz w:val="22"/>
          <w:szCs w:val="22"/>
        </w:rPr>
        <w:t>has over the buyer (</w:t>
      </w:r>
      <w:proofErr w:type="spellStart"/>
      <w:r w:rsidR="00315DFE" w:rsidRPr="00232FD6">
        <w:rPr>
          <w:color w:val="000000" w:themeColor="text1"/>
          <w:sz w:val="22"/>
          <w:szCs w:val="22"/>
        </w:rPr>
        <w:t>Doney</w:t>
      </w:r>
      <w:proofErr w:type="spellEnd"/>
      <w:r w:rsidR="00315DFE" w:rsidRPr="00232FD6">
        <w:rPr>
          <w:color w:val="000000" w:themeColor="text1"/>
          <w:sz w:val="22"/>
          <w:szCs w:val="22"/>
        </w:rPr>
        <w:t>, 1997</w:t>
      </w:r>
      <w:r w:rsidRPr="00232FD6">
        <w:rPr>
          <w:color w:val="000000" w:themeColor="text1"/>
          <w:sz w:val="22"/>
          <w:szCs w:val="22"/>
        </w:rPr>
        <w:t xml:space="preserve">). Blockchain </w:t>
      </w:r>
      <w:proofErr w:type="gramStart"/>
      <w:r w:rsidRPr="00232FD6">
        <w:rPr>
          <w:color w:val="000000" w:themeColor="text1"/>
          <w:sz w:val="22"/>
          <w:szCs w:val="22"/>
        </w:rPr>
        <w:t>has the ability to</w:t>
      </w:r>
      <w:proofErr w:type="gramEnd"/>
      <w:r w:rsidRPr="00232FD6">
        <w:rPr>
          <w:color w:val="000000" w:themeColor="text1"/>
          <w:sz w:val="22"/>
          <w:szCs w:val="22"/>
        </w:rPr>
        <w:t xml:space="preserve"> rapidly integrate all processes in the supply chain and is helpful in achieving more accurate forecasting of demand, stock management and backup generation as the market situation changes (</w:t>
      </w:r>
      <w:proofErr w:type="spellStart"/>
      <w:r w:rsidRPr="00232FD6">
        <w:rPr>
          <w:color w:val="000000" w:themeColor="text1"/>
          <w:sz w:val="22"/>
          <w:szCs w:val="22"/>
        </w:rPr>
        <w:t>Tjahjono</w:t>
      </w:r>
      <w:proofErr w:type="spellEnd"/>
      <w:r w:rsidRPr="00232FD6">
        <w:rPr>
          <w:color w:val="000000" w:themeColor="text1"/>
          <w:sz w:val="22"/>
          <w:szCs w:val="22"/>
        </w:rPr>
        <w:t xml:space="preserve"> et al., 2017). Also, the blockchain creates new ways of adapting the company to the changes in the </w:t>
      </w:r>
      <w:r w:rsidRPr="00232FD6">
        <w:rPr>
          <w:color w:val="000000" w:themeColor="text1"/>
          <w:sz w:val="22"/>
          <w:szCs w:val="22"/>
        </w:rPr>
        <w:lastRenderedPageBreak/>
        <w:t>market through the rapid change of the suppliers, the design of the products and services realized, as well as changes in the structure of the processes carried out by the organization</w:t>
      </w:r>
      <w:r w:rsidR="00F36593" w:rsidRPr="00232FD6">
        <w:rPr>
          <w:color w:val="000000" w:themeColor="text1"/>
          <w:sz w:val="22"/>
          <w:szCs w:val="22"/>
        </w:rPr>
        <w:t xml:space="preserve"> (Williams et al., 2013)</w:t>
      </w:r>
      <w:r w:rsidRPr="00232FD6">
        <w:rPr>
          <w:color w:val="000000" w:themeColor="text1"/>
          <w:sz w:val="22"/>
          <w:szCs w:val="22"/>
        </w:rPr>
        <w:t>. In addition, all quality documents can be standardized and shared with all members of the supply chain that improve decision making (</w:t>
      </w:r>
      <w:proofErr w:type="spellStart"/>
      <w:r w:rsidRPr="00232FD6">
        <w:rPr>
          <w:color w:val="000000" w:themeColor="text1"/>
          <w:sz w:val="22"/>
          <w:szCs w:val="22"/>
        </w:rPr>
        <w:t>Abeyratne</w:t>
      </w:r>
      <w:proofErr w:type="spellEnd"/>
      <w:r w:rsidRPr="00232FD6">
        <w:rPr>
          <w:color w:val="000000" w:themeColor="text1"/>
          <w:sz w:val="22"/>
          <w:szCs w:val="22"/>
        </w:rPr>
        <w:t xml:space="preserve"> et al., 2016). Recent research confirms the orientation of companies towards the integration of IT&amp;C processes with blockchain (Lin et al., 2018). Similarly, logistics can be better managed by the blockchain. There are vehicle tracking devices, such as GPS, that can be integrated with the blockchain. Therefore, the following can be hypothesized:</w:t>
      </w:r>
    </w:p>
    <w:p w14:paraId="44D598A2" w14:textId="77777777" w:rsidR="00B2408E" w:rsidRPr="00232FD6" w:rsidRDefault="00B2408E" w:rsidP="006F5641">
      <w:pPr>
        <w:spacing w:before="120" w:after="120"/>
        <w:jc w:val="both"/>
        <w:rPr>
          <w:color w:val="000000" w:themeColor="text1"/>
          <w:sz w:val="22"/>
          <w:szCs w:val="22"/>
        </w:rPr>
      </w:pPr>
      <w:r w:rsidRPr="00232FD6">
        <w:rPr>
          <w:b/>
          <w:color w:val="000000" w:themeColor="text1"/>
          <w:sz w:val="22"/>
          <w:szCs w:val="22"/>
        </w:rPr>
        <w:t>H2.</w:t>
      </w:r>
      <w:r w:rsidRPr="00232FD6">
        <w:rPr>
          <w:color w:val="000000" w:themeColor="text1"/>
          <w:sz w:val="22"/>
          <w:szCs w:val="22"/>
        </w:rPr>
        <w:t xml:space="preserve"> </w:t>
      </w:r>
      <w:r w:rsidRPr="00232FD6">
        <w:rPr>
          <w:i/>
          <w:color w:val="000000" w:themeColor="text1"/>
          <w:sz w:val="22"/>
          <w:szCs w:val="22"/>
        </w:rPr>
        <w:t>The improved reactivity of the improved blockchain supply chain of a company leads to a competitive advantage for IT&amp;C MSE.</w:t>
      </w:r>
    </w:p>
    <w:p w14:paraId="1DD4E10C" w14:textId="56314C65" w:rsidR="00B2408E" w:rsidRPr="00232FD6" w:rsidRDefault="00B2408E" w:rsidP="008831F4">
      <w:pPr>
        <w:autoSpaceDE w:val="0"/>
        <w:autoSpaceDN w:val="0"/>
        <w:adjustRightInd w:val="0"/>
        <w:spacing w:before="120" w:after="120"/>
        <w:jc w:val="both"/>
        <w:rPr>
          <w:b/>
          <w:color w:val="000000" w:themeColor="text1"/>
        </w:rPr>
      </w:pPr>
      <w:r w:rsidRPr="00232FD6">
        <w:rPr>
          <w:b/>
          <w:color w:val="000000" w:themeColor="text1"/>
        </w:rPr>
        <w:t>2.</w:t>
      </w:r>
      <w:r w:rsidR="009A6E77" w:rsidRPr="00232FD6">
        <w:rPr>
          <w:b/>
          <w:color w:val="000000" w:themeColor="text1"/>
        </w:rPr>
        <w:t>5</w:t>
      </w:r>
      <w:r w:rsidRPr="00232FD6">
        <w:rPr>
          <w:b/>
          <w:color w:val="000000" w:themeColor="text1"/>
        </w:rPr>
        <w:t xml:space="preserve"> Supply chain integration (I)</w:t>
      </w:r>
    </w:p>
    <w:p w14:paraId="0ACA4348" w14:textId="5B605E4C" w:rsidR="00B2408E" w:rsidRPr="00232FD6" w:rsidRDefault="00B2408E" w:rsidP="008E57C4">
      <w:pPr>
        <w:autoSpaceDE w:val="0"/>
        <w:autoSpaceDN w:val="0"/>
        <w:adjustRightInd w:val="0"/>
        <w:jc w:val="both"/>
        <w:rPr>
          <w:color w:val="000000" w:themeColor="text1"/>
          <w:sz w:val="22"/>
          <w:szCs w:val="22"/>
        </w:rPr>
      </w:pPr>
      <w:r w:rsidRPr="00232FD6">
        <w:rPr>
          <w:color w:val="000000" w:themeColor="text1"/>
          <w:sz w:val="22"/>
          <w:szCs w:val="22"/>
        </w:rPr>
        <w:t>Despite the numerous conceptual and empirical papers within the field of SCM, there are neither well-established definitions, nor constructs and scales that unambiguously measure supply chain integration. Frohlich et al.</w:t>
      </w:r>
      <w:r w:rsidR="006F5641" w:rsidRPr="00232FD6">
        <w:rPr>
          <w:color w:val="000000" w:themeColor="text1"/>
          <w:sz w:val="22"/>
          <w:szCs w:val="22"/>
        </w:rPr>
        <w:t>,</w:t>
      </w:r>
      <w:r w:rsidRPr="00232FD6">
        <w:rPr>
          <w:color w:val="000000" w:themeColor="text1"/>
          <w:sz w:val="22"/>
          <w:szCs w:val="22"/>
        </w:rPr>
        <w:t xml:space="preserve"> 2001) stated “Our knowledge is relatively weak concerning which forms of integration companies use to link up with suppliers and customers”. Similar statements have been made in </w:t>
      </w:r>
      <w:proofErr w:type="gramStart"/>
      <w:r w:rsidRPr="00232FD6">
        <w:rPr>
          <w:color w:val="000000" w:themeColor="text1"/>
          <w:sz w:val="22"/>
          <w:szCs w:val="22"/>
        </w:rPr>
        <w:t>a number of</w:t>
      </w:r>
      <w:proofErr w:type="gramEnd"/>
      <w:r w:rsidRPr="00232FD6">
        <w:rPr>
          <w:color w:val="000000" w:themeColor="text1"/>
          <w:sz w:val="22"/>
          <w:szCs w:val="22"/>
        </w:rPr>
        <w:t xml:space="preserve"> review papers regarding definitions of supply chain integration (</w:t>
      </w:r>
      <w:proofErr w:type="spellStart"/>
      <w:r w:rsidRPr="00232FD6">
        <w:rPr>
          <w:color w:val="000000" w:themeColor="text1"/>
          <w:sz w:val="22"/>
          <w:szCs w:val="22"/>
        </w:rPr>
        <w:t>Giannakis</w:t>
      </w:r>
      <w:proofErr w:type="spellEnd"/>
      <w:r w:rsidRPr="00232FD6">
        <w:rPr>
          <w:color w:val="000000" w:themeColor="text1"/>
          <w:sz w:val="22"/>
          <w:szCs w:val="22"/>
        </w:rPr>
        <w:t xml:space="preserve"> et al., 2004) or related to its measurement and constructs (Chen et al., 2004). There are many different interpretations, </w:t>
      </w:r>
      <w:proofErr w:type="gramStart"/>
      <w:r w:rsidRPr="00232FD6">
        <w:rPr>
          <w:color w:val="000000" w:themeColor="text1"/>
          <w:sz w:val="22"/>
          <w:szCs w:val="22"/>
        </w:rPr>
        <w:t>types</w:t>
      </w:r>
      <w:proofErr w:type="gramEnd"/>
      <w:r w:rsidRPr="00232FD6">
        <w:rPr>
          <w:color w:val="000000" w:themeColor="text1"/>
          <w:sz w:val="22"/>
          <w:szCs w:val="22"/>
        </w:rPr>
        <w:t xml:space="preserve"> and classifications of supply chain integration. </w:t>
      </w:r>
      <w:r w:rsidR="003C3B63" w:rsidRPr="00232FD6">
        <w:rPr>
          <w:color w:val="000000" w:themeColor="text1"/>
          <w:sz w:val="22"/>
          <w:szCs w:val="22"/>
        </w:rPr>
        <w:t>V</w:t>
      </w:r>
      <w:r w:rsidRPr="00232FD6">
        <w:rPr>
          <w:color w:val="000000" w:themeColor="text1"/>
          <w:sz w:val="22"/>
          <w:szCs w:val="22"/>
        </w:rPr>
        <w:t xml:space="preserve">an der </w:t>
      </w:r>
      <w:proofErr w:type="spellStart"/>
      <w:r w:rsidRPr="00232FD6">
        <w:rPr>
          <w:color w:val="000000" w:themeColor="text1"/>
          <w:sz w:val="22"/>
          <w:szCs w:val="22"/>
        </w:rPr>
        <w:t>Vaart</w:t>
      </w:r>
      <w:proofErr w:type="spellEnd"/>
      <w:r w:rsidRPr="00232FD6">
        <w:rPr>
          <w:color w:val="000000" w:themeColor="text1"/>
          <w:sz w:val="22"/>
          <w:szCs w:val="22"/>
        </w:rPr>
        <w:t xml:space="preserve"> et al. (2008) distinguished over 20 constructs that have been used to measure supply chain integration in survey research. A well-known distinction is between internal and external integration (Gimenez et al., 2005). Another distinction is between upstream and downstream integration – integration with suppliers or buyers- (Flynn et al., 2010</w:t>
      </w:r>
      <w:proofErr w:type="gramStart"/>
      <w:r w:rsidRPr="00232FD6">
        <w:rPr>
          <w:color w:val="000000" w:themeColor="text1"/>
          <w:sz w:val="22"/>
          <w:szCs w:val="22"/>
        </w:rPr>
        <w:t>).In</w:t>
      </w:r>
      <w:proofErr w:type="gramEnd"/>
      <w:r w:rsidRPr="00232FD6">
        <w:rPr>
          <w:color w:val="000000" w:themeColor="text1"/>
          <w:sz w:val="22"/>
          <w:szCs w:val="22"/>
        </w:rPr>
        <w:t xml:space="preserve"> the literature, supply chain integration has been analy</w:t>
      </w:r>
      <w:r w:rsidR="009A6E77" w:rsidRPr="00232FD6">
        <w:rPr>
          <w:color w:val="000000" w:themeColor="text1"/>
          <w:sz w:val="22"/>
          <w:szCs w:val="22"/>
        </w:rPr>
        <w:t>z</w:t>
      </w:r>
      <w:r w:rsidRPr="00232FD6">
        <w:rPr>
          <w:color w:val="000000" w:themeColor="text1"/>
          <w:sz w:val="22"/>
          <w:szCs w:val="22"/>
        </w:rPr>
        <w:t xml:space="preserve">ed from different perspectives (van der </w:t>
      </w:r>
      <w:proofErr w:type="spellStart"/>
      <w:r w:rsidRPr="00232FD6">
        <w:rPr>
          <w:color w:val="000000" w:themeColor="text1"/>
          <w:sz w:val="22"/>
          <w:szCs w:val="22"/>
        </w:rPr>
        <w:t>Vaart</w:t>
      </w:r>
      <w:proofErr w:type="spellEnd"/>
      <w:r w:rsidRPr="00232FD6">
        <w:rPr>
          <w:color w:val="000000" w:themeColor="text1"/>
          <w:sz w:val="22"/>
          <w:szCs w:val="22"/>
        </w:rPr>
        <w:t xml:space="preserve"> et al., 2008). Some authors have studied integration with suppliers and customers (Salvador et al., 2001</w:t>
      </w:r>
      <w:r w:rsidR="008E57C4" w:rsidRPr="00232FD6">
        <w:rPr>
          <w:color w:val="000000" w:themeColor="text1"/>
          <w:sz w:val="22"/>
          <w:szCs w:val="22"/>
        </w:rPr>
        <w:t>; Gunasekaran, et al., 2004; Flynn et al., 2010</w:t>
      </w:r>
      <w:r w:rsidRPr="00232FD6">
        <w:rPr>
          <w:color w:val="000000" w:themeColor="text1"/>
          <w:sz w:val="22"/>
          <w:szCs w:val="22"/>
        </w:rPr>
        <w:t>). Others have focused on upstream integration, analyzing the integration with suppliers (Das et al., 2006). A final group of authors have studied the integration with buyers (</w:t>
      </w:r>
      <w:proofErr w:type="spellStart"/>
      <w:r w:rsidRPr="00232FD6">
        <w:rPr>
          <w:color w:val="000000" w:themeColor="text1"/>
          <w:sz w:val="22"/>
          <w:szCs w:val="22"/>
        </w:rPr>
        <w:t>Fynes</w:t>
      </w:r>
      <w:proofErr w:type="spellEnd"/>
      <w:r w:rsidRPr="00232FD6">
        <w:rPr>
          <w:color w:val="000000" w:themeColor="text1"/>
          <w:sz w:val="22"/>
          <w:szCs w:val="22"/>
        </w:rPr>
        <w:t xml:space="preserve"> et al., 2005; </w:t>
      </w:r>
      <w:proofErr w:type="spellStart"/>
      <w:r w:rsidRPr="00232FD6">
        <w:rPr>
          <w:color w:val="000000" w:themeColor="text1"/>
          <w:sz w:val="22"/>
          <w:szCs w:val="22"/>
        </w:rPr>
        <w:t>Gime´nez</w:t>
      </w:r>
      <w:proofErr w:type="spellEnd"/>
      <w:r w:rsidRPr="00232FD6">
        <w:rPr>
          <w:color w:val="000000" w:themeColor="text1"/>
          <w:sz w:val="22"/>
          <w:szCs w:val="22"/>
        </w:rPr>
        <w:t xml:space="preserve"> et al., 2005</w:t>
      </w:r>
      <w:r w:rsidR="008E57C4" w:rsidRPr="00232FD6">
        <w:rPr>
          <w:color w:val="000000" w:themeColor="text1"/>
          <w:sz w:val="22"/>
          <w:szCs w:val="22"/>
        </w:rPr>
        <w:t>;</w:t>
      </w:r>
      <w:r w:rsidR="008E57C4" w:rsidRPr="00232FD6">
        <w:rPr>
          <w:color w:val="000000" w:themeColor="text1"/>
          <w:spacing w:val="-5"/>
          <w:sz w:val="22"/>
          <w:szCs w:val="22"/>
          <w:shd w:val="clear" w:color="auto" w:fill="FFFFFF"/>
        </w:rPr>
        <w:t xml:space="preserve"> Rai et al., 2006; </w:t>
      </w:r>
      <w:proofErr w:type="spellStart"/>
      <w:r w:rsidR="008E57C4" w:rsidRPr="00232FD6">
        <w:rPr>
          <w:color w:val="000000" w:themeColor="text1"/>
          <w:sz w:val="22"/>
          <w:szCs w:val="22"/>
        </w:rPr>
        <w:t>Prajogo</w:t>
      </w:r>
      <w:proofErr w:type="spellEnd"/>
      <w:r w:rsidR="008E57C4" w:rsidRPr="00232FD6">
        <w:rPr>
          <w:color w:val="000000" w:themeColor="text1"/>
          <w:sz w:val="22"/>
          <w:szCs w:val="22"/>
        </w:rPr>
        <w:t xml:space="preserve"> et al., 2012</w:t>
      </w:r>
      <w:r w:rsidRPr="00232FD6">
        <w:rPr>
          <w:color w:val="000000" w:themeColor="text1"/>
          <w:sz w:val="22"/>
          <w:szCs w:val="22"/>
        </w:rPr>
        <w:t xml:space="preserve">). </w:t>
      </w:r>
    </w:p>
    <w:p w14:paraId="0C83E44C" w14:textId="77777777" w:rsidR="00B2408E" w:rsidRPr="00232FD6" w:rsidRDefault="00B2408E" w:rsidP="006F5641">
      <w:pPr>
        <w:autoSpaceDE w:val="0"/>
        <w:autoSpaceDN w:val="0"/>
        <w:adjustRightInd w:val="0"/>
        <w:spacing w:before="120" w:after="120"/>
        <w:jc w:val="both"/>
        <w:rPr>
          <w:color w:val="000000" w:themeColor="text1"/>
          <w:sz w:val="22"/>
          <w:szCs w:val="22"/>
        </w:rPr>
      </w:pPr>
      <w:r w:rsidRPr="00232FD6">
        <w:rPr>
          <w:color w:val="000000" w:themeColor="text1"/>
          <w:sz w:val="22"/>
          <w:szCs w:val="22"/>
        </w:rPr>
        <w:t>Blockchain has “the capacity to integrate all supply chain processes of member partners and also increases the speed of execution of business processes with greater accuracy and reliability” (Salvador et al., 2001). Hence, it can be hypothesized that:</w:t>
      </w:r>
    </w:p>
    <w:p w14:paraId="3AD9E17F" w14:textId="77777777" w:rsidR="00B2408E" w:rsidRPr="00232FD6" w:rsidRDefault="00B2408E" w:rsidP="006F5641">
      <w:pPr>
        <w:autoSpaceDE w:val="0"/>
        <w:autoSpaceDN w:val="0"/>
        <w:adjustRightInd w:val="0"/>
        <w:spacing w:before="120" w:after="120"/>
        <w:jc w:val="both"/>
        <w:rPr>
          <w:i/>
          <w:color w:val="000000" w:themeColor="text1"/>
          <w:sz w:val="22"/>
          <w:szCs w:val="22"/>
        </w:rPr>
      </w:pPr>
      <w:r w:rsidRPr="00232FD6">
        <w:rPr>
          <w:b/>
          <w:color w:val="000000" w:themeColor="text1"/>
          <w:sz w:val="22"/>
          <w:szCs w:val="22"/>
        </w:rPr>
        <w:t>H3.</w:t>
      </w:r>
      <w:r w:rsidRPr="00232FD6">
        <w:rPr>
          <w:color w:val="000000" w:themeColor="text1"/>
          <w:sz w:val="22"/>
          <w:szCs w:val="22"/>
        </w:rPr>
        <w:t xml:space="preserve"> </w:t>
      </w:r>
      <w:r w:rsidRPr="00232FD6">
        <w:rPr>
          <w:i/>
          <w:color w:val="000000" w:themeColor="text1"/>
          <w:sz w:val="22"/>
          <w:szCs w:val="22"/>
        </w:rPr>
        <w:t xml:space="preserve">Blockchain-enhanced supply chain integration of a firm leads to competitive advantage on IT&amp;C </w:t>
      </w:r>
      <w:proofErr w:type="spellStart"/>
      <w:r w:rsidRPr="00232FD6">
        <w:rPr>
          <w:i/>
          <w:color w:val="000000" w:themeColor="text1"/>
          <w:sz w:val="22"/>
          <w:szCs w:val="22"/>
        </w:rPr>
        <w:t>MSEs.</w:t>
      </w:r>
      <w:proofErr w:type="spellEnd"/>
    </w:p>
    <w:p w14:paraId="1DB26D25" w14:textId="46D6CC9D" w:rsidR="00B2408E" w:rsidRPr="00232FD6" w:rsidRDefault="00B2408E" w:rsidP="008831F4">
      <w:pPr>
        <w:autoSpaceDE w:val="0"/>
        <w:autoSpaceDN w:val="0"/>
        <w:adjustRightInd w:val="0"/>
        <w:spacing w:before="120" w:after="120"/>
        <w:jc w:val="both"/>
        <w:rPr>
          <w:b/>
          <w:color w:val="000000" w:themeColor="text1"/>
        </w:rPr>
      </w:pPr>
      <w:r w:rsidRPr="00232FD6">
        <w:rPr>
          <w:b/>
          <w:color w:val="000000" w:themeColor="text1"/>
        </w:rPr>
        <w:t>2.</w:t>
      </w:r>
      <w:r w:rsidR="00E66B3D" w:rsidRPr="00232FD6">
        <w:rPr>
          <w:b/>
          <w:color w:val="000000" w:themeColor="text1"/>
        </w:rPr>
        <w:t>6</w:t>
      </w:r>
      <w:r w:rsidRPr="00232FD6">
        <w:rPr>
          <w:b/>
          <w:color w:val="000000" w:themeColor="text1"/>
        </w:rPr>
        <w:t xml:space="preserve"> Supply chain flexibility (F)</w:t>
      </w:r>
    </w:p>
    <w:p w14:paraId="6111E913" w14:textId="3CFE0823" w:rsidR="00B2408E" w:rsidRPr="00232FD6" w:rsidRDefault="00B2408E" w:rsidP="001D5194">
      <w:pPr>
        <w:autoSpaceDE w:val="0"/>
        <w:autoSpaceDN w:val="0"/>
        <w:adjustRightInd w:val="0"/>
        <w:jc w:val="both"/>
        <w:rPr>
          <w:color w:val="000000" w:themeColor="text1"/>
          <w:sz w:val="22"/>
          <w:szCs w:val="22"/>
        </w:rPr>
      </w:pPr>
      <w:r w:rsidRPr="00232FD6">
        <w:rPr>
          <w:color w:val="000000" w:themeColor="text1"/>
          <w:sz w:val="22"/>
          <w:szCs w:val="22"/>
        </w:rPr>
        <w:t>Most of the previous research on flexibility has focused on internal IT&amp;C flexibility. The components of IT&amp;C flexibility play an important role in supply chain flexibility</w:t>
      </w:r>
      <w:r w:rsidR="00DD03CA" w:rsidRPr="00232FD6">
        <w:rPr>
          <w:color w:val="000000" w:themeColor="text1"/>
          <w:sz w:val="22"/>
          <w:szCs w:val="22"/>
        </w:rPr>
        <w:t xml:space="preserve"> (</w:t>
      </w:r>
      <w:r w:rsidR="00DD03CA" w:rsidRPr="00232FD6">
        <w:rPr>
          <w:rStyle w:val="hlfld-contribauthor"/>
          <w:color w:val="000000" w:themeColor="text1"/>
          <w:sz w:val="22"/>
          <w:szCs w:val="22"/>
          <w:shd w:val="clear" w:color="auto" w:fill="FFFFFF"/>
        </w:rPr>
        <w:t>Ueno et al., 2017;</w:t>
      </w:r>
      <w:r w:rsidR="001D5194" w:rsidRPr="00232FD6">
        <w:rPr>
          <w:rStyle w:val="hlfld-contribauthor"/>
          <w:color w:val="000000" w:themeColor="text1"/>
          <w:sz w:val="22"/>
          <w:szCs w:val="22"/>
          <w:shd w:val="clear" w:color="auto" w:fill="FFFFFF"/>
        </w:rPr>
        <w:t xml:space="preserve"> </w:t>
      </w:r>
      <w:proofErr w:type="spellStart"/>
      <w:r w:rsidR="00DD03CA" w:rsidRPr="00232FD6">
        <w:rPr>
          <w:color w:val="000000" w:themeColor="text1"/>
          <w:sz w:val="22"/>
          <w:szCs w:val="22"/>
        </w:rPr>
        <w:t>Shishodia</w:t>
      </w:r>
      <w:proofErr w:type="spellEnd"/>
      <w:r w:rsidR="00DD03CA" w:rsidRPr="00232FD6">
        <w:rPr>
          <w:color w:val="000000" w:themeColor="text1"/>
          <w:sz w:val="22"/>
          <w:szCs w:val="22"/>
        </w:rPr>
        <w:t xml:space="preserve"> et al., 2019</w:t>
      </w:r>
      <w:r w:rsidR="005E7400" w:rsidRPr="00232FD6">
        <w:rPr>
          <w:color w:val="000000" w:themeColor="text1"/>
          <w:sz w:val="22"/>
          <w:szCs w:val="22"/>
        </w:rPr>
        <w:t>; Nguyen et al., 2020</w:t>
      </w:r>
      <w:proofErr w:type="gramStart"/>
      <w:r w:rsidR="00DD03CA" w:rsidRPr="00232FD6">
        <w:rPr>
          <w:color w:val="000000" w:themeColor="text1"/>
          <w:sz w:val="16"/>
          <w:szCs w:val="16"/>
        </w:rPr>
        <w:t>)</w:t>
      </w:r>
      <w:r w:rsidR="001D5194" w:rsidRPr="00232FD6">
        <w:rPr>
          <w:color w:val="000000" w:themeColor="text1"/>
          <w:sz w:val="16"/>
          <w:szCs w:val="16"/>
        </w:rPr>
        <w:t>.</w:t>
      </w:r>
      <w:r w:rsidRPr="00232FD6">
        <w:rPr>
          <w:color w:val="000000" w:themeColor="text1"/>
          <w:sz w:val="22"/>
          <w:szCs w:val="22"/>
        </w:rPr>
        <w:t>However</w:t>
      </w:r>
      <w:proofErr w:type="gramEnd"/>
      <w:r w:rsidRPr="00232FD6">
        <w:rPr>
          <w:color w:val="000000" w:themeColor="text1"/>
          <w:sz w:val="22"/>
          <w:szCs w:val="22"/>
        </w:rPr>
        <w:t>, as the supply chain extends beyond the company, supply chain flexibility must also extend beyond one firm’s internal flexibility</w:t>
      </w:r>
      <w:r w:rsidR="00DD03CA" w:rsidRPr="00232FD6">
        <w:rPr>
          <w:color w:val="000000" w:themeColor="text1"/>
          <w:sz w:val="22"/>
          <w:szCs w:val="22"/>
        </w:rPr>
        <w:t xml:space="preserve"> (</w:t>
      </w:r>
      <w:r w:rsidR="001D5194" w:rsidRPr="00232FD6">
        <w:rPr>
          <w:rStyle w:val="hlfld-contribauthor"/>
          <w:color w:val="000000" w:themeColor="text1"/>
          <w:sz w:val="22"/>
          <w:szCs w:val="22"/>
          <w:shd w:val="clear" w:color="auto" w:fill="FFFFFF"/>
        </w:rPr>
        <w:t xml:space="preserve">Park, C.-W. et al., </w:t>
      </w:r>
      <w:r w:rsidR="00DD03CA" w:rsidRPr="00232FD6">
        <w:rPr>
          <w:rStyle w:val="hlfld-contribauthor"/>
          <w:color w:val="000000" w:themeColor="text1"/>
          <w:sz w:val="22"/>
          <w:szCs w:val="22"/>
          <w:shd w:val="clear" w:color="auto" w:fill="FFFFFF"/>
        </w:rPr>
        <w:t>2017;</w:t>
      </w:r>
      <w:r w:rsidR="001D5194" w:rsidRPr="00232FD6">
        <w:rPr>
          <w:rStyle w:val="hlfld-contribauthor"/>
          <w:color w:val="000000" w:themeColor="text1"/>
          <w:sz w:val="22"/>
          <w:szCs w:val="22"/>
          <w:shd w:val="clear" w:color="auto" w:fill="FFFFFF"/>
        </w:rPr>
        <w:t xml:space="preserve"> Yu et al., </w:t>
      </w:r>
      <w:r w:rsidR="00DD03CA" w:rsidRPr="00232FD6">
        <w:rPr>
          <w:rStyle w:val="hlfld-contribauthor"/>
          <w:color w:val="000000" w:themeColor="text1"/>
          <w:sz w:val="22"/>
          <w:szCs w:val="22"/>
          <w:shd w:val="clear" w:color="auto" w:fill="FFFFFF"/>
        </w:rPr>
        <w:t>2017</w:t>
      </w:r>
      <w:r w:rsidR="005E7400" w:rsidRPr="00232FD6">
        <w:rPr>
          <w:rStyle w:val="hlfld-contribauthor"/>
          <w:color w:val="000000" w:themeColor="text1"/>
          <w:sz w:val="22"/>
          <w:szCs w:val="22"/>
          <w:shd w:val="clear" w:color="auto" w:fill="FFFFFF"/>
        </w:rPr>
        <w:t xml:space="preserve">; </w:t>
      </w:r>
      <w:proofErr w:type="spellStart"/>
      <w:r w:rsidR="005E7400" w:rsidRPr="00232FD6">
        <w:rPr>
          <w:color w:val="000000" w:themeColor="text1"/>
          <w:sz w:val="22"/>
          <w:szCs w:val="22"/>
        </w:rPr>
        <w:t>Tipu</w:t>
      </w:r>
      <w:proofErr w:type="spellEnd"/>
      <w:r w:rsidR="005E7400" w:rsidRPr="00232FD6">
        <w:rPr>
          <w:color w:val="000000" w:themeColor="text1"/>
          <w:sz w:val="22"/>
          <w:szCs w:val="22"/>
        </w:rPr>
        <w:t xml:space="preserve"> et al., 2019</w:t>
      </w:r>
      <w:r w:rsidR="001D5194" w:rsidRPr="00232FD6">
        <w:rPr>
          <w:rStyle w:val="hlfld-contribauthor"/>
          <w:color w:val="000000" w:themeColor="text1"/>
          <w:sz w:val="22"/>
          <w:szCs w:val="22"/>
          <w:shd w:val="clear" w:color="auto" w:fill="FFFFFF"/>
        </w:rPr>
        <w:t>)</w:t>
      </w:r>
      <w:r w:rsidRPr="00232FD6">
        <w:rPr>
          <w:color w:val="000000" w:themeColor="text1"/>
          <w:sz w:val="22"/>
          <w:szCs w:val="22"/>
        </w:rPr>
        <w:t xml:space="preserve">. Flexibility is “the ability of the supply chain to meet with unexpected changes in the market demand and convert them into business opportunities” (Vickery et al., </w:t>
      </w:r>
      <w:r w:rsidR="00646E17" w:rsidRPr="00232FD6">
        <w:rPr>
          <w:color w:val="000000" w:themeColor="text1"/>
          <w:sz w:val="22"/>
          <w:szCs w:val="22"/>
        </w:rPr>
        <w:t>2003</w:t>
      </w:r>
      <w:r w:rsidRPr="00232FD6">
        <w:rPr>
          <w:color w:val="000000" w:themeColor="text1"/>
          <w:sz w:val="22"/>
          <w:szCs w:val="22"/>
        </w:rPr>
        <w:t>). A limited number of authors have begun to discuss flexibility from a supply chain perspective. For instance, in his paper on matching the supply chain to the marketplace, Mason-Jones et al. (2000) highlighted the importance of matching supply chain improvements initiatives to customer demand. Others stress the importance of combining the lean concepts of eliminating waste with the flexibility concepts of exploiting opportunities in a volatile market</w:t>
      </w:r>
      <w:r w:rsidR="001D5194" w:rsidRPr="00232FD6">
        <w:rPr>
          <w:color w:val="000000" w:themeColor="text1"/>
          <w:sz w:val="22"/>
          <w:szCs w:val="22"/>
        </w:rPr>
        <w:t xml:space="preserve"> (</w:t>
      </w:r>
      <w:r w:rsidR="005E7400" w:rsidRPr="00232FD6">
        <w:rPr>
          <w:color w:val="000000" w:themeColor="text1"/>
          <w:sz w:val="22"/>
          <w:szCs w:val="22"/>
        </w:rPr>
        <w:t xml:space="preserve">Soon et al., 2011; </w:t>
      </w:r>
      <w:r w:rsidR="001D5194" w:rsidRPr="00232FD6">
        <w:rPr>
          <w:color w:val="000000" w:themeColor="text1"/>
          <w:sz w:val="22"/>
          <w:szCs w:val="22"/>
        </w:rPr>
        <w:t>Dey et al. 2019)</w:t>
      </w:r>
      <w:r w:rsidRPr="00232FD6">
        <w:rPr>
          <w:color w:val="000000" w:themeColor="text1"/>
          <w:sz w:val="22"/>
          <w:szCs w:val="22"/>
        </w:rPr>
        <w:t>. Vickery et al. (</w:t>
      </w:r>
      <w:r w:rsidR="00646E17" w:rsidRPr="00232FD6">
        <w:rPr>
          <w:color w:val="000000" w:themeColor="text1"/>
          <w:sz w:val="22"/>
          <w:szCs w:val="22"/>
        </w:rPr>
        <w:t>2003</w:t>
      </w:r>
      <w:r w:rsidRPr="00232FD6">
        <w:rPr>
          <w:color w:val="000000" w:themeColor="text1"/>
          <w:sz w:val="22"/>
          <w:szCs w:val="22"/>
        </w:rPr>
        <w:t>) defined five supply chain flexibilities based on previous operations literature- product and volume flexibility, new product flexibility, distribution flexibility and responsiveness flexibility. The author states that supply chain flexibility should be examined from an integrative, customer- oriented perspective”. Flexibilities viewed as directly impacting a firm’s customer- and the responsibility of two or more</w:t>
      </w:r>
      <w:r w:rsidRPr="00232FD6">
        <w:rPr>
          <w:color w:val="000000" w:themeColor="text1"/>
          <w:sz w:val="20"/>
          <w:szCs w:val="20"/>
        </w:rPr>
        <w:t xml:space="preserve"> functions, whether internal or external to the firm, are included (</w:t>
      </w:r>
      <w:proofErr w:type="spellStart"/>
      <w:r w:rsidRPr="00232FD6">
        <w:rPr>
          <w:color w:val="000000" w:themeColor="text1"/>
          <w:sz w:val="20"/>
          <w:szCs w:val="20"/>
        </w:rPr>
        <w:t>Tjahjono</w:t>
      </w:r>
      <w:proofErr w:type="spellEnd"/>
      <w:r w:rsidRPr="00232FD6">
        <w:rPr>
          <w:color w:val="000000" w:themeColor="text1"/>
          <w:sz w:val="20"/>
          <w:szCs w:val="20"/>
        </w:rPr>
        <w:t xml:space="preserve"> et al., 2017). Therefore, it can be </w:t>
      </w:r>
      <w:r w:rsidRPr="00232FD6">
        <w:rPr>
          <w:color w:val="000000" w:themeColor="text1"/>
          <w:sz w:val="22"/>
          <w:szCs w:val="22"/>
        </w:rPr>
        <w:t>hypothesized that:</w:t>
      </w:r>
    </w:p>
    <w:p w14:paraId="0727666E" w14:textId="77777777" w:rsidR="00B2408E" w:rsidRPr="00232FD6" w:rsidRDefault="00B2408E" w:rsidP="006F5641">
      <w:pPr>
        <w:autoSpaceDE w:val="0"/>
        <w:autoSpaceDN w:val="0"/>
        <w:adjustRightInd w:val="0"/>
        <w:spacing w:before="120" w:after="120"/>
        <w:jc w:val="both"/>
        <w:rPr>
          <w:i/>
          <w:color w:val="000000" w:themeColor="text1"/>
          <w:sz w:val="22"/>
          <w:szCs w:val="22"/>
        </w:rPr>
      </w:pPr>
      <w:r w:rsidRPr="00232FD6">
        <w:rPr>
          <w:b/>
          <w:color w:val="000000" w:themeColor="text1"/>
          <w:sz w:val="22"/>
          <w:szCs w:val="22"/>
        </w:rPr>
        <w:t>H4.</w:t>
      </w:r>
      <w:r w:rsidRPr="00232FD6">
        <w:rPr>
          <w:color w:val="000000" w:themeColor="text1"/>
          <w:sz w:val="22"/>
          <w:szCs w:val="22"/>
        </w:rPr>
        <w:t xml:space="preserve"> </w:t>
      </w:r>
      <w:r w:rsidRPr="00232FD6">
        <w:rPr>
          <w:i/>
          <w:color w:val="000000" w:themeColor="text1"/>
          <w:sz w:val="22"/>
          <w:szCs w:val="22"/>
        </w:rPr>
        <w:t xml:space="preserve">Blockchain-enhanced supply chain flexibility of a firm leads to competitive advantage on IT&amp;C </w:t>
      </w:r>
      <w:proofErr w:type="spellStart"/>
      <w:r w:rsidRPr="00232FD6">
        <w:rPr>
          <w:i/>
          <w:color w:val="000000" w:themeColor="text1"/>
          <w:sz w:val="22"/>
          <w:szCs w:val="22"/>
        </w:rPr>
        <w:t>MSEs.</w:t>
      </w:r>
      <w:proofErr w:type="spellEnd"/>
    </w:p>
    <w:p w14:paraId="1A2AC9A0" w14:textId="00324A8C" w:rsidR="00B2408E" w:rsidRPr="00232FD6" w:rsidRDefault="00B2408E" w:rsidP="006F5641">
      <w:pPr>
        <w:spacing w:before="120" w:after="120"/>
        <w:jc w:val="both"/>
        <w:rPr>
          <w:color w:val="000000" w:themeColor="text1"/>
          <w:sz w:val="22"/>
          <w:szCs w:val="22"/>
        </w:rPr>
      </w:pPr>
      <w:r w:rsidRPr="00232FD6">
        <w:rPr>
          <w:color w:val="000000" w:themeColor="text1"/>
          <w:sz w:val="22"/>
          <w:szCs w:val="22"/>
        </w:rPr>
        <w:t>Dynamic capabilities are important intangible resources that enable businesses to generate performance in a changing environment (</w:t>
      </w:r>
      <w:proofErr w:type="spellStart"/>
      <w:r w:rsidRPr="00232FD6">
        <w:rPr>
          <w:color w:val="000000" w:themeColor="text1"/>
          <w:sz w:val="22"/>
          <w:szCs w:val="22"/>
        </w:rPr>
        <w:t>Pezeshkan</w:t>
      </w:r>
      <w:proofErr w:type="spellEnd"/>
      <w:r w:rsidRPr="00232FD6">
        <w:rPr>
          <w:color w:val="000000" w:themeColor="text1"/>
          <w:sz w:val="22"/>
          <w:szCs w:val="22"/>
        </w:rPr>
        <w:t xml:space="preserve"> et al., 2016), where product and </w:t>
      </w:r>
      <w:r w:rsidRPr="00232FD6">
        <w:rPr>
          <w:color w:val="000000" w:themeColor="text1"/>
          <w:sz w:val="22"/>
          <w:szCs w:val="22"/>
        </w:rPr>
        <w:lastRenderedPageBreak/>
        <w:t>business model life cycles are short (</w:t>
      </w:r>
      <w:proofErr w:type="spellStart"/>
      <w:r w:rsidRPr="00232FD6">
        <w:rPr>
          <w:color w:val="000000" w:themeColor="text1"/>
          <w:sz w:val="22"/>
          <w:szCs w:val="22"/>
        </w:rPr>
        <w:t>Svensson</w:t>
      </w:r>
      <w:proofErr w:type="spellEnd"/>
      <w:r w:rsidRPr="00232FD6">
        <w:rPr>
          <w:color w:val="000000" w:themeColor="text1"/>
          <w:sz w:val="22"/>
          <w:szCs w:val="22"/>
        </w:rPr>
        <w:t xml:space="preserve">, 2000). Hence, firms need to constantly search for new opportunities (Prahalad et al., 2008). Integration, </w:t>
      </w:r>
      <w:proofErr w:type="gramStart"/>
      <w:r w:rsidRPr="00232FD6">
        <w:rPr>
          <w:color w:val="000000" w:themeColor="text1"/>
          <w:sz w:val="22"/>
          <w:szCs w:val="22"/>
        </w:rPr>
        <w:t>responsiveness</w:t>
      </w:r>
      <w:proofErr w:type="gramEnd"/>
      <w:r w:rsidRPr="00232FD6">
        <w:rPr>
          <w:color w:val="000000" w:themeColor="text1"/>
          <w:sz w:val="22"/>
          <w:szCs w:val="22"/>
        </w:rPr>
        <w:t xml:space="preserve"> and flexibility are important capabilities which give a competitive advantage (Mentzer et al., 2011). Dynamic capabilities of the firm are intangible and valuable resources which can generate/explain firm competitiveness. It also enables medium size enterprises to “create, allocate and protect the intangible assets that support superior long run business performance” (Winter, 2003). Previous studies (Dyer et al., 1998) has shown that improvement in competitive advantage generate superior firm performance. Hence:</w:t>
      </w:r>
    </w:p>
    <w:p w14:paraId="7685CA0D" w14:textId="77777777" w:rsidR="00B2408E" w:rsidRPr="00232FD6" w:rsidRDefault="00B2408E" w:rsidP="006F5641">
      <w:pPr>
        <w:autoSpaceDE w:val="0"/>
        <w:autoSpaceDN w:val="0"/>
        <w:adjustRightInd w:val="0"/>
        <w:spacing w:before="120" w:after="120"/>
        <w:jc w:val="both"/>
        <w:rPr>
          <w:color w:val="000000" w:themeColor="text1"/>
          <w:sz w:val="22"/>
          <w:szCs w:val="22"/>
        </w:rPr>
      </w:pPr>
      <w:r w:rsidRPr="00232FD6">
        <w:rPr>
          <w:b/>
          <w:color w:val="000000" w:themeColor="text1"/>
          <w:sz w:val="22"/>
          <w:szCs w:val="22"/>
        </w:rPr>
        <w:t>H5.</w:t>
      </w:r>
      <w:r w:rsidRPr="00232FD6">
        <w:rPr>
          <w:color w:val="000000" w:themeColor="text1"/>
          <w:sz w:val="22"/>
          <w:szCs w:val="22"/>
        </w:rPr>
        <w:t xml:space="preserve"> </w:t>
      </w:r>
      <w:r w:rsidRPr="00232FD6">
        <w:rPr>
          <w:i/>
          <w:color w:val="000000" w:themeColor="text1"/>
          <w:sz w:val="22"/>
          <w:szCs w:val="22"/>
        </w:rPr>
        <w:t>Competitive advantage generated by blockchain technology positively affects MSEs performance</w:t>
      </w:r>
      <w:r w:rsidRPr="00232FD6">
        <w:rPr>
          <w:color w:val="000000" w:themeColor="text1"/>
          <w:sz w:val="22"/>
          <w:szCs w:val="22"/>
        </w:rPr>
        <w:t>.</w:t>
      </w:r>
    </w:p>
    <w:p w14:paraId="30A6F1A4" w14:textId="30EDE4C3" w:rsidR="00936C14" w:rsidRPr="00232FD6" w:rsidRDefault="003C3B63" w:rsidP="006F5641">
      <w:pPr>
        <w:autoSpaceDE w:val="0"/>
        <w:autoSpaceDN w:val="0"/>
        <w:adjustRightInd w:val="0"/>
        <w:spacing w:before="120" w:after="120"/>
        <w:jc w:val="both"/>
        <w:rPr>
          <w:color w:val="000000" w:themeColor="text1"/>
          <w:sz w:val="21"/>
          <w:szCs w:val="21"/>
        </w:rPr>
      </w:pPr>
      <w:r w:rsidRPr="00232FD6">
        <w:rPr>
          <w:color w:val="000000" w:themeColor="text1"/>
          <w:sz w:val="21"/>
          <w:szCs w:val="21"/>
        </w:rPr>
        <w:t xml:space="preserve">Based on literature review we propose a conceptual model presented </w:t>
      </w:r>
      <w:r w:rsidR="00F12795" w:rsidRPr="00232FD6">
        <w:rPr>
          <w:color w:val="000000" w:themeColor="text1"/>
          <w:sz w:val="21"/>
          <w:szCs w:val="21"/>
        </w:rPr>
        <w:t xml:space="preserve">in Figure </w:t>
      </w:r>
      <w:r w:rsidR="00EC54AA" w:rsidRPr="00232FD6">
        <w:rPr>
          <w:color w:val="000000" w:themeColor="text1"/>
          <w:sz w:val="21"/>
          <w:szCs w:val="21"/>
        </w:rPr>
        <w:t>3</w:t>
      </w:r>
      <w:r w:rsidRPr="00232FD6">
        <w:rPr>
          <w:color w:val="000000" w:themeColor="text1"/>
          <w:sz w:val="21"/>
          <w:szCs w:val="21"/>
        </w:rPr>
        <w:t>:</w:t>
      </w:r>
    </w:p>
    <w:p w14:paraId="4784D0D0" w14:textId="77777777" w:rsidR="00B2408E" w:rsidRPr="00232FD6" w:rsidRDefault="00936C14" w:rsidP="00315DFE">
      <w:pPr>
        <w:autoSpaceDE w:val="0"/>
        <w:autoSpaceDN w:val="0"/>
        <w:adjustRightInd w:val="0"/>
        <w:rPr>
          <w:color w:val="000000" w:themeColor="text1"/>
          <w:sz w:val="17"/>
          <w:szCs w:val="17"/>
        </w:rPr>
      </w:pPr>
      <w:r w:rsidRPr="00232FD6">
        <w:rPr>
          <w:noProof/>
          <w:color w:val="000000" w:themeColor="text1"/>
          <w:sz w:val="17"/>
          <w:szCs w:val="17"/>
          <w:lang w:val="it-IT" w:eastAsia="it-IT"/>
        </w:rPr>
        <w:drawing>
          <wp:inline distT="0" distB="0" distL="0" distR="0" wp14:anchorId="53EF6BC2" wp14:editId="2305D3B6">
            <wp:extent cx="2682240" cy="1470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2240" cy="1470660"/>
                    </a:xfrm>
                    <a:prstGeom prst="rect">
                      <a:avLst/>
                    </a:prstGeom>
                    <a:noFill/>
                    <a:ln>
                      <a:noFill/>
                    </a:ln>
                  </pic:spPr>
                </pic:pic>
              </a:graphicData>
            </a:graphic>
          </wp:inline>
        </w:drawing>
      </w:r>
    </w:p>
    <w:p w14:paraId="4D4B837E" w14:textId="3D37EDD0" w:rsidR="00B2408E" w:rsidRPr="00232FD6" w:rsidRDefault="00B2408E" w:rsidP="00F12795">
      <w:pPr>
        <w:autoSpaceDE w:val="0"/>
        <w:autoSpaceDN w:val="0"/>
        <w:adjustRightInd w:val="0"/>
        <w:jc w:val="center"/>
        <w:rPr>
          <w:color w:val="000000" w:themeColor="text1"/>
          <w:sz w:val="20"/>
          <w:szCs w:val="20"/>
        </w:rPr>
      </w:pPr>
      <w:r w:rsidRPr="00232FD6">
        <w:rPr>
          <w:b/>
          <w:color w:val="000000" w:themeColor="text1"/>
          <w:sz w:val="20"/>
          <w:szCs w:val="20"/>
        </w:rPr>
        <w:t xml:space="preserve">Figure </w:t>
      </w:r>
      <w:r w:rsidR="00EC54AA" w:rsidRPr="00232FD6">
        <w:rPr>
          <w:b/>
          <w:color w:val="000000" w:themeColor="text1"/>
          <w:sz w:val="20"/>
          <w:szCs w:val="20"/>
        </w:rPr>
        <w:t>3</w:t>
      </w:r>
      <w:r w:rsidRPr="00232FD6">
        <w:rPr>
          <w:b/>
          <w:color w:val="000000" w:themeColor="text1"/>
          <w:sz w:val="20"/>
          <w:szCs w:val="20"/>
        </w:rPr>
        <w:t>.</w:t>
      </w:r>
      <w:r w:rsidR="0039042E" w:rsidRPr="00232FD6">
        <w:rPr>
          <w:b/>
          <w:color w:val="000000" w:themeColor="text1"/>
          <w:sz w:val="20"/>
          <w:szCs w:val="20"/>
        </w:rPr>
        <w:t xml:space="preserve"> </w:t>
      </w:r>
      <w:r w:rsidRPr="00232FD6">
        <w:rPr>
          <w:color w:val="000000" w:themeColor="text1"/>
          <w:sz w:val="20"/>
          <w:szCs w:val="20"/>
        </w:rPr>
        <w:t>Proposed conceptual model</w:t>
      </w:r>
    </w:p>
    <w:p w14:paraId="5A9609E0" w14:textId="77777777" w:rsidR="007C2CD8" w:rsidRPr="00232FD6" w:rsidRDefault="00B43DD1" w:rsidP="006F5641">
      <w:pPr>
        <w:autoSpaceDE w:val="0"/>
        <w:autoSpaceDN w:val="0"/>
        <w:adjustRightInd w:val="0"/>
        <w:spacing w:before="240" w:after="240"/>
        <w:jc w:val="both"/>
        <w:rPr>
          <w:b/>
          <w:bCs/>
          <w:color w:val="000000" w:themeColor="text1"/>
          <w:sz w:val="28"/>
          <w:szCs w:val="28"/>
          <w:lang w:val="en-GB"/>
        </w:rPr>
      </w:pPr>
      <w:r w:rsidRPr="00232FD6">
        <w:rPr>
          <w:b/>
          <w:bCs/>
          <w:color w:val="000000" w:themeColor="text1"/>
          <w:sz w:val="28"/>
          <w:szCs w:val="28"/>
          <w:lang w:val="en-GB"/>
        </w:rPr>
        <w:t>3</w:t>
      </w:r>
      <w:r w:rsidR="007C2CD8" w:rsidRPr="00232FD6">
        <w:rPr>
          <w:b/>
          <w:bCs/>
          <w:color w:val="000000" w:themeColor="text1"/>
          <w:sz w:val="28"/>
          <w:szCs w:val="28"/>
          <w:lang w:val="en-GB"/>
        </w:rPr>
        <w:t xml:space="preserve">. </w:t>
      </w:r>
      <w:r w:rsidR="00B2408E" w:rsidRPr="00232FD6">
        <w:rPr>
          <w:b/>
          <w:bCs/>
          <w:color w:val="000000" w:themeColor="text1"/>
          <w:sz w:val="28"/>
          <w:szCs w:val="28"/>
          <w:lang w:val="en-GB"/>
        </w:rPr>
        <w:t>Methodology and results</w:t>
      </w:r>
    </w:p>
    <w:p w14:paraId="3AEB8742" w14:textId="694BF3F7" w:rsidR="00151159" w:rsidRPr="00232FD6" w:rsidRDefault="00DD787A" w:rsidP="00315DFE">
      <w:pPr>
        <w:autoSpaceDE w:val="0"/>
        <w:autoSpaceDN w:val="0"/>
        <w:adjustRightInd w:val="0"/>
        <w:jc w:val="both"/>
        <w:rPr>
          <w:color w:val="000000" w:themeColor="text1"/>
          <w:sz w:val="22"/>
          <w:szCs w:val="22"/>
        </w:rPr>
      </w:pPr>
      <w:r w:rsidRPr="00232FD6">
        <w:rPr>
          <w:color w:val="000000" w:themeColor="text1"/>
          <w:sz w:val="22"/>
          <w:szCs w:val="22"/>
        </w:rPr>
        <w:t>The present study sought responses from entrepreneurs from Romanian medium size enterprises (enterprises who fulfil at least one of the following criteria: a) staff headcount between 50-249 employees; b) turnover less than 50 mil. EUR; c) balance sheet total &lt; 34 mil EUR) from IT&amp;C sector. The responses from the participants were collected via an email survey, and the participation was kept v</w:t>
      </w:r>
      <w:r w:rsidR="00A02BFF" w:rsidRPr="00232FD6">
        <w:rPr>
          <w:color w:val="000000" w:themeColor="text1"/>
          <w:sz w:val="22"/>
          <w:szCs w:val="22"/>
        </w:rPr>
        <w:t xml:space="preserve">oluntary with follow up emails, with the support of </w:t>
      </w:r>
      <w:r w:rsidR="00A71ED0" w:rsidRPr="00232FD6">
        <w:rPr>
          <w:color w:val="000000" w:themeColor="text1"/>
          <w:sz w:val="22"/>
          <w:szCs w:val="22"/>
        </w:rPr>
        <w:t xml:space="preserve">Romanian </w:t>
      </w:r>
      <w:r w:rsidR="00A02BFF" w:rsidRPr="00232FD6">
        <w:rPr>
          <w:color w:val="000000" w:themeColor="text1"/>
          <w:sz w:val="22"/>
          <w:szCs w:val="22"/>
        </w:rPr>
        <w:t xml:space="preserve">National Institute of Statistics </w:t>
      </w:r>
      <w:r w:rsidR="00A71ED0" w:rsidRPr="00232FD6">
        <w:rPr>
          <w:color w:val="000000" w:themeColor="text1"/>
          <w:sz w:val="22"/>
          <w:szCs w:val="22"/>
        </w:rPr>
        <w:t>(RNIS)</w:t>
      </w:r>
      <w:r w:rsidR="00A02BFF" w:rsidRPr="00232FD6">
        <w:rPr>
          <w:color w:val="000000" w:themeColor="text1"/>
          <w:sz w:val="22"/>
          <w:szCs w:val="22"/>
        </w:rPr>
        <w:t xml:space="preserve">. </w:t>
      </w:r>
      <w:r w:rsidRPr="00232FD6">
        <w:rPr>
          <w:color w:val="000000" w:themeColor="text1"/>
          <w:sz w:val="22"/>
          <w:szCs w:val="22"/>
        </w:rPr>
        <w:t>From a sample of 583 entrepreneurs from Romanian IT&amp;C MSEs, after data collection and initial analysis, 383 valid responses were obtained which were used for</w:t>
      </w:r>
      <w:r w:rsidR="000566F5" w:rsidRPr="00232FD6">
        <w:rPr>
          <w:color w:val="000000" w:themeColor="text1"/>
          <w:sz w:val="22"/>
          <w:szCs w:val="22"/>
        </w:rPr>
        <w:t xml:space="preserve"> </w:t>
      </w:r>
      <w:r w:rsidRPr="00232FD6">
        <w:rPr>
          <w:color w:val="000000" w:themeColor="text1"/>
          <w:sz w:val="22"/>
          <w:szCs w:val="22"/>
        </w:rPr>
        <w:t>further analysis. The survey period lasted for more than sixteen months from 5</w:t>
      </w:r>
      <w:r w:rsidRPr="00232FD6">
        <w:rPr>
          <w:color w:val="000000" w:themeColor="text1"/>
          <w:sz w:val="22"/>
          <w:szCs w:val="22"/>
          <w:vertAlign w:val="superscript"/>
        </w:rPr>
        <w:t>th</w:t>
      </w:r>
      <w:r w:rsidRPr="00232FD6">
        <w:rPr>
          <w:color w:val="000000" w:themeColor="text1"/>
          <w:sz w:val="22"/>
          <w:szCs w:val="22"/>
        </w:rPr>
        <w:t xml:space="preserve"> of September 2018 to 10</w:t>
      </w:r>
      <w:r w:rsidRPr="00232FD6">
        <w:rPr>
          <w:color w:val="000000" w:themeColor="text1"/>
          <w:sz w:val="22"/>
          <w:szCs w:val="22"/>
          <w:vertAlign w:val="superscript"/>
        </w:rPr>
        <w:t>th</w:t>
      </w:r>
      <w:r w:rsidR="00151159" w:rsidRPr="00232FD6">
        <w:rPr>
          <w:color w:val="000000" w:themeColor="text1"/>
          <w:sz w:val="22"/>
          <w:szCs w:val="22"/>
        </w:rPr>
        <w:t xml:space="preserve"> of December 2019.</w:t>
      </w:r>
    </w:p>
    <w:p w14:paraId="1453CD0A" w14:textId="7809895B" w:rsidR="003F183B" w:rsidRPr="00232FD6" w:rsidRDefault="003F183B" w:rsidP="00146764">
      <w:pPr>
        <w:autoSpaceDE w:val="0"/>
        <w:autoSpaceDN w:val="0"/>
        <w:adjustRightInd w:val="0"/>
        <w:jc w:val="both"/>
        <w:rPr>
          <w:color w:val="000000" w:themeColor="text1"/>
          <w:sz w:val="22"/>
          <w:szCs w:val="22"/>
        </w:rPr>
      </w:pPr>
      <w:r w:rsidRPr="00232FD6">
        <w:rPr>
          <w:color w:val="000000" w:themeColor="text1"/>
          <w:sz w:val="22"/>
          <w:szCs w:val="22"/>
        </w:rPr>
        <w:t>The questionnaire was developed in English language and the statements measuring all the constructs were anchored on five-point Likert scale.</w:t>
      </w:r>
      <w:r w:rsidR="0085791A" w:rsidRPr="00232FD6">
        <w:rPr>
          <w:color w:val="000000" w:themeColor="text1"/>
          <w:sz w:val="22"/>
          <w:szCs w:val="22"/>
        </w:rPr>
        <w:t xml:space="preserve"> The questionnaire </w:t>
      </w:r>
      <w:r w:rsidR="00463E62" w:rsidRPr="00232FD6">
        <w:rPr>
          <w:color w:val="000000" w:themeColor="text1"/>
          <w:sz w:val="22"/>
          <w:szCs w:val="22"/>
        </w:rPr>
        <w:t>comprises</w:t>
      </w:r>
      <w:r w:rsidR="0085791A" w:rsidRPr="00232FD6">
        <w:rPr>
          <w:color w:val="000000" w:themeColor="text1"/>
          <w:sz w:val="22"/>
          <w:szCs w:val="22"/>
        </w:rPr>
        <w:t xml:space="preserve"> </w:t>
      </w:r>
      <w:r w:rsidR="005C1A01" w:rsidRPr="00232FD6">
        <w:rPr>
          <w:color w:val="000000" w:themeColor="text1"/>
          <w:sz w:val="22"/>
          <w:szCs w:val="22"/>
        </w:rPr>
        <w:t>36</w:t>
      </w:r>
      <w:r w:rsidR="0085791A" w:rsidRPr="00232FD6">
        <w:rPr>
          <w:color w:val="000000" w:themeColor="text1"/>
          <w:sz w:val="22"/>
          <w:szCs w:val="22"/>
        </w:rPr>
        <w:t xml:space="preserve"> </w:t>
      </w:r>
      <w:r w:rsidR="0085791A" w:rsidRPr="00232FD6">
        <w:rPr>
          <w:color w:val="000000" w:themeColor="text1"/>
          <w:sz w:val="22"/>
          <w:szCs w:val="22"/>
        </w:rPr>
        <w:t xml:space="preserve">questions, </w:t>
      </w:r>
      <w:r w:rsidR="00463E62" w:rsidRPr="00232FD6">
        <w:rPr>
          <w:color w:val="000000" w:themeColor="text1"/>
          <w:sz w:val="22"/>
          <w:szCs w:val="22"/>
        </w:rPr>
        <w:t xml:space="preserve">with the first </w:t>
      </w:r>
      <w:r w:rsidR="00666099" w:rsidRPr="00232FD6">
        <w:rPr>
          <w:color w:val="000000" w:themeColor="text1"/>
          <w:sz w:val="22"/>
          <w:szCs w:val="22"/>
        </w:rPr>
        <w:t>section</w:t>
      </w:r>
      <w:r w:rsidR="00463E62" w:rsidRPr="00232FD6">
        <w:rPr>
          <w:color w:val="000000" w:themeColor="text1"/>
          <w:sz w:val="22"/>
          <w:szCs w:val="22"/>
        </w:rPr>
        <w:t xml:space="preserve"> comprising g</w:t>
      </w:r>
      <w:r w:rsidR="0085791A" w:rsidRPr="00232FD6">
        <w:rPr>
          <w:color w:val="000000" w:themeColor="text1"/>
          <w:sz w:val="22"/>
          <w:szCs w:val="22"/>
        </w:rPr>
        <w:t>eneral questions regarding the companies invol</w:t>
      </w:r>
      <w:r w:rsidR="00666099" w:rsidRPr="00232FD6">
        <w:rPr>
          <w:color w:val="000000" w:themeColor="text1"/>
          <w:sz w:val="22"/>
          <w:szCs w:val="22"/>
        </w:rPr>
        <w:t>ved in the study (5 questions); the second section comprises q</w:t>
      </w:r>
      <w:r w:rsidR="0085791A" w:rsidRPr="00232FD6">
        <w:rPr>
          <w:color w:val="000000" w:themeColor="text1"/>
          <w:sz w:val="22"/>
          <w:szCs w:val="22"/>
        </w:rPr>
        <w:t xml:space="preserve">uestions regarding the objective of </w:t>
      </w:r>
      <w:r w:rsidR="00666099" w:rsidRPr="00232FD6">
        <w:rPr>
          <w:color w:val="000000" w:themeColor="text1"/>
          <w:sz w:val="22"/>
          <w:szCs w:val="22"/>
        </w:rPr>
        <w:t>the</w:t>
      </w:r>
      <w:r w:rsidR="0085791A" w:rsidRPr="00232FD6">
        <w:rPr>
          <w:color w:val="000000" w:themeColor="text1"/>
          <w:sz w:val="22"/>
          <w:szCs w:val="22"/>
        </w:rPr>
        <w:t xml:space="preserve"> study (</w:t>
      </w:r>
      <w:r w:rsidR="005C1A01" w:rsidRPr="00232FD6">
        <w:rPr>
          <w:color w:val="000000" w:themeColor="text1"/>
          <w:sz w:val="22"/>
          <w:szCs w:val="22"/>
        </w:rPr>
        <w:t>26</w:t>
      </w:r>
      <w:r w:rsidR="00666099" w:rsidRPr="00232FD6">
        <w:rPr>
          <w:color w:val="000000" w:themeColor="text1"/>
          <w:sz w:val="22"/>
          <w:szCs w:val="22"/>
        </w:rPr>
        <w:t xml:space="preserve"> questions);</w:t>
      </w:r>
      <w:r w:rsidR="0085791A" w:rsidRPr="00232FD6">
        <w:rPr>
          <w:color w:val="000000" w:themeColor="text1"/>
          <w:sz w:val="22"/>
          <w:szCs w:val="22"/>
        </w:rPr>
        <w:t xml:space="preserve"> </w:t>
      </w:r>
      <w:r w:rsidR="00666099" w:rsidRPr="00232FD6">
        <w:rPr>
          <w:color w:val="000000" w:themeColor="text1"/>
          <w:sz w:val="22"/>
          <w:szCs w:val="22"/>
        </w:rPr>
        <w:t>finally, the last section covered the recommendations (5 questions</w:t>
      </w:r>
      <w:proofErr w:type="gramStart"/>
      <w:r w:rsidR="00666099" w:rsidRPr="00232FD6">
        <w:rPr>
          <w:color w:val="000000" w:themeColor="text1"/>
          <w:sz w:val="22"/>
          <w:szCs w:val="22"/>
        </w:rPr>
        <w:t xml:space="preserve">); </w:t>
      </w:r>
      <w:r w:rsidR="0085791A" w:rsidRPr="00232FD6">
        <w:rPr>
          <w:color w:val="000000" w:themeColor="text1"/>
          <w:sz w:val="22"/>
          <w:szCs w:val="22"/>
        </w:rPr>
        <w:t xml:space="preserve"> </w:t>
      </w:r>
      <w:r w:rsidRPr="00232FD6">
        <w:rPr>
          <w:color w:val="000000" w:themeColor="text1"/>
          <w:sz w:val="22"/>
          <w:szCs w:val="22"/>
        </w:rPr>
        <w:t>The</w:t>
      </w:r>
      <w:proofErr w:type="gramEnd"/>
      <w:r w:rsidRPr="00232FD6">
        <w:rPr>
          <w:color w:val="000000" w:themeColor="text1"/>
          <w:sz w:val="22"/>
          <w:szCs w:val="22"/>
        </w:rPr>
        <w:t xml:space="preserve"> scales were subjected to content validity. Although, the items used were adopted from the previously done studies and were modified for studying blockchain effect on these constructs, still, it was pretested with subject experts to ensure that questions are relevant with respect to blockchain technology implementation in the supply chain. The measures used and the</w:t>
      </w:r>
      <w:r w:rsidR="0085791A" w:rsidRPr="00232FD6">
        <w:rPr>
          <w:color w:val="000000" w:themeColor="text1"/>
          <w:sz w:val="22"/>
          <w:szCs w:val="22"/>
        </w:rPr>
        <w:t xml:space="preserve">ir sources are shown in Table </w:t>
      </w:r>
      <w:r w:rsidR="00C06647" w:rsidRPr="00232FD6">
        <w:rPr>
          <w:color w:val="000000" w:themeColor="text1"/>
          <w:sz w:val="22"/>
          <w:szCs w:val="22"/>
        </w:rPr>
        <w:t>2</w:t>
      </w:r>
      <w:r w:rsidR="0085791A" w:rsidRPr="00232FD6">
        <w:rPr>
          <w:color w:val="000000" w:themeColor="text1"/>
          <w:sz w:val="22"/>
          <w:szCs w:val="22"/>
        </w:rPr>
        <w:t>.</w:t>
      </w:r>
    </w:p>
    <w:p w14:paraId="3998D808" w14:textId="77777777" w:rsidR="008831F4" w:rsidRPr="00232FD6" w:rsidRDefault="008831F4" w:rsidP="008831F4">
      <w:pPr>
        <w:autoSpaceDE w:val="0"/>
        <w:autoSpaceDN w:val="0"/>
        <w:adjustRightInd w:val="0"/>
        <w:spacing w:before="120" w:after="120"/>
        <w:jc w:val="both"/>
        <w:rPr>
          <w:b/>
          <w:color w:val="000000" w:themeColor="text1"/>
        </w:rPr>
      </w:pPr>
      <w:r w:rsidRPr="00232FD6">
        <w:rPr>
          <w:b/>
          <w:color w:val="000000" w:themeColor="text1"/>
        </w:rPr>
        <w:t>3.1. Measurement model</w:t>
      </w:r>
    </w:p>
    <w:p w14:paraId="20CABFE9" w14:textId="77777777" w:rsidR="00716C40" w:rsidRPr="00232FD6" w:rsidRDefault="005E4CF8" w:rsidP="008831F4">
      <w:pPr>
        <w:autoSpaceDE w:val="0"/>
        <w:autoSpaceDN w:val="0"/>
        <w:adjustRightInd w:val="0"/>
        <w:jc w:val="both"/>
        <w:rPr>
          <w:color w:val="000000" w:themeColor="text1"/>
          <w:sz w:val="22"/>
          <w:szCs w:val="22"/>
        </w:rPr>
      </w:pPr>
      <w:r w:rsidRPr="00232FD6">
        <w:rPr>
          <w:color w:val="000000" w:themeColor="text1"/>
          <w:sz w:val="22"/>
          <w:szCs w:val="22"/>
        </w:rPr>
        <w:t xml:space="preserve">We used </w:t>
      </w:r>
      <w:r w:rsidR="00185606" w:rsidRPr="00232FD6">
        <w:rPr>
          <w:color w:val="000000" w:themeColor="text1"/>
          <w:sz w:val="22"/>
          <w:szCs w:val="22"/>
        </w:rPr>
        <w:t xml:space="preserve">an older version of </w:t>
      </w:r>
      <w:r w:rsidRPr="00232FD6">
        <w:rPr>
          <w:color w:val="000000" w:themeColor="text1"/>
          <w:sz w:val="22"/>
          <w:szCs w:val="22"/>
        </w:rPr>
        <w:t xml:space="preserve">IBM SPSS AMOS </w:t>
      </w:r>
      <w:r w:rsidR="00185606" w:rsidRPr="00232FD6">
        <w:rPr>
          <w:color w:val="000000" w:themeColor="text1"/>
          <w:sz w:val="22"/>
          <w:szCs w:val="22"/>
        </w:rPr>
        <w:t>(v24)</w:t>
      </w:r>
      <w:r w:rsidRPr="00232FD6">
        <w:rPr>
          <w:color w:val="000000" w:themeColor="text1"/>
          <w:sz w:val="22"/>
          <w:szCs w:val="22"/>
        </w:rPr>
        <w:t xml:space="preserve"> </w:t>
      </w:r>
      <w:proofErr w:type="gramStart"/>
      <w:r w:rsidRPr="00232FD6">
        <w:rPr>
          <w:color w:val="000000" w:themeColor="text1"/>
          <w:sz w:val="22"/>
          <w:szCs w:val="22"/>
        </w:rPr>
        <w:t>in order to</w:t>
      </w:r>
      <w:proofErr w:type="gramEnd"/>
      <w:r w:rsidRPr="00232FD6">
        <w:rPr>
          <w:color w:val="000000" w:themeColor="text1"/>
          <w:sz w:val="22"/>
          <w:szCs w:val="22"/>
        </w:rPr>
        <w:t xml:space="preserve"> </w:t>
      </w:r>
      <w:r w:rsidR="00185606" w:rsidRPr="00232FD6">
        <w:rPr>
          <w:color w:val="000000" w:themeColor="text1"/>
          <w:sz w:val="22"/>
          <w:szCs w:val="22"/>
        </w:rPr>
        <w:t>conduct</w:t>
      </w:r>
      <w:r w:rsidR="008831F4" w:rsidRPr="00232FD6">
        <w:rPr>
          <w:color w:val="000000" w:themeColor="text1"/>
          <w:sz w:val="22"/>
          <w:szCs w:val="22"/>
        </w:rPr>
        <w:t xml:space="preserve"> CFA </w:t>
      </w:r>
      <w:r w:rsidR="00185606" w:rsidRPr="00232FD6">
        <w:rPr>
          <w:color w:val="000000" w:themeColor="text1"/>
          <w:sz w:val="22"/>
          <w:szCs w:val="22"/>
        </w:rPr>
        <w:t>with the aim to</w:t>
      </w:r>
      <w:r w:rsidR="008831F4" w:rsidRPr="00232FD6">
        <w:rPr>
          <w:color w:val="000000" w:themeColor="text1"/>
          <w:sz w:val="22"/>
          <w:szCs w:val="22"/>
        </w:rPr>
        <w:t xml:space="preserve"> obtain information on convergent validity, compound reliability and discriminant validity of the measures used. </w:t>
      </w:r>
    </w:p>
    <w:p w14:paraId="7EEA7290" w14:textId="37397E57" w:rsidR="00716C40" w:rsidRPr="00232FD6" w:rsidRDefault="00716C40" w:rsidP="00716C40">
      <w:pPr>
        <w:autoSpaceDE w:val="0"/>
        <w:autoSpaceDN w:val="0"/>
        <w:adjustRightInd w:val="0"/>
        <w:jc w:val="both"/>
        <w:rPr>
          <w:color w:val="000000" w:themeColor="text1"/>
          <w:sz w:val="22"/>
          <w:szCs w:val="22"/>
        </w:rPr>
      </w:pPr>
      <w:r w:rsidRPr="00232FD6">
        <w:rPr>
          <w:rFonts w:ascii="AdvOT4ac4c61e" w:hAnsi="AdvOT4ac4c61e" w:cs="AdvOT4ac4c61e"/>
          <w:color w:val="000000" w:themeColor="text1"/>
          <w:sz w:val="22"/>
          <w:szCs w:val="22"/>
        </w:rPr>
        <w:t>Firstly, con</w:t>
      </w:r>
      <w:r w:rsidR="004B5DBA" w:rsidRPr="00232FD6">
        <w:rPr>
          <w:rFonts w:ascii="AdvOT4ac4c61e" w:hAnsi="AdvOT4ac4c61e" w:cs="AdvOT4ac4c61e"/>
          <w:color w:val="000000" w:themeColor="text1"/>
          <w:sz w:val="22"/>
          <w:szCs w:val="22"/>
        </w:rPr>
        <w:t>fi</w:t>
      </w:r>
      <w:r w:rsidRPr="00232FD6">
        <w:rPr>
          <w:rFonts w:ascii="AdvOT4ac4c61e" w:hAnsi="AdvOT4ac4c61e" w:cs="AdvOT4ac4c61e"/>
          <w:color w:val="000000" w:themeColor="text1"/>
          <w:sz w:val="22"/>
          <w:szCs w:val="22"/>
        </w:rPr>
        <w:t>rmatory factor analysis was conducted to get information about convergent validity, composite reliability and discriminant validity of the measures used. The six constructs demonstrate satisfactory convergent validity, all the factor loadings are statistically sign</w:t>
      </w:r>
      <w:r w:rsidR="00980413" w:rsidRPr="00232FD6">
        <w:rPr>
          <w:rFonts w:ascii="AdvOT4ac4c61e" w:hAnsi="AdvOT4ac4c61e" w:cs="AdvOT4ac4c61e"/>
          <w:color w:val="000000" w:themeColor="text1"/>
          <w:sz w:val="22"/>
          <w:szCs w:val="22"/>
        </w:rPr>
        <w:t>ifi</w:t>
      </w:r>
      <w:r w:rsidRPr="00232FD6">
        <w:rPr>
          <w:rFonts w:ascii="AdvOT4ac4c61e" w:hAnsi="AdvOT4ac4c61e" w:cs="AdvOT4ac4c61e"/>
          <w:color w:val="000000" w:themeColor="text1"/>
          <w:sz w:val="22"/>
          <w:szCs w:val="22"/>
        </w:rPr>
        <w:t xml:space="preserve">cant (Table 2), composite reliability of all the constructs is greater than 0.70 and average variance extracted is greater than 0.50 (Hair </w:t>
      </w:r>
      <w:r w:rsidRPr="00232FD6">
        <w:rPr>
          <w:rFonts w:ascii="AdvOTb561e996.I" w:hAnsi="AdvOTb561e996.I" w:cs="AdvOTb561e996.I"/>
          <w:color w:val="000000" w:themeColor="text1"/>
          <w:sz w:val="22"/>
          <w:szCs w:val="22"/>
        </w:rPr>
        <w:t>et al.</w:t>
      </w:r>
      <w:r w:rsidRPr="00232FD6">
        <w:rPr>
          <w:rFonts w:ascii="AdvOT4ac4c61e" w:hAnsi="AdvOT4ac4c61e" w:cs="AdvOT4ac4c61e"/>
          <w:color w:val="000000" w:themeColor="text1"/>
          <w:sz w:val="22"/>
          <w:szCs w:val="22"/>
        </w:rPr>
        <w:t xml:space="preserve">, 2017) (Table </w:t>
      </w:r>
      <w:r w:rsidR="00441F3A" w:rsidRPr="00232FD6">
        <w:rPr>
          <w:rFonts w:ascii="AdvOT4ac4c61e" w:hAnsi="AdvOT4ac4c61e" w:cs="AdvOT4ac4c61e"/>
          <w:color w:val="000000" w:themeColor="text1"/>
          <w:sz w:val="22"/>
          <w:szCs w:val="22"/>
        </w:rPr>
        <w:t>5</w:t>
      </w:r>
      <w:r w:rsidRPr="00232FD6">
        <w:rPr>
          <w:rFonts w:ascii="AdvOT4ac4c61e" w:hAnsi="AdvOT4ac4c61e" w:cs="AdvOT4ac4c61e"/>
          <w:color w:val="000000" w:themeColor="text1"/>
          <w:sz w:val="22"/>
          <w:szCs w:val="22"/>
        </w:rPr>
        <w:t>).</w:t>
      </w:r>
    </w:p>
    <w:p w14:paraId="033A0902" w14:textId="6437B13A" w:rsidR="00716C40" w:rsidRPr="00232FD6" w:rsidRDefault="00716C40" w:rsidP="00716C40">
      <w:pPr>
        <w:autoSpaceDE w:val="0"/>
        <w:autoSpaceDN w:val="0"/>
        <w:adjustRightInd w:val="0"/>
        <w:jc w:val="both"/>
        <w:rPr>
          <w:color w:val="000000" w:themeColor="text1"/>
          <w:sz w:val="22"/>
          <w:szCs w:val="22"/>
        </w:rPr>
      </w:pPr>
      <w:r w:rsidRPr="00232FD6">
        <w:rPr>
          <w:color w:val="000000" w:themeColor="text1"/>
          <w:sz w:val="22"/>
          <w:szCs w:val="22"/>
        </w:rPr>
        <w:t>The fit indexes (CFI – comparative fit index, RMSEA – root mean square error of approximations) of the measurement model are also within the acceptable limits as per Hair et al. (2017) (Table 3).</w:t>
      </w:r>
    </w:p>
    <w:p w14:paraId="3467FC9C" w14:textId="43D71940" w:rsidR="00716C40" w:rsidRPr="00232FD6" w:rsidRDefault="00716C40" w:rsidP="00CF5B5D">
      <w:pPr>
        <w:autoSpaceDE w:val="0"/>
        <w:autoSpaceDN w:val="0"/>
        <w:adjustRightInd w:val="0"/>
        <w:jc w:val="both"/>
        <w:rPr>
          <w:color w:val="000000" w:themeColor="text1"/>
          <w:sz w:val="22"/>
          <w:szCs w:val="22"/>
        </w:rPr>
      </w:pPr>
      <w:r w:rsidRPr="00232FD6">
        <w:rPr>
          <w:color w:val="000000" w:themeColor="text1"/>
          <w:sz w:val="22"/>
          <w:szCs w:val="22"/>
        </w:rPr>
        <w:t xml:space="preserve">Table </w:t>
      </w:r>
      <w:r w:rsidR="00B1402B" w:rsidRPr="00232FD6">
        <w:rPr>
          <w:color w:val="000000" w:themeColor="text1"/>
          <w:sz w:val="22"/>
          <w:szCs w:val="22"/>
        </w:rPr>
        <w:t>5</w:t>
      </w:r>
      <w:r w:rsidRPr="00232FD6">
        <w:rPr>
          <w:color w:val="000000" w:themeColor="text1"/>
          <w:sz w:val="22"/>
          <w:szCs w:val="22"/>
        </w:rPr>
        <w:t xml:space="preserve"> shows the average variance extracted and composite reliability for all the</w:t>
      </w:r>
      <w:r w:rsidR="00CF5B5D" w:rsidRPr="00232FD6">
        <w:rPr>
          <w:color w:val="000000" w:themeColor="text1"/>
          <w:sz w:val="22"/>
          <w:szCs w:val="22"/>
        </w:rPr>
        <w:t xml:space="preserve"> </w:t>
      </w:r>
      <w:r w:rsidRPr="00232FD6">
        <w:rPr>
          <w:color w:val="000000" w:themeColor="text1"/>
          <w:sz w:val="22"/>
          <w:szCs w:val="22"/>
        </w:rPr>
        <w:t>constructs.</w:t>
      </w:r>
    </w:p>
    <w:p w14:paraId="384029F0" w14:textId="5ED4530C" w:rsidR="00716C40" w:rsidRPr="00232FD6" w:rsidRDefault="00716C40" w:rsidP="00CF5B5D">
      <w:pPr>
        <w:autoSpaceDE w:val="0"/>
        <w:autoSpaceDN w:val="0"/>
        <w:adjustRightInd w:val="0"/>
        <w:jc w:val="both"/>
        <w:rPr>
          <w:color w:val="000000" w:themeColor="text1"/>
          <w:sz w:val="22"/>
          <w:szCs w:val="22"/>
        </w:rPr>
      </w:pPr>
      <w:r w:rsidRPr="00232FD6">
        <w:rPr>
          <w:color w:val="000000" w:themeColor="text1"/>
          <w:sz w:val="22"/>
          <w:szCs w:val="22"/>
        </w:rPr>
        <w:t>Discriminant validity was checked by comparing the square roots of the AVE’s with the</w:t>
      </w:r>
      <w:r w:rsidR="00CF5B5D" w:rsidRPr="00232FD6">
        <w:rPr>
          <w:color w:val="000000" w:themeColor="text1"/>
          <w:sz w:val="22"/>
          <w:szCs w:val="22"/>
        </w:rPr>
        <w:t xml:space="preserve"> </w:t>
      </w:r>
      <w:r w:rsidRPr="00232FD6">
        <w:rPr>
          <w:color w:val="000000" w:themeColor="text1"/>
          <w:sz w:val="22"/>
          <w:szCs w:val="22"/>
        </w:rPr>
        <w:t xml:space="preserve">correlation for each of the constructs, using the </w:t>
      </w:r>
      <w:proofErr w:type="spellStart"/>
      <w:r w:rsidRPr="00232FD6">
        <w:rPr>
          <w:color w:val="000000" w:themeColor="text1"/>
          <w:sz w:val="22"/>
          <w:szCs w:val="22"/>
        </w:rPr>
        <w:t>Fornell</w:t>
      </w:r>
      <w:proofErr w:type="spellEnd"/>
      <w:r w:rsidRPr="00232FD6">
        <w:rPr>
          <w:color w:val="000000" w:themeColor="text1"/>
          <w:sz w:val="22"/>
          <w:szCs w:val="22"/>
        </w:rPr>
        <w:t xml:space="preserve"> and </w:t>
      </w:r>
      <w:proofErr w:type="spellStart"/>
      <w:r w:rsidRPr="00232FD6">
        <w:rPr>
          <w:color w:val="000000" w:themeColor="text1"/>
          <w:sz w:val="22"/>
          <w:szCs w:val="22"/>
        </w:rPr>
        <w:t>Larcker</w:t>
      </w:r>
      <w:proofErr w:type="spellEnd"/>
      <w:r w:rsidRPr="00232FD6">
        <w:rPr>
          <w:color w:val="000000" w:themeColor="text1"/>
          <w:sz w:val="22"/>
          <w:szCs w:val="22"/>
        </w:rPr>
        <w:t xml:space="preserve"> (1981) criterion. The</w:t>
      </w:r>
      <w:r w:rsidR="00CF5B5D" w:rsidRPr="00232FD6">
        <w:rPr>
          <w:color w:val="000000" w:themeColor="text1"/>
          <w:sz w:val="22"/>
          <w:szCs w:val="22"/>
        </w:rPr>
        <w:t xml:space="preserve"> </w:t>
      </w:r>
      <w:r w:rsidRPr="00232FD6">
        <w:rPr>
          <w:color w:val="000000" w:themeColor="text1"/>
          <w:sz w:val="22"/>
          <w:szCs w:val="22"/>
        </w:rPr>
        <w:t>square root AVE of the selected construct should be higher than the correlations between a</w:t>
      </w:r>
      <w:r w:rsidR="00CF5B5D" w:rsidRPr="00232FD6">
        <w:rPr>
          <w:color w:val="000000" w:themeColor="text1"/>
          <w:sz w:val="22"/>
          <w:szCs w:val="22"/>
        </w:rPr>
        <w:t xml:space="preserve"> </w:t>
      </w:r>
      <w:r w:rsidRPr="00232FD6">
        <w:rPr>
          <w:color w:val="000000" w:themeColor="text1"/>
          <w:sz w:val="22"/>
          <w:szCs w:val="22"/>
        </w:rPr>
        <w:t>construct and all the other constructs in the model. The diagonal items in the table represent</w:t>
      </w:r>
      <w:r w:rsidR="00CF5B5D" w:rsidRPr="00232FD6">
        <w:rPr>
          <w:color w:val="000000" w:themeColor="text1"/>
          <w:sz w:val="22"/>
          <w:szCs w:val="22"/>
        </w:rPr>
        <w:t xml:space="preserve"> </w:t>
      </w:r>
      <w:r w:rsidRPr="00232FD6">
        <w:rPr>
          <w:color w:val="000000" w:themeColor="text1"/>
          <w:sz w:val="22"/>
          <w:szCs w:val="22"/>
        </w:rPr>
        <w:t>the square root of AVE’s, which is a measure of variance between the construct and its</w:t>
      </w:r>
      <w:r w:rsidR="00CF5B5D" w:rsidRPr="00232FD6">
        <w:rPr>
          <w:color w:val="000000" w:themeColor="text1"/>
          <w:sz w:val="22"/>
          <w:szCs w:val="22"/>
        </w:rPr>
        <w:t xml:space="preserve"> </w:t>
      </w:r>
      <w:r w:rsidRPr="00232FD6">
        <w:rPr>
          <w:color w:val="000000" w:themeColor="text1"/>
          <w:sz w:val="22"/>
          <w:szCs w:val="22"/>
        </w:rPr>
        <w:t>indicators, and the off-diagonal items represent the correlation between constructs (</w:t>
      </w:r>
      <w:proofErr w:type="spellStart"/>
      <w:r w:rsidRPr="00232FD6">
        <w:rPr>
          <w:color w:val="000000" w:themeColor="text1"/>
          <w:sz w:val="22"/>
          <w:szCs w:val="22"/>
        </w:rPr>
        <w:t>Kamble</w:t>
      </w:r>
      <w:proofErr w:type="spellEnd"/>
      <w:r w:rsidR="00CF5B5D" w:rsidRPr="00232FD6">
        <w:rPr>
          <w:color w:val="000000" w:themeColor="text1"/>
          <w:sz w:val="22"/>
          <w:szCs w:val="22"/>
        </w:rPr>
        <w:t xml:space="preserve"> </w:t>
      </w:r>
      <w:r w:rsidRPr="00232FD6">
        <w:rPr>
          <w:color w:val="000000" w:themeColor="text1"/>
          <w:sz w:val="22"/>
          <w:szCs w:val="22"/>
        </w:rPr>
        <w:t xml:space="preserve">et al., 2018). It is observed from Table </w:t>
      </w:r>
      <w:r w:rsidR="000B119A" w:rsidRPr="00232FD6">
        <w:rPr>
          <w:color w:val="000000" w:themeColor="text1"/>
          <w:sz w:val="22"/>
          <w:szCs w:val="22"/>
        </w:rPr>
        <w:t>4</w:t>
      </w:r>
      <w:r w:rsidRPr="00232FD6">
        <w:rPr>
          <w:color w:val="000000" w:themeColor="text1"/>
          <w:sz w:val="22"/>
          <w:szCs w:val="22"/>
        </w:rPr>
        <w:t xml:space="preserve"> that the square root of AVE is higher than the</w:t>
      </w:r>
      <w:r w:rsidR="00CF5B5D" w:rsidRPr="00232FD6">
        <w:rPr>
          <w:color w:val="000000" w:themeColor="text1"/>
          <w:sz w:val="22"/>
          <w:szCs w:val="22"/>
        </w:rPr>
        <w:t xml:space="preserve"> </w:t>
      </w:r>
      <w:r w:rsidRPr="00232FD6">
        <w:rPr>
          <w:color w:val="000000" w:themeColor="text1"/>
          <w:sz w:val="22"/>
          <w:szCs w:val="22"/>
        </w:rPr>
        <w:t>correlation between the constructs indicating that all the constructs exhibit discriminant</w:t>
      </w:r>
      <w:r w:rsidR="00CF5B5D" w:rsidRPr="00232FD6">
        <w:rPr>
          <w:color w:val="000000" w:themeColor="text1"/>
          <w:sz w:val="22"/>
          <w:szCs w:val="22"/>
        </w:rPr>
        <w:t xml:space="preserve"> </w:t>
      </w:r>
      <w:r w:rsidRPr="00232FD6">
        <w:rPr>
          <w:color w:val="000000" w:themeColor="text1"/>
          <w:sz w:val="22"/>
          <w:szCs w:val="22"/>
        </w:rPr>
        <w:t xml:space="preserve">validity. The </w:t>
      </w:r>
      <w:r w:rsidRPr="00232FD6">
        <w:rPr>
          <w:color w:val="000000" w:themeColor="text1"/>
          <w:sz w:val="22"/>
          <w:szCs w:val="22"/>
        </w:rPr>
        <w:lastRenderedPageBreak/>
        <w:t xml:space="preserve">measurement model obtained is shown in Figure </w:t>
      </w:r>
      <w:r w:rsidR="00CF5B5D" w:rsidRPr="00232FD6">
        <w:rPr>
          <w:color w:val="000000" w:themeColor="text1"/>
          <w:sz w:val="22"/>
          <w:szCs w:val="22"/>
        </w:rPr>
        <w:t>4</w:t>
      </w:r>
      <w:r w:rsidRPr="00232FD6">
        <w:rPr>
          <w:color w:val="000000" w:themeColor="text1"/>
          <w:sz w:val="22"/>
          <w:szCs w:val="22"/>
        </w:rPr>
        <w:t>.</w:t>
      </w:r>
    </w:p>
    <w:p w14:paraId="3D869A4A" w14:textId="6FF9BD6B" w:rsidR="00655D15" w:rsidRPr="00232FD6" w:rsidRDefault="00716C40" w:rsidP="00CF5B5D">
      <w:pPr>
        <w:autoSpaceDE w:val="0"/>
        <w:autoSpaceDN w:val="0"/>
        <w:adjustRightInd w:val="0"/>
        <w:jc w:val="both"/>
        <w:rPr>
          <w:color w:val="000000" w:themeColor="text1"/>
          <w:sz w:val="22"/>
          <w:szCs w:val="22"/>
        </w:rPr>
      </w:pPr>
      <w:r w:rsidRPr="00232FD6">
        <w:rPr>
          <w:color w:val="000000" w:themeColor="text1"/>
          <w:sz w:val="22"/>
          <w:szCs w:val="22"/>
        </w:rPr>
        <w:t xml:space="preserve">Table </w:t>
      </w:r>
      <w:r w:rsidR="00CF5B5D" w:rsidRPr="00232FD6">
        <w:rPr>
          <w:color w:val="000000" w:themeColor="text1"/>
          <w:sz w:val="22"/>
          <w:szCs w:val="22"/>
        </w:rPr>
        <w:t>6</w:t>
      </w:r>
      <w:r w:rsidRPr="00232FD6">
        <w:rPr>
          <w:color w:val="000000" w:themeColor="text1"/>
          <w:sz w:val="22"/>
          <w:szCs w:val="22"/>
        </w:rPr>
        <w:t xml:space="preserve"> summarizes the descriptive statistics (mean and standard deviation) for each of</w:t>
      </w:r>
      <w:r w:rsidR="00CF5B5D" w:rsidRPr="00232FD6">
        <w:rPr>
          <w:color w:val="000000" w:themeColor="text1"/>
          <w:sz w:val="22"/>
          <w:szCs w:val="22"/>
        </w:rPr>
        <w:t xml:space="preserve"> </w:t>
      </w:r>
      <w:r w:rsidRPr="00232FD6">
        <w:rPr>
          <w:color w:val="000000" w:themeColor="text1"/>
          <w:sz w:val="22"/>
          <w:szCs w:val="22"/>
        </w:rPr>
        <w:t>the constructs</w:t>
      </w:r>
      <w:r w:rsidR="00752054" w:rsidRPr="00232FD6">
        <w:rPr>
          <w:color w:val="000000" w:themeColor="text1"/>
          <w:sz w:val="22"/>
          <w:szCs w:val="22"/>
        </w:rPr>
        <w:t>.</w:t>
      </w:r>
      <w:r w:rsidR="00CF5B5D" w:rsidRPr="00232FD6">
        <w:rPr>
          <w:color w:val="000000" w:themeColor="text1"/>
          <w:sz w:val="22"/>
          <w:szCs w:val="22"/>
        </w:rPr>
        <w:t xml:space="preserve"> </w:t>
      </w:r>
      <w:r w:rsidRPr="00232FD6">
        <w:rPr>
          <w:color w:val="000000" w:themeColor="text1"/>
          <w:sz w:val="22"/>
          <w:szCs w:val="22"/>
        </w:rPr>
        <w:t xml:space="preserve">The measurement model is shown in Figure </w:t>
      </w:r>
      <w:r w:rsidR="00F228D4" w:rsidRPr="00232FD6">
        <w:rPr>
          <w:color w:val="000000" w:themeColor="text1"/>
          <w:sz w:val="22"/>
          <w:szCs w:val="22"/>
        </w:rPr>
        <w:t>4</w:t>
      </w:r>
      <w:r w:rsidRPr="00232FD6">
        <w:rPr>
          <w:color w:val="000000" w:themeColor="text1"/>
          <w:sz w:val="22"/>
          <w:szCs w:val="22"/>
        </w:rPr>
        <w:t>.</w:t>
      </w:r>
    </w:p>
    <w:p w14:paraId="2EFB8B4D" w14:textId="77777777" w:rsidR="00A968A4" w:rsidRPr="00232FD6" w:rsidRDefault="00A968A4" w:rsidP="00315DFE">
      <w:pPr>
        <w:rPr>
          <w:color w:val="000000" w:themeColor="text1"/>
          <w:sz w:val="21"/>
          <w:szCs w:val="21"/>
        </w:rPr>
      </w:pPr>
    </w:p>
    <w:p w14:paraId="031BD720" w14:textId="77777777" w:rsidR="00A968A4" w:rsidRPr="00232FD6" w:rsidRDefault="00A968A4" w:rsidP="00315DFE">
      <w:pPr>
        <w:rPr>
          <w:color w:val="000000" w:themeColor="text1"/>
          <w:sz w:val="21"/>
          <w:szCs w:val="21"/>
        </w:rPr>
      </w:pPr>
    </w:p>
    <w:p w14:paraId="5E18AB68" w14:textId="77777777" w:rsidR="00A968A4" w:rsidRPr="00232FD6" w:rsidRDefault="00A968A4" w:rsidP="00315DFE">
      <w:pPr>
        <w:rPr>
          <w:color w:val="000000" w:themeColor="text1"/>
          <w:sz w:val="21"/>
          <w:szCs w:val="21"/>
        </w:rPr>
      </w:pPr>
    </w:p>
    <w:p w14:paraId="7374AB3E" w14:textId="77777777" w:rsidR="00A968A4" w:rsidRPr="00232FD6" w:rsidRDefault="00A968A4" w:rsidP="00315DFE">
      <w:pPr>
        <w:rPr>
          <w:color w:val="000000" w:themeColor="text1"/>
          <w:sz w:val="21"/>
          <w:szCs w:val="21"/>
        </w:rPr>
      </w:pPr>
    </w:p>
    <w:p w14:paraId="5DDA6108" w14:textId="77777777" w:rsidR="00A968A4" w:rsidRPr="00232FD6" w:rsidRDefault="00A968A4" w:rsidP="00315DFE">
      <w:pPr>
        <w:rPr>
          <w:color w:val="000000" w:themeColor="text1"/>
          <w:sz w:val="21"/>
          <w:szCs w:val="21"/>
        </w:rPr>
      </w:pPr>
    </w:p>
    <w:p w14:paraId="1DC96552" w14:textId="77777777" w:rsidR="00A968A4" w:rsidRPr="00232FD6" w:rsidRDefault="00A968A4" w:rsidP="00315DFE">
      <w:pPr>
        <w:rPr>
          <w:color w:val="000000" w:themeColor="text1"/>
          <w:sz w:val="21"/>
          <w:szCs w:val="21"/>
        </w:rPr>
      </w:pPr>
    </w:p>
    <w:p w14:paraId="5240C677" w14:textId="77777777" w:rsidR="00A968A4" w:rsidRPr="00232FD6" w:rsidRDefault="00A968A4" w:rsidP="00315DFE">
      <w:pPr>
        <w:rPr>
          <w:color w:val="000000" w:themeColor="text1"/>
          <w:sz w:val="21"/>
          <w:szCs w:val="21"/>
        </w:rPr>
      </w:pPr>
    </w:p>
    <w:p w14:paraId="1A0AAE9B" w14:textId="77777777" w:rsidR="00A968A4" w:rsidRPr="00232FD6" w:rsidRDefault="00A968A4" w:rsidP="00315DFE">
      <w:pPr>
        <w:rPr>
          <w:color w:val="000000" w:themeColor="text1"/>
          <w:sz w:val="21"/>
          <w:szCs w:val="21"/>
        </w:rPr>
      </w:pPr>
    </w:p>
    <w:p w14:paraId="6FD9E9C3" w14:textId="77777777" w:rsidR="0011478B" w:rsidRPr="00232FD6" w:rsidRDefault="0011478B" w:rsidP="00315DFE">
      <w:pPr>
        <w:autoSpaceDE w:val="0"/>
        <w:autoSpaceDN w:val="0"/>
        <w:adjustRightInd w:val="0"/>
        <w:rPr>
          <w:b/>
          <w:color w:val="000000" w:themeColor="text1"/>
          <w:sz w:val="21"/>
          <w:szCs w:val="21"/>
        </w:rPr>
        <w:sectPr w:rsidR="0011478B" w:rsidRPr="00232FD6" w:rsidSect="00B01C6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247" w:right="1531" w:bottom="1134" w:left="1531" w:header="794" w:footer="794" w:gutter="0"/>
          <w:cols w:num="2" w:space="397"/>
          <w:titlePg/>
          <w:docGrid w:linePitch="360"/>
        </w:sectPr>
      </w:pPr>
    </w:p>
    <w:p w14:paraId="15E9D8BA" w14:textId="262ABA73" w:rsidR="00DD787A" w:rsidRPr="00232FD6" w:rsidRDefault="00DD787A" w:rsidP="00435679">
      <w:pPr>
        <w:autoSpaceDE w:val="0"/>
        <w:autoSpaceDN w:val="0"/>
        <w:adjustRightInd w:val="0"/>
        <w:spacing w:before="120" w:after="120"/>
        <w:jc w:val="center"/>
        <w:rPr>
          <w:color w:val="000000" w:themeColor="text1"/>
          <w:sz w:val="20"/>
          <w:szCs w:val="20"/>
        </w:rPr>
      </w:pPr>
      <w:r w:rsidRPr="00232FD6">
        <w:rPr>
          <w:b/>
          <w:color w:val="000000" w:themeColor="text1"/>
          <w:sz w:val="20"/>
          <w:szCs w:val="20"/>
        </w:rPr>
        <w:t xml:space="preserve">Table </w:t>
      </w:r>
      <w:r w:rsidR="008831F4" w:rsidRPr="00232FD6">
        <w:rPr>
          <w:b/>
          <w:color w:val="000000" w:themeColor="text1"/>
          <w:sz w:val="20"/>
          <w:szCs w:val="20"/>
        </w:rPr>
        <w:t>2</w:t>
      </w:r>
      <w:r w:rsidRPr="00232FD6">
        <w:rPr>
          <w:b/>
          <w:color w:val="000000" w:themeColor="text1"/>
          <w:sz w:val="20"/>
          <w:szCs w:val="20"/>
        </w:rPr>
        <w:t>.</w:t>
      </w:r>
      <w:r w:rsidRPr="00232FD6">
        <w:rPr>
          <w:color w:val="000000" w:themeColor="text1"/>
          <w:sz w:val="20"/>
          <w:szCs w:val="20"/>
        </w:rPr>
        <w:t xml:space="preserve"> Confirmatory factor analysis</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1797"/>
        <w:gridCol w:w="4290"/>
        <w:gridCol w:w="1682"/>
      </w:tblGrid>
      <w:tr w:rsidR="00232FD6" w:rsidRPr="00232FD6" w14:paraId="14DD478F" w14:textId="77777777" w:rsidTr="00ED7CFE">
        <w:tc>
          <w:tcPr>
            <w:tcW w:w="608" w:type="pct"/>
            <w:tcBorders>
              <w:top w:val="single" w:sz="4" w:space="0" w:color="auto"/>
              <w:bottom w:val="single" w:sz="4" w:space="0" w:color="auto"/>
            </w:tcBorders>
          </w:tcPr>
          <w:p w14:paraId="472C06DA" w14:textId="77777777" w:rsidR="0018187E" w:rsidRPr="00232FD6" w:rsidRDefault="0018187E" w:rsidP="00315DFE">
            <w:pPr>
              <w:autoSpaceDE w:val="0"/>
              <w:autoSpaceDN w:val="0"/>
              <w:adjustRightInd w:val="0"/>
              <w:jc w:val="center"/>
              <w:rPr>
                <w:b/>
                <w:color w:val="000000" w:themeColor="text1"/>
                <w:sz w:val="16"/>
                <w:szCs w:val="16"/>
              </w:rPr>
            </w:pPr>
            <w:r w:rsidRPr="00232FD6">
              <w:rPr>
                <w:b/>
                <w:color w:val="000000" w:themeColor="text1"/>
                <w:sz w:val="16"/>
                <w:szCs w:val="16"/>
              </w:rPr>
              <w:t>Variables</w:t>
            </w:r>
          </w:p>
        </w:tc>
        <w:tc>
          <w:tcPr>
            <w:tcW w:w="1016" w:type="pct"/>
            <w:tcBorders>
              <w:top w:val="single" w:sz="4" w:space="0" w:color="auto"/>
              <w:bottom w:val="single" w:sz="4" w:space="0" w:color="auto"/>
            </w:tcBorders>
          </w:tcPr>
          <w:p w14:paraId="32AEEF18" w14:textId="2046A87B" w:rsidR="0018187E" w:rsidRPr="00232FD6" w:rsidRDefault="00C30B02" w:rsidP="00C30B02">
            <w:pPr>
              <w:autoSpaceDE w:val="0"/>
              <w:autoSpaceDN w:val="0"/>
              <w:adjustRightInd w:val="0"/>
              <w:jc w:val="center"/>
              <w:rPr>
                <w:b/>
                <w:color w:val="000000" w:themeColor="text1"/>
                <w:sz w:val="16"/>
                <w:szCs w:val="16"/>
              </w:rPr>
            </w:pPr>
            <w:r w:rsidRPr="00232FD6">
              <w:rPr>
                <w:b/>
                <w:color w:val="000000" w:themeColor="text1"/>
                <w:sz w:val="16"/>
                <w:szCs w:val="16"/>
              </w:rPr>
              <w:t>Source of items</w:t>
            </w:r>
            <w:r w:rsidR="00024700" w:rsidRPr="00232FD6">
              <w:rPr>
                <w:b/>
                <w:color w:val="000000" w:themeColor="text1"/>
                <w:sz w:val="16"/>
                <w:szCs w:val="16"/>
              </w:rPr>
              <w:t xml:space="preserve"> used</w:t>
            </w:r>
          </w:p>
        </w:tc>
        <w:tc>
          <w:tcPr>
            <w:tcW w:w="2425" w:type="pct"/>
            <w:tcBorders>
              <w:top w:val="single" w:sz="4" w:space="0" w:color="auto"/>
              <w:bottom w:val="single" w:sz="4" w:space="0" w:color="auto"/>
            </w:tcBorders>
          </w:tcPr>
          <w:p w14:paraId="7F0FA445" w14:textId="3EC1FA5F" w:rsidR="0018187E" w:rsidRPr="00232FD6" w:rsidRDefault="0018187E" w:rsidP="00315DFE">
            <w:pPr>
              <w:autoSpaceDE w:val="0"/>
              <w:autoSpaceDN w:val="0"/>
              <w:adjustRightInd w:val="0"/>
              <w:jc w:val="center"/>
              <w:rPr>
                <w:b/>
                <w:color w:val="000000" w:themeColor="text1"/>
                <w:sz w:val="16"/>
                <w:szCs w:val="16"/>
              </w:rPr>
            </w:pPr>
            <w:r w:rsidRPr="00232FD6">
              <w:rPr>
                <w:b/>
                <w:color w:val="000000" w:themeColor="text1"/>
                <w:sz w:val="16"/>
                <w:szCs w:val="16"/>
              </w:rPr>
              <w:t>Items</w:t>
            </w:r>
          </w:p>
        </w:tc>
        <w:tc>
          <w:tcPr>
            <w:tcW w:w="951" w:type="pct"/>
            <w:tcBorders>
              <w:top w:val="single" w:sz="4" w:space="0" w:color="auto"/>
              <w:bottom w:val="single" w:sz="4" w:space="0" w:color="auto"/>
            </w:tcBorders>
          </w:tcPr>
          <w:p w14:paraId="161DEB6C" w14:textId="77777777" w:rsidR="0018187E" w:rsidRPr="00232FD6" w:rsidRDefault="0018187E" w:rsidP="00315DFE">
            <w:pPr>
              <w:autoSpaceDE w:val="0"/>
              <w:autoSpaceDN w:val="0"/>
              <w:adjustRightInd w:val="0"/>
              <w:jc w:val="center"/>
              <w:rPr>
                <w:b/>
                <w:color w:val="000000" w:themeColor="text1"/>
                <w:sz w:val="16"/>
                <w:szCs w:val="16"/>
              </w:rPr>
            </w:pPr>
            <w:r w:rsidRPr="00232FD6">
              <w:rPr>
                <w:b/>
                <w:color w:val="000000" w:themeColor="text1"/>
                <w:sz w:val="16"/>
                <w:szCs w:val="16"/>
              </w:rPr>
              <w:t>Factor loading (standardized)</w:t>
            </w:r>
          </w:p>
        </w:tc>
      </w:tr>
      <w:tr w:rsidR="00232FD6" w:rsidRPr="00232FD6" w14:paraId="5528CD10" w14:textId="77777777" w:rsidTr="00ED7CFE">
        <w:tc>
          <w:tcPr>
            <w:tcW w:w="608" w:type="pct"/>
            <w:vMerge w:val="restart"/>
            <w:tcBorders>
              <w:top w:val="single" w:sz="4" w:space="0" w:color="auto"/>
            </w:tcBorders>
          </w:tcPr>
          <w:p w14:paraId="080EEAB5" w14:textId="77777777"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SC flexibility (F)</w:t>
            </w:r>
          </w:p>
        </w:tc>
        <w:tc>
          <w:tcPr>
            <w:tcW w:w="1016" w:type="pct"/>
            <w:tcBorders>
              <w:top w:val="single" w:sz="4" w:space="0" w:color="auto"/>
            </w:tcBorders>
          </w:tcPr>
          <w:p w14:paraId="249AA7B3" w14:textId="53D1D1C0" w:rsidR="0018187E" w:rsidRPr="00232FD6" w:rsidRDefault="000C7CA9" w:rsidP="00863E8D">
            <w:pPr>
              <w:autoSpaceDE w:val="0"/>
              <w:autoSpaceDN w:val="0"/>
              <w:adjustRightInd w:val="0"/>
              <w:jc w:val="both"/>
              <w:rPr>
                <w:color w:val="000000" w:themeColor="text1"/>
                <w:sz w:val="16"/>
                <w:szCs w:val="16"/>
              </w:rPr>
            </w:pPr>
            <w:r w:rsidRPr="00232FD6">
              <w:rPr>
                <w:rStyle w:val="hlfld-contribauthor"/>
                <w:color w:val="000000" w:themeColor="text1"/>
                <w:sz w:val="16"/>
                <w:szCs w:val="16"/>
                <w:shd w:val="clear" w:color="auto" w:fill="FFFFFF"/>
              </w:rPr>
              <w:t>Ueno et al. (2017)</w:t>
            </w:r>
          </w:p>
        </w:tc>
        <w:tc>
          <w:tcPr>
            <w:tcW w:w="2425" w:type="pct"/>
            <w:tcBorders>
              <w:top w:val="single" w:sz="4" w:space="0" w:color="auto"/>
            </w:tcBorders>
          </w:tcPr>
          <w:p w14:paraId="3F4EC63F" w14:textId="7C174AB9"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F1: BKC increase product/service customization</w:t>
            </w:r>
          </w:p>
        </w:tc>
        <w:tc>
          <w:tcPr>
            <w:tcW w:w="951" w:type="pct"/>
            <w:tcBorders>
              <w:top w:val="single" w:sz="4" w:space="0" w:color="auto"/>
            </w:tcBorders>
            <w:vAlign w:val="center"/>
          </w:tcPr>
          <w:p w14:paraId="4C1823F8"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0.652</w:t>
            </w:r>
          </w:p>
        </w:tc>
      </w:tr>
      <w:tr w:rsidR="00232FD6" w:rsidRPr="00232FD6" w14:paraId="0B36AC1F" w14:textId="77777777" w:rsidTr="00ED7CFE">
        <w:tc>
          <w:tcPr>
            <w:tcW w:w="608" w:type="pct"/>
            <w:vMerge/>
          </w:tcPr>
          <w:p w14:paraId="194FD534" w14:textId="77777777" w:rsidR="0018187E" w:rsidRPr="00232FD6" w:rsidRDefault="0018187E" w:rsidP="00315DFE">
            <w:pPr>
              <w:autoSpaceDE w:val="0"/>
              <w:autoSpaceDN w:val="0"/>
              <w:adjustRightInd w:val="0"/>
              <w:rPr>
                <w:color w:val="000000" w:themeColor="text1"/>
                <w:sz w:val="16"/>
                <w:szCs w:val="16"/>
              </w:rPr>
            </w:pPr>
          </w:p>
        </w:tc>
        <w:tc>
          <w:tcPr>
            <w:tcW w:w="1016" w:type="pct"/>
          </w:tcPr>
          <w:p w14:paraId="5D6ACD41" w14:textId="33689DC0" w:rsidR="0018187E" w:rsidRPr="00232FD6" w:rsidRDefault="000C7CA9" w:rsidP="00863E8D">
            <w:pPr>
              <w:jc w:val="both"/>
              <w:rPr>
                <w:color w:val="000000" w:themeColor="text1"/>
                <w:sz w:val="16"/>
                <w:szCs w:val="16"/>
              </w:rPr>
            </w:pPr>
            <w:r w:rsidRPr="00232FD6">
              <w:rPr>
                <w:color w:val="000000" w:themeColor="text1"/>
                <w:sz w:val="16"/>
                <w:szCs w:val="16"/>
              </w:rPr>
              <w:t>Nguyen et al. (2020)</w:t>
            </w:r>
          </w:p>
        </w:tc>
        <w:tc>
          <w:tcPr>
            <w:tcW w:w="2425" w:type="pct"/>
          </w:tcPr>
          <w:p w14:paraId="26B2DF12" w14:textId="5C2047AE"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F2: BKC increase volume flexibility</w:t>
            </w:r>
          </w:p>
        </w:tc>
        <w:tc>
          <w:tcPr>
            <w:tcW w:w="951" w:type="pct"/>
            <w:vAlign w:val="center"/>
          </w:tcPr>
          <w:p w14:paraId="37246B57"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0.629</w:t>
            </w:r>
          </w:p>
        </w:tc>
      </w:tr>
      <w:tr w:rsidR="00232FD6" w:rsidRPr="00232FD6" w14:paraId="504A37CF" w14:textId="77777777" w:rsidTr="00ED7CFE">
        <w:tc>
          <w:tcPr>
            <w:tcW w:w="608" w:type="pct"/>
            <w:vMerge/>
          </w:tcPr>
          <w:p w14:paraId="4B75C7A0" w14:textId="77777777" w:rsidR="0018187E" w:rsidRPr="00232FD6" w:rsidRDefault="0018187E" w:rsidP="00315DFE">
            <w:pPr>
              <w:autoSpaceDE w:val="0"/>
              <w:autoSpaceDN w:val="0"/>
              <w:adjustRightInd w:val="0"/>
              <w:rPr>
                <w:color w:val="000000" w:themeColor="text1"/>
                <w:sz w:val="16"/>
                <w:szCs w:val="16"/>
              </w:rPr>
            </w:pPr>
          </w:p>
        </w:tc>
        <w:tc>
          <w:tcPr>
            <w:tcW w:w="1016" w:type="pct"/>
          </w:tcPr>
          <w:p w14:paraId="730AB723" w14:textId="4F7890E9" w:rsidR="0018187E" w:rsidRPr="00232FD6" w:rsidRDefault="00B50008" w:rsidP="00863E8D">
            <w:pPr>
              <w:jc w:val="both"/>
              <w:rPr>
                <w:color w:val="000000" w:themeColor="text1"/>
                <w:sz w:val="16"/>
                <w:szCs w:val="16"/>
              </w:rPr>
            </w:pPr>
            <w:proofErr w:type="spellStart"/>
            <w:r w:rsidRPr="00232FD6">
              <w:rPr>
                <w:color w:val="000000" w:themeColor="text1"/>
                <w:sz w:val="16"/>
                <w:szCs w:val="16"/>
              </w:rPr>
              <w:t>Shishodia</w:t>
            </w:r>
            <w:proofErr w:type="spellEnd"/>
            <w:r w:rsidRPr="00232FD6">
              <w:rPr>
                <w:color w:val="000000" w:themeColor="text1"/>
                <w:sz w:val="16"/>
                <w:szCs w:val="16"/>
              </w:rPr>
              <w:t xml:space="preserve"> et al. (2019)</w:t>
            </w:r>
          </w:p>
        </w:tc>
        <w:tc>
          <w:tcPr>
            <w:tcW w:w="2425" w:type="pct"/>
          </w:tcPr>
          <w:p w14:paraId="00781EF8" w14:textId="655117CB"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F3: BKC improve incidence of introducing new product/service</w:t>
            </w:r>
          </w:p>
        </w:tc>
        <w:tc>
          <w:tcPr>
            <w:tcW w:w="951" w:type="pct"/>
            <w:vAlign w:val="center"/>
          </w:tcPr>
          <w:p w14:paraId="1B48BB68"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0.617</w:t>
            </w:r>
          </w:p>
        </w:tc>
      </w:tr>
      <w:tr w:rsidR="00232FD6" w:rsidRPr="00232FD6" w14:paraId="3E28A08C" w14:textId="77777777" w:rsidTr="00ED7CFE">
        <w:tc>
          <w:tcPr>
            <w:tcW w:w="608" w:type="pct"/>
            <w:vMerge/>
          </w:tcPr>
          <w:p w14:paraId="4A4BD9ED" w14:textId="77777777" w:rsidR="0018187E" w:rsidRPr="00232FD6" w:rsidRDefault="0018187E" w:rsidP="00315DFE">
            <w:pPr>
              <w:autoSpaceDE w:val="0"/>
              <w:autoSpaceDN w:val="0"/>
              <w:adjustRightInd w:val="0"/>
              <w:rPr>
                <w:color w:val="000000" w:themeColor="text1"/>
                <w:sz w:val="16"/>
                <w:szCs w:val="16"/>
              </w:rPr>
            </w:pPr>
          </w:p>
        </w:tc>
        <w:tc>
          <w:tcPr>
            <w:tcW w:w="1016" w:type="pct"/>
          </w:tcPr>
          <w:p w14:paraId="686FE1CF" w14:textId="5F5C2365" w:rsidR="0018187E" w:rsidRPr="00232FD6" w:rsidRDefault="00863E8D" w:rsidP="00863E8D">
            <w:pPr>
              <w:jc w:val="both"/>
              <w:rPr>
                <w:color w:val="000000" w:themeColor="text1"/>
                <w:sz w:val="16"/>
                <w:szCs w:val="16"/>
              </w:rPr>
            </w:pPr>
            <w:proofErr w:type="spellStart"/>
            <w:r w:rsidRPr="00232FD6">
              <w:rPr>
                <w:color w:val="000000" w:themeColor="text1"/>
                <w:sz w:val="16"/>
                <w:szCs w:val="16"/>
              </w:rPr>
              <w:t>Tipu</w:t>
            </w:r>
            <w:proofErr w:type="spellEnd"/>
            <w:r w:rsidRPr="00232FD6">
              <w:rPr>
                <w:color w:val="000000" w:themeColor="text1"/>
                <w:sz w:val="16"/>
                <w:szCs w:val="16"/>
              </w:rPr>
              <w:t xml:space="preserve"> et al. (2019) </w:t>
            </w:r>
          </w:p>
        </w:tc>
        <w:tc>
          <w:tcPr>
            <w:tcW w:w="2425" w:type="pct"/>
          </w:tcPr>
          <w:p w14:paraId="5AF43376" w14:textId="7D20A53C"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F4: BKC reduce R&amp;D time</w:t>
            </w:r>
          </w:p>
        </w:tc>
        <w:tc>
          <w:tcPr>
            <w:tcW w:w="951" w:type="pct"/>
            <w:vAlign w:val="center"/>
          </w:tcPr>
          <w:p w14:paraId="656711F4"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0.661</w:t>
            </w:r>
          </w:p>
        </w:tc>
      </w:tr>
      <w:tr w:rsidR="00232FD6" w:rsidRPr="00232FD6" w14:paraId="0B5042C5" w14:textId="77777777" w:rsidTr="00ED7CFE">
        <w:tc>
          <w:tcPr>
            <w:tcW w:w="608" w:type="pct"/>
            <w:vMerge/>
          </w:tcPr>
          <w:p w14:paraId="37A3EBB5" w14:textId="77777777" w:rsidR="0018187E" w:rsidRPr="00232FD6" w:rsidRDefault="0018187E" w:rsidP="00315DFE">
            <w:pPr>
              <w:autoSpaceDE w:val="0"/>
              <w:autoSpaceDN w:val="0"/>
              <w:adjustRightInd w:val="0"/>
              <w:rPr>
                <w:color w:val="000000" w:themeColor="text1"/>
                <w:sz w:val="16"/>
                <w:szCs w:val="16"/>
              </w:rPr>
            </w:pPr>
          </w:p>
        </w:tc>
        <w:tc>
          <w:tcPr>
            <w:tcW w:w="1016" w:type="pct"/>
          </w:tcPr>
          <w:p w14:paraId="79C446FC" w14:textId="6CC6B0FB" w:rsidR="0018187E" w:rsidRPr="00232FD6" w:rsidRDefault="00E61556" w:rsidP="00863E8D">
            <w:pPr>
              <w:jc w:val="both"/>
              <w:rPr>
                <w:color w:val="000000" w:themeColor="text1"/>
                <w:sz w:val="16"/>
                <w:szCs w:val="16"/>
              </w:rPr>
            </w:pPr>
            <w:r w:rsidRPr="00232FD6">
              <w:rPr>
                <w:rStyle w:val="hlfld-contribauthor"/>
                <w:color w:val="000000" w:themeColor="text1"/>
                <w:sz w:val="16"/>
                <w:szCs w:val="16"/>
                <w:shd w:val="clear" w:color="auto" w:fill="FFFFFF"/>
              </w:rPr>
              <w:t>Park, C.-W. et al. (2017)</w:t>
            </w:r>
          </w:p>
        </w:tc>
        <w:tc>
          <w:tcPr>
            <w:tcW w:w="2425" w:type="pct"/>
          </w:tcPr>
          <w:p w14:paraId="26965838" w14:textId="2736BB83"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F5: BKC adjust market needs</w:t>
            </w:r>
          </w:p>
        </w:tc>
        <w:tc>
          <w:tcPr>
            <w:tcW w:w="951" w:type="pct"/>
            <w:vAlign w:val="center"/>
          </w:tcPr>
          <w:p w14:paraId="70C33189"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0.620</w:t>
            </w:r>
          </w:p>
        </w:tc>
      </w:tr>
      <w:tr w:rsidR="00232FD6" w:rsidRPr="00232FD6" w14:paraId="580D6E51" w14:textId="77777777" w:rsidTr="00ED7CFE">
        <w:tc>
          <w:tcPr>
            <w:tcW w:w="608" w:type="pct"/>
            <w:vMerge/>
          </w:tcPr>
          <w:p w14:paraId="211E258F" w14:textId="77777777" w:rsidR="0018187E" w:rsidRPr="00232FD6" w:rsidRDefault="0018187E" w:rsidP="00315DFE">
            <w:pPr>
              <w:autoSpaceDE w:val="0"/>
              <w:autoSpaceDN w:val="0"/>
              <w:adjustRightInd w:val="0"/>
              <w:rPr>
                <w:color w:val="000000" w:themeColor="text1"/>
                <w:sz w:val="16"/>
                <w:szCs w:val="16"/>
              </w:rPr>
            </w:pPr>
          </w:p>
        </w:tc>
        <w:tc>
          <w:tcPr>
            <w:tcW w:w="1016" w:type="pct"/>
          </w:tcPr>
          <w:p w14:paraId="4197AD08" w14:textId="1D807E7A" w:rsidR="0018187E" w:rsidRPr="00232FD6" w:rsidRDefault="00E61556" w:rsidP="00863E8D">
            <w:pPr>
              <w:jc w:val="both"/>
              <w:rPr>
                <w:color w:val="000000" w:themeColor="text1"/>
                <w:sz w:val="16"/>
                <w:szCs w:val="16"/>
              </w:rPr>
            </w:pPr>
            <w:r w:rsidRPr="00232FD6">
              <w:rPr>
                <w:rStyle w:val="hlfld-contribauthor"/>
                <w:color w:val="000000" w:themeColor="text1"/>
                <w:sz w:val="16"/>
                <w:szCs w:val="16"/>
                <w:shd w:val="clear" w:color="auto" w:fill="FFFFFF"/>
              </w:rPr>
              <w:t>Yu et al. (2017)</w:t>
            </w:r>
          </w:p>
        </w:tc>
        <w:tc>
          <w:tcPr>
            <w:tcW w:w="2425" w:type="pct"/>
          </w:tcPr>
          <w:p w14:paraId="1C9395F3" w14:textId="79E42CCD"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F6: BKC increase customer service</w:t>
            </w:r>
          </w:p>
        </w:tc>
        <w:tc>
          <w:tcPr>
            <w:tcW w:w="951" w:type="pct"/>
            <w:vAlign w:val="center"/>
          </w:tcPr>
          <w:p w14:paraId="64EC4B30"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0.619</w:t>
            </w:r>
          </w:p>
        </w:tc>
      </w:tr>
      <w:tr w:rsidR="00232FD6" w:rsidRPr="00232FD6" w14:paraId="64A52C26" w14:textId="77777777" w:rsidTr="00ED7CFE">
        <w:tc>
          <w:tcPr>
            <w:tcW w:w="608" w:type="pct"/>
            <w:vMerge/>
          </w:tcPr>
          <w:p w14:paraId="164DF943" w14:textId="77777777" w:rsidR="0018187E" w:rsidRPr="00232FD6" w:rsidRDefault="0018187E" w:rsidP="00315DFE">
            <w:pPr>
              <w:autoSpaceDE w:val="0"/>
              <w:autoSpaceDN w:val="0"/>
              <w:adjustRightInd w:val="0"/>
              <w:rPr>
                <w:color w:val="000000" w:themeColor="text1"/>
                <w:sz w:val="16"/>
                <w:szCs w:val="16"/>
              </w:rPr>
            </w:pPr>
          </w:p>
        </w:tc>
        <w:tc>
          <w:tcPr>
            <w:tcW w:w="1016" w:type="pct"/>
          </w:tcPr>
          <w:p w14:paraId="145CD0BB" w14:textId="1B46565D" w:rsidR="0018187E" w:rsidRPr="00232FD6" w:rsidRDefault="00E61556" w:rsidP="00863E8D">
            <w:pPr>
              <w:jc w:val="both"/>
              <w:rPr>
                <w:color w:val="000000" w:themeColor="text1"/>
                <w:sz w:val="16"/>
                <w:szCs w:val="16"/>
              </w:rPr>
            </w:pPr>
            <w:r w:rsidRPr="00232FD6">
              <w:rPr>
                <w:color w:val="000000" w:themeColor="text1"/>
                <w:sz w:val="16"/>
                <w:szCs w:val="16"/>
              </w:rPr>
              <w:t>Dey, et al. (2019)</w:t>
            </w:r>
          </w:p>
        </w:tc>
        <w:tc>
          <w:tcPr>
            <w:tcW w:w="2425" w:type="pct"/>
          </w:tcPr>
          <w:p w14:paraId="48603F07" w14:textId="72D5EFC8"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F7: BKC reduce product/service development cycle time</w:t>
            </w:r>
          </w:p>
        </w:tc>
        <w:tc>
          <w:tcPr>
            <w:tcW w:w="951" w:type="pct"/>
            <w:vAlign w:val="center"/>
          </w:tcPr>
          <w:p w14:paraId="2F5ED885"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0.609</w:t>
            </w:r>
          </w:p>
        </w:tc>
      </w:tr>
      <w:tr w:rsidR="00232FD6" w:rsidRPr="00232FD6" w14:paraId="374D27E8" w14:textId="77777777" w:rsidTr="00ED7CFE">
        <w:trPr>
          <w:trHeight w:val="68"/>
        </w:trPr>
        <w:tc>
          <w:tcPr>
            <w:tcW w:w="608" w:type="pct"/>
            <w:vMerge/>
            <w:tcBorders>
              <w:bottom w:val="single" w:sz="4" w:space="0" w:color="auto"/>
            </w:tcBorders>
          </w:tcPr>
          <w:p w14:paraId="2F9B92BC" w14:textId="77777777" w:rsidR="0018187E" w:rsidRPr="00232FD6" w:rsidRDefault="0018187E" w:rsidP="00315DFE">
            <w:pPr>
              <w:autoSpaceDE w:val="0"/>
              <w:autoSpaceDN w:val="0"/>
              <w:adjustRightInd w:val="0"/>
              <w:rPr>
                <w:color w:val="000000" w:themeColor="text1"/>
                <w:sz w:val="16"/>
                <w:szCs w:val="16"/>
              </w:rPr>
            </w:pPr>
          </w:p>
        </w:tc>
        <w:tc>
          <w:tcPr>
            <w:tcW w:w="1016" w:type="pct"/>
            <w:tcBorders>
              <w:bottom w:val="single" w:sz="4" w:space="0" w:color="auto"/>
            </w:tcBorders>
          </w:tcPr>
          <w:p w14:paraId="3A36EB81" w14:textId="6580DA5F" w:rsidR="0018187E" w:rsidRPr="00232FD6" w:rsidRDefault="00B61DB1" w:rsidP="00863E8D">
            <w:pPr>
              <w:jc w:val="both"/>
              <w:rPr>
                <w:color w:val="000000" w:themeColor="text1"/>
                <w:sz w:val="16"/>
                <w:szCs w:val="16"/>
              </w:rPr>
            </w:pPr>
            <w:r w:rsidRPr="00232FD6">
              <w:rPr>
                <w:color w:val="000000" w:themeColor="text1"/>
                <w:sz w:val="16"/>
                <w:szCs w:val="16"/>
              </w:rPr>
              <w:t>Soon et al. (2011)</w:t>
            </w:r>
          </w:p>
        </w:tc>
        <w:tc>
          <w:tcPr>
            <w:tcW w:w="2425" w:type="pct"/>
            <w:tcBorders>
              <w:bottom w:val="single" w:sz="4" w:space="0" w:color="auto"/>
            </w:tcBorders>
          </w:tcPr>
          <w:p w14:paraId="7E590378" w14:textId="47C06030"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F8: BKC increase delivery capabilities</w:t>
            </w:r>
          </w:p>
        </w:tc>
        <w:tc>
          <w:tcPr>
            <w:tcW w:w="951" w:type="pct"/>
            <w:tcBorders>
              <w:bottom w:val="single" w:sz="4" w:space="0" w:color="auto"/>
            </w:tcBorders>
            <w:vAlign w:val="center"/>
          </w:tcPr>
          <w:p w14:paraId="37E7163E"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0.631</w:t>
            </w:r>
          </w:p>
        </w:tc>
      </w:tr>
      <w:tr w:rsidR="00232FD6" w:rsidRPr="00232FD6" w14:paraId="6BBF08ED" w14:textId="77777777" w:rsidTr="00ED7CFE">
        <w:tc>
          <w:tcPr>
            <w:tcW w:w="608" w:type="pct"/>
            <w:vMerge w:val="restart"/>
            <w:tcBorders>
              <w:top w:val="single" w:sz="4" w:space="0" w:color="auto"/>
              <w:bottom w:val="nil"/>
            </w:tcBorders>
          </w:tcPr>
          <w:p w14:paraId="2600D1E4" w14:textId="77777777"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SC integration (I)</w:t>
            </w:r>
          </w:p>
        </w:tc>
        <w:tc>
          <w:tcPr>
            <w:tcW w:w="1016" w:type="pct"/>
            <w:tcBorders>
              <w:top w:val="single" w:sz="4" w:space="0" w:color="auto"/>
              <w:bottom w:val="nil"/>
            </w:tcBorders>
          </w:tcPr>
          <w:p w14:paraId="4E72F04B" w14:textId="746BFE2E" w:rsidR="0018187E" w:rsidRPr="00232FD6" w:rsidRDefault="00566795" w:rsidP="00863E8D">
            <w:pPr>
              <w:autoSpaceDE w:val="0"/>
              <w:autoSpaceDN w:val="0"/>
              <w:adjustRightInd w:val="0"/>
              <w:jc w:val="both"/>
              <w:rPr>
                <w:color w:val="000000" w:themeColor="text1"/>
                <w:sz w:val="16"/>
                <w:szCs w:val="16"/>
              </w:rPr>
            </w:pPr>
            <w:r w:rsidRPr="00232FD6">
              <w:rPr>
                <w:color w:val="000000" w:themeColor="text1"/>
                <w:sz w:val="16"/>
                <w:szCs w:val="16"/>
              </w:rPr>
              <w:t>Gunasekaran, et al. (2004)</w:t>
            </w:r>
          </w:p>
        </w:tc>
        <w:tc>
          <w:tcPr>
            <w:tcW w:w="2425" w:type="pct"/>
            <w:tcBorders>
              <w:top w:val="single" w:sz="4" w:space="0" w:color="auto"/>
              <w:bottom w:val="nil"/>
            </w:tcBorders>
          </w:tcPr>
          <w:p w14:paraId="0880CCCE" w14:textId="67F57413"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 xml:space="preserve">I1: Process integration capability will be </w:t>
            </w:r>
            <w:proofErr w:type="gramStart"/>
            <w:r w:rsidRPr="00232FD6">
              <w:rPr>
                <w:color w:val="000000" w:themeColor="text1"/>
                <w:sz w:val="16"/>
                <w:szCs w:val="16"/>
              </w:rPr>
              <w:t>ameliorate</w:t>
            </w:r>
            <w:proofErr w:type="gramEnd"/>
            <w:r w:rsidRPr="00232FD6">
              <w:rPr>
                <w:color w:val="000000" w:themeColor="text1"/>
                <w:sz w:val="16"/>
                <w:szCs w:val="16"/>
              </w:rPr>
              <w:t xml:space="preserve"> by using BKC</w:t>
            </w:r>
          </w:p>
        </w:tc>
        <w:tc>
          <w:tcPr>
            <w:tcW w:w="951" w:type="pct"/>
            <w:tcBorders>
              <w:top w:val="single" w:sz="4" w:space="0" w:color="auto"/>
              <w:bottom w:val="nil"/>
            </w:tcBorders>
            <w:vAlign w:val="center"/>
          </w:tcPr>
          <w:p w14:paraId="503DBE6C"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0.696</w:t>
            </w:r>
          </w:p>
        </w:tc>
      </w:tr>
      <w:tr w:rsidR="00232FD6" w:rsidRPr="00232FD6" w14:paraId="0ABB45F5" w14:textId="77777777" w:rsidTr="00ED7CFE">
        <w:tc>
          <w:tcPr>
            <w:tcW w:w="608" w:type="pct"/>
            <w:vMerge/>
            <w:tcBorders>
              <w:top w:val="nil"/>
            </w:tcBorders>
          </w:tcPr>
          <w:p w14:paraId="1AC6682E" w14:textId="77777777" w:rsidR="0018187E" w:rsidRPr="00232FD6" w:rsidRDefault="0018187E" w:rsidP="00315DFE">
            <w:pPr>
              <w:autoSpaceDE w:val="0"/>
              <w:autoSpaceDN w:val="0"/>
              <w:adjustRightInd w:val="0"/>
              <w:rPr>
                <w:color w:val="000000" w:themeColor="text1"/>
                <w:sz w:val="16"/>
                <w:szCs w:val="16"/>
              </w:rPr>
            </w:pPr>
          </w:p>
        </w:tc>
        <w:tc>
          <w:tcPr>
            <w:tcW w:w="1016" w:type="pct"/>
            <w:tcBorders>
              <w:top w:val="nil"/>
            </w:tcBorders>
          </w:tcPr>
          <w:p w14:paraId="08167AC6" w14:textId="6E032717" w:rsidR="0018187E" w:rsidRPr="00232FD6" w:rsidRDefault="00566795" w:rsidP="00863E8D">
            <w:pPr>
              <w:autoSpaceDE w:val="0"/>
              <w:autoSpaceDN w:val="0"/>
              <w:adjustRightInd w:val="0"/>
              <w:jc w:val="both"/>
              <w:rPr>
                <w:color w:val="000000" w:themeColor="text1"/>
                <w:sz w:val="16"/>
                <w:szCs w:val="16"/>
              </w:rPr>
            </w:pPr>
            <w:r w:rsidRPr="00232FD6">
              <w:rPr>
                <w:color w:val="000000" w:themeColor="text1"/>
                <w:sz w:val="16"/>
                <w:szCs w:val="16"/>
              </w:rPr>
              <w:t>Flynn et al. (2010)</w:t>
            </w:r>
          </w:p>
        </w:tc>
        <w:tc>
          <w:tcPr>
            <w:tcW w:w="2425" w:type="pct"/>
            <w:tcBorders>
              <w:top w:val="nil"/>
            </w:tcBorders>
          </w:tcPr>
          <w:p w14:paraId="48977EC2" w14:textId="2A793C99"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 xml:space="preserve">I2: Integration management, logistics and other internal areas capability will be </w:t>
            </w:r>
            <w:proofErr w:type="gramStart"/>
            <w:r w:rsidRPr="00232FD6">
              <w:rPr>
                <w:color w:val="000000" w:themeColor="text1"/>
                <w:sz w:val="16"/>
                <w:szCs w:val="16"/>
              </w:rPr>
              <w:t>ameliorate</w:t>
            </w:r>
            <w:proofErr w:type="gramEnd"/>
            <w:r w:rsidRPr="00232FD6">
              <w:rPr>
                <w:color w:val="000000" w:themeColor="text1"/>
                <w:sz w:val="16"/>
                <w:szCs w:val="16"/>
              </w:rPr>
              <w:t xml:space="preserve"> by using BKC</w:t>
            </w:r>
          </w:p>
        </w:tc>
        <w:tc>
          <w:tcPr>
            <w:tcW w:w="951" w:type="pct"/>
            <w:tcBorders>
              <w:top w:val="nil"/>
            </w:tcBorders>
            <w:vAlign w:val="center"/>
          </w:tcPr>
          <w:p w14:paraId="76E6AE57"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0.825</w:t>
            </w:r>
          </w:p>
        </w:tc>
      </w:tr>
      <w:tr w:rsidR="00232FD6" w:rsidRPr="00232FD6" w14:paraId="2610FC3B" w14:textId="77777777" w:rsidTr="00ED7CFE">
        <w:tc>
          <w:tcPr>
            <w:tcW w:w="608" w:type="pct"/>
            <w:vMerge/>
          </w:tcPr>
          <w:p w14:paraId="4D776F57" w14:textId="77777777" w:rsidR="0018187E" w:rsidRPr="00232FD6" w:rsidRDefault="0018187E" w:rsidP="00315DFE">
            <w:pPr>
              <w:autoSpaceDE w:val="0"/>
              <w:autoSpaceDN w:val="0"/>
              <w:adjustRightInd w:val="0"/>
              <w:rPr>
                <w:color w:val="000000" w:themeColor="text1"/>
                <w:sz w:val="16"/>
                <w:szCs w:val="16"/>
              </w:rPr>
            </w:pPr>
          </w:p>
        </w:tc>
        <w:tc>
          <w:tcPr>
            <w:tcW w:w="1016" w:type="pct"/>
          </w:tcPr>
          <w:p w14:paraId="3B7AF2A5" w14:textId="09FF8B47" w:rsidR="0018187E" w:rsidRPr="00232FD6" w:rsidRDefault="00566795" w:rsidP="00863E8D">
            <w:pPr>
              <w:autoSpaceDE w:val="0"/>
              <w:autoSpaceDN w:val="0"/>
              <w:adjustRightInd w:val="0"/>
              <w:jc w:val="both"/>
              <w:rPr>
                <w:color w:val="000000" w:themeColor="text1"/>
                <w:sz w:val="16"/>
                <w:szCs w:val="16"/>
              </w:rPr>
            </w:pPr>
            <w:proofErr w:type="spellStart"/>
            <w:r w:rsidRPr="00232FD6">
              <w:rPr>
                <w:color w:val="000000" w:themeColor="text1"/>
                <w:sz w:val="16"/>
                <w:szCs w:val="16"/>
              </w:rPr>
              <w:t>Prajogo</w:t>
            </w:r>
            <w:proofErr w:type="spellEnd"/>
            <w:r w:rsidRPr="00232FD6">
              <w:rPr>
                <w:color w:val="000000" w:themeColor="text1"/>
                <w:sz w:val="16"/>
                <w:szCs w:val="16"/>
              </w:rPr>
              <w:t xml:space="preserve"> </w:t>
            </w:r>
            <w:proofErr w:type="gramStart"/>
            <w:r w:rsidRPr="00232FD6">
              <w:rPr>
                <w:color w:val="000000" w:themeColor="text1"/>
                <w:sz w:val="16"/>
                <w:szCs w:val="16"/>
              </w:rPr>
              <w:t>et al.(</w:t>
            </w:r>
            <w:proofErr w:type="gramEnd"/>
            <w:r w:rsidRPr="00232FD6">
              <w:rPr>
                <w:color w:val="000000" w:themeColor="text1"/>
                <w:sz w:val="16"/>
                <w:szCs w:val="16"/>
              </w:rPr>
              <w:t>2012)</w:t>
            </w:r>
          </w:p>
        </w:tc>
        <w:tc>
          <w:tcPr>
            <w:tcW w:w="2425" w:type="pct"/>
          </w:tcPr>
          <w:p w14:paraId="79F7444E" w14:textId="6170B274"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I3: Face-to-face communication with internal and external stakeholders will be ameliorate by using BKC</w:t>
            </w:r>
          </w:p>
        </w:tc>
        <w:tc>
          <w:tcPr>
            <w:tcW w:w="951" w:type="pct"/>
            <w:vAlign w:val="center"/>
          </w:tcPr>
          <w:p w14:paraId="1E044D2A"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0.878</w:t>
            </w:r>
          </w:p>
        </w:tc>
      </w:tr>
      <w:tr w:rsidR="00232FD6" w:rsidRPr="00232FD6" w14:paraId="0B108D32" w14:textId="77777777" w:rsidTr="00ED7CFE">
        <w:tc>
          <w:tcPr>
            <w:tcW w:w="608" w:type="pct"/>
            <w:vMerge/>
            <w:tcBorders>
              <w:bottom w:val="single" w:sz="4" w:space="0" w:color="auto"/>
            </w:tcBorders>
          </w:tcPr>
          <w:p w14:paraId="74A93135" w14:textId="77777777" w:rsidR="0018187E" w:rsidRPr="00232FD6" w:rsidRDefault="0018187E" w:rsidP="00315DFE">
            <w:pPr>
              <w:autoSpaceDE w:val="0"/>
              <w:autoSpaceDN w:val="0"/>
              <w:adjustRightInd w:val="0"/>
              <w:rPr>
                <w:color w:val="000000" w:themeColor="text1"/>
                <w:sz w:val="16"/>
                <w:szCs w:val="16"/>
              </w:rPr>
            </w:pPr>
          </w:p>
        </w:tc>
        <w:tc>
          <w:tcPr>
            <w:tcW w:w="1016" w:type="pct"/>
            <w:tcBorders>
              <w:bottom w:val="single" w:sz="4" w:space="0" w:color="auto"/>
            </w:tcBorders>
          </w:tcPr>
          <w:p w14:paraId="0EDE5579" w14:textId="2B8EE841" w:rsidR="0018187E" w:rsidRPr="00232FD6" w:rsidRDefault="00B61DB1" w:rsidP="00863E8D">
            <w:pPr>
              <w:autoSpaceDE w:val="0"/>
              <w:autoSpaceDN w:val="0"/>
              <w:adjustRightInd w:val="0"/>
              <w:jc w:val="both"/>
              <w:rPr>
                <w:color w:val="000000" w:themeColor="text1"/>
                <w:sz w:val="16"/>
                <w:szCs w:val="16"/>
              </w:rPr>
            </w:pPr>
            <w:r w:rsidRPr="00232FD6">
              <w:rPr>
                <w:color w:val="000000" w:themeColor="text1"/>
                <w:spacing w:val="-5"/>
                <w:sz w:val="16"/>
                <w:szCs w:val="16"/>
                <w:shd w:val="clear" w:color="auto" w:fill="FFFFFF"/>
              </w:rPr>
              <w:t>Rai et al. (2006)</w:t>
            </w:r>
          </w:p>
        </w:tc>
        <w:tc>
          <w:tcPr>
            <w:tcW w:w="2425" w:type="pct"/>
            <w:tcBorders>
              <w:bottom w:val="single" w:sz="4" w:space="0" w:color="auto"/>
            </w:tcBorders>
          </w:tcPr>
          <w:p w14:paraId="19D1ACED" w14:textId="76BB69FF"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I4: In coordinating our activities or exchanging information with stakeholders formal and informal communication channels are followed and this will be improved by using BKC</w:t>
            </w:r>
          </w:p>
        </w:tc>
        <w:tc>
          <w:tcPr>
            <w:tcW w:w="951" w:type="pct"/>
            <w:tcBorders>
              <w:bottom w:val="single" w:sz="4" w:space="0" w:color="auto"/>
            </w:tcBorders>
            <w:vAlign w:val="center"/>
          </w:tcPr>
          <w:p w14:paraId="1BE3BE84"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0.683</w:t>
            </w:r>
          </w:p>
        </w:tc>
      </w:tr>
      <w:tr w:rsidR="00232FD6" w:rsidRPr="00232FD6" w14:paraId="12455070" w14:textId="77777777" w:rsidTr="00ED7CFE">
        <w:tc>
          <w:tcPr>
            <w:tcW w:w="608" w:type="pct"/>
            <w:vMerge w:val="restart"/>
            <w:tcBorders>
              <w:top w:val="single" w:sz="4" w:space="0" w:color="auto"/>
              <w:bottom w:val="nil"/>
            </w:tcBorders>
          </w:tcPr>
          <w:p w14:paraId="15057655" w14:textId="77777777"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SC responsiveness (RE)</w:t>
            </w:r>
          </w:p>
        </w:tc>
        <w:tc>
          <w:tcPr>
            <w:tcW w:w="1016" w:type="pct"/>
            <w:tcBorders>
              <w:top w:val="single" w:sz="4" w:space="0" w:color="auto"/>
              <w:bottom w:val="nil"/>
            </w:tcBorders>
          </w:tcPr>
          <w:p w14:paraId="47403AFA" w14:textId="2470C7B4" w:rsidR="0018187E" w:rsidRPr="00232FD6" w:rsidRDefault="00234A87" w:rsidP="00863E8D">
            <w:pPr>
              <w:autoSpaceDE w:val="0"/>
              <w:autoSpaceDN w:val="0"/>
              <w:adjustRightInd w:val="0"/>
              <w:jc w:val="both"/>
              <w:rPr>
                <w:color w:val="000000" w:themeColor="text1"/>
                <w:sz w:val="16"/>
                <w:szCs w:val="16"/>
              </w:rPr>
            </w:pPr>
            <w:r w:rsidRPr="00232FD6">
              <w:rPr>
                <w:color w:val="000000" w:themeColor="text1"/>
                <w:sz w:val="16"/>
                <w:szCs w:val="16"/>
              </w:rPr>
              <w:t>Handfield et al. (2002)</w:t>
            </w:r>
          </w:p>
        </w:tc>
        <w:tc>
          <w:tcPr>
            <w:tcW w:w="2425" w:type="pct"/>
            <w:tcBorders>
              <w:top w:val="single" w:sz="4" w:space="0" w:color="auto"/>
              <w:bottom w:val="nil"/>
            </w:tcBorders>
          </w:tcPr>
          <w:p w14:paraId="0D995314" w14:textId="27D19753" w:rsidR="0018187E" w:rsidRPr="00232FD6" w:rsidRDefault="00E566C1" w:rsidP="00315DFE">
            <w:pPr>
              <w:autoSpaceDE w:val="0"/>
              <w:autoSpaceDN w:val="0"/>
              <w:adjustRightInd w:val="0"/>
              <w:rPr>
                <w:color w:val="000000" w:themeColor="text1"/>
                <w:sz w:val="16"/>
                <w:szCs w:val="16"/>
              </w:rPr>
            </w:pPr>
            <w:r w:rsidRPr="00232FD6">
              <w:rPr>
                <w:color w:val="000000" w:themeColor="text1"/>
                <w:sz w:val="16"/>
                <w:szCs w:val="16"/>
              </w:rPr>
              <w:t>RE</w:t>
            </w:r>
            <w:r w:rsidR="0018187E" w:rsidRPr="00232FD6">
              <w:rPr>
                <w:color w:val="000000" w:themeColor="text1"/>
                <w:sz w:val="16"/>
                <w:szCs w:val="16"/>
              </w:rPr>
              <w:t>1: Short lead- times per market requirement by using BKC</w:t>
            </w:r>
          </w:p>
        </w:tc>
        <w:tc>
          <w:tcPr>
            <w:tcW w:w="951" w:type="pct"/>
            <w:tcBorders>
              <w:top w:val="single" w:sz="4" w:space="0" w:color="auto"/>
              <w:bottom w:val="nil"/>
            </w:tcBorders>
            <w:vAlign w:val="center"/>
          </w:tcPr>
          <w:p w14:paraId="4E14E295"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0.742</w:t>
            </w:r>
          </w:p>
        </w:tc>
      </w:tr>
      <w:tr w:rsidR="00232FD6" w:rsidRPr="00232FD6" w14:paraId="12D7E8DE" w14:textId="77777777" w:rsidTr="00ED7CFE">
        <w:tc>
          <w:tcPr>
            <w:tcW w:w="608" w:type="pct"/>
            <w:vMerge/>
            <w:tcBorders>
              <w:top w:val="nil"/>
            </w:tcBorders>
          </w:tcPr>
          <w:p w14:paraId="082B9828" w14:textId="77777777" w:rsidR="0018187E" w:rsidRPr="00232FD6" w:rsidRDefault="0018187E" w:rsidP="00315DFE">
            <w:pPr>
              <w:autoSpaceDE w:val="0"/>
              <w:autoSpaceDN w:val="0"/>
              <w:adjustRightInd w:val="0"/>
              <w:rPr>
                <w:color w:val="000000" w:themeColor="text1"/>
                <w:sz w:val="16"/>
                <w:szCs w:val="16"/>
              </w:rPr>
            </w:pPr>
          </w:p>
        </w:tc>
        <w:tc>
          <w:tcPr>
            <w:tcW w:w="1016" w:type="pct"/>
            <w:tcBorders>
              <w:top w:val="nil"/>
            </w:tcBorders>
          </w:tcPr>
          <w:p w14:paraId="15C95EDE" w14:textId="15A9FFD0" w:rsidR="0018187E" w:rsidRPr="00232FD6" w:rsidRDefault="00B61DB1" w:rsidP="00863E8D">
            <w:pPr>
              <w:autoSpaceDE w:val="0"/>
              <w:autoSpaceDN w:val="0"/>
              <w:adjustRightInd w:val="0"/>
              <w:jc w:val="both"/>
              <w:rPr>
                <w:color w:val="000000" w:themeColor="text1"/>
                <w:sz w:val="16"/>
                <w:szCs w:val="16"/>
              </w:rPr>
            </w:pPr>
            <w:r w:rsidRPr="00232FD6">
              <w:rPr>
                <w:color w:val="000000" w:themeColor="text1"/>
                <w:sz w:val="16"/>
                <w:szCs w:val="16"/>
              </w:rPr>
              <w:t>Williams et al. (2013)</w:t>
            </w:r>
          </w:p>
        </w:tc>
        <w:tc>
          <w:tcPr>
            <w:tcW w:w="2425" w:type="pct"/>
            <w:tcBorders>
              <w:top w:val="nil"/>
            </w:tcBorders>
          </w:tcPr>
          <w:p w14:paraId="0B78E43E" w14:textId="65A3E55E" w:rsidR="0018187E" w:rsidRPr="00232FD6" w:rsidRDefault="00E566C1" w:rsidP="00315DFE">
            <w:pPr>
              <w:autoSpaceDE w:val="0"/>
              <w:autoSpaceDN w:val="0"/>
              <w:adjustRightInd w:val="0"/>
              <w:rPr>
                <w:color w:val="000000" w:themeColor="text1"/>
                <w:sz w:val="16"/>
                <w:szCs w:val="16"/>
              </w:rPr>
            </w:pPr>
            <w:r w:rsidRPr="00232FD6">
              <w:rPr>
                <w:color w:val="000000" w:themeColor="text1"/>
                <w:sz w:val="16"/>
                <w:szCs w:val="16"/>
              </w:rPr>
              <w:t>RE</w:t>
            </w:r>
            <w:r w:rsidR="0018187E" w:rsidRPr="00232FD6">
              <w:rPr>
                <w:color w:val="000000" w:themeColor="text1"/>
                <w:sz w:val="16"/>
                <w:szCs w:val="16"/>
              </w:rPr>
              <w:t>2: Outstanding on time delivery record by using BKC</w:t>
            </w:r>
          </w:p>
        </w:tc>
        <w:tc>
          <w:tcPr>
            <w:tcW w:w="951" w:type="pct"/>
            <w:tcBorders>
              <w:top w:val="nil"/>
            </w:tcBorders>
            <w:vAlign w:val="center"/>
          </w:tcPr>
          <w:p w14:paraId="37D8CA5B"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0.788</w:t>
            </w:r>
          </w:p>
        </w:tc>
      </w:tr>
      <w:tr w:rsidR="00232FD6" w:rsidRPr="00232FD6" w14:paraId="2E8FC434" w14:textId="77777777" w:rsidTr="00ED7CFE">
        <w:tc>
          <w:tcPr>
            <w:tcW w:w="608" w:type="pct"/>
            <w:vMerge/>
            <w:tcBorders>
              <w:bottom w:val="single" w:sz="4" w:space="0" w:color="auto"/>
            </w:tcBorders>
          </w:tcPr>
          <w:p w14:paraId="000D3E08" w14:textId="77777777" w:rsidR="0018187E" w:rsidRPr="00232FD6" w:rsidRDefault="0018187E" w:rsidP="00315DFE">
            <w:pPr>
              <w:autoSpaceDE w:val="0"/>
              <w:autoSpaceDN w:val="0"/>
              <w:adjustRightInd w:val="0"/>
              <w:rPr>
                <w:color w:val="000000" w:themeColor="text1"/>
                <w:sz w:val="16"/>
                <w:szCs w:val="16"/>
              </w:rPr>
            </w:pPr>
          </w:p>
        </w:tc>
        <w:tc>
          <w:tcPr>
            <w:tcW w:w="1016" w:type="pct"/>
            <w:tcBorders>
              <w:bottom w:val="single" w:sz="4" w:space="0" w:color="auto"/>
            </w:tcBorders>
          </w:tcPr>
          <w:p w14:paraId="3568DF8C" w14:textId="35C7839D" w:rsidR="0018187E" w:rsidRPr="00232FD6" w:rsidRDefault="00234A87" w:rsidP="00863E8D">
            <w:pPr>
              <w:jc w:val="both"/>
              <w:rPr>
                <w:color w:val="000000" w:themeColor="text1"/>
                <w:sz w:val="16"/>
                <w:szCs w:val="16"/>
              </w:rPr>
            </w:pPr>
            <w:proofErr w:type="spellStart"/>
            <w:r w:rsidRPr="00232FD6">
              <w:rPr>
                <w:color w:val="000000" w:themeColor="text1"/>
                <w:sz w:val="16"/>
                <w:szCs w:val="16"/>
              </w:rPr>
              <w:t>Qrunfleh</w:t>
            </w:r>
            <w:proofErr w:type="spellEnd"/>
            <w:r w:rsidRPr="00232FD6">
              <w:rPr>
                <w:color w:val="000000" w:themeColor="text1"/>
                <w:sz w:val="16"/>
                <w:szCs w:val="16"/>
              </w:rPr>
              <w:t xml:space="preserve"> et al. (2013)</w:t>
            </w:r>
          </w:p>
        </w:tc>
        <w:tc>
          <w:tcPr>
            <w:tcW w:w="2425" w:type="pct"/>
            <w:tcBorders>
              <w:bottom w:val="single" w:sz="4" w:space="0" w:color="auto"/>
            </w:tcBorders>
          </w:tcPr>
          <w:p w14:paraId="171160EC" w14:textId="107D22DF" w:rsidR="0018187E" w:rsidRPr="00232FD6" w:rsidRDefault="00E566C1" w:rsidP="00315DFE">
            <w:pPr>
              <w:autoSpaceDE w:val="0"/>
              <w:autoSpaceDN w:val="0"/>
              <w:adjustRightInd w:val="0"/>
              <w:rPr>
                <w:color w:val="000000" w:themeColor="text1"/>
                <w:sz w:val="16"/>
                <w:szCs w:val="16"/>
              </w:rPr>
            </w:pPr>
            <w:r w:rsidRPr="00232FD6">
              <w:rPr>
                <w:color w:val="000000" w:themeColor="text1"/>
                <w:sz w:val="16"/>
                <w:szCs w:val="16"/>
              </w:rPr>
              <w:t>RE</w:t>
            </w:r>
            <w:r w:rsidR="0018187E" w:rsidRPr="00232FD6">
              <w:rPr>
                <w:color w:val="000000" w:themeColor="text1"/>
                <w:sz w:val="16"/>
                <w:szCs w:val="16"/>
              </w:rPr>
              <w:t>3: Ability to modify products/services to meet requirements by using BKC</w:t>
            </w:r>
          </w:p>
        </w:tc>
        <w:tc>
          <w:tcPr>
            <w:tcW w:w="951" w:type="pct"/>
            <w:tcBorders>
              <w:bottom w:val="single" w:sz="4" w:space="0" w:color="auto"/>
            </w:tcBorders>
            <w:vAlign w:val="center"/>
          </w:tcPr>
          <w:p w14:paraId="10BFF111"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0.781</w:t>
            </w:r>
          </w:p>
        </w:tc>
      </w:tr>
      <w:tr w:rsidR="00232FD6" w:rsidRPr="00232FD6" w14:paraId="48891EC9" w14:textId="77777777" w:rsidTr="00ED7CFE">
        <w:tc>
          <w:tcPr>
            <w:tcW w:w="608" w:type="pct"/>
            <w:vMerge w:val="restart"/>
            <w:tcBorders>
              <w:top w:val="single" w:sz="4" w:space="0" w:color="auto"/>
              <w:bottom w:val="nil"/>
            </w:tcBorders>
          </w:tcPr>
          <w:p w14:paraId="5C66DAEB" w14:textId="77777777"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MSE performance (MSEP)</w:t>
            </w:r>
          </w:p>
        </w:tc>
        <w:tc>
          <w:tcPr>
            <w:tcW w:w="1016" w:type="pct"/>
            <w:tcBorders>
              <w:top w:val="single" w:sz="4" w:space="0" w:color="auto"/>
              <w:bottom w:val="nil"/>
            </w:tcBorders>
          </w:tcPr>
          <w:p w14:paraId="3828E81B" w14:textId="4210E897" w:rsidR="0018187E" w:rsidRPr="00232FD6" w:rsidRDefault="00234A87" w:rsidP="00863E8D">
            <w:pPr>
              <w:jc w:val="both"/>
              <w:rPr>
                <w:color w:val="000000" w:themeColor="text1"/>
                <w:sz w:val="16"/>
                <w:szCs w:val="16"/>
              </w:rPr>
            </w:pPr>
            <w:r w:rsidRPr="00232FD6">
              <w:rPr>
                <w:color w:val="000000" w:themeColor="text1"/>
                <w:sz w:val="16"/>
                <w:szCs w:val="16"/>
                <w:shd w:val="clear" w:color="auto" w:fill="FFFFFF"/>
              </w:rPr>
              <w:t>Hudson et al.</w:t>
            </w:r>
            <w:r w:rsidRPr="00232FD6">
              <w:rPr>
                <w:color w:val="000000" w:themeColor="text1"/>
                <w:sz w:val="16"/>
                <w:szCs w:val="16"/>
              </w:rPr>
              <w:t xml:space="preserve"> </w:t>
            </w:r>
            <w:r w:rsidRPr="00232FD6">
              <w:rPr>
                <w:color w:val="000000" w:themeColor="text1"/>
                <w:sz w:val="16"/>
                <w:szCs w:val="16"/>
                <w:shd w:val="clear" w:color="auto" w:fill="FFFFFF"/>
              </w:rPr>
              <w:t>(2001)</w:t>
            </w:r>
          </w:p>
        </w:tc>
        <w:tc>
          <w:tcPr>
            <w:tcW w:w="2425" w:type="pct"/>
            <w:tcBorders>
              <w:top w:val="single" w:sz="4" w:space="0" w:color="auto"/>
              <w:bottom w:val="nil"/>
            </w:tcBorders>
          </w:tcPr>
          <w:p w14:paraId="70E963CD" w14:textId="1354D2D5" w:rsidR="0018187E" w:rsidRPr="00232FD6" w:rsidRDefault="0018187E" w:rsidP="00315DFE">
            <w:pPr>
              <w:rPr>
                <w:color w:val="000000" w:themeColor="text1"/>
                <w:sz w:val="16"/>
                <w:szCs w:val="16"/>
              </w:rPr>
            </w:pPr>
            <w:r w:rsidRPr="00232FD6">
              <w:rPr>
                <w:color w:val="000000" w:themeColor="text1"/>
                <w:sz w:val="16"/>
                <w:szCs w:val="16"/>
              </w:rPr>
              <w:t xml:space="preserve">MSEP1: Service level will be </w:t>
            </w:r>
            <w:proofErr w:type="gramStart"/>
            <w:r w:rsidRPr="00232FD6">
              <w:rPr>
                <w:color w:val="000000" w:themeColor="text1"/>
                <w:sz w:val="16"/>
                <w:szCs w:val="16"/>
              </w:rPr>
              <w:t>ameliorate</w:t>
            </w:r>
            <w:proofErr w:type="gramEnd"/>
            <w:r w:rsidRPr="00232FD6">
              <w:rPr>
                <w:color w:val="000000" w:themeColor="text1"/>
                <w:sz w:val="16"/>
                <w:szCs w:val="16"/>
              </w:rPr>
              <w:t xml:space="preserve"> by using BKC</w:t>
            </w:r>
          </w:p>
        </w:tc>
        <w:tc>
          <w:tcPr>
            <w:tcW w:w="951" w:type="pct"/>
            <w:tcBorders>
              <w:top w:val="single" w:sz="4" w:space="0" w:color="auto"/>
              <w:bottom w:val="nil"/>
            </w:tcBorders>
            <w:vAlign w:val="center"/>
          </w:tcPr>
          <w:p w14:paraId="44A6A808"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0.719</w:t>
            </w:r>
          </w:p>
        </w:tc>
      </w:tr>
      <w:tr w:rsidR="00232FD6" w:rsidRPr="00232FD6" w14:paraId="5727D33A" w14:textId="77777777" w:rsidTr="00ED7CFE">
        <w:tc>
          <w:tcPr>
            <w:tcW w:w="608" w:type="pct"/>
            <w:vMerge/>
            <w:tcBorders>
              <w:top w:val="nil"/>
            </w:tcBorders>
          </w:tcPr>
          <w:p w14:paraId="4F6EE3BA" w14:textId="77777777" w:rsidR="0018187E" w:rsidRPr="00232FD6" w:rsidRDefault="0018187E" w:rsidP="00315DFE">
            <w:pPr>
              <w:autoSpaceDE w:val="0"/>
              <w:autoSpaceDN w:val="0"/>
              <w:adjustRightInd w:val="0"/>
              <w:rPr>
                <w:color w:val="000000" w:themeColor="text1"/>
                <w:sz w:val="16"/>
                <w:szCs w:val="16"/>
              </w:rPr>
            </w:pPr>
          </w:p>
        </w:tc>
        <w:tc>
          <w:tcPr>
            <w:tcW w:w="1016" w:type="pct"/>
            <w:tcBorders>
              <w:top w:val="nil"/>
            </w:tcBorders>
          </w:tcPr>
          <w:p w14:paraId="5581ECEA" w14:textId="1DB7B86F" w:rsidR="0018187E" w:rsidRPr="00232FD6" w:rsidRDefault="00234A87" w:rsidP="00863E8D">
            <w:pPr>
              <w:autoSpaceDE w:val="0"/>
              <w:autoSpaceDN w:val="0"/>
              <w:adjustRightInd w:val="0"/>
              <w:jc w:val="both"/>
              <w:rPr>
                <w:color w:val="000000" w:themeColor="text1"/>
                <w:sz w:val="16"/>
                <w:szCs w:val="16"/>
              </w:rPr>
            </w:pPr>
            <w:proofErr w:type="spellStart"/>
            <w:r w:rsidRPr="00232FD6">
              <w:rPr>
                <w:color w:val="000000" w:themeColor="text1"/>
                <w:sz w:val="16"/>
                <w:szCs w:val="16"/>
                <w:shd w:val="clear" w:color="auto" w:fill="FFFFFF"/>
              </w:rPr>
              <w:t>Bahri</w:t>
            </w:r>
            <w:proofErr w:type="spellEnd"/>
            <w:r w:rsidRPr="00232FD6">
              <w:rPr>
                <w:color w:val="000000" w:themeColor="text1"/>
                <w:sz w:val="16"/>
                <w:szCs w:val="16"/>
                <w:shd w:val="clear" w:color="auto" w:fill="FFFFFF"/>
              </w:rPr>
              <w:t xml:space="preserve"> et al. (2011)</w:t>
            </w:r>
          </w:p>
        </w:tc>
        <w:tc>
          <w:tcPr>
            <w:tcW w:w="2425" w:type="pct"/>
            <w:tcBorders>
              <w:top w:val="nil"/>
            </w:tcBorders>
          </w:tcPr>
          <w:p w14:paraId="6C23472F" w14:textId="145D2C87"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MSEP2: Operation cost of supply chain processes will be reduced by using BKC</w:t>
            </w:r>
          </w:p>
        </w:tc>
        <w:tc>
          <w:tcPr>
            <w:tcW w:w="951" w:type="pct"/>
            <w:tcBorders>
              <w:top w:val="nil"/>
            </w:tcBorders>
            <w:vAlign w:val="center"/>
          </w:tcPr>
          <w:p w14:paraId="206ED681"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0.608</w:t>
            </w:r>
          </w:p>
        </w:tc>
      </w:tr>
      <w:tr w:rsidR="00232FD6" w:rsidRPr="00232FD6" w14:paraId="5B0AF031" w14:textId="77777777" w:rsidTr="00ED7CFE">
        <w:tc>
          <w:tcPr>
            <w:tcW w:w="608" w:type="pct"/>
            <w:vMerge/>
          </w:tcPr>
          <w:p w14:paraId="2DDF3309" w14:textId="77777777" w:rsidR="0018187E" w:rsidRPr="00232FD6" w:rsidRDefault="0018187E" w:rsidP="00315DFE">
            <w:pPr>
              <w:autoSpaceDE w:val="0"/>
              <w:autoSpaceDN w:val="0"/>
              <w:adjustRightInd w:val="0"/>
              <w:rPr>
                <w:color w:val="000000" w:themeColor="text1"/>
                <w:sz w:val="16"/>
                <w:szCs w:val="16"/>
              </w:rPr>
            </w:pPr>
          </w:p>
        </w:tc>
        <w:tc>
          <w:tcPr>
            <w:tcW w:w="1016" w:type="pct"/>
          </w:tcPr>
          <w:p w14:paraId="3E021CCD" w14:textId="2C2B2A0E" w:rsidR="0018187E" w:rsidRPr="00232FD6" w:rsidRDefault="00234A87" w:rsidP="00863E8D">
            <w:pPr>
              <w:jc w:val="both"/>
              <w:rPr>
                <w:color w:val="000000" w:themeColor="text1"/>
                <w:sz w:val="16"/>
                <w:szCs w:val="16"/>
              </w:rPr>
            </w:pPr>
            <w:proofErr w:type="spellStart"/>
            <w:r w:rsidRPr="00232FD6">
              <w:rPr>
                <w:color w:val="000000" w:themeColor="text1"/>
                <w:sz w:val="16"/>
                <w:szCs w:val="16"/>
              </w:rPr>
              <w:t>Sidik</w:t>
            </w:r>
            <w:proofErr w:type="spellEnd"/>
            <w:r w:rsidRPr="00232FD6">
              <w:rPr>
                <w:color w:val="000000" w:themeColor="text1"/>
                <w:sz w:val="16"/>
                <w:szCs w:val="16"/>
              </w:rPr>
              <w:t xml:space="preserve"> (2012)</w:t>
            </w:r>
          </w:p>
        </w:tc>
        <w:tc>
          <w:tcPr>
            <w:tcW w:w="2425" w:type="pct"/>
          </w:tcPr>
          <w:p w14:paraId="66B5A760" w14:textId="746ABDD9"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MSEP3: Added value creation in the supply chain will be enhanced by using BKC</w:t>
            </w:r>
          </w:p>
        </w:tc>
        <w:tc>
          <w:tcPr>
            <w:tcW w:w="951" w:type="pct"/>
            <w:vAlign w:val="center"/>
          </w:tcPr>
          <w:p w14:paraId="61E2F62C"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0.692</w:t>
            </w:r>
          </w:p>
        </w:tc>
      </w:tr>
      <w:tr w:rsidR="00232FD6" w:rsidRPr="00232FD6" w14:paraId="29114E5E" w14:textId="77777777" w:rsidTr="00ED7CFE">
        <w:tc>
          <w:tcPr>
            <w:tcW w:w="608" w:type="pct"/>
            <w:vMerge/>
            <w:tcBorders>
              <w:bottom w:val="single" w:sz="4" w:space="0" w:color="auto"/>
            </w:tcBorders>
          </w:tcPr>
          <w:p w14:paraId="4DAD6B74" w14:textId="77777777" w:rsidR="0018187E" w:rsidRPr="00232FD6" w:rsidRDefault="0018187E" w:rsidP="00315DFE">
            <w:pPr>
              <w:autoSpaceDE w:val="0"/>
              <w:autoSpaceDN w:val="0"/>
              <w:adjustRightInd w:val="0"/>
              <w:rPr>
                <w:color w:val="000000" w:themeColor="text1"/>
                <w:sz w:val="16"/>
                <w:szCs w:val="16"/>
              </w:rPr>
            </w:pPr>
          </w:p>
        </w:tc>
        <w:tc>
          <w:tcPr>
            <w:tcW w:w="1016" w:type="pct"/>
            <w:tcBorders>
              <w:bottom w:val="single" w:sz="4" w:space="0" w:color="auto"/>
            </w:tcBorders>
          </w:tcPr>
          <w:p w14:paraId="13FE13F6" w14:textId="07BE2D4D" w:rsidR="0018187E" w:rsidRPr="00232FD6" w:rsidRDefault="001B59BD" w:rsidP="00863E8D">
            <w:pPr>
              <w:jc w:val="both"/>
              <w:rPr>
                <w:color w:val="000000" w:themeColor="text1"/>
                <w:sz w:val="16"/>
                <w:szCs w:val="16"/>
              </w:rPr>
            </w:pPr>
            <w:proofErr w:type="spellStart"/>
            <w:r w:rsidRPr="00232FD6">
              <w:rPr>
                <w:color w:val="000000" w:themeColor="text1"/>
                <w:sz w:val="16"/>
                <w:szCs w:val="16"/>
                <w:shd w:val="clear" w:color="auto" w:fill="FFFFFF"/>
              </w:rPr>
              <w:t>Michna</w:t>
            </w:r>
            <w:proofErr w:type="spellEnd"/>
            <w:r w:rsidRPr="00232FD6">
              <w:rPr>
                <w:color w:val="000000" w:themeColor="text1"/>
                <w:sz w:val="16"/>
                <w:szCs w:val="16"/>
                <w:shd w:val="clear" w:color="auto" w:fill="FFFFFF"/>
              </w:rPr>
              <w:t>, A.</w:t>
            </w:r>
            <w:r w:rsidRPr="00232FD6">
              <w:rPr>
                <w:color w:val="000000" w:themeColor="text1"/>
                <w:sz w:val="16"/>
                <w:szCs w:val="16"/>
              </w:rPr>
              <w:t xml:space="preserve"> </w:t>
            </w:r>
            <w:r w:rsidRPr="00232FD6">
              <w:rPr>
                <w:color w:val="000000" w:themeColor="text1"/>
                <w:sz w:val="16"/>
                <w:szCs w:val="16"/>
                <w:shd w:val="clear" w:color="auto" w:fill="FFFFFF"/>
              </w:rPr>
              <w:t>(2009)</w:t>
            </w:r>
          </w:p>
        </w:tc>
        <w:tc>
          <w:tcPr>
            <w:tcW w:w="2425" w:type="pct"/>
            <w:tcBorders>
              <w:bottom w:val="single" w:sz="4" w:space="0" w:color="auto"/>
            </w:tcBorders>
          </w:tcPr>
          <w:p w14:paraId="11003150" w14:textId="7217BEC2" w:rsidR="0018187E" w:rsidRPr="00232FD6" w:rsidRDefault="0018187E" w:rsidP="00315DFE">
            <w:pPr>
              <w:rPr>
                <w:color w:val="000000" w:themeColor="text1"/>
                <w:sz w:val="16"/>
                <w:szCs w:val="16"/>
              </w:rPr>
            </w:pPr>
            <w:r w:rsidRPr="00232FD6">
              <w:rPr>
                <w:color w:val="000000" w:themeColor="text1"/>
                <w:sz w:val="16"/>
                <w:szCs w:val="16"/>
              </w:rPr>
              <w:t>MSEP4: Rapidity of supply chain operations will be enhanced by using BKC</w:t>
            </w:r>
          </w:p>
        </w:tc>
        <w:tc>
          <w:tcPr>
            <w:tcW w:w="951" w:type="pct"/>
            <w:tcBorders>
              <w:bottom w:val="single" w:sz="4" w:space="0" w:color="auto"/>
            </w:tcBorders>
            <w:vAlign w:val="center"/>
          </w:tcPr>
          <w:p w14:paraId="4F707A51"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0.547</w:t>
            </w:r>
          </w:p>
        </w:tc>
      </w:tr>
      <w:tr w:rsidR="00232FD6" w:rsidRPr="00232FD6" w14:paraId="395048C9" w14:textId="77777777" w:rsidTr="00ED7CFE">
        <w:tc>
          <w:tcPr>
            <w:tcW w:w="608" w:type="pct"/>
            <w:vMerge w:val="restart"/>
            <w:tcBorders>
              <w:top w:val="single" w:sz="4" w:space="0" w:color="auto"/>
              <w:bottom w:val="nil"/>
            </w:tcBorders>
          </w:tcPr>
          <w:p w14:paraId="17F836EE" w14:textId="77777777"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Technology Transfer (TT)</w:t>
            </w:r>
          </w:p>
        </w:tc>
        <w:tc>
          <w:tcPr>
            <w:tcW w:w="1016" w:type="pct"/>
            <w:tcBorders>
              <w:top w:val="single" w:sz="4" w:space="0" w:color="auto"/>
              <w:bottom w:val="nil"/>
            </w:tcBorders>
          </w:tcPr>
          <w:p w14:paraId="4D0C5461" w14:textId="0EF9299D" w:rsidR="0018187E" w:rsidRPr="00232FD6" w:rsidRDefault="00B61DB1" w:rsidP="00863E8D">
            <w:pPr>
              <w:autoSpaceDE w:val="0"/>
              <w:autoSpaceDN w:val="0"/>
              <w:adjustRightInd w:val="0"/>
              <w:jc w:val="both"/>
              <w:rPr>
                <w:color w:val="000000" w:themeColor="text1"/>
                <w:sz w:val="16"/>
                <w:szCs w:val="16"/>
              </w:rPr>
            </w:pPr>
            <w:r w:rsidRPr="00232FD6">
              <w:rPr>
                <w:color w:val="000000" w:themeColor="text1"/>
                <w:sz w:val="16"/>
                <w:szCs w:val="16"/>
                <w:shd w:val="clear" w:color="auto" w:fill="FCFCFC"/>
              </w:rPr>
              <w:t>Barge-Gil, et al. (2011)</w:t>
            </w:r>
          </w:p>
        </w:tc>
        <w:tc>
          <w:tcPr>
            <w:tcW w:w="2425" w:type="pct"/>
            <w:tcBorders>
              <w:top w:val="single" w:sz="4" w:space="0" w:color="auto"/>
              <w:bottom w:val="nil"/>
            </w:tcBorders>
          </w:tcPr>
          <w:p w14:paraId="28600694" w14:textId="15508509" w:rsidR="0018187E" w:rsidRPr="00232FD6" w:rsidRDefault="0018187E" w:rsidP="00315DFE">
            <w:pPr>
              <w:autoSpaceDE w:val="0"/>
              <w:autoSpaceDN w:val="0"/>
              <w:adjustRightInd w:val="0"/>
              <w:jc w:val="both"/>
              <w:rPr>
                <w:color w:val="000000" w:themeColor="text1"/>
                <w:sz w:val="16"/>
                <w:szCs w:val="16"/>
              </w:rPr>
            </w:pPr>
            <w:r w:rsidRPr="00232FD6">
              <w:rPr>
                <w:color w:val="000000" w:themeColor="text1"/>
                <w:sz w:val="16"/>
                <w:szCs w:val="16"/>
              </w:rPr>
              <w:t xml:space="preserve">TT1: BKC positively influence Research Phase </w:t>
            </w:r>
          </w:p>
        </w:tc>
        <w:tc>
          <w:tcPr>
            <w:tcW w:w="951" w:type="pct"/>
            <w:tcBorders>
              <w:top w:val="single" w:sz="4" w:space="0" w:color="auto"/>
              <w:bottom w:val="nil"/>
            </w:tcBorders>
            <w:vAlign w:val="center"/>
          </w:tcPr>
          <w:p w14:paraId="06E92580"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0.958</w:t>
            </w:r>
          </w:p>
        </w:tc>
      </w:tr>
      <w:tr w:rsidR="00232FD6" w:rsidRPr="00232FD6" w14:paraId="0318389F" w14:textId="77777777" w:rsidTr="00ED7CFE">
        <w:tc>
          <w:tcPr>
            <w:tcW w:w="608" w:type="pct"/>
            <w:vMerge/>
            <w:tcBorders>
              <w:top w:val="nil"/>
            </w:tcBorders>
          </w:tcPr>
          <w:p w14:paraId="58052414" w14:textId="77777777" w:rsidR="0018187E" w:rsidRPr="00232FD6" w:rsidRDefault="0018187E" w:rsidP="00315DFE">
            <w:pPr>
              <w:autoSpaceDE w:val="0"/>
              <w:autoSpaceDN w:val="0"/>
              <w:adjustRightInd w:val="0"/>
              <w:rPr>
                <w:color w:val="000000" w:themeColor="text1"/>
                <w:sz w:val="16"/>
                <w:szCs w:val="16"/>
              </w:rPr>
            </w:pPr>
          </w:p>
        </w:tc>
        <w:tc>
          <w:tcPr>
            <w:tcW w:w="1016" w:type="pct"/>
            <w:tcBorders>
              <w:top w:val="nil"/>
            </w:tcBorders>
          </w:tcPr>
          <w:p w14:paraId="49DF7681" w14:textId="25DC9E78" w:rsidR="0018187E" w:rsidRPr="00232FD6" w:rsidRDefault="001B59BD" w:rsidP="00863E8D">
            <w:pPr>
              <w:autoSpaceDE w:val="0"/>
              <w:autoSpaceDN w:val="0"/>
              <w:adjustRightInd w:val="0"/>
              <w:jc w:val="both"/>
              <w:rPr>
                <w:color w:val="000000" w:themeColor="text1"/>
                <w:sz w:val="16"/>
                <w:szCs w:val="16"/>
              </w:rPr>
            </w:pPr>
            <w:r w:rsidRPr="00232FD6">
              <w:rPr>
                <w:color w:val="000000" w:themeColor="text1"/>
                <w:sz w:val="16"/>
                <w:szCs w:val="16"/>
                <w:shd w:val="clear" w:color="auto" w:fill="FCFCFC"/>
              </w:rPr>
              <w:t>Nicotra et al. (2018)</w:t>
            </w:r>
          </w:p>
        </w:tc>
        <w:tc>
          <w:tcPr>
            <w:tcW w:w="2425" w:type="pct"/>
            <w:tcBorders>
              <w:top w:val="nil"/>
            </w:tcBorders>
          </w:tcPr>
          <w:p w14:paraId="58460408" w14:textId="6D0DEA39"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TT2: BKC positively influence Development Phase</w:t>
            </w:r>
          </w:p>
        </w:tc>
        <w:tc>
          <w:tcPr>
            <w:tcW w:w="951" w:type="pct"/>
            <w:tcBorders>
              <w:top w:val="nil"/>
            </w:tcBorders>
            <w:vAlign w:val="center"/>
          </w:tcPr>
          <w:p w14:paraId="11158EE9"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0.978</w:t>
            </w:r>
          </w:p>
        </w:tc>
      </w:tr>
      <w:tr w:rsidR="00232FD6" w:rsidRPr="00232FD6" w14:paraId="70944784" w14:textId="77777777" w:rsidTr="00ED7CFE">
        <w:tc>
          <w:tcPr>
            <w:tcW w:w="608" w:type="pct"/>
            <w:vMerge/>
          </w:tcPr>
          <w:p w14:paraId="5340D32C" w14:textId="77777777" w:rsidR="0018187E" w:rsidRPr="00232FD6" w:rsidRDefault="0018187E" w:rsidP="00315DFE">
            <w:pPr>
              <w:autoSpaceDE w:val="0"/>
              <w:autoSpaceDN w:val="0"/>
              <w:adjustRightInd w:val="0"/>
              <w:rPr>
                <w:color w:val="000000" w:themeColor="text1"/>
                <w:sz w:val="16"/>
                <w:szCs w:val="16"/>
              </w:rPr>
            </w:pPr>
          </w:p>
        </w:tc>
        <w:tc>
          <w:tcPr>
            <w:tcW w:w="1016" w:type="pct"/>
          </w:tcPr>
          <w:p w14:paraId="43FB8782" w14:textId="1BB81D9D" w:rsidR="0018187E" w:rsidRPr="00232FD6" w:rsidRDefault="001B59BD" w:rsidP="00863E8D">
            <w:pPr>
              <w:autoSpaceDE w:val="0"/>
              <w:autoSpaceDN w:val="0"/>
              <w:adjustRightInd w:val="0"/>
              <w:jc w:val="both"/>
              <w:rPr>
                <w:color w:val="000000" w:themeColor="text1"/>
                <w:sz w:val="16"/>
                <w:szCs w:val="16"/>
              </w:rPr>
            </w:pPr>
            <w:r w:rsidRPr="00232FD6">
              <w:rPr>
                <w:color w:val="000000" w:themeColor="text1"/>
                <w:sz w:val="16"/>
                <w:szCs w:val="16"/>
                <w:shd w:val="clear" w:color="auto" w:fill="FCFCFC"/>
              </w:rPr>
              <w:t>Friedman et al. (2003)</w:t>
            </w:r>
          </w:p>
        </w:tc>
        <w:tc>
          <w:tcPr>
            <w:tcW w:w="2425" w:type="pct"/>
          </w:tcPr>
          <w:p w14:paraId="78F22DA7" w14:textId="1CD21EFD"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 xml:space="preserve">TT3: BKC provides benefits on Production Phase </w:t>
            </w:r>
          </w:p>
        </w:tc>
        <w:tc>
          <w:tcPr>
            <w:tcW w:w="951" w:type="pct"/>
            <w:vAlign w:val="center"/>
          </w:tcPr>
          <w:p w14:paraId="7DCE5B5F"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0.956</w:t>
            </w:r>
          </w:p>
        </w:tc>
      </w:tr>
      <w:tr w:rsidR="00232FD6" w:rsidRPr="00232FD6" w14:paraId="2CA05D88" w14:textId="77777777" w:rsidTr="00ED7CFE">
        <w:tc>
          <w:tcPr>
            <w:tcW w:w="608" w:type="pct"/>
            <w:vMerge/>
            <w:tcBorders>
              <w:bottom w:val="single" w:sz="4" w:space="0" w:color="auto"/>
            </w:tcBorders>
          </w:tcPr>
          <w:p w14:paraId="03888479" w14:textId="77777777" w:rsidR="0018187E" w:rsidRPr="00232FD6" w:rsidRDefault="0018187E" w:rsidP="00315DFE">
            <w:pPr>
              <w:autoSpaceDE w:val="0"/>
              <w:autoSpaceDN w:val="0"/>
              <w:adjustRightInd w:val="0"/>
              <w:rPr>
                <w:color w:val="000000" w:themeColor="text1"/>
                <w:sz w:val="16"/>
                <w:szCs w:val="16"/>
              </w:rPr>
            </w:pPr>
          </w:p>
        </w:tc>
        <w:tc>
          <w:tcPr>
            <w:tcW w:w="1016" w:type="pct"/>
            <w:tcBorders>
              <w:bottom w:val="single" w:sz="4" w:space="0" w:color="auto"/>
            </w:tcBorders>
          </w:tcPr>
          <w:p w14:paraId="0D4C8C98" w14:textId="0154D679" w:rsidR="0018187E" w:rsidRPr="00232FD6" w:rsidRDefault="001B59BD" w:rsidP="00863E8D">
            <w:pPr>
              <w:autoSpaceDE w:val="0"/>
              <w:autoSpaceDN w:val="0"/>
              <w:adjustRightInd w:val="0"/>
              <w:jc w:val="both"/>
              <w:rPr>
                <w:color w:val="000000" w:themeColor="text1"/>
                <w:sz w:val="16"/>
                <w:szCs w:val="16"/>
              </w:rPr>
            </w:pPr>
            <w:proofErr w:type="spellStart"/>
            <w:r w:rsidRPr="00232FD6">
              <w:rPr>
                <w:color w:val="000000" w:themeColor="text1"/>
                <w:sz w:val="16"/>
                <w:szCs w:val="16"/>
                <w:shd w:val="clear" w:color="auto" w:fill="FFFFFF"/>
              </w:rPr>
              <w:t>Jedlitschka</w:t>
            </w:r>
            <w:proofErr w:type="spellEnd"/>
            <w:r w:rsidRPr="00232FD6">
              <w:rPr>
                <w:color w:val="000000" w:themeColor="text1"/>
                <w:sz w:val="16"/>
                <w:szCs w:val="16"/>
                <w:shd w:val="clear" w:color="auto" w:fill="FFFFFF"/>
              </w:rPr>
              <w:t xml:space="preserve"> et al. (2007)</w:t>
            </w:r>
          </w:p>
        </w:tc>
        <w:tc>
          <w:tcPr>
            <w:tcW w:w="2425" w:type="pct"/>
            <w:tcBorders>
              <w:bottom w:val="single" w:sz="4" w:space="0" w:color="auto"/>
            </w:tcBorders>
          </w:tcPr>
          <w:p w14:paraId="274ED0A1" w14:textId="238A5787"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 xml:space="preserve">TT4: BKC reduce probability of unsuccessful technology transfer </w:t>
            </w:r>
          </w:p>
        </w:tc>
        <w:tc>
          <w:tcPr>
            <w:tcW w:w="951" w:type="pct"/>
            <w:tcBorders>
              <w:bottom w:val="single" w:sz="4" w:space="0" w:color="auto"/>
            </w:tcBorders>
            <w:vAlign w:val="center"/>
          </w:tcPr>
          <w:p w14:paraId="15A66C95"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0.960</w:t>
            </w:r>
          </w:p>
        </w:tc>
      </w:tr>
      <w:tr w:rsidR="00232FD6" w:rsidRPr="00232FD6" w14:paraId="48A1F2EA" w14:textId="77777777" w:rsidTr="00ED7CFE">
        <w:tc>
          <w:tcPr>
            <w:tcW w:w="608" w:type="pct"/>
            <w:vMerge w:val="restart"/>
            <w:tcBorders>
              <w:top w:val="single" w:sz="4" w:space="0" w:color="auto"/>
              <w:bottom w:val="nil"/>
            </w:tcBorders>
          </w:tcPr>
          <w:p w14:paraId="1F30F63C" w14:textId="77777777"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Competitive advantage (C)</w:t>
            </w:r>
          </w:p>
        </w:tc>
        <w:tc>
          <w:tcPr>
            <w:tcW w:w="1016" w:type="pct"/>
            <w:tcBorders>
              <w:top w:val="single" w:sz="4" w:space="0" w:color="auto"/>
              <w:bottom w:val="nil"/>
            </w:tcBorders>
          </w:tcPr>
          <w:p w14:paraId="24F5ACD2" w14:textId="2EB4898B" w:rsidR="0018187E" w:rsidRPr="00232FD6" w:rsidRDefault="00110B72" w:rsidP="00863E8D">
            <w:pPr>
              <w:autoSpaceDE w:val="0"/>
              <w:autoSpaceDN w:val="0"/>
              <w:adjustRightInd w:val="0"/>
              <w:jc w:val="both"/>
              <w:rPr>
                <w:color w:val="000000" w:themeColor="text1"/>
                <w:sz w:val="16"/>
                <w:szCs w:val="16"/>
              </w:rPr>
            </w:pPr>
            <w:hyperlink r:id="rId20" w:tooltip="Eric G. Flamholtz" w:history="1">
              <w:proofErr w:type="spellStart"/>
              <w:r w:rsidR="00B50008" w:rsidRPr="00232FD6">
                <w:rPr>
                  <w:color w:val="000000" w:themeColor="text1"/>
                  <w:sz w:val="16"/>
                  <w:szCs w:val="16"/>
                  <w:shd w:val="clear" w:color="auto" w:fill="FFFFFF"/>
                </w:rPr>
                <w:t>Flamholtz</w:t>
              </w:r>
              <w:proofErr w:type="spellEnd"/>
            </w:hyperlink>
            <w:r w:rsidR="00B50008" w:rsidRPr="00232FD6">
              <w:rPr>
                <w:color w:val="000000" w:themeColor="text1"/>
                <w:sz w:val="16"/>
                <w:szCs w:val="16"/>
              </w:rPr>
              <w:t xml:space="preserve"> et al. </w:t>
            </w:r>
            <w:r w:rsidR="00B50008" w:rsidRPr="00232FD6">
              <w:rPr>
                <w:color w:val="000000" w:themeColor="text1"/>
                <w:sz w:val="16"/>
                <w:szCs w:val="16"/>
                <w:shd w:val="clear" w:color="auto" w:fill="FFFFFF"/>
              </w:rPr>
              <w:t>(2012)</w:t>
            </w:r>
          </w:p>
        </w:tc>
        <w:tc>
          <w:tcPr>
            <w:tcW w:w="2425" w:type="pct"/>
            <w:tcBorders>
              <w:top w:val="single" w:sz="4" w:space="0" w:color="auto"/>
              <w:bottom w:val="nil"/>
            </w:tcBorders>
          </w:tcPr>
          <w:p w14:paraId="34632EBE" w14:textId="4CBA5FAF"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C1: BKC will help to ameliorate capability to respond according to customer needs</w:t>
            </w:r>
          </w:p>
        </w:tc>
        <w:tc>
          <w:tcPr>
            <w:tcW w:w="951" w:type="pct"/>
            <w:tcBorders>
              <w:top w:val="single" w:sz="4" w:space="0" w:color="auto"/>
              <w:bottom w:val="nil"/>
            </w:tcBorders>
            <w:vAlign w:val="center"/>
          </w:tcPr>
          <w:p w14:paraId="5C050BC9"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0.970</w:t>
            </w:r>
          </w:p>
        </w:tc>
      </w:tr>
      <w:tr w:rsidR="00232FD6" w:rsidRPr="00232FD6" w14:paraId="6B51A6F3" w14:textId="77777777" w:rsidTr="00ED7CFE">
        <w:tc>
          <w:tcPr>
            <w:tcW w:w="608" w:type="pct"/>
            <w:vMerge/>
            <w:tcBorders>
              <w:top w:val="nil"/>
            </w:tcBorders>
          </w:tcPr>
          <w:p w14:paraId="07F0CD22" w14:textId="77777777" w:rsidR="0018187E" w:rsidRPr="00232FD6" w:rsidRDefault="0018187E" w:rsidP="00315DFE">
            <w:pPr>
              <w:autoSpaceDE w:val="0"/>
              <w:autoSpaceDN w:val="0"/>
              <w:adjustRightInd w:val="0"/>
              <w:rPr>
                <w:color w:val="000000" w:themeColor="text1"/>
                <w:sz w:val="16"/>
                <w:szCs w:val="16"/>
              </w:rPr>
            </w:pPr>
          </w:p>
        </w:tc>
        <w:tc>
          <w:tcPr>
            <w:tcW w:w="1016" w:type="pct"/>
            <w:tcBorders>
              <w:top w:val="nil"/>
            </w:tcBorders>
          </w:tcPr>
          <w:p w14:paraId="42079569" w14:textId="5F0D6C11" w:rsidR="0018187E" w:rsidRPr="00232FD6" w:rsidRDefault="00110B72" w:rsidP="00863E8D">
            <w:pPr>
              <w:autoSpaceDE w:val="0"/>
              <w:autoSpaceDN w:val="0"/>
              <w:adjustRightInd w:val="0"/>
              <w:jc w:val="both"/>
              <w:rPr>
                <w:color w:val="000000" w:themeColor="text1"/>
                <w:sz w:val="16"/>
                <w:szCs w:val="16"/>
              </w:rPr>
            </w:pPr>
            <w:hyperlink r:id="rId21" w:tooltip="Christos Sigalas" w:history="1">
              <w:r w:rsidR="00B50008" w:rsidRPr="00232FD6">
                <w:rPr>
                  <w:color w:val="000000" w:themeColor="text1"/>
                  <w:sz w:val="16"/>
                  <w:szCs w:val="16"/>
                  <w:shd w:val="clear" w:color="auto" w:fill="FFFFFF"/>
                </w:rPr>
                <w:t>Sigalas</w:t>
              </w:r>
            </w:hyperlink>
            <w:r w:rsidR="00B50008" w:rsidRPr="00232FD6">
              <w:rPr>
                <w:color w:val="000000" w:themeColor="text1"/>
                <w:sz w:val="16"/>
                <w:szCs w:val="16"/>
              </w:rPr>
              <w:t xml:space="preserve"> et al. (2</w:t>
            </w:r>
            <w:r w:rsidR="00B50008" w:rsidRPr="00232FD6">
              <w:rPr>
                <w:color w:val="000000" w:themeColor="text1"/>
                <w:sz w:val="16"/>
                <w:szCs w:val="16"/>
                <w:shd w:val="clear" w:color="auto" w:fill="FFFFFF"/>
              </w:rPr>
              <w:t>013)</w:t>
            </w:r>
            <w:r w:rsidR="00B50008" w:rsidRPr="00232FD6">
              <w:rPr>
                <w:color w:val="000000" w:themeColor="text1"/>
                <w:sz w:val="16"/>
                <w:szCs w:val="16"/>
              </w:rPr>
              <w:t xml:space="preserve"> </w:t>
            </w:r>
          </w:p>
        </w:tc>
        <w:tc>
          <w:tcPr>
            <w:tcW w:w="2425" w:type="pct"/>
            <w:tcBorders>
              <w:top w:val="nil"/>
            </w:tcBorders>
          </w:tcPr>
          <w:p w14:paraId="3BFA47D3" w14:textId="7FF3AB82"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C2: BKC will improve capability to integrate internal and external processes</w:t>
            </w:r>
          </w:p>
        </w:tc>
        <w:tc>
          <w:tcPr>
            <w:tcW w:w="951" w:type="pct"/>
            <w:tcBorders>
              <w:top w:val="nil"/>
            </w:tcBorders>
            <w:vAlign w:val="center"/>
          </w:tcPr>
          <w:p w14:paraId="0BA24585"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0.958</w:t>
            </w:r>
          </w:p>
        </w:tc>
      </w:tr>
      <w:tr w:rsidR="00232FD6" w:rsidRPr="00232FD6" w14:paraId="4C920720" w14:textId="77777777" w:rsidTr="00ED7CFE">
        <w:tc>
          <w:tcPr>
            <w:tcW w:w="608" w:type="pct"/>
            <w:vMerge/>
          </w:tcPr>
          <w:p w14:paraId="367EBBDA" w14:textId="77777777" w:rsidR="0018187E" w:rsidRPr="00232FD6" w:rsidRDefault="0018187E" w:rsidP="00315DFE">
            <w:pPr>
              <w:autoSpaceDE w:val="0"/>
              <w:autoSpaceDN w:val="0"/>
              <w:adjustRightInd w:val="0"/>
              <w:rPr>
                <w:color w:val="000000" w:themeColor="text1"/>
                <w:sz w:val="16"/>
                <w:szCs w:val="16"/>
              </w:rPr>
            </w:pPr>
          </w:p>
        </w:tc>
        <w:tc>
          <w:tcPr>
            <w:tcW w:w="1016" w:type="pct"/>
          </w:tcPr>
          <w:p w14:paraId="4C744C91" w14:textId="20F7B3F6" w:rsidR="0018187E" w:rsidRPr="00232FD6" w:rsidRDefault="00B50008" w:rsidP="00863E8D">
            <w:pPr>
              <w:autoSpaceDE w:val="0"/>
              <w:autoSpaceDN w:val="0"/>
              <w:adjustRightInd w:val="0"/>
              <w:jc w:val="both"/>
              <w:rPr>
                <w:color w:val="000000" w:themeColor="text1"/>
                <w:sz w:val="16"/>
                <w:szCs w:val="16"/>
              </w:rPr>
            </w:pPr>
            <w:proofErr w:type="spellStart"/>
            <w:r w:rsidRPr="00232FD6">
              <w:rPr>
                <w:color w:val="000000" w:themeColor="text1"/>
                <w:sz w:val="16"/>
                <w:szCs w:val="16"/>
              </w:rPr>
              <w:t>Chiou</w:t>
            </w:r>
            <w:proofErr w:type="spellEnd"/>
            <w:r w:rsidRPr="00232FD6">
              <w:rPr>
                <w:color w:val="000000" w:themeColor="text1"/>
                <w:sz w:val="16"/>
                <w:szCs w:val="16"/>
              </w:rPr>
              <w:t>, T.Y. (2011)</w:t>
            </w:r>
          </w:p>
        </w:tc>
        <w:tc>
          <w:tcPr>
            <w:tcW w:w="2425" w:type="pct"/>
          </w:tcPr>
          <w:p w14:paraId="36F97289" w14:textId="37FBA84C" w:rsidR="0018187E" w:rsidRPr="00232FD6" w:rsidRDefault="0018187E" w:rsidP="00315DFE">
            <w:pPr>
              <w:autoSpaceDE w:val="0"/>
              <w:autoSpaceDN w:val="0"/>
              <w:adjustRightInd w:val="0"/>
              <w:rPr>
                <w:color w:val="000000" w:themeColor="text1"/>
                <w:sz w:val="16"/>
                <w:szCs w:val="16"/>
              </w:rPr>
            </w:pPr>
            <w:r w:rsidRPr="00232FD6">
              <w:rPr>
                <w:color w:val="000000" w:themeColor="text1"/>
                <w:sz w:val="16"/>
                <w:szCs w:val="16"/>
              </w:rPr>
              <w:t xml:space="preserve">C3: It will become easier to capitalize opportunities and competitive advantage to the firm </w:t>
            </w:r>
          </w:p>
        </w:tc>
        <w:tc>
          <w:tcPr>
            <w:tcW w:w="951" w:type="pct"/>
            <w:vAlign w:val="center"/>
          </w:tcPr>
          <w:p w14:paraId="1AABD188" w14:textId="77777777" w:rsidR="0018187E" w:rsidRPr="00232FD6" w:rsidRDefault="0018187E" w:rsidP="00315DFE">
            <w:pPr>
              <w:autoSpaceDE w:val="0"/>
              <w:autoSpaceDN w:val="0"/>
              <w:adjustRightInd w:val="0"/>
              <w:jc w:val="center"/>
              <w:rPr>
                <w:color w:val="000000" w:themeColor="text1"/>
                <w:sz w:val="16"/>
                <w:szCs w:val="16"/>
              </w:rPr>
            </w:pPr>
            <w:r w:rsidRPr="00232FD6">
              <w:rPr>
                <w:color w:val="000000" w:themeColor="text1"/>
                <w:sz w:val="16"/>
                <w:szCs w:val="16"/>
              </w:rPr>
              <w:t>0.941</w:t>
            </w:r>
          </w:p>
        </w:tc>
      </w:tr>
    </w:tbl>
    <w:p w14:paraId="192843B9" w14:textId="77777777" w:rsidR="0011478B" w:rsidRPr="00232FD6" w:rsidRDefault="0011478B" w:rsidP="00315DFE">
      <w:pPr>
        <w:jc w:val="both"/>
        <w:rPr>
          <w:color w:val="000000" w:themeColor="text1"/>
          <w:sz w:val="21"/>
          <w:szCs w:val="21"/>
        </w:rPr>
        <w:sectPr w:rsidR="0011478B" w:rsidRPr="00232FD6" w:rsidSect="0011478B">
          <w:type w:val="continuous"/>
          <w:pgSz w:w="11907" w:h="16840" w:code="9"/>
          <w:pgMar w:top="1247" w:right="1531" w:bottom="1134" w:left="1531" w:header="794" w:footer="794" w:gutter="0"/>
          <w:cols w:space="397"/>
          <w:titlePg/>
          <w:docGrid w:linePitch="360"/>
        </w:sectPr>
      </w:pPr>
    </w:p>
    <w:p w14:paraId="07FD3E12" w14:textId="77777777" w:rsidR="00F228D4" w:rsidRPr="00232FD6" w:rsidRDefault="00F228D4" w:rsidP="00F228D4">
      <w:pPr>
        <w:autoSpaceDE w:val="0"/>
        <w:autoSpaceDN w:val="0"/>
        <w:adjustRightInd w:val="0"/>
        <w:spacing w:before="240" w:after="120"/>
        <w:jc w:val="center"/>
        <w:rPr>
          <w:color w:val="000000" w:themeColor="text1"/>
          <w:sz w:val="20"/>
          <w:szCs w:val="20"/>
        </w:rPr>
      </w:pPr>
      <w:r w:rsidRPr="00232FD6">
        <w:rPr>
          <w:b/>
          <w:color w:val="000000" w:themeColor="text1"/>
          <w:sz w:val="20"/>
          <w:szCs w:val="20"/>
        </w:rPr>
        <w:t xml:space="preserve">Table 3. </w:t>
      </w:r>
      <w:r w:rsidRPr="00232FD6">
        <w:rPr>
          <w:color w:val="000000" w:themeColor="text1"/>
          <w:sz w:val="20"/>
          <w:szCs w:val="20"/>
        </w:rPr>
        <w:t>Fit indexes for the measurement model</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813"/>
        <w:gridCol w:w="813"/>
        <w:gridCol w:w="814"/>
        <w:gridCol w:w="857"/>
      </w:tblGrid>
      <w:tr w:rsidR="00F228D4" w:rsidRPr="00232FD6" w14:paraId="444AC17B" w14:textId="77777777" w:rsidTr="00951710">
        <w:tc>
          <w:tcPr>
            <w:tcW w:w="1044" w:type="pct"/>
          </w:tcPr>
          <w:p w14:paraId="1942F502" w14:textId="77777777" w:rsidR="00F228D4" w:rsidRPr="00232FD6" w:rsidRDefault="00F228D4" w:rsidP="00951710">
            <w:pPr>
              <w:autoSpaceDE w:val="0"/>
              <w:autoSpaceDN w:val="0"/>
              <w:adjustRightInd w:val="0"/>
              <w:rPr>
                <w:b/>
                <w:color w:val="000000" w:themeColor="text1"/>
                <w:sz w:val="16"/>
                <w:szCs w:val="16"/>
              </w:rPr>
            </w:pPr>
            <w:r w:rsidRPr="00232FD6">
              <w:rPr>
                <w:b/>
                <w:color w:val="000000" w:themeColor="text1"/>
                <w:sz w:val="16"/>
                <w:szCs w:val="16"/>
              </w:rPr>
              <w:t xml:space="preserve">Fit index </w:t>
            </w:r>
          </w:p>
        </w:tc>
        <w:tc>
          <w:tcPr>
            <w:tcW w:w="989" w:type="pct"/>
            <w:vAlign w:val="center"/>
          </w:tcPr>
          <w:p w14:paraId="38BE179B" w14:textId="77777777" w:rsidR="00F228D4" w:rsidRPr="00232FD6" w:rsidRDefault="00F228D4" w:rsidP="00951710">
            <w:pPr>
              <w:autoSpaceDE w:val="0"/>
              <w:autoSpaceDN w:val="0"/>
              <w:adjustRightInd w:val="0"/>
              <w:jc w:val="center"/>
              <w:rPr>
                <w:b/>
                <w:color w:val="000000" w:themeColor="text1"/>
                <w:sz w:val="16"/>
                <w:szCs w:val="16"/>
              </w:rPr>
            </w:pPr>
            <w:r w:rsidRPr="00232FD6">
              <w:rPr>
                <w:b/>
                <w:color w:val="000000" w:themeColor="text1"/>
                <w:sz w:val="16"/>
                <w:szCs w:val="16"/>
              </w:rPr>
              <w:t>CFI</w:t>
            </w:r>
          </w:p>
        </w:tc>
        <w:tc>
          <w:tcPr>
            <w:tcW w:w="989" w:type="pct"/>
            <w:vAlign w:val="center"/>
          </w:tcPr>
          <w:p w14:paraId="6F9C72E4" w14:textId="77777777" w:rsidR="00F228D4" w:rsidRPr="00232FD6" w:rsidRDefault="00F228D4" w:rsidP="00951710">
            <w:pPr>
              <w:autoSpaceDE w:val="0"/>
              <w:autoSpaceDN w:val="0"/>
              <w:adjustRightInd w:val="0"/>
              <w:jc w:val="center"/>
              <w:rPr>
                <w:b/>
                <w:color w:val="000000" w:themeColor="text1"/>
                <w:sz w:val="16"/>
                <w:szCs w:val="16"/>
              </w:rPr>
            </w:pPr>
            <w:r w:rsidRPr="00232FD6">
              <w:rPr>
                <w:b/>
                <w:color w:val="000000" w:themeColor="text1"/>
                <w:sz w:val="16"/>
                <w:szCs w:val="16"/>
              </w:rPr>
              <w:t>TLI</w:t>
            </w:r>
          </w:p>
        </w:tc>
        <w:tc>
          <w:tcPr>
            <w:tcW w:w="989" w:type="pct"/>
            <w:vAlign w:val="center"/>
          </w:tcPr>
          <w:p w14:paraId="5FF09002" w14:textId="77777777" w:rsidR="00F228D4" w:rsidRPr="00232FD6" w:rsidRDefault="00F228D4" w:rsidP="00951710">
            <w:pPr>
              <w:autoSpaceDE w:val="0"/>
              <w:autoSpaceDN w:val="0"/>
              <w:adjustRightInd w:val="0"/>
              <w:jc w:val="center"/>
              <w:rPr>
                <w:b/>
                <w:color w:val="000000" w:themeColor="text1"/>
                <w:sz w:val="16"/>
                <w:szCs w:val="16"/>
              </w:rPr>
            </w:pPr>
            <w:r w:rsidRPr="00232FD6">
              <w:rPr>
                <w:b/>
                <w:color w:val="000000" w:themeColor="text1"/>
                <w:sz w:val="16"/>
                <w:szCs w:val="16"/>
              </w:rPr>
              <w:t>RMSEA</w:t>
            </w:r>
          </w:p>
        </w:tc>
        <w:tc>
          <w:tcPr>
            <w:tcW w:w="990" w:type="pct"/>
            <w:vAlign w:val="center"/>
          </w:tcPr>
          <w:p w14:paraId="2AD18E3F" w14:textId="77777777" w:rsidR="00F228D4" w:rsidRPr="00232FD6" w:rsidRDefault="00F228D4" w:rsidP="00951710">
            <w:pPr>
              <w:autoSpaceDE w:val="0"/>
              <w:autoSpaceDN w:val="0"/>
              <w:adjustRightInd w:val="0"/>
              <w:jc w:val="center"/>
              <w:rPr>
                <w:b/>
                <w:color w:val="000000" w:themeColor="text1"/>
                <w:sz w:val="16"/>
                <w:szCs w:val="16"/>
              </w:rPr>
            </w:pPr>
            <w:r w:rsidRPr="00232FD6">
              <w:rPr>
                <w:b/>
                <w:color w:val="000000" w:themeColor="text1"/>
                <w:sz w:val="16"/>
                <w:szCs w:val="16"/>
              </w:rPr>
              <w:t>PCLOSE</w:t>
            </w:r>
          </w:p>
        </w:tc>
      </w:tr>
      <w:tr w:rsidR="00F228D4" w:rsidRPr="00232FD6" w14:paraId="6800166F" w14:textId="77777777" w:rsidTr="00951710">
        <w:tc>
          <w:tcPr>
            <w:tcW w:w="1044" w:type="pct"/>
          </w:tcPr>
          <w:p w14:paraId="02ED672D" w14:textId="77777777" w:rsidR="00F228D4" w:rsidRPr="00232FD6" w:rsidRDefault="00F228D4" w:rsidP="00951710">
            <w:pPr>
              <w:autoSpaceDE w:val="0"/>
              <w:autoSpaceDN w:val="0"/>
              <w:adjustRightInd w:val="0"/>
              <w:rPr>
                <w:i/>
                <w:color w:val="000000" w:themeColor="text1"/>
                <w:sz w:val="16"/>
                <w:szCs w:val="16"/>
              </w:rPr>
            </w:pPr>
            <w:r w:rsidRPr="00232FD6">
              <w:rPr>
                <w:i/>
                <w:color w:val="000000" w:themeColor="text1"/>
                <w:sz w:val="16"/>
                <w:szCs w:val="16"/>
              </w:rPr>
              <w:t>Acceptable value</w:t>
            </w:r>
            <w:r w:rsidRPr="00232FD6">
              <w:rPr>
                <w:i/>
                <w:color w:val="000000" w:themeColor="text1"/>
                <w:sz w:val="16"/>
                <w:szCs w:val="16"/>
                <w:vertAlign w:val="superscript"/>
              </w:rPr>
              <w:t xml:space="preserve"> </w:t>
            </w:r>
          </w:p>
        </w:tc>
        <w:tc>
          <w:tcPr>
            <w:tcW w:w="989" w:type="pct"/>
            <w:vAlign w:val="center"/>
          </w:tcPr>
          <w:p w14:paraId="689BD481" w14:textId="77777777" w:rsidR="00F228D4" w:rsidRPr="00232FD6" w:rsidRDefault="00F228D4" w:rsidP="00951710">
            <w:pPr>
              <w:autoSpaceDE w:val="0"/>
              <w:autoSpaceDN w:val="0"/>
              <w:adjustRightInd w:val="0"/>
              <w:jc w:val="center"/>
              <w:rPr>
                <w:color w:val="000000" w:themeColor="text1"/>
                <w:sz w:val="16"/>
                <w:szCs w:val="16"/>
              </w:rPr>
            </w:pPr>
            <w:r w:rsidRPr="00232FD6">
              <w:rPr>
                <w:color w:val="000000" w:themeColor="text1"/>
                <w:sz w:val="16"/>
                <w:szCs w:val="16"/>
              </w:rPr>
              <w:t>&gt;0.90</w:t>
            </w:r>
          </w:p>
        </w:tc>
        <w:tc>
          <w:tcPr>
            <w:tcW w:w="989" w:type="pct"/>
            <w:vAlign w:val="center"/>
          </w:tcPr>
          <w:p w14:paraId="3D344AAF" w14:textId="77777777" w:rsidR="00F228D4" w:rsidRPr="00232FD6" w:rsidRDefault="00F228D4" w:rsidP="00951710">
            <w:pPr>
              <w:autoSpaceDE w:val="0"/>
              <w:autoSpaceDN w:val="0"/>
              <w:adjustRightInd w:val="0"/>
              <w:jc w:val="center"/>
              <w:rPr>
                <w:color w:val="000000" w:themeColor="text1"/>
                <w:sz w:val="16"/>
                <w:szCs w:val="16"/>
              </w:rPr>
            </w:pPr>
            <w:r w:rsidRPr="00232FD6">
              <w:rPr>
                <w:color w:val="000000" w:themeColor="text1"/>
                <w:sz w:val="16"/>
                <w:szCs w:val="16"/>
              </w:rPr>
              <w:t>&gt;0.90</w:t>
            </w:r>
          </w:p>
        </w:tc>
        <w:tc>
          <w:tcPr>
            <w:tcW w:w="989" w:type="pct"/>
            <w:vAlign w:val="center"/>
          </w:tcPr>
          <w:p w14:paraId="1A21E2AF" w14:textId="77777777" w:rsidR="00F228D4" w:rsidRPr="00232FD6" w:rsidRDefault="00F228D4" w:rsidP="00951710">
            <w:pPr>
              <w:autoSpaceDE w:val="0"/>
              <w:autoSpaceDN w:val="0"/>
              <w:adjustRightInd w:val="0"/>
              <w:jc w:val="center"/>
              <w:rPr>
                <w:color w:val="000000" w:themeColor="text1"/>
                <w:sz w:val="16"/>
                <w:szCs w:val="16"/>
              </w:rPr>
            </w:pPr>
            <w:r w:rsidRPr="00232FD6">
              <w:rPr>
                <w:color w:val="000000" w:themeColor="text1"/>
                <w:sz w:val="16"/>
                <w:szCs w:val="16"/>
              </w:rPr>
              <w:t>&lt;0.06</w:t>
            </w:r>
          </w:p>
        </w:tc>
        <w:tc>
          <w:tcPr>
            <w:tcW w:w="990" w:type="pct"/>
            <w:vAlign w:val="center"/>
          </w:tcPr>
          <w:p w14:paraId="21021583" w14:textId="77777777" w:rsidR="00F228D4" w:rsidRPr="00232FD6" w:rsidRDefault="00F228D4" w:rsidP="00951710">
            <w:pPr>
              <w:autoSpaceDE w:val="0"/>
              <w:autoSpaceDN w:val="0"/>
              <w:adjustRightInd w:val="0"/>
              <w:jc w:val="center"/>
              <w:rPr>
                <w:color w:val="000000" w:themeColor="text1"/>
                <w:sz w:val="16"/>
                <w:szCs w:val="16"/>
              </w:rPr>
            </w:pPr>
            <w:r w:rsidRPr="00232FD6">
              <w:rPr>
                <w:color w:val="000000" w:themeColor="text1"/>
                <w:sz w:val="16"/>
                <w:szCs w:val="16"/>
              </w:rPr>
              <w:t>&gt; 0.05</w:t>
            </w:r>
          </w:p>
        </w:tc>
      </w:tr>
      <w:tr w:rsidR="00232FD6" w:rsidRPr="00232FD6" w14:paraId="619939A2" w14:textId="77777777" w:rsidTr="00951710">
        <w:tc>
          <w:tcPr>
            <w:tcW w:w="1044" w:type="pct"/>
          </w:tcPr>
          <w:p w14:paraId="666983FA" w14:textId="77777777" w:rsidR="00F228D4" w:rsidRPr="00232FD6" w:rsidRDefault="00F228D4" w:rsidP="00951710">
            <w:pPr>
              <w:autoSpaceDE w:val="0"/>
              <w:autoSpaceDN w:val="0"/>
              <w:adjustRightInd w:val="0"/>
              <w:rPr>
                <w:i/>
                <w:color w:val="000000" w:themeColor="text1"/>
                <w:sz w:val="16"/>
                <w:szCs w:val="16"/>
              </w:rPr>
            </w:pPr>
            <w:r w:rsidRPr="00232FD6">
              <w:rPr>
                <w:i/>
                <w:color w:val="000000" w:themeColor="text1"/>
                <w:sz w:val="16"/>
                <w:szCs w:val="16"/>
              </w:rPr>
              <w:t xml:space="preserve">Obtained value </w:t>
            </w:r>
          </w:p>
        </w:tc>
        <w:tc>
          <w:tcPr>
            <w:tcW w:w="989" w:type="pct"/>
            <w:vAlign w:val="center"/>
          </w:tcPr>
          <w:p w14:paraId="78F8FDFC" w14:textId="77777777" w:rsidR="00F228D4" w:rsidRPr="00232FD6" w:rsidRDefault="00F228D4" w:rsidP="00951710">
            <w:pPr>
              <w:autoSpaceDE w:val="0"/>
              <w:autoSpaceDN w:val="0"/>
              <w:adjustRightInd w:val="0"/>
              <w:jc w:val="center"/>
              <w:rPr>
                <w:color w:val="000000" w:themeColor="text1"/>
                <w:sz w:val="16"/>
                <w:szCs w:val="16"/>
              </w:rPr>
            </w:pPr>
            <w:r w:rsidRPr="00232FD6">
              <w:rPr>
                <w:color w:val="000000" w:themeColor="text1"/>
                <w:sz w:val="16"/>
                <w:szCs w:val="16"/>
              </w:rPr>
              <w:t>0.960</w:t>
            </w:r>
          </w:p>
        </w:tc>
        <w:tc>
          <w:tcPr>
            <w:tcW w:w="989" w:type="pct"/>
            <w:vAlign w:val="center"/>
          </w:tcPr>
          <w:p w14:paraId="0334A988" w14:textId="77777777" w:rsidR="00F228D4" w:rsidRPr="00232FD6" w:rsidRDefault="00F228D4" w:rsidP="00951710">
            <w:pPr>
              <w:autoSpaceDE w:val="0"/>
              <w:autoSpaceDN w:val="0"/>
              <w:adjustRightInd w:val="0"/>
              <w:jc w:val="center"/>
              <w:rPr>
                <w:color w:val="000000" w:themeColor="text1"/>
                <w:sz w:val="16"/>
                <w:szCs w:val="16"/>
              </w:rPr>
            </w:pPr>
            <w:r w:rsidRPr="00232FD6">
              <w:rPr>
                <w:color w:val="000000" w:themeColor="text1"/>
                <w:sz w:val="16"/>
                <w:szCs w:val="16"/>
              </w:rPr>
              <w:t>0.957</w:t>
            </w:r>
          </w:p>
        </w:tc>
        <w:tc>
          <w:tcPr>
            <w:tcW w:w="989" w:type="pct"/>
            <w:vAlign w:val="center"/>
          </w:tcPr>
          <w:p w14:paraId="165878FC" w14:textId="77777777" w:rsidR="00F228D4" w:rsidRPr="00232FD6" w:rsidRDefault="00F228D4" w:rsidP="00951710">
            <w:pPr>
              <w:autoSpaceDE w:val="0"/>
              <w:autoSpaceDN w:val="0"/>
              <w:adjustRightInd w:val="0"/>
              <w:jc w:val="center"/>
              <w:rPr>
                <w:color w:val="000000" w:themeColor="text1"/>
                <w:sz w:val="16"/>
                <w:szCs w:val="16"/>
              </w:rPr>
            </w:pPr>
            <w:r w:rsidRPr="00232FD6">
              <w:rPr>
                <w:color w:val="000000" w:themeColor="text1"/>
                <w:sz w:val="16"/>
                <w:szCs w:val="16"/>
              </w:rPr>
              <w:t>0.044</w:t>
            </w:r>
          </w:p>
        </w:tc>
        <w:tc>
          <w:tcPr>
            <w:tcW w:w="990" w:type="pct"/>
            <w:vAlign w:val="center"/>
          </w:tcPr>
          <w:p w14:paraId="5B262654" w14:textId="77777777" w:rsidR="00F228D4" w:rsidRPr="00232FD6" w:rsidRDefault="00F228D4" w:rsidP="00951710">
            <w:pPr>
              <w:autoSpaceDE w:val="0"/>
              <w:autoSpaceDN w:val="0"/>
              <w:adjustRightInd w:val="0"/>
              <w:jc w:val="center"/>
              <w:rPr>
                <w:color w:val="000000" w:themeColor="text1"/>
                <w:sz w:val="16"/>
                <w:szCs w:val="16"/>
              </w:rPr>
            </w:pPr>
            <w:r w:rsidRPr="00232FD6">
              <w:rPr>
                <w:color w:val="000000" w:themeColor="text1"/>
                <w:sz w:val="16"/>
                <w:szCs w:val="16"/>
              </w:rPr>
              <w:t>0.690</w:t>
            </w:r>
          </w:p>
        </w:tc>
      </w:tr>
    </w:tbl>
    <w:p w14:paraId="0DCD2D80" w14:textId="77777777" w:rsidR="00F228D4" w:rsidRPr="00232FD6" w:rsidRDefault="00F228D4" w:rsidP="00D34718">
      <w:pPr>
        <w:autoSpaceDE w:val="0"/>
        <w:autoSpaceDN w:val="0"/>
        <w:adjustRightInd w:val="0"/>
        <w:spacing w:before="240" w:after="120"/>
        <w:jc w:val="center"/>
        <w:rPr>
          <w:b/>
          <w:color w:val="000000" w:themeColor="text1"/>
          <w:sz w:val="20"/>
          <w:szCs w:val="20"/>
        </w:rPr>
      </w:pPr>
    </w:p>
    <w:p w14:paraId="1357423F" w14:textId="77777777" w:rsidR="00F228D4" w:rsidRPr="00232FD6" w:rsidRDefault="00F228D4" w:rsidP="00D34718">
      <w:pPr>
        <w:autoSpaceDE w:val="0"/>
        <w:autoSpaceDN w:val="0"/>
        <w:adjustRightInd w:val="0"/>
        <w:spacing w:before="240" w:after="120"/>
        <w:jc w:val="center"/>
        <w:rPr>
          <w:b/>
          <w:color w:val="000000" w:themeColor="text1"/>
          <w:sz w:val="20"/>
          <w:szCs w:val="20"/>
        </w:rPr>
      </w:pPr>
    </w:p>
    <w:p w14:paraId="67213C3B" w14:textId="77777777" w:rsidR="00D34718" w:rsidRPr="00232FD6" w:rsidRDefault="00D34718" w:rsidP="002D50C8">
      <w:pPr>
        <w:autoSpaceDE w:val="0"/>
        <w:autoSpaceDN w:val="0"/>
        <w:adjustRightInd w:val="0"/>
        <w:spacing w:before="40"/>
        <w:jc w:val="both"/>
        <w:rPr>
          <w:color w:val="000000" w:themeColor="text1"/>
          <w:sz w:val="22"/>
          <w:szCs w:val="22"/>
        </w:rPr>
      </w:pPr>
    </w:p>
    <w:p w14:paraId="755CE36B" w14:textId="77777777" w:rsidR="00480874" w:rsidRPr="00232FD6" w:rsidRDefault="00480874" w:rsidP="002D50C8">
      <w:pPr>
        <w:autoSpaceDE w:val="0"/>
        <w:autoSpaceDN w:val="0"/>
        <w:adjustRightInd w:val="0"/>
        <w:spacing w:before="40"/>
        <w:jc w:val="both"/>
        <w:rPr>
          <w:color w:val="000000" w:themeColor="text1"/>
          <w:sz w:val="22"/>
          <w:szCs w:val="22"/>
        </w:rPr>
        <w:sectPr w:rsidR="00480874" w:rsidRPr="00232FD6" w:rsidSect="006226EF">
          <w:type w:val="continuous"/>
          <w:pgSz w:w="11907" w:h="16840" w:code="9"/>
          <w:pgMar w:top="1247" w:right="1531" w:bottom="1134" w:left="1531" w:header="794" w:footer="794" w:gutter="0"/>
          <w:cols w:num="2" w:space="397"/>
          <w:titlePg/>
          <w:docGrid w:linePitch="360"/>
        </w:sectPr>
      </w:pPr>
    </w:p>
    <w:p w14:paraId="0A5629D0" w14:textId="77777777" w:rsidR="00480874" w:rsidRPr="00232FD6" w:rsidRDefault="00480874" w:rsidP="00480874">
      <w:pPr>
        <w:autoSpaceDE w:val="0"/>
        <w:autoSpaceDN w:val="0"/>
        <w:adjustRightInd w:val="0"/>
        <w:spacing w:before="40"/>
        <w:jc w:val="center"/>
        <w:rPr>
          <w:color w:val="000000" w:themeColor="text1"/>
          <w:sz w:val="22"/>
          <w:szCs w:val="22"/>
        </w:rPr>
        <w:sectPr w:rsidR="00480874" w:rsidRPr="00232FD6" w:rsidSect="00480874">
          <w:type w:val="continuous"/>
          <w:pgSz w:w="11907" w:h="16840" w:code="9"/>
          <w:pgMar w:top="1247" w:right="1531" w:bottom="1134" w:left="1531" w:header="794" w:footer="794" w:gutter="0"/>
          <w:cols w:space="397"/>
          <w:titlePg/>
          <w:docGrid w:linePitch="360"/>
        </w:sectPr>
      </w:pPr>
      <w:r w:rsidRPr="00232FD6">
        <w:rPr>
          <w:noProof/>
          <w:color w:val="000000" w:themeColor="text1"/>
          <w:sz w:val="21"/>
          <w:szCs w:val="21"/>
          <w:lang w:val="it-IT" w:eastAsia="it-IT"/>
        </w:rPr>
        <w:lastRenderedPageBreak/>
        <w:drawing>
          <wp:inline distT="0" distB="0" distL="0" distR="0" wp14:anchorId="36980A69" wp14:editId="47B22D44">
            <wp:extent cx="4031673" cy="2833255"/>
            <wp:effectExtent l="0" t="0" r="698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41520" cy="2840175"/>
                    </a:xfrm>
                    <a:prstGeom prst="rect">
                      <a:avLst/>
                    </a:prstGeom>
                    <a:noFill/>
                    <a:ln>
                      <a:noFill/>
                    </a:ln>
                  </pic:spPr>
                </pic:pic>
              </a:graphicData>
            </a:graphic>
          </wp:inline>
        </w:drawing>
      </w:r>
    </w:p>
    <w:p w14:paraId="2DD67BEF" w14:textId="77777777" w:rsidR="00D34718" w:rsidRPr="00232FD6" w:rsidRDefault="00480874" w:rsidP="00D34718">
      <w:pPr>
        <w:autoSpaceDE w:val="0"/>
        <w:autoSpaceDN w:val="0"/>
        <w:adjustRightInd w:val="0"/>
        <w:spacing w:before="120" w:after="120"/>
        <w:jc w:val="center"/>
        <w:rPr>
          <w:color w:val="000000" w:themeColor="text1"/>
          <w:sz w:val="20"/>
          <w:szCs w:val="20"/>
        </w:rPr>
      </w:pPr>
      <w:r w:rsidRPr="00232FD6">
        <w:rPr>
          <w:b/>
          <w:color w:val="000000" w:themeColor="text1"/>
          <w:sz w:val="20"/>
          <w:szCs w:val="20"/>
        </w:rPr>
        <w:t xml:space="preserve">Figure 4. </w:t>
      </w:r>
      <w:r w:rsidRPr="00232FD6">
        <w:rPr>
          <w:color w:val="000000" w:themeColor="text1"/>
          <w:sz w:val="20"/>
          <w:szCs w:val="20"/>
        </w:rPr>
        <w:t>Measurement model</w:t>
      </w:r>
    </w:p>
    <w:p w14:paraId="559FC567" w14:textId="77777777" w:rsidR="00F228D4" w:rsidRPr="00232FD6" w:rsidRDefault="00F228D4" w:rsidP="00D34718">
      <w:pPr>
        <w:autoSpaceDE w:val="0"/>
        <w:autoSpaceDN w:val="0"/>
        <w:adjustRightInd w:val="0"/>
        <w:spacing w:before="120" w:after="120"/>
        <w:jc w:val="center"/>
        <w:rPr>
          <w:color w:val="000000" w:themeColor="text1"/>
          <w:sz w:val="20"/>
          <w:szCs w:val="20"/>
        </w:rPr>
        <w:sectPr w:rsidR="00F228D4" w:rsidRPr="00232FD6" w:rsidSect="00D34718">
          <w:type w:val="continuous"/>
          <w:pgSz w:w="11907" w:h="16840" w:code="9"/>
          <w:pgMar w:top="1247" w:right="1531" w:bottom="1134" w:left="1531" w:header="794" w:footer="794" w:gutter="0"/>
          <w:cols w:space="397"/>
          <w:titlePg/>
          <w:docGrid w:linePitch="360"/>
        </w:sectPr>
      </w:pPr>
    </w:p>
    <w:p w14:paraId="5A3AAF28" w14:textId="77777777" w:rsidR="003F6B63" w:rsidRPr="00232FD6" w:rsidRDefault="003F6B63" w:rsidP="003F6B63">
      <w:pPr>
        <w:autoSpaceDE w:val="0"/>
        <w:autoSpaceDN w:val="0"/>
        <w:adjustRightInd w:val="0"/>
        <w:spacing w:before="120" w:after="120"/>
        <w:jc w:val="center"/>
        <w:rPr>
          <w:color w:val="000000" w:themeColor="text1"/>
          <w:sz w:val="20"/>
          <w:szCs w:val="20"/>
        </w:rPr>
      </w:pPr>
      <w:r w:rsidRPr="00232FD6">
        <w:rPr>
          <w:b/>
          <w:color w:val="000000" w:themeColor="text1"/>
          <w:sz w:val="20"/>
          <w:szCs w:val="20"/>
        </w:rPr>
        <w:t>Table 4.</w:t>
      </w:r>
      <w:r w:rsidRPr="00232FD6">
        <w:rPr>
          <w:color w:val="000000" w:themeColor="text1"/>
          <w:sz w:val="20"/>
          <w:szCs w:val="20"/>
        </w:rPr>
        <w:t xml:space="preserve"> Discriminant validity</w:t>
      </w:r>
    </w:p>
    <w:tbl>
      <w:tblPr>
        <w:tblStyle w:val="TableGrid"/>
        <w:tblW w:w="461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529"/>
        <w:gridCol w:w="529"/>
        <w:gridCol w:w="529"/>
        <w:gridCol w:w="529"/>
        <w:gridCol w:w="529"/>
        <w:gridCol w:w="529"/>
      </w:tblGrid>
      <w:tr w:rsidR="003F6B63" w:rsidRPr="00232FD6" w14:paraId="2E4C67AB" w14:textId="77777777" w:rsidTr="00D900F9">
        <w:trPr>
          <w:trHeight w:val="175"/>
        </w:trPr>
        <w:tc>
          <w:tcPr>
            <w:tcW w:w="1256" w:type="pct"/>
          </w:tcPr>
          <w:p w14:paraId="185E7796" w14:textId="77777777" w:rsidR="003F6B63" w:rsidRPr="00232FD6" w:rsidRDefault="003F6B63" w:rsidP="003A4BF9">
            <w:pPr>
              <w:autoSpaceDE w:val="0"/>
              <w:autoSpaceDN w:val="0"/>
              <w:adjustRightInd w:val="0"/>
              <w:rPr>
                <w:b/>
                <w:color w:val="000000" w:themeColor="text1"/>
                <w:sz w:val="15"/>
                <w:szCs w:val="15"/>
              </w:rPr>
            </w:pPr>
            <w:r w:rsidRPr="00232FD6">
              <w:rPr>
                <w:b/>
                <w:color w:val="000000" w:themeColor="text1"/>
                <w:sz w:val="15"/>
                <w:szCs w:val="15"/>
              </w:rPr>
              <w:t>Variables</w:t>
            </w:r>
          </w:p>
        </w:tc>
        <w:tc>
          <w:tcPr>
            <w:tcW w:w="624" w:type="pct"/>
            <w:vAlign w:val="center"/>
          </w:tcPr>
          <w:p w14:paraId="7B1E781A"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A</w:t>
            </w:r>
          </w:p>
        </w:tc>
        <w:tc>
          <w:tcPr>
            <w:tcW w:w="624" w:type="pct"/>
            <w:vAlign w:val="center"/>
          </w:tcPr>
          <w:p w14:paraId="5AF269A4"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B</w:t>
            </w:r>
          </w:p>
        </w:tc>
        <w:tc>
          <w:tcPr>
            <w:tcW w:w="624" w:type="pct"/>
            <w:vAlign w:val="center"/>
          </w:tcPr>
          <w:p w14:paraId="20CB9D82"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C</w:t>
            </w:r>
          </w:p>
        </w:tc>
        <w:tc>
          <w:tcPr>
            <w:tcW w:w="624" w:type="pct"/>
            <w:vAlign w:val="center"/>
          </w:tcPr>
          <w:p w14:paraId="3E665167"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D</w:t>
            </w:r>
          </w:p>
        </w:tc>
        <w:tc>
          <w:tcPr>
            <w:tcW w:w="624" w:type="pct"/>
            <w:vAlign w:val="center"/>
          </w:tcPr>
          <w:p w14:paraId="764DB9B3"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E</w:t>
            </w:r>
          </w:p>
        </w:tc>
        <w:tc>
          <w:tcPr>
            <w:tcW w:w="624" w:type="pct"/>
            <w:vAlign w:val="center"/>
          </w:tcPr>
          <w:p w14:paraId="1EDA0DB4"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F</w:t>
            </w:r>
          </w:p>
        </w:tc>
      </w:tr>
      <w:tr w:rsidR="003F6B63" w:rsidRPr="00232FD6" w14:paraId="16EDB031" w14:textId="77777777" w:rsidTr="00D900F9">
        <w:trPr>
          <w:trHeight w:val="556"/>
        </w:trPr>
        <w:tc>
          <w:tcPr>
            <w:tcW w:w="1256" w:type="pct"/>
          </w:tcPr>
          <w:p w14:paraId="4431C437" w14:textId="77777777" w:rsidR="003F6B63" w:rsidRPr="00232FD6" w:rsidRDefault="003F6B63" w:rsidP="003A4BF9">
            <w:pPr>
              <w:autoSpaceDE w:val="0"/>
              <w:autoSpaceDN w:val="0"/>
              <w:adjustRightInd w:val="0"/>
              <w:rPr>
                <w:i/>
                <w:color w:val="000000" w:themeColor="text1"/>
                <w:sz w:val="15"/>
                <w:szCs w:val="15"/>
              </w:rPr>
            </w:pPr>
            <w:r w:rsidRPr="00232FD6">
              <w:rPr>
                <w:i/>
                <w:color w:val="000000" w:themeColor="text1"/>
                <w:sz w:val="15"/>
                <w:szCs w:val="15"/>
              </w:rPr>
              <w:t>A. Supply chain flexibility</w:t>
            </w:r>
          </w:p>
        </w:tc>
        <w:tc>
          <w:tcPr>
            <w:tcW w:w="624" w:type="pct"/>
            <w:vAlign w:val="center"/>
          </w:tcPr>
          <w:p w14:paraId="44415B8E"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0.742</w:t>
            </w:r>
          </w:p>
        </w:tc>
        <w:tc>
          <w:tcPr>
            <w:tcW w:w="624" w:type="pct"/>
            <w:vAlign w:val="center"/>
          </w:tcPr>
          <w:p w14:paraId="1A622DCE" w14:textId="77777777" w:rsidR="003F6B63" w:rsidRPr="00232FD6" w:rsidRDefault="003F6B63" w:rsidP="003A4BF9">
            <w:pPr>
              <w:autoSpaceDE w:val="0"/>
              <w:autoSpaceDN w:val="0"/>
              <w:adjustRightInd w:val="0"/>
              <w:jc w:val="center"/>
              <w:rPr>
                <w:color w:val="000000" w:themeColor="text1"/>
                <w:sz w:val="15"/>
                <w:szCs w:val="15"/>
              </w:rPr>
            </w:pPr>
          </w:p>
        </w:tc>
        <w:tc>
          <w:tcPr>
            <w:tcW w:w="624" w:type="pct"/>
            <w:vAlign w:val="center"/>
          </w:tcPr>
          <w:p w14:paraId="4383FBCC" w14:textId="77777777" w:rsidR="003F6B63" w:rsidRPr="00232FD6" w:rsidRDefault="003F6B63" w:rsidP="003A4BF9">
            <w:pPr>
              <w:autoSpaceDE w:val="0"/>
              <w:autoSpaceDN w:val="0"/>
              <w:adjustRightInd w:val="0"/>
              <w:jc w:val="center"/>
              <w:rPr>
                <w:color w:val="000000" w:themeColor="text1"/>
                <w:sz w:val="15"/>
                <w:szCs w:val="15"/>
              </w:rPr>
            </w:pPr>
          </w:p>
        </w:tc>
        <w:tc>
          <w:tcPr>
            <w:tcW w:w="624" w:type="pct"/>
            <w:vAlign w:val="center"/>
          </w:tcPr>
          <w:p w14:paraId="395F9149" w14:textId="77777777" w:rsidR="003F6B63" w:rsidRPr="00232FD6" w:rsidRDefault="003F6B63" w:rsidP="003A4BF9">
            <w:pPr>
              <w:autoSpaceDE w:val="0"/>
              <w:autoSpaceDN w:val="0"/>
              <w:adjustRightInd w:val="0"/>
              <w:jc w:val="center"/>
              <w:rPr>
                <w:color w:val="000000" w:themeColor="text1"/>
                <w:sz w:val="15"/>
                <w:szCs w:val="15"/>
              </w:rPr>
            </w:pPr>
          </w:p>
        </w:tc>
        <w:tc>
          <w:tcPr>
            <w:tcW w:w="624" w:type="pct"/>
            <w:vAlign w:val="center"/>
          </w:tcPr>
          <w:p w14:paraId="22555EA2" w14:textId="77777777" w:rsidR="003F6B63" w:rsidRPr="00232FD6" w:rsidRDefault="003F6B63" w:rsidP="003A4BF9">
            <w:pPr>
              <w:autoSpaceDE w:val="0"/>
              <w:autoSpaceDN w:val="0"/>
              <w:adjustRightInd w:val="0"/>
              <w:jc w:val="center"/>
              <w:rPr>
                <w:color w:val="000000" w:themeColor="text1"/>
                <w:sz w:val="15"/>
                <w:szCs w:val="15"/>
              </w:rPr>
            </w:pPr>
          </w:p>
        </w:tc>
        <w:tc>
          <w:tcPr>
            <w:tcW w:w="624" w:type="pct"/>
            <w:vAlign w:val="center"/>
          </w:tcPr>
          <w:p w14:paraId="401C40C6" w14:textId="77777777" w:rsidR="003F6B63" w:rsidRPr="00232FD6" w:rsidRDefault="003F6B63" w:rsidP="003A4BF9">
            <w:pPr>
              <w:autoSpaceDE w:val="0"/>
              <w:autoSpaceDN w:val="0"/>
              <w:adjustRightInd w:val="0"/>
              <w:jc w:val="center"/>
              <w:rPr>
                <w:color w:val="000000" w:themeColor="text1"/>
                <w:sz w:val="15"/>
                <w:szCs w:val="15"/>
              </w:rPr>
            </w:pPr>
          </w:p>
        </w:tc>
      </w:tr>
      <w:tr w:rsidR="003F6B63" w:rsidRPr="00232FD6" w14:paraId="2C6CD78C" w14:textId="77777777" w:rsidTr="00D900F9">
        <w:trPr>
          <w:trHeight w:val="540"/>
        </w:trPr>
        <w:tc>
          <w:tcPr>
            <w:tcW w:w="1256" w:type="pct"/>
          </w:tcPr>
          <w:p w14:paraId="378D0D7C" w14:textId="77777777" w:rsidR="003F6B63" w:rsidRPr="00232FD6" w:rsidRDefault="003F6B63" w:rsidP="003A4BF9">
            <w:pPr>
              <w:autoSpaceDE w:val="0"/>
              <w:autoSpaceDN w:val="0"/>
              <w:adjustRightInd w:val="0"/>
              <w:rPr>
                <w:i/>
                <w:color w:val="000000" w:themeColor="text1"/>
                <w:sz w:val="15"/>
                <w:szCs w:val="15"/>
              </w:rPr>
            </w:pPr>
            <w:r w:rsidRPr="00232FD6">
              <w:rPr>
                <w:i/>
                <w:color w:val="000000" w:themeColor="text1"/>
                <w:sz w:val="15"/>
                <w:szCs w:val="15"/>
              </w:rPr>
              <w:t>B. Supply chain integration</w:t>
            </w:r>
          </w:p>
        </w:tc>
        <w:tc>
          <w:tcPr>
            <w:tcW w:w="624" w:type="pct"/>
            <w:vAlign w:val="center"/>
          </w:tcPr>
          <w:p w14:paraId="394B250A"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0.181</w:t>
            </w:r>
          </w:p>
        </w:tc>
        <w:tc>
          <w:tcPr>
            <w:tcW w:w="624" w:type="pct"/>
            <w:vAlign w:val="center"/>
          </w:tcPr>
          <w:p w14:paraId="12D8C60E"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0.873</w:t>
            </w:r>
          </w:p>
        </w:tc>
        <w:tc>
          <w:tcPr>
            <w:tcW w:w="624" w:type="pct"/>
            <w:vAlign w:val="center"/>
          </w:tcPr>
          <w:p w14:paraId="2132BD43" w14:textId="77777777" w:rsidR="003F6B63" w:rsidRPr="00232FD6" w:rsidRDefault="003F6B63" w:rsidP="003A4BF9">
            <w:pPr>
              <w:autoSpaceDE w:val="0"/>
              <w:autoSpaceDN w:val="0"/>
              <w:adjustRightInd w:val="0"/>
              <w:jc w:val="center"/>
              <w:rPr>
                <w:color w:val="000000" w:themeColor="text1"/>
                <w:sz w:val="15"/>
                <w:szCs w:val="15"/>
              </w:rPr>
            </w:pPr>
          </w:p>
        </w:tc>
        <w:tc>
          <w:tcPr>
            <w:tcW w:w="624" w:type="pct"/>
            <w:vAlign w:val="center"/>
          </w:tcPr>
          <w:p w14:paraId="32937354" w14:textId="77777777" w:rsidR="003F6B63" w:rsidRPr="00232FD6" w:rsidRDefault="003F6B63" w:rsidP="003A4BF9">
            <w:pPr>
              <w:autoSpaceDE w:val="0"/>
              <w:autoSpaceDN w:val="0"/>
              <w:adjustRightInd w:val="0"/>
              <w:jc w:val="center"/>
              <w:rPr>
                <w:color w:val="000000" w:themeColor="text1"/>
                <w:sz w:val="15"/>
                <w:szCs w:val="15"/>
              </w:rPr>
            </w:pPr>
          </w:p>
        </w:tc>
        <w:tc>
          <w:tcPr>
            <w:tcW w:w="624" w:type="pct"/>
            <w:vAlign w:val="center"/>
          </w:tcPr>
          <w:p w14:paraId="5DBC3C00" w14:textId="77777777" w:rsidR="003F6B63" w:rsidRPr="00232FD6" w:rsidRDefault="003F6B63" w:rsidP="003A4BF9">
            <w:pPr>
              <w:autoSpaceDE w:val="0"/>
              <w:autoSpaceDN w:val="0"/>
              <w:adjustRightInd w:val="0"/>
              <w:jc w:val="center"/>
              <w:rPr>
                <w:color w:val="000000" w:themeColor="text1"/>
                <w:sz w:val="15"/>
                <w:szCs w:val="15"/>
              </w:rPr>
            </w:pPr>
          </w:p>
        </w:tc>
        <w:tc>
          <w:tcPr>
            <w:tcW w:w="624" w:type="pct"/>
            <w:vAlign w:val="center"/>
          </w:tcPr>
          <w:p w14:paraId="1956A7B7" w14:textId="77777777" w:rsidR="003F6B63" w:rsidRPr="00232FD6" w:rsidRDefault="003F6B63" w:rsidP="003A4BF9">
            <w:pPr>
              <w:autoSpaceDE w:val="0"/>
              <w:autoSpaceDN w:val="0"/>
              <w:adjustRightInd w:val="0"/>
              <w:jc w:val="center"/>
              <w:rPr>
                <w:color w:val="000000" w:themeColor="text1"/>
                <w:sz w:val="15"/>
                <w:szCs w:val="15"/>
              </w:rPr>
            </w:pPr>
          </w:p>
        </w:tc>
      </w:tr>
      <w:tr w:rsidR="003F6B63" w:rsidRPr="00232FD6" w14:paraId="60D8EE8A" w14:textId="77777777" w:rsidTr="00D900F9">
        <w:trPr>
          <w:trHeight w:val="556"/>
        </w:trPr>
        <w:tc>
          <w:tcPr>
            <w:tcW w:w="1256" w:type="pct"/>
          </w:tcPr>
          <w:p w14:paraId="6695D4F2" w14:textId="77777777" w:rsidR="003F6B63" w:rsidRPr="00232FD6" w:rsidRDefault="003F6B63" w:rsidP="003A4BF9">
            <w:pPr>
              <w:autoSpaceDE w:val="0"/>
              <w:autoSpaceDN w:val="0"/>
              <w:adjustRightInd w:val="0"/>
              <w:rPr>
                <w:i/>
                <w:color w:val="000000" w:themeColor="text1"/>
                <w:sz w:val="15"/>
                <w:szCs w:val="15"/>
              </w:rPr>
            </w:pPr>
            <w:r w:rsidRPr="00232FD6">
              <w:rPr>
                <w:i/>
                <w:color w:val="000000" w:themeColor="text1"/>
                <w:sz w:val="15"/>
                <w:szCs w:val="15"/>
              </w:rPr>
              <w:t>C. Supply chain responsiveness</w:t>
            </w:r>
          </w:p>
        </w:tc>
        <w:tc>
          <w:tcPr>
            <w:tcW w:w="624" w:type="pct"/>
            <w:vAlign w:val="center"/>
          </w:tcPr>
          <w:p w14:paraId="1D1745DF"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0.288</w:t>
            </w:r>
          </w:p>
        </w:tc>
        <w:tc>
          <w:tcPr>
            <w:tcW w:w="624" w:type="pct"/>
            <w:vAlign w:val="center"/>
          </w:tcPr>
          <w:p w14:paraId="20E03C74"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0.371</w:t>
            </w:r>
          </w:p>
        </w:tc>
        <w:tc>
          <w:tcPr>
            <w:tcW w:w="624" w:type="pct"/>
            <w:vAlign w:val="center"/>
          </w:tcPr>
          <w:p w14:paraId="557BE9B5"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0.876</w:t>
            </w:r>
          </w:p>
        </w:tc>
        <w:tc>
          <w:tcPr>
            <w:tcW w:w="624" w:type="pct"/>
            <w:vAlign w:val="center"/>
          </w:tcPr>
          <w:p w14:paraId="0DC1AE1B" w14:textId="77777777" w:rsidR="003F6B63" w:rsidRPr="00232FD6" w:rsidRDefault="003F6B63" w:rsidP="003A4BF9">
            <w:pPr>
              <w:autoSpaceDE w:val="0"/>
              <w:autoSpaceDN w:val="0"/>
              <w:adjustRightInd w:val="0"/>
              <w:jc w:val="center"/>
              <w:rPr>
                <w:color w:val="000000" w:themeColor="text1"/>
                <w:sz w:val="15"/>
                <w:szCs w:val="15"/>
              </w:rPr>
            </w:pPr>
          </w:p>
        </w:tc>
        <w:tc>
          <w:tcPr>
            <w:tcW w:w="624" w:type="pct"/>
            <w:vAlign w:val="center"/>
          </w:tcPr>
          <w:p w14:paraId="5A41041E" w14:textId="77777777" w:rsidR="003F6B63" w:rsidRPr="00232FD6" w:rsidRDefault="003F6B63" w:rsidP="003A4BF9">
            <w:pPr>
              <w:autoSpaceDE w:val="0"/>
              <w:autoSpaceDN w:val="0"/>
              <w:adjustRightInd w:val="0"/>
              <w:jc w:val="center"/>
              <w:rPr>
                <w:color w:val="000000" w:themeColor="text1"/>
                <w:sz w:val="15"/>
                <w:szCs w:val="15"/>
              </w:rPr>
            </w:pPr>
          </w:p>
        </w:tc>
        <w:tc>
          <w:tcPr>
            <w:tcW w:w="624" w:type="pct"/>
            <w:vAlign w:val="center"/>
          </w:tcPr>
          <w:p w14:paraId="0B47E997" w14:textId="77777777" w:rsidR="003F6B63" w:rsidRPr="00232FD6" w:rsidRDefault="003F6B63" w:rsidP="003A4BF9">
            <w:pPr>
              <w:autoSpaceDE w:val="0"/>
              <w:autoSpaceDN w:val="0"/>
              <w:adjustRightInd w:val="0"/>
              <w:jc w:val="center"/>
              <w:rPr>
                <w:color w:val="000000" w:themeColor="text1"/>
                <w:sz w:val="15"/>
                <w:szCs w:val="15"/>
              </w:rPr>
            </w:pPr>
          </w:p>
        </w:tc>
      </w:tr>
      <w:tr w:rsidR="003F6B63" w:rsidRPr="00232FD6" w14:paraId="76914AF9" w14:textId="77777777" w:rsidTr="00D900F9">
        <w:trPr>
          <w:trHeight w:val="366"/>
        </w:trPr>
        <w:tc>
          <w:tcPr>
            <w:tcW w:w="1256" w:type="pct"/>
          </w:tcPr>
          <w:p w14:paraId="7D44162C" w14:textId="77777777" w:rsidR="003F6B63" w:rsidRPr="00232FD6" w:rsidRDefault="003F6B63" w:rsidP="003A4BF9">
            <w:pPr>
              <w:autoSpaceDE w:val="0"/>
              <w:autoSpaceDN w:val="0"/>
              <w:adjustRightInd w:val="0"/>
              <w:rPr>
                <w:i/>
                <w:color w:val="000000" w:themeColor="text1"/>
                <w:sz w:val="15"/>
                <w:szCs w:val="15"/>
              </w:rPr>
            </w:pPr>
            <w:r w:rsidRPr="00232FD6">
              <w:rPr>
                <w:i/>
                <w:color w:val="000000" w:themeColor="text1"/>
                <w:sz w:val="15"/>
                <w:szCs w:val="15"/>
              </w:rPr>
              <w:t xml:space="preserve">D. MSE performance </w:t>
            </w:r>
          </w:p>
        </w:tc>
        <w:tc>
          <w:tcPr>
            <w:tcW w:w="624" w:type="pct"/>
            <w:vAlign w:val="center"/>
          </w:tcPr>
          <w:p w14:paraId="3813815C"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0.475</w:t>
            </w:r>
          </w:p>
        </w:tc>
        <w:tc>
          <w:tcPr>
            <w:tcW w:w="624" w:type="pct"/>
            <w:vAlign w:val="center"/>
          </w:tcPr>
          <w:p w14:paraId="5F566523"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0.294</w:t>
            </w:r>
          </w:p>
        </w:tc>
        <w:tc>
          <w:tcPr>
            <w:tcW w:w="624" w:type="pct"/>
            <w:vAlign w:val="center"/>
          </w:tcPr>
          <w:p w14:paraId="1072CAD5"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0.163</w:t>
            </w:r>
          </w:p>
        </w:tc>
        <w:tc>
          <w:tcPr>
            <w:tcW w:w="624" w:type="pct"/>
            <w:vAlign w:val="center"/>
          </w:tcPr>
          <w:p w14:paraId="1EDBFC10"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0.798</w:t>
            </w:r>
          </w:p>
        </w:tc>
        <w:tc>
          <w:tcPr>
            <w:tcW w:w="624" w:type="pct"/>
            <w:vAlign w:val="center"/>
          </w:tcPr>
          <w:p w14:paraId="7861AB81" w14:textId="77777777" w:rsidR="003F6B63" w:rsidRPr="00232FD6" w:rsidRDefault="003F6B63" w:rsidP="003A4BF9">
            <w:pPr>
              <w:autoSpaceDE w:val="0"/>
              <w:autoSpaceDN w:val="0"/>
              <w:adjustRightInd w:val="0"/>
              <w:jc w:val="center"/>
              <w:rPr>
                <w:color w:val="000000" w:themeColor="text1"/>
                <w:sz w:val="15"/>
                <w:szCs w:val="15"/>
              </w:rPr>
            </w:pPr>
          </w:p>
        </w:tc>
        <w:tc>
          <w:tcPr>
            <w:tcW w:w="624" w:type="pct"/>
            <w:vAlign w:val="center"/>
          </w:tcPr>
          <w:p w14:paraId="55FD6ED2" w14:textId="77777777" w:rsidR="003F6B63" w:rsidRPr="00232FD6" w:rsidRDefault="003F6B63" w:rsidP="003A4BF9">
            <w:pPr>
              <w:autoSpaceDE w:val="0"/>
              <w:autoSpaceDN w:val="0"/>
              <w:adjustRightInd w:val="0"/>
              <w:jc w:val="center"/>
              <w:rPr>
                <w:color w:val="000000" w:themeColor="text1"/>
                <w:sz w:val="15"/>
                <w:szCs w:val="15"/>
              </w:rPr>
            </w:pPr>
          </w:p>
        </w:tc>
      </w:tr>
      <w:tr w:rsidR="003F6B63" w:rsidRPr="00232FD6" w14:paraId="448AF55E" w14:textId="77777777" w:rsidTr="00D900F9">
        <w:trPr>
          <w:trHeight w:val="350"/>
        </w:trPr>
        <w:tc>
          <w:tcPr>
            <w:tcW w:w="1256" w:type="pct"/>
          </w:tcPr>
          <w:p w14:paraId="3EF626BF" w14:textId="77777777" w:rsidR="003F6B63" w:rsidRPr="00232FD6" w:rsidRDefault="003F6B63" w:rsidP="003A4BF9">
            <w:pPr>
              <w:autoSpaceDE w:val="0"/>
              <w:autoSpaceDN w:val="0"/>
              <w:adjustRightInd w:val="0"/>
              <w:rPr>
                <w:i/>
                <w:color w:val="000000" w:themeColor="text1"/>
                <w:sz w:val="15"/>
                <w:szCs w:val="15"/>
              </w:rPr>
            </w:pPr>
            <w:r w:rsidRPr="00232FD6">
              <w:rPr>
                <w:i/>
                <w:color w:val="000000" w:themeColor="text1"/>
                <w:sz w:val="15"/>
                <w:szCs w:val="15"/>
              </w:rPr>
              <w:t>E. Technology Transfer</w:t>
            </w:r>
          </w:p>
        </w:tc>
        <w:tc>
          <w:tcPr>
            <w:tcW w:w="624" w:type="pct"/>
            <w:vAlign w:val="center"/>
          </w:tcPr>
          <w:p w14:paraId="043943A2"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0.101</w:t>
            </w:r>
          </w:p>
        </w:tc>
        <w:tc>
          <w:tcPr>
            <w:tcW w:w="624" w:type="pct"/>
            <w:vAlign w:val="center"/>
          </w:tcPr>
          <w:p w14:paraId="23E453F4"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0.181</w:t>
            </w:r>
          </w:p>
        </w:tc>
        <w:tc>
          <w:tcPr>
            <w:tcW w:w="624" w:type="pct"/>
            <w:vAlign w:val="center"/>
          </w:tcPr>
          <w:p w14:paraId="097570AA"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0.247</w:t>
            </w:r>
          </w:p>
        </w:tc>
        <w:tc>
          <w:tcPr>
            <w:tcW w:w="624" w:type="pct"/>
            <w:vAlign w:val="center"/>
          </w:tcPr>
          <w:p w14:paraId="796FE5FF"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0.247</w:t>
            </w:r>
          </w:p>
        </w:tc>
        <w:tc>
          <w:tcPr>
            <w:tcW w:w="624" w:type="pct"/>
            <w:vAlign w:val="center"/>
          </w:tcPr>
          <w:p w14:paraId="54D76956"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0.850</w:t>
            </w:r>
          </w:p>
        </w:tc>
        <w:tc>
          <w:tcPr>
            <w:tcW w:w="624" w:type="pct"/>
            <w:vAlign w:val="center"/>
          </w:tcPr>
          <w:p w14:paraId="66F0F243" w14:textId="77777777" w:rsidR="003F6B63" w:rsidRPr="00232FD6" w:rsidRDefault="003F6B63" w:rsidP="003A4BF9">
            <w:pPr>
              <w:autoSpaceDE w:val="0"/>
              <w:autoSpaceDN w:val="0"/>
              <w:adjustRightInd w:val="0"/>
              <w:jc w:val="center"/>
              <w:rPr>
                <w:color w:val="000000" w:themeColor="text1"/>
                <w:sz w:val="15"/>
                <w:szCs w:val="15"/>
              </w:rPr>
            </w:pPr>
          </w:p>
        </w:tc>
      </w:tr>
      <w:tr w:rsidR="003F6B63" w:rsidRPr="00232FD6" w14:paraId="33B317C4" w14:textId="77777777" w:rsidTr="00D900F9">
        <w:trPr>
          <w:trHeight w:val="381"/>
        </w:trPr>
        <w:tc>
          <w:tcPr>
            <w:tcW w:w="1256" w:type="pct"/>
          </w:tcPr>
          <w:p w14:paraId="21F3E8BF" w14:textId="77777777" w:rsidR="003F6B63" w:rsidRPr="00232FD6" w:rsidRDefault="003F6B63" w:rsidP="003A4BF9">
            <w:pPr>
              <w:autoSpaceDE w:val="0"/>
              <w:autoSpaceDN w:val="0"/>
              <w:adjustRightInd w:val="0"/>
              <w:rPr>
                <w:i/>
                <w:color w:val="000000" w:themeColor="text1"/>
                <w:sz w:val="15"/>
                <w:szCs w:val="15"/>
              </w:rPr>
            </w:pPr>
            <w:r w:rsidRPr="00232FD6">
              <w:rPr>
                <w:i/>
                <w:color w:val="000000" w:themeColor="text1"/>
                <w:sz w:val="15"/>
                <w:szCs w:val="15"/>
              </w:rPr>
              <w:t xml:space="preserve">F. Competitive advantage </w:t>
            </w:r>
          </w:p>
        </w:tc>
        <w:tc>
          <w:tcPr>
            <w:tcW w:w="624" w:type="pct"/>
            <w:vAlign w:val="center"/>
          </w:tcPr>
          <w:p w14:paraId="2534B9CF"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0.253</w:t>
            </w:r>
          </w:p>
        </w:tc>
        <w:tc>
          <w:tcPr>
            <w:tcW w:w="624" w:type="pct"/>
            <w:vAlign w:val="center"/>
          </w:tcPr>
          <w:p w14:paraId="72C90C8B"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0.287</w:t>
            </w:r>
          </w:p>
        </w:tc>
        <w:tc>
          <w:tcPr>
            <w:tcW w:w="624" w:type="pct"/>
            <w:vAlign w:val="center"/>
          </w:tcPr>
          <w:p w14:paraId="25F3223D"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0.320</w:t>
            </w:r>
          </w:p>
        </w:tc>
        <w:tc>
          <w:tcPr>
            <w:tcW w:w="624" w:type="pct"/>
            <w:vAlign w:val="center"/>
          </w:tcPr>
          <w:p w14:paraId="7B754DCE"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0.345</w:t>
            </w:r>
          </w:p>
        </w:tc>
        <w:tc>
          <w:tcPr>
            <w:tcW w:w="624" w:type="pct"/>
            <w:vAlign w:val="center"/>
          </w:tcPr>
          <w:p w14:paraId="5E36DB42" w14:textId="77777777" w:rsidR="003F6B63" w:rsidRPr="00232FD6" w:rsidRDefault="003F6B63" w:rsidP="003A4BF9">
            <w:pPr>
              <w:autoSpaceDE w:val="0"/>
              <w:autoSpaceDN w:val="0"/>
              <w:adjustRightInd w:val="0"/>
              <w:jc w:val="center"/>
              <w:rPr>
                <w:color w:val="000000" w:themeColor="text1"/>
                <w:sz w:val="15"/>
                <w:szCs w:val="15"/>
              </w:rPr>
            </w:pPr>
            <w:r w:rsidRPr="00232FD6">
              <w:rPr>
                <w:color w:val="000000" w:themeColor="text1"/>
                <w:sz w:val="15"/>
                <w:szCs w:val="15"/>
              </w:rPr>
              <w:t>0.318</w:t>
            </w:r>
          </w:p>
        </w:tc>
        <w:tc>
          <w:tcPr>
            <w:tcW w:w="624" w:type="pct"/>
            <w:vAlign w:val="center"/>
          </w:tcPr>
          <w:p w14:paraId="798663E4" w14:textId="77777777" w:rsidR="003F6B63" w:rsidRPr="00232FD6" w:rsidRDefault="003F6B63" w:rsidP="003A4BF9">
            <w:pPr>
              <w:autoSpaceDE w:val="0"/>
              <w:autoSpaceDN w:val="0"/>
              <w:adjustRightInd w:val="0"/>
              <w:jc w:val="center"/>
              <w:rPr>
                <w:b/>
                <w:color w:val="000000" w:themeColor="text1"/>
                <w:sz w:val="15"/>
                <w:szCs w:val="15"/>
              </w:rPr>
            </w:pPr>
            <w:r w:rsidRPr="00232FD6">
              <w:rPr>
                <w:b/>
                <w:color w:val="000000" w:themeColor="text1"/>
                <w:sz w:val="15"/>
                <w:szCs w:val="15"/>
              </w:rPr>
              <w:t>0.957</w:t>
            </w:r>
          </w:p>
        </w:tc>
      </w:tr>
    </w:tbl>
    <w:p w14:paraId="180DD55D" w14:textId="77777777" w:rsidR="00D900F9" w:rsidRPr="00232FD6" w:rsidRDefault="00D900F9" w:rsidP="00480874">
      <w:pPr>
        <w:autoSpaceDE w:val="0"/>
        <w:autoSpaceDN w:val="0"/>
        <w:adjustRightInd w:val="0"/>
        <w:spacing w:before="120" w:after="120"/>
        <w:jc w:val="center"/>
        <w:rPr>
          <w:b/>
          <w:color w:val="000000" w:themeColor="text1"/>
          <w:sz w:val="20"/>
          <w:szCs w:val="20"/>
        </w:rPr>
      </w:pPr>
    </w:p>
    <w:p w14:paraId="2FD85091" w14:textId="16B8F608" w:rsidR="00480874" w:rsidRPr="00232FD6" w:rsidRDefault="00480874" w:rsidP="00480874">
      <w:pPr>
        <w:autoSpaceDE w:val="0"/>
        <w:autoSpaceDN w:val="0"/>
        <w:adjustRightInd w:val="0"/>
        <w:spacing w:before="120" w:after="120"/>
        <w:jc w:val="center"/>
        <w:rPr>
          <w:color w:val="000000" w:themeColor="text1"/>
          <w:sz w:val="20"/>
          <w:szCs w:val="20"/>
        </w:rPr>
      </w:pPr>
      <w:r w:rsidRPr="00232FD6">
        <w:rPr>
          <w:b/>
          <w:color w:val="000000" w:themeColor="text1"/>
          <w:sz w:val="20"/>
          <w:szCs w:val="20"/>
        </w:rPr>
        <w:t xml:space="preserve">Table </w:t>
      </w:r>
      <w:r w:rsidR="003F6B63" w:rsidRPr="00232FD6">
        <w:rPr>
          <w:b/>
          <w:color w:val="000000" w:themeColor="text1"/>
          <w:sz w:val="20"/>
          <w:szCs w:val="20"/>
        </w:rPr>
        <w:t>5</w:t>
      </w:r>
      <w:r w:rsidRPr="00232FD6">
        <w:rPr>
          <w:b/>
          <w:color w:val="000000" w:themeColor="text1"/>
          <w:sz w:val="20"/>
          <w:szCs w:val="20"/>
        </w:rPr>
        <w:t>.</w:t>
      </w:r>
      <w:r w:rsidRPr="00232FD6">
        <w:rPr>
          <w:color w:val="000000" w:themeColor="text1"/>
          <w:sz w:val="20"/>
          <w:szCs w:val="20"/>
        </w:rPr>
        <w:t xml:space="preserve"> Reliability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833"/>
        <w:gridCol w:w="897"/>
        <w:gridCol w:w="1183"/>
      </w:tblGrid>
      <w:tr w:rsidR="00480874" w:rsidRPr="00232FD6" w14:paraId="3308D1E8" w14:textId="77777777" w:rsidTr="003A4BF9">
        <w:tc>
          <w:tcPr>
            <w:tcW w:w="1355" w:type="dxa"/>
          </w:tcPr>
          <w:p w14:paraId="18979289" w14:textId="77777777" w:rsidR="00480874" w:rsidRPr="00232FD6" w:rsidRDefault="00480874" w:rsidP="003A4BF9">
            <w:pPr>
              <w:autoSpaceDE w:val="0"/>
              <w:autoSpaceDN w:val="0"/>
              <w:adjustRightInd w:val="0"/>
              <w:rPr>
                <w:b/>
                <w:color w:val="000000" w:themeColor="text1"/>
                <w:sz w:val="15"/>
                <w:szCs w:val="15"/>
              </w:rPr>
            </w:pPr>
            <w:r w:rsidRPr="00232FD6">
              <w:rPr>
                <w:b/>
                <w:color w:val="000000" w:themeColor="text1"/>
                <w:sz w:val="15"/>
                <w:szCs w:val="15"/>
              </w:rPr>
              <w:t>Variables</w:t>
            </w:r>
          </w:p>
        </w:tc>
        <w:tc>
          <w:tcPr>
            <w:tcW w:w="896" w:type="dxa"/>
            <w:vAlign w:val="center"/>
          </w:tcPr>
          <w:p w14:paraId="09DD4CAB" w14:textId="77777777" w:rsidR="00480874" w:rsidRPr="00232FD6" w:rsidRDefault="00480874" w:rsidP="003A4BF9">
            <w:pPr>
              <w:autoSpaceDE w:val="0"/>
              <w:autoSpaceDN w:val="0"/>
              <w:adjustRightInd w:val="0"/>
              <w:jc w:val="center"/>
              <w:rPr>
                <w:b/>
                <w:color w:val="000000" w:themeColor="text1"/>
                <w:sz w:val="15"/>
                <w:szCs w:val="15"/>
              </w:rPr>
            </w:pPr>
            <w:r w:rsidRPr="00232FD6">
              <w:rPr>
                <w:b/>
                <w:color w:val="000000" w:themeColor="text1"/>
                <w:sz w:val="15"/>
                <w:szCs w:val="15"/>
              </w:rPr>
              <w:t>AVE</w:t>
            </w:r>
          </w:p>
        </w:tc>
        <w:tc>
          <w:tcPr>
            <w:tcW w:w="957" w:type="dxa"/>
            <w:vAlign w:val="center"/>
          </w:tcPr>
          <w:p w14:paraId="09D2E6C2" w14:textId="77777777" w:rsidR="00480874" w:rsidRPr="00232FD6" w:rsidRDefault="00480874" w:rsidP="003A4BF9">
            <w:pPr>
              <w:autoSpaceDE w:val="0"/>
              <w:autoSpaceDN w:val="0"/>
              <w:adjustRightInd w:val="0"/>
              <w:jc w:val="center"/>
              <w:rPr>
                <w:b/>
                <w:color w:val="000000" w:themeColor="text1"/>
                <w:sz w:val="15"/>
                <w:szCs w:val="15"/>
              </w:rPr>
            </w:pPr>
            <w:r w:rsidRPr="00232FD6">
              <w:rPr>
                <w:b/>
                <w:color w:val="000000" w:themeColor="text1"/>
                <w:sz w:val="15"/>
                <w:szCs w:val="15"/>
              </w:rPr>
              <w:t>CR</w:t>
            </w:r>
          </w:p>
        </w:tc>
        <w:tc>
          <w:tcPr>
            <w:tcW w:w="1232" w:type="dxa"/>
            <w:vAlign w:val="center"/>
          </w:tcPr>
          <w:p w14:paraId="7AEB6183" w14:textId="77777777" w:rsidR="00480874" w:rsidRPr="00232FD6" w:rsidRDefault="00480874" w:rsidP="003A4BF9">
            <w:pPr>
              <w:autoSpaceDE w:val="0"/>
              <w:autoSpaceDN w:val="0"/>
              <w:adjustRightInd w:val="0"/>
              <w:jc w:val="center"/>
              <w:rPr>
                <w:b/>
                <w:color w:val="000000" w:themeColor="text1"/>
                <w:sz w:val="15"/>
                <w:szCs w:val="15"/>
              </w:rPr>
            </w:pPr>
            <w:r w:rsidRPr="00232FD6">
              <w:rPr>
                <w:b/>
                <w:color w:val="000000" w:themeColor="text1"/>
                <w:sz w:val="15"/>
                <w:szCs w:val="15"/>
              </w:rPr>
              <w:t>Cronbach’s alpha</w:t>
            </w:r>
          </w:p>
        </w:tc>
      </w:tr>
      <w:tr w:rsidR="00480874" w:rsidRPr="00232FD6" w14:paraId="57A2022E" w14:textId="77777777" w:rsidTr="003A4BF9">
        <w:tc>
          <w:tcPr>
            <w:tcW w:w="1355" w:type="dxa"/>
          </w:tcPr>
          <w:p w14:paraId="746979BC" w14:textId="77777777" w:rsidR="00480874" w:rsidRPr="00232FD6" w:rsidRDefault="00480874" w:rsidP="003A4BF9">
            <w:pPr>
              <w:autoSpaceDE w:val="0"/>
              <w:autoSpaceDN w:val="0"/>
              <w:adjustRightInd w:val="0"/>
              <w:rPr>
                <w:i/>
                <w:color w:val="000000" w:themeColor="text1"/>
                <w:sz w:val="15"/>
                <w:szCs w:val="15"/>
              </w:rPr>
            </w:pPr>
            <w:r w:rsidRPr="00232FD6">
              <w:rPr>
                <w:i/>
                <w:color w:val="000000" w:themeColor="text1"/>
                <w:sz w:val="15"/>
                <w:szCs w:val="15"/>
              </w:rPr>
              <w:t xml:space="preserve">Supply chain flexibility </w:t>
            </w:r>
          </w:p>
        </w:tc>
        <w:tc>
          <w:tcPr>
            <w:tcW w:w="896" w:type="dxa"/>
            <w:vAlign w:val="center"/>
          </w:tcPr>
          <w:p w14:paraId="0D7013F1"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0.552</w:t>
            </w:r>
          </w:p>
        </w:tc>
        <w:tc>
          <w:tcPr>
            <w:tcW w:w="957" w:type="dxa"/>
            <w:vAlign w:val="center"/>
          </w:tcPr>
          <w:p w14:paraId="1FB9B4BB"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0.8039</w:t>
            </w:r>
          </w:p>
        </w:tc>
        <w:tc>
          <w:tcPr>
            <w:tcW w:w="1232" w:type="dxa"/>
            <w:vAlign w:val="center"/>
          </w:tcPr>
          <w:p w14:paraId="32573BE8"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0.8415</w:t>
            </w:r>
          </w:p>
        </w:tc>
      </w:tr>
      <w:tr w:rsidR="00480874" w:rsidRPr="00232FD6" w14:paraId="6E0B2040" w14:textId="77777777" w:rsidTr="003A4BF9">
        <w:tc>
          <w:tcPr>
            <w:tcW w:w="1355" w:type="dxa"/>
          </w:tcPr>
          <w:p w14:paraId="7D3A82D0" w14:textId="77777777" w:rsidR="00480874" w:rsidRPr="00232FD6" w:rsidRDefault="00480874" w:rsidP="003A4BF9">
            <w:pPr>
              <w:autoSpaceDE w:val="0"/>
              <w:autoSpaceDN w:val="0"/>
              <w:adjustRightInd w:val="0"/>
              <w:rPr>
                <w:i/>
                <w:color w:val="000000" w:themeColor="text1"/>
                <w:sz w:val="15"/>
                <w:szCs w:val="15"/>
              </w:rPr>
            </w:pPr>
            <w:r w:rsidRPr="00232FD6">
              <w:rPr>
                <w:i/>
                <w:color w:val="000000" w:themeColor="text1"/>
                <w:sz w:val="15"/>
                <w:szCs w:val="15"/>
              </w:rPr>
              <w:t>Supply chain integration</w:t>
            </w:r>
          </w:p>
        </w:tc>
        <w:tc>
          <w:tcPr>
            <w:tcW w:w="896" w:type="dxa"/>
            <w:vAlign w:val="center"/>
          </w:tcPr>
          <w:p w14:paraId="48B9592D"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0.771</w:t>
            </w:r>
          </w:p>
        </w:tc>
        <w:tc>
          <w:tcPr>
            <w:tcW w:w="957" w:type="dxa"/>
            <w:vAlign w:val="center"/>
          </w:tcPr>
          <w:p w14:paraId="099EF7AE"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0.8580</w:t>
            </w:r>
          </w:p>
        </w:tc>
        <w:tc>
          <w:tcPr>
            <w:tcW w:w="1232" w:type="dxa"/>
            <w:vAlign w:val="center"/>
          </w:tcPr>
          <w:p w14:paraId="32908A01"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0.8522</w:t>
            </w:r>
          </w:p>
        </w:tc>
      </w:tr>
      <w:tr w:rsidR="00480874" w:rsidRPr="00232FD6" w14:paraId="03BE03A8" w14:textId="77777777" w:rsidTr="003A4BF9">
        <w:tc>
          <w:tcPr>
            <w:tcW w:w="1355" w:type="dxa"/>
          </w:tcPr>
          <w:p w14:paraId="3BE139ED" w14:textId="77777777" w:rsidR="00480874" w:rsidRPr="00232FD6" w:rsidRDefault="00480874" w:rsidP="003A4BF9">
            <w:pPr>
              <w:autoSpaceDE w:val="0"/>
              <w:autoSpaceDN w:val="0"/>
              <w:adjustRightInd w:val="0"/>
              <w:rPr>
                <w:i/>
                <w:color w:val="000000" w:themeColor="text1"/>
                <w:sz w:val="15"/>
                <w:szCs w:val="15"/>
              </w:rPr>
            </w:pPr>
            <w:r w:rsidRPr="00232FD6">
              <w:rPr>
                <w:i/>
                <w:color w:val="000000" w:themeColor="text1"/>
                <w:sz w:val="15"/>
                <w:szCs w:val="15"/>
              </w:rPr>
              <w:t>Supply chain responsiveness</w:t>
            </w:r>
          </w:p>
        </w:tc>
        <w:tc>
          <w:tcPr>
            <w:tcW w:w="896" w:type="dxa"/>
            <w:vAlign w:val="center"/>
          </w:tcPr>
          <w:p w14:paraId="4A780A8B"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0.772</w:t>
            </w:r>
          </w:p>
        </w:tc>
        <w:tc>
          <w:tcPr>
            <w:tcW w:w="957" w:type="dxa"/>
            <w:vAlign w:val="center"/>
          </w:tcPr>
          <w:p w14:paraId="7A396157"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0.8172</w:t>
            </w:r>
          </w:p>
        </w:tc>
        <w:tc>
          <w:tcPr>
            <w:tcW w:w="1232" w:type="dxa"/>
            <w:vAlign w:val="center"/>
          </w:tcPr>
          <w:p w14:paraId="06584790"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0.8153</w:t>
            </w:r>
          </w:p>
        </w:tc>
      </w:tr>
      <w:tr w:rsidR="00480874" w:rsidRPr="00232FD6" w14:paraId="58BAE6E9" w14:textId="77777777" w:rsidTr="003A4BF9">
        <w:tc>
          <w:tcPr>
            <w:tcW w:w="1355" w:type="dxa"/>
          </w:tcPr>
          <w:p w14:paraId="2B9EFB2E" w14:textId="77777777" w:rsidR="00480874" w:rsidRPr="00232FD6" w:rsidRDefault="00480874" w:rsidP="003A4BF9">
            <w:pPr>
              <w:autoSpaceDE w:val="0"/>
              <w:autoSpaceDN w:val="0"/>
              <w:adjustRightInd w:val="0"/>
              <w:rPr>
                <w:i/>
                <w:color w:val="000000" w:themeColor="text1"/>
                <w:sz w:val="15"/>
                <w:szCs w:val="15"/>
              </w:rPr>
            </w:pPr>
            <w:r w:rsidRPr="00232FD6">
              <w:rPr>
                <w:i/>
                <w:color w:val="000000" w:themeColor="text1"/>
                <w:sz w:val="15"/>
                <w:szCs w:val="15"/>
              </w:rPr>
              <w:t xml:space="preserve">MSE performance </w:t>
            </w:r>
          </w:p>
        </w:tc>
        <w:tc>
          <w:tcPr>
            <w:tcW w:w="896" w:type="dxa"/>
            <w:vAlign w:val="center"/>
          </w:tcPr>
          <w:p w14:paraId="0D16E191"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0.641</w:t>
            </w:r>
          </w:p>
        </w:tc>
        <w:tc>
          <w:tcPr>
            <w:tcW w:w="957" w:type="dxa"/>
            <w:vAlign w:val="center"/>
          </w:tcPr>
          <w:p w14:paraId="41D82096"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0.7400</w:t>
            </w:r>
          </w:p>
        </w:tc>
        <w:tc>
          <w:tcPr>
            <w:tcW w:w="1232" w:type="dxa"/>
            <w:vAlign w:val="center"/>
          </w:tcPr>
          <w:p w14:paraId="1B66FB14"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0.7402</w:t>
            </w:r>
          </w:p>
        </w:tc>
      </w:tr>
      <w:tr w:rsidR="00480874" w:rsidRPr="00232FD6" w14:paraId="70DA8272" w14:textId="77777777" w:rsidTr="003A4BF9">
        <w:tc>
          <w:tcPr>
            <w:tcW w:w="1355" w:type="dxa"/>
          </w:tcPr>
          <w:p w14:paraId="15395EC6" w14:textId="77777777" w:rsidR="00480874" w:rsidRPr="00232FD6" w:rsidRDefault="00480874" w:rsidP="003A4BF9">
            <w:pPr>
              <w:autoSpaceDE w:val="0"/>
              <w:autoSpaceDN w:val="0"/>
              <w:adjustRightInd w:val="0"/>
              <w:rPr>
                <w:i/>
                <w:color w:val="000000" w:themeColor="text1"/>
                <w:sz w:val="15"/>
                <w:szCs w:val="15"/>
              </w:rPr>
            </w:pPr>
            <w:r w:rsidRPr="00232FD6">
              <w:rPr>
                <w:i/>
                <w:color w:val="000000" w:themeColor="text1"/>
                <w:sz w:val="15"/>
                <w:szCs w:val="15"/>
              </w:rPr>
              <w:t>Technology Transfer</w:t>
            </w:r>
          </w:p>
        </w:tc>
        <w:tc>
          <w:tcPr>
            <w:tcW w:w="896" w:type="dxa"/>
            <w:vAlign w:val="center"/>
          </w:tcPr>
          <w:p w14:paraId="54F59B82"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0.724</w:t>
            </w:r>
          </w:p>
        </w:tc>
        <w:tc>
          <w:tcPr>
            <w:tcW w:w="957" w:type="dxa"/>
            <w:vAlign w:val="center"/>
          </w:tcPr>
          <w:p w14:paraId="6D5BB24D"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0.9699</w:t>
            </w:r>
          </w:p>
        </w:tc>
        <w:tc>
          <w:tcPr>
            <w:tcW w:w="1232" w:type="dxa"/>
            <w:vAlign w:val="center"/>
          </w:tcPr>
          <w:p w14:paraId="71D41946"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0.9821</w:t>
            </w:r>
          </w:p>
        </w:tc>
      </w:tr>
      <w:tr w:rsidR="00480874" w:rsidRPr="00232FD6" w14:paraId="1B2560C4" w14:textId="77777777" w:rsidTr="003A4BF9">
        <w:tc>
          <w:tcPr>
            <w:tcW w:w="1355" w:type="dxa"/>
          </w:tcPr>
          <w:p w14:paraId="09CB3E89" w14:textId="77777777" w:rsidR="00480874" w:rsidRPr="00232FD6" w:rsidRDefault="00480874" w:rsidP="003A4BF9">
            <w:pPr>
              <w:autoSpaceDE w:val="0"/>
              <w:autoSpaceDN w:val="0"/>
              <w:adjustRightInd w:val="0"/>
              <w:rPr>
                <w:i/>
                <w:color w:val="000000" w:themeColor="text1"/>
                <w:sz w:val="15"/>
                <w:szCs w:val="15"/>
              </w:rPr>
            </w:pPr>
            <w:r w:rsidRPr="00232FD6">
              <w:rPr>
                <w:i/>
                <w:color w:val="000000" w:themeColor="text1"/>
                <w:sz w:val="15"/>
                <w:szCs w:val="15"/>
              </w:rPr>
              <w:t xml:space="preserve">Competitive advantage </w:t>
            </w:r>
          </w:p>
        </w:tc>
        <w:tc>
          <w:tcPr>
            <w:tcW w:w="896" w:type="dxa"/>
            <w:vAlign w:val="center"/>
          </w:tcPr>
          <w:p w14:paraId="552ACFA1"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0.957</w:t>
            </w:r>
          </w:p>
        </w:tc>
        <w:tc>
          <w:tcPr>
            <w:tcW w:w="957" w:type="dxa"/>
            <w:vAlign w:val="center"/>
          </w:tcPr>
          <w:p w14:paraId="666C46BA"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0.9720</w:t>
            </w:r>
          </w:p>
        </w:tc>
        <w:tc>
          <w:tcPr>
            <w:tcW w:w="1232" w:type="dxa"/>
            <w:vAlign w:val="center"/>
          </w:tcPr>
          <w:p w14:paraId="62E23558" w14:textId="77777777" w:rsidR="00480874" w:rsidRPr="00232FD6" w:rsidRDefault="00480874" w:rsidP="003A4BF9">
            <w:pPr>
              <w:autoSpaceDE w:val="0"/>
              <w:autoSpaceDN w:val="0"/>
              <w:adjustRightInd w:val="0"/>
              <w:jc w:val="center"/>
              <w:rPr>
                <w:color w:val="000000" w:themeColor="text1"/>
                <w:sz w:val="15"/>
                <w:szCs w:val="15"/>
              </w:rPr>
            </w:pPr>
            <w:r w:rsidRPr="00232FD6">
              <w:rPr>
                <w:color w:val="000000" w:themeColor="text1"/>
                <w:sz w:val="15"/>
                <w:szCs w:val="15"/>
              </w:rPr>
              <w:t>0.9718</w:t>
            </w:r>
          </w:p>
        </w:tc>
      </w:tr>
    </w:tbl>
    <w:p w14:paraId="353AE7B8" w14:textId="77777777" w:rsidR="00480874" w:rsidRPr="00232FD6" w:rsidRDefault="00480874" w:rsidP="002D50C8">
      <w:pPr>
        <w:autoSpaceDE w:val="0"/>
        <w:autoSpaceDN w:val="0"/>
        <w:adjustRightInd w:val="0"/>
        <w:jc w:val="both"/>
        <w:rPr>
          <w:color w:val="000000" w:themeColor="text1"/>
          <w:sz w:val="21"/>
          <w:szCs w:val="21"/>
        </w:rPr>
      </w:pPr>
    </w:p>
    <w:p w14:paraId="061F29E5" w14:textId="40617E3F" w:rsidR="002D50C8" w:rsidRPr="00232FD6" w:rsidRDefault="002D50C8" w:rsidP="002D50C8">
      <w:pPr>
        <w:autoSpaceDE w:val="0"/>
        <w:autoSpaceDN w:val="0"/>
        <w:adjustRightInd w:val="0"/>
        <w:jc w:val="both"/>
        <w:rPr>
          <w:color w:val="000000" w:themeColor="text1"/>
          <w:sz w:val="21"/>
          <w:szCs w:val="21"/>
        </w:rPr>
      </w:pPr>
      <w:r w:rsidRPr="00232FD6">
        <w:rPr>
          <w:color w:val="000000" w:themeColor="text1"/>
          <w:sz w:val="21"/>
          <w:szCs w:val="21"/>
        </w:rPr>
        <w:t xml:space="preserve">Table </w:t>
      </w:r>
      <w:r w:rsidR="00D37EE2" w:rsidRPr="00232FD6">
        <w:rPr>
          <w:color w:val="000000" w:themeColor="text1"/>
          <w:sz w:val="21"/>
          <w:szCs w:val="21"/>
        </w:rPr>
        <w:t>6</w:t>
      </w:r>
      <w:r w:rsidRPr="00232FD6">
        <w:rPr>
          <w:color w:val="000000" w:themeColor="text1"/>
          <w:sz w:val="21"/>
          <w:szCs w:val="21"/>
        </w:rPr>
        <w:t xml:space="preserve"> outlines the descriptive statistics for each of the variables. The </w:t>
      </w:r>
      <w:r w:rsidR="00CC4904" w:rsidRPr="00232FD6">
        <w:rPr>
          <w:color w:val="000000" w:themeColor="text1"/>
          <w:sz w:val="21"/>
          <w:szCs w:val="21"/>
        </w:rPr>
        <w:t>structural</w:t>
      </w:r>
      <w:r w:rsidRPr="00232FD6">
        <w:rPr>
          <w:color w:val="000000" w:themeColor="text1"/>
          <w:sz w:val="21"/>
          <w:szCs w:val="21"/>
        </w:rPr>
        <w:t xml:space="preserve"> model is shown in Figure 5.</w:t>
      </w:r>
    </w:p>
    <w:p w14:paraId="2F874321" w14:textId="77777777" w:rsidR="00435679" w:rsidRPr="00232FD6" w:rsidRDefault="00435679" w:rsidP="002D50C8">
      <w:pPr>
        <w:autoSpaceDE w:val="0"/>
        <w:autoSpaceDN w:val="0"/>
        <w:adjustRightInd w:val="0"/>
        <w:spacing w:before="40"/>
        <w:jc w:val="both"/>
        <w:rPr>
          <w:color w:val="000000" w:themeColor="text1"/>
          <w:sz w:val="22"/>
          <w:szCs w:val="22"/>
        </w:rPr>
      </w:pPr>
    </w:p>
    <w:p w14:paraId="58FCB532" w14:textId="77777777" w:rsidR="00435679" w:rsidRPr="00232FD6" w:rsidRDefault="00435679" w:rsidP="002D50C8">
      <w:pPr>
        <w:autoSpaceDE w:val="0"/>
        <w:autoSpaceDN w:val="0"/>
        <w:adjustRightInd w:val="0"/>
        <w:spacing w:before="40"/>
        <w:jc w:val="both"/>
        <w:rPr>
          <w:color w:val="000000" w:themeColor="text1"/>
          <w:sz w:val="22"/>
          <w:szCs w:val="22"/>
        </w:rPr>
        <w:sectPr w:rsidR="00435679" w:rsidRPr="00232FD6" w:rsidSect="006226EF">
          <w:type w:val="continuous"/>
          <w:pgSz w:w="11907" w:h="16840" w:code="9"/>
          <w:pgMar w:top="1247" w:right="1531" w:bottom="1134" w:left="1531" w:header="794" w:footer="794" w:gutter="0"/>
          <w:cols w:num="2" w:space="397"/>
          <w:titlePg/>
          <w:docGrid w:linePitch="360"/>
        </w:sectPr>
      </w:pPr>
    </w:p>
    <w:p w14:paraId="0B6A2C17" w14:textId="77777777" w:rsidR="003F6B63" w:rsidRPr="00232FD6" w:rsidRDefault="008831F4" w:rsidP="00435679">
      <w:pPr>
        <w:autoSpaceDE w:val="0"/>
        <w:autoSpaceDN w:val="0"/>
        <w:adjustRightInd w:val="0"/>
        <w:spacing w:before="120" w:after="120"/>
        <w:jc w:val="center"/>
        <w:rPr>
          <w:b/>
          <w:color w:val="000000" w:themeColor="text1"/>
          <w:sz w:val="20"/>
          <w:szCs w:val="20"/>
        </w:rPr>
        <w:sectPr w:rsidR="003F6B63" w:rsidRPr="00232FD6" w:rsidSect="003F6B63">
          <w:type w:val="continuous"/>
          <w:pgSz w:w="11907" w:h="16840" w:code="9"/>
          <w:pgMar w:top="1247" w:right="1531" w:bottom="1134" w:left="1531" w:header="794" w:footer="794" w:gutter="0"/>
          <w:cols w:space="397"/>
          <w:titlePg/>
          <w:docGrid w:linePitch="360"/>
        </w:sectPr>
      </w:pPr>
      <w:r w:rsidRPr="00232FD6">
        <w:rPr>
          <w:noProof/>
          <w:color w:val="000000" w:themeColor="text1"/>
          <w:sz w:val="22"/>
          <w:szCs w:val="22"/>
          <w:lang w:val="it-IT" w:eastAsia="it-IT"/>
        </w:rPr>
        <w:drawing>
          <wp:inline distT="0" distB="0" distL="0" distR="0" wp14:anchorId="1FBB29C4" wp14:editId="3DC276E8">
            <wp:extent cx="4281054" cy="3041073"/>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661" cy="3045056"/>
                    </a:xfrm>
                    <a:prstGeom prst="rect">
                      <a:avLst/>
                    </a:prstGeom>
                    <a:noFill/>
                    <a:ln>
                      <a:noFill/>
                    </a:ln>
                  </pic:spPr>
                </pic:pic>
              </a:graphicData>
            </a:graphic>
          </wp:inline>
        </w:drawing>
      </w:r>
    </w:p>
    <w:p w14:paraId="2E34194B" w14:textId="1BB50AC0" w:rsidR="008831F4" w:rsidRPr="00232FD6" w:rsidRDefault="008831F4" w:rsidP="00435679">
      <w:pPr>
        <w:autoSpaceDE w:val="0"/>
        <w:autoSpaceDN w:val="0"/>
        <w:adjustRightInd w:val="0"/>
        <w:spacing w:before="120" w:after="120"/>
        <w:jc w:val="center"/>
        <w:rPr>
          <w:color w:val="000000" w:themeColor="text1"/>
          <w:sz w:val="20"/>
          <w:szCs w:val="20"/>
        </w:rPr>
      </w:pPr>
      <w:r w:rsidRPr="00232FD6">
        <w:rPr>
          <w:b/>
          <w:color w:val="000000" w:themeColor="text1"/>
          <w:sz w:val="20"/>
          <w:szCs w:val="20"/>
        </w:rPr>
        <w:t xml:space="preserve">Figure 5. </w:t>
      </w:r>
      <w:r w:rsidRPr="00232FD6">
        <w:rPr>
          <w:color w:val="000000" w:themeColor="text1"/>
          <w:sz w:val="20"/>
          <w:szCs w:val="20"/>
        </w:rPr>
        <w:t>Structural model</w:t>
      </w:r>
    </w:p>
    <w:p w14:paraId="60FE2A5A" w14:textId="77777777" w:rsidR="0096525B" w:rsidRPr="00232FD6" w:rsidRDefault="0096525B" w:rsidP="00315DFE">
      <w:pPr>
        <w:autoSpaceDE w:val="0"/>
        <w:autoSpaceDN w:val="0"/>
        <w:adjustRightInd w:val="0"/>
        <w:jc w:val="both"/>
        <w:rPr>
          <w:color w:val="000000" w:themeColor="text1"/>
          <w:sz w:val="22"/>
          <w:szCs w:val="22"/>
        </w:rPr>
        <w:sectPr w:rsidR="0096525B" w:rsidRPr="00232FD6" w:rsidSect="003F6B63">
          <w:type w:val="continuous"/>
          <w:pgSz w:w="11907" w:h="16840" w:code="9"/>
          <w:pgMar w:top="1247" w:right="1531" w:bottom="1134" w:left="1531" w:header="794" w:footer="794" w:gutter="0"/>
          <w:cols w:space="397"/>
          <w:titlePg/>
          <w:docGrid w:linePitch="360"/>
        </w:sectPr>
      </w:pPr>
    </w:p>
    <w:p w14:paraId="6F63A3BF" w14:textId="77777777" w:rsidR="003F6B63" w:rsidRPr="00232FD6" w:rsidRDefault="003F6B63" w:rsidP="003F6B63">
      <w:pPr>
        <w:autoSpaceDE w:val="0"/>
        <w:autoSpaceDN w:val="0"/>
        <w:adjustRightInd w:val="0"/>
        <w:spacing w:before="120" w:after="120"/>
        <w:jc w:val="both"/>
        <w:rPr>
          <w:b/>
          <w:color w:val="000000" w:themeColor="text1"/>
        </w:rPr>
      </w:pPr>
      <w:r w:rsidRPr="00232FD6">
        <w:rPr>
          <w:b/>
          <w:color w:val="000000" w:themeColor="text1"/>
        </w:rPr>
        <w:lastRenderedPageBreak/>
        <w:t>3.2. Structural model analysis</w:t>
      </w:r>
    </w:p>
    <w:p w14:paraId="5C8DD83C" w14:textId="77777777" w:rsidR="003F6B63" w:rsidRPr="00232FD6" w:rsidRDefault="003F6B63" w:rsidP="000E78F8">
      <w:pPr>
        <w:autoSpaceDE w:val="0"/>
        <w:autoSpaceDN w:val="0"/>
        <w:adjustRightInd w:val="0"/>
        <w:spacing w:before="120" w:after="120"/>
        <w:jc w:val="both"/>
        <w:rPr>
          <w:color w:val="000000" w:themeColor="text1"/>
          <w:sz w:val="22"/>
          <w:szCs w:val="22"/>
        </w:rPr>
      </w:pPr>
      <w:r w:rsidRPr="00232FD6">
        <w:rPr>
          <w:color w:val="000000" w:themeColor="text1"/>
          <w:sz w:val="22"/>
          <w:szCs w:val="22"/>
        </w:rPr>
        <w:t>In the next table we present the results of the structural model analysis for testing the hypotheses of the current study and summarize the results of the path analysis and hypothesis testing result.</w:t>
      </w:r>
    </w:p>
    <w:p w14:paraId="2C896210" w14:textId="77777777" w:rsidR="000E78F8" w:rsidRPr="00232FD6" w:rsidRDefault="000E78F8" w:rsidP="000E78F8">
      <w:pPr>
        <w:autoSpaceDE w:val="0"/>
        <w:autoSpaceDN w:val="0"/>
        <w:adjustRightInd w:val="0"/>
        <w:spacing w:before="120" w:after="120"/>
        <w:jc w:val="both"/>
        <w:rPr>
          <w:color w:val="000000" w:themeColor="text1"/>
          <w:sz w:val="22"/>
          <w:szCs w:val="22"/>
        </w:rPr>
      </w:pPr>
      <w:r w:rsidRPr="00232FD6">
        <w:rPr>
          <w:color w:val="000000" w:themeColor="text1"/>
          <w:sz w:val="22"/>
          <w:szCs w:val="22"/>
        </w:rPr>
        <w:t>The structural model has an overall acceptable fit with CFI: 0.952; RMSEA: 0.052; PCLOSE: 0.123, indicating that the proposed model fits the observed data well (Hair et al., 2017). All five hypotheses are accepted (p &lt; 0.05) (see Table 6).</w:t>
      </w:r>
    </w:p>
    <w:p w14:paraId="48AD6DC2" w14:textId="77777777" w:rsidR="003F6B63" w:rsidRPr="00232FD6" w:rsidRDefault="003F6B63" w:rsidP="000E78F8">
      <w:pPr>
        <w:tabs>
          <w:tab w:val="left" w:pos="1728"/>
        </w:tabs>
        <w:spacing w:after="120"/>
        <w:jc w:val="center"/>
        <w:rPr>
          <w:color w:val="000000" w:themeColor="text1"/>
          <w:sz w:val="20"/>
          <w:szCs w:val="20"/>
        </w:rPr>
      </w:pPr>
      <w:r w:rsidRPr="00232FD6">
        <w:rPr>
          <w:b/>
          <w:color w:val="000000" w:themeColor="text1"/>
          <w:sz w:val="20"/>
          <w:szCs w:val="20"/>
        </w:rPr>
        <w:t>Table 6.</w:t>
      </w:r>
      <w:r w:rsidRPr="00232FD6">
        <w:rPr>
          <w:color w:val="000000" w:themeColor="text1"/>
          <w:sz w:val="20"/>
          <w:szCs w:val="20"/>
        </w:rPr>
        <w:t xml:space="preserve"> Descriptive statistics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1198"/>
        <w:gridCol w:w="1390"/>
      </w:tblGrid>
      <w:tr w:rsidR="003F6B63" w:rsidRPr="00232FD6" w14:paraId="274F1A1C" w14:textId="77777777" w:rsidTr="003A4BF9">
        <w:tc>
          <w:tcPr>
            <w:tcW w:w="1699" w:type="dxa"/>
          </w:tcPr>
          <w:p w14:paraId="40587DE6" w14:textId="77777777" w:rsidR="003F6B63" w:rsidRPr="00232FD6" w:rsidRDefault="003F6B63" w:rsidP="003A4BF9">
            <w:pPr>
              <w:autoSpaceDE w:val="0"/>
              <w:autoSpaceDN w:val="0"/>
              <w:adjustRightInd w:val="0"/>
              <w:rPr>
                <w:b/>
                <w:color w:val="000000" w:themeColor="text1"/>
                <w:sz w:val="16"/>
                <w:szCs w:val="16"/>
              </w:rPr>
            </w:pPr>
            <w:r w:rsidRPr="00232FD6">
              <w:rPr>
                <w:b/>
                <w:color w:val="000000" w:themeColor="text1"/>
                <w:sz w:val="16"/>
                <w:szCs w:val="16"/>
              </w:rPr>
              <w:t>Variables</w:t>
            </w:r>
          </w:p>
        </w:tc>
        <w:tc>
          <w:tcPr>
            <w:tcW w:w="1278" w:type="dxa"/>
          </w:tcPr>
          <w:p w14:paraId="1DE2B2E7" w14:textId="77777777" w:rsidR="003F6B63" w:rsidRPr="00232FD6" w:rsidRDefault="003F6B63" w:rsidP="003A4BF9">
            <w:pPr>
              <w:autoSpaceDE w:val="0"/>
              <w:autoSpaceDN w:val="0"/>
              <w:adjustRightInd w:val="0"/>
              <w:jc w:val="center"/>
              <w:rPr>
                <w:b/>
                <w:color w:val="000000" w:themeColor="text1"/>
                <w:sz w:val="16"/>
                <w:szCs w:val="16"/>
              </w:rPr>
            </w:pPr>
            <w:r w:rsidRPr="00232FD6">
              <w:rPr>
                <w:b/>
                <w:color w:val="000000" w:themeColor="text1"/>
                <w:sz w:val="16"/>
                <w:szCs w:val="16"/>
              </w:rPr>
              <w:t>Mean</w:t>
            </w:r>
          </w:p>
        </w:tc>
        <w:tc>
          <w:tcPr>
            <w:tcW w:w="1463" w:type="dxa"/>
          </w:tcPr>
          <w:p w14:paraId="1CF6134C" w14:textId="77777777" w:rsidR="003F6B63" w:rsidRPr="00232FD6" w:rsidRDefault="003F6B63" w:rsidP="003A4BF9">
            <w:pPr>
              <w:autoSpaceDE w:val="0"/>
              <w:autoSpaceDN w:val="0"/>
              <w:adjustRightInd w:val="0"/>
              <w:jc w:val="center"/>
              <w:rPr>
                <w:b/>
                <w:color w:val="000000" w:themeColor="text1"/>
                <w:sz w:val="16"/>
                <w:szCs w:val="16"/>
              </w:rPr>
            </w:pPr>
            <w:r w:rsidRPr="00232FD6">
              <w:rPr>
                <w:b/>
                <w:color w:val="000000" w:themeColor="text1"/>
                <w:sz w:val="16"/>
                <w:szCs w:val="16"/>
              </w:rPr>
              <w:t>Standard deviation</w:t>
            </w:r>
          </w:p>
        </w:tc>
      </w:tr>
      <w:tr w:rsidR="003F6B63" w:rsidRPr="00232FD6" w14:paraId="0CC73CAB" w14:textId="77777777" w:rsidTr="003A4BF9">
        <w:tc>
          <w:tcPr>
            <w:tcW w:w="1699" w:type="dxa"/>
          </w:tcPr>
          <w:p w14:paraId="20A9734C" w14:textId="77777777" w:rsidR="003F6B63" w:rsidRPr="00232FD6" w:rsidRDefault="003F6B63" w:rsidP="003A4BF9">
            <w:pPr>
              <w:autoSpaceDE w:val="0"/>
              <w:autoSpaceDN w:val="0"/>
              <w:adjustRightInd w:val="0"/>
              <w:rPr>
                <w:color w:val="000000" w:themeColor="text1"/>
                <w:sz w:val="16"/>
                <w:szCs w:val="16"/>
              </w:rPr>
            </w:pPr>
            <w:r w:rsidRPr="00232FD6">
              <w:rPr>
                <w:color w:val="000000" w:themeColor="text1"/>
                <w:sz w:val="16"/>
                <w:szCs w:val="16"/>
              </w:rPr>
              <w:t xml:space="preserve">Supply chain flexibility </w:t>
            </w:r>
          </w:p>
        </w:tc>
        <w:tc>
          <w:tcPr>
            <w:tcW w:w="1278" w:type="dxa"/>
          </w:tcPr>
          <w:p w14:paraId="1FB8FD42"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4.023</w:t>
            </w:r>
          </w:p>
        </w:tc>
        <w:tc>
          <w:tcPr>
            <w:tcW w:w="1463" w:type="dxa"/>
          </w:tcPr>
          <w:p w14:paraId="16D88DDE"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0.6051</w:t>
            </w:r>
          </w:p>
        </w:tc>
      </w:tr>
      <w:tr w:rsidR="003F6B63" w:rsidRPr="00232FD6" w14:paraId="6478D8A5" w14:textId="77777777" w:rsidTr="003A4BF9">
        <w:tc>
          <w:tcPr>
            <w:tcW w:w="1699" w:type="dxa"/>
          </w:tcPr>
          <w:p w14:paraId="526F1661" w14:textId="77777777" w:rsidR="003F6B63" w:rsidRPr="00232FD6" w:rsidRDefault="003F6B63" w:rsidP="003A4BF9">
            <w:pPr>
              <w:autoSpaceDE w:val="0"/>
              <w:autoSpaceDN w:val="0"/>
              <w:adjustRightInd w:val="0"/>
              <w:rPr>
                <w:color w:val="000000" w:themeColor="text1"/>
                <w:sz w:val="16"/>
                <w:szCs w:val="16"/>
              </w:rPr>
            </w:pPr>
            <w:r w:rsidRPr="00232FD6">
              <w:rPr>
                <w:color w:val="000000" w:themeColor="text1"/>
                <w:sz w:val="16"/>
                <w:szCs w:val="16"/>
              </w:rPr>
              <w:t xml:space="preserve">Supply chain integration </w:t>
            </w:r>
          </w:p>
        </w:tc>
        <w:tc>
          <w:tcPr>
            <w:tcW w:w="1278" w:type="dxa"/>
          </w:tcPr>
          <w:p w14:paraId="0ABA722A"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4.271</w:t>
            </w:r>
          </w:p>
        </w:tc>
        <w:tc>
          <w:tcPr>
            <w:tcW w:w="1463" w:type="dxa"/>
          </w:tcPr>
          <w:p w14:paraId="2DBA7074"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0.6171</w:t>
            </w:r>
          </w:p>
        </w:tc>
      </w:tr>
      <w:tr w:rsidR="003F6B63" w:rsidRPr="00232FD6" w14:paraId="24C5E66B" w14:textId="77777777" w:rsidTr="003A4BF9">
        <w:tc>
          <w:tcPr>
            <w:tcW w:w="1699" w:type="dxa"/>
          </w:tcPr>
          <w:p w14:paraId="0B1C2F3A" w14:textId="77777777" w:rsidR="003F6B63" w:rsidRPr="00232FD6" w:rsidRDefault="003F6B63" w:rsidP="003A4BF9">
            <w:pPr>
              <w:autoSpaceDE w:val="0"/>
              <w:autoSpaceDN w:val="0"/>
              <w:adjustRightInd w:val="0"/>
              <w:rPr>
                <w:color w:val="000000" w:themeColor="text1"/>
                <w:sz w:val="16"/>
                <w:szCs w:val="16"/>
              </w:rPr>
            </w:pPr>
            <w:r w:rsidRPr="00232FD6">
              <w:rPr>
                <w:color w:val="000000" w:themeColor="text1"/>
                <w:sz w:val="16"/>
                <w:szCs w:val="16"/>
              </w:rPr>
              <w:t xml:space="preserve">Supply chain responsiveness </w:t>
            </w:r>
          </w:p>
        </w:tc>
        <w:tc>
          <w:tcPr>
            <w:tcW w:w="1278" w:type="dxa"/>
          </w:tcPr>
          <w:p w14:paraId="534C6C28"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4.253</w:t>
            </w:r>
          </w:p>
        </w:tc>
        <w:tc>
          <w:tcPr>
            <w:tcW w:w="1463" w:type="dxa"/>
          </w:tcPr>
          <w:p w14:paraId="35DE1B31"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0.6672</w:t>
            </w:r>
          </w:p>
        </w:tc>
      </w:tr>
      <w:tr w:rsidR="003F6B63" w:rsidRPr="00232FD6" w14:paraId="06D65D72" w14:textId="77777777" w:rsidTr="003A4BF9">
        <w:tc>
          <w:tcPr>
            <w:tcW w:w="1699" w:type="dxa"/>
          </w:tcPr>
          <w:p w14:paraId="57255283" w14:textId="77777777" w:rsidR="003F6B63" w:rsidRPr="00232FD6" w:rsidRDefault="003F6B63" w:rsidP="003A4BF9">
            <w:pPr>
              <w:autoSpaceDE w:val="0"/>
              <w:autoSpaceDN w:val="0"/>
              <w:adjustRightInd w:val="0"/>
              <w:rPr>
                <w:color w:val="000000" w:themeColor="text1"/>
                <w:sz w:val="16"/>
                <w:szCs w:val="16"/>
              </w:rPr>
            </w:pPr>
            <w:r w:rsidRPr="00232FD6">
              <w:rPr>
                <w:color w:val="000000" w:themeColor="text1"/>
                <w:sz w:val="16"/>
                <w:szCs w:val="16"/>
              </w:rPr>
              <w:t xml:space="preserve">MSE performance </w:t>
            </w:r>
          </w:p>
        </w:tc>
        <w:tc>
          <w:tcPr>
            <w:tcW w:w="1278" w:type="dxa"/>
          </w:tcPr>
          <w:p w14:paraId="4DDB5BE8"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3.943</w:t>
            </w:r>
          </w:p>
        </w:tc>
        <w:tc>
          <w:tcPr>
            <w:tcW w:w="1463" w:type="dxa"/>
          </w:tcPr>
          <w:p w14:paraId="7361B7D5"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0.6556</w:t>
            </w:r>
          </w:p>
        </w:tc>
      </w:tr>
      <w:tr w:rsidR="003F6B63" w:rsidRPr="00232FD6" w14:paraId="6869AE87" w14:textId="77777777" w:rsidTr="003A4BF9">
        <w:tc>
          <w:tcPr>
            <w:tcW w:w="1699" w:type="dxa"/>
          </w:tcPr>
          <w:p w14:paraId="68CB83A7" w14:textId="77777777" w:rsidR="003F6B63" w:rsidRPr="00232FD6" w:rsidRDefault="003F6B63" w:rsidP="003A4BF9">
            <w:pPr>
              <w:autoSpaceDE w:val="0"/>
              <w:autoSpaceDN w:val="0"/>
              <w:adjustRightInd w:val="0"/>
              <w:rPr>
                <w:color w:val="000000" w:themeColor="text1"/>
                <w:sz w:val="16"/>
                <w:szCs w:val="16"/>
              </w:rPr>
            </w:pPr>
            <w:r w:rsidRPr="00232FD6">
              <w:rPr>
                <w:color w:val="000000" w:themeColor="text1"/>
                <w:sz w:val="16"/>
                <w:szCs w:val="16"/>
              </w:rPr>
              <w:t xml:space="preserve">Technology Transfer </w:t>
            </w:r>
          </w:p>
        </w:tc>
        <w:tc>
          <w:tcPr>
            <w:tcW w:w="1278" w:type="dxa"/>
          </w:tcPr>
          <w:p w14:paraId="62868212"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4.282</w:t>
            </w:r>
          </w:p>
        </w:tc>
        <w:tc>
          <w:tcPr>
            <w:tcW w:w="1463" w:type="dxa"/>
          </w:tcPr>
          <w:p w14:paraId="5D38D5A9"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0.6970</w:t>
            </w:r>
          </w:p>
        </w:tc>
      </w:tr>
      <w:tr w:rsidR="003F6B63" w:rsidRPr="00232FD6" w14:paraId="050629B9" w14:textId="77777777" w:rsidTr="003A4BF9">
        <w:tc>
          <w:tcPr>
            <w:tcW w:w="1699" w:type="dxa"/>
          </w:tcPr>
          <w:p w14:paraId="39594DBB" w14:textId="77777777" w:rsidR="003F6B63" w:rsidRPr="00232FD6" w:rsidRDefault="003F6B63" w:rsidP="003A4BF9">
            <w:pPr>
              <w:autoSpaceDE w:val="0"/>
              <w:autoSpaceDN w:val="0"/>
              <w:adjustRightInd w:val="0"/>
              <w:rPr>
                <w:color w:val="000000" w:themeColor="text1"/>
                <w:sz w:val="16"/>
                <w:szCs w:val="16"/>
              </w:rPr>
            </w:pPr>
            <w:r w:rsidRPr="00232FD6">
              <w:rPr>
                <w:color w:val="000000" w:themeColor="text1"/>
                <w:sz w:val="16"/>
                <w:szCs w:val="16"/>
              </w:rPr>
              <w:t xml:space="preserve">Competitive advantage </w:t>
            </w:r>
          </w:p>
        </w:tc>
        <w:tc>
          <w:tcPr>
            <w:tcW w:w="1278" w:type="dxa"/>
          </w:tcPr>
          <w:p w14:paraId="3207CCDC"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4.410</w:t>
            </w:r>
          </w:p>
        </w:tc>
        <w:tc>
          <w:tcPr>
            <w:tcW w:w="1463" w:type="dxa"/>
          </w:tcPr>
          <w:p w14:paraId="704AEA29" w14:textId="77777777" w:rsidR="003F6B63" w:rsidRPr="00232FD6" w:rsidRDefault="003F6B63" w:rsidP="003A4BF9">
            <w:pPr>
              <w:autoSpaceDE w:val="0"/>
              <w:autoSpaceDN w:val="0"/>
              <w:adjustRightInd w:val="0"/>
              <w:jc w:val="center"/>
              <w:rPr>
                <w:color w:val="000000" w:themeColor="text1"/>
                <w:sz w:val="16"/>
                <w:szCs w:val="16"/>
              </w:rPr>
            </w:pPr>
            <w:r w:rsidRPr="00232FD6">
              <w:rPr>
                <w:color w:val="000000" w:themeColor="text1"/>
                <w:sz w:val="16"/>
                <w:szCs w:val="16"/>
              </w:rPr>
              <w:t>0.5749</w:t>
            </w:r>
          </w:p>
        </w:tc>
      </w:tr>
    </w:tbl>
    <w:p w14:paraId="65BF199D" w14:textId="6F468B27" w:rsidR="00D900F9" w:rsidRPr="00232FD6" w:rsidRDefault="00D900F9" w:rsidP="00D900F9">
      <w:pPr>
        <w:autoSpaceDE w:val="0"/>
        <w:autoSpaceDN w:val="0"/>
        <w:adjustRightInd w:val="0"/>
        <w:spacing w:before="240" w:after="120"/>
        <w:jc w:val="both"/>
        <w:rPr>
          <w:color w:val="000000" w:themeColor="text1"/>
          <w:sz w:val="22"/>
          <w:szCs w:val="22"/>
        </w:rPr>
      </w:pPr>
      <w:r w:rsidRPr="00232FD6">
        <w:rPr>
          <w:color w:val="000000" w:themeColor="text1"/>
          <w:sz w:val="22"/>
          <w:szCs w:val="22"/>
        </w:rPr>
        <w:t>The results of the analysis of the structural model are presented in Table 7.</w:t>
      </w:r>
    </w:p>
    <w:p w14:paraId="20E0D5B1" w14:textId="77777777" w:rsidR="00D34718" w:rsidRPr="00232FD6" w:rsidRDefault="00D34718" w:rsidP="002D50C8">
      <w:pPr>
        <w:autoSpaceDE w:val="0"/>
        <w:autoSpaceDN w:val="0"/>
        <w:adjustRightInd w:val="0"/>
        <w:spacing w:before="120" w:after="120"/>
        <w:jc w:val="center"/>
        <w:rPr>
          <w:b/>
          <w:color w:val="000000" w:themeColor="text1"/>
          <w:sz w:val="20"/>
          <w:szCs w:val="20"/>
        </w:rPr>
      </w:pPr>
    </w:p>
    <w:p w14:paraId="5183C29C" w14:textId="1C20D608" w:rsidR="00DD787A" w:rsidRPr="00232FD6" w:rsidRDefault="00DD787A" w:rsidP="002D50C8">
      <w:pPr>
        <w:autoSpaceDE w:val="0"/>
        <w:autoSpaceDN w:val="0"/>
        <w:adjustRightInd w:val="0"/>
        <w:spacing w:before="120" w:after="120"/>
        <w:jc w:val="center"/>
        <w:rPr>
          <w:color w:val="000000" w:themeColor="text1"/>
          <w:sz w:val="20"/>
          <w:szCs w:val="20"/>
        </w:rPr>
      </w:pPr>
      <w:r w:rsidRPr="00232FD6">
        <w:rPr>
          <w:b/>
          <w:color w:val="000000" w:themeColor="text1"/>
          <w:sz w:val="20"/>
          <w:szCs w:val="20"/>
        </w:rPr>
        <w:t xml:space="preserve">Table </w:t>
      </w:r>
      <w:r w:rsidR="00435679" w:rsidRPr="00232FD6">
        <w:rPr>
          <w:b/>
          <w:color w:val="000000" w:themeColor="text1"/>
          <w:sz w:val="20"/>
          <w:szCs w:val="20"/>
        </w:rPr>
        <w:t>7</w:t>
      </w:r>
      <w:r w:rsidRPr="00232FD6">
        <w:rPr>
          <w:b/>
          <w:color w:val="000000" w:themeColor="text1"/>
          <w:sz w:val="20"/>
          <w:szCs w:val="20"/>
        </w:rPr>
        <w:t>.</w:t>
      </w:r>
      <w:r w:rsidRPr="00232FD6">
        <w:rPr>
          <w:color w:val="000000" w:themeColor="text1"/>
          <w:sz w:val="20"/>
          <w:szCs w:val="20"/>
        </w:rPr>
        <w:t xml:space="preserve"> Structural model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575"/>
        <w:gridCol w:w="677"/>
        <w:gridCol w:w="521"/>
        <w:gridCol w:w="491"/>
        <w:gridCol w:w="491"/>
        <w:gridCol w:w="677"/>
      </w:tblGrid>
      <w:tr w:rsidR="00DD787A" w:rsidRPr="00232FD6" w14:paraId="10FF3800" w14:textId="77777777" w:rsidTr="00502A14">
        <w:tc>
          <w:tcPr>
            <w:tcW w:w="1368" w:type="dxa"/>
          </w:tcPr>
          <w:p w14:paraId="46CDB5B6" w14:textId="77777777" w:rsidR="00DD787A" w:rsidRPr="00232FD6" w:rsidRDefault="00DD787A" w:rsidP="00315DFE">
            <w:pPr>
              <w:autoSpaceDE w:val="0"/>
              <w:autoSpaceDN w:val="0"/>
              <w:adjustRightInd w:val="0"/>
              <w:rPr>
                <w:b/>
                <w:color w:val="000000" w:themeColor="text1"/>
                <w:sz w:val="15"/>
                <w:szCs w:val="15"/>
              </w:rPr>
            </w:pPr>
            <w:r w:rsidRPr="00232FD6">
              <w:rPr>
                <w:b/>
                <w:color w:val="000000" w:themeColor="text1"/>
                <w:sz w:val="15"/>
                <w:szCs w:val="15"/>
              </w:rPr>
              <w:t>Hypothesis</w:t>
            </w:r>
          </w:p>
        </w:tc>
        <w:tc>
          <w:tcPr>
            <w:tcW w:w="1368" w:type="dxa"/>
          </w:tcPr>
          <w:p w14:paraId="5CC0D531" w14:textId="77777777" w:rsidR="00DD787A" w:rsidRPr="00232FD6" w:rsidRDefault="00DD787A" w:rsidP="00315DFE">
            <w:pPr>
              <w:autoSpaceDE w:val="0"/>
              <w:autoSpaceDN w:val="0"/>
              <w:adjustRightInd w:val="0"/>
              <w:jc w:val="center"/>
              <w:rPr>
                <w:b/>
                <w:color w:val="000000" w:themeColor="text1"/>
                <w:sz w:val="15"/>
                <w:szCs w:val="15"/>
              </w:rPr>
            </w:pPr>
            <w:r w:rsidRPr="00232FD6">
              <w:rPr>
                <w:b/>
                <w:color w:val="000000" w:themeColor="text1"/>
                <w:sz w:val="15"/>
                <w:szCs w:val="15"/>
              </w:rPr>
              <w:t>Path</w:t>
            </w:r>
          </w:p>
        </w:tc>
        <w:tc>
          <w:tcPr>
            <w:tcW w:w="1368" w:type="dxa"/>
          </w:tcPr>
          <w:p w14:paraId="6CBF9CFA" w14:textId="77777777" w:rsidR="00DD787A" w:rsidRPr="00232FD6" w:rsidRDefault="00DD787A" w:rsidP="00315DFE">
            <w:pPr>
              <w:autoSpaceDE w:val="0"/>
              <w:autoSpaceDN w:val="0"/>
              <w:adjustRightInd w:val="0"/>
              <w:jc w:val="center"/>
              <w:rPr>
                <w:b/>
                <w:color w:val="000000" w:themeColor="text1"/>
                <w:sz w:val="15"/>
                <w:szCs w:val="15"/>
              </w:rPr>
            </w:pPr>
            <w:r w:rsidRPr="00232FD6">
              <w:rPr>
                <w:b/>
                <w:color w:val="000000" w:themeColor="text1"/>
                <w:sz w:val="15"/>
                <w:szCs w:val="15"/>
              </w:rPr>
              <w:t>Estimate</w:t>
            </w:r>
          </w:p>
        </w:tc>
        <w:tc>
          <w:tcPr>
            <w:tcW w:w="1368" w:type="dxa"/>
          </w:tcPr>
          <w:p w14:paraId="0DF61D68" w14:textId="77777777" w:rsidR="00DD787A" w:rsidRPr="00232FD6" w:rsidRDefault="00DD787A" w:rsidP="00315DFE">
            <w:pPr>
              <w:autoSpaceDE w:val="0"/>
              <w:autoSpaceDN w:val="0"/>
              <w:adjustRightInd w:val="0"/>
              <w:jc w:val="center"/>
              <w:rPr>
                <w:b/>
                <w:color w:val="000000" w:themeColor="text1"/>
                <w:sz w:val="15"/>
                <w:szCs w:val="15"/>
              </w:rPr>
            </w:pPr>
            <w:r w:rsidRPr="00232FD6">
              <w:rPr>
                <w:b/>
                <w:color w:val="000000" w:themeColor="text1"/>
                <w:sz w:val="15"/>
                <w:szCs w:val="15"/>
              </w:rPr>
              <w:t>Std. Error</w:t>
            </w:r>
          </w:p>
        </w:tc>
        <w:tc>
          <w:tcPr>
            <w:tcW w:w="1368" w:type="dxa"/>
          </w:tcPr>
          <w:p w14:paraId="35D2D88D" w14:textId="77777777" w:rsidR="00DD787A" w:rsidRPr="00232FD6" w:rsidRDefault="00DD787A" w:rsidP="00315DFE">
            <w:pPr>
              <w:autoSpaceDE w:val="0"/>
              <w:autoSpaceDN w:val="0"/>
              <w:adjustRightInd w:val="0"/>
              <w:jc w:val="center"/>
              <w:rPr>
                <w:b/>
                <w:color w:val="000000" w:themeColor="text1"/>
                <w:sz w:val="15"/>
                <w:szCs w:val="15"/>
              </w:rPr>
            </w:pPr>
            <w:r w:rsidRPr="00232FD6">
              <w:rPr>
                <w:b/>
                <w:color w:val="000000" w:themeColor="text1"/>
                <w:sz w:val="15"/>
                <w:szCs w:val="15"/>
              </w:rPr>
              <w:t>z</w:t>
            </w:r>
          </w:p>
        </w:tc>
        <w:tc>
          <w:tcPr>
            <w:tcW w:w="1368" w:type="dxa"/>
          </w:tcPr>
          <w:p w14:paraId="74CA74C8" w14:textId="77777777" w:rsidR="00DD787A" w:rsidRPr="00232FD6" w:rsidRDefault="00DD787A" w:rsidP="00315DFE">
            <w:pPr>
              <w:autoSpaceDE w:val="0"/>
              <w:autoSpaceDN w:val="0"/>
              <w:adjustRightInd w:val="0"/>
              <w:jc w:val="center"/>
              <w:rPr>
                <w:b/>
                <w:color w:val="000000" w:themeColor="text1"/>
                <w:sz w:val="15"/>
                <w:szCs w:val="15"/>
              </w:rPr>
            </w:pPr>
            <w:r w:rsidRPr="00232FD6">
              <w:rPr>
                <w:b/>
                <w:color w:val="000000" w:themeColor="text1"/>
                <w:sz w:val="15"/>
                <w:szCs w:val="15"/>
              </w:rPr>
              <w:t>Sig.</w:t>
            </w:r>
          </w:p>
        </w:tc>
        <w:tc>
          <w:tcPr>
            <w:tcW w:w="1368" w:type="dxa"/>
          </w:tcPr>
          <w:p w14:paraId="15EF1B83" w14:textId="77777777" w:rsidR="00DD787A" w:rsidRPr="00232FD6" w:rsidRDefault="00DD787A" w:rsidP="00315DFE">
            <w:pPr>
              <w:autoSpaceDE w:val="0"/>
              <w:autoSpaceDN w:val="0"/>
              <w:adjustRightInd w:val="0"/>
              <w:jc w:val="center"/>
              <w:rPr>
                <w:b/>
                <w:color w:val="000000" w:themeColor="text1"/>
                <w:sz w:val="15"/>
                <w:szCs w:val="15"/>
              </w:rPr>
            </w:pPr>
            <w:r w:rsidRPr="00232FD6">
              <w:rPr>
                <w:b/>
                <w:color w:val="000000" w:themeColor="text1"/>
                <w:sz w:val="15"/>
                <w:szCs w:val="15"/>
              </w:rPr>
              <w:t>Result</w:t>
            </w:r>
          </w:p>
        </w:tc>
      </w:tr>
      <w:tr w:rsidR="00DD787A" w:rsidRPr="00232FD6" w14:paraId="51AAE18A" w14:textId="77777777" w:rsidTr="00502A14">
        <w:tc>
          <w:tcPr>
            <w:tcW w:w="1368" w:type="dxa"/>
          </w:tcPr>
          <w:p w14:paraId="2A140F73" w14:textId="77777777" w:rsidR="00DD787A" w:rsidRPr="00232FD6" w:rsidRDefault="00DD787A" w:rsidP="00315DFE">
            <w:pPr>
              <w:autoSpaceDE w:val="0"/>
              <w:autoSpaceDN w:val="0"/>
              <w:adjustRightInd w:val="0"/>
              <w:rPr>
                <w:i/>
                <w:color w:val="000000" w:themeColor="text1"/>
                <w:sz w:val="15"/>
                <w:szCs w:val="15"/>
              </w:rPr>
            </w:pPr>
            <w:r w:rsidRPr="00232FD6">
              <w:rPr>
                <w:i/>
                <w:color w:val="000000" w:themeColor="text1"/>
                <w:sz w:val="15"/>
                <w:szCs w:val="15"/>
              </w:rPr>
              <w:t>H1</w:t>
            </w:r>
          </w:p>
        </w:tc>
        <w:tc>
          <w:tcPr>
            <w:tcW w:w="1368" w:type="dxa"/>
          </w:tcPr>
          <w:p w14:paraId="5EA17223"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MSEP- TT</w:t>
            </w:r>
          </w:p>
        </w:tc>
        <w:tc>
          <w:tcPr>
            <w:tcW w:w="1368" w:type="dxa"/>
          </w:tcPr>
          <w:p w14:paraId="72A48DDE"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0.149</w:t>
            </w:r>
          </w:p>
        </w:tc>
        <w:tc>
          <w:tcPr>
            <w:tcW w:w="1368" w:type="dxa"/>
          </w:tcPr>
          <w:p w14:paraId="2DE35FBB"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0.049</w:t>
            </w:r>
          </w:p>
        </w:tc>
        <w:tc>
          <w:tcPr>
            <w:tcW w:w="1368" w:type="dxa"/>
          </w:tcPr>
          <w:p w14:paraId="06DC59EF"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2.953</w:t>
            </w:r>
          </w:p>
        </w:tc>
        <w:tc>
          <w:tcPr>
            <w:tcW w:w="1368" w:type="dxa"/>
          </w:tcPr>
          <w:p w14:paraId="4E72E6DD"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0.003</w:t>
            </w:r>
          </w:p>
        </w:tc>
        <w:tc>
          <w:tcPr>
            <w:tcW w:w="1368" w:type="dxa"/>
          </w:tcPr>
          <w:p w14:paraId="290F793D"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Accepted</w:t>
            </w:r>
          </w:p>
        </w:tc>
      </w:tr>
      <w:tr w:rsidR="00DD787A" w:rsidRPr="00232FD6" w14:paraId="444EDA6C" w14:textId="77777777" w:rsidTr="00502A14">
        <w:tc>
          <w:tcPr>
            <w:tcW w:w="1368" w:type="dxa"/>
          </w:tcPr>
          <w:p w14:paraId="239B56CF" w14:textId="77777777" w:rsidR="00DD787A" w:rsidRPr="00232FD6" w:rsidRDefault="00DD787A" w:rsidP="00315DFE">
            <w:pPr>
              <w:autoSpaceDE w:val="0"/>
              <w:autoSpaceDN w:val="0"/>
              <w:adjustRightInd w:val="0"/>
              <w:rPr>
                <w:i/>
                <w:color w:val="000000" w:themeColor="text1"/>
                <w:sz w:val="15"/>
                <w:szCs w:val="15"/>
              </w:rPr>
            </w:pPr>
            <w:r w:rsidRPr="00232FD6">
              <w:rPr>
                <w:i/>
                <w:color w:val="000000" w:themeColor="text1"/>
                <w:sz w:val="15"/>
                <w:szCs w:val="15"/>
              </w:rPr>
              <w:t>H2</w:t>
            </w:r>
          </w:p>
        </w:tc>
        <w:tc>
          <w:tcPr>
            <w:tcW w:w="1368" w:type="dxa"/>
          </w:tcPr>
          <w:p w14:paraId="195DF75A"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C-RE</w:t>
            </w:r>
          </w:p>
        </w:tc>
        <w:tc>
          <w:tcPr>
            <w:tcW w:w="1368" w:type="dxa"/>
          </w:tcPr>
          <w:p w14:paraId="44E6FB5B"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0.207</w:t>
            </w:r>
          </w:p>
        </w:tc>
        <w:tc>
          <w:tcPr>
            <w:tcW w:w="1368" w:type="dxa"/>
          </w:tcPr>
          <w:p w14:paraId="6C45ACB8"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0.056</w:t>
            </w:r>
          </w:p>
        </w:tc>
        <w:tc>
          <w:tcPr>
            <w:tcW w:w="1368" w:type="dxa"/>
          </w:tcPr>
          <w:p w14:paraId="480006CE"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3.601</w:t>
            </w:r>
          </w:p>
        </w:tc>
        <w:tc>
          <w:tcPr>
            <w:tcW w:w="1368" w:type="dxa"/>
          </w:tcPr>
          <w:p w14:paraId="4411DF55"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0.000</w:t>
            </w:r>
          </w:p>
        </w:tc>
        <w:tc>
          <w:tcPr>
            <w:tcW w:w="1368" w:type="dxa"/>
          </w:tcPr>
          <w:p w14:paraId="7CB19931"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Accepted</w:t>
            </w:r>
          </w:p>
        </w:tc>
      </w:tr>
      <w:tr w:rsidR="00DD787A" w:rsidRPr="00232FD6" w14:paraId="1F572328" w14:textId="77777777" w:rsidTr="00502A14">
        <w:tc>
          <w:tcPr>
            <w:tcW w:w="1368" w:type="dxa"/>
          </w:tcPr>
          <w:p w14:paraId="201E312F" w14:textId="77777777" w:rsidR="00DD787A" w:rsidRPr="00232FD6" w:rsidRDefault="00DD787A" w:rsidP="00315DFE">
            <w:pPr>
              <w:autoSpaceDE w:val="0"/>
              <w:autoSpaceDN w:val="0"/>
              <w:adjustRightInd w:val="0"/>
              <w:rPr>
                <w:i/>
                <w:color w:val="000000" w:themeColor="text1"/>
                <w:sz w:val="15"/>
                <w:szCs w:val="15"/>
              </w:rPr>
            </w:pPr>
            <w:r w:rsidRPr="00232FD6">
              <w:rPr>
                <w:i/>
                <w:color w:val="000000" w:themeColor="text1"/>
                <w:sz w:val="15"/>
                <w:szCs w:val="15"/>
              </w:rPr>
              <w:t>H3</w:t>
            </w:r>
          </w:p>
        </w:tc>
        <w:tc>
          <w:tcPr>
            <w:tcW w:w="1368" w:type="dxa"/>
          </w:tcPr>
          <w:p w14:paraId="4151AAA5"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C-I</w:t>
            </w:r>
          </w:p>
        </w:tc>
        <w:tc>
          <w:tcPr>
            <w:tcW w:w="1368" w:type="dxa"/>
          </w:tcPr>
          <w:p w14:paraId="750C5C39"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0.189</w:t>
            </w:r>
          </w:p>
        </w:tc>
        <w:tc>
          <w:tcPr>
            <w:tcW w:w="1368" w:type="dxa"/>
          </w:tcPr>
          <w:p w14:paraId="763AE034"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0.057</w:t>
            </w:r>
          </w:p>
        </w:tc>
        <w:tc>
          <w:tcPr>
            <w:tcW w:w="1368" w:type="dxa"/>
          </w:tcPr>
          <w:p w14:paraId="4BB82180"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3.218</w:t>
            </w:r>
          </w:p>
        </w:tc>
        <w:tc>
          <w:tcPr>
            <w:tcW w:w="1368" w:type="dxa"/>
          </w:tcPr>
          <w:p w14:paraId="71EA1A04"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0.001</w:t>
            </w:r>
          </w:p>
        </w:tc>
        <w:tc>
          <w:tcPr>
            <w:tcW w:w="1368" w:type="dxa"/>
          </w:tcPr>
          <w:p w14:paraId="3CF50895"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Accepted</w:t>
            </w:r>
          </w:p>
        </w:tc>
      </w:tr>
      <w:tr w:rsidR="00DD787A" w:rsidRPr="00232FD6" w14:paraId="51DAD475" w14:textId="77777777" w:rsidTr="00502A14">
        <w:tc>
          <w:tcPr>
            <w:tcW w:w="1368" w:type="dxa"/>
          </w:tcPr>
          <w:p w14:paraId="6CEC8600" w14:textId="77777777" w:rsidR="00DD787A" w:rsidRPr="00232FD6" w:rsidRDefault="00DD787A" w:rsidP="00315DFE">
            <w:pPr>
              <w:autoSpaceDE w:val="0"/>
              <w:autoSpaceDN w:val="0"/>
              <w:adjustRightInd w:val="0"/>
              <w:rPr>
                <w:i/>
                <w:color w:val="000000" w:themeColor="text1"/>
                <w:sz w:val="15"/>
                <w:szCs w:val="15"/>
              </w:rPr>
            </w:pPr>
            <w:r w:rsidRPr="00232FD6">
              <w:rPr>
                <w:i/>
                <w:color w:val="000000" w:themeColor="text1"/>
                <w:sz w:val="15"/>
                <w:szCs w:val="15"/>
              </w:rPr>
              <w:t>H4</w:t>
            </w:r>
          </w:p>
        </w:tc>
        <w:tc>
          <w:tcPr>
            <w:tcW w:w="1368" w:type="dxa"/>
          </w:tcPr>
          <w:p w14:paraId="48DDB159"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C-F</w:t>
            </w:r>
          </w:p>
        </w:tc>
        <w:tc>
          <w:tcPr>
            <w:tcW w:w="1368" w:type="dxa"/>
          </w:tcPr>
          <w:p w14:paraId="7BE98D34"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0.161</w:t>
            </w:r>
          </w:p>
        </w:tc>
        <w:tc>
          <w:tcPr>
            <w:tcW w:w="1368" w:type="dxa"/>
          </w:tcPr>
          <w:p w14:paraId="49DAF6FB"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0.055</w:t>
            </w:r>
          </w:p>
        </w:tc>
        <w:tc>
          <w:tcPr>
            <w:tcW w:w="1368" w:type="dxa"/>
          </w:tcPr>
          <w:p w14:paraId="7041D505"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2.898</w:t>
            </w:r>
          </w:p>
        </w:tc>
        <w:tc>
          <w:tcPr>
            <w:tcW w:w="1368" w:type="dxa"/>
          </w:tcPr>
          <w:p w14:paraId="289618DA"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0.004</w:t>
            </w:r>
          </w:p>
        </w:tc>
        <w:tc>
          <w:tcPr>
            <w:tcW w:w="1368" w:type="dxa"/>
          </w:tcPr>
          <w:p w14:paraId="21443CBD"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Accepted</w:t>
            </w:r>
          </w:p>
        </w:tc>
      </w:tr>
      <w:tr w:rsidR="00DD787A" w:rsidRPr="00232FD6" w14:paraId="4F021F89" w14:textId="77777777" w:rsidTr="00502A14">
        <w:tc>
          <w:tcPr>
            <w:tcW w:w="1368" w:type="dxa"/>
          </w:tcPr>
          <w:p w14:paraId="53157660" w14:textId="77777777" w:rsidR="00DD787A" w:rsidRPr="00232FD6" w:rsidRDefault="00DD787A" w:rsidP="00315DFE">
            <w:pPr>
              <w:autoSpaceDE w:val="0"/>
              <w:autoSpaceDN w:val="0"/>
              <w:adjustRightInd w:val="0"/>
              <w:rPr>
                <w:i/>
                <w:color w:val="000000" w:themeColor="text1"/>
                <w:sz w:val="15"/>
                <w:szCs w:val="15"/>
              </w:rPr>
            </w:pPr>
            <w:r w:rsidRPr="00232FD6">
              <w:rPr>
                <w:i/>
                <w:color w:val="000000" w:themeColor="text1"/>
                <w:sz w:val="15"/>
                <w:szCs w:val="15"/>
              </w:rPr>
              <w:t>H5</w:t>
            </w:r>
          </w:p>
        </w:tc>
        <w:tc>
          <w:tcPr>
            <w:tcW w:w="1368" w:type="dxa"/>
          </w:tcPr>
          <w:p w14:paraId="796B33F6"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MSEP- C</w:t>
            </w:r>
          </w:p>
        </w:tc>
        <w:tc>
          <w:tcPr>
            <w:tcW w:w="1368" w:type="dxa"/>
          </w:tcPr>
          <w:p w14:paraId="20B56492"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0.327</w:t>
            </w:r>
          </w:p>
        </w:tc>
        <w:tc>
          <w:tcPr>
            <w:tcW w:w="1368" w:type="dxa"/>
          </w:tcPr>
          <w:p w14:paraId="69E006C9"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0.062</w:t>
            </w:r>
          </w:p>
        </w:tc>
        <w:tc>
          <w:tcPr>
            <w:tcW w:w="1368" w:type="dxa"/>
          </w:tcPr>
          <w:p w14:paraId="52712D60"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5.173</w:t>
            </w:r>
          </w:p>
        </w:tc>
        <w:tc>
          <w:tcPr>
            <w:tcW w:w="1368" w:type="dxa"/>
          </w:tcPr>
          <w:p w14:paraId="5AE6AC57"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0.000</w:t>
            </w:r>
          </w:p>
        </w:tc>
        <w:tc>
          <w:tcPr>
            <w:tcW w:w="1368" w:type="dxa"/>
          </w:tcPr>
          <w:p w14:paraId="5E6E7818" w14:textId="77777777" w:rsidR="00DD787A" w:rsidRPr="00232FD6" w:rsidRDefault="00DD787A" w:rsidP="00315DFE">
            <w:pPr>
              <w:autoSpaceDE w:val="0"/>
              <w:autoSpaceDN w:val="0"/>
              <w:adjustRightInd w:val="0"/>
              <w:jc w:val="center"/>
              <w:rPr>
                <w:color w:val="000000" w:themeColor="text1"/>
                <w:sz w:val="15"/>
                <w:szCs w:val="15"/>
              </w:rPr>
            </w:pPr>
            <w:r w:rsidRPr="00232FD6">
              <w:rPr>
                <w:color w:val="000000" w:themeColor="text1"/>
                <w:sz w:val="15"/>
                <w:szCs w:val="15"/>
              </w:rPr>
              <w:t>Accepted</w:t>
            </w:r>
          </w:p>
        </w:tc>
      </w:tr>
    </w:tbl>
    <w:p w14:paraId="28EF3B8A" w14:textId="77777777" w:rsidR="00D1277D" w:rsidRPr="00232FD6" w:rsidRDefault="00B43DD1" w:rsidP="006F5641">
      <w:pPr>
        <w:spacing w:before="240" w:after="240"/>
        <w:jc w:val="both"/>
        <w:rPr>
          <w:b/>
          <w:color w:val="000000" w:themeColor="text1"/>
          <w:sz w:val="28"/>
          <w:szCs w:val="28"/>
        </w:rPr>
      </w:pPr>
      <w:r w:rsidRPr="00232FD6">
        <w:rPr>
          <w:b/>
          <w:color w:val="000000" w:themeColor="text1"/>
          <w:sz w:val="28"/>
          <w:szCs w:val="28"/>
        </w:rPr>
        <w:t>4</w:t>
      </w:r>
      <w:r w:rsidR="00D1277D" w:rsidRPr="00232FD6">
        <w:rPr>
          <w:b/>
          <w:color w:val="000000" w:themeColor="text1"/>
          <w:sz w:val="28"/>
          <w:szCs w:val="28"/>
        </w:rPr>
        <w:t xml:space="preserve">. </w:t>
      </w:r>
      <w:r w:rsidR="00180BD1" w:rsidRPr="00232FD6">
        <w:rPr>
          <w:b/>
          <w:color w:val="000000" w:themeColor="text1"/>
          <w:sz w:val="28"/>
          <w:szCs w:val="28"/>
        </w:rPr>
        <w:t>Discussion and contributions</w:t>
      </w:r>
    </w:p>
    <w:p w14:paraId="7CCBE12A" w14:textId="773515F8" w:rsidR="0039615B" w:rsidRPr="00232FD6" w:rsidRDefault="0039615B" w:rsidP="00D900F9">
      <w:pPr>
        <w:autoSpaceDE w:val="0"/>
        <w:autoSpaceDN w:val="0"/>
        <w:adjustRightInd w:val="0"/>
        <w:spacing w:before="120" w:after="120"/>
        <w:jc w:val="both"/>
        <w:rPr>
          <w:color w:val="000000" w:themeColor="text1"/>
          <w:sz w:val="22"/>
          <w:szCs w:val="22"/>
        </w:rPr>
      </w:pPr>
      <w:r w:rsidRPr="00232FD6">
        <w:rPr>
          <w:color w:val="000000" w:themeColor="text1"/>
          <w:sz w:val="22"/>
          <w:szCs w:val="22"/>
        </w:rPr>
        <w:t>The result of data analysis</w:t>
      </w:r>
      <w:r w:rsidR="00D37EE2" w:rsidRPr="00232FD6">
        <w:rPr>
          <w:color w:val="000000" w:themeColor="text1"/>
          <w:sz w:val="22"/>
          <w:szCs w:val="22"/>
        </w:rPr>
        <w:t xml:space="preserve"> (Table 7, Figure 5)</w:t>
      </w:r>
      <w:r w:rsidRPr="00232FD6">
        <w:rPr>
          <w:color w:val="000000" w:themeColor="text1"/>
          <w:sz w:val="22"/>
          <w:szCs w:val="22"/>
        </w:rPr>
        <w:t xml:space="preserve"> shows that blockchain-enhanced supply chain variables such as supply chain integration (0.189, p&lt;0.05); supply chain responsiveness (0.207, p&lt;0.05) and supply chain flexibility (0.161, p&lt;0.05) are having a significant positive effect on competitive advantage.</w:t>
      </w:r>
    </w:p>
    <w:p w14:paraId="774C4C98" w14:textId="6C766AEC" w:rsidR="0039615B" w:rsidRPr="00232FD6" w:rsidRDefault="0039615B" w:rsidP="00D900F9">
      <w:pPr>
        <w:autoSpaceDE w:val="0"/>
        <w:autoSpaceDN w:val="0"/>
        <w:adjustRightInd w:val="0"/>
        <w:spacing w:before="120" w:after="120"/>
        <w:jc w:val="both"/>
        <w:rPr>
          <w:color w:val="000000" w:themeColor="text1"/>
          <w:sz w:val="22"/>
          <w:szCs w:val="22"/>
        </w:rPr>
      </w:pPr>
      <w:r w:rsidRPr="00232FD6">
        <w:rPr>
          <w:color w:val="000000" w:themeColor="text1"/>
          <w:sz w:val="22"/>
          <w:szCs w:val="22"/>
        </w:rPr>
        <w:t xml:space="preserve">It means the entrepreneurs are having a perception that blockchain will help them in making their business competitive by reducing R&amp;D times </w:t>
      </w:r>
      <w:proofErr w:type="gramStart"/>
      <w:r w:rsidRPr="00232FD6">
        <w:rPr>
          <w:color w:val="000000" w:themeColor="text1"/>
          <w:sz w:val="22"/>
          <w:szCs w:val="22"/>
        </w:rPr>
        <w:t>and  development</w:t>
      </w:r>
      <w:proofErr w:type="gramEnd"/>
      <w:r w:rsidRPr="00232FD6">
        <w:rPr>
          <w:color w:val="000000" w:themeColor="text1"/>
          <w:sz w:val="22"/>
          <w:szCs w:val="22"/>
        </w:rPr>
        <w:t xml:space="preserve"> cycle, improve incidence of introducing new product/service, increase product/service customization and deliver capabilities, increase customer service, volume flexibility and adjust changing market </w:t>
      </w:r>
      <w:r w:rsidRPr="00232FD6">
        <w:rPr>
          <w:color w:val="000000" w:themeColor="text1"/>
          <w:sz w:val="22"/>
          <w:szCs w:val="22"/>
        </w:rPr>
        <w:t xml:space="preserve">needs. Regarding integration, entrepreneurs are also certain that by adoption of blockchain technology they will be better able to improve integration management, integrate process, logistics and other internal capabilities, as well as direct communication with internal and external stakeholders. With regards to responsiveness, it is obvious that entrepreneurs </w:t>
      </w:r>
      <w:proofErr w:type="gramStart"/>
      <w:r w:rsidRPr="00232FD6">
        <w:rPr>
          <w:color w:val="000000" w:themeColor="text1"/>
          <w:sz w:val="22"/>
          <w:szCs w:val="22"/>
        </w:rPr>
        <w:t>holds</w:t>
      </w:r>
      <w:proofErr w:type="gramEnd"/>
      <w:r w:rsidRPr="00232FD6">
        <w:rPr>
          <w:color w:val="000000" w:themeColor="text1"/>
          <w:sz w:val="22"/>
          <w:szCs w:val="22"/>
        </w:rPr>
        <w:t xml:space="preserve"> the perception that adopting blockchain technology will help them to have a better time to delivery record, ability to modify services/products to meet requirements and short lead-times per market requirements. Overall, we can conclude entrepreneurs have high hopes of efficiency with regards to using blockchain-based IT applications in the supply chain. Responsiveness, </w:t>
      </w:r>
      <w:proofErr w:type="gramStart"/>
      <w:r w:rsidRPr="00232FD6">
        <w:rPr>
          <w:color w:val="000000" w:themeColor="text1"/>
          <w:sz w:val="22"/>
          <w:szCs w:val="22"/>
        </w:rPr>
        <w:t>integration</w:t>
      </w:r>
      <w:proofErr w:type="gramEnd"/>
      <w:r w:rsidRPr="00232FD6">
        <w:rPr>
          <w:color w:val="000000" w:themeColor="text1"/>
          <w:sz w:val="22"/>
          <w:szCs w:val="22"/>
        </w:rPr>
        <w:t xml:space="preserve"> and flexibility are essential elements which deliver a competitive advantage to an organization Con</w:t>
      </w:r>
      <w:r w:rsidR="009C37D3" w:rsidRPr="00232FD6">
        <w:rPr>
          <w:color w:val="000000" w:themeColor="text1"/>
          <w:sz w:val="22"/>
          <w:szCs w:val="22"/>
        </w:rPr>
        <w:t>sequently</w:t>
      </w:r>
      <w:r w:rsidRPr="00232FD6">
        <w:rPr>
          <w:color w:val="000000" w:themeColor="text1"/>
          <w:sz w:val="22"/>
          <w:szCs w:val="22"/>
        </w:rPr>
        <w:t xml:space="preserve"> blockchain improves competitive advantage to the organization.</w:t>
      </w:r>
    </w:p>
    <w:p w14:paraId="45236512" w14:textId="77777777" w:rsidR="0039615B" w:rsidRPr="00232FD6" w:rsidRDefault="0039615B" w:rsidP="00D900F9">
      <w:pPr>
        <w:autoSpaceDE w:val="0"/>
        <w:autoSpaceDN w:val="0"/>
        <w:adjustRightInd w:val="0"/>
        <w:spacing w:before="120" w:after="120"/>
        <w:jc w:val="both"/>
        <w:rPr>
          <w:color w:val="000000" w:themeColor="text1"/>
          <w:sz w:val="22"/>
          <w:szCs w:val="22"/>
        </w:rPr>
      </w:pPr>
      <w:r w:rsidRPr="00232FD6">
        <w:rPr>
          <w:color w:val="000000" w:themeColor="text1"/>
          <w:sz w:val="22"/>
          <w:szCs w:val="22"/>
        </w:rPr>
        <w:t>Technology transfer generated by using blockchain is also having a significant positive effect on firm performance (0.149 p&lt;0.05). As result indicates entrepreneurs have the perception that adoption of blockchain technology will help in increasing technology transfer, they will have better traceability of research, development and production phases and reduce probability of unsuccessful technology transfer which lead to better firm performance.</w:t>
      </w:r>
    </w:p>
    <w:p w14:paraId="79E93522" w14:textId="77777777" w:rsidR="00F74E62" w:rsidRPr="00232FD6" w:rsidRDefault="0039615B" w:rsidP="00D900F9">
      <w:pPr>
        <w:autoSpaceDE w:val="0"/>
        <w:autoSpaceDN w:val="0"/>
        <w:adjustRightInd w:val="0"/>
        <w:spacing w:before="120" w:after="120"/>
        <w:jc w:val="both"/>
        <w:rPr>
          <w:color w:val="000000" w:themeColor="text1"/>
          <w:sz w:val="20"/>
          <w:szCs w:val="20"/>
        </w:rPr>
      </w:pPr>
      <w:r w:rsidRPr="00232FD6">
        <w:rPr>
          <w:color w:val="000000" w:themeColor="text1"/>
          <w:sz w:val="22"/>
          <w:szCs w:val="22"/>
        </w:rPr>
        <w:t>The present study contributed the literature in couple of ways. Till date, there is no empirical study in Romania which connects blockchain with supply chain performance variables. The present model connecting integration, flexibility and responsiveness is new, overall fit is satisfactory (CFI: 0.960, RMSEA: 0.044) and was developed by authors after a comprehensive study of literature review and based on their practice for more than 10 years in consultancy. Future studies should probe in detail specific supply chains on how blockchain technology can improve such supply chains</w:t>
      </w:r>
      <w:r w:rsidRPr="00232FD6">
        <w:rPr>
          <w:color w:val="000000" w:themeColor="text1"/>
          <w:sz w:val="20"/>
          <w:szCs w:val="20"/>
        </w:rPr>
        <w:t>.</w:t>
      </w:r>
    </w:p>
    <w:p w14:paraId="0E63DB10" w14:textId="77777777" w:rsidR="0039615B" w:rsidRPr="00232FD6" w:rsidRDefault="00F74E62" w:rsidP="006F5641">
      <w:pPr>
        <w:autoSpaceDE w:val="0"/>
        <w:autoSpaceDN w:val="0"/>
        <w:adjustRightInd w:val="0"/>
        <w:spacing w:before="240" w:after="240"/>
        <w:jc w:val="both"/>
        <w:rPr>
          <w:b/>
          <w:color w:val="000000" w:themeColor="text1"/>
          <w:sz w:val="21"/>
          <w:szCs w:val="21"/>
        </w:rPr>
      </w:pPr>
      <w:r w:rsidRPr="00232FD6">
        <w:rPr>
          <w:b/>
          <w:bCs/>
          <w:color w:val="000000" w:themeColor="text1"/>
          <w:sz w:val="28"/>
          <w:szCs w:val="28"/>
          <w:lang w:val="en-GB"/>
        </w:rPr>
        <w:t xml:space="preserve">5. </w:t>
      </w:r>
      <w:r w:rsidR="0039615B" w:rsidRPr="00232FD6">
        <w:rPr>
          <w:b/>
          <w:color w:val="000000" w:themeColor="text1"/>
          <w:sz w:val="28"/>
          <w:szCs w:val="28"/>
        </w:rPr>
        <w:t xml:space="preserve">Conclusions, </w:t>
      </w:r>
      <w:proofErr w:type="gramStart"/>
      <w:r w:rsidR="0039615B" w:rsidRPr="00232FD6">
        <w:rPr>
          <w:b/>
          <w:color w:val="000000" w:themeColor="text1"/>
          <w:sz w:val="28"/>
          <w:szCs w:val="28"/>
        </w:rPr>
        <w:t>limitations</w:t>
      </w:r>
      <w:proofErr w:type="gramEnd"/>
      <w:r w:rsidR="0039615B" w:rsidRPr="00232FD6">
        <w:rPr>
          <w:b/>
          <w:color w:val="000000" w:themeColor="text1"/>
          <w:sz w:val="28"/>
          <w:szCs w:val="28"/>
        </w:rPr>
        <w:t xml:space="preserve"> and future research</w:t>
      </w:r>
    </w:p>
    <w:p w14:paraId="27D7C032" w14:textId="77777777" w:rsidR="0039615B" w:rsidRPr="00232FD6" w:rsidRDefault="0039615B" w:rsidP="00D900F9">
      <w:pPr>
        <w:autoSpaceDE w:val="0"/>
        <w:autoSpaceDN w:val="0"/>
        <w:adjustRightInd w:val="0"/>
        <w:spacing w:before="120" w:after="120"/>
        <w:jc w:val="both"/>
        <w:rPr>
          <w:color w:val="000000" w:themeColor="text1"/>
          <w:sz w:val="22"/>
          <w:szCs w:val="22"/>
        </w:rPr>
      </w:pPr>
      <w:r w:rsidRPr="00232FD6">
        <w:rPr>
          <w:color w:val="000000" w:themeColor="text1"/>
          <w:sz w:val="22"/>
          <w:szCs w:val="22"/>
        </w:rPr>
        <w:t xml:space="preserve">Our research contributes to the development of specialized literature in multiple ways. To date, there is no empirical study linking blockchain, technology transfer with supply chain integration, </w:t>
      </w:r>
      <w:proofErr w:type="gramStart"/>
      <w:r w:rsidRPr="00232FD6">
        <w:rPr>
          <w:color w:val="000000" w:themeColor="text1"/>
          <w:sz w:val="22"/>
          <w:szCs w:val="22"/>
        </w:rPr>
        <w:t>flexibility</w:t>
      </w:r>
      <w:proofErr w:type="gramEnd"/>
      <w:r w:rsidRPr="00232FD6">
        <w:rPr>
          <w:color w:val="000000" w:themeColor="text1"/>
          <w:sz w:val="22"/>
          <w:szCs w:val="22"/>
        </w:rPr>
        <w:t xml:space="preserve"> and responsiveness in order to generate competitive advantage and </w:t>
      </w:r>
      <w:r w:rsidRPr="00232FD6">
        <w:rPr>
          <w:color w:val="000000" w:themeColor="text1"/>
          <w:sz w:val="22"/>
          <w:szCs w:val="22"/>
        </w:rPr>
        <w:lastRenderedPageBreak/>
        <w:t>organizational performance. The findings of the current study indicate that MSEs should increase cooperation with IT companies committed to developing blockchain-based supply chain solutions so that supply chain decision makers' expectations can be met with respect to blockchain technology and its utility for managing the supply chain. (</w:t>
      </w:r>
      <w:proofErr w:type="spellStart"/>
      <w:r w:rsidRPr="00232FD6">
        <w:rPr>
          <w:color w:val="000000" w:themeColor="text1"/>
          <w:sz w:val="22"/>
          <w:szCs w:val="22"/>
        </w:rPr>
        <w:t>Abeyratne</w:t>
      </w:r>
      <w:proofErr w:type="spellEnd"/>
      <w:r w:rsidRPr="00232FD6">
        <w:rPr>
          <w:color w:val="000000" w:themeColor="text1"/>
          <w:sz w:val="22"/>
          <w:szCs w:val="22"/>
        </w:rPr>
        <w:t xml:space="preserve"> et al., 2016). The present study will increase decision makers' interest in the associated technologies, like IoT or Big Data, to improve its application. Finally, supply chain decision makers and IT companies wishing to embrace and develop blockchain-based IT solutions for the supply chain should start pressuring regulation actors to develop a legal framework for controlling blockchain technology. To date, timid attempts have been made to regulate the domain in Romania, through the Blockchain Association Romania, but unfortunately the results are not satisfactory. As without a legal framework, technology will remain very risky in terms of adoption. Entrepreneurs, managers, as well as IT</w:t>
      </w:r>
      <w:r w:rsidR="000A10CC" w:rsidRPr="00232FD6">
        <w:rPr>
          <w:color w:val="000000" w:themeColor="text1"/>
          <w:sz w:val="22"/>
          <w:szCs w:val="22"/>
        </w:rPr>
        <w:t>&amp;C</w:t>
      </w:r>
      <w:r w:rsidRPr="00232FD6">
        <w:rPr>
          <w:color w:val="000000" w:themeColor="text1"/>
          <w:sz w:val="22"/>
          <w:szCs w:val="22"/>
        </w:rPr>
        <w:t xml:space="preserve"> companies involved in design and implementation of system for supply chain, as well as academics should increase cooperation </w:t>
      </w:r>
      <w:proofErr w:type="gramStart"/>
      <w:r w:rsidRPr="00232FD6">
        <w:rPr>
          <w:color w:val="000000" w:themeColor="text1"/>
          <w:sz w:val="22"/>
          <w:szCs w:val="22"/>
        </w:rPr>
        <w:t>in order to</w:t>
      </w:r>
      <w:proofErr w:type="gramEnd"/>
      <w:r w:rsidRPr="00232FD6">
        <w:rPr>
          <w:color w:val="000000" w:themeColor="text1"/>
          <w:sz w:val="22"/>
          <w:szCs w:val="22"/>
        </w:rPr>
        <w:t xml:space="preserve"> study and develop a framework for regulating blockchain technology and to suggest</w:t>
      </w:r>
      <w:r w:rsidR="000A10CC" w:rsidRPr="00232FD6">
        <w:rPr>
          <w:color w:val="000000" w:themeColor="text1"/>
          <w:sz w:val="22"/>
          <w:szCs w:val="22"/>
        </w:rPr>
        <w:t xml:space="preserve"> improvements to</w:t>
      </w:r>
      <w:r w:rsidRPr="00232FD6">
        <w:rPr>
          <w:color w:val="000000" w:themeColor="text1"/>
          <w:sz w:val="22"/>
          <w:szCs w:val="22"/>
        </w:rPr>
        <w:t xml:space="preserve"> policy makers.</w:t>
      </w:r>
    </w:p>
    <w:p w14:paraId="1AF4FE4E" w14:textId="77777777" w:rsidR="0039615B" w:rsidRPr="00232FD6" w:rsidRDefault="0039615B" w:rsidP="00D900F9">
      <w:pPr>
        <w:autoSpaceDE w:val="0"/>
        <w:autoSpaceDN w:val="0"/>
        <w:adjustRightInd w:val="0"/>
        <w:spacing w:before="120" w:after="120"/>
        <w:jc w:val="both"/>
        <w:rPr>
          <w:color w:val="000000" w:themeColor="text1"/>
          <w:sz w:val="22"/>
          <w:szCs w:val="22"/>
        </w:rPr>
      </w:pPr>
      <w:r w:rsidRPr="00232FD6">
        <w:rPr>
          <w:color w:val="000000" w:themeColor="text1"/>
          <w:sz w:val="22"/>
          <w:szCs w:val="22"/>
        </w:rPr>
        <w:t xml:space="preserve">Our research presents </w:t>
      </w:r>
      <w:proofErr w:type="gramStart"/>
      <w:r w:rsidRPr="00232FD6">
        <w:rPr>
          <w:color w:val="000000" w:themeColor="text1"/>
          <w:sz w:val="22"/>
          <w:szCs w:val="22"/>
        </w:rPr>
        <w:t>a number of</w:t>
      </w:r>
      <w:proofErr w:type="gramEnd"/>
      <w:r w:rsidRPr="00232FD6">
        <w:rPr>
          <w:color w:val="000000" w:themeColor="text1"/>
          <w:sz w:val="22"/>
          <w:szCs w:val="22"/>
        </w:rPr>
        <w:t xml:space="preserve"> limitations that can be resolved in future research. First, respondents do not have / have very little practical experience in using blockchain technology. Their responses were based on their knowledge of the blockchain they obtained from various public sources. Second, the present study presumes that government regulations on blockchain technology are favorable and that all regulatory frameworks are created to support blockchain technology. However, in Romania, at present, there is no official framework to regulate and govern blockchain technology and its applications. Finally, the study targets medium-sized firms in the production sector, where blockchain technology is in the early stages of its implementation. More developed are the financial services and trade sectors. However, important steps are being taken in the production sector in implementing these modern technologies.</w:t>
      </w:r>
    </w:p>
    <w:p w14:paraId="43CCBC65" w14:textId="77777777" w:rsidR="0039615B" w:rsidRPr="00232FD6" w:rsidRDefault="0039615B" w:rsidP="00D900F9">
      <w:pPr>
        <w:autoSpaceDE w:val="0"/>
        <w:autoSpaceDN w:val="0"/>
        <w:adjustRightInd w:val="0"/>
        <w:spacing w:before="120" w:after="120"/>
        <w:jc w:val="both"/>
        <w:rPr>
          <w:color w:val="000000" w:themeColor="text1"/>
          <w:sz w:val="22"/>
          <w:szCs w:val="22"/>
        </w:rPr>
      </w:pPr>
      <w:r w:rsidRPr="00232FD6">
        <w:rPr>
          <w:color w:val="000000" w:themeColor="text1"/>
          <w:sz w:val="22"/>
          <w:szCs w:val="22"/>
        </w:rPr>
        <w:t xml:space="preserve">In our opinion, the effects of the blockchain on the important variables of the supply chain need to be studied further. The success of blockchain technology in improving supply chain management should be studied in the future through longitudinal studies or by the </w:t>
      </w:r>
      <w:r w:rsidRPr="00232FD6">
        <w:rPr>
          <w:color w:val="000000" w:themeColor="text1"/>
          <w:sz w:val="22"/>
          <w:szCs w:val="22"/>
        </w:rPr>
        <w:t xml:space="preserve">integration of the blockchain with IoT, RFID, Big </w:t>
      </w:r>
      <w:proofErr w:type="gramStart"/>
      <w:r w:rsidRPr="00232FD6">
        <w:rPr>
          <w:color w:val="000000" w:themeColor="text1"/>
          <w:sz w:val="22"/>
          <w:szCs w:val="22"/>
        </w:rPr>
        <w:t>Data</w:t>
      </w:r>
      <w:proofErr w:type="gramEnd"/>
      <w:r w:rsidRPr="00232FD6">
        <w:rPr>
          <w:color w:val="000000" w:themeColor="text1"/>
          <w:sz w:val="22"/>
          <w:szCs w:val="22"/>
        </w:rPr>
        <w:t xml:space="preserve"> and artificial intelligence.</w:t>
      </w:r>
    </w:p>
    <w:p w14:paraId="0D640534" w14:textId="77777777" w:rsidR="00D900F9" w:rsidRPr="00232FD6" w:rsidRDefault="008C7A05" w:rsidP="00D900F9">
      <w:pPr>
        <w:spacing w:before="240" w:after="240"/>
        <w:jc w:val="both"/>
        <w:rPr>
          <w:b/>
          <w:color w:val="000000" w:themeColor="text1"/>
          <w:sz w:val="28"/>
          <w:szCs w:val="28"/>
        </w:rPr>
      </w:pPr>
      <w:r w:rsidRPr="00232FD6">
        <w:rPr>
          <w:b/>
          <w:color w:val="000000" w:themeColor="text1"/>
          <w:sz w:val="28"/>
          <w:szCs w:val="28"/>
        </w:rPr>
        <w:t>Acknowledgement</w:t>
      </w:r>
    </w:p>
    <w:p w14:paraId="414B0612" w14:textId="6D00980B" w:rsidR="008C7A05" w:rsidRPr="00232FD6" w:rsidRDefault="009C1E0A" w:rsidP="00315DFE">
      <w:pPr>
        <w:jc w:val="both"/>
        <w:rPr>
          <w:color w:val="000000" w:themeColor="text1"/>
          <w:sz w:val="22"/>
          <w:szCs w:val="22"/>
        </w:rPr>
      </w:pPr>
      <w:r w:rsidRPr="00232FD6">
        <w:rPr>
          <w:color w:val="000000" w:themeColor="text1"/>
          <w:sz w:val="22"/>
          <w:szCs w:val="22"/>
        </w:rPr>
        <w:t xml:space="preserve">This work is supported by a grant of the Romanian National Authority for Scientific Research and Innovation, CNDS-UEFISCDI, project number </w:t>
      </w:r>
      <w:r w:rsidR="00E40E0D" w:rsidRPr="00232FD6">
        <w:rPr>
          <w:color w:val="000000" w:themeColor="text1"/>
          <w:sz w:val="22"/>
          <w:szCs w:val="22"/>
        </w:rPr>
        <w:t>P</w:t>
      </w:r>
      <w:r w:rsidR="00E40E0D" w:rsidRPr="00232FD6">
        <w:rPr>
          <w:bCs/>
          <w:color w:val="000000" w:themeColor="text1"/>
          <w:sz w:val="22"/>
          <w:szCs w:val="22"/>
        </w:rPr>
        <w:t>N-III-P1-1.1-TE-2019-1188</w:t>
      </w:r>
      <w:r w:rsidRPr="00232FD6">
        <w:rPr>
          <w:color w:val="000000" w:themeColor="text1"/>
          <w:sz w:val="22"/>
          <w:szCs w:val="22"/>
        </w:rPr>
        <w:t>.</w:t>
      </w:r>
    </w:p>
    <w:p w14:paraId="7634BEF2" w14:textId="77777777" w:rsidR="007C2CD8" w:rsidRPr="00232FD6" w:rsidRDefault="007C2CD8" w:rsidP="00315DFE">
      <w:pPr>
        <w:pStyle w:val="Bib"/>
        <w:spacing w:after="240"/>
        <w:rPr>
          <w:color w:val="000000" w:themeColor="text1"/>
          <w:szCs w:val="28"/>
        </w:rPr>
      </w:pPr>
      <w:r w:rsidRPr="00232FD6">
        <w:rPr>
          <w:color w:val="000000" w:themeColor="text1"/>
          <w:szCs w:val="28"/>
        </w:rPr>
        <w:t>References</w:t>
      </w:r>
    </w:p>
    <w:p w14:paraId="11ED9D67"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Abeyratne</w:t>
      </w:r>
      <w:proofErr w:type="spellEnd"/>
      <w:r w:rsidRPr="00232FD6">
        <w:rPr>
          <w:color w:val="000000" w:themeColor="text1"/>
          <w:sz w:val="20"/>
          <w:shd w:val="clear" w:color="auto" w:fill="FFFFFF"/>
          <w:lang w:val="en-US"/>
        </w:rPr>
        <w:t xml:space="preserve">, S.A. &amp; </w:t>
      </w:r>
      <w:proofErr w:type="spellStart"/>
      <w:r w:rsidRPr="00232FD6">
        <w:rPr>
          <w:color w:val="000000" w:themeColor="text1"/>
          <w:sz w:val="20"/>
          <w:shd w:val="clear" w:color="auto" w:fill="FFFFFF"/>
          <w:lang w:val="en-US"/>
        </w:rPr>
        <w:t>Monfared</w:t>
      </w:r>
      <w:proofErr w:type="spellEnd"/>
      <w:r w:rsidRPr="00232FD6">
        <w:rPr>
          <w:color w:val="000000" w:themeColor="text1"/>
          <w:sz w:val="20"/>
          <w:shd w:val="clear" w:color="auto" w:fill="FFFFFF"/>
          <w:lang w:val="en-US"/>
        </w:rPr>
        <w:t xml:space="preserve">, </w:t>
      </w:r>
      <w:proofErr w:type="gramStart"/>
      <w:r w:rsidRPr="00232FD6">
        <w:rPr>
          <w:color w:val="000000" w:themeColor="text1"/>
          <w:sz w:val="20"/>
          <w:shd w:val="clear" w:color="auto" w:fill="FFFFFF"/>
          <w:lang w:val="en-US"/>
        </w:rPr>
        <w:t>R.P.( 2016</w:t>
      </w:r>
      <w:proofErr w:type="gramEnd"/>
      <w:r w:rsidRPr="00232FD6">
        <w:rPr>
          <w:color w:val="000000" w:themeColor="text1"/>
          <w:sz w:val="20"/>
          <w:shd w:val="clear" w:color="auto" w:fill="FFFFFF"/>
          <w:lang w:val="en-US"/>
        </w:rPr>
        <w:t>). Blockchain ready manufacturing supply chain using distributed ledger. International Journal of Research in Engineering and Technology, 5(9), 1-10.</w:t>
      </w:r>
    </w:p>
    <w:p w14:paraId="63BC43F2"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Andoni</w:t>
      </w:r>
      <w:proofErr w:type="spellEnd"/>
      <w:r w:rsidRPr="00232FD6">
        <w:rPr>
          <w:color w:val="000000" w:themeColor="text1"/>
          <w:sz w:val="20"/>
          <w:shd w:val="clear" w:color="auto" w:fill="FFFFFF"/>
          <w:lang w:val="en-US"/>
        </w:rPr>
        <w:t xml:space="preserve">, M., </w:t>
      </w:r>
      <w:proofErr w:type="spellStart"/>
      <w:r w:rsidRPr="00232FD6">
        <w:rPr>
          <w:color w:val="000000" w:themeColor="text1"/>
          <w:sz w:val="20"/>
          <w:shd w:val="clear" w:color="auto" w:fill="FFFFFF"/>
          <w:lang w:val="en-US"/>
        </w:rPr>
        <w:t>Robu</w:t>
      </w:r>
      <w:proofErr w:type="spellEnd"/>
      <w:r w:rsidRPr="00232FD6">
        <w:rPr>
          <w:color w:val="000000" w:themeColor="text1"/>
          <w:sz w:val="20"/>
          <w:shd w:val="clear" w:color="auto" w:fill="FFFFFF"/>
          <w:lang w:val="en-US"/>
        </w:rPr>
        <w:t xml:space="preserve">, V., Flynn, D., Abram, S., </w:t>
      </w:r>
      <w:proofErr w:type="spellStart"/>
      <w:r w:rsidRPr="00232FD6">
        <w:rPr>
          <w:color w:val="000000" w:themeColor="text1"/>
          <w:sz w:val="20"/>
          <w:shd w:val="clear" w:color="auto" w:fill="FFFFFF"/>
          <w:lang w:val="en-US"/>
        </w:rPr>
        <w:t>Geach</w:t>
      </w:r>
      <w:proofErr w:type="spellEnd"/>
      <w:r w:rsidRPr="00232FD6">
        <w:rPr>
          <w:color w:val="000000" w:themeColor="text1"/>
          <w:sz w:val="20"/>
          <w:shd w:val="clear" w:color="auto" w:fill="FFFFFF"/>
          <w:lang w:val="en-US"/>
        </w:rPr>
        <w:t>, D., Jenkins, D., McCallum, P. &amp; Peacock, A. (2019). Blockchain technology in the energy sector: A systematic review of challenges and opportunities, Renewable and Sustainable Energy Reviews, 100, 143-174.</w:t>
      </w:r>
    </w:p>
    <w:p w14:paraId="48877859"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Antonopoulos, A.M., 2014. Mastering Bitcoin: Unlocking Digital Cryptocurrencies. O</w:t>
      </w:r>
      <w:r w:rsidRPr="00232FD6">
        <w:rPr>
          <w:rFonts w:hint="eastAsia"/>
          <w:color w:val="000000" w:themeColor="text1"/>
          <w:sz w:val="20"/>
          <w:shd w:val="clear" w:color="auto" w:fill="FFFFFF"/>
          <w:lang w:val="en-US"/>
        </w:rPr>
        <w:t>’</w:t>
      </w:r>
      <w:r w:rsidRPr="00232FD6">
        <w:rPr>
          <w:color w:val="000000" w:themeColor="text1"/>
          <w:sz w:val="20"/>
          <w:shd w:val="clear" w:color="auto" w:fill="FFFFFF"/>
          <w:lang w:val="en-US"/>
        </w:rPr>
        <w:t>Reilly Media Inc.</w:t>
      </w:r>
    </w:p>
    <w:p w14:paraId="1020DB95" w14:textId="77777777" w:rsidR="003732AF" w:rsidRPr="00232FD6" w:rsidRDefault="00110B72" w:rsidP="003732AF">
      <w:pPr>
        <w:autoSpaceDE w:val="0"/>
        <w:autoSpaceDN w:val="0"/>
        <w:adjustRightInd w:val="0"/>
        <w:jc w:val="both"/>
        <w:rPr>
          <w:color w:val="000000" w:themeColor="text1"/>
          <w:sz w:val="20"/>
          <w:szCs w:val="20"/>
        </w:rPr>
      </w:pPr>
      <w:hyperlink r:id="rId24" w:tooltip="Moujib Bahri" w:history="1">
        <w:r w:rsidR="003732AF" w:rsidRPr="00232FD6">
          <w:rPr>
            <w:rStyle w:val="Hyperlink"/>
            <w:color w:val="000000" w:themeColor="text1"/>
            <w:sz w:val="20"/>
            <w:szCs w:val="20"/>
            <w:shd w:val="clear" w:color="auto" w:fill="FFFFFF"/>
          </w:rPr>
          <w:t>Bahri, M.</w:t>
        </w:r>
      </w:hyperlink>
      <w:r w:rsidR="003732AF" w:rsidRPr="00232FD6">
        <w:rPr>
          <w:color w:val="000000" w:themeColor="text1"/>
          <w:sz w:val="20"/>
          <w:szCs w:val="20"/>
          <w:shd w:val="clear" w:color="auto" w:fill="FFFFFF"/>
        </w:rPr>
        <w:t xml:space="preserve">, </w:t>
      </w:r>
      <w:hyperlink r:id="rId25" w:tooltip="Josée St‐Pierre" w:history="1">
        <w:r w:rsidR="003732AF" w:rsidRPr="00232FD6">
          <w:rPr>
            <w:rStyle w:val="Hyperlink"/>
            <w:color w:val="000000" w:themeColor="text1"/>
            <w:sz w:val="20"/>
            <w:szCs w:val="20"/>
            <w:shd w:val="clear" w:color="auto" w:fill="FFFFFF"/>
          </w:rPr>
          <w:t>St</w:t>
        </w:r>
        <w:r w:rsidR="003732AF" w:rsidRPr="00232FD6">
          <w:rPr>
            <w:rStyle w:val="Hyperlink"/>
            <w:rFonts w:ascii="Cambria Math" w:hAnsi="Cambria Math" w:cs="Cambria Math"/>
            <w:color w:val="000000" w:themeColor="text1"/>
            <w:sz w:val="20"/>
            <w:szCs w:val="20"/>
            <w:shd w:val="clear" w:color="auto" w:fill="FFFFFF"/>
          </w:rPr>
          <w:t>‐</w:t>
        </w:r>
        <w:r w:rsidR="003732AF" w:rsidRPr="00232FD6">
          <w:rPr>
            <w:rStyle w:val="Hyperlink"/>
            <w:color w:val="000000" w:themeColor="text1"/>
            <w:sz w:val="20"/>
            <w:szCs w:val="20"/>
            <w:shd w:val="clear" w:color="auto" w:fill="FFFFFF"/>
          </w:rPr>
          <w:t>Pierre, J.</w:t>
        </w:r>
      </w:hyperlink>
      <w:r w:rsidR="003732AF" w:rsidRPr="00232FD6">
        <w:rPr>
          <w:color w:val="000000" w:themeColor="text1"/>
          <w:sz w:val="20"/>
          <w:szCs w:val="20"/>
        </w:rPr>
        <w:t xml:space="preserve"> </w:t>
      </w:r>
      <w:r w:rsidR="003732AF" w:rsidRPr="00232FD6">
        <w:rPr>
          <w:color w:val="000000" w:themeColor="text1"/>
          <w:sz w:val="20"/>
          <w:shd w:val="clear" w:color="auto" w:fill="FFFFFF"/>
        </w:rPr>
        <w:t>&amp;</w:t>
      </w:r>
      <w:r w:rsidR="003732AF" w:rsidRPr="00232FD6">
        <w:rPr>
          <w:color w:val="000000" w:themeColor="text1"/>
          <w:sz w:val="20"/>
          <w:szCs w:val="20"/>
        </w:rPr>
        <w:t xml:space="preserve"> </w:t>
      </w:r>
      <w:hyperlink r:id="rId26" w:tooltip="Ouafa Sakka" w:history="1">
        <w:r w:rsidR="003732AF" w:rsidRPr="00232FD6">
          <w:rPr>
            <w:rStyle w:val="Hyperlink"/>
            <w:color w:val="000000" w:themeColor="text1"/>
            <w:sz w:val="20"/>
            <w:szCs w:val="20"/>
            <w:bdr w:val="single" w:sz="6" w:space="0" w:color="FFFFFF" w:frame="1"/>
          </w:rPr>
          <w:t>Sakka, O.</w:t>
        </w:r>
      </w:hyperlink>
      <w:r w:rsidR="003732AF" w:rsidRPr="00232FD6">
        <w:rPr>
          <w:color w:val="000000" w:themeColor="text1"/>
          <w:sz w:val="20"/>
          <w:szCs w:val="20"/>
        </w:rPr>
        <w:t xml:space="preserve"> </w:t>
      </w:r>
      <w:r w:rsidR="003732AF" w:rsidRPr="00232FD6">
        <w:rPr>
          <w:color w:val="000000" w:themeColor="text1"/>
          <w:sz w:val="20"/>
          <w:szCs w:val="20"/>
          <w:shd w:val="clear" w:color="auto" w:fill="FFFFFF"/>
        </w:rPr>
        <w:t xml:space="preserve">(2011). Economic value added: a useful tool for SME performance management, </w:t>
      </w:r>
      <w:r w:rsidR="003732AF" w:rsidRPr="00232FD6">
        <w:rPr>
          <w:iCs/>
          <w:color w:val="000000" w:themeColor="text1"/>
          <w:sz w:val="20"/>
          <w:szCs w:val="20"/>
        </w:rPr>
        <w:t>International Journal of Productivity and Performance Management</w:t>
      </w:r>
      <w:r w:rsidR="003732AF" w:rsidRPr="00232FD6">
        <w:rPr>
          <w:color w:val="000000" w:themeColor="text1"/>
          <w:sz w:val="20"/>
          <w:szCs w:val="20"/>
          <w:shd w:val="clear" w:color="auto" w:fill="FFFFFF"/>
        </w:rPr>
        <w:t>, 60(6), https://doi.org/10.1108/17410401111150779</w:t>
      </w:r>
    </w:p>
    <w:p w14:paraId="57949029" w14:textId="77777777" w:rsidR="003732AF" w:rsidRPr="00232FD6" w:rsidRDefault="003732AF" w:rsidP="003732AF">
      <w:pPr>
        <w:autoSpaceDE w:val="0"/>
        <w:autoSpaceDN w:val="0"/>
        <w:adjustRightInd w:val="0"/>
        <w:jc w:val="both"/>
        <w:rPr>
          <w:color w:val="000000" w:themeColor="text1"/>
          <w:sz w:val="20"/>
          <w:szCs w:val="20"/>
        </w:rPr>
      </w:pPr>
      <w:r w:rsidRPr="00232FD6">
        <w:rPr>
          <w:color w:val="000000" w:themeColor="text1"/>
          <w:sz w:val="20"/>
          <w:szCs w:val="20"/>
          <w:shd w:val="clear" w:color="auto" w:fill="FCFCFC"/>
        </w:rPr>
        <w:t xml:space="preserve">Barge-Gil, A. </w:t>
      </w:r>
      <w:r w:rsidRPr="00232FD6">
        <w:rPr>
          <w:color w:val="000000" w:themeColor="text1"/>
          <w:sz w:val="20"/>
          <w:shd w:val="clear" w:color="auto" w:fill="FFFFFF"/>
        </w:rPr>
        <w:t>&amp;</w:t>
      </w:r>
      <w:r w:rsidRPr="00232FD6">
        <w:rPr>
          <w:color w:val="000000" w:themeColor="text1"/>
          <w:sz w:val="20"/>
          <w:szCs w:val="20"/>
          <w:shd w:val="clear" w:color="auto" w:fill="FCFCFC"/>
        </w:rPr>
        <w:t xml:space="preserve"> </w:t>
      </w:r>
      <w:proofErr w:type="spellStart"/>
      <w:r w:rsidRPr="00232FD6">
        <w:rPr>
          <w:color w:val="000000" w:themeColor="text1"/>
          <w:sz w:val="20"/>
          <w:szCs w:val="20"/>
          <w:shd w:val="clear" w:color="auto" w:fill="FCFCFC"/>
        </w:rPr>
        <w:t>Modrego</w:t>
      </w:r>
      <w:proofErr w:type="spellEnd"/>
      <w:r w:rsidRPr="00232FD6">
        <w:rPr>
          <w:color w:val="000000" w:themeColor="text1"/>
          <w:sz w:val="20"/>
          <w:szCs w:val="20"/>
          <w:shd w:val="clear" w:color="auto" w:fill="FCFCFC"/>
        </w:rPr>
        <w:t xml:space="preserve">, A. (2011). The impact of research and technology organizations on firm competitiveness. Measurement and determinants, </w:t>
      </w:r>
      <w:r w:rsidRPr="00232FD6">
        <w:rPr>
          <w:iCs/>
          <w:color w:val="000000" w:themeColor="text1"/>
          <w:sz w:val="20"/>
          <w:szCs w:val="20"/>
          <w:shd w:val="clear" w:color="auto" w:fill="FCFCFC"/>
        </w:rPr>
        <w:t xml:space="preserve">Journal of Technology Transfer, </w:t>
      </w:r>
      <w:r w:rsidRPr="00232FD6">
        <w:rPr>
          <w:bCs/>
          <w:color w:val="000000" w:themeColor="text1"/>
          <w:sz w:val="20"/>
          <w:szCs w:val="20"/>
          <w:shd w:val="clear" w:color="auto" w:fill="FCFCFC"/>
        </w:rPr>
        <w:t>36,</w:t>
      </w:r>
      <w:r w:rsidRPr="00232FD6">
        <w:rPr>
          <w:b/>
          <w:bCs/>
          <w:color w:val="000000" w:themeColor="text1"/>
          <w:sz w:val="20"/>
          <w:szCs w:val="20"/>
          <w:shd w:val="clear" w:color="auto" w:fill="FCFCFC"/>
        </w:rPr>
        <w:t xml:space="preserve"> </w:t>
      </w:r>
      <w:r w:rsidRPr="00232FD6">
        <w:rPr>
          <w:color w:val="000000" w:themeColor="text1"/>
          <w:sz w:val="20"/>
          <w:szCs w:val="20"/>
          <w:shd w:val="clear" w:color="auto" w:fill="FCFCFC"/>
        </w:rPr>
        <w:t>https://doi.org/10.1007/s10961-009-9132-4</w:t>
      </w:r>
    </w:p>
    <w:p w14:paraId="796B5519"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Carlsson, B., &amp; </w:t>
      </w:r>
      <w:proofErr w:type="spellStart"/>
      <w:r w:rsidRPr="00232FD6">
        <w:rPr>
          <w:color w:val="000000" w:themeColor="text1"/>
          <w:sz w:val="20"/>
          <w:shd w:val="clear" w:color="auto" w:fill="FFFFFF"/>
          <w:lang w:val="en-US"/>
        </w:rPr>
        <w:t>Jacobsson</w:t>
      </w:r>
      <w:proofErr w:type="spellEnd"/>
      <w:r w:rsidRPr="00232FD6">
        <w:rPr>
          <w:color w:val="000000" w:themeColor="text1"/>
          <w:sz w:val="20"/>
          <w:shd w:val="clear" w:color="auto" w:fill="FFFFFF"/>
          <w:lang w:val="en-US"/>
        </w:rPr>
        <w:t>, S. (1992). Technological Systems and Economic Policy: The Diffusion of Factory Automation in Sweden.</w:t>
      </w:r>
    </w:p>
    <w:p w14:paraId="25ACA8FA"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Casinoa</w:t>
      </w:r>
      <w:proofErr w:type="spellEnd"/>
      <w:r w:rsidRPr="00232FD6">
        <w:rPr>
          <w:color w:val="000000" w:themeColor="text1"/>
          <w:sz w:val="20"/>
          <w:shd w:val="clear" w:color="auto" w:fill="FFFFFF"/>
          <w:lang w:val="en-US"/>
        </w:rPr>
        <w:t xml:space="preserve">, F., </w:t>
      </w:r>
      <w:proofErr w:type="spellStart"/>
      <w:r w:rsidRPr="00232FD6">
        <w:rPr>
          <w:color w:val="000000" w:themeColor="text1"/>
          <w:sz w:val="20"/>
          <w:shd w:val="clear" w:color="auto" w:fill="FFFFFF"/>
          <w:lang w:val="en-US"/>
        </w:rPr>
        <w:t>Dasaklisb</w:t>
      </w:r>
      <w:proofErr w:type="spellEnd"/>
      <w:r w:rsidRPr="00232FD6">
        <w:rPr>
          <w:color w:val="000000" w:themeColor="text1"/>
          <w:sz w:val="20"/>
          <w:shd w:val="clear" w:color="auto" w:fill="FFFFFF"/>
          <w:lang w:val="en-US"/>
        </w:rPr>
        <w:t xml:space="preserve">, T.K., </w:t>
      </w:r>
      <w:proofErr w:type="spellStart"/>
      <w:r w:rsidRPr="00232FD6">
        <w:rPr>
          <w:color w:val="000000" w:themeColor="text1"/>
          <w:sz w:val="20"/>
          <w:shd w:val="clear" w:color="auto" w:fill="FFFFFF"/>
          <w:lang w:val="en-US"/>
        </w:rPr>
        <w:t>Patsakis</w:t>
      </w:r>
      <w:proofErr w:type="spellEnd"/>
      <w:r w:rsidRPr="00232FD6">
        <w:rPr>
          <w:color w:val="000000" w:themeColor="text1"/>
          <w:sz w:val="20"/>
          <w:shd w:val="clear" w:color="auto" w:fill="FFFFFF"/>
          <w:lang w:val="en-US"/>
        </w:rPr>
        <w:t xml:space="preserve">, C. (2019), A systematic literature review of blockchain-based applications: </w:t>
      </w:r>
      <w:proofErr w:type="gramStart"/>
      <w:r w:rsidRPr="00232FD6">
        <w:rPr>
          <w:color w:val="000000" w:themeColor="text1"/>
          <w:sz w:val="20"/>
          <w:shd w:val="clear" w:color="auto" w:fill="FFFFFF"/>
          <w:lang w:val="en-US"/>
        </w:rPr>
        <w:t>Current status</w:t>
      </w:r>
      <w:proofErr w:type="gramEnd"/>
      <w:r w:rsidRPr="00232FD6">
        <w:rPr>
          <w:color w:val="000000" w:themeColor="text1"/>
          <w:sz w:val="20"/>
          <w:shd w:val="clear" w:color="auto" w:fill="FFFFFF"/>
          <w:lang w:val="en-US"/>
        </w:rPr>
        <w:t>, classification and open issues, Telematics and informatics 36, 55-81</w:t>
      </w:r>
    </w:p>
    <w:p w14:paraId="6BDB5343"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Castro, M., </w:t>
      </w:r>
      <w:proofErr w:type="spellStart"/>
      <w:r w:rsidRPr="00232FD6">
        <w:rPr>
          <w:color w:val="000000" w:themeColor="text1"/>
          <w:sz w:val="20"/>
          <w:shd w:val="clear" w:color="auto" w:fill="FFFFFF"/>
          <w:lang w:val="en-US"/>
        </w:rPr>
        <w:t>Liskov</w:t>
      </w:r>
      <w:proofErr w:type="spellEnd"/>
      <w:r w:rsidRPr="00232FD6">
        <w:rPr>
          <w:color w:val="000000" w:themeColor="text1"/>
          <w:sz w:val="20"/>
          <w:shd w:val="clear" w:color="auto" w:fill="FFFFFF"/>
          <w:lang w:val="en-US"/>
        </w:rPr>
        <w:t xml:space="preserve">, B. (2002). Practical Byzantine fault tolerance and proactive recovery, ACM Trans. </w:t>
      </w:r>
      <w:proofErr w:type="spellStart"/>
      <w:r w:rsidRPr="00232FD6">
        <w:rPr>
          <w:color w:val="000000" w:themeColor="text1"/>
          <w:sz w:val="20"/>
          <w:shd w:val="clear" w:color="auto" w:fill="FFFFFF"/>
          <w:lang w:val="en-US"/>
        </w:rPr>
        <w:t>Comput</w:t>
      </w:r>
      <w:proofErr w:type="spellEnd"/>
      <w:r w:rsidRPr="00232FD6">
        <w:rPr>
          <w:color w:val="000000" w:themeColor="text1"/>
          <w:sz w:val="20"/>
          <w:shd w:val="clear" w:color="auto" w:fill="FFFFFF"/>
          <w:lang w:val="en-US"/>
        </w:rPr>
        <w:t>. Syst. (TOCS), 20 (4), 398</w:t>
      </w:r>
      <w:r w:rsidRPr="00232FD6">
        <w:rPr>
          <w:rFonts w:hint="eastAsia"/>
          <w:color w:val="000000" w:themeColor="text1"/>
          <w:sz w:val="20"/>
          <w:shd w:val="clear" w:color="auto" w:fill="FFFFFF"/>
          <w:lang w:val="en-US"/>
        </w:rPr>
        <w:t>–</w:t>
      </w:r>
      <w:r w:rsidRPr="00232FD6">
        <w:rPr>
          <w:color w:val="000000" w:themeColor="text1"/>
          <w:sz w:val="20"/>
          <w:shd w:val="clear" w:color="auto" w:fill="FFFFFF"/>
          <w:lang w:val="en-US"/>
        </w:rPr>
        <w:t>461.</w:t>
      </w:r>
    </w:p>
    <w:p w14:paraId="58162660"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Ceptureanu</w:t>
      </w:r>
      <w:proofErr w:type="spellEnd"/>
      <w:r w:rsidRPr="00232FD6">
        <w:rPr>
          <w:color w:val="000000" w:themeColor="text1"/>
          <w:sz w:val="20"/>
          <w:shd w:val="clear" w:color="auto" w:fill="FFFFFF"/>
          <w:lang w:val="en-US"/>
        </w:rPr>
        <w:t xml:space="preserve">, E.G. &amp; </w:t>
      </w:r>
      <w:proofErr w:type="spellStart"/>
      <w:r w:rsidRPr="00232FD6">
        <w:rPr>
          <w:color w:val="000000" w:themeColor="text1"/>
          <w:sz w:val="20"/>
          <w:shd w:val="clear" w:color="auto" w:fill="FFFFFF"/>
          <w:lang w:val="en-US"/>
        </w:rPr>
        <w:t>Ceptureanu</w:t>
      </w:r>
      <w:proofErr w:type="spellEnd"/>
      <w:r w:rsidRPr="00232FD6">
        <w:rPr>
          <w:color w:val="000000" w:themeColor="text1"/>
          <w:sz w:val="20"/>
          <w:shd w:val="clear" w:color="auto" w:fill="FFFFFF"/>
          <w:lang w:val="en-US"/>
        </w:rPr>
        <w:t>, S.I. (2019). The impact of adoptive management innovations on medium-sized enterprises from a dynamic capability perspective, Technology Analysis &amp; Strategic Management, 31(10), 1137-1151.</w:t>
      </w:r>
    </w:p>
    <w:p w14:paraId="64CB2670"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Chari, M.D.R., Devaraj, S. &amp; David, P. (2008). Research note- the impact of information technology investments and diversification strategies on firm performance, Management Science, 54(1), 224-234.</w:t>
      </w:r>
    </w:p>
    <w:p w14:paraId="608E704D"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Chen, I.J. &amp; </w:t>
      </w:r>
      <w:proofErr w:type="spellStart"/>
      <w:r w:rsidRPr="00232FD6">
        <w:rPr>
          <w:color w:val="000000" w:themeColor="text1"/>
          <w:sz w:val="20"/>
          <w:shd w:val="clear" w:color="auto" w:fill="FFFFFF"/>
          <w:lang w:val="en-US"/>
        </w:rPr>
        <w:t>Paulraj</w:t>
      </w:r>
      <w:proofErr w:type="spellEnd"/>
      <w:r w:rsidRPr="00232FD6">
        <w:rPr>
          <w:color w:val="000000" w:themeColor="text1"/>
          <w:sz w:val="20"/>
          <w:shd w:val="clear" w:color="auto" w:fill="FFFFFF"/>
          <w:lang w:val="en-US"/>
        </w:rPr>
        <w:t xml:space="preserve">, A. (2004). Towards a theory of supply chain management: the constructs and </w:t>
      </w:r>
      <w:r w:rsidRPr="00232FD6">
        <w:rPr>
          <w:color w:val="000000" w:themeColor="text1"/>
          <w:sz w:val="20"/>
          <w:shd w:val="clear" w:color="auto" w:fill="FFFFFF"/>
          <w:lang w:val="en-US"/>
        </w:rPr>
        <w:lastRenderedPageBreak/>
        <w:t>measurements, Journal of Operations Management, 22(2), 119-50.</w:t>
      </w:r>
    </w:p>
    <w:p w14:paraId="53771D1A" w14:textId="77777777" w:rsidR="003732AF" w:rsidRPr="00232FD6" w:rsidRDefault="003732AF" w:rsidP="003732AF">
      <w:pPr>
        <w:autoSpaceDE w:val="0"/>
        <w:autoSpaceDN w:val="0"/>
        <w:adjustRightInd w:val="0"/>
        <w:jc w:val="both"/>
        <w:rPr>
          <w:color w:val="000000" w:themeColor="text1"/>
          <w:sz w:val="20"/>
          <w:szCs w:val="20"/>
        </w:rPr>
      </w:pPr>
      <w:proofErr w:type="spellStart"/>
      <w:r w:rsidRPr="00232FD6">
        <w:rPr>
          <w:color w:val="000000" w:themeColor="text1"/>
          <w:sz w:val="20"/>
          <w:szCs w:val="20"/>
        </w:rPr>
        <w:t>Chiou</w:t>
      </w:r>
      <w:proofErr w:type="spellEnd"/>
      <w:r w:rsidRPr="00232FD6">
        <w:rPr>
          <w:color w:val="000000" w:themeColor="text1"/>
          <w:sz w:val="20"/>
          <w:szCs w:val="20"/>
        </w:rPr>
        <w:t>, T.Y., Chan, H.K., Lettice, F.</w:t>
      </w:r>
      <w:r w:rsidRPr="00232FD6">
        <w:rPr>
          <w:color w:val="000000" w:themeColor="text1"/>
          <w:sz w:val="20"/>
          <w:shd w:val="clear" w:color="auto" w:fill="FFFFFF"/>
        </w:rPr>
        <w:t xml:space="preserve"> &amp;</w:t>
      </w:r>
      <w:r w:rsidRPr="00232FD6">
        <w:rPr>
          <w:color w:val="000000" w:themeColor="text1"/>
          <w:sz w:val="20"/>
          <w:szCs w:val="20"/>
        </w:rPr>
        <w:t xml:space="preserve"> Chung, S.H. (2011). The influence of greening the suppliers and green innovation on environmental performance and competitive advantage in Taiwan, Transportation Research Part E: Logistics and Transportation Review, 47(6), https://doi.org/10.1016/j.tre.2011.05.016.</w:t>
      </w:r>
    </w:p>
    <w:p w14:paraId="1BA45433"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Christidis</w:t>
      </w:r>
      <w:proofErr w:type="spellEnd"/>
      <w:r w:rsidRPr="00232FD6">
        <w:rPr>
          <w:color w:val="000000" w:themeColor="text1"/>
          <w:sz w:val="20"/>
          <w:shd w:val="clear" w:color="auto" w:fill="FFFFFF"/>
          <w:lang w:val="en-US"/>
        </w:rPr>
        <w:t xml:space="preserve">, K., </w:t>
      </w:r>
      <w:proofErr w:type="spellStart"/>
      <w:r w:rsidRPr="00232FD6">
        <w:rPr>
          <w:color w:val="000000" w:themeColor="text1"/>
          <w:sz w:val="20"/>
          <w:shd w:val="clear" w:color="auto" w:fill="FFFFFF"/>
          <w:lang w:val="en-US"/>
        </w:rPr>
        <w:t>Devetsikiotis</w:t>
      </w:r>
      <w:proofErr w:type="spellEnd"/>
      <w:r w:rsidRPr="00232FD6">
        <w:rPr>
          <w:color w:val="000000" w:themeColor="text1"/>
          <w:sz w:val="20"/>
          <w:shd w:val="clear" w:color="auto" w:fill="FFFFFF"/>
          <w:lang w:val="en-US"/>
        </w:rPr>
        <w:t>, M. (2016). Blockchains and smart contracts for the internet of things, IEEE Access 4, 2292–2303.</w:t>
      </w:r>
    </w:p>
    <w:p w14:paraId="0A3EF5A2" w14:textId="77777777" w:rsidR="003732AF" w:rsidRPr="00232FD6" w:rsidRDefault="003732AF" w:rsidP="003732AF">
      <w:pPr>
        <w:jc w:val="both"/>
        <w:rPr>
          <w:color w:val="000000" w:themeColor="text1"/>
          <w:sz w:val="20"/>
          <w:szCs w:val="20"/>
        </w:rPr>
      </w:pPr>
      <w:r w:rsidRPr="00232FD6">
        <w:rPr>
          <w:color w:val="000000" w:themeColor="text1"/>
          <w:sz w:val="20"/>
          <w:szCs w:val="20"/>
        </w:rPr>
        <w:t xml:space="preserve">Cousins, P.D., </w:t>
      </w:r>
      <w:proofErr w:type="spellStart"/>
      <w:r w:rsidRPr="00232FD6">
        <w:rPr>
          <w:color w:val="000000" w:themeColor="text1"/>
          <w:sz w:val="20"/>
          <w:szCs w:val="20"/>
        </w:rPr>
        <w:t>Menguc</w:t>
      </w:r>
      <w:proofErr w:type="spellEnd"/>
      <w:r w:rsidRPr="00232FD6">
        <w:rPr>
          <w:color w:val="000000" w:themeColor="text1"/>
          <w:sz w:val="20"/>
          <w:szCs w:val="20"/>
        </w:rPr>
        <w:t xml:space="preserve">, </w:t>
      </w:r>
      <w:proofErr w:type="gramStart"/>
      <w:r w:rsidRPr="00232FD6">
        <w:rPr>
          <w:color w:val="000000" w:themeColor="text1"/>
          <w:sz w:val="20"/>
          <w:szCs w:val="20"/>
        </w:rPr>
        <w:t>B.( 2006</w:t>
      </w:r>
      <w:proofErr w:type="gramEnd"/>
      <w:r w:rsidRPr="00232FD6">
        <w:rPr>
          <w:color w:val="000000" w:themeColor="text1"/>
          <w:sz w:val="20"/>
          <w:szCs w:val="20"/>
        </w:rPr>
        <w:t>). The implications of socialization and integration in supply chain management. Journal of Operations Management 24 (5), 604–620.</w:t>
      </w:r>
    </w:p>
    <w:p w14:paraId="2C61F7CF"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Crosby, M., </w:t>
      </w:r>
      <w:proofErr w:type="spellStart"/>
      <w:r w:rsidRPr="00232FD6">
        <w:rPr>
          <w:color w:val="000000" w:themeColor="text1"/>
          <w:sz w:val="20"/>
          <w:shd w:val="clear" w:color="auto" w:fill="FFFFFF"/>
          <w:lang w:val="en-US"/>
        </w:rPr>
        <w:t>Pattanayak</w:t>
      </w:r>
      <w:proofErr w:type="spellEnd"/>
      <w:r w:rsidRPr="00232FD6">
        <w:rPr>
          <w:color w:val="000000" w:themeColor="text1"/>
          <w:sz w:val="20"/>
          <w:shd w:val="clear" w:color="auto" w:fill="FFFFFF"/>
          <w:lang w:val="en-US"/>
        </w:rPr>
        <w:t xml:space="preserve">, P., Verma, S., </w:t>
      </w:r>
      <w:proofErr w:type="spellStart"/>
      <w:r w:rsidRPr="00232FD6">
        <w:rPr>
          <w:color w:val="000000" w:themeColor="text1"/>
          <w:sz w:val="20"/>
          <w:shd w:val="clear" w:color="auto" w:fill="FFFFFF"/>
          <w:lang w:val="en-US"/>
        </w:rPr>
        <w:t>Kalyanaraman</w:t>
      </w:r>
      <w:proofErr w:type="spellEnd"/>
      <w:r w:rsidRPr="00232FD6">
        <w:rPr>
          <w:color w:val="000000" w:themeColor="text1"/>
          <w:sz w:val="20"/>
          <w:shd w:val="clear" w:color="auto" w:fill="FFFFFF"/>
          <w:lang w:val="en-US"/>
        </w:rPr>
        <w:t>, V. (2016). Blockchain technology: beyond bitcoin, Appl. Innovation 2, 6–10.</w:t>
      </w:r>
    </w:p>
    <w:p w14:paraId="456C7D44"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da Silva, V.L., </w:t>
      </w:r>
      <w:proofErr w:type="spellStart"/>
      <w:r w:rsidRPr="00232FD6">
        <w:rPr>
          <w:color w:val="000000" w:themeColor="text1"/>
          <w:sz w:val="20"/>
          <w:shd w:val="clear" w:color="auto" w:fill="FFFFFF"/>
          <w:lang w:val="en-US"/>
        </w:rPr>
        <w:t>Kovaleski</w:t>
      </w:r>
      <w:proofErr w:type="spellEnd"/>
      <w:r w:rsidRPr="00232FD6">
        <w:rPr>
          <w:color w:val="000000" w:themeColor="text1"/>
          <w:sz w:val="20"/>
          <w:shd w:val="clear" w:color="auto" w:fill="FFFFFF"/>
          <w:lang w:val="en-US"/>
        </w:rPr>
        <w:t xml:space="preserve">, J.L.&amp; Pagani, </w:t>
      </w:r>
      <w:proofErr w:type="gramStart"/>
      <w:r w:rsidRPr="00232FD6">
        <w:rPr>
          <w:color w:val="000000" w:themeColor="text1"/>
          <w:sz w:val="20"/>
          <w:shd w:val="clear" w:color="auto" w:fill="FFFFFF"/>
          <w:lang w:val="en-US"/>
        </w:rPr>
        <w:t>R.N.(</w:t>
      </w:r>
      <w:proofErr w:type="gramEnd"/>
      <w:r w:rsidRPr="00232FD6">
        <w:rPr>
          <w:color w:val="000000" w:themeColor="text1"/>
          <w:sz w:val="20"/>
          <w:shd w:val="clear" w:color="auto" w:fill="FFFFFF"/>
          <w:lang w:val="en-US"/>
        </w:rPr>
        <w:t>2018). Technology transfer in the supply chain oriented to industry 4.0: a literature review. Technology Analysis &amp; Strategic Management, 31 (5), 546-562.</w:t>
      </w:r>
    </w:p>
    <w:p w14:paraId="6E0E74F7"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Das, A., Narasimhan, R. &amp; </w:t>
      </w:r>
      <w:proofErr w:type="spellStart"/>
      <w:r w:rsidRPr="00232FD6">
        <w:rPr>
          <w:color w:val="000000" w:themeColor="text1"/>
          <w:sz w:val="20"/>
          <w:shd w:val="clear" w:color="auto" w:fill="FFFFFF"/>
          <w:lang w:val="en-US"/>
        </w:rPr>
        <w:t>Talluri</w:t>
      </w:r>
      <w:proofErr w:type="spellEnd"/>
      <w:r w:rsidRPr="00232FD6">
        <w:rPr>
          <w:color w:val="000000" w:themeColor="text1"/>
          <w:sz w:val="20"/>
          <w:shd w:val="clear" w:color="auto" w:fill="FFFFFF"/>
          <w:lang w:val="en-US"/>
        </w:rPr>
        <w:t>, S. (2006). Supplier integration- finding an optimal configuration, Journal of Operations Management, 24(5), 563-82.</w:t>
      </w:r>
    </w:p>
    <w:p w14:paraId="0569C003" w14:textId="77777777" w:rsidR="003732AF" w:rsidRPr="00232FD6" w:rsidRDefault="003732AF" w:rsidP="003732AF">
      <w:pPr>
        <w:jc w:val="both"/>
        <w:rPr>
          <w:color w:val="000000" w:themeColor="text1"/>
          <w:sz w:val="20"/>
          <w:szCs w:val="20"/>
        </w:rPr>
      </w:pPr>
      <w:r w:rsidRPr="00232FD6">
        <w:rPr>
          <w:color w:val="000000" w:themeColor="text1"/>
          <w:sz w:val="20"/>
          <w:szCs w:val="20"/>
        </w:rPr>
        <w:t xml:space="preserve">Devaraj, S., </w:t>
      </w:r>
      <w:proofErr w:type="spellStart"/>
      <w:r w:rsidRPr="00232FD6">
        <w:rPr>
          <w:color w:val="000000" w:themeColor="text1"/>
          <w:sz w:val="20"/>
          <w:szCs w:val="20"/>
        </w:rPr>
        <w:t>Krajewski</w:t>
      </w:r>
      <w:proofErr w:type="spellEnd"/>
      <w:r w:rsidRPr="00232FD6">
        <w:rPr>
          <w:color w:val="000000" w:themeColor="text1"/>
          <w:sz w:val="20"/>
          <w:szCs w:val="20"/>
        </w:rPr>
        <w:t>, L., Wei, J.C. (2007). Impact of e-business technologies on operational performance: the role of production information in the supply chain. Journal of Operations Management 25 (6), 1199–1216.</w:t>
      </w:r>
    </w:p>
    <w:p w14:paraId="44F7E90A" w14:textId="77777777" w:rsidR="003732AF" w:rsidRPr="00232FD6" w:rsidRDefault="003732AF" w:rsidP="003732AF">
      <w:pPr>
        <w:jc w:val="both"/>
        <w:rPr>
          <w:color w:val="000000" w:themeColor="text1"/>
          <w:sz w:val="20"/>
          <w:szCs w:val="20"/>
        </w:rPr>
      </w:pPr>
      <w:r w:rsidRPr="00232FD6">
        <w:rPr>
          <w:color w:val="000000" w:themeColor="text1"/>
          <w:sz w:val="20"/>
          <w:szCs w:val="20"/>
        </w:rPr>
        <w:t xml:space="preserve">Dey, S., Sharma, R.R.K. </w:t>
      </w:r>
      <w:r w:rsidRPr="00232FD6">
        <w:rPr>
          <w:color w:val="000000" w:themeColor="text1"/>
          <w:sz w:val="20"/>
          <w:shd w:val="clear" w:color="auto" w:fill="FFFFFF"/>
        </w:rPr>
        <w:t>&amp;</w:t>
      </w:r>
      <w:r w:rsidRPr="00232FD6">
        <w:rPr>
          <w:color w:val="000000" w:themeColor="text1"/>
          <w:sz w:val="20"/>
          <w:szCs w:val="20"/>
        </w:rPr>
        <w:t xml:space="preserve"> Pandey, B.K. (2019). Relationship of Manufacturing Flexibility with Organizational Strategy, Global Journal of Flexible Systems Management, 10.1007/s40171-019-00212-x.</w:t>
      </w:r>
    </w:p>
    <w:p w14:paraId="75B3F614"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Doney</w:t>
      </w:r>
      <w:proofErr w:type="spellEnd"/>
      <w:r w:rsidRPr="00232FD6">
        <w:rPr>
          <w:color w:val="000000" w:themeColor="text1"/>
          <w:sz w:val="20"/>
          <w:shd w:val="clear" w:color="auto" w:fill="FFFFFF"/>
          <w:lang w:val="en-US"/>
        </w:rPr>
        <w:t xml:space="preserve"> P.M. &amp; Cannon </w:t>
      </w:r>
      <w:proofErr w:type="gramStart"/>
      <w:r w:rsidRPr="00232FD6">
        <w:rPr>
          <w:color w:val="000000" w:themeColor="text1"/>
          <w:sz w:val="20"/>
          <w:shd w:val="clear" w:color="auto" w:fill="FFFFFF"/>
          <w:lang w:val="en-US"/>
        </w:rPr>
        <w:t>J.P.(</w:t>
      </w:r>
      <w:proofErr w:type="gramEnd"/>
      <w:r w:rsidRPr="00232FD6">
        <w:rPr>
          <w:color w:val="000000" w:themeColor="text1"/>
          <w:sz w:val="20"/>
          <w:shd w:val="clear" w:color="auto" w:fill="FFFFFF"/>
          <w:lang w:val="en-US"/>
        </w:rPr>
        <w:t>1997). An examination of the nature of trust in buyer–seller relationships. Journal of Marketing, 61(2), 35–51.</w:t>
      </w:r>
    </w:p>
    <w:p w14:paraId="13F4481E"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Dyer J &amp; Singh H. (1998). The relational view: cooperative strategy and sources of inter-organizational competitive advantage. Academy of Management Review; 23(4), 660–79.</w:t>
      </w:r>
    </w:p>
    <w:p w14:paraId="1D7F5B20" w14:textId="77777777" w:rsidR="003732AF" w:rsidRPr="00232FD6" w:rsidRDefault="00110B72" w:rsidP="003732AF">
      <w:pPr>
        <w:autoSpaceDE w:val="0"/>
        <w:autoSpaceDN w:val="0"/>
        <w:adjustRightInd w:val="0"/>
        <w:jc w:val="both"/>
        <w:rPr>
          <w:color w:val="000000" w:themeColor="text1"/>
          <w:sz w:val="20"/>
          <w:szCs w:val="20"/>
        </w:rPr>
      </w:pPr>
      <w:hyperlink r:id="rId27" w:tooltip="Eric G. Flamholtz" w:history="1">
        <w:proofErr w:type="spellStart"/>
        <w:r w:rsidR="003732AF" w:rsidRPr="00232FD6">
          <w:rPr>
            <w:color w:val="000000" w:themeColor="text1"/>
            <w:sz w:val="20"/>
            <w:szCs w:val="20"/>
            <w:shd w:val="clear" w:color="auto" w:fill="FFFFFF"/>
          </w:rPr>
          <w:t>Flamholtz</w:t>
        </w:r>
        <w:proofErr w:type="spellEnd"/>
        <w:r w:rsidR="003732AF" w:rsidRPr="00232FD6">
          <w:rPr>
            <w:color w:val="000000" w:themeColor="text1"/>
            <w:sz w:val="20"/>
            <w:szCs w:val="20"/>
            <w:shd w:val="clear" w:color="auto" w:fill="FFFFFF"/>
          </w:rPr>
          <w:t>, E.G.</w:t>
        </w:r>
      </w:hyperlink>
      <w:r w:rsidR="003732AF" w:rsidRPr="00232FD6">
        <w:rPr>
          <w:color w:val="000000" w:themeColor="text1"/>
          <w:sz w:val="20"/>
          <w:szCs w:val="20"/>
        </w:rPr>
        <w:t xml:space="preserve"> </w:t>
      </w:r>
      <w:r w:rsidR="003732AF" w:rsidRPr="00232FD6">
        <w:rPr>
          <w:color w:val="000000" w:themeColor="text1"/>
          <w:sz w:val="20"/>
          <w:shd w:val="clear" w:color="auto" w:fill="FFFFFF"/>
        </w:rPr>
        <w:t xml:space="preserve">&amp; </w:t>
      </w:r>
      <w:hyperlink r:id="rId28" w:tooltip="Yvonne Randle" w:history="1">
        <w:r w:rsidR="003732AF" w:rsidRPr="00232FD6">
          <w:rPr>
            <w:color w:val="000000" w:themeColor="text1"/>
            <w:sz w:val="20"/>
            <w:szCs w:val="20"/>
            <w:shd w:val="clear" w:color="auto" w:fill="FFFFFF"/>
          </w:rPr>
          <w:t>Randle, Y.</w:t>
        </w:r>
      </w:hyperlink>
      <w:r w:rsidR="003732AF" w:rsidRPr="00232FD6">
        <w:rPr>
          <w:color w:val="000000" w:themeColor="text1"/>
          <w:sz w:val="20"/>
          <w:szCs w:val="20"/>
          <w:shd w:val="clear" w:color="auto" w:fill="FFFFFF"/>
        </w:rPr>
        <w:t xml:space="preserve"> (2012). Corporate culture, business models, competitive advantage, strategic </w:t>
      </w:r>
      <w:proofErr w:type="gramStart"/>
      <w:r w:rsidR="003732AF" w:rsidRPr="00232FD6">
        <w:rPr>
          <w:color w:val="000000" w:themeColor="text1"/>
          <w:sz w:val="20"/>
          <w:szCs w:val="20"/>
          <w:shd w:val="clear" w:color="auto" w:fill="FFFFFF"/>
        </w:rPr>
        <w:t>assets</w:t>
      </w:r>
      <w:proofErr w:type="gramEnd"/>
      <w:r w:rsidR="003732AF" w:rsidRPr="00232FD6">
        <w:rPr>
          <w:color w:val="000000" w:themeColor="text1"/>
          <w:sz w:val="20"/>
          <w:szCs w:val="20"/>
          <w:shd w:val="clear" w:color="auto" w:fill="FFFFFF"/>
        </w:rPr>
        <w:t xml:space="preserve"> and the bottom line: Theoretical and measurement issues, </w:t>
      </w:r>
      <w:hyperlink r:id="rId29" w:history="1">
        <w:r w:rsidR="003732AF" w:rsidRPr="00232FD6">
          <w:rPr>
            <w:iCs/>
            <w:color w:val="000000" w:themeColor="text1"/>
            <w:sz w:val="20"/>
            <w:szCs w:val="20"/>
          </w:rPr>
          <w:t>Journal of Human Resource Costing &amp; Accounting</w:t>
        </w:r>
      </w:hyperlink>
      <w:r w:rsidR="003732AF" w:rsidRPr="00232FD6">
        <w:rPr>
          <w:color w:val="000000" w:themeColor="text1"/>
          <w:sz w:val="20"/>
          <w:szCs w:val="20"/>
          <w:shd w:val="clear" w:color="auto" w:fill="FFFFFF"/>
        </w:rPr>
        <w:t>, 16(2), 76-94.</w:t>
      </w:r>
    </w:p>
    <w:p w14:paraId="39D7A541"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Flynn, B.B., </w:t>
      </w:r>
      <w:proofErr w:type="spellStart"/>
      <w:r w:rsidRPr="00232FD6">
        <w:rPr>
          <w:color w:val="000000" w:themeColor="text1"/>
          <w:sz w:val="20"/>
          <w:shd w:val="clear" w:color="auto" w:fill="FFFFFF"/>
          <w:lang w:val="en-US"/>
        </w:rPr>
        <w:t>Huo</w:t>
      </w:r>
      <w:proofErr w:type="spellEnd"/>
      <w:r w:rsidRPr="00232FD6">
        <w:rPr>
          <w:color w:val="000000" w:themeColor="text1"/>
          <w:sz w:val="20"/>
          <w:shd w:val="clear" w:color="auto" w:fill="FFFFFF"/>
          <w:lang w:val="en-US"/>
        </w:rPr>
        <w:t>, B. &amp; Zhao, X. (2010). The impact of supply chain integration on performance: a contingency and configurational approach, Journal of Operations Management, 28(1), 58-71.</w:t>
      </w:r>
    </w:p>
    <w:p w14:paraId="30F220C4" w14:textId="77777777" w:rsidR="003732AF" w:rsidRPr="00232FD6" w:rsidRDefault="003732AF" w:rsidP="003732AF">
      <w:pPr>
        <w:autoSpaceDE w:val="0"/>
        <w:autoSpaceDN w:val="0"/>
        <w:adjustRightInd w:val="0"/>
        <w:jc w:val="both"/>
        <w:rPr>
          <w:color w:val="000000" w:themeColor="text1"/>
          <w:sz w:val="20"/>
          <w:szCs w:val="20"/>
        </w:rPr>
      </w:pPr>
      <w:r w:rsidRPr="00232FD6">
        <w:rPr>
          <w:color w:val="000000" w:themeColor="text1"/>
          <w:sz w:val="20"/>
          <w:szCs w:val="20"/>
          <w:shd w:val="clear" w:color="auto" w:fill="FCFCFC"/>
        </w:rPr>
        <w:t xml:space="preserve">Friedman, J. </w:t>
      </w:r>
      <w:r w:rsidRPr="00232FD6">
        <w:rPr>
          <w:color w:val="000000" w:themeColor="text1"/>
          <w:sz w:val="20"/>
          <w:shd w:val="clear" w:color="auto" w:fill="FFFFFF"/>
        </w:rPr>
        <w:t>&amp;</w:t>
      </w:r>
      <w:r w:rsidRPr="00232FD6">
        <w:rPr>
          <w:color w:val="000000" w:themeColor="text1"/>
          <w:sz w:val="20"/>
          <w:szCs w:val="20"/>
          <w:shd w:val="clear" w:color="auto" w:fill="FCFCFC"/>
        </w:rPr>
        <w:t xml:space="preserve"> Silberman, J. (2003). University Technology Transfer: Do Incentives, Management, and Location </w:t>
      </w:r>
      <w:proofErr w:type="gramStart"/>
      <w:r w:rsidRPr="00232FD6">
        <w:rPr>
          <w:color w:val="000000" w:themeColor="text1"/>
          <w:sz w:val="20"/>
          <w:szCs w:val="20"/>
          <w:shd w:val="clear" w:color="auto" w:fill="FCFCFC"/>
        </w:rPr>
        <w:t>Matter?.</w:t>
      </w:r>
      <w:proofErr w:type="gramEnd"/>
      <w:r w:rsidRPr="00232FD6">
        <w:rPr>
          <w:color w:val="000000" w:themeColor="text1"/>
          <w:sz w:val="20"/>
          <w:szCs w:val="20"/>
          <w:shd w:val="clear" w:color="auto" w:fill="FCFCFC"/>
        </w:rPr>
        <w:t xml:space="preserve"> </w:t>
      </w:r>
      <w:r w:rsidRPr="00232FD6">
        <w:rPr>
          <w:iCs/>
          <w:color w:val="000000" w:themeColor="text1"/>
          <w:sz w:val="20"/>
          <w:szCs w:val="20"/>
          <w:shd w:val="clear" w:color="auto" w:fill="FCFCFC"/>
        </w:rPr>
        <w:t xml:space="preserve">The Journal of Technology </w:t>
      </w:r>
      <w:r w:rsidRPr="00232FD6">
        <w:rPr>
          <w:iCs/>
          <w:color w:val="000000" w:themeColor="text1"/>
          <w:sz w:val="20"/>
          <w:szCs w:val="20"/>
          <w:shd w:val="clear" w:color="auto" w:fill="FCFCFC"/>
        </w:rPr>
        <w:t>Transfer</w:t>
      </w:r>
      <w:r w:rsidRPr="00232FD6">
        <w:rPr>
          <w:color w:val="000000" w:themeColor="text1"/>
          <w:sz w:val="20"/>
          <w:szCs w:val="20"/>
          <w:shd w:val="clear" w:color="auto" w:fill="FCFCFC"/>
        </w:rPr>
        <w:t xml:space="preserve">, </w:t>
      </w:r>
      <w:r w:rsidRPr="00232FD6">
        <w:rPr>
          <w:bCs/>
          <w:color w:val="000000" w:themeColor="text1"/>
          <w:sz w:val="20"/>
          <w:szCs w:val="20"/>
          <w:shd w:val="clear" w:color="auto" w:fill="FCFCFC"/>
        </w:rPr>
        <w:t>28</w:t>
      </w:r>
      <w:r w:rsidRPr="00232FD6">
        <w:rPr>
          <w:color w:val="000000" w:themeColor="text1"/>
          <w:sz w:val="20"/>
          <w:szCs w:val="20"/>
          <w:shd w:val="clear" w:color="auto" w:fill="FCFCFC"/>
        </w:rPr>
        <w:t>. https://doi.org/10.1023/A:1021674618658</w:t>
      </w:r>
    </w:p>
    <w:p w14:paraId="53DFBCF1"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Frohlich, M.T. &amp; Westbrook, R. (2001). Arcs of integration: an international study of supply chain strategies, Journal of Operations Management, 19(2), 185-200.</w:t>
      </w:r>
    </w:p>
    <w:p w14:paraId="49605D2A"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Fynes</w:t>
      </w:r>
      <w:proofErr w:type="spellEnd"/>
      <w:r w:rsidRPr="00232FD6">
        <w:rPr>
          <w:color w:val="000000" w:themeColor="text1"/>
          <w:sz w:val="20"/>
          <w:shd w:val="clear" w:color="auto" w:fill="FFFFFF"/>
          <w:lang w:val="en-US"/>
        </w:rPr>
        <w:t xml:space="preserve">, B., de </w:t>
      </w:r>
      <w:proofErr w:type="spellStart"/>
      <w:r w:rsidRPr="00232FD6">
        <w:rPr>
          <w:color w:val="000000" w:themeColor="text1"/>
          <w:sz w:val="20"/>
          <w:shd w:val="clear" w:color="auto" w:fill="FFFFFF"/>
          <w:lang w:val="en-US"/>
        </w:rPr>
        <w:t>Bu´rca</w:t>
      </w:r>
      <w:proofErr w:type="spellEnd"/>
      <w:r w:rsidRPr="00232FD6">
        <w:rPr>
          <w:color w:val="000000" w:themeColor="text1"/>
          <w:sz w:val="20"/>
          <w:shd w:val="clear" w:color="auto" w:fill="FFFFFF"/>
          <w:lang w:val="en-US"/>
        </w:rPr>
        <w:t>, S. &amp; Marshall, D. (2004). Environmental uncertainty, supply chain relationship quality and performance, Journal of Purchasing and Supply Management, 10(4/5), 179-90.</w:t>
      </w:r>
    </w:p>
    <w:p w14:paraId="10E2F884"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Galbraith, J.R. (1973), Designing Complex Organizations, Reading, Mass., Addison- Wesley.</w:t>
      </w:r>
    </w:p>
    <w:p w14:paraId="6E6494C6" w14:textId="77777777" w:rsidR="003732AF" w:rsidRPr="00232FD6" w:rsidRDefault="003732AF" w:rsidP="003732AF">
      <w:pPr>
        <w:jc w:val="both"/>
        <w:rPr>
          <w:color w:val="000000" w:themeColor="text1"/>
          <w:sz w:val="20"/>
          <w:szCs w:val="20"/>
        </w:rPr>
      </w:pPr>
      <w:r w:rsidRPr="00232FD6">
        <w:rPr>
          <w:color w:val="000000" w:themeColor="text1"/>
          <w:sz w:val="20"/>
          <w:szCs w:val="20"/>
        </w:rPr>
        <w:t xml:space="preserve">Germain, R., </w:t>
      </w:r>
      <w:proofErr w:type="spellStart"/>
      <w:r w:rsidRPr="00232FD6">
        <w:rPr>
          <w:color w:val="000000" w:themeColor="text1"/>
          <w:sz w:val="20"/>
          <w:szCs w:val="20"/>
        </w:rPr>
        <w:t>Iyer</w:t>
      </w:r>
      <w:proofErr w:type="spellEnd"/>
      <w:r w:rsidRPr="00232FD6">
        <w:rPr>
          <w:color w:val="000000" w:themeColor="text1"/>
          <w:sz w:val="20"/>
          <w:szCs w:val="20"/>
        </w:rPr>
        <w:t>, K.N.S. (2006). The interaction of internal and downstream integration and its association with performance. Journal of Business Logistics 27 (2), 29–53.</w:t>
      </w:r>
    </w:p>
    <w:p w14:paraId="23AC724F"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Giannakis</w:t>
      </w:r>
      <w:proofErr w:type="spellEnd"/>
      <w:r w:rsidRPr="00232FD6">
        <w:rPr>
          <w:color w:val="000000" w:themeColor="text1"/>
          <w:sz w:val="20"/>
          <w:shd w:val="clear" w:color="auto" w:fill="FFFFFF"/>
          <w:lang w:val="en-US"/>
        </w:rPr>
        <w:t>, M., Croom, S. &amp; Slack, N. (2004). Supply chain paradigms, in New, S. and Westbrook, R. (Eds), Understanding Supply Chains: Concepts, Critiques and Futures, Oxford University Press, Oxford, 1-22.</w:t>
      </w:r>
    </w:p>
    <w:p w14:paraId="29A9F646"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Gime´nez</w:t>
      </w:r>
      <w:proofErr w:type="spellEnd"/>
      <w:r w:rsidRPr="00232FD6">
        <w:rPr>
          <w:color w:val="000000" w:themeColor="text1"/>
          <w:sz w:val="20"/>
          <w:shd w:val="clear" w:color="auto" w:fill="FFFFFF"/>
          <w:lang w:val="en-US"/>
        </w:rPr>
        <w:t>, C. &amp; Ventura, E. (2005). Logistics-production, logistics-marketing and external integration: their impact on performance, International Journal of Operations &amp; Production Management, 25(1), 20-38.</w:t>
      </w:r>
    </w:p>
    <w:p w14:paraId="7859B065"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Gopalakrishnan, S. &amp; Santoro, M. (2004). Distinguishing between knowledge transfer and technology transfer activities: the role of key organizational factors. IEEE Transactions Engineering Management. 51 (1), 57-69.</w:t>
      </w:r>
    </w:p>
    <w:p w14:paraId="23D11225"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Grover, V. &amp; Kohli, R. (2012). Co creating IT value: new capabilities and metrics for multiform environments, MIS Quarterly, 36(1), 225-232.</w:t>
      </w:r>
    </w:p>
    <w:p w14:paraId="26B1EE3C" w14:textId="77777777" w:rsidR="003732AF" w:rsidRPr="00232FD6" w:rsidRDefault="003732AF" w:rsidP="003732AF">
      <w:pPr>
        <w:autoSpaceDE w:val="0"/>
        <w:autoSpaceDN w:val="0"/>
        <w:adjustRightInd w:val="0"/>
        <w:jc w:val="both"/>
        <w:rPr>
          <w:color w:val="000000" w:themeColor="text1"/>
          <w:sz w:val="20"/>
          <w:szCs w:val="20"/>
        </w:rPr>
      </w:pPr>
      <w:r w:rsidRPr="00232FD6">
        <w:rPr>
          <w:color w:val="000000" w:themeColor="text1"/>
          <w:sz w:val="20"/>
          <w:szCs w:val="20"/>
        </w:rPr>
        <w:t xml:space="preserve">Gunasekaran, A. </w:t>
      </w:r>
      <w:r w:rsidRPr="00232FD6">
        <w:rPr>
          <w:color w:val="000000" w:themeColor="text1"/>
          <w:sz w:val="20"/>
          <w:shd w:val="clear" w:color="auto" w:fill="FFFFFF"/>
        </w:rPr>
        <w:t>&amp;</w:t>
      </w:r>
      <w:r w:rsidRPr="00232FD6">
        <w:rPr>
          <w:color w:val="000000" w:themeColor="text1"/>
          <w:sz w:val="20"/>
          <w:szCs w:val="20"/>
        </w:rPr>
        <w:t xml:space="preserve"> Ngai, E.W.T. (2004). Information systems in supply chain integration and management, European Journal of Operational Research, 159(2), https://doi.org/10.1016/j.ejor.2003.08.016.</w:t>
      </w:r>
    </w:p>
    <w:p w14:paraId="130D30A4"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Günsel</w:t>
      </w:r>
      <w:proofErr w:type="spellEnd"/>
      <w:r w:rsidRPr="00232FD6">
        <w:rPr>
          <w:color w:val="000000" w:themeColor="text1"/>
          <w:sz w:val="20"/>
          <w:shd w:val="clear" w:color="auto" w:fill="FFFFFF"/>
          <w:lang w:val="en-US"/>
        </w:rPr>
        <w:t xml:space="preserve">, A. (2015). Research on effectiveness of technology transfer from a </w:t>
      </w:r>
      <w:proofErr w:type="gramStart"/>
      <w:r w:rsidRPr="00232FD6">
        <w:rPr>
          <w:color w:val="000000" w:themeColor="text1"/>
          <w:sz w:val="20"/>
          <w:shd w:val="clear" w:color="auto" w:fill="FFFFFF"/>
          <w:lang w:val="en-US"/>
        </w:rPr>
        <w:t>knowledge based</w:t>
      </w:r>
      <w:proofErr w:type="gramEnd"/>
      <w:r w:rsidRPr="00232FD6">
        <w:rPr>
          <w:color w:val="000000" w:themeColor="text1"/>
          <w:sz w:val="20"/>
          <w:shd w:val="clear" w:color="auto" w:fill="FFFFFF"/>
          <w:lang w:val="en-US"/>
        </w:rPr>
        <w:t xml:space="preserve"> perspective. Procedia - Social and Behavioral Sciences 207, 777-785.</w:t>
      </w:r>
    </w:p>
    <w:p w14:paraId="7C0FC9EF"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Hackius</w:t>
      </w:r>
      <w:proofErr w:type="spellEnd"/>
      <w:r w:rsidRPr="00232FD6">
        <w:rPr>
          <w:color w:val="000000" w:themeColor="text1"/>
          <w:sz w:val="20"/>
          <w:shd w:val="clear" w:color="auto" w:fill="FFFFFF"/>
          <w:lang w:val="en-US"/>
        </w:rPr>
        <w:t xml:space="preserve">, N. &amp; Petersen, M. (2017). Blockchain in logistics and supply chain: Trick or </w:t>
      </w:r>
      <w:proofErr w:type="gramStart"/>
      <w:r w:rsidRPr="00232FD6">
        <w:rPr>
          <w:color w:val="000000" w:themeColor="text1"/>
          <w:sz w:val="20"/>
          <w:shd w:val="clear" w:color="auto" w:fill="FFFFFF"/>
          <w:lang w:val="en-US"/>
        </w:rPr>
        <w:t>treat?,</w:t>
      </w:r>
      <w:proofErr w:type="gramEnd"/>
      <w:r w:rsidRPr="00232FD6">
        <w:rPr>
          <w:color w:val="000000" w:themeColor="text1"/>
          <w:sz w:val="20"/>
          <w:shd w:val="clear" w:color="auto" w:fill="FFFFFF"/>
          <w:lang w:val="en-US"/>
        </w:rPr>
        <w:t xml:space="preserve"> Proceedings of the Hamburg International Conference of Logistics (HICL), Vol. 23, Berlin, pp. 3-18</w:t>
      </w:r>
    </w:p>
    <w:p w14:paraId="04C2C52C"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Hair, J.F., Black, W.C., </w:t>
      </w:r>
      <w:proofErr w:type="spellStart"/>
      <w:r w:rsidRPr="00232FD6">
        <w:rPr>
          <w:color w:val="000000" w:themeColor="text1"/>
          <w:sz w:val="20"/>
          <w:shd w:val="clear" w:color="auto" w:fill="FFFFFF"/>
          <w:lang w:val="en-US"/>
        </w:rPr>
        <w:t>Babin</w:t>
      </w:r>
      <w:proofErr w:type="spellEnd"/>
      <w:r w:rsidRPr="00232FD6">
        <w:rPr>
          <w:color w:val="000000" w:themeColor="text1"/>
          <w:sz w:val="20"/>
          <w:shd w:val="clear" w:color="auto" w:fill="FFFFFF"/>
          <w:lang w:val="en-US"/>
        </w:rPr>
        <w:t>, B.J. &amp; Anderson, R.E. (2017). Multivariate Data Analysis, Prentice Hall, Upper Saddle River, NJ.</w:t>
      </w:r>
    </w:p>
    <w:p w14:paraId="3F12D950" w14:textId="77777777" w:rsidR="003732AF" w:rsidRPr="00232FD6" w:rsidRDefault="003732AF" w:rsidP="003732AF">
      <w:pPr>
        <w:autoSpaceDE w:val="0"/>
        <w:autoSpaceDN w:val="0"/>
        <w:adjustRightInd w:val="0"/>
        <w:jc w:val="both"/>
        <w:rPr>
          <w:color w:val="000000" w:themeColor="text1"/>
          <w:sz w:val="20"/>
          <w:szCs w:val="20"/>
        </w:rPr>
      </w:pPr>
      <w:r w:rsidRPr="00232FD6">
        <w:rPr>
          <w:color w:val="000000" w:themeColor="text1"/>
          <w:sz w:val="20"/>
          <w:szCs w:val="20"/>
        </w:rPr>
        <w:t xml:space="preserve">Handfield, R.B. </w:t>
      </w:r>
      <w:r w:rsidRPr="00232FD6">
        <w:rPr>
          <w:color w:val="000000" w:themeColor="text1"/>
          <w:sz w:val="20"/>
          <w:shd w:val="clear" w:color="auto" w:fill="FFFFFF"/>
        </w:rPr>
        <w:t>&amp;</w:t>
      </w:r>
      <w:r w:rsidRPr="00232FD6">
        <w:rPr>
          <w:color w:val="000000" w:themeColor="text1"/>
          <w:sz w:val="20"/>
          <w:szCs w:val="20"/>
        </w:rPr>
        <w:t xml:space="preserve"> Bechtel, C. (2002). The role of trust and relationship structure in improving supply chain responsiveness, Industrial Marketing Management, 31(4), https://doi.org/10.1016/S0019-8501(01)00169-9.</w:t>
      </w:r>
    </w:p>
    <w:p w14:paraId="5127B1F8"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lastRenderedPageBreak/>
        <w:t xml:space="preserve">Hofmann, E., </w:t>
      </w:r>
      <w:proofErr w:type="spellStart"/>
      <w:r w:rsidRPr="00232FD6">
        <w:rPr>
          <w:color w:val="000000" w:themeColor="text1"/>
          <w:sz w:val="20"/>
          <w:shd w:val="clear" w:color="auto" w:fill="FFFFFF"/>
          <w:lang w:val="en-US"/>
        </w:rPr>
        <w:t>Strewe</w:t>
      </w:r>
      <w:proofErr w:type="spellEnd"/>
      <w:r w:rsidRPr="00232FD6">
        <w:rPr>
          <w:color w:val="000000" w:themeColor="text1"/>
          <w:sz w:val="20"/>
          <w:shd w:val="clear" w:color="auto" w:fill="FFFFFF"/>
          <w:lang w:val="en-US"/>
        </w:rPr>
        <w:t xml:space="preserve">, U.M. &amp; </w:t>
      </w:r>
      <w:proofErr w:type="spellStart"/>
      <w:r w:rsidRPr="00232FD6">
        <w:rPr>
          <w:color w:val="000000" w:themeColor="text1"/>
          <w:sz w:val="20"/>
          <w:shd w:val="clear" w:color="auto" w:fill="FFFFFF"/>
          <w:lang w:val="en-US"/>
        </w:rPr>
        <w:t>Bosia</w:t>
      </w:r>
      <w:proofErr w:type="spellEnd"/>
      <w:r w:rsidRPr="00232FD6">
        <w:rPr>
          <w:color w:val="000000" w:themeColor="text1"/>
          <w:sz w:val="20"/>
          <w:shd w:val="clear" w:color="auto" w:fill="FFFFFF"/>
          <w:lang w:val="en-US"/>
        </w:rPr>
        <w:t>, N. (2018). Supply Chain Finance and Blockchain Technology, Springer International, Heidelberg.</w:t>
      </w:r>
    </w:p>
    <w:p w14:paraId="7AE3641C" w14:textId="77777777" w:rsidR="003732AF" w:rsidRPr="00232FD6" w:rsidRDefault="003732AF" w:rsidP="003732AF">
      <w:pPr>
        <w:jc w:val="both"/>
        <w:rPr>
          <w:color w:val="000000" w:themeColor="text1"/>
          <w:sz w:val="20"/>
          <w:szCs w:val="20"/>
        </w:rPr>
      </w:pPr>
      <w:r w:rsidRPr="00232FD6">
        <w:rPr>
          <w:color w:val="000000" w:themeColor="text1"/>
          <w:sz w:val="20"/>
          <w:szCs w:val="20"/>
          <w:shd w:val="clear" w:color="auto" w:fill="FFFFFF"/>
        </w:rPr>
        <w:t>Hudson, M., Smart, A.</w:t>
      </w:r>
      <w:r w:rsidRPr="00232FD6">
        <w:rPr>
          <w:color w:val="000000" w:themeColor="text1"/>
          <w:sz w:val="20"/>
          <w:szCs w:val="20"/>
        </w:rPr>
        <w:t xml:space="preserve"> </w:t>
      </w:r>
      <w:r w:rsidRPr="00232FD6">
        <w:rPr>
          <w:color w:val="000000" w:themeColor="text1"/>
          <w:sz w:val="20"/>
          <w:shd w:val="clear" w:color="auto" w:fill="FFFFFF"/>
        </w:rPr>
        <w:t>&amp;</w:t>
      </w:r>
      <w:r w:rsidRPr="00232FD6">
        <w:rPr>
          <w:color w:val="000000" w:themeColor="text1"/>
          <w:sz w:val="20"/>
          <w:szCs w:val="20"/>
        </w:rPr>
        <w:t xml:space="preserve"> </w:t>
      </w:r>
      <w:proofErr w:type="spellStart"/>
      <w:r w:rsidRPr="00232FD6">
        <w:rPr>
          <w:color w:val="000000" w:themeColor="text1"/>
          <w:sz w:val="20"/>
          <w:szCs w:val="20"/>
          <w:shd w:val="clear" w:color="auto" w:fill="FFFFFF"/>
        </w:rPr>
        <w:t>Bourne</w:t>
      </w:r>
      <w:proofErr w:type="spellEnd"/>
      <w:r w:rsidRPr="00232FD6">
        <w:rPr>
          <w:color w:val="000000" w:themeColor="text1"/>
          <w:sz w:val="20"/>
          <w:szCs w:val="20"/>
          <w:shd w:val="clear" w:color="auto" w:fill="FFFFFF"/>
        </w:rPr>
        <w:t>, M.</w:t>
      </w:r>
      <w:r w:rsidRPr="00232FD6">
        <w:rPr>
          <w:color w:val="000000" w:themeColor="text1"/>
          <w:sz w:val="20"/>
          <w:szCs w:val="20"/>
        </w:rPr>
        <w:t xml:space="preserve"> </w:t>
      </w:r>
      <w:r w:rsidRPr="00232FD6">
        <w:rPr>
          <w:color w:val="000000" w:themeColor="text1"/>
          <w:sz w:val="20"/>
          <w:szCs w:val="20"/>
          <w:shd w:val="clear" w:color="auto" w:fill="FFFFFF"/>
        </w:rPr>
        <w:t xml:space="preserve">(2001), Theory and practice in SME performance measurement systems, </w:t>
      </w:r>
      <w:r w:rsidRPr="00232FD6">
        <w:rPr>
          <w:iCs/>
          <w:color w:val="000000" w:themeColor="text1"/>
          <w:sz w:val="20"/>
          <w:szCs w:val="20"/>
        </w:rPr>
        <w:t>International Journal of Operations &amp; Production Management</w:t>
      </w:r>
      <w:r w:rsidRPr="00232FD6">
        <w:rPr>
          <w:color w:val="000000" w:themeColor="text1"/>
          <w:sz w:val="20"/>
          <w:szCs w:val="20"/>
          <w:shd w:val="clear" w:color="auto" w:fill="FFFFFF"/>
        </w:rPr>
        <w:t>, 21(8), 1096-1115.</w:t>
      </w:r>
      <w:r w:rsidRPr="00232FD6">
        <w:rPr>
          <w:color w:val="000000" w:themeColor="text1"/>
          <w:sz w:val="20"/>
          <w:szCs w:val="20"/>
        </w:rPr>
        <w:t xml:space="preserve"> </w:t>
      </w:r>
    </w:p>
    <w:p w14:paraId="00849165" w14:textId="77777777" w:rsidR="003732AF" w:rsidRPr="00232FD6" w:rsidRDefault="003732AF" w:rsidP="003732AF">
      <w:pPr>
        <w:autoSpaceDE w:val="0"/>
        <w:autoSpaceDN w:val="0"/>
        <w:adjustRightInd w:val="0"/>
        <w:jc w:val="both"/>
        <w:rPr>
          <w:color w:val="000000" w:themeColor="text1"/>
          <w:sz w:val="20"/>
          <w:szCs w:val="20"/>
        </w:rPr>
      </w:pPr>
      <w:proofErr w:type="spellStart"/>
      <w:r w:rsidRPr="00232FD6">
        <w:rPr>
          <w:color w:val="000000" w:themeColor="text1"/>
          <w:sz w:val="20"/>
          <w:szCs w:val="20"/>
          <w:shd w:val="clear" w:color="auto" w:fill="FFFFFF"/>
        </w:rPr>
        <w:t>Jedlitschka</w:t>
      </w:r>
      <w:proofErr w:type="spellEnd"/>
      <w:r w:rsidRPr="00232FD6">
        <w:rPr>
          <w:color w:val="000000" w:themeColor="text1"/>
          <w:sz w:val="20"/>
          <w:szCs w:val="20"/>
          <w:shd w:val="clear" w:color="auto" w:fill="FFFFFF"/>
        </w:rPr>
        <w:t xml:space="preserve">, A., </w:t>
      </w:r>
      <w:proofErr w:type="spellStart"/>
      <w:r w:rsidRPr="00232FD6">
        <w:rPr>
          <w:color w:val="000000" w:themeColor="text1"/>
          <w:sz w:val="20"/>
          <w:szCs w:val="20"/>
          <w:shd w:val="clear" w:color="auto" w:fill="FFFFFF"/>
        </w:rPr>
        <w:t>Ciolkowski</w:t>
      </w:r>
      <w:proofErr w:type="spellEnd"/>
      <w:r w:rsidRPr="00232FD6">
        <w:rPr>
          <w:color w:val="000000" w:themeColor="text1"/>
          <w:sz w:val="20"/>
          <w:szCs w:val="20"/>
          <w:shd w:val="clear" w:color="auto" w:fill="FFFFFF"/>
        </w:rPr>
        <w:t xml:space="preserve">, M., </w:t>
      </w:r>
      <w:proofErr w:type="spellStart"/>
      <w:r w:rsidRPr="00232FD6">
        <w:rPr>
          <w:color w:val="000000" w:themeColor="text1"/>
          <w:sz w:val="20"/>
          <w:szCs w:val="20"/>
          <w:shd w:val="clear" w:color="auto" w:fill="FFFFFF"/>
        </w:rPr>
        <w:t>Denger</w:t>
      </w:r>
      <w:proofErr w:type="spellEnd"/>
      <w:r w:rsidRPr="00232FD6">
        <w:rPr>
          <w:color w:val="000000" w:themeColor="text1"/>
          <w:sz w:val="20"/>
          <w:szCs w:val="20"/>
          <w:shd w:val="clear" w:color="auto" w:fill="FFFFFF"/>
        </w:rPr>
        <w:t xml:space="preserve">, C. </w:t>
      </w:r>
      <w:proofErr w:type="spellStart"/>
      <w:r w:rsidRPr="00232FD6">
        <w:rPr>
          <w:color w:val="000000" w:themeColor="text1"/>
          <w:sz w:val="20"/>
          <w:szCs w:val="20"/>
          <w:shd w:val="clear" w:color="auto" w:fill="FFFFFF"/>
        </w:rPr>
        <w:t>Freimut</w:t>
      </w:r>
      <w:proofErr w:type="spellEnd"/>
      <w:r w:rsidRPr="00232FD6">
        <w:rPr>
          <w:color w:val="000000" w:themeColor="text1"/>
          <w:sz w:val="20"/>
          <w:szCs w:val="20"/>
          <w:shd w:val="clear" w:color="auto" w:fill="FFFFFF"/>
        </w:rPr>
        <w:t xml:space="preserve">, B. </w:t>
      </w:r>
      <w:r w:rsidRPr="00232FD6">
        <w:rPr>
          <w:color w:val="000000" w:themeColor="text1"/>
          <w:sz w:val="20"/>
          <w:shd w:val="clear" w:color="auto" w:fill="FFFFFF"/>
        </w:rPr>
        <w:t>&amp;</w:t>
      </w:r>
      <w:r w:rsidRPr="00232FD6">
        <w:rPr>
          <w:color w:val="000000" w:themeColor="text1"/>
          <w:sz w:val="20"/>
          <w:szCs w:val="20"/>
          <w:shd w:val="clear" w:color="auto" w:fill="FFFFFF"/>
        </w:rPr>
        <w:t xml:space="preserve"> Schlichting, A. (2007). Relevant Information Sources for Successful Technology Transfer: A Survey Using Inspections as an Example, </w:t>
      </w:r>
      <w:r w:rsidRPr="00232FD6">
        <w:rPr>
          <w:rStyle w:val="Emphasis"/>
          <w:i w:val="0"/>
          <w:color w:val="000000" w:themeColor="text1"/>
          <w:sz w:val="20"/>
          <w:szCs w:val="20"/>
          <w:shd w:val="clear" w:color="auto" w:fill="FFFFFF"/>
        </w:rPr>
        <w:t>First International Symposium on Empirical Software Engineering and Measurement (ESEM 2007)</w:t>
      </w:r>
      <w:r w:rsidRPr="00232FD6">
        <w:rPr>
          <w:i/>
          <w:color w:val="000000" w:themeColor="text1"/>
          <w:sz w:val="20"/>
          <w:szCs w:val="20"/>
          <w:shd w:val="clear" w:color="auto" w:fill="FFFFFF"/>
        </w:rPr>
        <w:t>,</w:t>
      </w:r>
      <w:r w:rsidRPr="00232FD6">
        <w:rPr>
          <w:color w:val="000000" w:themeColor="text1"/>
          <w:sz w:val="20"/>
          <w:szCs w:val="20"/>
          <w:shd w:val="clear" w:color="auto" w:fill="FFFFFF"/>
        </w:rPr>
        <w:t xml:space="preserve"> 31-40, </w:t>
      </w:r>
      <w:proofErr w:type="spellStart"/>
      <w:r w:rsidRPr="00232FD6">
        <w:rPr>
          <w:color w:val="000000" w:themeColor="text1"/>
          <w:sz w:val="20"/>
          <w:szCs w:val="20"/>
          <w:shd w:val="clear" w:color="auto" w:fill="FFFFFF"/>
        </w:rPr>
        <w:t>doi</w:t>
      </w:r>
      <w:proofErr w:type="spellEnd"/>
      <w:r w:rsidRPr="00232FD6">
        <w:rPr>
          <w:color w:val="000000" w:themeColor="text1"/>
          <w:sz w:val="20"/>
          <w:szCs w:val="20"/>
          <w:shd w:val="clear" w:color="auto" w:fill="FFFFFF"/>
        </w:rPr>
        <w:t>: 10.1109/ESEM.2007.60.</w:t>
      </w:r>
    </w:p>
    <w:p w14:paraId="78CA6F88"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Khan, M.A. &amp; Salah, K. (2018). IoT security: Review, blockchain solutions, and open challenges, Future Generation Computer Systems, 82, 395-411.</w:t>
      </w:r>
    </w:p>
    <w:p w14:paraId="0925BC2E" w14:textId="77777777" w:rsidR="003732AF" w:rsidRPr="00232FD6" w:rsidRDefault="003732AF" w:rsidP="003732AF">
      <w:pPr>
        <w:jc w:val="both"/>
        <w:rPr>
          <w:color w:val="000000" w:themeColor="text1"/>
          <w:sz w:val="20"/>
          <w:szCs w:val="20"/>
        </w:rPr>
      </w:pPr>
      <w:proofErr w:type="spellStart"/>
      <w:r w:rsidRPr="00232FD6">
        <w:rPr>
          <w:color w:val="000000" w:themeColor="text1"/>
          <w:sz w:val="20"/>
          <w:szCs w:val="20"/>
        </w:rPr>
        <w:t>Koufteros</w:t>
      </w:r>
      <w:proofErr w:type="spellEnd"/>
      <w:r w:rsidRPr="00232FD6">
        <w:rPr>
          <w:color w:val="000000" w:themeColor="text1"/>
          <w:sz w:val="20"/>
          <w:szCs w:val="20"/>
        </w:rPr>
        <w:t xml:space="preserve">, X.A., Cheng, T.C.E., Lai, K.H. (2007). Black-box and gray box supplier integration in product development: antecedents, </w:t>
      </w:r>
      <w:proofErr w:type="gramStart"/>
      <w:r w:rsidRPr="00232FD6">
        <w:rPr>
          <w:color w:val="000000" w:themeColor="text1"/>
          <w:sz w:val="20"/>
          <w:szCs w:val="20"/>
        </w:rPr>
        <w:t>consequences</w:t>
      </w:r>
      <w:proofErr w:type="gramEnd"/>
      <w:r w:rsidRPr="00232FD6">
        <w:rPr>
          <w:color w:val="000000" w:themeColor="text1"/>
          <w:sz w:val="20"/>
          <w:szCs w:val="20"/>
        </w:rPr>
        <w:t xml:space="preserve"> and the moderating role of firm size. Journal of Operations Management 25 (4), 847–870.</w:t>
      </w:r>
    </w:p>
    <w:p w14:paraId="07B0F4D3"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Kshetri</w:t>
      </w:r>
      <w:proofErr w:type="spellEnd"/>
      <w:r w:rsidRPr="00232FD6">
        <w:rPr>
          <w:color w:val="000000" w:themeColor="text1"/>
          <w:sz w:val="20"/>
          <w:shd w:val="clear" w:color="auto" w:fill="FFFFFF"/>
          <w:lang w:val="en-US"/>
        </w:rPr>
        <w:t>, N. (2018). Blockchain’s role in meeting key supply chain management objectives, International Journal of Information Management, 39, 80-89.</w:t>
      </w:r>
    </w:p>
    <w:p w14:paraId="2AACFA67"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Lin, C., He, D., Xinyi, H, Choo, K.W.R. &amp; </w:t>
      </w:r>
      <w:proofErr w:type="spellStart"/>
      <w:r w:rsidRPr="00232FD6">
        <w:rPr>
          <w:color w:val="000000" w:themeColor="text1"/>
          <w:sz w:val="20"/>
          <w:shd w:val="clear" w:color="auto" w:fill="FFFFFF"/>
          <w:lang w:val="en-US"/>
        </w:rPr>
        <w:t>Vasilakos</w:t>
      </w:r>
      <w:proofErr w:type="spellEnd"/>
      <w:r w:rsidRPr="00232FD6">
        <w:rPr>
          <w:color w:val="000000" w:themeColor="text1"/>
          <w:sz w:val="20"/>
          <w:shd w:val="clear" w:color="auto" w:fill="FFFFFF"/>
          <w:lang w:val="en-US"/>
        </w:rPr>
        <w:t xml:space="preserve">, A.V. (2018). </w:t>
      </w:r>
      <w:proofErr w:type="spellStart"/>
      <w:r w:rsidRPr="00232FD6">
        <w:rPr>
          <w:color w:val="000000" w:themeColor="text1"/>
          <w:sz w:val="20"/>
          <w:shd w:val="clear" w:color="auto" w:fill="FFFFFF"/>
          <w:lang w:val="en-US"/>
        </w:rPr>
        <w:t>BSeIn</w:t>
      </w:r>
      <w:proofErr w:type="spellEnd"/>
      <w:r w:rsidRPr="00232FD6">
        <w:rPr>
          <w:color w:val="000000" w:themeColor="text1"/>
          <w:sz w:val="20"/>
          <w:shd w:val="clear" w:color="auto" w:fill="FFFFFF"/>
          <w:lang w:val="en-US"/>
        </w:rPr>
        <w:t>: A blockchain-based secure mutual authentication with fine-grained access control system for industry 4.0, Journal of Network and Computer Applications, 116, 42-52.</w:t>
      </w:r>
    </w:p>
    <w:p w14:paraId="490EFA4A"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Mason- Jones, R., Naylor, B. &amp; </w:t>
      </w:r>
      <w:proofErr w:type="spellStart"/>
      <w:r w:rsidRPr="00232FD6">
        <w:rPr>
          <w:color w:val="000000" w:themeColor="text1"/>
          <w:sz w:val="20"/>
          <w:shd w:val="clear" w:color="auto" w:fill="FFFFFF"/>
          <w:lang w:val="en-US"/>
        </w:rPr>
        <w:t>Towill</w:t>
      </w:r>
      <w:proofErr w:type="spellEnd"/>
      <w:r w:rsidRPr="00232FD6">
        <w:rPr>
          <w:color w:val="000000" w:themeColor="text1"/>
          <w:sz w:val="20"/>
          <w:shd w:val="clear" w:color="auto" w:fill="FFFFFF"/>
          <w:lang w:val="en-US"/>
        </w:rPr>
        <w:t xml:space="preserve">, D.R. (2000). Lean, agile, or </w:t>
      </w:r>
      <w:proofErr w:type="spellStart"/>
      <w:r w:rsidRPr="00232FD6">
        <w:rPr>
          <w:color w:val="000000" w:themeColor="text1"/>
          <w:sz w:val="20"/>
          <w:shd w:val="clear" w:color="auto" w:fill="FFFFFF"/>
          <w:lang w:val="en-US"/>
        </w:rPr>
        <w:t>leagile</w:t>
      </w:r>
      <w:proofErr w:type="spellEnd"/>
      <w:r w:rsidRPr="00232FD6">
        <w:rPr>
          <w:color w:val="000000" w:themeColor="text1"/>
          <w:sz w:val="20"/>
          <w:shd w:val="clear" w:color="auto" w:fill="FFFFFF"/>
          <w:lang w:val="en-US"/>
        </w:rPr>
        <w:t>? Matching your supply chain to the marketplace, International Journal of Production Research, 38(17), 4061-4070.</w:t>
      </w:r>
    </w:p>
    <w:p w14:paraId="5EA4BD8D"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Mentzer, J.T., William DeWitt, W., Keebler, J.S., Min, S., Nix, N.W. &amp; Smith, </w:t>
      </w:r>
      <w:proofErr w:type="gramStart"/>
      <w:r w:rsidRPr="00232FD6">
        <w:rPr>
          <w:color w:val="000000" w:themeColor="text1"/>
          <w:sz w:val="20"/>
          <w:shd w:val="clear" w:color="auto" w:fill="FFFFFF"/>
          <w:lang w:val="en-US"/>
        </w:rPr>
        <w:t>C.D.(</w:t>
      </w:r>
      <w:proofErr w:type="gramEnd"/>
      <w:r w:rsidRPr="00232FD6">
        <w:rPr>
          <w:color w:val="000000" w:themeColor="text1"/>
          <w:sz w:val="20"/>
          <w:shd w:val="clear" w:color="auto" w:fill="FFFFFF"/>
          <w:lang w:val="en-US"/>
        </w:rPr>
        <w:t>2011). Defining Supply Chain Management, Journal of Business Logistics, 22(2), 1-25.</w:t>
      </w:r>
    </w:p>
    <w:p w14:paraId="7108ADCD"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Michael, R. (2017). The evolution of the digital supply chain, Logistics Management, 2(5), 22-28.</w:t>
      </w:r>
    </w:p>
    <w:p w14:paraId="75007AAB" w14:textId="77777777" w:rsidR="003732AF" w:rsidRPr="00232FD6" w:rsidRDefault="003732AF" w:rsidP="003732AF">
      <w:pPr>
        <w:jc w:val="both"/>
        <w:rPr>
          <w:color w:val="000000" w:themeColor="text1"/>
          <w:sz w:val="20"/>
          <w:szCs w:val="20"/>
        </w:rPr>
      </w:pPr>
      <w:proofErr w:type="spellStart"/>
      <w:r w:rsidRPr="00232FD6">
        <w:rPr>
          <w:color w:val="000000" w:themeColor="text1"/>
          <w:sz w:val="20"/>
          <w:szCs w:val="20"/>
          <w:shd w:val="clear" w:color="auto" w:fill="FFFFFF"/>
        </w:rPr>
        <w:t>Michna</w:t>
      </w:r>
      <w:proofErr w:type="spellEnd"/>
      <w:r w:rsidRPr="00232FD6">
        <w:rPr>
          <w:color w:val="000000" w:themeColor="text1"/>
          <w:sz w:val="20"/>
          <w:szCs w:val="20"/>
          <w:shd w:val="clear" w:color="auto" w:fill="FFFFFF"/>
        </w:rPr>
        <w:t>, A.</w:t>
      </w:r>
      <w:r w:rsidRPr="00232FD6">
        <w:rPr>
          <w:color w:val="000000" w:themeColor="text1"/>
          <w:sz w:val="20"/>
          <w:szCs w:val="20"/>
        </w:rPr>
        <w:t xml:space="preserve"> </w:t>
      </w:r>
      <w:r w:rsidRPr="00232FD6">
        <w:rPr>
          <w:color w:val="000000" w:themeColor="text1"/>
          <w:sz w:val="20"/>
          <w:szCs w:val="20"/>
          <w:shd w:val="clear" w:color="auto" w:fill="FFFFFF"/>
        </w:rPr>
        <w:t xml:space="preserve">(2009). The relationship between organizational learning and SME performance in Poland, </w:t>
      </w:r>
      <w:r w:rsidRPr="00232FD6">
        <w:rPr>
          <w:iCs/>
          <w:color w:val="000000" w:themeColor="text1"/>
          <w:sz w:val="20"/>
          <w:szCs w:val="20"/>
        </w:rPr>
        <w:t>Journal of European Industrial Training</w:t>
      </w:r>
      <w:r w:rsidRPr="00232FD6">
        <w:rPr>
          <w:color w:val="000000" w:themeColor="text1"/>
          <w:sz w:val="20"/>
          <w:szCs w:val="20"/>
          <w:shd w:val="clear" w:color="auto" w:fill="FFFFFF"/>
        </w:rPr>
        <w:t>, 33(4</w:t>
      </w:r>
      <w:proofErr w:type="gramStart"/>
      <w:r w:rsidRPr="00232FD6">
        <w:rPr>
          <w:color w:val="000000" w:themeColor="text1"/>
          <w:sz w:val="20"/>
          <w:szCs w:val="20"/>
          <w:shd w:val="clear" w:color="auto" w:fill="FFFFFF"/>
        </w:rPr>
        <w:t>),https://doi.org/10.1108/03090590910959308</w:t>
      </w:r>
      <w:proofErr w:type="gramEnd"/>
    </w:p>
    <w:p w14:paraId="2E6EF339"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Mingxiao</w:t>
      </w:r>
      <w:proofErr w:type="spellEnd"/>
      <w:r w:rsidRPr="00232FD6">
        <w:rPr>
          <w:color w:val="000000" w:themeColor="text1"/>
          <w:sz w:val="20"/>
          <w:shd w:val="clear" w:color="auto" w:fill="FFFFFF"/>
          <w:lang w:val="en-US"/>
        </w:rPr>
        <w:t xml:space="preserve">, D., </w:t>
      </w:r>
      <w:proofErr w:type="spellStart"/>
      <w:r w:rsidRPr="00232FD6">
        <w:rPr>
          <w:color w:val="000000" w:themeColor="text1"/>
          <w:sz w:val="20"/>
          <w:shd w:val="clear" w:color="auto" w:fill="FFFFFF"/>
          <w:lang w:val="en-US"/>
        </w:rPr>
        <w:t>Xiaofeng</w:t>
      </w:r>
      <w:proofErr w:type="spellEnd"/>
      <w:r w:rsidRPr="00232FD6">
        <w:rPr>
          <w:color w:val="000000" w:themeColor="text1"/>
          <w:sz w:val="20"/>
          <w:shd w:val="clear" w:color="auto" w:fill="FFFFFF"/>
          <w:lang w:val="en-US"/>
        </w:rPr>
        <w:t xml:space="preserve">, M., </w:t>
      </w:r>
      <w:proofErr w:type="spellStart"/>
      <w:r w:rsidRPr="00232FD6">
        <w:rPr>
          <w:color w:val="000000" w:themeColor="text1"/>
          <w:sz w:val="20"/>
          <w:shd w:val="clear" w:color="auto" w:fill="FFFFFF"/>
          <w:lang w:val="en-US"/>
        </w:rPr>
        <w:t>Zhe</w:t>
      </w:r>
      <w:proofErr w:type="spellEnd"/>
      <w:r w:rsidRPr="00232FD6">
        <w:rPr>
          <w:color w:val="000000" w:themeColor="text1"/>
          <w:sz w:val="20"/>
          <w:shd w:val="clear" w:color="auto" w:fill="FFFFFF"/>
          <w:lang w:val="en-US"/>
        </w:rPr>
        <w:t xml:space="preserve">, Z., </w:t>
      </w:r>
      <w:proofErr w:type="spellStart"/>
      <w:r w:rsidRPr="00232FD6">
        <w:rPr>
          <w:color w:val="000000" w:themeColor="text1"/>
          <w:sz w:val="20"/>
          <w:shd w:val="clear" w:color="auto" w:fill="FFFFFF"/>
          <w:lang w:val="en-US"/>
        </w:rPr>
        <w:t>Xiangwei</w:t>
      </w:r>
      <w:proofErr w:type="spellEnd"/>
      <w:r w:rsidRPr="00232FD6">
        <w:rPr>
          <w:color w:val="000000" w:themeColor="text1"/>
          <w:sz w:val="20"/>
          <w:shd w:val="clear" w:color="auto" w:fill="FFFFFF"/>
          <w:lang w:val="en-US"/>
        </w:rPr>
        <w:t xml:space="preserve">, W., </w:t>
      </w:r>
      <w:proofErr w:type="spellStart"/>
      <w:r w:rsidRPr="00232FD6">
        <w:rPr>
          <w:color w:val="000000" w:themeColor="text1"/>
          <w:sz w:val="20"/>
          <w:shd w:val="clear" w:color="auto" w:fill="FFFFFF"/>
          <w:lang w:val="en-US"/>
        </w:rPr>
        <w:t>Qijun</w:t>
      </w:r>
      <w:proofErr w:type="spellEnd"/>
      <w:r w:rsidRPr="00232FD6">
        <w:rPr>
          <w:color w:val="000000" w:themeColor="text1"/>
          <w:sz w:val="20"/>
          <w:shd w:val="clear" w:color="auto" w:fill="FFFFFF"/>
          <w:lang w:val="en-US"/>
        </w:rPr>
        <w:t>, C. (2017). A review on consensus algorithm of blockchain, In: 2017 IEEE International Conference on Systems, Man, and Cybernetics (SMC), pp. 2567–2572.</w:t>
      </w:r>
    </w:p>
    <w:p w14:paraId="7175AA58" w14:textId="77777777" w:rsidR="003732AF" w:rsidRPr="00232FD6" w:rsidRDefault="003732AF" w:rsidP="003732AF">
      <w:pPr>
        <w:jc w:val="both"/>
        <w:rPr>
          <w:color w:val="000000" w:themeColor="text1"/>
          <w:sz w:val="20"/>
          <w:szCs w:val="20"/>
        </w:rPr>
      </w:pPr>
      <w:r w:rsidRPr="00232FD6">
        <w:rPr>
          <w:color w:val="000000" w:themeColor="text1"/>
          <w:sz w:val="20"/>
          <w:szCs w:val="20"/>
        </w:rPr>
        <w:t xml:space="preserve">Nguyen, H., </w:t>
      </w:r>
      <w:proofErr w:type="spellStart"/>
      <w:r w:rsidRPr="00232FD6">
        <w:rPr>
          <w:color w:val="000000" w:themeColor="text1"/>
          <w:sz w:val="20"/>
          <w:szCs w:val="20"/>
        </w:rPr>
        <w:t>Onofrei</w:t>
      </w:r>
      <w:proofErr w:type="spellEnd"/>
      <w:r w:rsidRPr="00232FD6">
        <w:rPr>
          <w:color w:val="000000" w:themeColor="text1"/>
          <w:sz w:val="20"/>
          <w:szCs w:val="20"/>
        </w:rPr>
        <w:t xml:space="preserve">, G., Harrison, N. </w:t>
      </w:r>
      <w:r w:rsidRPr="00232FD6">
        <w:rPr>
          <w:color w:val="000000" w:themeColor="text1"/>
          <w:sz w:val="20"/>
          <w:shd w:val="clear" w:color="auto" w:fill="FFFFFF"/>
        </w:rPr>
        <w:t>&amp;</w:t>
      </w:r>
      <w:r w:rsidRPr="00232FD6">
        <w:rPr>
          <w:color w:val="000000" w:themeColor="text1"/>
          <w:sz w:val="20"/>
          <w:szCs w:val="20"/>
        </w:rPr>
        <w:t xml:space="preserve"> Truong, D. (2020). The influence of cultural compatibility and product complexity on manufacturing flexibility and financial performance, Operations Management Research, 13(3-4).</w:t>
      </w:r>
    </w:p>
    <w:p w14:paraId="4A14ED9A" w14:textId="77777777" w:rsidR="003732AF" w:rsidRPr="00232FD6" w:rsidRDefault="003732AF" w:rsidP="003732AF">
      <w:pPr>
        <w:autoSpaceDE w:val="0"/>
        <w:autoSpaceDN w:val="0"/>
        <w:adjustRightInd w:val="0"/>
        <w:jc w:val="both"/>
        <w:rPr>
          <w:color w:val="000000" w:themeColor="text1"/>
          <w:sz w:val="20"/>
          <w:szCs w:val="20"/>
        </w:rPr>
      </w:pPr>
      <w:r w:rsidRPr="00232FD6">
        <w:rPr>
          <w:color w:val="000000" w:themeColor="text1"/>
          <w:sz w:val="20"/>
          <w:szCs w:val="20"/>
          <w:shd w:val="clear" w:color="auto" w:fill="FCFCFC"/>
        </w:rPr>
        <w:t xml:space="preserve">Nicotra, M., Romano, M., Del Giudice, M. et al. (2018). The causal relation between entrepreneurial ecosystem and productive entrepreneurship: a </w:t>
      </w:r>
      <w:r w:rsidRPr="00232FD6">
        <w:rPr>
          <w:color w:val="000000" w:themeColor="text1"/>
          <w:sz w:val="20"/>
          <w:szCs w:val="20"/>
          <w:shd w:val="clear" w:color="auto" w:fill="FCFCFC"/>
        </w:rPr>
        <w:t xml:space="preserve">measurement framework, Journal of Technology Transfer, </w:t>
      </w:r>
      <w:r w:rsidRPr="00232FD6">
        <w:rPr>
          <w:bCs/>
          <w:color w:val="000000" w:themeColor="text1"/>
          <w:sz w:val="20"/>
          <w:szCs w:val="20"/>
          <w:shd w:val="clear" w:color="auto" w:fill="FCFCFC"/>
        </w:rPr>
        <w:t>43,</w:t>
      </w:r>
      <w:r w:rsidRPr="00232FD6">
        <w:rPr>
          <w:color w:val="000000" w:themeColor="text1"/>
          <w:sz w:val="20"/>
          <w:szCs w:val="20"/>
          <w:shd w:val="clear" w:color="auto" w:fill="FCFCFC"/>
        </w:rPr>
        <w:t xml:space="preserve"> https://doi.org/10.1007/s10961-017-9628-2</w:t>
      </w:r>
    </w:p>
    <w:p w14:paraId="1FEBFB8C" w14:textId="77777777" w:rsidR="003732AF" w:rsidRPr="00232FD6" w:rsidRDefault="003732AF" w:rsidP="003732AF">
      <w:pPr>
        <w:jc w:val="both"/>
        <w:rPr>
          <w:color w:val="000000" w:themeColor="text1"/>
          <w:sz w:val="20"/>
          <w:szCs w:val="20"/>
        </w:rPr>
      </w:pPr>
      <w:r w:rsidRPr="00232FD6">
        <w:rPr>
          <w:rStyle w:val="hlfld-contribauthor"/>
          <w:color w:val="000000" w:themeColor="text1"/>
          <w:sz w:val="20"/>
          <w:szCs w:val="20"/>
          <w:shd w:val="clear" w:color="auto" w:fill="FFFFFF"/>
        </w:rPr>
        <w:t xml:space="preserve">Park, C.-W., Kim, C.-B. </w:t>
      </w:r>
      <w:r w:rsidRPr="00232FD6">
        <w:rPr>
          <w:color w:val="000000" w:themeColor="text1"/>
          <w:sz w:val="20"/>
          <w:shd w:val="clear" w:color="auto" w:fill="FFFFFF"/>
        </w:rPr>
        <w:t>&amp;</w:t>
      </w:r>
      <w:r w:rsidRPr="00232FD6">
        <w:rPr>
          <w:rStyle w:val="hlfld-contribauthor"/>
          <w:color w:val="000000" w:themeColor="text1"/>
          <w:sz w:val="20"/>
          <w:szCs w:val="20"/>
          <w:shd w:val="clear" w:color="auto" w:fill="FFFFFF"/>
        </w:rPr>
        <w:t xml:space="preserve"> Sung-Min., P. (2017). </w:t>
      </w:r>
      <w:r w:rsidRPr="00232FD6">
        <w:rPr>
          <w:color w:val="000000" w:themeColor="text1"/>
          <w:sz w:val="20"/>
          <w:szCs w:val="20"/>
          <w:shd w:val="clear" w:color="auto" w:fill="FFFFFF"/>
        </w:rPr>
        <w:t xml:space="preserve">A Study on the Relationship among Antecedence Factors of Agility Capacity, Agility Capacity, and Supply Chain Performance in Responsive Supply Chain: Focusing on Electronic and Telecommunication, Electric Industries in Daegu &amp; Kyungpook Area, </w:t>
      </w:r>
      <w:r w:rsidRPr="00232FD6">
        <w:rPr>
          <w:rStyle w:val="seriestitle"/>
          <w:color w:val="000000" w:themeColor="text1"/>
          <w:sz w:val="20"/>
          <w:szCs w:val="20"/>
          <w:shd w:val="clear" w:color="auto" w:fill="FFFFFF"/>
        </w:rPr>
        <w:t>Korean Journal of Logistics, 25(4).</w:t>
      </w:r>
    </w:p>
    <w:p w14:paraId="3B1DF217"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Pereira, J.V. (2009). The new supply chain’s frontier: Information management, International Journal of Information Management, 29(5), 372-379.</w:t>
      </w:r>
    </w:p>
    <w:p w14:paraId="06DD3A18"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Pezeshkan</w:t>
      </w:r>
      <w:proofErr w:type="spellEnd"/>
      <w:r w:rsidRPr="00232FD6">
        <w:rPr>
          <w:color w:val="000000" w:themeColor="text1"/>
          <w:sz w:val="20"/>
          <w:shd w:val="clear" w:color="auto" w:fill="FFFFFF"/>
          <w:lang w:val="en-US"/>
        </w:rPr>
        <w:t xml:space="preserve">, A., </w:t>
      </w:r>
      <w:proofErr w:type="spellStart"/>
      <w:r w:rsidRPr="00232FD6">
        <w:rPr>
          <w:color w:val="000000" w:themeColor="text1"/>
          <w:sz w:val="20"/>
          <w:shd w:val="clear" w:color="auto" w:fill="FFFFFF"/>
          <w:lang w:val="en-US"/>
        </w:rPr>
        <w:t>Fainshmidt</w:t>
      </w:r>
      <w:proofErr w:type="spellEnd"/>
      <w:r w:rsidRPr="00232FD6">
        <w:rPr>
          <w:color w:val="000000" w:themeColor="text1"/>
          <w:sz w:val="20"/>
          <w:shd w:val="clear" w:color="auto" w:fill="FFFFFF"/>
          <w:lang w:val="en-US"/>
        </w:rPr>
        <w:t xml:space="preserve">, S., Nair, A., Frazier, M.L. &amp; </w:t>
      </w:r>
      <w:proofErr w:type="spellStart"/>
      <w:r w:rsidRPr="00232FD6">
        <w:rPr>
          <w:color w:val="000000" w:themeColor="text1"/>
          <w:sz w:val="20"/>
          <w:shd w:val="clear" w:color="auto" w:fill="FFFFFF"/>
          <w:lang w:val="en-US"/>
        </w:rPr>
        <w:t>Markowski</w:t>
      </w:r>
      <w:proofErr w:type="spellEnd"/>
      <w:r w:rsidRPr="00232FD6">
        <w:rPr>
          <w:color w:val="000000" w:themeColor="text1"/>
          <w:sz w:val="20"/>
          <w:shd w:val="clear" w:color="auto" w:fill="FFFFFF"/>
          <w:lang w:val="en-US"/>
        </w:rPr>
        <w:t>, E. (2016). An empirical assessment of the dynamic capabilities–performance relationship, Journal of Business Research, 69(8), 2950-2956.</w:t>
      </w:r>
    </w:p>
    <w:p w14:paraId="700A671C"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Pilkington, M. (2016). Blockchain technology: principles and applications, Res. Handbook Digital Transformations, 225.</w:t>
      </w:r>
    </w:p>
    <w:p w14:paraId="5A228672"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Popescu, D.I., </w:t>
      </w:r>
      <w:proofErr w:type="spellStart"/>
      <w:r w:rsidRPr="00232FD6">
        <w:rPr>
          <w:color w:val="000000" w:themeColor="text1"/>
          <w:sz w:val="20"/>
          <w:shd w:val="clear" w:color="auto" w:fill="FFFFFF"/>
          <w:lang w:val="en-US"/>
        </w:rPr>
        <w:t>Alexandru</w:t>
      </w:r>
      <w:proofErr w:type="spellEnd"/>
      <w:r w:rsidRPr="00232FD6">
        <w:rPr>
          <w:color w:val="000000" w:themeColor="text1"/>
          <w:sz w:val="20"/>
          <w:shd w:val="clear" w:color="auto" w:fill="FFFFFF"/>
          <w:lang w:val="en-US"/>
        </w:rPr>
        <w:t xml:space="preserve">, A., </w:t>
      </w:r>
      <w:proofErr w:type="spellStart"/>
      <w:r w:rsidRPr="00232FD6">
        <w:rPr>
          <w:color w:val="000000" w:themeColor="text1"/>
          <w:sz w:val="20"/>
          <w:shd w:val="clear" w:color="auto" w:fill="FFFFFF"/>
          <w:lang w:val="en-US"/>
        </w:rPr>
        <w:t>Ceptureanu</w:t>
      </w:r>
      <w:proofErr w:type="spellEnd"/>
      <w:r w:rsidRPr="00232FD6">
        <w:rPr>
          <w:color w:val="000000" w:themeColor="text1"/>
          <w:sz w:val="20"/>
          <w:shd w:val="clear" w:color="auto" w:fill="FFFFFF"/>
          <w:lang w:val="en-US"/>
        </w:rPr>
        <w:t xml:space="preserve"> S.I., </w:t>
      </w:r>
      <w:proofErr w:type="spellStart"/>
      <w:r w:rsidRPr="00232FD6">
        <w:rPr>
          <w:color w:val="000000" w:themeColor="text1"/>
          <w:sz w:val="20"/>
          <w:shd w:val="clear" w:color="auto" w:fill="FFFFFF"/>
          <w:lang w:val="en-US"/>
        </w:rPr>
        <w:t>Ceptureanu</w:t>
      </w:r>
      <w:proofErr w:type="spellEnd"/>
      <w:r w:rsidRPr="00232FD6">
        <w:rPr>
          <w:color w:val="000000" w:themeColor="text1"/>
          <w:sz w:val="20"/>
          <w:shd w:val="clear" w:color="auto" w:fill="FFFFFF"/>
          <w:lang w:val="en-US"/>
        </w:rPr>
        <w:t xml:space="preserve"> E.G. (2018). Analysis of Nonaka-Takeuchi model in ITC MSEs from Bucharest - Ilfov Region, Studies </w:t>
      </w:r>
      <w:proofErr w:type="gramStart"/>
      <w:r w:rsidRPr="00232FD6">
        <w:rPr>
          <w:color w:val="000000" w:themeColor="text1"/>
          <w:sz w:val="20"/>
          <w:shd w:val="clear" w:color="auto" w:fill="FFFFFF"/>
          <w:lang w:val="en-US"/>
        </w:rPr>
        <w:t>In</w:t>
      </w:r>
      <w:proofErr w:type="gramEnd"/>
      <w:r w:rsidRPr="00232FD6">
        <w:rPr>
          <w:color w:val="000000" w:themeColor="text1"/>
          <w:sz w:val="20"/>
          <w:shd w:val="clear" w:color="auto" w:fill="FFFFFF"/>
          <w:lang w:val="en-US"/>
        </w:rPr>
        <w:t xml:space="preserve"> Informatics And Control, 27(1), 107-116.</w:t>
      </w:r>
    </w:p>
    <w:p w14:paraId="798CA531"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Prahalad, C.K. &amp; Krishnan, M.S. (2008). The New Age of Innovation: Driving co-Created Value through Global Networks, McGraw Hill, New York, NY, pp. 2008.</w:t>
      </w:r>
    </w:p>
    <w:p w14:paraId="23AA4A94" w14:textId="77777777" w:rsidR="003732AF" w:rsidRPr="00232FD6" w:rsidRDefault="003732AF" w:rsidP="003732AF">
      <w:pPr>
        <w:autoSpaceDE w:val="0"/>
        <w:autoSpaceDN w:val="0"/>
        <w:adjustRightInd w:val="0"/>
        <w:jc w:val="both"/>
        <w:rPr>
          <w:color w:val="000000" w:themeColor="text1"/>
          <w:sz w:val="20"/>
          <w:szCs w:val="20"/>
        </w:rPr>
      </w:pPr>
      <w:proofErr w:type="spellStart"/>
      <w:r w:rsidRPr="00232FD6">
        <w:rPr>
          <w:color w:val="000000" w:themeColor="text1"/>
          <w:sz w:val="20"/>
          <w:szCs w:val="20"/>
        </w:rPr>
        <w:t>Prajogo</w:t>
      </w:r>
      <w:proofErr w:type="spellEnd"/>
      <w:r w:rsidRPr="00232FD6">
        <w:rPr>
          <w:color w:val="000000" w:themeColor="text1"/>
          <w:sz w:val="20"/>
          <w:szCs w:val="20"/>
        </w:rPr>
        <w:t xml:space="preserve">, D. </w:t>
      </w:r>
      <w:r w:rsidRPr="00232FD6">
        <w:rPr>
          <w:color w:val="000000" w:themeColor="text1"/>
          <w:sz w:val="20"/>
          <w:shd w:val="clear" w:color="auto" w:fill="FFFFFF"/>
        </w:rPr>
        <w:t>&amp;</w:t>
      </w:r>
      <w:r w:rsidRPr="00232FD6">
        <w:rPr>
          <w:color w:val="000000" w:themeColor="text1"/>
          <w:sz w:val="20"/>
          <w:szCs w:val="20"/>
        </w:rPr>
        <w:t xml:space="preserve"> </w:t>
      </w:r>
      <w:proofErr w:type="spellStart"/>
      <w:r w:rsidRPr="00232FD6">
        <w:rPr>
          <w:color w:val="000000" w:themeColor="text1"/>
          <w:sz w:val="20"/>
          <w:szCs w:val="20"/>
        </w:rPr>
        <w:t>Olhager</w:t>
      </w:r>
      <w:proofErr w:type="spellEnd"/>
      <w:r w:rsidRPr="00232FD6">
        <w:rPr>
          <w:color w:val="000000" w:themeColor="text1"/>
          <w:sz w:val="20"/>
          <w:szCs w:val="20"/>
        </w:rPr>
        <w:t xml:space="preserve">, </w:t>
      </w:r>
      <w:proofErr w:type="gramStart"/>
      <w:r w:rsidRPr="00232FD6">
        <w:rPr>
          <w:color w:val="000000" w:themeColor="text1"/>
          <w:sz w:val="20"/>
          <w:szCs w:val="20"/>
        </w:rPr>
        <w:t>J.(</w:t>
      </w:r>
      <w:proofErr w:type="gramEnd"/>
      <w:r w:rsidRPr="00232FD6">
        <w:rPr>
          <w:color w:val="000000" w:themeColor="text1"/>
          <w:sz w:val="20"/>
          <w:szCs w:val="20"/>
        </w:rPr>
        <w:t>2012). Supply chain integration and performance: The effects of long-term relationships, information technology and sharing, and logistics integration, International Journal of Production Economics, 135(1), https://doi.org/10.1016/j.ijpe.2011.09.001.</w:t>
      </w:r>
    </w:p>
    <w:p w14:paraId="56FBDA51"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lang w:val="en-US"/>
        </w:rPr>
        <w:t>Premkumar, G., Ramamurthy, K. and Saunders, C. S.</w:t>
      </w:r>
      <w:r w:rsidRPr="00232FD6">
        <w:rPr>
          <w:color w:val="000000" w:themeColor="text1"/>
          <w:sz w:val="20"/>
          <w:shd w:val="clear" w:color="auto" w:fill="FFFFFF"/>
          <w:lang w:val="en-US"/>
        </w:rPr>
        <w:t xml:space="preserve"> </w:t>
      </w:r>
      <w:r w:rsidRPr="00232FD6">
        <w:rPr>
          <w:color w:val="000000" w:themeColor="text1"/>
          <w:sz w:val="20"/>
          <w:lang w:val="en-US"/>
        </w:rPr>
        <w:t>(2005), Information Processing View of Organizations: An Exploratory Examination of Fit in the Context of Interorganizational Relationships,</w:t>
      </w:r>
      <w:r w:rsidRPr="00232FD6">
        <w:rPr>
          <w:color w:val="000000" w:themeColor="text1"/>
          <w:sz w:val="20"/>
          <w:shd w:val="clear" w:color="auto" w:fill="FFFFFF"/>
          <w:lang w:val="en-US"/>
        </w:rPr>
        <w:t xml:space="preserve"> </w:t>
      </w:r>
      <w:r w:rsidRPr="00232FD6">
        <w:rPr>
          <w:color w:val="000000" w:themeColor="text1"/>
          <w:sz w:val="20"/>
          <w:lang w:val="en-US"/>
        </w:rPr>
        <w:t>Journal of Management Information Systems,</w:t>
      </w:r>
      <w:r w:rsidRPr="00232FD6">
        <w:rPr>
          <w:color w:val="000000" w:themeColor="text1"/>
          <w:sz w:val="20"/>
          <w:shd w:val="clear" w:color="auto" w:fill="FFFFFF"/>
          <w:lang w:val="en-US"/>
        </w:rPr>
        <w:t xml:space="preserve"> </w:t>
      </w:r>
      <w:r w:rsidRPr="00232FD6">
        <w:rPr>
          <w:color w:val="000000" w:themeColor="text1"/>
          <w:sz w:val="20"/>
          <w:lang w:val="en-US"/>
        </w:rPr>
        <w:t>22(1), 257-294.</w:t>
      </w:r>
    </w:p>
    <w:p w14:paraId="16F34B5E" w14:textId="77777777" w:rsidR="003732AF" w:rsidRPr="00232FD6" w:rsidRDefault="003732AF" w:rsidP="003732AF">
      <w:pPr>
        <w:jc w:val="both"/>
        <w:rPr>
          <w:color w:val="000000" w:themeColor="text1"/>
          <w:sz w:val="20"/>
          <w:szCs w:val="20"/>
        </w:rPr>
      </w:pPr>
      <w:proofErr w:type="spellStart"/>
      <w:r w:rsidRPr="00232FD6">
        <w:rPr>
          <w:color w:val="000000" w:themeColor="text1"/>
          <w:sz w:val="20"/>
          <w:szCs w:val="20"/>
        </w:rPr>
        <w:t>Qrunfleh</w:t>
      </w:r>
      <w:proofErr w:type="spellEnd"/>
      <w:r w:rsidRPr="00232FD6">
        <w:rPr>
          <w:color w:val="000000" w:themeColor="text1"/>
          <w:sz w:val="20"/>
          <w:szCs w:val="20"/>
        </w:rPr>
        <w:t xml:space="preserve">, S. </w:t>
      </w:r>
      <w:r w:rsidRPr="00232FD6">
        <w:rPr>
          <w:color w:val="000000" w:themeColor="text1"/>
          <w:sz w:val="20"/>
          <w:shd w:val="clear" w:color="auto" w:fill="FFFFFF"/>
        </w:rPr>
        <w:t>&amp;</w:t>
      </w:r>
      <w:r w:rsidRPr="00232FD6">
        <w:rPr>
          <w:color w:val="000000" w:themeColor="text1"/>
          <w:sz w:val="20"/>
          <w:szCs w:val="20"/>
        </w:rPr>
        <w:t xml:space="preserve"> </w:t>
      </w:r>
      <w:proofErr w:type="spellStart"/>
      <w:r w:rsidRPr="00232FD6">
        <w:rPr>
          <w:color w:val="000000" w:themeColor="text1"/>
          <w:sz w:val="20"/>
          <w:szCs w:val="20"/>
        </w:rPr>
        <w:t>Tarafdar</w:t>
      </w:r>
      <w:proofErr w:type="spellEnd"/>
      <w:r w:rsidRPr="00232FD6">
        <w:rPr>
          <w:color w:val="000000" w:themeColor="text1"/>
          <w:sz w:val="20"/>
          <w:szCs w:val="20"/>
        </w:rPr>
        <w:t xml:space="preserve">, M. (2013), Lean and agile supply chain strategies and supply chain responsiveness: the role of strategic supplier partnership and </w:t>
      </w:r>
      <w:proofErr w:type="gramStart"/>
      <w:r w:rsidRPr="00232FD6">
        <w:rPr>
          <w:color w:val="000000" w:themeColor="text1"/>
          <w:sz w:val="20"/>
          <w:szCs w:val="20"/>
        </w:rPr>
        <w:t>postponement ,Supply</w:t>
      </w:r>
      <w:proofErr w:type="gramEnd"/>
      <w:r w:rsidRPr="00232FD6">
        <w:rPr>
          <w:color w:val="000000" w:themeColor="text1"/>
          <w:sz w:val="20"/>
          <w:szCs w:val="20"/>
        </w:rPr>
        <w:t xml:space="preserve"> Chain Management, 18(6), 571-582.https://doi.org/10.1108/SCM-01-2013-0015</w:t>
      </w:r>
    </w:p>
    <w:p w14:paraId="0E9F04E2"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Rai, A., </w:t>
      </w:r>
      <w:proofErr w:type="spellStart"/>
      <w:r w:rsidRPr="00232FD6">
        <w:rPr>
          <w:color w:val="000000" w:themeColor="text1"/>
          <w:sz w:val="20"/>
          <w:shd w:val="clear" w:color="auto" w:fill="FFFFFF"/>
          <w:lang w:val="en-US"/>
        </w:rPr>
        <w:t>Patnayakuni</w:t>
      </w:r>
      <w:proofErr w:type="spellEnd"/>
      <w:r w:rsidRPr="00232FD6">
        <w:rPr>
          <w:color w:val="000000" w:themeColor="text1"/>
          <w:sz w:val="20"/>
          <w:shd w:val="clear" w:color="auto" w:fill="FFFFFF"/>
          <w:lang w:val="en-US"/>
        </w:rPr>
        <w:t xml:space="preserve">, R. and Seth, N. (2006). Firm Performance Impacts of Digitally Enabled Supply Chain Integration Capabilities, MIS Quarterly, 30(2), 225-246 </w:t>
      </w:r>
    </w:p>
    <w:p w14:paraId="058AFA44" w14:textId="77777777" w:rsidR="003732AF" w:rsidRPr="00232FD6" w:rsidRDefault="003732AF" w:rsidP="003732AF">
      <w:pPr>
        <w:autoSpaceDE w:val="0"/>
        <w:autoSpaceDN w:val="0"/>
        <w:adjustRightInd w:val="0"/>
        <w:jc w:val="both"/>
        <w:rPr>
          <w:color w:val="000000" w:themeColor="text1"/>
          <w:sz w:val="20"/>
          <w:szCs w:val="20"/>
        </w:rPr>
      </w:pPr>
      <w:r w:rsidRPr="00232FD6">
        <w:rPr>
          <w:color w:val="000000" w:themeColor="text1"/>
          <w:spacing w:val="-5"/>
          <w:sz w:val="20"/>
          <w:szCs w:val="20"/>
          <w:shd w:val="clear" w:color="auto" w:fill="FFFFFF"/>
        </w:rPr>
        <w:t xml:space="preserve">Rai, A., </w:t>
      </w:r>
      <w:proofErr w:type="spellStart"/>
      <w:r w:rsidRPr="00232FD6">
        <w:rPr>
          <w:color w:val="000000" w:themeColor="text1"/>
          <w:spacing w:val="-5"/>
          <w:sz w:val="20"/>
          <w:szCs w:val="20"/>
          <w:shd w:val="clear" w:color="auto" w:fill="FFFFFF"/>
        </w:rPr>
        <w:t>Patnayakuni</w:t>
      </w:r>
      <w:proofErr w:type="spellEnd"/>
      <w:r w:rsidRPr="00232FD6">
        <w:rPr>
          <w:color w:val="000000" w:themeColor="text1"/>
          <w:spacing w:val="-5"/>
          <w:sz w:val="20"/>
          <w:szCs w:val="20"/>
          <w:shd w:val="clear" w:color="auto" w:fill="FFFFFF"/>
        </w:rPr>
        <w:t>, R., &amp; Seth, N. (2006). Firm Performance Impacts of Digitally Enabled Supply Chain Integration Capabilities. </w:t>
      </w:r>
      <w:r w:rsidRPr="00232FD6">
        <w:rPr>
          <w:iCs/>
          <w:color w:val="000000" w:themeColor="text1"/>
          <w:spacing w:val="-5"/>
          <w:sz w:val="20"/>
          <w:szCs w:val="20"/>
          <w:shd w:val="clear" w:color="auto" w:fill="FFFFFF"/>
        </w:rPr>
        <w:t>MIS Quarterly,</w:t>
      </w:r>
      <w:r w:rsidRPr="00232FD6">
        <w:rPr>
          <w:color w:val="000000" w:themeColor="text1"/>
          <w:spacing w:val="-5"/>
          <w:sz w:val="20"/>
          <w:szCs w:val="20"/>
          <w:shd w:val="clear" w:color="auto" w:fill="FFFFFF"/>
        </w:rPr>
        <w:t> </w:t>
      </w:r>
      <w:r w:rsidRPr="00232FD6">
        <w:rPr>
          <w:iCs/>
          <w:color w:val="000000" w:themeColor="text1"/>
          <w:spacing w:val="-5"/>
          <w:sz w:val="20"/>
          <w:szCs w:val="20"/>
          <w:shd w:val="clear" w:color="auto" w:fill="FFFFFF"/>
        </w:rPr>
        <w:t>30</w:t>
      </w:r>
      <w:r w:rsidRPr="00232FD6">
        <w:rPr>
          <w:color w:val="000000" w:themeColor="text1"/>
          <w:spacing w:val="-5"/>
          <w:sz w:val="20"/>
          <w:szCs w:val="20"/>
          <w:shd w:val="clear" w:color="auto" w:fill="FFFFFF"/>
        </w:rPr>
        <w:t>(2), 225-246. doi:10.2307/25148729</w:t>
      </w:r>
    </w:p>
    <w:p w14:paraId="3FAFC3F7"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lastRenderedPageBreak/>
        <w:t>Reinartz</w:t>
      </w:r>
      <w:proofErr w:type="spellEnd"/>
      <w:r w:rsidRPr="00232FD6">
        <w:rPr>
          <w:color w:val="000000" w:themeColor="text1"/>
          <w:sz w:val="20"/>
          <w:shd w:val="clear" w:color="auto" w:fill="FFFFFF"/>
          <w:lang w:val="en-US"/>
        </w:rPr>
        <w:t xml:space="preserve">, W., </w:t>
      </w:r>
      <w:proofErr w:type="spellStart"/>
      <w:r w:rsidRPr="00232FD6">
        <w:rPr>
          <w:color w:val="000000" w:themeColor="text1"/>
          <w:sz w:val="20"/>
          <w:shd w:val="clear" w:color="auto" w:fill="FFFFFF"/>
          <w:lang w:val="en-US"/>
        </w:rPr>
        <w:t>Krafft</w:t>
      </w:r>
      <w:proofErr w:type="spellEnd"/>
      <w:r w:rsidRPr="00232FD6">
        <w:rPr>
          <w:color w:val="000000" w:themeColor="text1"/>
          <w:sz w:val="20"/>
          <w:shd w:val="clear" w:color="auto" w:fill="FFFFFF"/>
          <w:lang w:val="en-US"/>
        </w:rPr>
        <w:t>, M. &amp; Hoyer, W.D. (2004). The Customer Relationship Management Process: Its Measurement and Impact on Performance, Journal of Marketing Research.</w:t>
      </w:r>
    </w:p>
    <w:p w14:paraId="54FDBC96"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Romano, D. &amp; Schmid, G. (2017). Beyond Bitcoin: A Critical Look at Blockchain-Based Systems, Cryptography, 1(2), 15. </w:t>
      </w:r>
    </w:p>
    <w:p w14:paraId="2538A8E0" w14:textId="77777777" w:rsidR="003732AF" w:rsidRPr="00232FD6" w:rsidRDefault="003732AF" w:rsidP="003732AF">
      <w:pPr>
        <w:jc w:val="both"/>
        <w:rPr>
          <w:color w:val="000000" w:themeColor="text1"/>
          <w:sz w:val="20"/>
          <w:szCs w:val="20"/>
        </w:rPr>
      </w:pPr>
      <w:r w:rsidRPr="00232FD6">
        <w:rPr>
          <w:color w:val="000000" w:themeColor="text1"/>
          <w:sz w:val="20"/>
          <w:szCs w:val="20"/>
        </w:rPr>
        <w:t>Rosenzweig, E.D., Roth, A.V., Dean Jr., J.W. (2003). The influence of an integration strategy on competitive capabilities and business performance: an exploratory 70 B.B. Flynn et al. / Journal of Operations Management 28 (2010) 58–71 study of consumer products manufacturers. Journal of Operations Management 21 (4), 437–456.</w:t>
      </w:r>
    </w:p>
    <w:p w14:paraId="09B35FD0"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Saberi</w:t>
      </w:r>
      <w:proofErr w:type="spellEnd"/>
      <w:r w:rsidRPr="00232FD6">
        <w:rPr>
          <w:color w:val="000000" w:themeColor="text1"/>
          <w:sz w:val="20"/>
          <w:shd w:val="clear" w:color="auto" w:fill="FFFFFF"/>
          <w:lang w:val="en-US"/>
        </w:rPr>
        <w:t xml:space="preserve">, S., </w:t>
      </w:r>
      <w:proofErr w:type="spellStart"/>
      <w:r w:rsidRPr="00232FD6">
        <w:rPr>
          <w:color w:val="000000" w:themeColor="text1"/>
          <w:sz w:val="20"/>
          <w:shd w:val="clear" w:color="auto" w:fill="FFFFFF"/>
          <w:lang w:val="en-US"/>
        </w:rPr>
        <w:t>Kouhizadeh</w:t>
      </w:r>
      <w:proofErr w:type="spellEnd"/>
      <w:r w:rsidRPr="00232FD6">
        <w:rPr>
          <w:color w:val="000000" w:themeColor="text1"/>
          <w:sz w:val="20"/>
          <w:shd w:val="clear" w:color="auto" w:fill="FFFFFF"/>
          <w:lang w:val="en-US"/>
        </w:rPr>
        <w:t>, M. &amp; Sarkis, J. (2018). Blockchain technology and its relationships to sustainable supply chain management, International Journal of Production Research, 57(7), 2117-2135.</w:t>
      </w:r>
    </w:p>
    <w:p w14:paraId="416F5826"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Salvador, F., Forza, C., </w:t>
      </w:r>
      <w:proofErr w:type="spellStart"/>
      <w:r w:rsidRPr="00232FD6">
        <w:rPr>
          <w:color w:val="000000" w:themeColor="text1"/>
          <w:sz w:val="20"/>
          <w:shd w:val="clear" w:color="auto" w:fill="FFFFFF"/>
          <w:lang w:val="en-US"/>
        </w:rPr>
        <w:t>Rungtusanatham</w:t>
      </w:r>
      <w:proofErr w:type="spellEnd"/>
      <w:r w:rsidRPr="00232FD6">
        <w:rPr>
          <w:color w:val="000000" w:themeColor="text1"/>
          <w:sz w:val="20"/>
          <w:shd w:val="clear" w:color="auto" w:fill="FFFFFF"/>
          <w:lang w:val="en-US"/>
        </w:rPr>
        <w:t>, M. &amp; Choi, T.Y. (2001), Supply chain interactions and time-related performances: an operations management perspective, International Journal of Operations &amp; Production Management, 21(4), 461-75.</w:t>
      </w:r>
    </w:p>
    <w:p w14:paraId="67957C60"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Scholtz- Reiter, B., </w:t>
      </w:r>
      <w:proofErr w:type="spellStart"/>
      <w:r w:rsidRPr="00232FD6">
        <w:rPr>
          <w:color w:val="000000" w:themeColor="text1"/>
          <w:sz w:val="20"/>
          <w:shd w:val="clear" w:color="auto" w:fill="FFFFFF"/>
          <w:lang w:val="en-US"/>
        </w:rPr>
        <w:t>Frazzon</w:t>
      </w:r>
      <w:proofErr w:type="spellEnd"/>
      <w:r w:rsidRPr="00232FD6">
        <w:rPr>
          <w:color w:val="000000" w:themeColor="text1"/>
          <w:sz w:val="20"/>
          <w:shd w:val="clear" w:color="auto" w:fill="FFFFFF"/>
          <w:lang w:val="en-US"/>
        </w:rPr>
        <w:t xml:space="preserve">, E.M. &amp; </w:t>
      </w:r>
      <w:proofErr w:type="spellStart"/>
      <w:r w:rsidRPr="00232FD6">
        <w:rPr>
          <w:color w:val="000000" w:themeColor="text1"/>
          <w:sz w:val="20"/>
          <w:shd w:val="clear" w:color="auto" w:fill="FFFFFF"/>
          <w:lang w:val="en-US"/>
        </w:rPr>
        <w:t>Makuschewitz</w:t>
      </w:r>
      <w:proofErr w:type="spellEnd"/>
      <w:r w:rsidRPr="00232FD6">
        <w:rPr>
          <w:color w:val="000000" w:themeColor="text1"/>
          <w:sz w:val="20"/>
          <w:shd w:val="clear" w:color="auto" w:fill="FFFFFF"/>
          <w:lang w:val="en-US"/>
        </w:rPr>
        <w:t xml:space="preserve">, T. (2010). Integrating manufacturing and </w:t>
      </w:r>
      <w:proofErr w:type="spellStart"/>
      <w:r w:rsidRPr="00232FD6">
        <w:rPr>
          <w:color w:val="000000" w:themeColor="text1"/>
          <w:sz w:val="20"/>
          <w:shd w:val="clear" w:color="auto" w:fill="FFFFFF"/>
          <w:lang w:val="en-US"/>
        </w:rPr>
        <w:t>logistic</w:t>
      </w:r>
      <w:proofErr w:type="spellEnd"/>
      <w:r w:rsidRPr="00232FD6">
        <w:rPr>
          <w:color w:val="000000" w:themeColor="text1"/>
          <w:sz w:val="20"/>
          <w:shd w:val="clear" w:color="auto" w:fill="FFFFFF"/>
          <w:lang w:val="en-US"/>
        </w:rPr>
        <w:t xml:space="preserve"> systems along global supply chains. CIRP Journal of Manufacturing and Technology, 2(3), 216-223.</w:t>
      </w:r>
    </w:p>
    <w:p w14:paraId="6CD14F28"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Shah, R., Goldstein, S.M. and Ward, P.T. (2002), Aligning supply chain management characteristics and interorganizational information system types: an exploratory study, </w:t>
      </w:r>
      <w:r w:rsidRPr="00232FD6">
        <w:rPr>
          <w:i/>
          <w:iCs/>
          <w:color w:val="000000" w:themeColor="text1"/>
          <w:lang w:val="en-US"/>
        </w:rPr>
        <w:t>IEEE Transactions on Engineering Management</w:t>
      </w:r>
      <w:r w:rsidRPr="00232FD6">
        <w:rPr>
          <w:color w:val="000000" w:themeColor="text1"/>
          <w:sz w:val="20"/>
          <w:shd w:val="clear" w:color="auto" w:fill="FFFFFF"/>
          <w:lang w:val="en-US"/>
        </w:rPr>
        <w:t>, 49(3), 282-292.</w:t>
      </w:r>
    </w:p>
    <w:p w14:paraId="34D69B08"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Shaw, B. (1988). Gaining Value added from </w:t>
      </w:r>
      <w:proofErr w:type="spellStart"/>
      <w:r w:rsidRPr="00232FD6">
        <w:rPr>
          <w:color w:val="000000" w:themeColor="text1"/>
          <w:sz w:val="20"/>
          <w:shd w:val="clear" w:color="auto" w:fill="FFFFFF"/>
          <w:lang w:val="en-US"/>
        </w:rPr>
        <w:t>Centres</w:t>
      </w:r>
      <w:proofErr w:type="spellEnd"/>
      <w:r w:rsidRPr="00232FD6">
        <w:rPr>
          <w:color w:val="000000" w:themeColor="text1"/>
          <w:sz w:val="20"/>
          <w:shd w:val="clear" w:color="auto" w:fill="FFFFFF"/>
          <w:lang w:val="en-US"/>
        </w:rPr>
        <w:t xml:space="preserve"> of Excellence in the UK Medical Industry, R&amp; D Management, 18 (2).</w:t>
      </w:r>
    </w:p>
    <w:p w14:paraId="28065228" w14:textId="77777777" w:rsidR="003732AF" w:rsidRPr="00232FD6" w:rsidRDefault="003732AF" w:rsidP="003732AF">
      <w:pPr>
        <w:jc w:val="both"/>
        <w:rPr>
          <w:color w:val="000000" w:themeColor="text1"/>
          <w:sz w:val="20"/>
          <w:szCs w:val="20"/>
        </w:rPr>
      </w:pPr>
      <w:proofErr w:type="spellStart"/>
      <w:r w:rsidRPr="00232FD6">
        <w:rPr>
          <w:color w:val="000000" w:themeColor="text1"/>
          <w:sz w:val="20"/>
          <w:szCs w:val="20"/>
        </w:rPr>
        <w:t>Shishodia</w:t>
      </w:r>
      <w:proofErr w:type="spellEnd"/>
      <w:r w:rsidRPr="00232FD6">
        <w:rPr>
          <w:color w:val="000000" w:themeColor="text1"/>
          <w:sz w:val="20"/>
          <w:szCs w:val="20"/>
        </w:rPr>
        <w:t xml:space="preserve">, A., Verma, P. </w:t>
      </w:r>
      <w:r w:rsidRPr="00232FD6">
        <w:rPr>
          <w:color w:val="000000" w:themeColor="text1"/>
          <w:sz w:val="20"/>
          <w:shd w:val="clear" w:color="auto" w:fill="FFFFFF"/>
        </w:rPr>
        <w:t>&amp;</w:t>
      </w:r>
      <w:r w:rsidRPr="00232FD6">
        <w:rPr>
          <w:color w:val="000000" w:themeColor="text1"/>
          <w:sz w:val="20"/>
          <w:szCs w:val="20"/>
        </w:rPr>
        <w:t xml:space="preserve"> Dixit, V. (2019). Supplier Evaluation for Resilient Project Driven Supply Chain, Computers &amp; Industrial Engineering, 10.1016/j.cie.2019.02.006.</w:t>
      </w:r>
    </w:p>
    <w:p w14:paraId="158A909D" w14:textId="77777777" w:rsidR="003732AF" w:rsidRPr="00232FD6" w:rsidRDefault="003732AF" w:rsidP="003732AF">
      <w:pPr>
        <w:jc w:val="both"/>
        <w:rPr>
          <w:color w:val="000000" w:themeColor="text1"/>
          <w:sz w:val="20"/>
          <w:szCs w:val="20"/>
        </w:rPr>
      </w:pPr>
      <w:proofErr w:type="spellStart"/>
      <w:r w:rsidRPr="00232FD6">
        <w:rPr>
          <w:color w:val="000000" w:themeColor="text1"/>
          <w:sz w:val="20"/>
          <w:szCs w:val="20"/>
        </w:rPr>
        <w:t>Sidik</w:t>
      </w:r>
      <w:proofErr w:type="spellEnd"/>
      <w:r w:rsidRPr="00232FD6">
        <w:rPr>
          <w:color w:val="000000" w:themeColor="text1"/>
          <w:sz w:val="20"/>
          <w:szCs w:val="20"/>
        </w:rPr>
        <w:t>, I.G. (2012</w:t>
      </w:r>
      <w:proofErr w:type="gramStart"/>
      <w:r w:rsidRPr="00232FD6">
        <w:rPr>
          <w:color w:val="000000" w:themeColor="text1"/>
          <w:sz w:val="20"/>
          <w:szCs w:val="20"/>
        </w:rPr>
        <w:t>) .Conceptual</w:t>
      </w:r>
      <w:proofErr w:type="gramEnd"/>
      <w:r w:rsidRPr="00232FD6">
        <w:rPr>
          <w:color w:val="000000" w:themeColor="text1"/>
          <w:sz w:val="20"/>
          <w:szCs w:val="20"/>
        </w:rPr>
        <w:t xml:space="preserve"> Framework of Factors Affecting SME Development: Mediating Factors on the Relationship of Entrepreneur Traits and SME Performance, Procedia Economics and Finance, 4, 373-383,  https://doi.org/10.1016/S2212-5671(12)00351-6.</w:t>
      </w:r>
    </w:p>
    <w:p w14:paraId="7FDAA6D5" w14:textId="77777777" w:rsidR="003732AF" w:rsidRPr="00232FD6" w:rsidRDefault="00110B72" w:rsidP="003732AF">
      <w:pPr>
        <w:autoSpaceDE w:val="0"/>
        <w:autoSpaceDN w:val="0"/>
        <w:adjustRightInd w:val="0"/>
        <w:jc w:val="both"/>
        <w:rPr>
          <w:color w:val="000000" w:themeColor="text1"/>
          <w:sz w:val="20"/>
          <w:szCs w:val="20"/>
        </w:rPr>
      </w:pPr>
      <w:hyperlink r:id="rId30" w:tooltip="Christos Sigalas" w:history="1">
        <w:r w:rsidR="003732AF" w:rsidRPr="00232FD6">
          <w:rPr>
            <w:color w:val="000000" w:themeColor="text1"/>
            <w:sz w:val="20"/>
            <w:szCs w:val="20"/>
            <w:shd w:val="clear" w:color="auto" w:fill="FFFFFF"/>
          </w:rPr>
          <w:t>Sigalas, C.</w:t>
        </w:r>
      </w:hyperlink>
      <w:r w:rsidR="003732AF" w:rsidRPr="00232FD6">
        <w:rPr>
          <w:color w:val="000000" w:themeColor="text1"/>
          <w:sz w:val="20"/>
          <w:szCs w:val="20"/>
          <w:shd w:val="clear" w:color="auto" w:fill="FFFFFF"/>
        </w:rPr>
        <w:t xml:space="preserve">, </w:t>
      </w:r>
      <w:proofErr w:type="spellStart"/>
      <w:r w:rsidR="003732AF" w:rsidRPr="00232FD6">
        <w:rPr>
          <w:color w:val="000000" w:themeColor="text1"/>
          <w:sz w:val="20"/>
          <w:szCs w:val="20"/>
        </w:rPr>
        <w:t>Pekka</w:t>
      </w:r>
      <w:proofErr w:type="spellEnd"/>
      <w:r w:rsidR="003732AF" w:rsidRPr="00232FD6">
        <w:rPr>
          <w:color w:val="000000" w:themeColor="text1"/>
          <w:sz w:val="20"/>
          <w:szCs w:val="20"/>
        </w:rPr>
        <w:t xml:space="preserve"> E.V.B. </w:t>
      </w:r>
      <w:r w:rsidR="003732AF" w:rsidRPr="00232FD6">
        <w:rPr>
          <w:color w:val="000000" w:themeColor="text1"/>
          <w:sz w:val="20"/>
          <w:shd w:val="clear" w:color="auto" w:fill="FFFFFF"/>
        </w:rPr>
        <w:t>&amp;</w:t>
      </w:r>
      <w:r w:rsidR="003732AF" w:rsidRPr="00232FD6">
        <w:rPr>
          <w:color w:val="000000" w:themeColor="text1"/>
          <w:sz w:val="20"/>
          <w:szCs w:val="20"/>
        </w:rPr>
        <w:t xml:space="preserve"> </w:t>
      </w:r>
      <w:hyperlink r:id="rId31" w:tooltip="Nikolaos B. Georgopoulos" w:history="1">
        <w:r w:rsidR="003732AF" w:rsidRPr="00232FD6">
          <w:rPr>
            <w:color w:val="000000" w:themeColor="text1"/>
            <w:sz w:val="20"/>
            <w:szCs w:val="20"/>
            <w:shd w:val="clear" w:color="auto" w:fill="FFFFFF"/>
          </w:rPr>
          <w:t>Georgopoulos, N.</w:t>
        </w:r>
      </w:hyperlink>
      <w:r w:rsidR="003732AF" w:rsidRPr="00232FD6">
        <w:rPr>
          <w:color w:val="000000" w:themeColor="text1"/>
          <w:sz w:val="20"/>
          <w:szCs w:val="20"/>
          <w:shd w:val="clear" w:color="auto" w:fill="FFFFFF"/>
        </w:rPr>
        <w:t xml:space="preserve">(2013). Developing a measure of competitive advantage", </w:t>
      </w:r>
      <w:hyperlink r:id="rId32" w:history="1">
        <w:r w:rsidR="003732AF" w:rsidRPr="00232FD6">
          <w:rPr>
            <w:iCs/>
            <w:color w:val="000000" w:themeColor="text1"/>
            <w:sz w:val="20"/>
            <w:szCs w:val="20"/>
          </w:rPr>
          <w:t>Journal of Strategy and Management</w:t>
        </w:r>
      </w:hyperlink>
      <w:r w:rsidR="003732AF" w:rsidRPr="00232FD6">
        <w:rPr>
          <w:color w:val="000000" w:themeColor="text1"/>
          <w:sz w:val="20"/>
          <w:szCs w:val="20"/>
          <w:shd w:val="clear" w:color="auto" w:fill="FFFFFF"/>
        </w:rPr>
        <w:t xml:space="preserve">, 6(4), 320-342, </w:t>
      </w:r>
      <w:hyperlink r:id="rId33" w:tooltip="DOI: https://doi.org/10.1108/JSMA-03-2013-0015" w:history="1">
        <w:r w:rsidR="003732AF" w:rsidRPr="00232FD6">
          <w:rPr>
            <w:color w:val="000000" w:themeColor="text1"/>
            <w:sz w:val="20"/>
            <w:szCs w:val="20"/>
            <w:shd w:val="clear" w:color="auto" w:fill="FFFFFF"/>
          </w:rPr>
          <w:t>https://doi.org/10.1108/JSMA-03-2013-0015</w:t>
        </w:r>
      </w:hyperlink>
    </w:p>
    <w:p w14:paraId="023F2461" w14:textId="77777777" w:rsidR="003732AF" w:rsidRPr="00232FD6" w:rsidRDefault="003732AF" w:rsidP="003732AF">
      <w:pPr>
        <w:jc w:val="both"/>
        <w:rPr>
          <w:color w:val="000000" w:themeColor="text1"/>
          <w:sz w:val="20"/>
          <w:szCs w:val="20"/>
        </w:rPr>
      </w:pPr>
      <w:r w:rsidRPr="00232FD6">
        <w:rPr>
          <w:color w:val="000000" w:themeColor="text1"/>
          <w:sz w:val="20"/>
          <w:szCs w:val="20"/>
        </w:rPr>
        <w:t xml:space="preserve">Soon, H. Q. </w:t>
      </w:r>
      <w:r w:rsidRPr="00232FD6">
        <w:rPr>
          <w:color w:val="000000" w:themeColor="text1"/>
          <w:sz w:val="20"/>
          <w:shd w:val="clear" w:color="auto" w:fill="FFFFFF"/>
        </w:rPr>
        <w:t>&amp;</w:t>
      </w:r>
      <w:r w:rsidRPr="00232FD6">
        <w:rPr>
          <w:color w:val="000000" w:themeColor="text1"/>
          <w:sz w:val="20"/>
          <w:szCs w:val="20"/>
        </w:rPr>
        <w:t xml:space="preserve"> </w:t>
      </w:r>
      <w:proofErr w:type="spellStart"/>
      <w:r w:rsidRPr="00232FD6">
        <w:rPr>
          <w:color w:val="000000" w:themeColor="text1"/>
          <w:sz w:val="20"/>
          <w:szCs w:val="20"/>
        </w:rPr>
        <w:t>Udin</w:t>
      </w:r>
      <w:proofErr w:type="spellEnd"/>
      <w:r w:rsidRPr="00232FD6">
        <w:rPr>
          <w:color w:val="000000" w:themeColor="text1"/>
          <w:sz w:val="20"/>
          <w:szCs w:val="20"/>
        </w:rPr>
        <w:t>, M. Z. (2011). Supply chain management from the perspective of value chain flexibility: an exploratory study, Journal of Manufacturing Technology Management, 22(4</w:t>
      </w:r>
      <w:proofErr w:type="gramStart"/>
      <w:r w:rsidRPr="00232FD6">
        <w:rPr>
          <w:color w:val="000000" w:themeColor="text1"/>
          <w:sz w:val="20"/>
          <w:szCs w:val="20"/>
        </w:rPr>
        <w:t>),https://doi.org/10.1108/17410381111126427</w:t>
      </w:r>
      <w:proofErr w:type="gramEnd"/>
    </w:p>
    <w:p w14:paraId="4B635F66"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Stern LW, El-</w:t>
      </w:r>
      <w:proofErr w:type="spellStart"/>
      <w:r w:rsidRPr="00232FD6">
        <w:rPr>
          <w:color w:val="000000" w:themeColor="text1"/>
          <w:sz w:val="20"/>
          <w:shd w:val="clear" w:color="auto" w:fill="FFFFFF"/>
          <w:lang w:val="en-US"/>
        </w:rPr>
        <w:t>Ansary</w:t>
      </w:r>
      <w:proofErr w:type="spellEnd"/>
      <w:r w:rsidRPr="00232FD6">
        <w:rPr>
          <w:color w:val="000000" w:themeColor="text1"/>
          <w:sz w:val="20"/>
          <w:shd w:val="clear" w:color="auto" w:fill="FFFFFF"/>
          <w:lang w:val="en-US"/>
        </w:rPr>
        <w:t xml:space="preserve"> A.I. &amp; Coughlin A. (1998). Marketing channels. Englewood Cliffs (NJ): Prentice-Hall.</w:t>
      </w:r>
    </w:p>
    <w:p w14:paraId="3E4FB4CF"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Svensson</w:t>
      </w:r>
      <w:proofErr w:type="spellEnd"/>
      <w:r w:rsidRPr="00232FD6">
        <w:rPr>
          <w:color w:val="000000" w:themeColor="text1"/>
          <w:sz w:val="20"/>
          <w:shd w:val="clear" w:color="auto" w:fill="FFFFFF"/>
          <w:lang w:val="en-US"/>
        </w:rPr>
        <w:t>, G. (2000). A conceptual framework for the analysis of vulnerability in supply chains, International Journal of Physical Distribution and Logistics Management, 30(9), 731-749.</w:t>
      </w:r>
    </w:p>
    <w:p w14:paraId="12D83122"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Tapscott, D. &amp; Tapscott, A. (2017). How blockchain will change organizations, MIT Sloan Management Review, 58(2), 10-13.</w:t>
      </w:r>
    </w:p>
    <w:p w14:paraId="0AE1A738" w14:textId="77777777" w:rsidR="003732AF" w:rsidRPr="00232FD6" w:rsidRDefault="003732AF" w:rsidP="003732AF">
      <w:pPr>
        <w:jc w:val="both"/>
        <w:rPr>
          <w:color w:val="000000" w:themeColor="text1"/>
          <w:sz w:val="20"/>
          <w:szCs w:val="20"/>
        </w:rPr>
      </w:pPr>
      <w:proofErr w:type="spellStart"/>
      <w:r w:rsidRPr="00232FD6">
        <w:rPr>
          <w:color w:val="000000" w:themeColor="text1"/>
          <w:sz w:val="20"/>
          <w:szCs w:val="20"/>
        </w:rPr>
        <w:t>Tipu</w:t>
      </w:r>
      <w:proofErr w:type="spellEnd"/>
      <w:r w:rsidRPr="00232FD6">
        <w:rPr>
          <w:color w:val="000000" w:themeColor="text1"/>
          <w:sz w:val="20"/>
          <w:szCs w:val="20"/>
        </w:rPr>
        <w:t xml:space="preserve">, A.S. </w:t>
      </w:r>
      <w:r w:rsidRPr="00232FD6">
        <w:rPr>
          <w:color w:val="000000" w:themeColor="text1"/>
          <w:sz w:val="20"/>
          <w:shd w:val="clear" w:color="auto" w:fill="FFFFFF"/>
        </w:rPr>
        <w:t xml:space="preserve">&amp; </w:t>
      </w:r>
      <w:proofErr w:type="spellStart"/>
      <w:r w:rsidRPr="00232FD6">
        <w:rPr>
          <w:color w:val="000000" w:themeColor="text1"/>
          <w:sz w:val="20"/>
          <w:szCs w:val="20"/>
        </w:rPr>
        <w:t>Fantazy</w:t>
      </w:r>
      <w:proofErr w:type="spellEnd"/>
      <w:r w:rsidRPr="00232FD6">
        <w:rPr>
          <w:color w:val="000000" w:themeColor="text1"/>
          <w:sz w:val="20"/>
          <w:szCs w:val="20"/>
        </w:rPr>
        <w:t xml:space="preserve">, K. (2019). Effects of the attributes of supply chain openness on sustainable supply chain performance, International Journal of Productivity and Performance Management, 10.1108/IJPPM-11-2018-0401. </w:t>
      </w:r>
    </w:p>
    <w:p w14:paraId="0DD8B5DC"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Tjahjono</w:t>
      </w:r>
      <w:proofErr w:type="spellEnd"/>
      <w:r w:rsidRPr="00232FD6">
        <w:rPr>
          <w:color w:val="000000" w:themeColor="text1"/>
          <w:sz w:val="20"/>
          <w:shd w:val="clear" w:color="auto" w:fill="FFFFFF"/>
          <w:lang w:val="en-US"/>
        </w:rPr>
        <w:t xml:space="preserve">, B., </w:t>
      </w:r>
      <w:proofErr w:type="spellStart"/>
      <w:r w:rsidRPr="00232FD6">
        <w:rPr>
          <w:color w:val="000000" w:themeColor="text1"/>
          <w:sz w:val="20"/>
          <w:shd w:val="clear" w:color="auto" w:fill="FFFFFF"/>
          <w:lang w:val="en-US"/>
        </w:rPr>
        <w:t>Esplugues</w:t>
      </w:r>
      <w:proofErr w:type="spellEnd"/>
      <w:r w:rsidRPr="00232FD6">
        <w:rPr>
          <w:color w:val="000000" w:themeColor="text1"/>
          <w:sz w:val="20"/>
          <w:shd w:val="clear" w:color="auto" w:fill="FFFFFF"/>
          <w:lang w:val="en-US"/>
        </w:rPr>
        <w:t xml:space="preserve">, C., Ares, E. &amp; </w:t>
      </w:r>
      <w:proofErr w:type="spellStart"/>
      <w:r w:rsidRPr="00232FD6">
        <w:rPr>
          <w:color w:val="000000" w:themeColor="text1"/>
          <w:sz w:val="20"/>
          <w:shd w:val="clear" w:color="auto" w:fill="FFFFFF"/>
          <w:lang w:val="en-US"/>
        </w:rPr>
        <w:t>Pelaez</w:t>
      </w:r>
      <w:proofErr w:type="spellEnd"/>
      <w:r w:rsidRPr="00232FD6">
        <w:rPr>
          <w:color w:val="000000" w:themeColor="text1"/>
          <w:sz w:val="20"/>
          <w:shd w:val="clear" w:color="auto" w:fill="FFFFFF"/>
          <w:lang w:val="en-US"/>
        </w:rPr>
        <w:t xml:space="preserve">, G. (2017), What does Industry 4.0 mean to Supply </w:t>
      </w:r>
      <w:proofErr w:type="gramStart"/>
      <w:r w:rsidRPr="00232FD6">
        <w:rPr>
          <w:color w:val="000000" w:themeColor="text1"/>
          <w:sz w:val="20"/>
          <w:shd w:val="clear" w:color="auto" w:fill="FFFFFF"/>
          <w:lang w:val="en-US"/>
        </w:rPr>
        <w:t>Chain?,</w:t>
      </w:r>
      <w:proofErr w:type="gramEnd"/>
      <w:r w:rsidRPr="00232FD6">
        <w:rPr>
          <w:color w:val="000000" w:themeColor="text1"/>
          <w:sz w:val="20"/>
          <w:shd w:val="clear" w:color="auto" w:fill="FFFFFF"/>
          <w:lang w:val="en-US"/>
        </w:rPr>
        <w:t xml:space="preserve"> Procedia Manufacturing, 13, 1175-1182.</w:t>
      </w:r>
    </w:p>
    <w:p w14:paraId="4DC57A55" w14:textId="77777777" w:rsidR="003732AF" w:rsidRPr="00232FD6" w:rsidRDefault="003732AF" w:rsidP="003732AF">
      <w:pPr>
        <w:pStyle w:val="Biblist"/>
        <w:shd w:val="clear" w:color="auto" w:fill="FFFFFF" w:themeFill="background1"/>
        <w:rPr>
          <w:color w:val="000000" w:themeColor="text1"/>
          <w:sz w:val="20"/>
          <w:shd w:val="clear" w:color="auto" w:fill="FFFFFF"/>
          <w:lang w:val="en-US"/>
        </w:rPr>
      </w:pPr>
      <w:proofErr w:type="spellStart"/>
      <w:r w:rsidRPr="00232FD6">
        <w:rPr>
          <w:color w:val="000000" w:themeColor="text1"/>
          <w:sz w:val="20"/>
          <w:shd w:val="clear" w:color="auto" w:fill="FFFFFF"/>
          <w:lang w:val="en-US"/>
        </w:rPr>
        <w:t>Topal</w:t>
      </w:r>
      <w:proofErr w:type="spellEnd"/>
      <w:r w:rsidRPr="00232FD6">
        <w:rPr>
          <w:color w:val="000000" w:themeColor="text1"/>
          <w:sz w:val="20"/>
          <w:shd w:val="clear" w:color="auto" w:fill="FFFFFF"/>
          <w:lang w:val="en-US"/>
        </w:rPr>
        <w:t xml:space="preserve">, B. &amp; </w:t>
      </w:r>
      <w:proofErr w:type="spellStart"/>
      <w:r w:rsidRPr="00232FD6">
        <w:rPr>
          <w:color w:val="000000" w:themeColor="text1"/>
          <w:sz w:val="20"/>
          <w:shd w:val="clear" w:color="auto" w:fill="FFFFFF"/>
          <w:lang w:val="en-US"/>
        </w:rPr>
        <w:t>Sahin</w:t>
      </w:r>
      <w:proofErr w:type="spellEnd"/>
      <w:r w:rsidRPr="00232FD6">
        <w:rPr>
          <w:color w:val="000000" w:themeColor="text1"/>
          <w:sz w:val="20"/>
          <w:shd w:val="clear" w:color="auto" w:fill="FFFFFF"/>
          <w:lang w:val="en-US"/>
        </w:rPr>
        <w:t>, H. (2018). The Influence of Information Sharing in the Supply Chain Process on Business Performance</w:t>
      </w:r>
      <w:r w:rsidRPr="00232FD6">
        <w:rPr>
          <w:color w:val="000000" w:themeColor="text1"/>
          <w:sz w:val="20"/>
          <w:shd w:val="clear" w:color="auto" w:fill="FFFFFF"/>
          <w:lang w:val="ro-RO"/>
        </w:rPr>
        <w:t xml:space="preserve">: </w:t>
      </w:r>
      <w:r w:rsidRPr="00232FD6">
        <w:rPr>
          <w:color w:val="000000" w:themeColor="text1"/>
          <w:sz w:val="20"/>
          <w:shd w:val="clear" w:color="auto" w:fill="FFFFFF"/>
          <w:lang w:val="en-US"/>
        </w:rPr>
        <w:t>An Empirical Study, Studies in Informatics and Control, 27(2), 203-214.</w:t>
      </w:r>
    </w:p>
    <w:p w14:paraId="2BF2FEAC" w14:textId="77777777" w:rsidR="003732AF" w:rsidRPr="00232FD6" w:rsidRDefault="003732AF" w:rsidP="003732AF">
      <w:pPr>
        <w:autoSpaceDE w:val="0"/>
        <w:autoSpaceDN w:val="0"/>
        <w:adjustRightInd w:val="0"/>
        <w:jc w:val="both"/>
        <w:rPr>
          <w:color w:val="000000" w:themeColor="text1"/>
          <w:sz w:val="20"/>
          <w:szCs w:val="20"/>
        </w:rPr>
      </w:pPr>
      <w:r w:rsidRPr="00232FD6">
        <w:rPr>
          <w:rStyle w:val="hlfld-contribauthor"/>
          <w:color w:val="000000" w:themeColor="text1"/>
          <w:sz w:val="20"/>
          <w:szCs w:val="20"/>
          <w:shd w:val="clear" w:color="auto" w:fill="FFFFFF"/>
        </w:rPr>
        <w:t xml:space="preserve">Ueno, Y., Zhang, J. </w:t>
      </w:r>
      <w:r w:rsidRPr="00232FD6">
        <w:rPr>
          <w:color w:val="000000" w:themeColor="text1"/>
          <w:sz w:val="20"/>
          <w:shd w:val="clear" w:color="auto" w:fill="FFFFFF"/>
        </w:rPr>
        <w:t>&amp;</w:t>
      </w:r>
      <w:r w:rsidRPr="00232FD6">
        <w:rPr>
          <w:rStyle w:val="hlfld-contribauthor"/>
          <w:color w:val="000000" w:themeColor="text1"/>
          <w:sz w:val="20"/>
          <w:szCs w:val="20"/>
          <w:shd w:val="clear" w:color="auto" w:fill="FFFFFF"/>
        </w:rPr>
        <w:t xml:space="preserve"> Aoyama, K. (2017). </w:t>
      </w:r>
      <w:r w:rsidRPr="00232FD6">
        <w:rPr>
          <w:color w:val="000000" w:themeColor="text1"/>
          <w:sz w:val="20"/>
          <w:szCs w:val="20"/>
          <w:shd w:val="clear" w:color="auto" w:fill="FFFFFF"/>
        </w:rPr>
        <w:t xml:space="preserve">Development of Performance Simulation Model by Making Indices of Supply Chain Capabilities, </w:t>
      </w:r>
      <w:r w:rsidRPr="00232FD6">
        <w:rPr>
          <w:rStyle w:val="seriestitle"/>
          <w:color w:val="000000" w:themeColor="text1"/>
          <w:sz w:val="20"/>
          <w:szCs w:val="20"/>
          <w:shd w:val="clear" w:color="auto" w:fill="FFFFFF"/>
        </w:rPr>
        <w:t>International Journal of Automation Technology,</w:t>
      </w:r>
      <w:r w:rsidRPr="00232FD6">
        <w:rPr>
          <w:rStyle w:val="volume"/>
          <w:bCs/>
          <w:color w:val="000000" w:themeColor="text1"/>
          <w:sz w:val="20"/>
          <w:szCs w:val="20"/>
          <w:shd w:val="clear" w:color="auto" w:fill="FFFFFF"/>
        </w:rPr>
        <w:t>11</w:t>
      </w:r>
      <w:r w:rsidRPr="00232FD6">
        <w:rPr>
          <w:rStyle w:val="volume"/>
          <w:color w:val="000000" w:themeColor="text1"/>
          <w:sz w:val="20"/>
          <w:szCs w:val="20"/>
          <w:shd w:val="clear" w:color="auto" w:fill="FFFFFF"/>
        </w:rPr>
        <w:t>(</w:t>
      </w:r>
      <w:r w:rsidRPr="00232FD6">
        <w:rPr>
          <w:rStyle w:val="issue"/>
          <w:color w:val="000000" w:themeColor="text1"/>
          <w:sz w:val="20"/>
          <w:szCs w:val="20"/>
          <w:shd w:val="clear" w:color="auto" w:fill="FFFFFF"/>
        </w:rPr>
        <w:t>2)</w:t>
      </w:r>
      <w:r w:rsidRPr="00232FD6">
        <w:rPr>
          <w:rStyle w:val="page-range"/>
          <w:color w:val="000000" w:themeColor="text1"/>
          <w:sz w:val="20"/>
          <w:szCs w:val="20"/>
          <w:shd w:val="clear" w:color="auto" w:fill="FFFFFF"/>
        </w:rPr>
        <w:t>.</w:t>
      </w:r>
    </w:p>
    <w:p w14:paraId="2420E6A0"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van der </w:t>
      </w:r>
      <w:proofErr w:type="spellStart"/>
      <w:r w:rsidRPr="00232FD6">
        <w:rPr>
          <w:color w:val="000000" w:themeColor="text1"/>
          <w:sz w:val="20"/>
          <w:shd w:val="clear" w:color="auto" w:fill="FFFFFF"/>
          <w:lang w:val="en-US"/>
        </w:rPr>
        <w:t>Vaart</w:t>
      </w:r>
      <w:proofErr w:type="spellEnd"/>
      <w:r w:rsidRPr="00232FD6">
        <w:rPr>
          <w:color w:val="000000" w:themeColor="text1"/>
          <w:sz w:val="20"/>
          <w:shd w:val="clear" w:color="auto" w:fill="FFFFFF"/>
          <w:lang w:val="en-US"/>
        </w:rPr>
        <w:t xml:space="preserve">, J.T. &amp; van </w:t>
      </w:r>
      <w:proofErr w:type="spellStart"/>
      <w:r w:rsidRPr="00232FD6">
        <w:rPr>
          <w:color w:val="000000" w:themeColor="text1"/>
          <w:sz w:val="20"/>
          <w:shd w:val="clear" w:color="auto" w:fill="FFFFFF"/>
          <w:lang w:val="en-US"/>
        </w:rPr>
        <w:t>Donk</w:t>
      </w:r>
      <w:proofErr w:type="spellEnd"/>
      <w:r w:rsidRPr="00232FD6">
        <w:rPr>
          <w:color w:val="000000" w:themeColor="text1"/>
          <w:sz w:val="20"/>
          <w:shd w:val="clear" w:color="auto" w:fill="FFFFFF"/>
          <w:lang w:val="en-US"/>
        </w:rPr>
        <w:t>, D.P. (2008). A critical review of survey-based research in supply chain integration, International Journal of Production Economics, 111(1), 42-55.</w:t>
      </w:r>
    </w:p>
    <w:p w14:paraId="1D3C4F4F" w14:textId="77777777" w:rsidR="003732AF" w:rsidRPr="00232FD6" w:rsidRDefault="003732AF" w:rsidP="003732AF">
      <w:pPr>
        <w:jc w:val="both"/>
        <w:rPr>
          <w:color w:val="000000" w:themeColor="text1"/>
          <w:sz w:val="20"/>
          <w:szCs w:val="20"/>
        </w:rPr>
      </w:pPr>
      <w:r w:rsidRPr="00232FD6">
        <w:rPr>
          <w:color w:val="000000" w:themeColor="text1"/>
          <w:sz w:val="20"/>
          <w:szCs w:val="20"/>
        </w:rPr>
        <w:t xml:space="preserve">Van der </w:t>
      </w:r>
      <w:proofErr w:type="spellStart"/>
      <w:r w:rsidRPr="00232FD6">
        <w:rPr>
          <w:color w:val="000000" w:themeColor="text1"/>
          <w:sz w:val="20"/>
          <w:szCs w:val="20"/>
        </w:rPr>
        <w:t>Vaart</w:t>
      </w:r>
      <w:proofErr w:type="spellEnd"/>
      <w:r w:rsidRPr="00232FD6">
        <w:rPr>
          <w:color w:val="000000" w:themeColor="text1"/>
          <w:sz w:val="20"/>
          <w:szCs w:val="20"/>
        </w:rPr>
        <w:t xml:space="preserve">, T., van </w:t>
      </w:r>
      <w:proofErr w:type="spellStart"/>
      <w:r w:rsidRPr="00232FD6">
        <w:rPr>
          <w:color w:val="000000" w:themeColor="text1"/>
          <w:sz w:val="20"/>
          <w:szCs w:val="20"/>
        </w:rPr>
        <w:t>Donk</w:t>
      </w:r>
      <w:proofErr w:type="spellEnd"/>
      <w:r w:rsidRPr="00232FD6">
        <w:rPr>
          <w:color w:val="000000" w:themeColor="text1"/>
          <w:sz w:val="20"/>
          <w:szCs w:val="20"/>
        </w:rPr>
        <w:t>, D. (2008). A critical review on survey-based research in supply chain integration. International Journal of Production Economics 111 (1), 42–55.</w:t>
      </w:r>
    </w:p>
    <w:p w14:paraId="2DBB529B" w14:textId="77777777" w:rsidR="003732AF" w:rsidRPr="00232FD6" w:rsidRDefault="00110B72" w:rsidP="003732AF">
      <w:pPr>
        <w:pStyle w:val="Biblist"/>
        <w:rPr>
          <w:color w:val="000000" w:themeColor="text1"/>
          <w:sz w:val="20"/>
          <w:shd w:val="clear" w:color="auto" w:fill="FFFFFF"/>
          <w:lang w:val="en-US"/>
        </w:rPr>
      </w:pPr>
      <w:hyperlink r:id="rId34" w:anchor="!" w:history="1">
        <w:r w:rsidR="003732AF" w:rsidRPr="00232FD6">
          <w:rPr>
            <w:color w:val="000000" w:themeColor="text1"/>
            <w:sz w:val="20"/>
            <w:shd w:val="clear" w:color="auto" w:fill="FFFFFF"/>
            <w:lang w:val="en-US"/>
          </w:rPr>
          <w:t>Vickery</w:t>
        </w:r>
      </w:hyperlink>
      <w:bookmarkStart w:id="1" w:name="baep-author-id3"/>
      <w:r w:rsidR="003732AF" w:rsidRPr="00232FD6">
        <w:rPr>
          <w:color w:val="000000" w:themeColor="text1"/>
          <w:sz w:val="20"/>
          <w:shd w:val="clear" w:color="auto" w:fill="FFFFFF"/>
          <w:lang w:val="en-US"/>
        </w:rPr>
        <w:t xml:space="preserve">, S.K., </w:t>
      </w:r>
      <w:hyperlink r:id="rId35" w:anchor="!" w:history="1">
        <w:r w:rsidR="003732AF" w:rsidRPr="00232FD6">
          <w:rPr>
            <w:color w:val="000000" w:themeColor="text1"/>
            <w:sz w:val="20"/>
            <w:shd w:val="clear" w:color="auto" w:fill="FFFFFF"/>
            <w:lang w:val="en-US"/>
          </w:rPr>
          <w:t>Jayaram</w:t>
        </w:r>
      </w:hyperlink>
      <w:bookmarkStart w:id="2" w:name="baep-author-id4"/>
      <w:bookmarkEnd w:id="1"/>
      <w:r w:rsidR="003732AF" w:rsidRPr="00232FD6">
        <w:rPr>
          <w:color w:val="000000" w:themeColor="text1"/>
          <w:sz w:val="20"/>
          <w:shd w:val="clear" w:color="auto" w:fill="FFFFFF"/>
          <w:lang w:val="en-US"/>
        </w:rPr>
        <w:t xml:space="preserve">, J., </w:t>
      </w:r>
      <w:hyperlink r:id="rId36" w:anchor="!" w:history="1">
        <w:proofErr w:type="spellStart"/>
        <w:r w:rsidR="003732AF" w:rsidRPr="00232FD6">
          <w:rPr>
            <w:color w:val="000000" w:themeColor="text1"/>
            <w:sz w:val="20"/>
            <w:shd w:val="clear" w:color="auto" w:fill="FFFFFF"/>
            <w:lang w:val="en-US"/>
          </w:rPr>
          <w:t>Droge</w:t>
        </w:r>
        <w:proofErr w:type="spellEnd"/>
      </w:hyperlink>
      <w:bookmarkStart w:id="3" w:name="baep-author-id5"/>
      <w:bookmarkEnd w:id="2"/>
      <w:r w:rsidR="003732AF" w:rsidRPr="00232FD6">
        <w:rPr>
          <w:color w:val="000000" w:themeColor="text1"/>
          <w:sz w:val="20"/>
          <w:shd w:val="clear" w:color="auto" w:fill="FFFFFF"/>
          <w:lang w:val="en-US"/>
        </w:rPr>
        <w:t xml:space="preserve">, C. and </w:t>
      </w:r>
      <w:hyperlink r:id="rId37" w:anchor="!" w:history="1">
        <w:proofErr w:type="spellStart"/>
        <w:r w:rsidR="003732AF" w:rsidRPr="00232FD6">
          <w:rPr>
            <w:color w:val="000000" w:themeColor="text1"/>
            <w:sz w:val="20"/>
            <w:shd w:val="clear" w:color="auto" w:fill="FFFFFF"/>
            <w:lang w:val="en-US"/>
          </w:rPr>
          <w:t>Calantone</w:t>
        </w:r>
        <w:proofErr w:type="spellEnd"/>
      </w:hyperlink>
      <w:bookmarkEnd w:id="3"/>
      <w:r w:rsidR="003732AF" w:rsidRPr="00232FD6">
        <w:rPr>
          <w:color w:val="000000" w:themeColor="text1"/>
          <w:sz w:val="20"/>
          <w:shd w:val="clear" w:color="auto" w:fill="FFFFFF"/>
          <w:lang w:val="en-US"/>
        </w:rPr>
        <w:t>, R. (2003), The effects of an integrative supply chain strategy on customer service and financial performance: an analysis of direct versus indirect relationships, Journal of Operations Management, 21(5), 523-539.</w:t>
      </w:r>
    </w:p>
    <w:p w14:paraId="065CD409"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Vukolić</w:t>
      </w:r>
      <w:proofErr w:type="spellEnd"/>
      <w:r w:rsidRPr="00232FD6">
        <w:rPr>
          <w:color w:val="000000" w:themeColor="text1"/>
          <w:sz w:val="20"/>
          <w:shd w:val="clear" w:color="auto" w:fill="FFFFFF"/>
          <w:lang w:val="en-US"/>
        </w:rPr>
        <w:t>, M. (2015). The quest for scalable blockchain fabric: proof-of-work vs. BFT replication, In: International Workshop on Open Problems in Network Security, Springer, pp. 112–125.</w:t>
      </w:r>
    </w:p>
    <w:p w14:paraId="323F1AF0"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Wang, E., Tai, J. &amp; Grover, V. (2012). Examining the relational benefits of improved inter firm information processing capability in buyer supplier dyads, MIS Quarterly, 37(1), 149-173.</w:t>
      </w:r>
    </w:p>
    <w:p w14:paraId="39F92F79" w14:textId="77777777" w:rsidR="003732AF" w:rsidRPr="00232FD6" w:rsidRDefault="003732AF" w:rsidP="003732AF">
      <w:pPr>
        <w:autoSpaceDE w:val="0"/>
        <w:autoSpaceDN w:val="0"/>
        <w:adjustRightInd w:val="0"/>
        <w:jc w:val="both"/>
        <w:rPr>
          <w:color w:val="000000" w:themeColor="text1"/>
          <w:sz w:val="20"/>
          <w:szCs w:val="20"/>
        </w:rPr>
      </w:pPr>
      <w:r w:rsidRPr="00232FD6">
        <w:rPr>
          <w:color w:val="000000" w:themeColor="text1"/>
          <w:sz w:val="20"/>
          <w:szCs w:val="20"/>
        </w:rPr>
        <w:t xml:space="preserve">Williams, B.D., </w:t>
      </w:r>
      <w:proofErr w:type="spellStart"/>
      <w:r w:rsidRPr="00232FD6">
        <w:rPr>
          <w:color w:val="000000" w:themeColor="text1"/>
          <w:sz w:val="20"/>
          <w:szCs w:val="20"/>
        </w:rPr>
        <w:t>Roh</w:t>
      </w:r>
      <w:proofErr w:type="spellEnd"/>
      <w:r w:rsidRPr="00232FD6">
        <w:rPr>
          <w:color w:val="000000" w:themeColor="text1"/>
          <w:sz w:val="20"/>
          <w:szCs w:val="20"/>
        </w:rPr>
        <w:t xml:space="preserve">, J., </w:t>
      </w:r>
      <w:proofErr w:type="spellStart"/>
      <w:r w:rsidRPr="00232FD6">
        <w:rPr>
          <w:color w:val="000000" w:themeColor="text1"/>
          <w:sz w:val="20"/>
          <w:szCs w:val="20"/>
        </w:rPr>
        <w:t>Tokar</w:t>
      </w:r>
      <w:proofErr w:type="spellEnd"/>
      <w:r w:rsidRPr="00232FD6">
        <w:rPr>
          <w:color w:val="000000" w:themeColor="text1"/>
          <w:sz w:val="20"/>
          <w:szCs w:val="20"/>
        </w:rPr>
        <w:t xml:space="preserve">, T. </w:t>
      </w:r>
      <w:r w:rsidRPr="00232FD6">
        <w:rPr>
          <w:color w:val="000000" w:themeColor="text1"/>
          <w:sz w:val="20"/>
          <w:shd w:val="clear" w:color="auto" w:fill="FFFFFF"/>
        </w:rPr>
        <w:t>&amp;</w:t>
      </w:r>
      <w:r w:rsidRPr="00232FD6">
        <w:rPr>
          <w:color w:val="000000" w:themeColor="text1"/>
          <w:sz w:val="20"/>
          <w:szCs w:val="20"/>
        </w:rPr>
        <w:t xml:space="preserve"> Swink, M. (2013). Leveraging supply chain visibility for responsiveness: The moderating role of internal integration, Journal of Operations Management, 31(7–8), https://doi.org/10.1016/j.jom.2013.09.003.</w:t>
      </w:r>
    </w:p>
    <w:p w14:paraId="279EF6F8"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lastRenderedPageBreak/>
        <w:t>Winter, S.G. (2003). Understanding dynamic capabilities, Strategic Management Journal, 24(10), 991-995.</w:t>
      </w:r>
    </w:p>
    <w:p w14:paraId="187562E9"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Wu, F., </w:t>
      </w:r>
      <w:proofErr w:type="spellStart"/>
      <w:r w:rsidRPr="00232FD6">
        <w:rPr>
          <w:color w:val="000000" w:themeColor="text1"/>
          <w:sz w:val="20"/>
          <w:shd w:val="clear" w:color="auto" w:fill="FFFFFF"/>
          <w:lang w:val="en-US"/>
        </w:rPr>
        <w:t>Yeniyurt</w:t>
      </w:r>
      <w:proofErr w:type="spellEnd"/>
      <w:r w:rsidRPr="00232FD6">
        <w:rPr>
          <w:color w:val="000000" w:themeColor="text1"/>
          <w:sz w:val="20"/>
          <w:shd w:val="clear" w:color="auto" w:fill="FFFFFF"/>
          <w:lang w:val="en-US"/>
        </w:rPr>
        <w:t xml:space="preserve">, S., Kim, D.&amp; </w:t>
      </w:r>
      <w:proofErr w:type="spellStart"/>
      <w:r w:rsidRPr="00232FD6">
        <w:rPr>
          <w:color w:val="000000" w:themeColor="text1"/>
          <w:sz w:val="20"/>
          <w:shd w:val="clear" w:color="auto" w:fill="FFFFFF"/>
          <w:lang w:val="en-US"/>
        </w:rPr>
        <w:t>Cavusgil</w:t>
      </w:r>
      <w:proofErr w:type="spellEnd"/>
      <w:r w:rsidRPr="00232FD6">
        <w:rPr>
          <w:color w:val="000000" w:themeColor="text1"/>
          <w:sz w:val="20"/>
          <w:shd w:val="clear" w:color="auto" w:fill="FFFFFF"/>
          <w:lang w:val="en-US"/>
        </w:rPr>
        <w:t>, S.T. (2006). The impact of information technology on supply chain capabilities and firm performance: A resource-based view, Industrial Marketing Management, 35(4), 493-504.</w:t>
      </w:r>
    </w:p>
    <w:p w14:paraId="6A603DD0" w14:textId="77777777" w:rsidR="003732AF" w:rsidRPr="00232FD6" w:rsidRDefault="003732AF" w:rsidP="003732AF">
      <w:pPr>
        <w:pStyle w:val="Biblist"/>
        <w:rPr>
          <w:color w:val="000000" w:themeColor="text1"/>
          <w:sz w:val="20"/>
          <w:shd w:val="clear" w:color="auto" w:fill="FFFFFF"/>
          <w:lang w:val="en-US"/>
        </w:rPr>
      </w:pPr>
      <w:proofErr w:type="spellStart"/>
      <w:r w:rsidRPr="00232FD6">
        <w:rPr>
          <w:color w:val="000000" w:themeColor="text1"/>
          <w:sz w:val="20"/>
          <w:shd w:val="clear" w:color="auto" w:fill="FFFFFF"/>
          <w:lang w:val="en-US"/>
        </w:rPr>
        <w:t>Yli-Huumo</w:t>
      </w:r>
      <w:proofErr w:type="spellEnd"/>
      <w:r w:rsidRPr="00232FD6">
        <w:rPr>
          <w:color w:val="000000" w:themeColor="text1"/>
          <w:sz w:val="20"/>
          <w:shd w:val="clear" w:color="auto" w:fill="FFFFFF"/>
          <w:lang w:val="en-US"/>
        </w:rPr>
        <w:t xml:space="preserve">, J., Ko, D., Choi, S., Park, S. &amp; </w:t>
      </w:r>
      <w:proofErr w:type="spellStart"/>
      <w:r w:rsidRPr="00232FD6">
        <w:rPr>
          <w:color w:val="000000" w:themeColor="text1"/>
          <w:sz w:val="20"/>
          <w:shd w:val="clear" w:color="auto" w:fill="FFFFFF"/>
          <w:lang w:val="en-US"/>
        </w:rPr>
        <w:t>Smolander</w:t>
      </w:r>
      <w:proofErr w:type="spellEnd"/>
      <w:r w:rsidRPr="00232FD6">
        <w:rPr>
          <w:color w:val="000000" w:themeColor="text1"/>
          <w:sz w:val="20"/>
          <w:shd w:val="clear" w:color="auto" w:fill="FFFFFF"/>
          <w:lang w:val="en-US"/>
        </w:rPr>
        <w:t xml:space="preserve">, K. (2016). Where Is Current Research on Blockchain </w:t>
      </w:r>
      <w:proofErr w:type="gramStart"/>
      <w:r w:rsidRPr="00232FD6">
        <w:rPr>
          <w:color w:val="000000" w:themeColor="text1"/>
          <w:sz w:val="20"/>
          <w:shd w:val="clear" w:color="auto" w:fill="FFFFFF"/>
          <w:lang w:val="en-US"/>
        </w:rPr>
        <w:t>Technology?-</w:t>
      </w:r>
      <w:proofErr w:type="gramEnd"/>
      <w:r w:rsidRPr="00232FD6">
        <w:rPr>
          <w:color w:val="000000" w:themeColor="text1"/>
          <w:sz w:val="20"/>
          <w:shd w:val="clear" w:color="auto" w:fill="FFFFFF"/>
          <w:lang w:val="en-US"/>
        </w:rPr>
        <w:t xml:space="preserve"> A Systematic Review, PLOS One, 11(10).</w:t>
      </w:r>
    </w:p>
    <w:p w14:paraId="0930451C" w14:textId="77777777" w:rsidR="003732AF" w:rsidRPr="00232FD6" w:rsidRDefault="003732AF" w:rsidP="003732AF">
      <w:pPr>
        <w:jc w:val="both"/>
        <w:rPr>
          <w:color w:val="000000" w:themeColor="text1"/>
        </w:rPr>
      </w:pPr>
      <w:r w:rsidRPr="00232FD6">
        <w:rPr>
          <w:rStyle w:val="hlfld-contribauthor"/>
          <w:color w:val="000000" w:themeColor="text1"/>
          <w:sz w:val="20"/>
          <w:szCs w:val="20"/>
          <w:shd w:val="clear" w:color="auto" w:fill="FFFFFF"/>
        </w:rPr>
        <w:t xml:space="preserve">Yu, K., </w:t>
      </w:r>
      <w:proofErr w:type="spellStart"/>
      <w:r w:rsidRPr="00232FD6">
        <w:rPr>
          <w:rStyle w:val="hlfld-contribauthor"/>
          <w:color w:val="000000" w:themeColor="text1"/>
          <w:sz w:val="20"/>
          <w:szCs w:val="20"/>
          <w:shd w:val="clear" w:color="auto" w:fill="FFFFFF"/>
        </w:rPr>
        <w:t>Cadeaux</w:t>
      </w:r>
      <w:proofErr w:type="spellEnd"/>
      <w:r w:rsidRPr="00232FD6">
        <w:rPr>
          <w:rStyle w:val="hlfld-contribauthor"/>
          <w:color w:val="000000" w:themeColor="text1"/>
          <w:sz w:val="20"/>
          <w:szCs w:val="20"/>
          <w:shd w:val="clear" w:color="auto" w:fill="FFFFFF"/>
        </w:rPr>
        <w:t xml:space="preserve">, J. </w:t>
      </w:r>
      <w:r w:rsidRPr="00232FD6">
        <w:rPr>
          <w:color w:val="000000" w:themeColor="text1"/>
          <w:sz w:val="20"/>
          <w:shd w:val="clear" w:color="auto" w:fill="FFFFFF"/>
        </w:rPr>
        <w:t>&amp;</w:t>
      </w:r>
      <w:r w:rsidRPr="00232FD6">
        <w:rPr>
          <w:rStyle w:val="hlfld-contribauthor"/>
          <w:color w:val="000000" w:themeColor="text1"/>
          <w:sz w:val="20"/>
          <w:szCs w:val="20"/>
          <w:shd w:val="clear" w:color="auto" w:fill="FFFFFF"/>
        </w:rPr>
        <w:t xml:space="preserve"> Song, H. (2017). </w:t>
      </w:r>
      <w:r w:rsidRPr="00232FD6">
        <w:rPr>
          <w:color w:val="000000" w:themeColor="text1"/>
          <w:sz w:val="20"/>
          <w:szCs w:val="20"/>
          <w:shd w:val="clear" w:color="auto" w:fill="FFFFFF"/>
        </w:rPr>
        <w:t xml:space="preserve">Flexibility and quality in logistics and relationships, </w:t>
      </w:r>
      <w:r w:rsidRPr="00232FD6">
        <w:rPr>
          <w:rStyle w:val="seriestitle"/>
          <w:color w:val="000000" w:themeColor="text1"/>
          <w:sz w:val="20"/>
          <w:szCs w:val="20"/>
          <w:shd w:val="clear" w:color="auto" w:fill="FFFFFF"/>
        </w:rPr>
        <w:t>Industrial Marketing Management, 62</w:t>
      </w:r>
      <w:proofErr w:type="gramStart"/>
      <w:r w:rsidRPr="00232FD6">
        <w:rPr>
          <w:rStyle w:val="seriestitle"/>
          <w:color w:val="000000" w:themeColor="text1"/>
          <w:sz w:val="20"/>
          <w:szCs w:val="20"/>
          <w:shd w:val="clear" w:color="auto" w:fill="FFFFFF"/>
        </w:rPr>
        <w:t xml:space="preserve">. </w:t>
      </w:r>
      <w:r w:rsidRPr="00232FD6">
        <w:rPr>
          <w:rStyle w:val="pub-date"/>
          <w:color w:val="000000" w:themeColor="text1"/>
          <w:sz w:val="16"/>
          <w:szCs w:val="16"/>
          <w:shd w:val="clear" w:color="auto" w:fill="FFFFFF"/>
        </w:rPr>
        <w:t>.</w:t>
      </w:r>
      <w:proofErr w:type="gramEnd"/>
    </w:p>
    <w:p w14:paraId="1BD7EFE8" w14:textId="77777777" w:rsidR="003732AF" w:rsidRPr="00232FD6" w:rsidRDefault="003732AF" w:rsidP="003732AF">
      <w:pPr>
        <w:pStyle w:val="Biblist"/>
        <w:rPr>
          <w:color w:val="000000" w:themeColor="text1"/>
          <w:sz w:val="20"/>
          <w:shd w:val="clear" w:color="auto" w:fill="FFFFFF"/>
          <w:lang w:val="en-US"/>
        </w:rPr>
      </w:pPr>
      <w:r w:rsidRPr="00232FD6">
        <w:rPr>
          <w:color w:val="000000" w:themeColor="text1"/>
          <w:sz w:val="20"/>
          <w:shd w:val="clear" w:color="auto" w:fill="FFFFFF"/>
          <w:lang w:val="en-US"/>
        </w:rPr>
        <w:t xml:space="preserve">Zheng, Z., </w:t>
      </w:r>
      <w:proofErr w:type="spellStart"/>
      <w:r w:rsidRPr="00232FD6">
        <w:rPr>
          <w:color w:val="000000" w:themeColor="text1"/>
          <w:sz w:val="20"/>
          <w:shd w:val="clear" w:color="auto" w:fill="FFFFFF"/>
          <w:lang w:val="en-US"/>
        </w:rPr>
        <w:t>Xie</w:t>
      </w:r>
      <w:proofErr w:type="spellEnd"/>
      <w:r w:rsidRPr="00232FD6">
        <w:rPr>
          <w:color w:val="000000" w:themeColor="text1"/>
          <w:sz w:val="20"/>
          <w:shd w:val="clear" w:color="auto" w:fill="FFFFFF"/>
          <w:lang w:val="en-US"/>
        </w:rPr>
        <w:t>, S., Dai, H.-N., Wang, H. (2016). Blockchain challenges and opportunities: a survey. Work Pap.</w:t>
      </w:r>
    </w:p>
    <w:p w14:paraId="4DB537AD" w14:textId="119BEE9E" w:rsidR="00150CA8" w:rsidRPr="00232FD6" w:rsidRDefault="00150CA8" w:rsidP="007926B9">
      <w:pPr>
        <w:pStyle w:val="Biblist"/>
        <w:rPr>
          <w:color w:val="000000" w:themeColor="text1"/>
          <w:sz w:val="20"/>
          <w:shd w:val="clear" w:color="auto" w:fill="FFFFFF"/>
          <w:lang w:val="en-US"/>
        </w:rPr>
      </w:pPr>
    </w:p>
    <w:sectPr w:rsidR="00150CA8" w:rsidRPr="00232FD6" w:rsidSect="006226EF">
      <w:type w:val="continuous"/>
      <w:pgSz w:w="11907" w:h="16840" w:code="9"/>
      <w:pgMar w:top="1247" w:right="1531" w:bottom="1134" w:left="1531" w:header="794" w:footer="794"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DBE8" w14:textId="77777777" w:rsidR="00110B72" w:rsidRDefault="00110B72">
      <w:r>
        <w:separator/>
      </w:r>
    </w:p>
  </w:endnote>
  <w:endnote w:type="continuationSeparator" w:id="0">
    <w:p w14:paraId="79ABCED7" w14:textId="77777777" w:rsidR="00110B72" w:rsidRDefault="0011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isSIL">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vOT4ac4c61e">
    <w:altName w:val="Cambria"/>
    <w:panose1 w:val="00000000000000000000"/>
    <w:charset w:val="00"/>
    <w:family w:val="roman"/>
    <w:notTrueType/>
    <w:pitch w:val="default"/>
    <w:sig w:usb0="00000003" w:usb1="00000000" w:usb2="00000000" w:usb3="00000000" w:csb0="00000001" w:csb1="00000000"/>
  </w:font>
  <w:font w:name="AdvOTb561e996.I">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484D" w14:textId="77777777" w:rsidR="004B5DBA" w:rsidRPr="00A17908" w:rsidRDefault="004B5DBA" w:rsidP="00A17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A295" w14:textId="77777777" w:rsidR="004B5DBA" w:rsidRPr="00A17908" w:rsidRDefault="004B5DBA" w:rsidP="00A17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F474" w14:textId="53600094" w:rsidR="004B5DBA" w:rsidRPr="00A17908" w:rsidRDefault="004B5DBA" w:rsidP="00A1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7295" w14:textId="77777777" w:rsidR="00110B72" w:rsidRDefault="00110B72">
      <w:r>
        <w:separator/>
      </w:r>
    </w:p>
  </w:footnote>
  <w:footnote w:type="continuationSeparator" w:id="0">
    <w:p w14:paraId="04C04FFD" w14:textId="77777777" w:rsidR="00110B72" w:rsidRDefault="0011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4550" w14:textId="61D5D070" w:rsidR="004B5DBA" w:rsidRPr="00201B38" w:rsidRDefault="004B5DBA" w:rsidP="005A0531">
    <w:pPr>
      <w:framePr w:wrap="around" w:vAnchor="text" w:hAnchor="page" w:x="1561" w:y="186"/>
      <w:rPr>
        <w:rFonts w:ascii="Verdana" w:hAnsi="Verdana"/>
        <w:b/>
        <w:sz w:val="20"/>
        <w:szCs w:val="20"/>
      </w:rPr>
    </w:pPr>
    <w:r w:rsidRPr="00AE60AF">
      <w:rPr>
        <w:b/>
        <w:sz w:val="20"/>
        <w:szCs w:val="20"/>
      </w:rPr>
      <w:fldChar w:fldCharType="begin"/>
    </w:r>
    <w:r w:rsidRPr="00AE60AF">
      <w:rPr>
        <w:b/>
        <w:sz w:val="20"/>
        <w:szCs w:val="20"/>
      </w:rPr>
      <w:instrText xml:space="preserve">PAGE  </w:instrText>
    </w:r>
    <w:r w:rsidRPr="00AE60AF">
      <w:rPr>
        <w:b/>
        <w:sz w:val="20"/>
        <w:szCs w:val="20"/>
      </w:rPr>
      <w:fldChar w:fldCharType="separate"/>
    </w:r>
    <w:r w:rsidR="00BC66FB">
      <w:rPr>
        <w:b/>
        <w:noProof/>
        <w:sz w:val="20"/>
        <w:szCs w:val="20"/>
      </w:rPr>
      <w:t>2</w:t>
    </w:r>
    <w:r w:rsidRPr="00AE60AF">
      <w:rPr>
        <w:b/>
        <w:sz w:val="20"/>
        <w:szCs w:val="20"/>
      </w:rPr>
      <w:fldChar w:fldCharType="end"/>
    </w:r>
  </w:p>
  <w:p w14:paraId="6D53DFE2" w14:textId="77777777" w:rsidR="004B5DBA" w:rsidRDefault="004B5DBA" w:rsidP="005A0531">
    <w:pPr>
      <w:pBdr>
        <w:bottom w:val="single" w:sz="4" w:space="2" w:color="auto"/>
      </w:pBdr>
      <w:tabs>
        <w:tab w:val="left" w:pos="1622"/>
      </w:tabs>
      <w:jc w:val="center"/>
      <w:rPr>
        <w:rFonts w:ascii="Verdana" w:hAnsi="Verdana"/>
        <w:sz w:val="18"/>
        <w:szCs w:val="18"/>
      </w:rPr>
    </w:pPr>
  </w:p>
  <w:p w14:paraId="45C0C86D" w14:textId="1706F236" w:rsidR="004B5DBA" w:rsidRPr="00CC5A5C" w:rsidRDefault="004B5DBA" w:rsidP="004B3024">
    <w:pPr>
      <w:pBdr>
        <w:bottom w:val="single" w:sz="4" w:space="2" w:color="auto"/>
      </w:pBdr>
      <w:tabs>
        <w:tab w:val="left" w:pos="1622"/>
      </w:tabs>
      <w:jc w:val="center"/>
      <w:rPr>
        <w:sz w:val="18"/>
        <w:szCs w:val="18"/>
        <w:lang w:val="fr-FR"/>
      </w:rPr>
    </w:pPr>
    <w:proofErr w:type="spellStart"/>
    <w:r>
      <w:rPr>
        <w:rStyle w:val="Strong"/>
        <w:b w:val="0"/>
        <w:bCs/>
        <w:sz w:val="18"/>
        <w:szCs w:val="18"/>
      </w:rPr>
      <w:t>Ceptureanu</w:t>
    </w:r>
    <w:proofErr w:type="spellEnd"/>
    <w:r>
      <w:rPr>
        <w:rStyle w:val="Strong"/>
        <w:b w:val="0"/>
        <w:bCs/>
        <w:sz w:val="18"/>
        <w:szCs w:val="18"/>
      </w:rPr>
      <w:t xml:space="preserve"> S.I., </w:t>
    </w:r>
    <w:proofErr w:type="spellStart"/>
    <w:r>
      <w:rPr>
        <w:rStyle w:val="Strong"/>
        <w:b w:val="0"/>
        <w:bCs/>
        <w:sz w:val="18"/>
        <w:szCs w:val="18"/>
      </w:rPr>
      <w:t>Cerqueti</w:t>
    </w:r>
    <w:proofErr w:type="spellEnd"/>
    <w:r>
      <w:rPr>
        <w:rStyle w:val="Strong"/>
        <w:b w:val="0"/>
        <w:bCs/>
        <w:sz w:val="18"/>
        <w:szCs w:val="18"/>
      </w:rPr>
      <w:t xml:space="preserve">, R., </w:t>
    </w:r>
    <w:proofErr w:type="spellStart"/>
    <w:r>
      <w:rPr>
        <w:rStyle w:val="Strong"/>
        <w:b w:val="0"/>
        <w:bCs/>
        <w:sz w:val="18"/>
        <w:szCs w:val="18"/>
      </w:rPr>
      <w:t>Alexandru</w:t>
    </w:r>
    <w:proofErr w:type="spellEnd"/>
    <w:r>
      <w:rPr>
        <w:rStyle w:val="Strong"/>
        <w:b w:val="0"/>
        <w:bCs/>
        <w:sz w:val="18"/>
        <w:szCs w:val="18"/>
      </w:rPr>
      <w:t xml:space="preserve"> A, Popescu, D.I., Dhesi, G., </w:t>
    </w:r>
    <w:r w:rsidRPr="00CC5A5C">
      <w:rPr>
        <w:rStyle w:val="Strong"/>
        <w:b w:val="0"/>
        <w:bCs/>
        <w:sz w:val="18"/>
        <w:szCs w:val="18"/>
      </w:rPr>
      <w:t xml:space="preserve">&amp; </w:t>
    </w:r>
    <w:proofErr w:type="spellStart"/>
    <w:r>
      <w:rPr>
        <w:rStyle w:val="Strong"/>
        <w:b w:val="0"/>
        <w:bCs/>
        <w:sz w:val="18"/>
        <w:szCs w:val="18"/>
      </w:rPr>
      <w:t>Ceptureanu</w:t>
    </w:r>
    <w:proofErr w:type="spellEnd"/>
    <w:r>
      <w:rPr>
        <w:rStyle w:val="Strong"/>
        <w:b w:val="0"/>
        <w:bCs/>
        <w:sz w:val="18"/>
        <w:szCs w:val="18"/>
      </w:rPr>
      <w:t>, E.G.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954A" w14:textId="308A2523" w:rsidR="004B5DBA" w:rsidRPr="00201B38" w:rsidRDefault="004B5DBA" w:rsidP="00FA1B3B">
    <w:pPr>
      <w:framePr w:wrap="around" w:vAnchor="text" w:hAnchor="page" w:x="10306" w:y="114"/>
      <w:spacing w:before="20"/>
      <w:rPr>
        <w:rFonts w:ascii="Verdana" w:hAnsi="Verdana"/>
        <w:b/>
        <w:sz w:val="20"/>
        <w:szCs w:val="20"/>
      </w:rPr>
    </w:pPr>
    <w:r w:rsidRPr="00AE60AF">
      <w:rPr>
        <w:b/>
        <w:sz w:val="20"/>
        <w:szCs w:val="20"/>
      </w:rPr>
      <w:fldChar w:fldCharType="begin"/>
    </w:r>
    <w:r w:rsidRPr="00AE60AF">
      <w:rPr>
        <w:b/>
        <w:sz w:val="20"/>
        <w:szCs w:val="20"/>
      </w:rPr>
      <w:instrText xml:space="preserve">PAGE  </w:instrText>
    </w:r>
    <w:r w:rsidRPr="00AE60AF">
      <w:rPr>
        <w:b/>
        <w:sz w:val="20"/>
        <w:szCs w:val="20"/>
      </w:rPr>
      <w:fldChar w:fldCharType="separate"/>
    </w:r>
    <w:r w:rsidR="00BC66FB">
      <w:rPr>
        <w:b/>
        <w:noProof/>
        <w:sz w:val="20"/>
        <w:szCs w:val="20"/>
      </w:rPr>
      <w:t>3</w:t>
    </w:r>
    <w:r w:rsidRPr="00AE60AF">
      <w:rPr>
        <w:b/>
        <w:sz w:val="20"/>
        <w:szCs w:val="20"/>
      </w:rPr>
      <w:fldChar w:fldCharType="end"/>
    </w:r>
  </w:p>
  <w:p w14:paraId="658EF8B2" w14:textId="77777777" w:rsidR="004B5DBA" w:rsidRDefault="004B5DBA" w:rsidP="00FA1B3B">
    <w:pPr>
      <w:pBdr>
        <w:bottom w:val="single" w:sz="4" w:space="1" w:color="auto"/>
      </w:pBdr>
      <w:tabs>
        <w:tab w:val="left" w:pos="1622"/>
      </w:tabs>
      <w:rPr>
        <w:rFonts w:ascii="Verdana" w:hAnsi="Verdana"/>
        <w:b/>
        <w:sz w:val="18"/>
        <w:szCs w:val="18"/>
      </w:rPr>
    </w:pPr>
  </w:p>
  <w:p w14:paraId="38E7A313" w14:textId="77777777" w:rsidR="004B5DBA" w:rsidRPr="00FF50D2" w:rsidRDefault="004B5DBA" w:rsidP="004B3024">
    <w:pPr>
      <w:pStyle w:val="Header"/>
      <w:pBdr>
        <w:bottom w:val="single" w:sz="4" w:space="1" w:color="auto"/>
      </w:pBdr>
      <w:tabs>
        <w:tab w:val="clear" w:pos="4320"/>
        <w:tab w:val="clear" w:pos="8640"/>
        <w:tab w:val="left" w:pos="5592"/>
      </w:tabs>
      <w:jc w:val="center"/>
      <w:rPr>
        <w:sz w:val="18"/>
        <w:szCs w:val="18"/>
      </w:rPr>
    </w:pPr>
    <w:r w:rsidRPr="006927D6">
      <w:rPr>
        <w:color w:val="000000" w:themeColor="text1"/>
        <w:sz w:val="18"/>
        <w:szCs w:val="18"/>
      </w:rPr>
      <w:t>Influence of blockchain adoption on technology transfer and supply chain from IT&amp;C medium size enterprises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CB37" w14:textId="4BA6A251" w:rsidR="004B5DBA" w:rsidRPr="00201B38" w:rsidRDefault="004B5DBA" w:rsidP="005A0531">
    <w:pPr>
      <w:framePr w:wrap="around" w:vAnchor="text" w:hAnchor="page" w:x="10291" w:y="4"/>
      <w:rPr>
        <w:rFonts w:ascii="Verdana" w:hAnsi="Verdana"/>
        <w:b/>
        <w:sz w:val="18"/>
        <w:szCs w:val="18"/>
      </w:rPr>
    </w:pPr>
    <w:r w:rsidRPr="00201B38">
      <w:rPr>
        <w:rFonts w:ascii="Verdana" w:hAnsi="Verdana"/>
        <w:b/>
        <w:sz w:val="18"/>
        <w:szCs w:val="18"/>
      </w:rPr>
      <w:fldChar w:fldCharType="begin"/>
    </w:r>
    <w:r w:rsidRPr="00201B38">
      <w:rPr>
        <w:rFonts w:ascii="Verdana" w:hAnsi="Verdana"/>
        <w:b/>
        <w:sz w:val="18"/>
        <w:szCs w:val="18"/>
      </w:rPr>
      <w:instrText xml:space="preserve">PAGE  </w:instrText>
    </w:r>
    <w:r w:rsidRPr="00201B38">
      <w:rPr>
        <w:rFonts w:ascii="Verdana" w:hAnsi="Verdana"/>
        <w:b/>
        <w:sz w:val="18"/>
        <w:szCs w:val="18"/>
      </w:rPr>
      <w:fldChar w:fldCharType="separate"/>
    </w:r>
    <w:r w:rsidR="00BC66FB">
      <w:rPr>
        <w:rFonts w:ascii="Verdana" w:hAnsi="Verdana"/>
        <w:b/>
        <w:noProof/>
        <w:sz w:val="18"/>
        <w:szCs w:val="18"/>
      </w:rPr>
      <w:t>1</w:t>
    </w:r>
    <w:r w:rsidRPr="00201B38">
      <w:rPr>
        <w:rFonts w:ascii="Verdana" w:hAnsi="Verdana"/>
        <w:b/>
        <w:sz w:val="18"/>
        <w:szCs w:val="18"/>
      </w:rPr>
      <w:fldChar w:fldCharType="end"/>
    </w:r>
  </w:p>
  <w:p w14:paraId="4897014E" w14:textId="77777777" w:rsidR="004B5DBA" w:rsidRPr="00F757FD" w:rsidRDefault="004B5DBA" w:rsidP="00086895">
    <w:pPr>
      <w:rPr>
        <w:sz w:val="18"/>
        <w:szCs w:val="18"/>
      </w:rPr>
    </w:pPr>
    <w:r w:rsidRPr="00F757FD">
      <w:rPr>
        <w:sz w:val="18"/>
        <w:szCs w:val="18"/>
      </w:rPr>
      <w:t xml:space="preserve">Studies in Informatics and Control, </w:t>
    </w:r>
    <w:r>
      <w:rPr>
        <w:sz w:val="18"/>
        <w:szCs w:val="18"/>
      </w:rPr>
      <w:t>xx</w:t>
    </w:r>
    <w:r w:rsidRPr="00F757FD">
      <w:rPr>
        <w:sz w:val="18"/>
        <w:szCs w:val="18"/>
      </w:rPr>
      <w:t>(</w:t>
    </w:r>
    <w:r>
      <w:rPr>
        <w:sz w:val="18"/>
        <w:szCs w:val="18"/>
      </w:rPr>
      <w:t>x</w:t>
    </w:r>
    <w:r w:rsidRPr="00F757FD">
      <w:rPr>
        <w:sz w:val="18"/>
        <w:szCs w:val="18"/>
      </w:rPr>
      <w:t xml:space="preserve">) 1-3, </w:t>
    </w:r>
    <w:r>
      <w:rPr>
        <w:sz w:val="18"/>
        <w:szCs w:val="18"/>
      </w:rPr>
      <w:t>Month Year</w:t>
    </w:r>
    <w:r w:rsidRPr="00F757FD">
      <w:rPr>
        <w:sz w:val="18"/>
        <w:szCs w:val="18"/>
      </w:rPr>
      <w:tab/>
    </w:r>
    <w:r>
      <w:rPr>
        <w:sz w:val="18"/>
        <w:szCs w:val="18"/>
      </w:rPr>
      <w:t xml:space="preserve">                              </w:t>
    </w:r>
    <w:r w:rsidRPr="00F757FD">
      <w:rPr>
        <w:sz w:val="18"/>
        <w:szCs w:val="18"/>
      </w:rPr>
      <w:t xml:space="preserve">ISSN: 1220-1766 </w:t>
    </w:r>
    <w:r>
      <w:rPr>
        <w:sz w:val="18"/>
        <w:szCs w:val="18"/>
      </w:rPr>
      <w:t xml:space="preserve">   </w:t>
    </w:r>
    <w:proofErr w:type="spellStart"/>
    <w:r w:rsidRPr="00F757FD">
      <w:rPr>
        <w:sz w:val="18"/>
        <w:szCs w:val="18"/>
      </w:rPr>
      <w:t>eISSN</w:t>
    </w:r>
    <w:proofErr w:type="spellEnd"/>
    <w:r w:rsidRPr="00F757FD">
      <w:rPr>
        <w:sz w:val="18"/>
        <w:szCs w:val="18"/>
      </w:rPr>
      <w:t>: 1841-429</w:t>
    </w:r>
    <w:r>
      <w:rPr>
        <w:sz w:val="18"/>
        <w:szCs w:val="18"/>
      </w:rPr>
      <w:t>X</w:t>
    </w:r>
  </w:p>
  <w:p w14:paraId="6419DEC8" w14:textId="77777777" w:rsidR="004B5DBA" w:rsidRPr="00F757FD" w:rsidRDefault="004B5DBA" w:rsidP="00086895">
    <w:pPr>
      <w:pBdr>
        <w:bottom w:val="single" w:sz="4" w:space="1" w:color="auto"/>
      </w:pBdr>
      <w:tabs>
        <w:tab w:val="left" w:pos="6118"/>
      </w:tabs>
      <w:rPr>
        <w:b/>
        <w:sz w:val="18"/>
        <w:szCs w:val="18"/>
      </w:rPr>
    </w:pPr>
    <w:r w:rsidRPr="00F757FD">
      <w:rPr>
        <w:sz w:val="18"/>
        <w:szCs w:val="18"/>
        <w:bdr w:val="none" w:sz="0" w:space="0" w:color="auto" w:frame="1"/>
        <w:shd w:val="clear" w:color="auto" w:fill="FFFFFF"/>
      </w:rPr>
      <w:t>https://doi.org/10.24846/x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FAF2F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1F4E9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4F831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8D2DD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AF419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D8D8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B6B0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94DB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187C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7C3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82B09"/>
    <w:multiLevelType w:val="hybridMultilevel"/>
    <w:tmpl w:val="E6F84CD8"/>
    <w:lvl w:ilvl="0" w:tplc="5DF0327A">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1B5D38"/>
    <w:multiLevelType w:val="hybridMultilevel"/>
    <w:tmpl w:val="EB76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C6DDB"/>
    <w:multiLevelType w:val="hybridMultilevel"/>
    <w:tmpl w:val="6E94B20C"/>
    <w:lvl w:ilvl="0" w:tplc="2C18E268">
      <w:start w:val="1"/>
      <w:numFmt w:val="decimal"/>
      <w:lvlText w:val="%1."/>
      <w:lvlJc w:val="left"/>
      <w:pPr>
        <w:ind w:left="717" w:hanging="360"/>
      </w:pPr>
      <w:rPr>
        <w:rFonts w:cs="Times New Roman" w:hint="default"/>
        <w:b w:val="0"/>
        <w:color w:val="000000"/>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3" w15:restartNumberingAfterBreak="0">
    <w:nsid w:val="08B06AB1"/>
    <w:multiLevelType w:val="hybridMultilevel"/>
    <w:tmpl w:val="2B06FFF4"/>
    <w:lvl w:ilvl="0" w:tplc="26A85256">
      <w:start w:val="1"/>
      <w:numFmt w:val="bullet"/>
      <w:pStyle w:val="liniutasub-list"/>
      <w:lvlText w:val="◦"/>
      <w:lvlJc w:val="left"/>
      <w:pPr>
        <w:tabs>
          <w:tab w:val="num" w:pos="624"/>
        </w:tabs>
        <w:ind w:left="624" w:hanging="267"/>
      </w:pPr>
      <w:rPr>
        <w:rFonts w:ascii="Times New Roman" w:hAnsi="Times New Roman"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0E5B7983"/>
    <w:multiLevelType w:val="hybridMultilevel"/>
    <w:tmpl w:val="D1F2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B44E01"/>
    <w:multiLevelType w:val="hybridMultilevel"/>
    <w:tmpl w:val="F0C8E1B0"/>
    <w:lvl w:ilvl="0" w:tplc="BC3A9FCC">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23D89"/>
    <w:multiLevelType w:val="hybridMultilevel"/>
    <w:tmpl w:val="FE1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517CE0"/>
    <w:multiLevelType w:val="hybridMultilevel"/>
    <w:tmpl w:val="FCFAD0F6"/>
    <w:lvl w:ilvl="0" w:tplc="32E6F48A">
      <w:start w:val="1"/>
      <w:numFmt w:val="lowerLetter"/>
      <w:pStyle w:val="Numeresub-list"/>
      <w:lvlText w:val="%1."/>
      <w:lvlJc w:val="left"/>
      <w:pPr>
        <w:tabs>
          <w:tab w:val="num" w:pos="717"/>
        </w:tabs>
        <w:ind w:left="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113336"/>
    <w:multiLevelType w:val="hybridMultilevel"/>
    <w:tmpl w:val="BD061038"/>
    <w:lvl w:ilvl="0" w:tplc="332A3A78">
      <w:start w:val="2"/>
      <w:numFmt w:val="bullet"/>
      <w:lvlText w:val="-"/>
      <w:lvlJc w:val="left"/>
      <w:pPr>
        <w:ind w:left="360" w:hanging="360"/>
      </w:pPr>
      <w:rPr>
        <w:rFonts w:ascii="Times New Roman" w:eastAsia="CharisSIL" w:hAnsi="Times New Roman" w:cs="Times New Roman" w:hint="default"/>
        <w:b/>
        <w:i/>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221F42F9"/>
    <w:multiLevelType w:val="hybridMultilevel"/>
    <w:tmpl w:val="3B3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55522"/>
    <w:multiLevelType w:val="hybridMultilevel"/>
    <w:tmpl w:val="60AE80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6262B65"/>
    <w:multiLevelType w:val="hybridMultilevel"/>
    <w:tmpl w:val="1B12FED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2B4777B3"/>
    <w:multiLevelType w:val="hybridMultilevel"/>
    <w:tmpl w:val="5D06477C"/>
    <w:lvl w:ilvl="0" w:tplc="EA0C4E70">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47A7D5A"/>
    <w:multiLevelType w:val="multilevel"/>
    <w:tmpl w:val="8C70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3A420A"/>
    <w:multiLevelType w:val="hybridMultilevel"/>
    <w:tmpl w:val="9782C226"/>
    <w:lvl w:ilvl="0" w:tplc="956842F6">
      <w:start w:val="1"/>
      <w:numFmt w:val="bullet"/>
      <w:pStyle w:val="liniutalist"/>
      <w:lvlText w:val="-"/>
      <w:lvlJc w:val="left"/>
      <w:pPr>
        <w:tabs>
          <w:tab w:val="num" w:pos="357"/>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003BB7"/>
    <w:multiLevelType w:val="hybridMultilevel"/>
    <w:tmpl w:val="55A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64EE9"/>
    <w:multiLevelType w:val="hybridMultilevel"/>
    <w:tmpl w:val="116E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52EBF"/>
    <w:multiLevelType w:val="hybridMultilevel"/>
    <w:tmpl w:val="1500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45FD9"/>
    <w:multiLevelType w:val="hybridMultilevel"/>
    <w:tmpl w:val="958C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54270"/>
    <w:multiLevelType w:val="multilevel"/>
    <w:tmpl w:val="1D32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C13486"/>
    <w:multiLevelType w:val="hybridMultilevel"/>
    <w:tmpl w:val="722A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A48DA"/>
    <w:multiLevelType w:val="hybridMultilevel"/>
    <w:tmpl w:val="656A1E3E"/>
    <w:lvl w:ilvl="0" w:tplc="A43E593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FF77BBA"/>
    <w:multiLevelType w:val="hybridMultilevel"/>
    <w:tmpl w:val="DE5C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47736"/>
    <w:multiLevelType w:val="hybridMultilevel"/>
    <w:tmpl w:val="B728E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B258B"/>
    <w:multiLevelType w:val="hybridMultilevel"/>
    <w:tmpl w:val="0848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C14D7"/>
    <w:multiLevelType w:val="hybridMultilevel"/>
    <w:tmpl w:val="606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74CF5"/>
    <w:multiLevelType w:val="hybridMultilevel"/>
    <w:tmpl w:val="2E0C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C1191"/>
    <w:multiLevelType w:val="hybridMultilevel"/>
    <w:tmpl w:val="3F0ADC9E"/>
    <w:lvl w:ilvl="0" w:tplc="3D22CEC0">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5E4B35FC"/>
    <w:multiLevelType w:val="hybridMultilevel"/>
    <w:tmpl w:val="C0283734"/>
    <w:lvl w:ilvl="0" w:tplc="332A3A78">
      <w:start w:val="2"/>
      <w:numFmt w:val="bullet"/>
      <w:lvlText w:val="-"/>
      <w:lvlJc w:val="left"/>
      <w:pPr>
        <w:ind w:left="360" w:hanging="360"/>
      </w:pPr>
      <w:rPr>
        <w:rFonts w:ascii="Times New Roman" w:eastAsia="CharisSIL" w:hAnsi="Times New Roman" w:cs="Times New Roman" w:hint="default"/>
        <w:b/>
        <w:i/>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5ED842E5"/>
    <w:multiLevelType w:val="hybridMultilevel"/>
    <w:tmpl w:val="0ADE2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1276168"/>
    <w:multiLevelType w:val="hybridMultilevel"/>
    <w:tmpl w:val="46103F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1484BAA"/>
    <w:multiLevelType w:val="hybridMultilevel"/>
    <w:tmpl w:val="19B2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21A8F"/>
    <w:multiLevelType w:val="hybridMultilevel"/>
    <w:tmpl w:val="DE32C5CE"/>
    <w:lvl w:ilvl="0" w:tplc="B2BA0A3C">
      <w:start w:val="1"/>
      <w:numFmt w:val="upperRoman"/>
      <w:lvlText w:val="%1."/>
      <w:lvlJc w:val="left"/>
      <w:pPr>
        <w:ind w:left="1077" w:hanging="72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43" w15:restartNumberingAfterBreak="0">
    <w:nsid w:val="6E724894"/>
    <w:multiLevelType w:val="hybridMultilevel"/>
    <w:tmpl w:val="30A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8336E2"/>
    <w:multiLevelType w:val="hybridMultilevel"/>
    <w:tmpl w:val="836C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BF402E"/>
    <w:multiLevelType w:val="hybridMultilevel"/>
    <w:tmpl w:val="EE8C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A5688"/>
    <w:multiLevelType w:val="hybridMultilevel"/>
    <w:tmpl w:val="D1F8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13"/>
  </w:num>
  <w:num w:numId="14">
    <w:abstractNumId w:val="10"/>
  </w:num>
  <w:num w:numId="15">
    <w:abstractNumId w:val="17"/>
  </w:num>
  <w:num w:numId="16">
    <w:abstractNumId w:val="22"/>
  </w:num>
  <w:num w:numId="17">
    <w:abstractNumId w:val="22"/>
  </w:num>
  <w:num w:numId="18">
    <w:abstractNumId w:val="22"/>
  </w:num>
  <w:num w:numId="19">
    <w:abstractNumId w:val="42"/>
  </w:num>
  <w:num w:numId="20">
    <w:abstractNumId w:val="37"/>
  </w:num>
  <w:num w:numId="21">
    <w:abstractNumId w:val="12"/>
  </w:num>
  <w:num w:numId="22">
    <w:abstractNumId w:val="40"/>
  </w:num>
  <w:num w:numId="23">
    <w:abstractNumId w:val="31"/>
  </w:num>
  <w:num w:numId="24">
    <w:abstractNumId w:val="21"/>
  </w:num>
  <w:num w:numId="25">
    <w:abstractNumId w:val="19"/>
  </w:num>
  <w:num w:numId="26">
    <w:abstractNumId w:val="44"/>
  </w:num>
  <w:num w:numId="27">
    <w:abstractNumId w:val="26"/>
  </w:num>
  <w:num w:numId="28">
    <w:abstractNumId w:val="34"/>
  </w:num>
  <w:num w:numId="29">
    <w:abstractNumId w:val="30"/>
  </w:num>
  <w:num w:numId="30">
    <w:abstractNumId w:val="32"/>
  </w:num>
  <w:num w:numId="31">
    <w:abstractNumId w:val="41"/>
  </w:num>
  <w:num w:numId="32">
    <w:abstractNumId w:val="16"/>
  </w:num>
  <w:num w:numId="33">
    <w:abstractNumId w:val="35"/>
  </w:num>
  <w:num w:numId="34">
    <w:abstractNumId w:val="14"/>
  </w:num>
  <w:num w:numId="35">
    <w:abstractNumId w:val="46"/>
  </w:num>
  <w:num w:numId="36">
    <w:abstractNumId w:val="36"/>
  </w:num>
  <w:num w:numId="37">
    <w:abstractNumId w:val="20"/>
  </w:num>
  <w:num w:numId="38">
    <w:abstractNumId w:val="27"/>
  </w:num>
  <w:num w:numId="39">
    <w:abstractNumId w:val="39"/>
  </w:num>
  <w:num w:numId="40">
    <w:abstractNumId w:val="25"/>
  </w:num>
  <w:num w:numId="41">
    <w:abstractNumId w:val="43"/>
  </w:num>
  <w:num w:numId="42">
    <w:abstractNumId w:val="28"/>
  </w:num>
  <w:num w:numId="43">
    <w:abstractNumId w:val="11"/>
  </w:num>
  <w:num w:numId="44">
    <w:abstractNumId w:val="45"/>
  </w:num>
  <w:num w:numId="45">
    <w:abstractNumId w:val="33"/>
  </w:num>
  <w:num w:numId="46">
    <w:abstractNumId w:val="15"/>
  </w:num>
  <w:num w:numId="47">
    <w:abstractNumId w:val="38"/>
  </w:num>
  <w:num w:numId="48">
    <w:abstractNumId w:val="18"/>
  </w:num>
  <w:num w:numId="49">
    <w:abstractNumId w:val="2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A5"/>
    <w:rsid w:val="000037D5"/>
    <w:rsid w:val="00006ADF"/>
    <w:rsid w:val="000131FC"/>
    <w:rsid w:val="00014637"/>
    <w:rsid w:val="0001496B"/>
    <w:rsid w:val="000160CC"/>
    <w:rsid w:val="000232DB"/>
    <w:rsid w:val="00023D5A"/>
    <w:rsid w:val="00024700"/>
    <w:rsid w:val="0002643A"/>
    <w:rsid w:val="00031B23"/>
    <w:rsid w:val="00032221"/>
    <w:rsid w:val="00032F8B"/>
    <w:rsid w:val="00037610"/>
    <w:rsid w:val="00040CAE"/>
    <w:rsid w:val="00043E9F"/>
    <w:rsid w:val="00044BC5"/>
    <w:rsid w:val="00050D12"/>
    <w:rsid w:val="000510D2"/>
    <w:rsid w:val="00051685"/>
    <w:rsid w:val="00051DB0"/>
    <w:rsid w:val="00053D4E"/>
    <w:rsid w:val="00055EAF"/>
    <w:rsid w:val="000566F5"/>
    <w:rsid w:val="00056C8F"/>
    <w:rsid w:val="000606BF"/>
    <w:rsid w:val="0006262A"/>
    <w:rsid w:val="00063E8D"/>
    <w:rsid w:val="000661BD"/>
    <w:rsid w:val="0007202E"/>
    <w:rsid w:val="0007212A"/>
    <w:rsid w:val="00072B10"/>
    <w:rsid w:val="00072CB2"/>
    <w:rsid w:val="00077671"/>
    <w:rsid w:val="00080ADA"/>
    <w:rsid w:val="00081151"/>
    <w:rsid w:val="00082384"/>
    <w:rsid w:val="00082E18"/>
    <w:rsid w:val="00083DD9"/>
    <w:rsid w:val="00085183"/>
    <w:rsid w:val="00086895"/>
    <w:rsid w:val="00087AE1"/>
    <w:rsid w:val="000922AA"/>
    <w:rsid w:val="000930A1"/>
    <w:rsid w:val="00096FDA"/>
    <w:rsid w:val="000A10CC"/>
    <w:rsid w:val="000A1616"/>
    <w:rsid w:val="000A1E65"/>
    <w:rsid w:val="000A1FE1"/>
    <w:rsid w:val="000A28AA"/>
    <w:rsid w:val="000B119A"/>
    <w:rsid w:val="000B22E6"/>
    <w:rsid w:val="000B348B"/>
    <w:rsid w:val="000B45CD"/>
    <w:rsid w:val="000B5A6A"/>
    <w:rsid w:val="000C1C63"/>
    <w:rsid w:val="000C2FD1"/>
    <w:rsid w:val="000C32B6"/>
    <w:rsid w:val="000C49E4"/>
    <w:rsid w:val="000C4CF4"/>
    <w:rsid w:val="000C6398"/>
    <w:rsid w:val="000C6833"/>
    <w:rsid w:val="000C6A91"/>
    <w:rsid w:val="000C7CA9"/>
    <w:rsid w:val="000D2300"/>
    <w:rsid w:val="000D2553"/>
    <w:rsid w:val="000D31B2"/>
    <w:rsid w:val="000D6292"/>
    <w:rsid w:val="000D6ED6"/>
    <w:rsid w:val="000D772F"/>
    <w:rsid w:val="000D7920"/>
    <w:rsid w:val="000E1D8B"/>
    <w:rsid w:val="000E3326"/>
    <w:rsid w:val="000E5933"/>
    <w:rsid w:val="000E78F8"/>
    <w:rsid w:val="000F0F62"/>
    <w:rsid w:val="000F4CB8"/>
    <w:rsid w:val="000F76A9"/>
    <w:rsid w:val="00100812"/>
    <w:rsid w:val="00101AD3"/>
    <w:rsid w:val="00104FFE"/>
    <w:rsid w:val="0010731E"/>
    <w:rsid w:val="00107742"/>
    <w:rsid w:val="00110B72"/>
    <w:rsid w:val="00111494"/>
    <w:rsid w:val="00111B1B"/>
    <w:rsid w:val="00111EF2"/>
    <w:rsid w:val="001131D3"/>
    <w:rsid w:val="0011478B"/>
    <w:rsid w:val="00116375"/>
    <w:rsid w:val="001171E8"/>
    <w:rsid w:val="00120480"/>
    <w:rsid w:val="00121355"/>
    <w:rsid w:val="00124641"/>
    <w:rsid w:val="00131F48"/>
    <w:rsid w:val="00132258"/>
    <w:rsid w:val="001322EF"/>
    <w:rsid w:val="001338EA"/>
    <w:rsid w:val="00133EB6"/>
    <w:rsid w:val="00134855"/>
    <w:rsid w:val="00136C87"/>
    <w:rsid w:val="00136ED3"/>
    <w:rsid w:val="00137C20"/>
    <w:rsid w:val="0014187F"/>
    <w:rsid w:val="00142D73"/>
    <w:rsid w:val="00143F13"/>
    <w:rsid w:val="0014460C"/>
    <w:rsid w:val="00145934"/>
    <w:rsid w:val="00145976"/>
    <w:rsid w:val="00146764"/>
    <w:rsid w:val="00150CA8"/>
    <w:rsid w:val="00151159"/>
    <w:rsid w:val="0015121A"/>
    <w:rsid w:val="00152ED3"/>
    <w:rsid w:val="00153B01"/>
    <w:rsid w:val="00156DF9"/>
    <w:rsid w:val="00157674"/>
    <w:rsid w:val="00157D83"/>
    <w:rsid w:val="00163B5C"/>
    <w:rsid w:val="00166EBB"/>
    <w:rsid w:val="00173458"/>
    <w:rsid w:val="001755AA"/>
    <w:rsid w:val="0017565C"/>
    <w:rsid w:val="00180BD1"/>
    <w:rsid w:val="0018187E"/>
    <w:rsid w:val="00182297"/>
    <w:rsid w:val="00185606"/>
    <w:rsid w:val="0018667E"/>
    <w:rsid w:val="00186952"/>
    <w:rsid w:val="00190860"/>
    <w:rsid w:val="0019363C"/>
    <w:rsid w:val="00194046"/>
    <w:rsid w:val="001943BA"/>
    <w:rsid w:val="00195A35"/>
    <w:rsid w:val="00196161"/>
    <w:rsid w:val="0019776B"/>
    <w:rsid w:val="001A24B0"/>
    <w:rsid w:val="001A5328"/>
    <w:rsid w:val="001A5658"/>
    <w:rsid w:val="001A607C"/>
    <w:rsid w:val="001B02D1"/>
    <w:rsid w:val="001B11F6"/>
    <w:rsid w:val="001B1A61"/>
    <w:rsid w:val="001B2096"/>
    <w:rsid w:val="001B5473"/>
    <w:rsid w:val="001B59BD"/>
    <w:rsid w:val="001B5A7D"/>
    <w:rsid w:val="001B5D13"/>
    <w:rsid w:val="001B6922"/>
    <w:rsid w:val="001C0A68"/>
    <w:rsid w:val="001C1000"/>
    <w:rsid w:val="001C3187"/>
    <w:rsid w:val="001C4BCF"/>
    <w:rsid w:val="001C53A5"/>
    <w:rsid w:val="001C6F92"/>
    <w:rsid w:val="001C7A16"/>
    <w:rsid w:val="001D1A4C"/>
    <w:rsid w:val="001D1C56"/>
    <w:rsid w:val="001D5194"/>
    <w:rsid w:val="001D692F"/>
    <w:rsid w:val="001E03C3"/>
    <w:rsid w:val="001E2749"/>
    <w:rsid w:val="001F06F9"/>
    <w:rsid w:val="001F1519"/>
    <w:rsid w:val="001F1A7A"/>
    <w:rsid w:val="001F1C89"/>
    <w:rsid w:val="001F21BD"/>
    <w:rsid w:val="001F2646"/>
    <w:rsid w:val="001F2A7A"/>
    <w:rsid w:val="001F2F51"/>
    <w:rsid w:val="001F401C"/>
    <w:rsid w:val="001F5B50"/>
    <w:rsid w:val="001F6727"/>
    <w:rsid w:val="001F731B"/>
    <w:rsid w:val="00200754"/>
    <w:rsid w:val="00200F42"/>
    <w:rsid w:val="00201120"/>
    <w:rsid w:val="0020117A"/>
    <w:rsid w:val="002011B3"/>
    <w:rsid w:val="00201B38"/>
    <w:rsid w:val="00205537"/>
    <w:rsid w:val="002061AD"/>
    <w:rsid w:val="00207B47"/>
    <w:rsid w:val="00207D96"/>
    <w:rsid w:val="00213633"/>
    <w:rsid w:val="00213C2E"/>
    <w:rsid w:val="00217EAB"/>
    <w:rsid w:val="00223BA9"/>
    <w:rsid w:val="00224858"/>
    <w:rsid w:val="00226042"/>
    <w:rsid w:val="00227482"/>
    <w:rsid w:val="002301BD"/>
    <w:rsid w:val="00230268"/>
    <w:rsid w:val="0023197E"/>
    <w:rsid w:val="00232FD6"/>
    <w:rsid w:val="00234281"/>
    <w:rsid w:val="002345DA"/>
    <w:rsid w:val="00234A87"/>
    <w:rsid w:val="00237307"/>
    <w:rsid w:val="00240851"/>
    <w:rsid w:val="002450E5"/>
    <w:rsid w:val="00246EBD"/>
    <w:rsid w:val="00250E9B"/>
    <w:rsid w:val="00251B44"/>
    <w:rsid w:val="002528B7"/>
    <w:rsid w:val="00257240"/>
    <w:rsid w:val="0026034F"/>
    <w:rsid w:val="002603D8"/>
    <w:rsid w:val="002609F9"/>
    <w:rsid w:val="00260A68"/>
    <w:rsid w:val="002657A1"/>
    <w:rsid w:val="00266355"/>
    <w:rsid w:val="00266945"/>
    <w:rsid w:val="00267090"/>
    <w:rsid w:val="00271FBA"/>
    <w:rsid w:val="002735C8"/>
    <w:rsid w:val="00275BED"/>
    <w:rsid w:val="00276C1C"/>
    <w:rsid w:val="0027773C"/>
    <w:rsid w:val="00287F19"/>
    <w:rsid w:val="00294E5B"/>
    <w:rsid w:val="0029576C"/>
    <w:rsid w:val="0029583D"/>
    <w:rsid w:val="002963EA"/>
    <w:rsid w:val="002A00DE"/>
    <w:rsid w:val="002A44CC"/>
    <w:rsid w:val="002A53F1"/>
    <w:rsid w:val="002A646B"/>
    <w:rsid w:val="002B0658"/>
    <w:rsid w:val="002B3021"/>
    <w:rsid w:val="002B5F71"/>
    <w:rsid w:val="002C014C"/>
    <w:rsid w:val="002C04F3"/>
    <w:rsid w:val="002C0A16"/>
    <w:rsid w:val="002C124B"/>
    <w:rsid w:val="002C2F4C"/>
    <w:rsid w:val="002C3F84"/>
    <w:rsid w:val="002C4DF5"/>
    <w:rsid w:val="002D2213"/>
    <w:rsid w:val="002D2F18"/>
    <w:rsid w:val="002D4F6D"/>
    <w:rsid w:val="002D50C8"/>
    <w:rsid w:val="002D550D"/>
    <w:rsid w:val="002D666D"/>
    <w:rsid w:val="002D7DA7"/>
    <w:rsid w:val="002E11CA"/>
    <w:rsid w:val="002E181C"/>
    <w:rsid w:val="002E3989"/>
    <w:rsid w:val="002E68BF"/>
    <w:rsid w:val="002F1511"/>
    <w:rsid w:val="002F2EE1"/>
    <w:rsid w:val="00300504"/>
    <w:rsid w:val="00301BF8"/>
    <w:rsid w:val="003021BE"/>
    <w:rsid w:val="00302239"/>
    <w:rsid w:val="0030427A"/>
    <w:rsid w:val="00304595"/>
    <w:rsid w:val="00304729"/>
    <w:rsid w:val="0030483A"/>
    <w:rsid w:val="003061FD"/>
    <w:rsid w:val="00310738"/>
    <w:rsid w:val="003108A7"/>
    <w:rsid w:val="0031251F"/>
    <w:rsid w:val="00312CB8"/>
    <w:rsid w:val="00312FDC"/>
    <w:rsid w:val="003139C6"/>
    <w:rsid w:val="00313CC3"/>
    <w:rsid w:val="00315DAA"/>
    <w:rsid w:val="00315DFE"/>
    <w:rsid w:val="00316F0A"/>
    <w:rsid w:val="00317A99"/>
    <w:rsid w:val="00317F50"/>
    <w:rsid w:val="00320CC9"/>
    <w:rsid w:val="0032223B"/>
    <w:rsid w:val="0032410F"/>
    <w:rsid w:val="00325DEA"/>
    <w:rsid w:val="003263C7"/>
    <w:rsid w:val="003264A9"/>
    <w:rsid w:val="00331F63"/>
    <w:rsid w:val="0033737A"/>
    <w:rsid w:val="00340177"/>
    <w:rsid w:val="00340341"/>
    <w:rsid w:val="00340448"/>
    <w:rsid w:val="00344F1C"/>
    <w:rsid w:val="003471AC"/>
    <w:rsid w:val="00350E77"/>
    <w:rsid w:val="00353D03"/>
    <w:rsid w:val="003549BE"/>
    <w:rsid w:val="00356587"/>
    <w:rsid w:val="00360F50"/>
    <w:rsid w:val="00361A72"/>
    <w:rsid w:val="003623DC"/>
    <w:rsid w:val="00364CFC"/>
    <w:rsid w:val="00365245"/>
    <w:rsid w:val="00366695"/>
    <w:rsid w:val="00367062"/>
    <w:rsid w:val="0036736D"/>
    <w:rsid w:val="00372303"/>
    <w:rsid w:val="0037325C"/>
    <w:rsid w:val="003732AF"/>
    <w:rsid w:val="00374D7F"/>
    <w:rsid w:val="00375B4F"/>
    <w:rsid w:val="00375F9F"/>
    <w:rsid w:val="0037677B"/>
    <w:rsid w:val="00376C36"/>
    <w:rsid w:val="00381FC0"/>
    <w:rsid w:val="00382057"/>
    <w:rsid w:val="00383F5D"/>
    <w:rsid w:val="00385925"/>
    <w:rsid w:val="003869C6"/>
    <w:rsid w:val="00387E30"/>
    <w:rsid w:val="0039042E"/>
    <w:rsid w:val="00393465"/>
    <w:rsid w:val="00395280"/>
    <w:rsid w:val="003960B7"/>
    <w:rsid w:val="0039615B"/>
    <w:rsid w:val="00396501"/>
    <w:rsid w:val="003A0A44"/>
    <w:rsid w:val="003A0B25"/>
    <w:rsid w:val="003A34A2"/>
    <w:rsid w:val="003A4BF9"/>
    <w:rsid w:val="003A55CC"/>
    <w:rsid w:val="003A5CCB"/>
    <w:rsid w:val="003B3001"/>
    <w:rsid w:val="003B30D4"/>
    <w:rsid w:val="003B6C6B"/>
    <w:rsid w:val="003C0376"/>
    <w:rsid w:val="003C1E67"/>
    <w:rsid w:val="003C2D6B"/>
    <w:rsid w:val="003C3B63"/>
    <w:rsid w:val="003C62C7"/>
    <w:rsid w:val="003C7531"/>
    <w:rsid w:val="003D4300"/>
    <w:rsid w:val="003D4E50"/>
    <w:rsid w:val="003D7382"/>
    <w:rsid w:val="003D7FF2"/>
    <w:rsid w:val="003E0849"/>
    <w:rsid w:val="003E0AE4"/>
    <w:rsid w:val="003E17B9"/>
    <w:rsid w:val="003E262E"/>
    <w:rsid w:val="003E3DAC"/>
    <w:rsid w:val="003E3ECF"/>
    <w:rsid w:val="003E4AF0"/>
    <w:rsid w:val="003E5A09"/>
    <w:rsid w:val="003E6F4F"/>
    <w:rsid w:val="003F183B"/>
    <w:rsid w:val="003F35B0"/>
    <w:rsid w:val="003F37EE"/>
    <w:rsid w:val="003F460D"/>
    <w:rsid w:val="003F53CE"/>
    <w:rsid w:val="003F61CC"/>
    <w:rsid w:val="003F6B63"/>
    <w:rsid w:val="003F6E86"/>
    <w:rsid w:val="003F7A2E"/>
    <w:rsid w:val="00403681"/>
    <w:rsid w:val="0040488D"/>
    <w:rsid w:val="0040543C"/>
    <w:rsid w:val="004054E3"/>
    <w:rsid w:val="004065EE"/>
    <w:rsid w:val="00411F87"/>
    <w:rsid w:val="0041474A"/>
    <w:rsid w:val="004149FD"/>
    <w:rsid w:val="00415481"/>
    <w:rsid w:val="00417633"/>
    <w:rsid w:val="0042082D"/>
    <w:rsid w:val="00422690"/>
    <w:rsid w:val="004228C5"/>
    <w:rsid w:val="0042374B"/>
    <w:rsid w:val="00423B00"/>
    <w:rsid w:val="00424374"/>
    <w:rsid w:val="00427522"/>
    <w:rsid w:val="004317F5"/>
    <w:rsid w:val="00431C71"/>
    <w:rsid w:val="00435679"/>
    <w:rsid w:val="00437577"/>
    <w:rsid w:val="00441F3A"/>
    <w:rsid w:val="00442B77"/>
    <w:rsid w:val="00442C8A"/>
    <w:rsid w:val="0044303E"/>
    <w:rsid w:val="004437D9"/>
    <w:rsid w:val="0044382A"/>
    <w:rsid w:val="00443D4E"/>
    <w:rsid w:val="0044423E"/>
    <w:rsid w:val="00446679"/>
    <w:rsid w:val="00447D23"/>
    <w:rsid w:val="00447FBB"/>
    <w:rsid w:val="004501BF"/>
    <w:rsid w:val="004514F3"/>
    <w:rsid w:val="00452042"/>
    <w:rsid w:val="00455940"/>
    <w:rsid w:val="00456AD2"/>
    <w:rsid w:val="004610E3"/>
    <w:rsid w:val="00463E62"/>
    <w:rsid w:val="004664B1"/>
    <w:rsid w:val="00466F70"/>
    <w:rsid w:val="004673A7"/>
    <w:rsid w:val="00470852"/>
    <w:rsid w:val="00471B8B"/>
    <w:rsid w:val="0047327C"/>
    <w:rsid w:val="00473E2E"/>
    <w:rsid w:val="00474BA2"/>
    <w:rsid w:val="00476BD5"/>
    <w:rsid w:val="00480133"/>
    <w:rsid w:val="00480874"/>
    <w:rsid w:val="00481012"/>
    <w:rsid w:val="004841A5"/>
    <w:rsid w:val="004853AC"/>
    <w:rsid w:val="00485D82"/>
    <w:rsid w:val="00490353"/>
    <w:rsid w:val="00490D74"/>
    <w:rsid w:val="00491E5E"/>
    <w:rsid w:val="004924F1"/>
    <w:rsid w:val="00493037"/>
    <w:rsid w:val="004937DC"/>
    <w:rsid w:val="00494876"/>
    <w:rsid w:val="004A142C"/>
    <w:rsid w:val="004A3337"/>
    <w:rsid w:val="004A6FE8"/>
    <w:rsid w:val="004B3024"/>
    <w:rsid w:val="004B5A56"/>
    <w:rsid w:val="004B5DBA"/>
    <w:rsid w:val="004B6248"/>
    <w:rsid w:val="004B66B7"/>
    <w:rsid w:val="004C0850"/>
    <w:rsid w:val="004C09AB"/>
    <w:rsid w:val="004C1762"/>
    <w:rsid w:val="004C3FA6"/>
    <w:rsid w:val="004C463B"/>
    <w:rsid w:val="004C5089"/>
    <w:rsid w:val="004C52C7"/>
    <w:rsid w:val="004D0673"/>
    <w:rsid w:val="004D1377"/>
    <w:rsid w:val="004D2714"/>
    <w:rsid w:val="004D46DD"/>
    <w:rsid w:val="004D55B0"/>
    <w:rsid w:val="004E242E"/>
    <w:rsid w:val="004E2D56"/>
    <w:rsid w:val="004E664C"/>
    <w:rsid w:val="004F321A"/>
    <w:rsid w:val="004F348F"/>
    <w:rsid w:val="005024CC"/>
    <w:rsid w:val="00502A14"/>
    <w:rsid w:val="00503085"/>
    <w:rsid w:val="00505A63"/>
    <w:rsid w:val="00506DA8"/>
    <w:rsid w:val="005100FD"/>
    <w:rsid w:val="00510599"/>
    <w:rsid w:val="00510944"/>
    <w:rsid w:val="00510F6C"/>
    <w:rsid w:val="0051348E"/>
    <w:rsid w:val="00514D8D"/>
    <w:rsid w:val="005157E1"/>
    <w:rsid w:val="0051617F"/>
    <w:rsid w:val="00517EA5"/>
    <w:rsid w:val="00521ABA"/>
    <w:rsid w:val="00522187"/>
    <w:rsid w:val="0052244B"/>
    <w:rsid w:val="0052682D"/>
    <w:rsid w:val="00526B3F"/>
    <w:rsid w:val="00527BC4"/>
    <w:rsid w:val="005305E3"/>
    <w:rsid w:val="00532533"/>
    <w:rsid w:val="00535DF0"/>
    <w:rsid w:val="00541E34"/>
    <w:rsid w:val="005447BA"/>
    <w:rsid w:val="00546C98"/>
    <w:rsid w:val="005474E3"/>
    <w:rsid w:val="00551C8F"/>
    <w:rsid w:val="00551EC2"/>
    <w:rsid w:val="005534D2"/>
    <w:rsid w:val="00554C19"/>
    <w:rsid w:val="0055611F"/>
    <w:rsid w:val="00556427"/>
    <w:rsid w:val="0055646F"/>
    <w:rsid w:val="00561F2F"/>
    <w:rsid w:val="0056513C"/>
    <w:rsid w:val="00566795"/>
    <w:rsid w:val="00566868"/>
    <w:rsid w:val="00566CFD"/>
    <w:rsid w:val="00570C1D"/>
    <w:rsid w:val="0057161A"/>
    <w:rsid w:val="00573B47"/>
    <w:rsid w:val="00574A2A"/>
    <w:rsid w:val="0057510A"/>
    <w:rsid w:val="005752DF"/>
    <w:rsid w:val="00575CD3"/>
    <w:rsid w:val="00575FAA"/>
    <w:rsid w:val="005819D4"/>
    <w:rsid w:val="00582580"/>
    <w:rsid w:val="005913F3"/>
    <w:rsid w:val="005927A3"/>
    <w:rsid w:val="00595168"/>
    <w:rsid w:val="00595736"/>
    <w:rsid w:val="0059634F"/>
    <w:rsid w:val="005A0531"/>
    <w:rsid w:val="005A1D3C"/>
    <w:rsid w:val="005A225B"/>
    <w:rsid w:val="005A4521"/>
    <w:rsid w:val="005A62A3"/>
    <w:rsid w:val="005B0E38"/>
    <w:rsid w:val="005B2CC4"/>
    <w:rsid w:val="005B3AC6"/>
    <w:rsid w:val="005B3E9D"/>
    <w:rsid w:val="005B6A47"/>
    <w:rsid w:val="005B7AA8"/>
    <w:rsid w:val="005C1A01"/>
    <w:rsid w:val="005C1C8B"/>
    <w:rsid w:val="005C2DEE"/>
    <w:rsid w:val="005C423E"/>
    <w:rsid w:val="005C4BF8"/>
    <w:rsid w:val="005C5ADC"/>
    <w:rsid w:val="005C66CE"/>
    <w:rsid w:val="005C7D3F"/>
    <w:rsid w:val="005D1E8B"/>
    <w:rsid w:val="005D3EA3"/>
    <w:rsid w:val="005D5A49"/>
    <w:rsid w:val="005E253F"/>
    <w:rsid w:val="005E33AE"/>
    <w:rsid w:val="005E3E2C"/>
    <w:rsid w:val="005E4CF8"/>
    <w:rsid w:val="005E7400"/>
    <w:rsid w:val="005F1BFA"/>
    <w:rsid w:val="005F23F6"/>
    <w:rsid w:val="005F30AC"/>
    <w:rsid w:val="005F3356"/>
    <w:rsid w:val="005F5450"/>
    <w:rsid w:val="005F59FE"/>
    <w:rsid w:val="005F5DE2"/>
    <w:rsid w:val="0060169A"/>
    <w:rsid w:val="00602316"/>
    <w:rsid w:val="00602E6D"/>
    <w:rsid w:val="00603B32"/>
    <w:rsid w:val="0060642A"/>
    <w:rsid w:val="0061064F"/>
    <w:rsid w:val="006111B2"/>
    <w:rsid w:val="00612FE7"/>
    <w:rsid w:val="00614433"/>
    <w:rsid w:val="006151CB"/>
    <w:rsid w:val="006204B0"/>
    <w:rsid w:val="006226EF"/>
    <w:rsid w:val="00622AC7"/>
    <w:rsid w:val="00624A28"/>
    <w:rsid w:val="006317DB"/>
    <w:rsid w:val="00633B74"/>
    <w:rsid w:val="006405AB"/>
    <w:rsid w:val="00641350"/>
    <w:rsid w:val="00642484"/>
    <w:rsid w:val="00642CD4"/>
    <w:rsid w:val="00643215"/>
    <w:rsid w:val="00644956"/>
    <w:rsid w:val="006455D0"/>
    <w:rsid w:val="00645703"/>
    <w:rsid w:val="00646E17"/>
    <w:rsid w:val="00653E5F"/>
    <w:rsid w:val="0065499C"/>
    <w:rsid w:val="00655553"/>
    <w:rsid w:val="00655947"/>
    <w:rsid w:val="00655A9D"/>
    <w:rsid w:val="00655D15"/>
    <w:rsid w:val="006605DE"/>
    <w:rsid w:val="00661949"/>
    <w:rsid w:val="00661E65"/>
    <w:rsid w:val="00664532"/>
    <w:rsid w:val="00664B55"/>
    <w:rsid w:val="00664C39"/>
    <w:rsid w:val="00665804"/>
    <w:rsid w:val="00666099"/>
    <w:rsid w:val="0066687A"/>
    <w:rsid w:val="006702B5"/>
    <w:rsid w:val="00670B25"/>
    <w:rsid w:val="006779FA"/>
    <w:rsid w:val="00677E22"/>
    <w:rsid w:val="00680E4F"/>
    <w:rsid w:val="00681866"/>
    <w:rsid w:val="0068317A"/>
    <w:rsid w:val="00683AFF"/>
    <w:rsid w:val="0068537F"/>
    <w:rsid w:val="0068606A"/>
    <w:rsid w:val="0068662F"/>
    <w:rsid w:val="00687EEE"/>
    <w:rsid w:val="0069069E"/>
    <w:rsid w:val="00691C08"/>
    <w:rsid w:val="00691CB7"/>
    <w:rsid w:val="00692528"/>
    <w:rsid w:val="006927D6"/>
    <w:rsid w:val="0069592A"/>
    <w:rsid w:val="00695E10"/>
    <w:rsid w:val="006A09C4"/>
    <w:rsid w:val="006A20E0"/>
    <w:rsid w:val="006A2AA1"/>
    <w:rsid w:val="006A5FED"/>
    <w:rsid w:val="006A63B2"/>
    <w:rsid w:val="006A6A5E"/>
    <w:rsid w:val="006A7C50"/>
    <w:rsid w:val="006B2156"/>
    <w:rsid w:val="006B4DA4"/>
    <w:rsid w:val="006B6159"/>
    <w:rsid w:val="006C7287"/>
    <w:rsid w:val="006C7A3A"/>
    <w:rsid w:val="006D0B17"/>
    <w:rsid w:val="006D1331"/>
    <w:rsid w:val="006D1683"/>
    <w:rsid w:val="006D2469"/>
    <w:rsid w:val="006D2AD5"/>
    <w:rsid w:val="006D43FF"/>
    <w:rsid w:val="006D51C2"/>
    <w:rsid w:val="006D58E9"/>
    <w:rsid w:val="006D679B"/>
    <w:rsid w:val="006D7459"/>
    <w:rsid w:val="006E1CE4"/>
    <w:rsid w:val="006E2C35"/>
    <w:rsid w:val="006E5429"/>
    <w:rsid w:val="006E5C07"/>
    <w:rsid w:val="006E7212"/>
    <w:rsid w:val="006F0703"/>
    <w:rsid w:val="006F07D2"/>
    <w:rsid w:val="006F26BF"/>
    <w:rsid w:val="006F299C"/>
    <w:rsid w:val="006F31BC"/>
    <w:rsid w:val="006F3649"/>
    <w:rsid w:val="006F5641"/>
    <w:rsid w:val="00700397"/>
    <w:rsid w:val="007007C7"/>
    <w:rsid w:val="00701786"/>
    <w:rsid w:val="00701A6A"/>
    <w:rsid w:val="00705002"/>
    <w:rsid w:val="00705034"/>
    <w:rsid w:val="00705115"/>
    <w:rsid w:val="0070512D"/>
    <w:rsid w:val="00706467"/>
    <w:rsid w:val="00710F2B"/>
    <w:rsid w:val="00711787"/>
    <w:rsid w:val="00716C40"/>
    <w:rsid w:val="00716D76"/>
    <w:rsid w:val="007176D7"/>
    <w:rsid w:val="00717924"/>
    <w:rsid w:val="0072062F"/>
    <w:rsid w:val="007245BD"/>
    <w:rsid w:val="00731A24"/>
    <w:rsid w:val="0073289C"/>
    <w:rsid w:val="00732FC3"/>
    <w:rsid w:val="00734C3D"/>
    <w:rsid w:val="007354D6"/>
    <w:rsid w:val="00735E5B"/>
    <w:rsid w:val="0074226A"/>
    <w:rsid w:val="0074326A"/>
    <w:rsid w:val="00743937"/>
    <w:rsid w:val="00744AC4"/>
    <w:rsid w:val="0074635C"/>
    <w:rsid w:val="00746BCA"/>
    <w:rsid w:val="00750BA1"/>
    <w:rsid w:val="007513A4"/>
    <w:rsid w:val="00751FE2"/>
    <w:rsid w:val="00752054"/>
    <w:rsid w:val="00753E6B"/>
    <w:rsid w:val="007543F7"/>
    <w:rsid w:val="00754431"/>
    <w:rsid w:val="00757F91"/>
    <w:rsid w:val="00760E5D"/>
    <w:rsid w:val="00762154"/>
    <w:rsid w:val="0076564C"/>
    <w:rsid w:val="0076625D"/>
    <w:rsid w:val="00766C2A"/>
    <w:rsid w:val="00770A0C"/>
    <w:rsid w:val="00771677"/>
    <w:rsid w:val="007716F7"/>
    <w:rsid w:val="00771A35"/>
    <w:rsid w:val="00772E17"/>
    <w:rsid w:val="00775754"/>
    <w:rsid w:val="00775F2B"/>
    <w:rsid w:val="00776B70"/>
    <w:rsid w:val="007770BD"/>
    <w:rsid w:val="0078025B"/>
    <w:rsid w:val="007917D8"/>
    <w:rsid w:val="007926B9"/>
    <w:rsid w:val="00794DBD"/>
    <w:rsid w:val="007959A1"/>
    <w:rsid w:val="007960CB"/>
    <w:rsid w:val="007A1699"/>
    <w:rsid w:val="007A31F9"/>
    <w:rsid w:val="007A46D9"/>
    <w:rsid w:val="007A579F"/>
    <w:rsid w:val="007A5E23"/>
    <w:rsid w:val="007A7FF2"/>
    <w:rsid w:val="007B0BD9"/>
    <w:rsid w:val="007B3FCE"/>
    <w:rsid w:val="007B519F"/>
    <w:rsid w:val="007B6305"/>
    <w:rsid w:val="007B6EBD"/>
    <w:rsid w:val="007B74DF"/>
    <w:rsid w:val="007C2CD8"/>
    <w:rsid w:val="007C571E"/>
    <w:rsid w:val="007D0167"/>
    <w:rsid w:val="007D04EE"/>
    <w:rsid w:val="007D5389"/>
    <w:rsid w:val="007D5535"/>
    <w:rsid w:val="007D6B03"/>
    <w:rsid w:val="007D726D"/>
    <w:rsid w:val="007D7827"/>
    <w:rsid w:val="007E01FE"/>
    <w:rsid w:val="007E0CE6"/>
    <w:rsid w:val="007E176A"/>
    <w:rsid w:val="007E21F6"/>
    <w:rsid w:val="007E27F7"/>
    <w:rsid w:val="007E5524"/>
    <w:rsid w:val="007F1573"/>
    <w:rsid w:val="007F23ED"/>
    <w:rsid w:val="007F7CB5"/>
    <w:rsid w:val="008003D1"/>
    <w:rsid w:val="00800D68"/>
    <w:rsid w:val="00802201"/>
    <w:rsid w:val="008028EB"/>
    <w:rsid w:val="008068E8"/>
    <w:rsid w:val="00822674"/>
    <w:rsid w:val="0082305B"/>
    <w:rsid w:val="00827A31"/>
    <w:rsid w:val="008333FE"/>
    <w:rsid w:val="00834A74"/>
    <w:rsid w:val="00835198"/>
    <w:rsid w:val="00837269"/>
    <w:rsid w:val="0083777F"/>
    <w:rsid w:val="008433EE"/>
    <w:rsid w:val="0084686F"/>
    <w:rsid w:val="0084764B"/>
    <w:rsid w:val="00850219"/>
    <w:rsid w:val="00850590"/>
    <w:rsid w:val="008515AB"/>
    <w:rsid w:val="00854590"/>
    <w:rsid w:val="0085791A"/>
    <w:rsid w:val="008625AC"/>
    <w:rsid w:val="00863E8D"/>
    <w:rsid w:val="0086417C"/>
    <w:rsid w:val="00866999"/>
    <w:rsid w:val="00870BFA"/>
    <w:rsid w:val="00870E66"/>
    <w:rsid w:val="00871008"/>
    <w:rsid w:val="0087121E"/>
    <w:rsid w:val="00873EAB"/>
    <w:rsid w:val="00877938"/>
    <w:rsid w:val="00880409"/>
    <w:rsid w:val="00881258"/>
    <w:rsid w:val="008826EC"/>
    <w:rsid w:val="00882830"/>
    <w:rsid w:val="00882A5D"/>
    <w:rsid w:val="008831F4"/>
    <w:rsid w:val="00887C17"/>
    <w:rsid w:val="008911BB"/>
    <w:rsid w:val="00891A65"/>
    <w:rsid w:val="00892A31"/>
    <w:rsid w:val="00894318"/>
    <w:rsid w:val="00894C04"/>
    <w:rsid w:val="00896B13"/>
    <w:rsid w:val="00896DEA"/>
    <w:rsid w:val="00896E38"/>
    <w:rsid w:val="008A0BC5"/>
    <w:rsid w:val="008A13C2"/>
    <w:rsid w:val="008A25CC"/>
    <w:rsid w:val="008A27F6"/>
    <w:rsid w:val="008A3242"/>
    <w:rsid w:val="008A3704"/>
    <w:rsid w:val="008A4B08"/>
    <w:rsid w:val="008A64CA"/>
    <w:rsid w:val="008A7358"/>
    <w:rsid w:val="008A76C2"/>
    <w:rsid w:val="008B192A"/>
    <w:rsid w:val="008B2ADA"/>
    <w:rsid w:val="008B4F10"/>
    <w:rsid w:val="008B6169"/>
    <w:rsid w:val="008B730A"/>
    <w:rsid w:val="008C64AB"/>
    <w:rsid w:val="008C7654"/>
    <w:rsid w:val="008C7A05"/>
    <w:rsid w:val="008D0903"/>
    <w:rsid w:val="008D0A07"/>
    <w:rsid w:val="008D15E0"/>
    <w:rsid w:val="008D3820"/>
    <w:rsid w:val="008D5030"/>
    <w:rsid w:val="008D585E"/>
    <w:rsid w:val="008D5A18"/>
    <w:rsid w:val="008D6D90"/>
    <w:rsid w:val="008D746D"/>
    <w:rsid w:val="008E065B"/>
    <w:rsid w:val="008E1B8B"/>
    <w:rsid w:val="008E5552"/>
    <w:rsid w:val="008E57C4"/>
    <w:rsid w:val="008E5E3E"/>
    <w:rsid w:val="008E5F22"/>
    <w:rsid w:val="008F6136"/>
    <w:rsid w:val="009015D8"/>
    <w:rsid w:val="00904CA3"/>
    <w:rsid w:val="00920CF9"/>
    <w:rsid w:val="00927961"/>
    <w:rsid w:val="00932467"/>
    <w:rsid w:val="009331F9"/>
    <w:rsid w:val="009336A3"/>
    <w:rsid w:val="009347D4"/>
    <w:rsid w:val="00934C1E"/>
    <w:rsid w:val="009364FD"/>
    <w:rsid w:val="00936C14"/>
    <w:rsid w:val="00937802"/>
    <w:rsid w:val="009418DB"/>
    <w:rsid w:val="009435D1"/>
    <w:rsid w:val="00944F8D"/>
    <w:rsid w:val="00946C7E"/>
    <w:rsid w:val="0094708C"/>
    <w:rsid w:val="009535C5"/>
    <w:rsid w:val="0095445A"/>
    <w:rsid w:val="00954A39"/>
    <w:rsid w:val="00954C68"/>
    <w:rsid w:val="00956E00"/>
    <w:rsid w:val="0096261B"/>
    <w:rsid w:val="0096478E"/>
    <w:rsid w:val="0096525B"/>
    <w:rsid w:val="0097082F"/>
    <w:rsid w:val="00970ACF"/>
    <w:rsid w:val="00971CBF"/>
    <w:rsid w:val="00973055"/>
    <w:rsid w:val="00976C3D"/>
    <w:rsid w:val="009775E3"/>
    <w:rsid w:val="00977698"/>
    <w:rsid w:val="00980413"/>
    <w:rsid w:val="00983825"/>
    <w:rsid w:val="009877C3"/>
    <w:rsid w:val="0099384D"/>
    <w:rsid w:val="00994AFD"/>
    <w:rsid w:val="009A12A7"/>
    <w:rsid w:val="009A3DCD"/>
    <w:rsid w:val="009A454F"/>
    <w:rsid w:val="009A5052"/>
    <w:rsid w:val="009A54E2"/>
    <w:rsid w:val="009A591A"/>
    <w:rsid w:val="009A5F12"/>
    <w:rsid w:val="009A6E77"/>
    <w:rsid w:val="009A79CD"/>
    <w:rsid w:val="009B0C22"/>
    <w:rsid w:val="009B2A44"/>
    <w:rsid w:val="009B75E4"/>
    <w:rsid w:val="009C0468"/>
    <w:rsid w:val="009C0E00"/>
    <w:rsid w:val="009C1146"/>
    <w:rsid w:val="009C1361"/>
    <w:rsid w:val="009C16A6"/>
    <w:rsid w:val="009C1A3A"/>
    <w:rsid w:val="009C1E0A"/>
    <w:rsid w:val="009C222A"/>
    <w:rsid w:val="009C37D3"/>
    <w:rsid w:val="009C446F"/>
    <w:rsid w:val="009C45C5"/>
    <w:rsid w:val="009C770C"/>
    <w:rsid w:val="009C78B7"/>
    <w:rsid w:val="009C7ED9"/>
    <w:rsid w:val="009D0659"/>
    <w:rsid w:val="009D0F2E"/>
    <w:rsid w:val="009D7864"/>
    <w:rsid w:val="009E0098"/>
    <w:rsid w:val="009E19FA"/>
    <w:rsid w:val="009E31F1"/>
    <w:rsid w:val="009E4BF5"/>
    <w:rsid w:val="009E5876"/>
    <w:rsid w:val="009F0031"/>
    <w:rsid w:val="009F10E9"/>
    <w:rsid w:val="009F1230"/>
    <w:rsid w:val="009F355B"/>
    <w:rsid w:val="009F66BE"/>
    <w:rsid w:val="009F6A57"/>
    <w:rsid w:val="00A01E4F"/>
    <w:rsid w:val="00A01F20"/>
    <w:rsid w:val="00A02BFF"/>
    <w:rsid w:val="00A04C4E"/>
    <w:rsid w:val="00A04D27"/>
    <w:rsid w:val="00A061A7"/>
    <w:rsid w:val="00A12870"/>
    <w:rsid w:val="00A1384A"/>
    <w:rsid w:val="00A13AC1"/>
    <w:rsid w:val="00A16D2C"/>
    <w:rsid w:val="00A17908"/>
    <w:rsid w:val="00A206D6"/>
    <w:rsid w:val="00A20735"/>
    <w:rsid w:val="00A208CE"/>
    <w:rsid w:val="00A2115F"/>
    <w:rsid w:val="00A2283E"/>
    <w:rsid w:val="00A260F0"/>
    <w:rsid w:val="00A341F9"/>
    <w:rsid w:val="00A34425"/>
    <w:rsid w:val="00A34720"/>
    <w:rsid w:val="00A4051B"/>
    <w:rsid w:val="00A40D5D"/>
    <w:rsid w:val="00A40E7C"/>
    <w:rsid w:val="00A415B2"/>
    <w:rsid w:val="00A4333B"/>
    <w:rsid w:val="00A4566C"/>
    <w:rsid w:val="00A478A7"/>
    <w:rsid w:val="00A511E5"/>
    <w:rsid w:val="00A53248"/>
    <w:rsid w:val="00A54212"/>
    <w:rsid w:val="00A55A34"/>
    <w:rsid w:val="00A57757"/>
    <w:rsid w:val="00A60A5D"/>
    <w:rsid w:val="00A61E37"/>
    <w:rsid w:val="00A62963"/>
    <w:rsid w:val="00A6314C"/>
    <w:rsid w:val="00A65D1A"/>
    <w:rsid w:val="00A66081"/>
    <w:rsid w:val="00A66BDE"/>
    <w:rsid w:val="00A6712B"/>
    <w:rsid w:val="00A70DA4"/>
    <w:rsid w:val="00A71ED0"/>
    <w:rsid w:val="00A730AE"/>
    <w:rsid w:val="00A743D7"/>
    <w:rsid w:val="00A76486"/>
    <w:rsid w:val="00A865A3"/>
    <w:rsid w:val="00A90DB6"/>
    <w:rsid w:val="00A91031"/>
    <w:rsid w:val="00A91707"/>
    <w:rsid w:val="00A91E01"/>
    <w:rsid w:val="00A94381"/>
    <w:rsid w:val="00A9638F"/>
    <w:rsid w:val="00A968A4"/>
    <w:rsid w:val="00A96958"/>
    <w:rsid w:val="00AA1EC1"/>
    <w:rsid w:val="00AA23D2"/>
    <w:rsid w:val="00AA3F3D"/>
    <w:rsid w:val="00AA4513"/>
    <w:rsid w:val="00AB0DE3"/>
    <w:rsid w:val="00AB14B1"/>
    <w:rsid w:val="00AB6884"/>
    <w:rsid w:val="00AC1D9D"/>
    <w:rsid w:val="00AC1F17"/>
    <w:rsid w:val="00AC39E8"/>
    <w:rsid w:val="00AC49E5"/>
    <w:rsid w:val="00AC4A02"/>
    <w:rsid w:val="00AD0CA2"/>
    <w:rsid w:val="00AD1808"/>
    <w:rsid w:val="00AD5FEF"/>
    <w:rsid w:val="00AD655F"/>
    <w:rsid w:val="00AE0A6B"/>
    <w:rsid w:val="00AE1585"/>
    <w:rsid w:val="00AE1B4B"/>
    <w:rsid w:val="00AE22C9"/>
    <w:rsid w:val="00AE3546"/>
    <w:rsid w:val="00AE545C"/>
    <w:rsid w:val="00AE5A1B"/>
    <w:rsid w:val="00AE5FB2"/>
    <w:rsid w:val="00AE60AF"/>
    <w:rsid w:val="00AF572D"/>
    <w:rsid w:val="00AF5735"/>
    <w:rsid w:val="00AF586F"/>
    <w:rsid w:val="00B012DC"/>
    <w:rsid w:val="00B01C6E"/>
    <w:rsid w:val="00B01E03"/>
    <w:rsid w:val="00B04CF1"/>
    <w:rsid w:val="00B0585E"/>
    <w:rsid w:val="00B0634A"/>
    <w:rsid w:val="00B0713A"/>
    <w:rsid w:val="00B076D0"/>
    <w:rsid w:val="00B07E41"/>
    <w:rsid w:val="00B07F7A"/>
    <w:rsid w:val="00B114D9"/>
    <w:rsid w:val="00B1402B"/>
    <w:rsid w:val="00B14964"/>
    <w:rsid w:val="00B2408E"/>
    <w:rsid w:val="00B2552F"/>
    <w:rsid w:val="00B270FC"/>
    <w:rsid w:val="00B2766F"/>
    <w:rsid w:val="00B27C83"/>
    <w:rsid w:val="00B30040"/>
    <w:rsid w:val="00B30192"/>
    <w:rsid w:val="00B304DA"/>
    <w:rsid w:val="00B36D9C"/>
    <w:rsid w:val="00B375F1"/>
    <w:rsid w:val="00B37D37"/>
    <w:rsid w:val="00B40400"/>
    <w:rsid w:val="00B40B12"/>
    <w:rsid w:val="00B411A9"/>
    <w:rsid w:val="00B432A7"/>
    <w:rsid w:val="00B4341D"/>
    <w:rsid w:val="00B43DD1"/>
    <w:rsid w:val="00B44D6A"/>
    <w:rsid w:val="00B46BC7"/>
    <w:rsid w:val="00B47C9F"/>
    <w:rsid w:val="00B50008"/>
    <w:rsid w:val="00B508EE"/>
    <w:rsid w:val="00B51091"/>
    <w:rsid w:val="00B51B38"/>
    <w:rsid w:val="00B52645"/>
    <w:rsid w:val="00B55C9A"/>
    <w:rsid w:val="00B575DA"/>
    <w:rsid w:val="00B61DB1"/>
    <w:rsid w:val="00B6368F"/>
    <w:rsid w:val="00B67931"/>
    <w:rsid w:val="00B71E43"/>
    <w:rsid w:val="00B732E1"/>
    <w:rsid w:val="00B73A67"/>
    <w:rsid w:val="00B758AC"/>
    <w:rsid w:val="00B75EC2"/>
    <w:rsid w:val="00B76638"/>
    <w:rsid w:val="00B7708F"/>
    <w:rsid w:val="00B774BB"/>
    <w:rsid w:val="00B81202"/>
    <w:rsid w:val="00B81A20"/>
    <w:rsid w:val="00B826C7"/>
    <w:rsid w:val="00B828A8"/>
    <w:rsid w:val="00B85745"/>
    <w:rsid w:val="00B90C4D"/>
    <w:rsid w:val="00B94512"/>
    <w:rsid w:val="00B97400"/>
    <w:rsid w:val="00B97EF1"/>
    <w:rsid w:val="00BA5A20"/>
    <w:rsid w:val="00BA6B26"/>
    <w:rsid w:val="00BA6E68"/>
    <w:rsid w:val="00BB3A13"/>
    <w:rsid w:val="00BB3AF4"/>
    <w:rsid w:val="00BB623F"/>
    <w:rsid w:val="00BB6360"/>
    <w:rsid w:val="00BC1418"/>
    <w:rsid w:val="00BC3D10"/>
    <w:rsid w:val="00BC58CE"/>
    <w:rsid w:val="00BC66FB"/>
    <w:rsid w:val="00BC68D1"/>
    <w:rsid w:val="00BD0381"/>
    <w:rsid w:val="00BD32D9"/>
    <w:rsid w:val="00BD354E"/>
    <w:rsid w:val="00BD3F32"/>
    <w:rsid w:val="00BD6D47"/>
    <w:rsid w:val="00BD6D6E"/>
    <w:rsid w:val="00BD7CD7"/>
    <w:rsid w:val="00BE2B83"/>
    <w:rsid w:val="00BE5286"/>
    <w:rsid w:val="00BF1088"/>
    <w:rsid w:val="00BF236F"/>
    <w:rsid w:val="00BF352C"/>
    <w:rsid w:val="00BF35DB"/>
    <w:rsid w:val="00BF69E6"/>
    <w:rsid w:val="00BF7300"/>
    <w:rsid w:val="00C03582"/>
    <w:rsid w:val="00C039F8"/>
    <w:rsid w:val="00C06075"/>
    <w:rsid w:val="00C06647"/>
    <w:rsid w:val="00C10F84"/>
    <w:rsid w:val="00C1162D"/>
    <w:rsid w:val="00C116AA"/>
    <w:rsid w:val="00C118AD"/>
    <w:rsid w:val="00C144E9"/>
    <w:rsid w:val="00C14592"/>
    <w:rsid w:val="00C14FCA"/>
    <w:rsid w:val="00C16D3E"/>
    <w:rsid w:val="00C17BC9"/>
    <w:rsid w:val="00C2040F"/>
    <w:rsid w:val="00C20F05"/>
    <w:rsid w:val="00C21482"/>
    <w:rsid w:val="00C21FDF"/>
    <w:rsid w:val="00C222CD"/>
    <w:rsid w:val="00C230C4"/>
    <w:rsid w:val="00C2315E"/>
    <w:rsid w:val="00C26EF8"/>
    <w:rsid w:val="00C27970"/>
    <w:rsid w:val="00C30B02"/>
    <w:rsid w:val="00C30D1F"/>
    <w:rsid w:val="00C3139D"/>
    <w:rsid w:val="00C37C94"/>
    <w:rsid w:val="00C42AEA"/>
    <w:rsid w:val="00C44770"/>
    <w:rsid w:val="00C508A9"/>
    <w:rsid w:val="00C51FA7"/>
    <w:rsid w:val="00C5297A"/>
    <w:rsid w:val="00C52E34"/>
    <w:rsid w:val="00C52EE5"/>
    <w:rsid w:val="00C56860"/>
    <w:rsid w:val="00C60E9B"/>
    <w:rsid w:val="00C61925"/>
    <w:rsid w:val="00C6247B"/>
    <w:rsid w:val="00C62BAB"/>
    <w:rsid w:val="00C64C19"/>
    <w:rsid w:val="00C64FBF"/>
    <w:rsid w:val="00C654BC"/>
    <w:rsid w:val="00C67A2C"/>
    <w:rsid w:val="00C74846"/>
    <w:rsid w:val="00C74930"/>
    <w:rsid w:val="00C762A4"/>
    <w:rsid w:val="00C81167"/>
    <w:rsid w:val="00C81824"/>
    <w:rsid w:val="00C83FAA"/>
    <w:rsid w:val="00C85137"/>
    <w:rsid w:val="00C9032E"/>
    <w:rsid w:val="00C9291D"/>
    <w:rsid w:val="00C93171"/>
    <w:rsid w:val="00C94384"/>
    <w:rsid w:val="00C968C4"/>
    <w:rsid w:val="00CA329F"/>
    <w:rsid w:val="00CA6DB6"/>
    <w:rsid w:val="00CA768B"/>
    <w:rsid w:val="00CA7DE9"/>
    <w:rsid w:val="00CB16FA"/>
    <w:rsid w:val="00CB18BE"/>
    <w:rsid w:val="00CB2378"/>
    <w:rsid w:val="00CB53D4"/>
    <w:rsid w:val="00CB5B54"/>
    <w:rsid w:val="00CB5CF0"/>
    <w:rsid w:val="00CB5F58"/>
    <w:rsid w:val="00CB7761"/>
    <w:rsid w:val="00CC08D1"/>
    <w:rsid w:val="00CC4904"/>
    <w:rsid w:val="00CC5A5C"/>
    <w:rsid w:val="00CC6F73"/>
    <w:rsid w:val="00CD1D91"/>
    <w:rsid w:val="00CD2153"/>
    <w:rsid w:val="00CD31EC"/>
    <w:rsid w:val="00CD4979"/>
    <w:rsid w:val="00CD75DE"/>
    <w:rsid w:val="00CE0F1C"/>
    <w:rsid w:val="00CE0F90"/>
    <w:rsid w:val="00CE4D8E"/>
    <w:rsid w:val="00CE78B7"/>
    <w:rsid w:val="00CF3A33"/>
    <w:rsid w:val="00CF4512"/>
    <w:rsid w:val="00CF5B5D"/>
    <w:rsid w:val="00CF7FA2"/>
    <w:rsid w:val="00D040E1"/>
    <w:rsid w:val="00D070D7"/>
    <w:rsid w:val="00D07B4D"/>
    <w:rsid w:val="00D105E1"/>
    <w:rsid w:val="00D10B59"/>
    <w:rsid w:val="00D114B2"/>
    <w:rsid w:val="00D12218"/>
    <w:rsid w:val="00D1277D"/>
    <w:rsid w:val="00D12B02"/>
    <w:rsid w:val="00D132A8"/>
    <w:rsid w:val="00D13B55"/>
    <w:rsid w:val="00D1778C"/>
    <w:rsid w:val="00D20739"/>
    <w:rsid w:val="00D21924"/>
    <w:rsid w:val="00D233CE"/>
    <w:rsid w:val="00D24F50"/>
    <w:rsid w:val="00D260BD"/>
    <w:rsid w:val="00D30DA6"/>
    <w:rsid w:val="00D312E2"/>
    <w:rsid w:val="00D337A4"/>
    <w:rsid w:val="00D34718"/>
    <w:rsid w:val="00D36C07"/>
    <w:rsid w:val="00D3787A"/>
    <w:rsid w:val="00D37EE2"/>
    <w:rsid w:val="00D40C4A"/>
    <w:rsid w:val="00D4122C"/>
    <w:rsid w:val="00D442DF"/>
    <w:rsid w:val="00D463FE"/>
    <w:rsid w:val="00D50DD5"/>
    <w:rsid w:val="00D557B2"/>
    <w:rsid w:val="00D57E74"/>
    <w:rsid w:val="00D6088B"/>
    <w:rsid w:val="00D612CD"/>
    <w:rsid w:val="00D62116"/>
    <w:rsid w:val="00D62B20"/>
    <w:rsid w:val="00D64234"/>
    <w:rsid w:val="00D64AA2"/>
    <w:rsid w:val="00D64D8B"/>
    <w:rsid w:val="00D65B9B"/>
    <w:rsid w:val="00D7082E"/>
    <w:rsid w:val="00D723A6"/>
    <w:rsid w:val="00D738FD"/>
    <w:rsid w:val="00D76579"/>
    <w:rsid w:val="00D76AC9"/>
    <w:rsid w:val="00D80372"/>
    <w:rsid w:val="00D8075D"/>
    <w:rsid w:val="00D84773"/>
    <w:rsid w:val="00D85B34"/>
    <w:rsid w:val="00D8604D"/>
    <w:rsid w:val="00D86C10"/>
    <w:rsid w:val="00D87E0B"/>
    <w:rsid w:val="00D900F9"/>
    <w:rsid w:val="00D9075B"/>
    <w:rsid w:val="00D90BEA"/>
    <w:rsid w:val="00D9182B"/>
    <w:rsid w:val="00D91E7F"/>
    <w:rsid w:val="00D9617C"/>
    <w:rsid w:val="00D969A8"/>
    <w:rsid w:val="00D96E42"/>
    <w:rsid w:val="00D96FDF"/>
    <w:rsid w:val="00D97371"/>
    <w:rsid w:val="00DA1FA1"/>
    <w:rsid w:val="00DA267B"/>
    <w:rsid w:val="00DA3E56"/>
    <w:rsid w:val="00DB2800"/>
    <w:rsid w:val="00DB3503"/>
    <w:rsid w:val="00DB3E52"/>
    <w:rsid w:val="00DB58DF"/>
    <w:rsid w:val="00DB6510"/>
    <w:rsid w:val="00DB6F17"/>
    <w:rsid w:val="00DB78F1"/>
    <w:rsid w:val="00DB7F91"/>
    <w:rsid w:val="00DC5442"/>
    <w:rsid w:val="00DD03CA"/>
    <w:rsid w:val="00DD787A"/>
    <w:rsid w:val="00DD7F79"/>
    <w:rsid w:val="00DE3067"/>
    <w:rsid w:val="00DE7554"/>
    <w:rsid w:val="00DF28C8"/>
    <w:rsid w:val="00DF2EE5"/>
    <w:rsid w:val="00DF3875"/>
    <w:rsid w:val="00DF4952"/>
    <w:rsid w:val="00DF7232"/>
    <w:rsid w:val="00E04A88"/>
    <w:rsid w:val="00E1178F"/>
    <w:rsid w:val="00E12364"/>
    <w:rsid w:val="00E12AA4"/>
    <w:rsid w:val="00E12FF4"/>
    <w:rsid w:val="00E15CEE"/>
    <w:rsid w:val="00E16478"/>
    <w:rsid w:val="00E16DE8"/>
    <w:rsid w:val="00E2044F"/>
    <w:rsid w:val="00E20727"/>
    <w:rsid w:val="00E21642"/>
    <w:rsid w:val="00E23971"/>
    <w:rsid w:val="00E2398A"/>
    <w:rsid w:val="00E24245"/>
    <w:rsid w:val="00E25E0C"/>
    <w:rsid w:val="00E32FED"/>
    <w:rsid w:val="00E34C22"/>
    <w:rsid w:val="00E3639C"/>
    <w:rsid w:val="00E40E0D"/>
    <w:rsid w:val="00E422EE"/>
    <w:rsid w:val="00E42F31"/>
    <w:rsid w:val="00E43D8B"/>
    <w:rsid w:val="00E458A9"/>
    <w:rsid w:val="00E5042F"/>
    <w:rsid w:val="00E52671"/>
    <w:rsid w:val="00E53682"/>
    <w:rsid w:val="00E53B9F"/>
    <w:rsid w:val="00E566C1"/>
    <w:rsid w:val="00E577DB"/>
    <w:rsid w:val="00E603A7"/>
    <w:rsid w:val="00E61556"/>
    <w:rsid w:val="00E61941"/>
    <w:rsid w:val="00E6544C"/>
    <w:rsid w:val="00E66B3D"/>
    <w:rsid w:val="00E66C1D"/>
    <w:rsid w:val="00E700A2"/>
    <w:rsid w:val="00E723E0"/>
    <w:rsid w:val="00E73F2F"/>
    <w:rsid w:val="00E740CB"/>
    <w:rsid w:val="00E74B76"/>
    <w:rsid w:val="00E809F7"/>
    <w:rsid w:val="00E825E6"/>
    <w:rsid w:val="00E82A44"/>
    <w:rsid w:val="00E83987"/>
    <w:rsid w:val="00E85817"/>
    <w:rsid w:val="00E9097D"/>
    <w:rsid w:val="00E914BF"/>
    <w:rsid w:val="00E91698"/>
    <w:rsid w:val="00E931CE"/>
    <w:rsid w:val="00E946D1"/>
    <w:rsid w:val="00E94E71"/>
    <w:rsid w:val="00E952CB"/>
    <w:rsid w:val="00E9623E"/>
    <w:rsid w:val="00E96426"/>
    <w:rsid w:val="00E97F0C"/>
    <w:rsid w:val="00EA651F"/>
    <w:rsid w:val="00EB0964"/>
    <w:rsid w:val="00EB371A"/>
    <w:rsid w:val="00EB4B23"/>
    <w:rsid w:val="00EB4B55"/>
    <w:rsid w:val="00EB7498"/>
    <w:rsid w:val="00EB793C"/>
    <w:rsid w:val="00EC08FD"/>
    <w:rsid w:val="00EC133E"/>
    <w:rsid w:val="00EC235C"/>
    <w:rsid w:val="00EC54AA"/>
    <w:rsid w:val="00EC561A"/>
    <w:rsid w:val="00EC5F67"/>
    <w:rsid w:val="00EC6AA3"/>
    <w:rsid w:val="00EC7240"/>
    <w:rsid w:val="00ED02F9"/>
    <w:rsid w:val="00ED0462"/>
    <w:rsid w:val="00ED19E0"/>
    <w:rsid w:val="00ED43D4"/>
    <w:rsid w:val="00ED4B77"/>
    <w:rsid w:val="00ED5EAD"/>
    <w:rsid w:val="00ED7CFE"/>
    <w:rsid w:val="00EE43BF"/>
    <w:rsid w:val="00EE598E"/>
    <w:rsid w:val="00EE6600"/>
    <w:rsid w:val="00EE66E2"/>
    <w:rsid w:val="00EE72DF"/>
    <w:rsid w:val="00EF2AFA"/>
    <w:rsid w:val="00EF477E"/>
    <w:rsid w:val="00EF5B9B"/>
    <w:rsid w:val="00EF7A99"/>
    <w:rsid w:val="00F0139D"/>
    <w:rsid w:val="00F02C51"/>
    <w:rsid w:val="00F03D38"/>
    <w:rsid w:val="00F05463"/>
    <w:rsid w:val="00F05877"/>
    <w:rsid w:val="00F07B6D"/>
    <w:rsid w:val="00F12374"/>
    <w:rsid w:val="00F12795"/>
    <w:rsid w:val="00F14FD4"/>
    <w:rsid w:val="00F156E6"/>
    <w:rsid w:val="00F202D4"/>
    <w:rsid w:val="00F225B6"/>
    <w:rsid w:val="00F228D4"/>
    <w:rsid w:val="00F2344E"/>
    <w:rsid w:val="00F2425B"/>
    <w:rsid w:val="00F25C44"/>
    <w:rsid w:val="00F262E9"/>
    <w:rsid w:val="00F26E6D"/>
    <w:rsid w:val="00F33F91"/>
    <w:rsid w:val="00F36593"/>
    <w:rsid w:val="00F413F4"/>
    <w:rsid w:val="00F4147C"/>
    <w:rsid w:val="00F43701"/>
    <w:rsid w:val="00F444DE"/>
    <w:rsid w:val="00F4508A"/>
    <w:rsid w:val="00F47DAC"/>
    <w:rsid w:val="00F52AE3"/>
    <w:rsid w:val="00F566A6"/>
    <w:rsid w:val="00F60519"/>
    <w:rsid w:val="00F65EC5"/>
    <w:rsid w:val="00F708A6"/>
    <w:rsid w:val="00F71A44"/>
    <w:rsid w:val="00F7236D"/>
    <w:rsid w:val="00F72850"/>
    <w:rsid w:val="00F73D9E"/>
    <w:rsid w:val="00F74E4B"/>
    <w:rsid w:val="00F74E62"/>
    <w:rsid w:val="00F757FD"/>
    <w:rsid w:val="00F75C6E"/>
    <w:rsid w:val="00F75FA9"/>
    <w:rsid w:val="00F7621A"/>
    <w:rsid w:val="00F77CFC"/>
    <w:rsid w:val="00F77F1D"/>
    <w:rsid w:val="00F814AD"/>
    <w:rsid w:val="00F8581D"/>
    <w:rsid w:val="00F877FE"/>
    <w:rsid w:val="00F923A2"/>
    <w:rsid w:val="00F92408"/>
    <w:rsid w:val="00F93E8A"/>
    <w:rsid w:val="00FA1661"/>
    <w:rsid w:val="00FA1B3B"/>
    <w:rsid w:val="00FA3879"/>
    <w:rsid w:val="00FB17F3"/>
    <w:rsid w:val="00FB19FB"/>
    <w:rsid w:val="00FB37B1"/>
    <w:rsid w:val="00FB46FF"/>
    <w:rsid w:val="00FC1998"/>
    <w:rsid w:val="00FC4604"/>
    <w:rsid w:val="00FD2FC2"/>
    <w:rsid w:val="00FD3ADE"/>
    <w:rsid w:val="00FD4690"/>
    <w:rsid w:val="00FD5BE2"/>
    <w:rsid w:val="00FE0C2A"/>
    <w:rsid w:val="00FE29D3"/>
    <w:rsid w:val="00FE37FC"/>
    <w:rsid w:val="00FE3E0C"/>
    <w:rsid w:val="00FE54F4"/>
    <w:rsid w:val="00FE6B21"/>
    <w:rsid w:val="00FE74E6"/>
    <w:rsid w:val="00FE76A6"/>
    <w:rsid w:val="00FE7B87"/>
    <w:rsid w:val="00FF403B"/>
    <w:rsid w:val="00FF4196"/>
    <w:rsid w:val="00FF4952"/>
    <w:rsid w:val="00FF49AC"/>
    <w:rsid w:val="00FF50D2"/>
    <w:rsid w:val="00FF644C"/>
    <w:rsid w:val="00FF67B9"/>
    <w:rsid w:val="00FF7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720A2"/>
  <w15:docId w15:val="{1043FA20-FBA1-47D7-8116-DA9ED65A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F7"/>
    <w:rPr>
      <w:sz w:val="24"/>
      <w:szCs w:val="24"/>
    </w:rPr>
  </w:style>
  <w:style w:type="paragraph" w:styleId="Heading1">
    <w:name w:val="heading 1"/>
    <w:basedOn w:val="Normal"/>
    <w:next w:val="Normal"/>
    <w:link w:val="Heading1Char"/>
    <w:uiPriority w:val="99"/>
    <w:qFormat/>
    <w:rsid w:val="00C811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11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B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12B02"/>
    <w:rPr>
      <w:rFonts w:ascii="Cambria" w:hAnsi="Cambria" w:cs="Times New Roman"/>
      <w:b/>
      <w:bCs/>
      <w:i/>
      <w:iCs/>
      <w:sz w:val="28"/>
      <w:szCs w:val="28"/>
    </w:rPr>
  </w:style>
  <w:style w:type="paragraph" w:customStyle="1" w:styleId="Body">
    <w:name w:val="Body"/>
    <w:basedOn w:val="Normal"/>
    <w:uiPriority w:val="99"/>
    <w:rsid w:val="00710F2B"/>
    <w:pPr>
      <w:tabs>
        <w:tab w:val="left" w:pos="3780"/>
      </w:tabs>
      <w:spacing w:before="120" w:after="120"/>
      <w:jc w:val="both"/>
    </w:pPr>
    <w:rPr>
      <w:sz w:val="22"/>
      <w:szCs w:val="22"/>
      <w:lang w:val="en-GB"/>
    </w:rPr>
  </w:style>
  <w:style w:type="paragraph" w:customStyle="1" w:styleId="Bib">
    <w:name w:val="Bib"/>
    <w:basedOn w:val="Body"/>
    <w:uiPriority w:val="99"/>
    <w:rsid w:val="00595168"/>
    <w:pPr>
      <w:spacing w:before="240"/>
    </w:pPr>
    <w:rPr>
      <w:rFonts w:eastAsia="MS Mincho"/>
      <w:b/>
      <w:iCs/>
      <w:caps/>
      <w:sz w:val="28"/>
      <w:szCs w:val="20"/>
    </w:rPr>
  </w:style>
  <w:style w:type="paragraph" w:customStyle="1" w:styleId="Biblist">
    <w:name w:val="Bib list"/>
    <w:basedOn w:val="Normal"/>
    <w:link w:val="BiblistChar"/>
    <w:uiPriority w:val="99"/>
    <w:rsid w:val="00E15CEE"/>
    <w:pPr>
      <w:spacing w:before="120" w:after="120"/>
      <w:jc w:val="both"/>
    </w:pPr>
    <w:rPr>
      <w:rFonts w:eastAsia="MS Mincho"/>
      <w:sz w:val="22"/>
      <w:szCs w:val="20"/>
      <w:lang w:val="en-GB"/>
    </w:rPr>
  </w:style>
  <w:style w:type="paragraph" w:customStyle="1" w:styleId="Autor">
    <w:name w:val="Autor"/>
    <w:basedOn w:val="Titlu"/>
    <w:autoRedefine/>
    <w:uiPriority w:val="99"/>
    <w:rsid w:val="00CD75DE"/>
    <w:pPr>
      <w:spacing w:before="120" w:after="120"/>
    </w:pPr>
    <w:rPr>
      <w:sz w:val="20"/>
    </w:rPr>
  </w:style>
  <w:style w:type="paragraph" w:customStyle="1" w:styleId="Titlu">
    <w:name w:val="Titlu"/>
    <w:basedOn w:val="Normal"/>
    <w:autoRedefine/>
    <w:uiPriority w:val="99"/>
    <w:rsid w:val="004C5089"/>
    <w:pPr>
      <w:spacing w:after="240"/>
      <w:jc w:val="center"/>
    </w:pPr>
    <w:rPr>
      <w:rFonts w:cs="Arial"/>
      <w:b/>
      <w:bCs/>
      <w:kern w:val="28"/>
      <w:sz w:val="36"/>
      <w:szCs w:val="32"/>
    </w:rPr>
  </w:style>
  <w:style w:type="paragraph" w:customStyle="1" w:styleId="Afiliere">
    <w:name w:val="Afiliere"/>
    <w:basedOn w:val="Normal"/>
    <w:autoRedefine/>
    <w:uiPriority w:val="99"/>
    <w:rsid w:val="00F708A6"/>
    <w:pPr>
      <w:keepLines/>
    </w:pPr>
    <w:rPr>
      <w:rFonts w:cs="Arial"/>
      <w:bCs/>
      <w:sz w:val="20"/>
      <w:szCs w:val="20"/>
    </w:rPr>
  </w:style>
  <w:style w:type="paragraph" w:customStyle="1" w:styleId="Abstract">
    <w:name w:val="Abstract"/>
    <w:basedOn w:val="Normal"/>
    <w:uiPriority w:val="99"/>
    <w:rsid w:val="00710F2B"/>
    <w:pPr>
      <w:spacing w:before="120" w:after="60"/>
      <w:jc w:val="both"/>
    </w:pPr>
    <w:rPr>
      <w:b/>
      <w:sz w:val="18"/>
      <w:szCs w:val="18"/>
      <w:lang w:val="en-GB"/>
    </w:rPr>
  </w:style>
  <w:style w:type="paragraph" w:customStyle="1" w:styleId="Cheie">
    <w:name w:val="Cheie"/>
    <w:basedOn w:val="Normal"/>
    <w:autoRedefine/>
    <w:uiPriority w:val="99"/>
    <w:rsid w:val="00F262E9"/>
    <w:pPr>
      <w:spacing w:before="60" w:after="120"/>
      <w:jc w:val="both"/>
    </w:pPr>
    <w:rPr>
      <w:sz w:val="18"/>
      <w:lang w:val="en-GB"/>
    </w:rPr>
  </w:style>
  <w:style w:type="paragraph" w:customStyle="1" w:styleId="Biografie">
    <w:name w:val="Biografie"/>
    <w:basedOn w:val="Normal"/>
    <w:autoRedefine/>
    <w:uiPriority w:val="99"/>
    <w:rsid w:val="00145976"/>
    <w:pPr>
      <w:spacing w:before="120" w:after="120"/>
      <w:jc w:val="both"/>
    </w:pPr>
    <w:rPr>
      <w:sz w:val="18"/>
      <w:lang w:val="en-GB"/>
    </w:rPr>
  </w:style>
  <w:style w:type="paragraph" w:customStyle="1" w:styleId="Capitol">
    <w:name w:val="Capitol"/>
    <w:basedOn w:val="Heading1"/>
    <w:uiPriority w:val="99"/>
    <w:rsid w:val="00C81167"/>
    <w:pPr>
      <w:spacing w:after="240"/>
      <w:ind w:left="357" w:hanging="357"/>
      <w:jc w:val="both"/>
    </w:pPr>
    <w:rPr>
      <w:rFonts w:ascii="Times New Roman" w:hAnsi="Times New Roman"/>
      <w:sz w:val="28"/>
    </w:rPr>
  </w:style>
  <w:style w:type="paragraph" w:customStyle="1" w:styleId="sub-capitol">
    <w:name w:val="sub-capitol"/>
    <w:basedOn w:val="Heading2"/>
    <w:autoRedefine/>
    <w:uiPriority w:val="99"/>
    <w:rsid w:val="00655947"/>
    <w:pPr>
      <w:spacing w:before="0" w:after="120"/>
      <w:jc w:val="both"/>
    </w:pPr>
    <w:rPr>
      <w:rFonts w:ascii="Times New Roman" w:hAnsi="Times New Roman"/>
      <w:i w:val="0"/>
      <w:sz w:val="22"/>
      <w:szCs w:val="22"/>
      <w:lang w:val="en-GB"/>
    </w:rPr>
  </w:style>
  <w:style w:type="paragraph" w:customStyle="1" w:styleId="Figure">
    <w:name w:val="Figure"/>
    <w:basedOn w:val="Normal"/>
    <w:link w:val="FigureChar"/>
    <w:autoRedefine/>
    <w:uiPriority w:val="99"/>
    <w:rsid w:val="00595168"/>
    <w:pPr>
      <w:spacing w:before="120" w:after="120"/>
      <w:jc w:val="center"/>
    </w:pPr>
    <w:rPr>
      <w:rFonts w:eastAsia="MS Mincho"/>
      <w:sz w:val="20"/>
      <w:szCs w:val="20"/>
      <w:lang w:eastAsia="ja-JP"/>
    </w:rPr>
  </w:style>
  <w:style w:type="paragraph" w:customStyle="1" w:styleId="liniutalist">
    <w:name w:val="liniuta list"/>
    <w:basedOn w:val="Normal"/>
    <w:autoRedefine/>
    <w:uiPriority w:val="99"/>
    <w:rsid w:val="00595168"/>
    <w:pPr>
      <w:numPr>
        <w:numId w:val="12"/>
      </w:numPr>
      <w:tabs>
        <w:tab w:val="clear" w:pos="357"/>
        <w:tab w:val="num" w:pos="360"/>
      </w:tabs>
      <w:spacing w:after="120"/>
      <w:ind w:left="0" w:firstLine="0"/>
      <w:jc w:val="both"/>
    </w:pPr>
    <w:rPr>
      <w:rFonts w:eastAsia="MS Mincho"/>
      <w:iCs/>
      <w:sz w:val="22"/>
      <w:szCs w:val="20"/>
    </w:rPr>
  </w:style>
  <w:style w:type="paragraph" w:customStyle="1" w:styleId="liniutasub-list">
    <w:name w:val="liniuta sub-list"/>
    <w:basedOn w:val="liniutalist"/>
    <w:autoRedefine/>
    <w:uiPriority w:val="99"/>
    <w:rsid w:val="00595168"/>
    <w:pPr>
      <w:numPr>
        <w:numId w:val="13"/>
      </w:numPr>
      <w:tabs>
        <w:tab w:val="clear" w:pos="624"/>
        <w:tab w:val="num" w:pos="360"/>
      </w:tabs>
      <w:spacing w:after="60"/>
      <w:ind w:left="0" w:firstLine="0"/>
    </w:pPr>
  </w:style>
  <w:style w:type="paragraph" w:customStyle="1" w:styleId="Numerelist">
    <w:name w:val="Numere list"/>
    <w:basedOn w:val="Normal"/>
    <w:link w:val="NumerelistChar"/>
    <w:autoRedefine/>
    <w:uiPriority w:val="99"/>
    <w:rsid w:val="00C17BC9"/>
    <w:pPr>
      <w:widowControl w:val="0"/>
      <w:overflowPunct w:val="0"/>
      <w:autoSpaceDE w:val="0"/>
      <w:autoSpaceDN w:val="0"/>
      <w:spacing w:before="120" w:after="120"/>
      <w:jc w:val="center"/>
    </w:pPr>
    <w:rPr>
      <w:rFonts w:eastAsia="MS Mincho"/>
      <w:sz w:val="20"/>
      <w:szCs w:val="20"/>
    </w:rPr>
  </w:style>
  <w:style w:type="paragraph" w:customStyle="1" w:styleId="Numeresub-list">
    <w:name w:val="Numere sub-list"/>
    <w:basedOn w:val="Numerelist"/>
    <w:autoRedefine/>
    <w:uiPriority w:val="99"/>
    <w:rsid w:val="005157E1"/>
    <w:pPr>
      <w:numPr>
        <w:numId w:val="15"/>
      </w:numPr>
      <w:tabs>
        <w:tab w:val="clear" w:pos="717"/>
        <w:tab w:val="num" w:pos="360"/>
      </w:tabs>
      <w:spacing w:before="60"/>
    </w:pPr>
  </w:style>
  <w:style w:type="paragraph" w:styleId="Header">
    <w:name w:val="header"/>
    <w:basedOn w:val="Normal"/>
    <w:link w:val="HeaderChar"/>
    <w:uiPriority w:val="99"/>
    <w:rsid w:val="00F8581D"/>
    <w:pPr>
      <w:tabs>
        <w:tab w:val="center" w:pos="4320"/>
        <w:tab w:val="right" w:pos="8640"/>
      </w:tabs>
    </w:pPr>
  </w:style>
  <w:style w:type="character" w:customStyle="1" w:styleId="HeaderChar">
    <w:name w:val="Header Char"/>
    <w:basedOn w:val="DefaultParagraphFont"/>
    <w:link w:val="Header"/>
    <w:uiPriority w:val="99"/>
    <w:semiHidden/>
    <w:locked/>
    <w:rsid w:val="00D12B02"/>
    <w:rPr>
      <w:rFonts w:cs="Times New Roman"/>
      <w:sz w:val="24"/>
      <w:szCs w:val="24"/>
    </w:rPr>
  </w:style>
  <w:style w:type="paragraph" w:styleId="Footer">
    <w:name w:val="footer"/>
    <w:basedOn w:val="Normal"/>
    <w:link w:val="FooterChar"/>
    <w:uiPriority w:val="99"/>
    <w:rsid w:val="00F8581D"/>
    <w:pPr>
      <w:tabs>
        <w:tab w:val="center" w:pos="4320"/>
        <w:tab w:val="right" w:pos="8640"/>
      </w:tabs>
    </w:pPr>
  </w:style>
  <w:style w:type="character" w:customStyle="1" w:styleId="FooterChar">
    <w:name w:val="Footer Char"/>
    <w:basedOn w:val="DefaultParagraphFont"/>
    <w:link w:val="Footer"/>
    <w:uiPriority w:val="99"/>
    <w:locked/>
    <w:rsid w:val="00904CA3"/>
    <w:rPr>
      <w:rFonts w:cs="Times New Roman"/>
      <w:sz w:val="24"/>
    </w:rPr>
  </w:style>
  <w:style w:type="paragraph" w:customStyle="1" w:styleId="p1a">
    <w:name w:val="p1a"/>
    <w:basedOn w:val="Normal"/>
    <w:next w:val="Normal"/>
    <w:uiPriority w:val="99"/>
    <w:rsid w:val="00B71E43"/>
    <w:pPr>
      <w:widowControl w:val="0"/>
      <w:autoSpaceDE w:val="0"/>
      <w:autoSpaceDN w:val="0"/>
      <w:adjustRightInd w:val="0"/>
      <w:spacing w:before="120" w:after="120"/>
      <w:jc w:val="both"/>
    </w:pPr>
    <w:rPr>
      <w:rFonts w:ascii="Times" w:eastAsia="MS Mincho" w:hAnsi="Times"/>
      <w:spacing w:val="-2"/>
      <w:sz w:val="20"/>
      <w:szCs w:val="20"/>
      <w:lang w:eastAsia="bg-BG"/>
    </w:rPr>
  </w:style>
  <w:style w:type="paragraph" w:customStyle="1" w:styleId="fig">
    <w:name w:val="fig"/>
    <w:basedOn w:val="Normal"/>
    <w:link w:val="figChar"/>
    <w:uiPriority w:val="99"/>
    <w:rsid w:val="00B71E43"/>
    <w:pPr>
      <w:widowControl w:val="0"/>
      <w:spacing w:before="120" w:after="120"/>
      <w:jc w:val="center"/>
    </w:pPr>
    <w:rPr>
      <w:b/>
      <w:spacing w:val="-2"/>
      <w:sz w:val="20"/>
      <w:szCs w:val="20"/>
    </w:rPr>
  </w:style>
  <w:style w:type="paragraph" w:customStyle="1" w:styleId="StyleBodyTextArial10pt">
    <w:name w:val="Style Body Text + Arial 10 pt"/>
    <w:basedOn w:val="BodyText"/>
    <w:autoRedefine/>
    <w:uiPriority w:val="99"/>
    <w:rsid w:val="00B71E43"/>
    <w:pPr>
      <w:spacing w:after="0"/>
    </w:pPr>
    <w:rPr>
      <w:rFonts w:ascii="Arial" w:hAnsi="Arial" w:cs="Arial"/>
      <w:spacing w:val="-2"/>
      <w:sz w:val="18"/>
      <w:szCs w:val="18"/>
      <w:lang w:val="ro-RO"/>
    </w:rPr>
  </w:style>
  <w:style w:type="paragraph" w:styleId="BodyText">
    <w:name w:val="Body Text"/>
    <w:basedOn w:val="Normal"/>
    <w:link w:val="BodyTextChar"/>
    <w:uiPriority w:val="99"/>
    <w:rsid w:val="00B71E43"/>
    <w:pPr>
      <w:spacing w:after="120"/>
    </w:pPr>
  </w:style>
  <w:style w:type="character" w:customStyle="1" w:styleId="BodyTextChar">
    <w:name w:val="Body Text Char"/>
    <w:basedOn w:val="DefaultParagraphFont"/>
    <w:link w:val="BodyText"/>
    <w:uiPriority w:val="99"/>
    <w:semiHidden/>
    <w:locked/>
    <w:rsid w:val="00D12B02"/>
    <w:rPr>
      <w:rFonts w:cs="Times New Roman"/>
      <w:sz w:val="24"/>
      <w:szCs w:val="24"/>
    </w:rPr>
  </w:style>
  <w:style w:type="character" w:customStyle="1" w:styleId="FigureChar">
    <w:name w:val="Figure Char"/>
    <w:link w:val="Figure"/>
    <w:uiPriority w:val="99"/>
    <w:locked/>
    <w:rsid w:val="00B71E43"/>
    <w:rPr>
      <w:rFonts w:eastAsia="MS Mincho"/>
      <w:lang w:val="en-US" w:eastAsia="ja-JP"/>
    </w:rPr>
  </w:style>
  <w:style w:type="paragraph" w:customStyle="1" w:styleId="Adresa">
    <w:name w:val="Adresa"/>
    <w:basedOn w:val="Normal"/>
    <w:autoRedefine/>
    <w:uiPriority w:val="99"/>
    <w:rsid w:val="00FA3879"/>
    <w:pPr>
      <w:keepLines/>
      <w:spacing w:before="60" w:after="120"/>
    </w:pPr>
    <w:rPr>
      <w:rFonts w:eastAsia="MS Mincho"/>
      <w:sz w:val="20"/>
      <w:szCs w:val="20"/>
    </w:rPr>
  </w:style>
  <w:style w:type="table" w:styleId="TableGrid">
    <w:name w:val="Table Grid"/>
    <w:basedOn w:val="TableNormal"/>
    <w:uiPriority w:val="39"/>
    <w:rsid w:val="007A46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75EC2"/>
    <w:pPr>
      <w:widowControl w:val="0"/>
      <w:autoSpaceDE w:val="0"/>
      <w:autoSpaceDN w:val="0"/>
      <w:adjustRightInd w:val="0"/>
      <w:spacing w:line="252" w:lineRule="auto"/>
      <w:ind w:firstLine="202"/>
      <w:jc w:val="both"/>
    </w:pPr>
    <w:rPr>
      <w:rFonts w:eastAsia="MS Mincho"/>
      <w:sz w:val="20"/>
      <w:lang w:val="en-GB" w:eastAsia="ja-JP"/>
    </w:rPr>
  </w:style>
  <w:style w:type="paragraph" w:styleId="Caption">
    <w:name w:val="caption"/>
    <w:basedOn w:val="Normal"/>
    <w:next w:val="Normal"/>
    <w:uiPriority w:val="99"/>
    <w:qFormat/>
    <w:rsid w:val="00B75EC2"/>
    <w:pPr>
      <w:widowControl w:val="0"/>
      <w:autoSpaceDE w:val="0"/>
      <w:autoSpaceDN w:val="0"/>
      <w:adjustRightInd w:val="0"/>
      <w:spacing w:after="200"/>
    </w:pPr>
    <w:rPr>
      <w:rFonts w:ascii="Calibri" w:hAnsi="Calibri"/>
      <w:b/>
      <w:bCs/>
      <w:color w:val="4F81BD"/>
      <w:sz w:val="18"/>
      <w:szCs w:val="18"/>
      <w:lang w:val="ro-RO" w:eastAsia="ja-JP"/>
    </w:rPr>
  </w:style>
  <w:style w:type="character" w:customStyle="1" w:styleId="figChar">
    <w:name w:val="fig Char"/>
    <w:link w:val="fig"/>
    <w:uiPriority w:val="99"/>
    <w:locked/>
    <w:rsid w:val="00B75EC2"/>
    <w:rPr>
      <w:b/>
      <w:spacing w:val="-2"/>
      <w:lang w:val="en-US" w:eastAsia="en-US"/>
    </w:rPr>
  </w:style>
  <w:style w:type="paragraph" w:customStyle="1" w:styleId="Default">
    <w:name w:val="Default"/>
    <w:uiPriority w:val="99"/>
    <w:rsid w:val="00A61E37"/>
    <w:pPr>
      <w:autoSpaceDE w:val="0"/>
      <w:autoSpaceDN w:val="0"/>
      <w:adjustRightInd w:val="0"/>
    </w:pPr>
    <w:rPr>
      <w:rFonts w:ascii="Arial" w:hAnsi="Arial" w:cs="Arial"/>
      <w:color w:val="000000"/>
      <w:sz w:val="24"/>
      <w:szCs w:val="24"/>
      <w:lang w:val="ro-RO" w:eastAsia="ro-RO"/>
    </w:rPr>
  </w:style>
  <w:style w:type="character" w:customStyle="1" w:styleId="BiblistChar">
    <w:name w:val="Bib list Char"/>
    <w:link w:val="Biblist"/>
    <w:uiPriority w:val="99"/>
    <w:locked/>
    <w:rsid w:val="00A61E37"/>
    <w:rPr>
      <w:rFonts w:eastAsia="MS Mincho"/>
      <w:szCs w:val="20"/>
      <w:lang w:val="en-GB"/>
    </w:rPr>
  </w:style>
  <w:style w:type="paragraph" w:customStyle="1" w:styleId="StyleNumerelist9ptItalic">
    <w:name w:val="Style Numere list + 9 pt Italic"/>
    <w:basedOn w:val="Numerelist"/>
    <w:link w:val="StyleNumerelist9ptItalicChar"/>
    <w:uiPriority w:val="99"/>
    <w:rsid w:val="00A13AC1"/>
    <w:rPr>
      <w:i/>
    </w:rPr>
  </w:style>
  <w:style w:type="character" w:customStyle="1" w:styleId="NumerelistChar">
    <w:name w:val="Numere list Char"/>
    <w:link w:val="Numerelist"/>
    <w:uiPriority w:val="99"/>
    <w:locked/>
    <w:rsid w:val="00C17BC9"/>
    <w:rPr>
      <w:rFonts w:eastAsia="MS Mincho"/>
      <w:sz w:val="20"/>
      <w:szCs w:val="20"/>
    </w:rPr>
  </w:style>
  <w:style w:type="character" w:customStyle="1" w:styleId="StyleNumerelist9ptItalicChar">
    <w:name w:val="Style Numere list + 9 pt Italic Char"/>
    <w:link w:val="StyleNumerelist9ptItalic"/>
    <w:uiPriority w:val="99"/>
    <w:locked/>
    <w:rsid w:val="00A13AC1"/>
    <w:rPr>
      <w:rFonts w:eastAsia="MS Mincho"/>
      <w:i/>
      <w:sz w:val="22"/>
      <w:lang w:val="en-US" w:eastAsia="en-US"/>
    </w:rPr>
  </w:style>
  <w:style w:type="character" w:styleId="Strong">
    <w:name w:val="Strong"/>
    <w:basedOn w:val="DefaultParagraphFont"/>
    <w:uiPriority w:val="99"/>
    <w:qFormat/>
    <w:rsid w:val="00A91E01"/>
    <w:rPr>
      <w:rFonts w:cs="Times New Roman"/>
      <w:b/>
    </w:rPr>
  </w:style>
  <w:style w:type="character" w:styleId="Hyperlink">
    <w:name w:val="Hyperlink"/>
    <w:basedOn w:val="DefaultParagraphFont"/>
    <w:uiPriority w:val="99"/>
    <w:rsid w:val="00201B38"/>
    <w:rPr>
      <w:rFonts w:cs="Times New Roman"/>
      <w:color w:val="0000FF"/>
      <w:u w:val="single"/>
    </w:rPr>
  </w:style>
  <w:style w:type="paragraph" w:styleId="BalloonText">
    <w:name w:val="Balloon Text"/>
    <w:basedOn w:val="Normal"/>
    <w:link w:val="BalloonTextChar"/>
    <w:uiPriority w:val="99"/>
    <w:semiHidden/>
    <w:rsid w:val="003B6C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6C6B"/>
    <w:rPr>
      <w:rFonts w:ascii="Tahoma" w:hAnsi="Tahoma" w:cs="Tahoma"/>
      <w:sz w:val="16"/>
      <w:szCs w:val="16"/>
      <w:lang w:val="en-US" w:eastAsia="en-US"/>
    </w:rPr>
  </w:style>
  <w:style w:type="paragraph" w:styleId="ListParagraph">
    <w:name w:val="List Paragraph"/>
    <w:basedOn w:val="Normal"/>
    <w:uiPriority w:val="34"/>
    <w:qFormat/>
    <w:rsid w:val="00C56860"/>
    <w:pPr>
      <w:ind w:left="720"/>
      <w:contextualSpacing/>
    </w:pPr>
  </w:style>
  <w:style w:type="paragraph" w:customStyle="1" w:styleId="MDPI62Acknowledgments">
    <w:name w:val="MDPI_6.2_Acknowledgments"/>
    <w:qFormat/>
    <w:rsid w:val="00F92408"/>
    <w:pPr>
      <w:adjustRightInd w:val="0"/>
      <w:snapToGrid w:val="0"/>
      <w:spacing w:before="120" w:line="200" w:lineRule="atLeast"/>
      <w:jc w:val="both"/>
    </w:pPr>
    <w:rPr>
      <w:rFonts w:ascii="Palatino Linotype" w:hAnsi="Palatino Linotype"/>
      <w:snapToGrid w:val="0"/>
      <w:color w:val="000000"/>
      <w:sz w:val="18"/>
      <w:szCs w:val="20"/>
      <w:lang w:eastAsia="de-DE" w:bidi="en-US"/>
    </w:rPr>
  </w:style>
  <w:style w:type="character" w:styleId="Emphasis">
    <w:name w:val="Emphasis"/>
    <w:basedOn w:val="DefaultParagraphFont"/>
    <w:uiPriority w:val="20"/>
    <w:qFormat/>
    <w:rsid w:val="00771677"/>
    <w:rPr>
      <w:i/>
      <w:iCs/>
    </w:rPr>
  </w:style>
  <w:style w:type="character" w:customStyle="1" w:styleId="authors">
    <w:name w:val="authors"/>
    <w:basedOn w:val="DefaultParagraphFont"/>
    <w:rsid w:val="0061064F"/>
  </w:style>
  <w:style w:type="character" w:customStyle="1" w:styleId="Date1">
    <w:name w:val="Date1"/>
    <w:basedOn w:val="DefaultParagraphFont"/>
    <w:rsid w:val="0061064F"/>
  </w:style>
  <w:style w:type="character" w:customStyle="1" w:styleId="arttitle">
    <w:name w:val="art_title"/>
    <w:basedOn w:val="DefaultParagraphFont"/>
    <w:rsid w:val="0061064F"/>
  </w:style>
  <w:style w:type="character" w:customStyle="1" w:styleId="serialtitle">
    <w:name w:val="serial_title"/>
    <w:basedOn w:val="DefaultParagraphFont"/>
    <w:rsid w:val="0061064F"/>
  </w:style>
  <w:style w:type="character" w:customStyle="1" w:styleId="volumeissue">
    <w:name w:val="volume_issue"/>
    <w:basedOn w:val="DefaultParagraphFont"/>
    <w:rsid w:val="0061064F"/>
  </w:style>
  <w:style w:type="character" w:customStyle="1" w:styleId="pagerange">
    <w:name w:val="page_range"/>
    <w:basedOn w:val="DefaultParagraphFont"/>
    <w:rsid w:val="0061064F"/>
  </w:style>
  <w:style w:type="character" w:styleId="CommentReference">
    <w:name w:val="annotation reference"/>
    <w:basedOn w:val="DefaultParagraphFont"/>
    <w:uiPriority w:val="99"/>
    <w:semiHidden/>
    <w:unhideWhenUsed/>
    <w:locked/>
    <w:rsid w:val="00080ADA"/>
    <w:rPr>
      <w:sz w:val="16"/>
      <w:szCs w:val="16"/>
    </w:rPr>
  </w:style>
  <w:style w:type="paragraph" w:styleId="CommentText">
    <w:name w:val="annotation text"/>
    <w:basedOn w:val="Normal"/>
    <w:link w:val="CommentTextChar"/>
    <w:uiPriority w:val="99"/>
    <w:semiHidden/>
    <w:unhideWhenUsed/>
    <w:locked/>
    <w:rsid w:val="00080ADA"/>
    <w:rPr>
      <w:sz w:val="20"/>
      <w:szCs w:val="20"/>
    </w:rPr>
  </w:style>
  <w:style w:type="character" w:customStyle="1" w:styleId="CommentTextChar">
    <w:name w:val="Comment Text Char"/>
    <w:basedOn w:val="DefaultParagraphFont"/>
    <w:link w:val="CommentText"/>
    <w:uiPriority w:val="99"/>
    <w:semiHidden/>
    <w:rsid w:val="00080ADA"/>
    <w:rPr>
      <w:sz w:val="20"/>
      <w:szCs w:val="20"/>
    </w:rPr>
  </w:style>
  <w:style w:type="paragraph" w:styleId="CommentSubject">
    <w:name w:val="annotation subject"/>
    <w:basedOn w:val="CommentText"/>
    <w:next w:val="CommentText"/>
    <w:link w:val="CommentSubjectChar"/>
    <w:uiPriority w:val="99"/>
    <w:semiHidden/>
    <w:unhideWhenUsed/>
    <w:locked/>
    <w:rsid w:val="00080ADA"/>
    <w:rPr>
      <w:b/>
      <w:bCs/>
    </w:rPr>
  </w:style>
  <w:style w:type="character" w:customStyle="1" w:styleId="CommentSubjectChar">
    <w:name w:val="Comment Subject Char"/>
    <w:basedOn w:val="CommentTextChar"/>
    <w:link w:val="CommentSubject"/>
    <w:uiPriority w:val="99"/>
    <w:semiHidden/>
    <w:rsid w:val="00080ADA"/>
    <w:rPr>
      <w:b/>
      <w:bCs/>
      <w:sz w:val="20"/>
      <w:szCs w:val="20"/>
    </w:rPr>
  </w:style>
  <w:style w:type="character" w:customStyle="1" w:styleId="hlfld-contribauthor">
    <w:name w:val="hlfld-contribauthor"/>
    <w:basedOn w:val="DefaultParagraphFont"/>
    <w:rsid w:val="003A4BF9"/>
  </w:style>
  <w:style w:type="character" w:customStyle="1" w:styleId="seriestitle">
    <w:name w:val="seriestitle"/>
    <w:basedOn w:val="DefaultParagraphFont"/>
    <w:rsid w:val="003A4BF9"/>
  </w:style>
  <w:style w:type="character" w:customStyle="1" w:styleId="doi">
    <w:name w:val="doi"/>
    <w:basedOn w:val="DefaultParagraphFont"/>
    <w:rsid w:val="003A4BF9"/>
  </w:style>
  <w:style w:type="character" w:customStyle="1" w:styleId="page-range">
    <w:name w:val="page-range"/>
    <w:basedOn w:val="DefaultParagraphFont"/>
    <w:rsid w:val="003A4BF9"/>
  </w:style>
  <w:style w:type="character" w:customStyle="1" w:styleId="pub-date">
    <w:name w:val="pub-date"/>
    <w:basedOn w:val="DefaultParagraphFont"/>
    <w:rsid w:val="003A4BF9"/>
  </w:style>
  <w:style w:type="character" w:customStyle="1" w:styleId="volume">
    <w:name w:val="volume"/>
    <w:basedOn w:val="DefaultParagraphFont"/>
    <w:rsid w:val="003A4BF9"/>
  </w:style>
  <w:style w:type="character" w:customStyle="1" w:styleId="issue">
    <w:name w:val="issue"/>
    <w:basedOn w:val="DefaultParagraphFont"/>
    <w:rsid w:val="003A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33930">
      <w:bodyDiv w:val="1"/>
      <w:marLeft w:val="0"/>
      <w:marRight w:val="0"/>
      <w:marTop w:val="0"/>
      <w:marBottom w:val="0"/>
      <w:divBdr>
        <w:top w:val="none" w:sz="0" w:space="0" w:color="auto"/>
        <w:left w:val="none" w:sz="0" w:space="0" w:color="auto"/>
        <w:bottom w:val="none" w:sz="0" w:space="0" w:color="auto"/>
        <w:right w:val="none" w:sz="0" w:space="0" w:color="auto"/>
      </w:divBdr>
      <w:divsChild>
        <w:div w:id="292058278">
          <w:marLeft w:val="0"/>
          <w:marRight w:val="0"/>
          <w:marTop w:val="0"/>
          <w:marBottom w:val="0"/>
          <w:divBdr>
            <w:top w:val="none" w:sz="0" w:space="0" w:color="auto"/>
            <w:left w:val="none" w:sz="0" w:space="0" w:color="auto"/>
            <w:bottom w:val="none" w:sz="0" w:space="0" w:color="auto"/>
            <w:right w:val="none" w:sz="0" w:space="0" w:color="auto"/>
          </w:divBdr>
        </w:div>
      </w:divsChild>
    </w:div>
    <w:div w:id="1950240891">
      <w:bodyDiv w:val="1"/>
      <w:marLeft w:val="0"/>
      <w:marRight w:val="0"/>
      <w:marTop w:val="0"/>
      <w:marBottom w:val="0"/>
      <w:divBdr>
        <w:top w:val="none" w:sz="0" w:space="0" w:color="auto"/>
        <w:left w:val="none" w:sz="0" w:space="0" w:color="auto"/>
        <w:bottom w:val="none" w:sz="0" w:space="0" w:color="auto"/>
        <w:right w:val="none" w:sz="0" w:space="0" w:color="auto"/>
      </w:divBdr>
      <w:divsChild>
        <w:div w:id="1051032674">
          <w:marLeft w:val="0"/>
          <w:marRight w:val="0"/>
          <w:marTop w:val="0"/>
          <w:marBottom w:val="0"/>
          <w:divBdr>
            <w:top w:val="none" w:sz="0" w:space="0" w:color="auto"/>
            <w:left w:val="none" w:sz="0" w:space="0" w:color="auto"/>
            <w:bottom w:val="none" w:sz="0" w:space="0" w:color="auto"/>
            <w:right w:val="none" w:sz="0" w:space="0" w:color="auto"/>
          </w:divBdr>
          <w:divsChild>
            <w:div w:id="14972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6477">
      <w:bodyDiv w:val="1"/>
      <w:marLeft w:val="0"/>
      <w:marRight w:val="0"/>
      <w:marTop w:val="0"/>
      <w:marBottom w:val="0"/>
      <w:divBdr>
        <w:top w:val="none" w:sz="0" w:space="0" w:color="auto"/>
        <w:left w:val="none" w:sz="0" w:space="0" w:color="auto"/>
        <w:bottom w:val="none" w:sz="0" w:space="0" w:color="auto"/>
        <w:right w:val="none" w:sz="0" w:space="0" w:color="auto"/>
      </w:divBdr>
      <w:divsChild>
        <w:div w:id="102828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cerqueti@uniroma1.it" TargetMode="External"/><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emerald.com/insight/search?q=Ouafa%20Sakk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merald.com/insight/search?q=Christos%20Sigalas" TargetMode="External"/><Relationship Id="rId34" Type="http://schemas.openxmlformats.org/officeDocument/2006/relationships/hyperlink" Target="https://www.sciencedirect.com/science/article/pii/S0272696303000627?casa_token=augXIdVYV_MAAAAA:aCFrLAGF3vRyzUru1LRXXDCNPhjPmGoWZuZFnGk5SEgRA5jTZWOlgNXj_CjJvmaxzWDTTgz7fi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yperlink" Target="https://www.emerald.com/insight/search?q=Jos%C3%A9e%20St%E2%80%90Pierre" TargetMode="External"/><Relationship Id="rId33" Type="http://schemas.openxmlformats.org/officeDocument/2006/relationships/hyperlink" Target="https://doi.org/10.1108/JSMA-03-2013-00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merald.com/insight/search?q=Eric%20G.%20Flamholtz" TargetMode="External"/><Relationship Id="rId29" Type="http://schemas.openxmlformats.org/officeDocument/2006/relationships/hyperlink" Target="https://www.emerald.com/insight/publication/issn/1401-338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emerald.com/insight/search?q=Moujib%20Bahri" TargetMode="External"/><Relationship Id="rId32" Type="http://schemas.openxmlformats.org/officeDocument/2006/relationships/hyperlink" Target="https://www.emerald.com/insight/publication/issn/1755-425X" TargetMode="External"/><Relationship Id="rId37" Type="http://schemas.openxmlformats.org/officeDocument/2006/relationships/hyperlink" Target="https://www.sciencedirect.com/science/article/pii/S0272696303000627?casa_token=augXIdVYV_MAAAAA:aCFrLAGF3vRyzUru1LRXXDCNPhjPmGoWZuZFnGk5SEgRA5jTZWOlgNXj_CjJvmaxzWDTTgz7fi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emf"/><Relationship Id="rId28" Type="http://schemas.openxmlformats.org/officeDocument/2006/relationships/hyperlink" Target="https://www.emerald.com/insight/search?q=Yvonne%20Randle" TargetMode="External"/><Relationship Id="rId36" Type="http://schemas.openxmlformats.org/officeDocument/2006/relationships/hyperlink" Target="https://www.sciencedirect.com/science/article/pii/S0272696303000627?casa_token=augXIdVYV_MAAAAA:aCFrLAGF3vRyzUru1LRXXDCNPhjPmGoWZuZFnGk5SEgRA5jTZWOlgNXj_CjJvmaxzWDTTgz7fiM" TargetMode="Externa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https://www.emerald.com/insight/search?q=Nikolaos%20B.%20Georgopoulos" TargetMode="External"/><Relationship Id="rId4" Type="http://schemas.openxmlformats.org/officeDocument/2006/relationships/settings" Target="settings.xml"/><Relationship Id="rId9" Type="http://schemas.openxmlformats.org/officeDocument/2006/relationships/hyperlink" Target="mailto:roy.cerqueti@uniroma1.it" TargetMode="Externa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yperlink" Target="https://www.emerald.com/insight/search?q=Eric%20G.%20Flamholtz" TargetMode="External"/><Relationship Id="rId30" Type="http://schemas.openxmlformats.org/officeDocument/2006/relationships/hyperlink" Target="https://www.emerald.com/insight/search?q=Christos%20Sigalas" TargetMode="External"/><Relationship Id="rId35" Type="http://schemas.openxmlformats.org/officeDocument/2006/relationships/hyperlink" Target="https://www.sciencedirect.com/science/article/pii/S0272696303000627?casa_token=augXIdVYV_MAAAAA:aCFrLAGF3vRyzUru1LRXXDCNPhjPmGoWZuZFnGk5SEgRA5jTZWOlgNXj_CjJvmaxzWDTTgz7f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529F2C-1F1F-4AE4-AFD2-D13B83F8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7927</Words>
  <Characters>45189</Characters>
  <Application>Microsoft Office Word</Application>
  <DocSecurity>0</DocSecurity>
  <Lines>376</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HOME</Company>
  <LinksUpToDate>false</LinksUpToDate>
  <CharactersWithSpaces>53010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Bowman, Cassandra 3</cp:lastModifiedBy>
  <cp:revision>3</cp:revision>
  <cp:lastPrinted>2017-09-30T17:15:00Z</cp:lastPrinted>
  <dcterms:created xsi:type="dcterms:W3CDTF">2021-07-20T06:27:00Z</dcterms:created>
  <dcterms:modified xsi:type="dcterms:W3CDTF">2021-07-27T15:38:00Z</dcterms:modified>
</cp:coreProperties>
</file>