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80BBE" w14:textId="17CCF82C" w:rsidR="00037FC6" w:rsidRPr="0013413C" w:rsidRDefault="0013413C" w:rsidP="0013413C">
      <w:pPr>
        <w:jc w:val="center"/>
        <w:rPr>
          <w:b/>
          <w:sz w:val="32"/>
          <w:szCs w:val="32"/>
          <w:u w:val="single"/>
        </w:rPr>
      </w:pPr>
      <w:r w:rsidRPr="0013413C">
        <w:rPr>
          <w:b/>
          <w:sz w:val="32"/>
          <w:szCs w:val="32"/>
          <w:u w:val="single"/>
        </w:rPr>
        <w:t>Measuring Sustainable Development Goal Targets on Infrastructure Projects</w:t>
      </w:r>
    </w:p>
    <w:p w14:paraId="2D596389" w14:textId="77777777" w:rsidR="0013413C" w:rsidRDefault="0013413C" w:rsidP="00B84AD1">
      <w:pPr>
        <w:jc w:val="both"/>
        <w:rPr>
          <w:b/>
          <w:sz w:val="28"/>
          <w:szCs w:val="28"/>
        </w:rPr>
      </w:pPr>
    </w:p>
    <w:p w14:paraId="594C5769" w14:textId="77777777" w:rsidR="0013413C" w:rsidRDefault="0013413C" w:rsidP="00B84AD1">
      <w:pPr>
        <w:jc w:val="both"/>
        <w:rPr>
          <w:b/>
          <w:sz w:val="28"/>
          <w:szCs w:val="28"/>
        </w:rPr>
      </w:pPr>
    </w:p>
    <w:p w14:paraId="5C44061A" w14:textId="77777777" w:rsidR="0013413C" w:rsidRDefault="0013413C" w:rsidP="0013413C">
      <w:pPr>
        <w:autoSpaceDE w:val="0"/>
        <w:autoSpaceDN w:val="0"/>
        <w:adjustRightInd w:val="0"/>
        <w:jc w:val="center"/>
        <w:rPr>
          <w:rFonts w:eastAsiaTheme="minorHAnsi"/>
          <w:bCs/>
          <w:color w:val="000000"/>
          <w:sz w:val="23"/>
          <w:szCs w:val="23"/>
          <w:vertAlign w:val="superscript"/>
        </w:rPr>
      </w:pPr>
      <w:r>
        <w:rPr>
          <w:rFonts w:eastAsiaTheme="minorHAnsi"/>
          <w:b/>
          <w:bCs/>
          <w:color w:val="000000"/>
          <w:sz w:val="23"/>
          <w:szCs w:val="23"/>
        </w:rPr>
        <w:t>Paul Mansell</w:t>
      </w:r>
      <w:r w:rsidRPr="00037FC6">
        <w:rPr>
          <w:rFonts w:eastAsiaTheme="minorHAnsi"/>
          <w:bCs/>
          <w:color w:val="000000"/>
          <w:sz w:val="23"/>
          <w:szCs w:val="23"/>
          <w:vertAlign w:val="superscript"/>
        </w:rPr>
        <w:t>1</w:t>
      </w:r>
      <w:r>
        <w:rPr>
          <w:rFonts w:eastAsiaTheme="minorHAnsi"/>
          <w:b/>
          <w:bCs/>
          <w:color w:val="000000"/>
          <w:sz w:val="23"/>
          <w:szCs w:val="23"/>
        </w:rPr>
        <w:t>, Simon P Philbin</w:t>
      </w:r>
      <w:r w:rsidRPr="00037FC6">
        <w:rPr>
          <w:rFonts w:eastAsiaTheme="minorHAnsi"/>
          <w:bCs/>
          <w:color w:val="000000"/>
          <w:sz w:val="23"/>
          <w:szCs w:val="23"/>
          <w:vertAlign w:val="superscript"/>
        </w:rPr>
        <w:t>2</w:t>
      </w:r>
    </w:p>
    <w:p w14:paraId="57AED743" w14:textId="77777777" w:rsidR="0013413C" w:rsidRPr="00037FC6" w:rsidRDefault="0013413C" w:rsidP="0013413C">
      <w:pPr>
        <w:autoSpaceDE w:val="0"/>
        <w:autoSpaceDN w:val="0"/>
        <w:adjustRightInd w:val="0"/>
        <w:jc w:val="center"/>
        <w:rPr>
          <w:rFonts w:eastAsiaTheme="minorHAnsi"/>
          <w:color w:val="000000"/>
          <w:sz w:val="16"/>
          <w:szCs w:val="16"/>
        </w:rPr>
      </w:pPr>
    </w:p>
    <w:p w14:paraId="38AAE81D" w14:textId="06126E79" w:rsidR="0013413C" w:rsidRPr="00037FC6" w:rsidRDefault="0013413C" w:rsidP="0013413C">
      <w:pPr>
        <w:autoSpaceDE w:val="0"/>
        <w:autoSpaceDN w:val="0"/>
        <w:adjustRightInd w:val="0"/>
        <w:rPr>
          <w:rFonts w:eastAsiaTheme="minorHAnsi"/>
          <w:color w:val="000000"/>
          <w:sz w:val="20"/>
          <w:szCs w:val="20"/>
        </w:rPr>
      </w:pPr>
      <w:r w:rsidRPr="00037FC6">
        <w:rPr>
          <w:rFonts w:eastAsiaTheme="minorHAnsi"/>
          <w:color w:val="000000"/>
          <w:sz w:val="20"/>
          <w:szCs w:val="20"/>
          <w:vertAlign w:val="superscript"/>
        </w:rPr>
        <w:t>1</w:t>
      </w:r>
      <w:r w:rsidRPr="00037FC6">
        <w:rPr>
          <w:rFonts w:eastAsiaTheme="minorHAnsi"/>
          <w:color w:val="000000"/>
          <w:sz w:val="20"/>
          <w:szCs w:val="20"/>
        </w:rPr>
        <w:t xml:space="preserve"> Doctoral Researcher at Nathu Puri Institute for Engineering &amp; Enterprise, London South Bank University and Associate Staff at University College London</w:t>
      </w:r>
      <w:r w:rsidRPr="0013413C">
        <w:rPr>
          <w:rFonts w:eastAsiaTheme="minorHAnsi"/>
          <w:color w:val="000000"/>
          <w:sz w:val="20"/>
          <w:szCs w:val="20"/>
        </w:rPr>
        <w:t>, United Kingdom</w:t>
      </w:r>
    </w:p>
    <w:p w14:paraId="5590C76F" w14:textId="3C00CF03" w:rsidR="0013413C" w:rsidRPr="0013413C" w:rsidRDefault="0013413C" w:rsidP="0013413C">
      <w:pPr>
        <w:rPr>
          <w:b/>
          <w:sz w:val="20"/>
          <w:szCs w:val="20"/>
        </w:rPr>
      </w:pPr>
      <w:r w:rsidRPr="0013413C">
        <w:rPr>
          <w:rFonts w:eastAsiaTheme="minorHAnsi"/>
          <w:color w:val="000000"/>
          <w:sz w:val="20"/>
          <w:szCs w:val="20"/>
          <w:vertAlign w:val="superscript"/>
        </w:rPr>
        <w:t>2</w:t>
      </w:r>
      <w:r w:rsidRPr="0013413C">
        <w:rPr>
          <w:rFonts w:eastAsiaTheme="minorHAnsi"/>
          <w:color w:val="000000"/>
          <w:sz w:val="20"/>
          <w:szCs w:val="20"/>
        </w:rPr>
        <w:t xml:space="preserve"> Professor and Director of Nathu Puri Institute for Engineering &amp; Enterprise, London South Bank</w:t>
      </w:r>
      <w:r w:rsidRPr="0013413C">
        <w:rPr>
          <w:rFonts w:eastAsiaTheme="minorHAnsi"/>
          <w:color w:val="000000"/>
          <w:sz w:val="20"/>
          <w:szCs w:val="20"/>
        </w:rPr>
        <w:t xml:space="preserve"> University, United Kingdom</w:t>
      </w:r>
    </w:p>
    <w:p w14:paraId="0F97841E" w14:textId="77777777" w:rsidR="0013413C" w:rsidRDefault="0013413C" w:rsidP="00B84AD1">
      <w:pPr>
        <w:jc w:val="both"/>
        <w:rPr>
          <w:b/>
          <w:sz w:val="28"/>
          <w:szCs w:val="28"/>
        </w:rPr>
      </w:pPr>
      <w:bookmarkStart w:id="0" w:name="_GoBack"/>
      <w:bookmarkEnd w:id="0"/>
    </w:p>
    <w:p w14:paraId="0DF7546A" w14:textId="77777777" w:rsidR="00037FC6" w:rsidRDefault="00037FC6" w:rsidP="00B84AD1">
      <w:pPr>
        <w:jc w:val="both"/>
        <w:rPr>
          <w:b/>
          <w:sz w:val="28"/>
          <w:szCs w:val="28"/>
        </w:rPr>
      </w:pPr>
    </w:p>
    <w:p w14:paraId="25BE55D3" w14:textId="0ACC75CB" w:rsidR="0055520B" w:rsidRPr="0041768F" w:rsidRDefault="0033364F" w:rsidP="00B84AD1">
      <w:pPr>
        <w:jc w:val="both"/>
        <w:rPr>
          <w:b/>
          <w:sz w:val="28"/>
          <w:szCs w:val="28"/>
        </w:rPr>
      </w:pPr>
      <w:r w:rsidRPr="0041768F">
        <w:rPr>
          <w:b/>
          <w:sz w:val="28"/>
          <w:szCs w:val="28"/>
        </w:rPr>
        <w:t>Abstract</w:t>
      </w:r>
    </w:p>
    <w:p w14:paraId="11EF55D3" w14:textId="77777777" w:rsidR="0055520B" w:rsidRDefault="0055520B" w:rsidP="00B84AD1">
      <w:pPr>
        <w:jc w:val="both"/>
      </w:pPr>
    </w:p>
    <w:p w14:paraId="3F5B9229" w14:textId="5F39AD7C" w:rsidR="008654C7" w:rsidRDefault="009A6C87" w:rsidP="00B84AD1">
      <w:pPr>
        <w:jc w:val="both"/>
        <w:rPr>
          <w:color w:val="000000" w:themeColor="text1"/>
        </w:rPr>
      </w:pPr>
      <w:r w:rsidRPr="004E6160">
        <w:rPr>
          <w:color w:val="000000" w:themeColor="text1"/>
        </w:rPr>
        <w:t xml:space="preserve">Achievement of the United Nations’ Sustainable Development Goals (SDGs) is of paramount importance.  </w:t>
      </w:r>
      <w:r w:rsidR="004E6160" w:rsidRPr="004E6160">
        <w:rPr>
          <w:color w:val="000000" w:themeColor="text1"/>
        </w:rPr>
        <w:t>Infrastructure p</w:t>
      </w:r>
      <w:r w:rsidRPr="004E6160">
        <w:rPr>
          <w:color w:val="000000" w:themeColor="text1"/>
        </w:rPr>
        <w:t xml:space="preserve">rojects are </w:t>
      </w:r>
      <w:r w:rsidR="004E6160" w:rsidRPr="004E6160">
        <w:rPr>
          <w:color w:val="000000" w:themeColor="text1"/>
        </w:rPr>
        <w:t>critical</w:t>
      </w:r>
      <w:r w:rsidRPr="004E6160">
        <w:rPr>
          <w:color w:val="000000" w:themeColor="text1"/>
        </w:rPr>
        <w:t xml:space="preserve"> to </w:t>
      </w:r>
      <w:r w:rsidR="00BF3719">
        <w:rPr>
          <w:color w:val="000000" w:themeColor="text1"/>
        </w:rPr>
        <w:t>facilitate</w:t>
      </w:r>
      <w:r w:rsidR="00BF3719" w:rsidRPr="004E6160">
        <w:rPr>
          <w:color w:val="000000" w:themeColor="text1"/>
        </w:rPr>
        <w:t xml:space="preserve"> </w:t>
      </w:r>
      <w:r w:rsidR="004E6160" w:rsidRPr="004E6160">
        <w:rPr>
          <w:color w:val="000000" w:themeColor="text1"/>
        </w:rPr>
        <w:t xml:space="preserve">this </w:t>
      </w:r>
      <w:r w:rsidRPr="004E6160">
        <w:rPr>
          <w:color w:val="000000" w:themeColor="text1"/>
        </w:rPr>
        <w:t xml:space="preserve">change </w:t>
      </w:r>
      <w:r w:rsidR="00CE1AD8" w:rsidRPr="004E6160">
        <w:rPr>
          <w:color w:val="000000" w:themeColor="text1"/>
        </w:rPr>
        <w:t xml:space="preserve">at local and global </w:t>
      </w:r>
      <w:r w:rsidR="007A2DAD" w:rsidRPr="004E6160">
        <w:rPr>
          <w:color w:val="000000" w:themeColor="text1"/>
        </w:rPr>
        <w:t>levels,</w:t>
      </w:r>
      <w:r w:rsidR="004E6160" w:rsidRPr="004E6160">
        <w:rPr>
          <w:color w:val="000000" w:themeColor="text1"/>
        </w:rPr>
        <w:t xml:space="preserve"> but </w:t>
      </w:r>
      <w:r w:rsidR="00CE1AD8" w:rsidRPr="004E6160">
        <w:rPr>
          <w:color w:val="000000" w:themeColor="text1"/>
        </w:rPr>
        <w:t xml:space="preserve">a gap </w:t>
      </w:r>
      <w:r w:rsidR="004E6160" w:rsidRPr="004E6160">
        <w:rPr>
          <w:color w:val="000000" w:themeColor="text1"/>
        </w:rPr>
        <w:t xml:space="preserve">exists </w:t>
      </w:r>
      <w:r w:rsidR="00CE1AD8" w:rsidRPr="004E6160">
        <w:rPr>
          <w:color w:val="000000" w:themeColor="text1"/>
        </w:rPr>
        <w:t xml:space="preserve">in understanding how to measure </w:t>
      </w:r>
      <w:r w:rsidR="004E6160" w:rsidRPr="004E6160">
        <w:rPr>
          <w:color w:val="000000" w:themeColor="text1"/>
        </w:rPr>
        <w:t>their</w:t>
      </w:r>
      <w:r w:rsidR="00CE1AD8" w:rsidRPr="004E6160">
        <w:rPr>
          <w:color w:val="000000" w:themeColor="text1"/>
        </w:rPr>
        <w:t xml:space="preserve"> SDG </w:t>
      </w:r>
      <w:r w:rsidR="00B04001" w:rsidRPr="004E6160">
        <w:rPr>
          <w:color w:val="000000" w:themeColor="text1"/>
        </w:rPr>
        <w:t>impact</w:t>
      </w:r>
      <w:r w:rsidR="0033364F" w:rsidRPr="004E6160">
        <w:rPr>
          <w:color w:val="000000" w:themeColor="text1"/>
        </w:rPr>
        <w:t xml:space="preserve">. </w:t>
      </w:r>
      <w:r w:rsidR="00BD0836" w:rsidRPr="004E6160">
        <w:rPr>
          <w:color w:val="000000" w:themeColor="text1"/>
        </w:rPr>
        <w:t xml:space="preserve"> </w:t>
      </w:r>
      <w:r w:rsidR="00C92D22">
        <w:rPr>
          <w:color w:val="000000" w:themeColor="text1"/>
        </w:rPr>
        <w:t xml:space="preserve">It is therefore important that research is conducted on how project management systems and processes can be further developed to enable SDG </w:t>
      </w:r>
      <w:r w:rsidR="004C7E19">
        <w:rPr>
          <w:color w:val="000000" w:themeColor="text1"/>
        </w:rPr>
        <w:t xml:space="preserve">performance measurement on projects. </w:t>
      </w:r>
      <w:r w:rsidR="00C7398B" w:rsidRPr="004E6160">
        <w:rPr>
          <w:color w:val="000000" w:themeColor="text1"/>
        </w:rPr>
        <w:t>Th</w:t>
      </w:r>
      <w:r w:rsidR="00C7398B">
        <w:rPr>
          <w:color w:val="000000" w:themeColor="text1"/>
        </w:rPr>
        <w:t>is</w:t>
      </w:r>
      <w:r w:rsidR="00C7398B" w:rsidRPr="004E6160">
        <w:rPr>
          <w:color w:val="000000" w:themeColor="text1"/>
        </w:rPr>
        <w:t xml:space="preserve"> </w:t>
      </w:r>
      <w:r w:rsidR="00BF3719">
        <w:rPr>
          <w:color w:val="000000" w:themeColor="text1"/>
        </w:rPr>
        <w:t>p</w:t>
      </w:r>
      <w:r w:rsidR="00BF3719" w:rsidRPr="004E6160">
        <w:rPr>
          <w:color w:val="000000" w:themeColor="text1"/>
        </w:rPr>
        <w:t xml:space="preserve">aper </w:t>
      </w:r>
      <w:r w:rsidR="00C7398B">
        <w:rPr>
          <w:color w:val="000000" w:themeColor="text1"/>
        </w:rPr>
        <w:t>builds on a</w:t>
      </w:r>
      <w:r w:rsidR="00C7398B" w:rsidRPr="004E6160">
        <w:rPr>
          <w:color w:val="000000" w:themeColor="text1"/>
        </w:rPr>
        <w:t xml:space="preserve"> </w:t>
      </w:r>
      <w:r w:rsidR="00F62E95">
        <w:rPr>
          <w:color w:val="000000" w:themeColor="text1"/>
        </w:rPr>
        <w:t xml:space="preserve">comprehensive </w:t>
      </w:r>
      <w:r w:rsidR="00BD0836" w:rsidRPr="004E6160">
        <w:rPr>
          <w:color w:val="000000" w:themeColor="text1"/>
        </w:rPr>
        <w:t xml:space="preserve">literature </w:t>
      </w:r>
      <w:r w:rsidR="00D60680">
        <w:rPr>
          <w:color w:val="000000" w:themeColor="text1"/>
        </w:rPr>
        <w:t xml:space="preserve">review and </w:t>
      </w:r>
      <w:r w:rsidR="00700E55">
        <w:rPr>
          <w:color w:val="000000" w:themeColor="text1"/>
        </w:rPr>
        <w:t xml:space="preserve">supporting </w:t>
      </w:r>
      <w:r w:rsidR="00D60680">
        <w:rPr>
          <w:color w:val="000000" w:themeColor="text1"/>
        </w:rPr>
        <w:t xml:space="preserve">analysis </w:t>
      </w:r>
      <w:r w:rsidR="00700E55">
        <w:rPr>
          <w:color w:val="000000" w:themeColor="text1"/>
        </w:rPr>
        <w:t xml:space="preserve">in order </w:t>
      </w:r>
      <w:r w:rsidR="00CE1AD8" w:rsidRPr="004E6160">
        <w:rPr>
          <w:color w:val="000000" w:themeColor="text1"/>
        </w:rPr>
        <w:t>to</w:t>
      </w:r>
      <w:r w:rsidR="00BD0836" w:rsidRPr="004E6160">
        <w:rPr>
          <w:color w:val="000000" w:themeColor="text1"/>
        </w:rPr>
        <w:t xml:space="preserve"> develop a conceptual </w:t>
      </w:r>
      <w:r w:rsidR="00D60680">
        <w:rPr>
          <w:color w:val="000000" w:themeColor="text1"/>
        </w:rPr>
        <w:t>framework</w:t>
      </w:r>
      <w:r w:rsidR="00D60680" w:rsidRPr="004E6160">
        <w:rPr>
          <w:color w:val="000000" w:themeColor="text1"/>
        </w:rPr>
        <w:t xml:space="preserve"> </w:t>
      </w:r>
      <w:r w:rsidR="00CE1AD8" w:rsidRPr="004E6160">
        <w:rPr>
          <w:color w:val="000000" w:themeColor="text1"/>
        </w:rPr>
        <w:t>to</w:t>
      </w:r>
      <w:r w:rsidR="00BD0836" w:rsidRPr="004E6160">
        <w:rPr>
          <w:color w:val="000000" w:themeColor="text1"/>
        </w:rPr>
        <w:t xml:space="preserve"> guide future research</w:t>
      </w:r>
      <w:r w:rsidR="00C92D22">
        <w:rPr>
          <w:color w:val="000000" w:themeColor="text1"/>
        </w:rPr>
        <w:t xml:space="preserve"> on measuring SDG impact on infrastructure projects</w:t>
      </w:r>
      <w:r w:rsidR="00BD0836" w:rsidRPr="004E6160">
        <w:rPr>
          <w:color w:val="000000" w:themeColor="text1"/>
        </w:rPr>
        <w:t xml:space="preserve">. </w:t>
      </w:r>
      <w:r w:rsidR="00C92D22">
        <w:rPr>
          <w:color w:val="000000" w:themeColor="text1"/>
        </w:rPr>
        <w:t xml:space="preserve"> </w:t>
      </w:r>
      <w:r w:rsidR="00CE1AD8" w:rsidRPr="004E6160">
        <w:rPr>
          <w:color w:val="000000" w:themeColor="text1"/>
        </w:rPr>
        <w:t>The findings suggest using the ‘Triple Bottom Line’ during the lifecycle of projects</w:t>
      </w:r>
      <w:r w:rsidR="00700E55">
        <w:rPr>
          <w:color w:val="000000" w:themeColor="text1"/>
        </w:rPr>
        <w:t>, which</w:t>
      </w:r>
      <w:r w:rsidR="00CE1AD8" w:rsidRPr="004E6160">
        <w:rPr>
          <w:color w:val="000000" w:themeColor="text1"/>
        </w:rPr>
        <w:t xml:space="preserve"> </w:t>
      </w:r>
      <w:r w:rsidR="004E6160" w:rsidRPr="004E6160">
        <w:rPr>
          <w:color w:val="000000" w:themeColor="text1"/>
        </w:rPr>
        <w:t>provides a golden thread linking SDGs with project success criteria</w:t>
      </w:r>
      <w:r w:rsidR="00700E55">
        <w:rPr>
          <w:color w:val="000000" w:themeColor="text1"/>
        </w:rPr>
        <w:t xml:space="preserve">. This approach </w:t>
      </w:r>
      <w:r w:rsidR="00C7398B">
        <w:rPr>
          <w:color w:val="000000" w:themeColor="text1"/>
        </w:rPr>
        <w:t xml:space="preserve">thereby </w:t>
      </w:r>
      <w:r w:rsidR="00700E55" w:rsidRPr="004E6160">
        <w:rPr>
          <w:color w:val="000000" w:themeColor="text1"/>
        </w:rPr>
        <w:t>balanc</w:t>
      </w:r>
      <w:r w:rsidR="00700E55">
        <w:rPr>
          <w:color w:val="000000" w:themeColor="text1"/>
        </w:rPr>
        <w:t>es</w:t>
      </w:r>
      <w:r w:rsidR="00700E55" w:rsidRPr="004E6160">
        <w:rPr>
          <w:color w:val="000000" w:themeColor="text1"/>
        </w:rPr>
        <w:t xml:space="preserve"> </w:t>
      </w:r>
      <w:r w:rsidR="00B04001" w:rsidRPr="004E6160">
        <w:rPr>
          <w:color w:val="000000" w:themeColor="text1"/>
        </w:rPr>
        <w:t xml:space="preserve">economic business success </w:t>
      </w:r>
      <w:r w:rsidR="004E6160" w:rsidRPr="004E6160">
        <w:rPr>
          <w:color w:val="000000" w:themeColor="text1"/>
        </w:rPr>
        <w:t>with</w:t>
      </w:r>
      <w:r w:rsidR="00B04001" w:rsidRPr="004E6160">
        <w:rPr>
          <w:color w:val="000000" w:themeColor="text1"/>
        </w:rPr>
        <w:t xml:space="preserve"> wider benefits to society and the environment</w:t>
      </w:r>
      <w:r w:rsidR="00CE1AD8" w:rsidRPr="004E6160">
        <w:rPr>
          <w:color w:val="000000" w:themeColor="text1"/>
        </w:rPr>
        <w:t xml:space="preserve"> </w:t>
      </w:r>
      <w:r w:rsidR="00C7398B">
        <w:rPr>
          <w:color w:val="000000" w:themeColor="text1"/>
        </w:rPr>
        <w:t>and</w:t>
      </w:r>
      <w:r w:rsidR="00C7398B" w:rsidRPr="004E6160">
        <w:rPr>
          <w:color w:val="000000" w:themeColor="text1"/>
        </w:rPr>
        <w:t xml:space="preserve"> </w:t>
      </w:r>
      <w:r w:rsidR="00700E55">
        <w:rPr>
          <w:color w:val="000000" w:themeColor="text1"/>
        </w:rPr>
        <w:t xml:space="preserve">helps </w:t>
      </w:r>
      <w:r w:rsidR="00700E55" w:rsidRPr="004E6160">
        <w:rPr>
          <w:color w:val="000000" w:themeColor="text1"/>
        </w:rPr>
        <w:t>improv</w:t>
      </w:r>
      <w:r w:rsidR="00700E55">
        <w:rPr>
          <w:color w:val="000000" w:themeColor="text1"/>
        </w:rPr>
        <w:t>e</w:t>
      </w:r>
      <w:r w:rsidR="00700E55" w:rsidRPr="004E6160">
        <w:rPr>
          <w:color w:val="000000" w:themeColor="text1"/>
        </w:rPr>
        <w:t xml:space="preserve"> </w:t>
      </w:r>
      <w:r w:rsidR="004E6160" w:rsidRPr="004E6160">
        <w:rPr>
          <w:color w:val="000000" w:themeColor="text1"/>
        </w:rPr>
        <w:t>infrastructure project investment decisions</w:t>
      </w:r>
      <w:r w:rsidR="00BD0836" w:rsidRPr="004E6160">
        <w:rPr>
          <w:color w:val="000000" w:themeColor="text1"/>
        </w:rPr>
        <w:t xml:space="preserve">.  </w:t>
      </w:r>
    </w:p>
    <w:p w14:paraId="42C1615D" w14:textId="77777777" w:rsidR="00037FC6" w:rsidRDefault="00037FC6" w:rsidP="00B84AD1">
      <w:pPr>
        <w:jc w:val="both"/>
        <w:rPr>
          <w:color w:val="000000" w:themeColor="text1"/>
        </w:rPr>
      </w:pPr>
    </w:p>
    <w:p w14:paraId="0FC0F52B" w14:textId="77777777" w:rsidR="00037FC6" w:rsidRPr="00037FC6" w:rsidRDefault="00037FC6" w:rsidP="00B84AD1">
      <w:pPr>
        <w:jc w:val="both"/>
        <w:rPr>
          <w:color w:val="000000" w:themeColor="text1"/>
        </w:rPr>
      </w:pPr>
    </w:p>
    <w:p w14:paraId="37031120" w14:textId="698502D9" w:rsidR="0055520B" w:rsidRPr="0013413C" w:rsidRDefault="0033364F" w:rsidP="00B84AD1">
      <w:pPr>
        <w:jc w:val="both"/>
        <w:rPr>
          <w:sz w:val="28"/>
          <w:szCs w:val="28"/>
        </w:rPr>
      </w:pPr>
      <w:r w:rsidRPr="0013413C">
        <w:rPr>
          <w:b/>
          <w:sz w:val="28"/>
          <w:szCs w:val="28"/>
        </w:rPr>
        <w:t>K</w:t>
      </w:r>
      <w:r w:rsidR="0055520B" w:rsidRPr="0013413C">
        <w:rPr>
          <w:b/>
          <w:sz w:val="28"/>
          <w:szCs w:val="28"/>
        </w:rPr>
        <w:t>eywords</w:t>
      </w:r>
      <w:r w:rsidR="0055520B" w:rsidRPr="0013413C">
        <w:rPr>
          <w:sz w:val="28"/>
          <w:szCs w:val="28"/>
        </w:rPr>
        <w:t xml:space="preserve">  </w:t>
      </w:r>
    </w:p>
    <w:p w14:paraId="0BB4D77D" w14:textId="77777777" w:rsidR="0055520B" w:rsidRDefault="0055520B" w:rsidP="00B84AD1">
      <w:pPr>
        <w:jc w:val="both"/>
      </w:pPr>
    </w:p>
    <w:p w14:paraId="33BB883D" w14:textId="4AAB4EF8" w:rsidR="0055520B" w:rsidRPr="00294547" w:rsidRDefault="00F62E95" w:rsidP="00B84AD1">
      <w:pPr>
        <w:jc w:val="both"/>
      </w:pPr>
      <w:r w:rsidRPr="004E6160">
        <w:rPr>
          <w:color w:val="000000" w:themeColor="text1"/>
        </w:rPr>
        <w:t xml:space="preserve">United Nations’ Sustainable Development Goals </w:t>
      </w:r>
      <w:r>
        <w:t>(</w:t>
      </w:r>
      <w:r w:rsidR="0055520B" w:rsidRPr="00294547">
        <w:t>SDG</w:t>
      </w:r>
      <w:r>
        <w:t>s)</w:t>
      </w:r>
      <w:r w:rsidR="0055520B" w:rsidRPr="00294547">
        <w:t xml:space="preserve">; Sustainability; Project Success; </w:t>
      </w:r>
      <w:r w:rsidR="00B416DD">
        <w:t>M</w:t>
      </w:r>
      <w:r w:rsidR="0055520B" w:rsidRPr="00294547">
        <w:t xml:space="preserve">easurement; </w:t>
      </w:r>
      <w:r w:rsidR="00B416DD">
        <w:t>O</w:t>
      </w:r>
      <w:r w:rsidR="0055520B" w:rsidRPr="00294547">
        <w:t>utcomes</w:t>
      </w:r>
    </w:p>
    <w:p w14:paraId="3C665DFB" w14:textId="77777777" w:rsidR="009C6A7E" w:rsidRDefault="009C6A7E" w:rsidP="00B84AD1">
      <w:pPr>
        <w:jc w:val="both"/>
      </w:pPr>
    </w:p>
    <w:p w14:paraId="084344A3" w14:textId="255C1F82" w:rsidR="00494146" w:rsidRPr="004366C1" w:rsidRDefault="00494146" w:rsidP="00B84AD1">
      <w:pPr>
        <w:jc w:val="both"/>
        <w:rPr>
          <w:color w:val="000000" w:themeColor="text1"/>
          <w:highlight w:val="yellow"/>
        </w:rPr>
      </w:pPr>
    </w:p>
    <w:p w14:paraId="77621A60" w14:textId="77777777" w:rsidR="00427617" w:rsidRPr="004366C1" w:rsidRDefault="00427617" w:rsidP="00B84AD1">
      <w:pPr>
        <w:rPr>
          <w:highlight w:val="yellow"/>
        </w:rPr>
      </w:pPr>
    </w:p>
    <w:p w14:paraId="1171EEAC" w14:textId="77777777" w:rsidR="00427617" w:rsidRPr="004366C1" w:rsidRDefault="00427617" w:rsidP="00B84AD1">
      <w:pPr>
        <w:rPr>
          <w:highlight w:val="yellow"/>
        </w:rPr>
      </w:pPr>
    </w:p>
    <w:p w14:paraId="5A318CD3" w14:textId="06D466C7" w:rsidR="00427617" w:rsidRPr="004366C1" w:rsidRDefault="00427617" w:rsidP="00B84AD1">
      <w:pPr>
        <w:jc w:val="both"/>
        <w:rPr>
          <w:highlight w:val="yellow"/>
        </w:rPr>
      </w:pPr>
    </w:p>
    <w:p w14:paraId="1D77A528" w14:textId="1207A03D" w:rsidR="00427617" w:rsidRPr="004366C1" w:rsidRDefault="00427617" w:rsidP="00B84AD1">
      <w:pPr>
        <w:jc w:val="both"/>
        <w:rPr>
          <w:highlight w:val="yellow"/>
        </w:rPr>
      </w:pPr>
    </w:p>
    <w:p w14:paraId="4ABADB9E" w14:textId="2E3494D3" w:rsidR="00EC796C" w:rsidRDefault="00EC796C" w:rsidP="00B84AD1">
      <w:pPr>
        <w:jc w:val="both"/>
        <w:rPr>
          <w:b/>
          <w:sz w:val="36"/>
          <w:u w:val="single"/>
        </w:rPr>
      </w:pPr>
    </w:p>
    <w:p w14:paraId="462E1F64" w14:textId="77777777" w:rsidR="00CC5410" w:rsidRDefault="00CC5410" w:rsidP="00B84AD1">
      <w:pPr>
        <w:rPr>
          <w:b/>
          <w:sz w:val="28"/>
          <w:szCs w:val="28"/>
        </w:rPr>
      </w:pPr>
      <w:r>
        <w:rPr>
          <w:b/>
          <w:sz w:val="28"/>
          <w:szCs w:val="28"/>
        </w:rPr>
        <w:br w:type="page"/>
      </w:r>
    </w:p>
    <w:p w14:paraId="7D880FA4" w14:textId="298749FC" w:rsidR="000F05C4" w:rsidRPr="00CC5410" w:rsidRDefault="00182C54" w:rsidP="00B84AD1">
      <w:pPr>
        <w:jc w:val="both"/>
        <w:rPr>
          <w:b/>
          <w:sz w:val="28"/>
          <w:szCs w:val="28"/>
        </w:rPr>
      </w:pPr>
      <w:r w:rsidRPr="00CC5410">
        <w:rPr>
          <w:b/>
          <w:sz w:val="28"/>
          <w:szCs w:val="28"/>
        </w:rPr>
        <w:lastRenderedPageBreak/>
        <w:t>Introduction</w:t>
      </w:r>
    </w:p>
    <w:p w14:paraId="38665D45" w14:textId="5CFD6E6F" w:rsidR="00871166" w:rsidRDefault="000701DF" w:rsidP="00B84AD1">
      <w:pPr>
        <w:jc w:val="both"/>
      </w:pPr>
      <w:r>
        <w:t xml:space="preserve">It is </w:t>
      </w:r>
      <w:r w:rsidR="00700E55">
        <w:t xml:space="preserve">now over </w:t>
      </w:r>
      <w:r>
        <w:t>two years since Morris</w:t>
      </w:r>
      <w:r w:rsidR="005F798F">
        <w:t xml:space="preserve"> (2017) </w:t>
      </w:r>
      <w:r w:rsidR="007207E0">
        <w:t xml:space="preserve">published </w:t>
      </w:r>
      <w:r w:rsidR="00700E55">
        <w:t xml:space="preserve">the </w:t>
      </w:r>
      <w:r w:rsidR="007207E0">
        <w:t xml:space="preserve">defining research into what the project management profession should be doing about </w:t>
      </w:r>
      <w:r w:rsidR="00C7398B">
        <w:t xml:space="preserve">climate change </w:t>
      </w:r>
      <w:r w:rsidR="007207E0">
        <w:t xml:space="preserve">and other </w:t>
      </w:r>
      <w:r w:rsidR="00C7398B">
        <w:t>grand challenges</w:t>
      </w:r>
      <w:r w:rsidR="007207E0">
        <w:t xml:space="preserve">.  </w:t>
      </w:r>
      <w:r w:rsidR="005F798F">
        <w:t>Indeed</w:t>
      </w:r>
      <w:r w:rsidR="00E17A92">
        <w:t>,</w:t>
      </w:r>
      <w:r w:rsidR="005F798F">
        <w:t xml:space="preserve"> many others</w:t>
      </w:r>
      <w:r w:rsidR="007207E0">
        <w:t xml:space="preserve"> </w:t>
      </w:r>
      <w:r w:rsidR="007207E0" w:rsidRPr="001C7DCF">
        <w:rPr>
          <w:color w:val="000000" w:themeColor="text1"/>
        </w:rPr>
        <w:t>(</w:t>
      </w:r>
      <w:r w:rsidR="007A2DAD" w:rsidRPr="007A2DAD">
        <w:rPr>
          <w:color w:val="000000" w:themeColor="text1"/>
        </w:rPr>
        <w:t>Seinfeld &amp; Pandis, 2016</w:t>
      </w:r>
      <w:r w:rsidR="007A2DAD">
        <w:rPr>
          <w:color w:val="000000" w:themeColor="text1"/>
        </w:rPr>
        <w:t xml:space="preserve">; </w:t>
      </w:r>
      <w:r w:rsidR="007207E0" w:rsidRPr="001C7DCF">
        <w:rPr>
          <w:color w:val="000000" w:themeColor="text1"/>
        </w:rPr>
        <w:t>Sachs, 2016</w:t>
      </w:r>
      <w:r w:rsidR="0089055D">
        <w:rPr>
          <w:color w:val="000000" w:themeColor="text1"/>
        </w:rPr>
        <w:t>; United Nations, 2018</w:t>
      </w:r>
      <w:r w:rsidR="007207E0" w:rsidRPr="001C7DCF">
        <w:rPr>
          <w:color w:val="000000" w:themeColor="text1"/>
        </w:rPr>
        <w:t>)</w:t>
      </w:r>
      <w:r w:rsidR="007207E0">
        <w:rPr>
          <w:color w:val="000000" w:themeColor="text1"/>
        </w:rPr>
        <w:t xml:space="preserve"> </w:t>
      </w:r>
      <w:r w:rsidR="005F798F">
        <w:t>have suggested</w:t>
      </w:r>
      <w:r w:rsidR="007207E0">
        <w:t xml:space="preserve"> that t</w:t>
      </w:r>
      <w:r w:rsidR="00392187">
        <w:t xml:space="preserve">he planet is in </w:t>
      </w:r>
      <w:r w:rsidR="00700E55">
        <w:t xml:space="preserve">a </w:t>
      </w:r>
      <w:r w:rsidR="00392187">
        <w:t>crisis and w</w:t>
      </w:r>
      <w:r w:rsidR="00EF0628">
        <w:t xml:space="preserve">e </w:t>
      </w:r>
      <w:r w:rsidR="00700E55">
        <w:t xml:space="preserve">now </w:t>
      </w:r>
      <w:r w:rsidR="00EF0628">
        <w:t xml:space="preserve">need radical change. </w:t>
      </w:r>
      <w:r w:rsidR="007207E0">
        <w:t xml:space="preserve">Morris and Sachs have shown that never before have we had such confidence in the evidence that demonstrates so many species are threatened and our ecosystem </w:t>
      </w:r>
      <w:r w:rsidR="00871166">
        <w:t>‘</w:t>
      </w:r>
      <w:r w:rsidR="007207E0">
        <w:t>face</w:t>
      </w:r>
      <w:r w:rsidR="009561A4">
        <w:t>s</w:t>
      </w:r>
      <w:r w:rsidR="007207E0">
        <w:t xml:space="preserve"> massive change and collapse unless action is</w:t>
      </w:r>
      <w:r w:rsidR="00871166">
        <w:t xml:space="preserve"> </w:t>
      </w:r>
      <w:r w:rsidR="007207E0">
        <w:t>taken immediately</w:t>
      </w:r>
      <w:r w:rsidR="00871166">
        <w:t>’</w:t>
      </w:r>
      <w:r w:rsidR="00CB20EA">
        <w:t xml:space="preserve"> (Morris, 2017)</w:t>
      </w:r>
      <w:r w:rsidR="007207E0">
        <w:t xml:space="preserve">. </w:t>
      </w:r>
      <w:r w:rsidR="0015299A">
        <w:t>The urgency of finding solutions to these challenges is highlighted by t</w:t>
      </w:r>
      <w:r w:rsidR="0015299A" w:rsidRPr="00274368">
        <w:t>he United Nations (UN) Intergovernmental Panel on Climate Change</w:t>
      </w:r>
      <w:r w:rsidR="0015299A">
        <w:t xml:space="preserve">, </w:t>
      </w:r>
      <w:r w:rsidR="00C7398B">
        <w:t>which</w:t>
      </w:r>
      <w:r w:rsidR="00C7398B" w:rsidRPr="00274368">
        <w:t xml:space="preserve"> </w:t>
      </w:r>
      <w:r w:rsidR="0015299A" w:rsidRPr="00274368">
        <w:t>released their latest and most damning report on 8th October 2018</w:t>
      </w:r>
      <w:r w:rsidR="0015299A">
        <w:t xml:space="preserve"> </w:t>
      </w:r>
      <w:r w:rsidR="0015299A" w:rsidRPr="00274368">
        <w:t>(IPCC</w:t>
      </w:r>
      <w:r w:rsidR="0015299A">
        <w:t>, 2018</w:t>
      </w:r>
      <w:r w:rsidR="0015299A" w:rsidRPr="00274368">
        <w:t xml:space="preserve">). The report drew on </w:t>
      </w:r>
      <w:r w:rsidR="00700E55">
        <w:t xml:space="preserve">the findings from </w:t>
      </w:r>
      <w:r w:rsidR="00700E55" w:rsidRPr="008208D7">
        <w:rPr>
          <w:i/>
        </w:rPr>
        <w:t>ca</w:t>
      </w:r>
      <w:r w:rsidR="00700E55">
        <w:t xml:space="preserve">. </w:t>
      </w:r>
      <w:r w:rsidR="0015299A" w:rsidRPr="00274368">
        <w:t>6,000 research papers. The evidence of global warming exceeding 2</w:t>
      </w:r>
      <w:r w:rsidR="0015299A" w:rsidRPr="00274368">
        <w:rPr>
          <w:vertAlign w:val="superscript"/>
        </w:rPr>
        <w:t>o</w:t>
      </w:r>
      <w:r w:rsidR="0015299A" w:rsidRPr="00274368">
        <w:t xml:space="preserve">C above pre-industrial levels by the end of the century is overwhelming and indicates ‘impending catastrophe’ – climate change is an existential threat to the human race.  </w:t>
      </w:r>
      <w:r w:rsidR="0015299A" w:rsidRPr="00E15E6A">
        <w:rPr>
          <w:color w:val="000000" w:themeColor="text1"/>
        </w:rPr>
        <w:t xml:space="preserve">Whilst there have been some significant advances since the Rio Summit (1992 and +20 in 2012) and </w:t>
      </w:r>
      <w:r w:rsidR="0015299A">
        <w:rPr>
          <w:color w:val="000000" w:themeColor="text1"/>
        </w:rPr>
        <w:t xml:space="preserve">the </w:t>
      </w:r>
      <w:r w:rsidR="0015299A" w:rsidRPr="00E15E6A">
        <w:rPr>
          <w:color w:val="000000" w:themeColor="text1"/>
        </w:rPr>
        <w:t>Kyoto Protocol (2005), such as the transformational technologies for battery-powered cars and renewable energy, even a rise of 1</w:t>
      </w:r>
      <w:r w:rsidR="0015299A" w:rsidRPr="00274368">
        <w:t>.5</w:t>
      </w:r>
      <w:r w:rsidR="0015299A" w:rsidRPr="00274368">
        <w:rPr>
          <w:vertAlign w:val="superscript"/>
        </w:rPr>
        <w:t>o</w:t>
      </w:r>
      <w:r w:rsidR="0015299A" w:rsidRPr="00274368">
        <w:t xml:space="preserve">C now </w:t>
      </w:r>
      <w:r w:rsidR="0015299A">
        <w:t xml:space="preserve">appears to be </w:t>
      </w:r>
      <w:r w:rsidR="0015299A" w:rsidRPr="00274368">
        <w:t xml:space="preserve">inevitable.  This temperature rise would </w:t>
      </w:r>
      <w:r w:rsidR="0015299A">
        <w:t xml:space="preserve">potentially </w:t>
      </w:r>
      <w:r w:rsidR="0015299A" w:rsidRPr="00274368">
        <w:t>wipe out almost all of the world’s coral with hundreds of millions killed from the effects of drought</w:t>
      </w:r>
      <w:r w:rsidR="0015299A">
        <w:t xml:space="preserve"> </w:t>
      </w:r>
      <w:r w:rsidR="0015299A" w:rsidRPr="00274368">
        <w:t xml:space="preserve">and coastal flooding, </w:t>
      </w:r>
      <w:r w:rsidR="00C7398B" w:rsidRPr="00274368">
        <w:t>whil</w:t>
      </w:r>
      <w:r w:rsidR="00C7398B">
        <w:t>e</w:t>
      </w:r>
      <w:r w:rsidR="00C7398B" w:rsidRPr="00274368">
        <w:t xml:space="preserve"> </w:t>
      </w:r>
      <w:r w:rsidR="0015299A" w:rsidRPr="00274368">
        <w:t>the threat of starvation will likely trigger unprecedented mass migration</w:t>
      </w:r>
      <w:r w:rsidR="0015299A">
        <w:t xml:space="preserve"> </w:t>
      </w:r>
      <w:r w:rsidR="0015299A" w:rsidRPr="00274368">
        <w:t>(</w:t>
      </w:r>
      <w:r w:rsidR="0015299A">
        <w:t>U</w:t>
      </w:r>
      <w:r w:rsidR="00C25A93">
        <w:t xml:space="preserve">nited </w:t>
      </w:r>
      <w:r w:rsidR="0015299A">
        <w:t>N</w:t>
      </w:r>
      <w:r w:rsidR="00C25A93">
        <w:t>ations</w:t>
      </w:r>
      <w:r w:rsidR="0015299A">
        <w:t xml:space="preserve">, 2019; </w:t>
      </w:r>
      <w:r w:rsidR="0015299A" w:rsidRPr="00274368">
        <w:t xml:space="preserve">Sachs, 2016).  </w:t>
      </w:r>
    </w:p>
    <w:p w14:paraId="70D4396E" w14:textId="538E2854" w:rsidR="00ED11B6" w:rsidRDefault="00ED11B6" w:rsidP="00B84AD1">
      <w:pPr>
        <w:jc w:val="both"/>
        <w:rPr>
          <w:color w:val="000000" w:themeColor="text1"/>
        </w:rPr>
      </w:pPr>
      <w:r w:rsidRPr="00D07AA8">
        <w:t xml:space="preserve">The </w:t>
      </w:r>
      <w:r w:rsidR="003A03B9">
        <w:t xml:space="preserve">response </w:t>
      </w:r>
      <w:r w:rsidR="00C7398B">
        <w:t xml:space="preserve">of the </w:t>
      </w:r>
      <w:r w:rsidR="00C7398B" w:rsidRPr="00274368">
        <w:t>international community</w:t>
      </w:r>
      <w:r w:rsidR="00C7398B">
        <w:t xml:space="preserve"> </w:t>
      </w:r>
      <w:r w:rsidR="003A03B9">
        <w:t xml:space="preserve">to </w:t>
      </w:r>
      <w:r w:rsidR="00CB664B" w:rsidRPr="00274368">
        <w:t xml:space="preserve">the </w:t>
      </w:r>
      <w:r w:rsidR="00980618">
        <w:t xml:space="preserve">grand challenge of </w:t>
      </w:r>
      <w:r w:rsidR="00CB664B" w:rsidRPr="00274368">
        <w:t xml:space="preserve">sustainable development </w:t>
      </w:r>
      <w:r w:rsidR="003A03B9">
        <w:t xml:space="preserve">was codified in the </w:t>
      </w:r>
      <w:r w:rsidR="00CB664B">
        <w:t>‘</w:t>
      </w:r>
      <w:r w:rsidRPr="00D07AA8">
        <w:t xml:space="preserve">2030 </w:t>
      </w:r>
      <w:r>
        <w:t>A</w:t>
      </w:r>
      <w:r w:rsidRPr="00D07AA8">
        <w:t xml:space="preserve">genda for </w:t>
      </w:r>
      <w:r>
        <w:t>S</w:t>
      </w:r>
      <w:r w:rsidRPr="00D07AA8">
        <w:t xml:space="preserve">ustainable </w:t>
      </w:r>
      <w:r>
        <w:t>D</w:t>
      </w:r>
      <w:r w:rsidRPr="00D07AA8">
        <w:t>evelopment</w:t>
      </w:r>
      <w:r w:rsidR="00CB664B">
        <w:t>’</w:t>
      </w:r>
      <w:r>
        <w:t xml:space="preserve"> that was a</w:t>
      </w:r>
      <w:r w:rsidRPr="00D07AA8">
        <w:t xml:space="preserve">dopted </w:t>
      </w:r>
      <w:r w:rsidR="00CB664B" w:rsidRPr="00CB664B">
        <w:rPr>
          <w:rFonts w:hint="eastAsia"/>
          <w:lang w:val="en-US"/>
        </w:rPr>
        <w:t>by the 193 Member States of the United Nations at the UN Sustainable Development Summit in September</w:t>
      </w:r>
      <w:r w:rsidR="00CB664B">
        <w:rPr>
          <w:lang w:val="en-US"/>
        </w:rPr>
        <w:t xml:space="preserve"> </w:t>
      </w:r>
      <w:r w:rsidR="00CB664B" w:rsidRPr="00CB664B">
        <w:rPr>
          <w:rFonts w:hint="eastAsia"/>
          <w:lang w:val="en-US"/>
        </w:rPr>
        <w:t>2015</w:t>
      </w:r>
      <w:r w:rsidR="00CB664B">
        <w:rPr>
          <w:lang w:val="en-US"/>
        </w:rPr>
        <w:t xml:space="preserve"> </w:t>
      </w:r>
      <w:r>
        <w:rPr>
          <w:color w:val="000000" w:themeColor="text1"/>
        </w:rPr>
        <w:t>(</w:t>
      </w:r>
      <w:r w:rsidRPr="001C7DCF">
        <w:rPr>
          <w:color w:val="000000" w:themeColor="text1"/>
        </w:rPr>
        <w:t>United Nations, 2015)</w:t>
      </w:r>
      <w:r w:rsidR="003A03B9">
        <w:t>.  Th</w:t>
      </w:r>
      <w:r w:rsidR="00CB664B">
        <w:t xml:space="preserve">e UN General Assembly </w:t>
      </w:r>
      <w:r>
        <w:t>agreed</w:t>
      </w:r>
      <w:r w:rsidRPr="00274368">
        <w:t xml:space="preserve"> </w:t>
      </w:r>
      <w:r>
        <w:t xml:space="preserve">the </w:t>
      </w:r>
      <w:r w:rsidRPr="001C7DCF">
        <w:rPr>
          <w:color w:val="000000" w:themeColor="text1"/>
        </w:rPr>
        <w:t>seventeen Sustainable Development Goals (SDG</w:t>
      </w:r>
      <w:r>
        <w:rPr>
          <w:color w:val="000000" w:themeColor="text1"/>
        </w:rPr>
        <w:t>s)</w:t>
      </w:r>
      <w:r w:rsidRPr="001C7DCF">
        <w:rPr>
          <w:color w:val="000000" w:themeColor="text1"/>
        </w:rPr>
        <w:t xml:space="preserve">, </w:t>
      </w:r>
      <w:r w:rsidR="00CB664B">
        <w:rPr>
          <w:color w:val="000000" w:themeColor="text1"/>
        </w:rPr>
        <w:t xml:space="preserve">also known as the ‘Global Goals’, as </w:t>
      </w:r>
      <w:r>
        <w:rPr>
          <w:color w:val="000000" w:themeColor="text1"/>
        </w:rPr>
        <w:t xml:space="preserve">shown in </w:t>
      </w:r>
      <w:r w:rsidR="00504B21">
        <w:rPr>
          <w:color w:val="000000" w:themeColor="text1"/>
        </w:rPr>
        <w:fldChar w:fldCharType="begin"/>
      </w:r>
      <w:r w:rsidR="00504B21">
        <w:rPr>
          <w:color w:val="000000" w:themeColor="text1"/>
        </w:rPr>
        <w:instrText xml:space="preserve"> REF _Ref14795330 \h  \* MERGEFORMAT </w:instrText>
      </w:r>
      <w:r w:rsidR="00504B21">
        <w:rPr>
          <w:color w:val="000000" w:themeColor="text1"/>
        </w:rPr>
      </w:r>
      <w:r w:rsidR="00504B21">
        <w:rPr>
          <w:color w:val="000000" w:themeColor="text1"/>
        </w:rPr>
        <w:fldChar w:fldCharType="separate"/>
      </w:r>
      <w:r w:rsidR="00B92E1A" w:rsidRPr="00B92E1A">
        <w:rPr>
          <w:color w:val="000000" w:themeColor="text1"/>
        </w:rPr>
        <w:t>Figure 1</w:t>
      </w:r>
      <w:r w:rsidR="00504B21">
        <w:rPr>
          <w:color w:val="000000" w:themeColor="text1"/>
        </w:rPr>
        <w:fldChar w:fldCharType="end"/>
      </w:r>
      <w:r>
        <w:rPr>
          <w:color w:val="000000" w:themeColor="text1"/>
        </w:rPr>
        <w:t xml:space="preserve"> below</w:t>
      </w:r>
      <w:r w:rsidR="00CB664B">
        <w:rPr>
          <w:color w:val="000000" w:themeColor="text1"/>
        </w:rPr>
        <w:t xml:space="preserve">. The SDGs </w:t>
      </w:r>
      <w:r w:rsidR="00C7398B">
        <w:rPr>
          <w:color w:val="000000" w:themeColor="text1"/>
        </w:rPr>
        <w:t xml:space="preserve">are </w:t>
      </w:r>
      <w:r w:rsidR="00980618">
        <w:rPr>
          <w:color w:val="000000" w:themeColor="text1"/>
        </w:rPr>
        <w:t xml:space="preserve">intended to </w:t>
      </w:r>
      <w:r w:rsidR="00CB664B">
        <w:rPr>
          <w:color w:val="000000" w:themeColor="text1"/>
        </w:rPr>
        <w:t>provide</w:t>
      </w:r>
      <w:r w:rsidRPr="00871166">
        <w:rPr>
          <w:color w:val="000000" w:themeColor="text1"/>
        </w:rPr>
        <w:t xml:space="preserve"> a universal call to action to end poverty, protect the planet and ensure that all people enjoy peace and prosperity.</w:t>
      </w:r>
    </w:p>
    <w:p w14:paraId="33B8C902" w14:textId="77777777" w:rsidR="0013413C" w:rsidRPr="00695990" w:rsidRDefault="0013413C" w:rsidP="00B84AD1">
      <w:pPr>
        <w:jc w:val="both"/>
        <w:rPr>
          <w:color w:val="000000" w:themeColor="text1"/>
        </w:rPr>
      </w:pPr>
    </w:p>
    <w:p w14:paraId="18AC30A4" w14:textId="77777777" w:rsidR="00ED11B6" w:rsidRDefault="00ED11B6" w:rsidP="00B84AD1">
      <w:pPr>
        <w:jc w:val="center"/>
      </w:pPr>
      <w:r>
        <w:fldChar w:fldCharType="begin"/>
      </w:r>
      <w:r>
        <w:instrText xml:space="preserve"> INCLUDEPICTURE "https://static1.squarespace.com/static/57610ab18a65e2414e2f561f/58e3037d6b8f5bb18b0a46f6/5a6bd002f9619a4d09d920a1/1517015044395/the-global-goals-grid-black.png" \* MERGEFORMATINET </w:instrText>
      </w:r>
      <w:r>
        <w:fldChar w:fldCharType="separate"/>
      </w:r>
      <w:r>
        <w:rPr>
          <w:noProof/>
          <w:lang w:eastAsia="en-GB"/>
        </w:rPr>
        <w:drawing>
          <wp:inline distT="0" distB="0" distL="0" distR="0" wp14:anchorId="42A07C8B" wp14:editId="21D6B445">
            <wp:extent cx="4588468" cy="2289842"/>
            <wp:effectExtent l="0" t="0" r="0" b="0"/>
            <wp:docPr id="2" name="Picture 2" descr="Image result for sustainable development goals black and whi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stainable development goals black and whit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5900" t="22522" r="6480" b="9911"/>
                    <a:stretch/>
                  </pic:blipFill>
                  <pic:spPr bwMode="auto">
                    <a:xfrm>
                      <a:off x="0" y="0"/>
                      <a:ext cx="4648999" cy="2320049"/>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20D2CAD6" w14:textId="77777777" w:rsidR="00ED11B6" w:rsidRDefault="00ED11B6" w:rsidP="00B84AD1"/>
    <w:p w14:paraId="3E7AD000" w14:textId="53041B4E" w:rsidR="00ED11B6" w:rsidRPr="0013413C" w:rsidRDefault="00504B21" w:rsidP="0013413C">
      <w:pPr>
        <w:pStyle w:val="Caption"/>
        <w:jc w:val="center"/>
        <w:rPr>
          <w:rFonts w:ascii="Times New Roman" w:eastAsia="Times New Roman" w:hAnsi="Times New Roman" w:cs="Times New Roman"/>
          <w:i w:val="0"/>
          <w:iCs w:val="0"/>
          <w:color w:val="auto"/>
          <w:sz w:val="21"/>
          <w:szCs w:val="21"/>
        </w:rPr>
      </w:pPr>
      <w:bookmarkStart w:id="1" w:name="_Ref14795330"/>
      <w:r w:rsidRPr="00504B21">
        <w:rPr>
          <w:rFonts w:ascii="Times New Roman" w:eastAsia="Times New Roman" w:hAnsi="Times New Roman" w:cs="Times New Roman"/>
          <w:b/>
          <w:i w:val="0"/>
          <w:iCs w:val="0"/>
          <w:color w:val="auto"/>
          <w:sz w:val="20"/>
          <w:szCs w:val="24"/>
        </w:rPr>
        <w:t xml:space="preserve">Figure </w:t>
      </w:r>
      <w:r w:rsidRPr="00504B21">
        <w:rPr>
          <w:rFonts w:ascii="Times New Roman" w:eastAsia="Times New Roman" w:hAnsi="Times New Roman" w:cs="Times New Roman"/>
          <w:b/>
          <w:i w:val="0"/>
          <w:iCs w:val="0"/>
          <w:color w:val="auto"/>
          <w:sz w:val="20"/>
          <w:szCs w:val="24"/>
        </w:rPr>
        <w:fldChar w:fldCharType="begin"/>
      </w:r>
      <w:r w:rsidRPr="00504B21">
        <w:rPr>
          <w:rFonts w:ascii="Times New Roman" w:eastAsia="Times New Roman" w:hAnsi="Times New Roman" w:cs="Times New Roman"/>
          <w:b/>
          <w:i w:val="0"/>
          <w:iCs w:val="0"/>
          <w:color w:val="auto"/>
          <w:sz w:val="20"/>
          <w:szCs w:val="24"/>
        </w:rPr>
        <w:instrText xml:space="preserve"> SEQ Figure \* ARABIC </w:instrText>
      </w:r>
      <w:r w:rsidRPr="00504B21">
        <w:rPr>
          <w:rFonts w:ascii="Times New Roman" w:eastAsia="Times New Roman" w:hAnsi="Times New Roman" w:cs="Times New Roman"/>
          <w:b/>
          <w:i w:val="0"/>
          <w:iCs w:val="0"/>
          <w:color w:val="auto"/>
          <w:sz w:val="20"/>
          <w:szCs w:val="24"/>
        </w:rPr>
        <w:fldChar w:fldCharType="separate"/>
      </w:r>
      <w:r w:rsidR="00B92E1A">
        <w:rPr>
          <w:rFonts w:ascii="Times New Roman" w:eastAsia="Times New Roman" w:hAnsi="Times New Roman" w:cs="Times New Roman"/>
          <w:b/>
          <w:i w:val="0"/>
          <w:iCs w:val="0"/>
          <w:noProof/>
          <w:color w:val="auto"/>
          <w:sz w:val="20"/>
          <w:szCs w:val="24"/>
        </w:rPr>
        <w:t>1</w:t>
      </w:r>
      <w:r w:rsidRPr="00504B21">
        <w:rPr>
          <w:rFonts w:ascii="Times New Roman" w:eastAsia="Times New Roman" w:hAnsi="Times New Roman" w:cs="Times New Roman"/>
          <w:b/>
          <w:i w:val="0"/>
          <w:iCs w:val="0"/>
          <w:color w:val="auto"/>
          <w:sz w:val="20"/>
          <w:szCs w:val="24"/>
        </w:rPr>
        <w:fldChar w:fldCharType="end"/>
      </w:r>
      <w:bookmarkEnd w:id="1"/>
      <w:r w:rsidR="00ED11B6" w:rsidRPr="00710A8B">
        <w:rPr>
          <w:b/>
          <w:sz w:val="20"/>
        </w:rPr>
        <w:t xml:space="preserve">:  </w:t>
      </w:r>
      <w:r w:rsidR="00ED11B6" w:rsidRPr="00504B21">
        <w:rPr>
          <w:rFonts w:ascii="Times New Roman" w:eastAsia="Times New Roman" w:hAnsi="Times New Roman" w:cs="Times New Roman"/>
          <w:i w:val="0"/>
          <w:iCs w:val="0"/>
          <w:color w:val="auto"/>
          <w:sz w:val="21"/>
          <w:szCs w:val="21"/>
        </w:rPr>
        <w:t>The Global Goals for Sustainable Development (United Nations permission to use)</w:t>
      </w:r>
      <w:r w:rsidR="00FC441C">
        <w:rPr>
          <w:rFonts w:ascii="Times New Roman" w:eastAsia="Times New Roman" w:hAnsi="Times New Roman" w:cs="Times New Roman"/>
          <w:i w:val="0"/>
          <w:iCs w:val="0"/>
          <w:color w:val="auto"/>
          <w:sz w:val="21"/>
          <w:szCs w:val="21"/>
        </w:rPr>
        <w:t>.</w:t>
      </w:r>
    </w:p>
    <w:p w14:paraId="30F89D9B" w14:textId="74E0B26B" w:rsidR="00B47777" w:rsidRDefault="00700E55" w:rsidP="00B84AD1">
      <w:pPr>
        <w:jc w:val="both"/>
      </w:pPr>
      <w:r>
        <w:t>Five</w:t>
      </w:r>
      <w:r w:rsidRPr="00274368">
        <w:t xml:space="preserve"> </w:t>
      </w:r>
      <w:r w:rsidR="00ED11B6" w:rsidRPr="00274368">
        <w:t xml:space="preserve">years into </w:t>
      </w:r>
      <w:r w:rsidR="00CB664B">
        <w:t>the</w:t>
      </w:r>
      <w:r w:rsidR="00ED11B6" w:rsidRPr="00274368">
        <w:t xml:space="preserve"> global commitment to deliver meaningful SDG action, </w:t>
      </w:r>
      <w:r w:rsidR="005F798F">
        <w:t xml:space="preserve">it is evident that </w:t>
      </w:r>
      <w:r w:rsidR="00ED11B6" w:rsidRPr="00274368">
        <w:t xml:space="preserve">we are falling behind on our </w:t>
      </w:r>
      <w:r w:rsidR="00CB664B" w:rsidRPr="00274368">
        <w:t xml:space="preserve">local </w:t>
      </w:r>
      <w:r w:rsidR="00ED11B6" w:rsidRPr="00274368">
        <w:t xml:space="preserve">and </w:t>
      </w:r>
      <w:r w:rsidR="00CB664B" w:rsidRPr="00274368">
        <w:t xml:space="preserve">global </w:t>
      </w:r>
      <w:r w:rsidR="00ED11B6" w:rsidRPr="00274368">
        <w:t>ambitions (</w:t>
      </w:r>
      <w:r w:rsidR="00ED11B6">
        <w:t>OECD</w:t>
      </w:r>
      <w:r w:rsidR="00ED11B6" w:rsidRPr="00274368">
        <w:t>, 201</w:t>
      </w:r>
      <w:r w:rsidR="00ED11B6">
        <w:t>9</w:t>
      </w:r>
      <w:r w:rsidR="008B1221">
        <w:t>; United Nations, 2019</w:t>
      </w:r>
      <w:r w:rsidR="00ED11B6" w:rsidRPr="00274368">
        <w:t xml:space="preserve">).  </w:t>
      </w:r>
      <w:r w:rsidR="00ED11B6">
        <w:t>This is relevant for project managers because much of tomorrow’s resilience and development will be delivered by the project management profession, across all sectors, but especially infrastructure.  For example, t</w:t>
      </w:r>
      <w:r w:rsidR="00ED11B6" w:rsidRPr="00274368">
        <w:t>he IPCC’s October 2018 Report identifies that “</w:t>
      </w:r>
      <w:r w:rsidR="00ED11B6" w:rsidRPr="00B066DA">
        <w:rPr>
          <w:i/>
        </w:rPr>
        <w:t>directing finance towards investment in infrastructure for mitigation and adaptation</w:t>
      </w:r>
      <w:r w:rsidR="00ED11B6" w:rsidRPr="00274368">
        <w:t xml:space="preserve">” is key to meeting SDG targets. </w:t>
      </w:r>
      <w:r w:rsidR="00CB664B">
        <w:t xml:space="preserve"> Another indication of </w:t>
      </w:r>
      <w:r w:rsidR="00980618">
        <w:t xml:space="preserve">the importance of infrastructure projects is shown by the </w:t>
      </w:r>
      <w:r w:rsidR="00CB664B" w:rsidRPr="00274368">
        <w:lastRenderedPageBreak/>
        <w:t>estimated USD $9</w:t>
      </w:r>
      <w:r w:rsidR="003C150B">
        <w:t>4</w:t>
      </w:r>
      <w:r w:rsidR="00CB664B" w:rsidRPr="00274368">
        <w:t xml:space="preserve"> trillion (Global Infrastructure Hub, 201</w:t>
      </w:r>
      <w:r w:rsidR="008B1221">
        <w:t>9</w:t>
      </w:r>
      <w:r w:rsidR="00CB664B" w:rsidRPr="00274368">
        <w:t xml:space="preserve">) of investment in infrastructure </w:t>
      </w:r>
      <w:r w:rsidR="00CB664B">
        <w:t xml:space="preserve">projects </w:t>
      </w:r>
      <w:r w:rsidR="00CB664B" w:rsidRPr="00274368">
        <w:t xml:space="preserve">that is required globally </w:t>
      </w:r>
      <w:r w:rsidR="003C150B">
        <w:t>between 2018</w:t>
      </w:r>
      <w:r w:rsidR="005F798F">
        <w:t xml:space="preserve"> and </w:t>
      </w:r>
      <w:r w:rsidR="00CB664B" w:rsidRPr="00274368">
        <w:t>2040</w:t>
      </w:r>
      <w:r w:rsidR="00980618">
        <w:t>.  This</w:t>
      </w:r>
      <w:r w:rsidR="00CB664B" w:rsidRPr="00274368">
        <w:t xml:space="preserve"> represents a </w:t>
      </w:r>
      <w:r w:rsidR="00504B21">
        <w:t>significant</w:t>
      </w:r>
      <w:r w:rsidR="00CB664B" w:rsidRPr="00274368">
        <w:t xml:space="preserve"> opportunity to stimulate economic prosperity, reduce poverty and raise standards in health, education and gender equality.  </w:t>
      </w:r>
      <w:r w:rsidR="00980618">
        <w:t xml:space="preserve">Equally, done badly, the </w:t>
      </w:r>
      <w:r w:rsidR="00111C11">
        <w:t xml:space="preserve">evidence suggests </w:t>
      </w:r>
      <w:r w:rsidR="00A754C9">
        <w:t>(Silvius et al., 2012</w:t>
      </w:r>
      <w:r w:rsidR="00465DC0">
        <w:t>; Thacker and Hall, 2018; Thacker et al., 2019</w:t>
      </w:r>
      <w:r w:rsidR="00A754C9">
        <w:t xml:space="preserve">) </w:t>
      </w:r>
      <w:r w:rsidR="00111C11">
        <w:t>that economic benefits from projects’ impacts could be outweighed by the negative impact on the environment and society</w:t>
      </w:r>
      <w:r w:rsidR="00980618">
        <w:t xml:space="preserve">.  </w:t>
      </w:r>
    </w:p>
    <w:p w14:paraId="402ECDF5" w14:textId="4998B3B3" w:rsidR="00C14B3A" w:rsidRPr="00C14B3A" w:rsidRDefault="00BF3719" w:rsidP="00B84AD1">
      <w:pPr>
        <w:jc w:val="both"/>
      </w:pPr>
      <w:r>
        <w:t xml:space="preserve">Although </w:t>
      </w:r>
      <w:r w:rsidR="00B47777">
        <w:t xml:space="preserve">previous studies </w:t>
      </w:r>
      <w:r w:rsidR="00AC40D1">
        <w:t xml:space="preserve">(Martens and Carvalho, 2017; Okland, 2015; Silvius et al., 2012) </w:t>
      </w:r>
      <w:r w:rsidR="00B47777">
        <w:t>have provided valuable insights into the relationship between the lifecycle of projects and</w:t>
      </w:r>
      <w:r w:rsidR="00111C11">
        <w:t xml:space="preserve"> t</w:t>
      </w:r>
      <w:r w:rsidR="00A56175" w:rsidRPr="00A56175">
        <w:t>he concept of sustainability</w:t>
      </w:r>
      <w:r w:rsidR="00AC40D1">
        <w:t xml:space="preserve">, </w:t>
      </w:r>
      <w:r w:rsidR="00B47777">
        <w:t xml:space="preserve">there has been </w:t>
      </w:r>
      <w:r w:rsidR="00AC40D1">
        <w:t xml:space="preserve">less research into sustainable development and the relationship between projects’ success and success of the </w:t>
      </w:r>
      <w:r w:rsidR="00B066DA">
        <w:t xml:space="preserve">UN </w:t>
      </w:r>
      <w:r w:rsidR="00AC40D1">
        <w:t xml:space="preserve">Global Goals.  Some studies have made </w:t>
      </w:r>
      <w:r w:rsidR="00F52F3D">
        <w:t xml:space="preserve">useful </w:t>
      </w:r>
      <w:r w:rsidR="00AC40D1">
        <w:t xml:space="preserve">inroads by considering the </w:t>
      </w:r>
      <w:r w:rsidR="00A56175" w:rsidRPr="00A56175">
        <w:t xml:space="preserve">project </w:t>
      </w:r>
      <w:r w:rsidR="00F52F3D">
        <w:t xml:space="preserve">risk </w:t>
      </w:r>
      <w:r w:rsidR="00A56175" w:rsidRPr="00A56175">
        <w:t>management</w:t>
      </w:r>
      <w:r w:rsidR="00111C11">
        <w:t xml:space="preserve"> </w:t>
      </w:r>
      <w:r w:rsidR="00AC40D1">
        <w:t xml:space="preserve">disciplines </w:t>
      </w:r>
      <w:r w:rsidR="00F52F3D">
        <w:t xml:space="preserve">and its relationship with project </w:t>
      </w:r>
      <w:r w:rsidR="00465DC0">
        <w:t xml:space="preserve">sustainability </w:t>
      </w:r>
      <w:r w:rsidR="00F52F3D">
        <w:t xml:space="preserve">success </w:t>
      </w:r>
      <w:r w:rsidR="00111C11">
        <w:t>(Silvius &amp; Schipper, 2014)</w:t>
      </w:r>
      <w:r>
        <w:t>,</w:t>
      </w:r>
      <w:r w:rsidR="00111C11">
        <w:t xml:space="preserve"> which indicates the need for better tools, methods and approaches</w:t>
      </w:r>
      <w:r w:rsidR="00A754C9">
        <w:t xml:space="preserve">.  In particular, the evolving knowledge on project management benefits realisation </w:t>
      </w:r>
      <w:r w:rsidR="00980618">
        <w:t>(</w:t>
      </w:r>
      <w:r w:rsidR="00A56175" w:rsidRPr="00A56175">
        <w:rPr>
          <w:bCs/>
        </w:rPr>
        <w:t>Keeys</w:t>
      </w:r>
      <w:r w:rsidR="00A56175">
        <w:rPr>
          <w:bCs/>
        </w:rPr>
        <w:t xml:space="preserve"> </w:t>
      </w:r>
      <w:r w:rsidR="00A56175" w:rsidRPr="00A56175">
        <w:rPr>
          <w:bCs/>
        </w:rPr>
        <w:t>&amp; Huemann</w:t>
      </w:r>
      <w:r w:rsidR="00A56175">
        <w:rPr>
          <w:bCs/>
        </w:rPr>
        <w:t xml:space="preserve"> </w:t>
      </w:r>
      <w:r w:rsidR="00A56175" w:rsidRPr="00A56175">
        <w:rPr>
          <w:bCs/>
        </w:rPr>
        <w:t>2017</w:t>
      </w:r>
      <w:r w:rsidR="00A56175">
        <w:rPr>
          <w:bCs/>
        </w:rPr>
        <w:t xml:space="preserve">; </w:t>
      </w:r>
      <w:r w:rsidR="00980618">
        <w:t>Marnewick, 2016</w:t>
      </w:r>
      <w:r w:rsidR="00A56175" w:rsidRPr="00A56175">
        <w:rPr>
          <w:bCs/>
        </w:rPr>
        <w:t>)</w:t>
      </w:r>
      <w:r w:rsidR="00980618" w:rsidRPr="00A56175">
        <w:rPr>
          <w:bCs/>
        </w:rPr>
        <w:t xml:space="preserve"> </w:t>
      </w:r>
      <w:r w:rsidR="00A56175">
        <w:t xml:space="preserve">suggests </w:t>
      </w:r>
      <w:r w:rsidR="00A754C9">
        <w:rPr>
          <w:bCs/>
        </w:rPr>
        <w:t xml:space="preserve">that </w:t>
      </w:r>
      <w:r w:rsidR="00A56175">
        <w:t xml:space="preserve">project benefits management, especially when reporting on the more elusive sustainable development impacts, has not reached maturity amongst organisations and that this is an area for further research.  </w:t>
      </w:r>
      <w:r w:rsidR="00CB664B" w:rsidRPr="00274368">
        <w:t xml:space="preserve">This represents a knowledge gap that </w:t>
      </w:r>
      <w:r w:rsidR="00A92E0B">
        <w:t>recent research highlights as worthy of further study (</w:t>
      </w:r>
      <w:r w:rsidR="00A92E0B" w:rsidRPr="00A92E0B">
        <w:t>Økland, 2015)</w:t>
      </w:r>
      <w:r w:rsidR="00A92E0B" w:rsidRPr="00C14B3A">
        <w:rPr>
          <w:b/>
          <w:bCs/>
        </w:rPr>
        <w:t xml:space="preserve"> </w:t>
      </w:r>
      <w:r w:rsidR="00A92E0B">
        <w:t xml:space="preserve">since the existence of </w:t>
      </w:r>
      <w:r w:rsidR="00A92E0B" w:rsidRPr="00A92E0B">
        <w:t>a gap between what literature suggest</w:t>
      </w:r>
      <w:r w:rsidR="00A92E0B">
        <w:t>s</w:t>
      </w:r>
      <w:r w:rsidR="00A92E0B" w:rsidRPr="00A92E0B">
        <w:t xml:space="preserve"> and what is carried out in practice</w:t>
      </w:r>
      <w:r w:rsidR="00A92E0B">
        <w:t xml:space="preserve">, leads to </w:t>
      </w:r>
      <w:r w:rsidR="00CB664B" w:rsidRPr="00274368">
        <w:t xml:space="preserve">weaker investment decisions </w:t>
      </w:r>
      <w:r w:rsidR="00A92E0B">
        <w:t>because</w:t>
      </w:r>
      <w:r w:rsidR="00CB664B" w:rsidRPr="00274368">
        <w:t xml:space="preserve"> SDG lessons are not being learned from project delivery success and failures.</w:t>
      </w:r>
      <w:r w:rsidR="00CB664B">
        <w:t xml:space="preserve">  </w:t>
      </w:r>
      <w:r w:rsidR="00C14B3A">
        <w:t xml:space="preserve">This knowledge gap is framed by </w:t>
      </w:r>
      <w:r w:rsidR="00C14B3A">
        <w:rPr>
          <w:color w:val="000000" w:themeColor="text1"/>
        </w:rPr>
        <w:t xml:space="preserve">three iterative questions that provide the focus for this paper: </w:t>
      </w:r>
    </w:p>
    <w:p w14:paraId="5EA01861" w14:textId="2B745D83" w:rsidR="00C14B3A" w:rsidRPr="00C14B3A" w:rsidRDefault="00C14B3A" w:rsidP="00B84AD1">
      <w:pPr>
        <w:pStyle w:val="ListParagraph"/>
        <w:numPr>
          <w:ilvl w:val="0"/>
          <w:numId w:val="1"/>
        </w:numPr>
        <w:jc w:val="both"/>
      </w:pPr>
      <w:r w:rsidRPr="00C14B3A">
        <w:rPr>
          <w:color w:val="000000" w:themeColor="text1"/>
        </w:rPr>
        <w:t xml:space="preserve">Are the existing UN SDG targets and indicators adequate for defining success at </w:t>
      </w:r>
      <w:r w:rsidR="00C7398B">
        <w:rPr>
          <w:color w:val="000000" w:themeColor="text1"/>
        </w:rPr>
        <w:t xml:space="preserve">the </w:t>
      </w:r>
      <w:r w:rsidRPr="00C14B3A">
        <w:rPr>
          <w:color w:val="000000" w:themeColor="text1"/>
        </w:rPr>
        <w:t xml:space="preserve">infrastructure project level?  </w:t>
      </w:r>
    </w:p>
    <w:p w14:paraId="3ED41C0D" w14:textId="77777777" w:rsidR="00C14B3A" w:rsidRPr="00C14B3A" w:rsidRDefault="00C14B3A" w:rsidP="00B84AD1">
      <w:pPr>
        <w:pStyle w:val="ListParagraph"/>
        <w:numPr>
          <w:ilvl w:val="0"/>
          <w:numId w:val="1"/>
        </w:numPr>
        <w:jc w:val="both"/>
      </w:pPr>
      <w:r>
        <w:rPr>
          <w:color w:val="000000" w:themeColor="text1"/>
        </w:rPr>
        <w:t>What framework would support further research?</w:t>
      </w:r>
    </w:p>
    <w:p w14:paraId="324E7AB8" w14:textId="1658DDB3" w:rsidR="00C14B3A" w:rsidRDefault="00C14B3A" w:rsidP="00B84AD1">
      <w:pPr>
        <w:pStyle w:val="ListParagraph"/>
        <w:numPr>
          <w:ilvl w:val="0"/>
          <w:numId w:val="1"/>
        </w:numPr>
        <w:jc w:val="both"/>
      </w:pPr>
      <w:r>
        <w:rPr>
          <w:color w:val="000000" w:themeColor="text1"/>
        </w:rPr>
        <w:t xml:space="preserve">How could the proposed framework be used to further </w:t>
      </w:r>
      <w:r w:rsidR="00C7398B">
        <w:rPr>
          <w:color w:val="000000" w:themeColor="text1"/>
        </w:rPr>
        <w:t xml:space="preserve">our </w:t>
      </w:r>
      <w:r>
        <w:rPr>
          <w:color w:val="000000" w:themeColor="text1"/>
        </w:rPr>
        <w:t>understanding and ultimately, provide a contribution to both theory and practice?</w:t>
      </w:r>
    </w:p>
    <w:p w14:paraId="00C7DE0E" w14:textId="37522DE6" w:rsidR="00C14B3A" w:rsidRDefault="0009581B" w:rsidP="00B84AD1">
      <w:pPr>
        <w:jc w:val="both"/>
      </w:pPr>
      <w:r>
        <w:t>Therefore, this paper seeks to help close the gap by sharing emerging research into the</w:t>
      </w:r>
      <w:r w:rsidR="00CB664B">
        <w:t xml:space="preserve"> link</w:t>
      </w:r>
      <w:r>
        <w:t>age from</w:t>
      </w:r>
      <w:r w:rsidR="00CB664B">
        <w:t xml:space="preserve"> project-level benefit realisation </w:t>
      </w:r>
      <w:r w:rsidR="00C7398B">
        <w:t xml:space="preserve">to </w:t>
      </w:r>
      <w:r w:rsidR="00CB664B">
        <w:t>local, national, regional and global SDG targets</w:t>
      </w:r>
      <w:r>
        <w:t>.</w:t>
      </w:r>
      <w:r w:rsidR="00CB664B">
        <w:t xml:space="preserve">  </w:t>
      </w:r>
      <w:r>
        <w:t xml:space="preserve">It concludes with a </w:t>
      </w:r>
      <w:r w:rsidR="00700E55">
        <w:t xml:space="preserve">new </w:t>
      </w:r>
      <w:r w:rsidR="00DD25ED">
        <w:t xml:space="preserve">conceptual framework </w:t>
      </w:r>
      <w:r>
        <w:t xml:space="preserve">for establishing a ‘golden thread’ that </w:t>
      </w:r>
      <w:r w:rsidR="00C7398B">
        <w:t xml:space="preserve">can </w:t>
      </w:r>
      <w:r>
        <w:t>be used for further research to support the project level implementation of the 2030 SDG targets.</w:t>
      </w:r>
      <w:r w:rsidR="0091251B">
        <w:t xml:space="preserve">  The benefit to practitioners of this work is that it supports ongoing development of a practical method to measure SDG impacts at project level which will likely improve their ability to define and measure a broader Triple Bottom Line (TBL) </w:t>
      </w:r>
      <w:r w:rsidR="006F5999" w:rsidRPr="007317DB">
        <w:t>(Elkington, 1994</w:t>
      </w:r>
      <w:r w:rsidR="006F5999">
        <w:t xml:space="preserve">) </w:t>
      </w:r>
      <w:r w:rsidR="0091251B">
        <w:t>value creation across the three-legs of economic, environmental and social impacts</w:t>
      </w:r>
      <w:r w:rsidR="006F5999">
        <w:t>, which some argue (Elkington</w:t>
      </w:r>
      <w:r w:rsidR="0091251B" w:rsidRPr="007317DB">
        <w:t>, 2013</w:t>
      </w:r>
      <w:r w:rsidR="006F5999">
        <w:t xml:space="preserve"> and</w:t>
      </w:r>
      <w:r w:rsidR="0091251B" w:rsidRPr="007317DB">
        <w:t xml:space="preserve"> 2018</w:t>
      </w:r>
      <w:r w:rsidR="0091251B">
        <w:t>)</w:t>
      </w:r>
      <w:r w:rsidR="006F5999">
        <w:t xml:space="preserve">, is a necessary broadening of success definition if the most value </w:t>
      </w:r>
      <w:r w:rsidR="00A33F8F">
        <w:t>from</w:t>
      </w:r>
      <w:r w:rsidR="006F5999">
        <w:t xml:space="preserve"> infrastructure project investments are to be realised. </w:t>
      </w:r>
      <w:r w:rsidR="0091251B">
        <w:t xml:space="preserve"> It should also enable broader lessons to be learned for future investments that better </w:t>
      </w:r>
      <w:r w:rsidR="00C14B3A">
        <w:t>balance projects</w:t>
      </w:r>
      <w:r w:rsidR="0091251B">
        <w:t>’ TBL impacts.</w:t>
      </w:r>
    </w:p>
    <w:p w14:paraId="6C8FF329" w14:textId="77777777" w:rsidR="00C14B3A" w:rsidRDefault="00C14B3A" w:rsidP="00B84AD1">
      <w:pPr>
        <w:jc w:val="both"/>
      </w:pPr>
    </w:p>
    <w:p w14:paraId="3F88CABF" w14:textId="6DC42B3A" w:rsidR="00F510BC" w:rsidRPr="00B401DE" w:rsidRDefault="00F510BC" w:rsidP="00B84AD1">
      <w:pPr>
        <w:jc w:val="both"/>
        <w:rPr>
          <w:i/>
          <w:lang w:val="en-US"/>
        </w:rPr>
      </w:pPr>
      <w:r w:rsidRPr="00B401DE">
        <w:rPr>
          <w:bCs/>
          <w:i/>
          <w:lang w:val="en-US"/>
        </w:rPr>
        <w:t xml:space="preserve">The </w:t>
      </w:r>
      <w:r w:rsidR="00390FA8" w:rsidRPr="00B401DE">
        <w:rPr>
          <w:bCs/>
          <w:i/>
          <w:lang w:val="en-US"/>
        </w:rPr>
        <w:t xml:space="preserve">concept </w:t>
      </w:r>
      <w:r w:rsidRPr="00B401DE">
        <w:rPr>
          <w:bCs/>
          <w:i/>
          <w:lang w:val="en-US"/>
        </w:rPr>
        <w:t xml:space="preserve">of </w:t>
      </w:r>
      <w:r w:rsidR="00390FA8" w:rsidRPr="00B401DE">
        <w:rPr>
          <w:bCs/>
          <w:i/>
          <w:lang w:val="en-US"/>
        </w:rPr>
        <w:t xml:space="preserve">grand challenges </w:t>
      </w:r>
      <w:r w:rsidRPr="00B401DE">
        <w:rPr>
          <w:bCs/>
          <w:i/>
          <w:lang w:val="en-US"/>
        </w:rPr>
        <w:t xml:space="preserve">in relation to </w:t>
      </w:r>
      <w:r w:rsidR="00ED19BF" w:rsidRPr="00B401DE">
        <w:rPr>
          <w:bCs/>
          <w:i/>
          <w:lang w:val="en-US"/>
        </w:rPr>
        <w:t>SDGs</w:t>
      </w:r>
      <w:r w:rsidRPr="00B401DE">
        <w:rPr>
          <w:bCs/>
          <w:i/>
          <w:lang w:val="en-US"/>
        </w:rPr>
        <w:t xml:space="preserve"> </w:t>
      </w:r>
    </w:p>
    <w:p w14:paraId="436B3374" w14:textId="4C186DD1" w:rsidR="00275746" w:rsidRPr="00F76B6B" w:rsidRDefault="00275746" w:rsidP="00B84AD1">
      <w:pPr>
        <w:jc w:val="both"/>
        <w:rPr>
          <w:color w:val="000000" w:themeColor="text1"/>
        </w:rPr>
      </w:pPr>
      <w:r w:rsidRPr="001C7DCF">
        <w:rPr>
          <w:color w:val="000000" w:themeColor="text1"/>
        </w:rPr>
        <w:t>Grand Challenges</w:t>
      </w:r>
      <w:r w:rsidR="00F510BC">
        <w:rPr>
          <w:color w:val="000000" w:themeColor="text1"/>
        </w:rPr>
        <w:t xml:space="preserve"> </w:t>
      </w:r>
      <w:r w:rsidR="00F76B6B">
        <w:rPr>
          <w:color w:val="000000" w:themeColor="text1"/>
        </w:rPr>
        <w:t>is</w:t>
      </w:r>
      <w:r w:rsidRPr="001C7DCF">
        <w:rPr>
          <w:color w:val="000000" w:themeColor="text1"/>
        </w:rPr>
        <w:t xml:space="preserve"> a term used</w:t>
      </w:r>
      <w:r w:rsidR="00F510BC">
        <w:rPr>
          <w:color w:val="000000" w:themeColor="text1"/>
        </w:rPr>
        <w:t>,</w:t>
      </w:r>
      <w:r w:rsidRPr="001C7DCF">
        <w:rPr>
          <w:color w:val="000000" w:themeColor="text1"/>
        </w:rPr>
        <w:t xml:space="preserve"> </w:t>
      </w:r>
      <w:r>
        <w:rPr>
          <w:color w:val="000000" w:themeColor="text1"/>
        </w:rPr>
        <w:t>predominantly</w:t>
      </w:r>
      <w:r w:rsidRPr="001C7DCF">
        <w:rPr>
          <w:color w:val="000000" w:themeColor="text1"/>
        </w:rPr>
        <w:t xml:space="preserve"> by the academic community</w:t>
      </w:r>
      <w:r w:rsidR="00F510BC">
        <w:rPr>
          <w:color w:val="000000" w:themeColor="text1"/>
        </w:rPr>
        <w:t>,</w:t>
      </w:r>
      <w:r w:rsidRPr="001C7DCF">
        <w:rPr>
          <w:color w:val="000000" w:themeColor="text1"/>
        </w:rPr>
        <w:t xml:space="preserve"> to qualify and structure responses to </w:t>
      </w:r>
      <w:r>
        <w:rPr>
          <w:color w:val="000000" w:themeColor="text1"/>
        </w:rPr>
        <w:t xml:space="preserve">so called </w:t>
      </w:r>
      <w:r w:rsidR="00F76B6B">
        <w:rPr>
          <w:color w:val="000000" w:themeColor="text1"/>
        </w:rPr>
        <w:t>‘</w:t>
      </w:r>
      <w:r w:rsidRPr="001C7DCF">
        <w:rPr>
          <w:color w:val="000000" w:themeColor="text1"/>
        </w:rPr>
        <w:t>wicked problems</w:t>
      </w:r>
      <w:r w:rsidR="00F76B6B">
        <w:rPr>
          <w:color w:val="000000" w:themeColor="text1"/>
        </w:rPr>
        <w:t>’</w:t>
      </w:r>
      <w:r w:rsidR="00034B43">
        <w:rPr>
          <w:color w:val="000000" w:themeColor="text1"/>
        </w:rPr>
        <w:t xml:space="preserve"> </w:t>
      </w:r>
      <w:r w:rsidR="00EF6E03">
        <w:rPr>
          <w:color w:val="222222"/>
          <w:shd w:val="clear" w:color="auto" w:fill="FFFFFF"/>
        </w:rPr>
        <w:t>(</w:t>
      </w:r>
      <w:r w:rsidR="00EF6E03" w:rsidRPr="00EF6E03">
        <w:rPr>
          <w:color w:val="222222"/>
          <w:shd w:val="clear" w:color="auto" w:fill="FFFFFF"/>
        </w:rPr>
        <w:t>Head</w:t>
      </w:r>
      <w:r w:rsidR="00EF6E03">
        <w:rPr>
          <w:color w:val="222222"/>
          <w:shd w:val="clear" w:color="auto" w:fill="FFFFFF"/>
        </w:rPr>
        <w:t xml:space="preserve"> </w:t>
      </w:r>
      <w:r w:rsidR="00ED19BF">
        <w:rPr>
          <w:color w:val="222222"/>
          <w:shd w:val="clear" w:color="auto" w:fill="FFFFFF"/>
        </w:rPr>
        <w:t>&amp;</w:t>
      </w:r>
      <w:r w:rsidR="00EF6E03">
        <w:rPr>
          <w:color w:val="222222"/>
          <w:shd w:val="clear" w:color="auto" w:fill="FFFFFF"/>
        </w:rPr>
        <w:t xml:space="preserve"> </w:t>
      </w:r>
      <w:r w:rsidR="00EF6E03" w:rsidRPr="00EF6E03">
        <w:rPr>
          <w:color w:val="222222"/>
          <w:shd w:val="clear" w:color="auto" w:fill="FFFFFF"/>
        </w:rPr>
        <w:t>Alford, 2015)</w:t>
      </w:r>
      <w:r w:rsidR="00EF6E03">
        <w:rPr>
          <w:color w:val="222222"/>
          <w:shd w:val="clear" w:color="auto" w:fill="FFFFFF"/>
        </w:rPr>
        <w:t xml:space="preserve"> </w:t>
      </w:r>
      <w:r w:rsidRPr="001C7DCF">
        <w:rPr>
          <w:color w:val="000000" w:themeColor="text1"/>
        </w:rPr>
        <w:t xml:space="preserve">of immense magnitude and impact.  Grand </w:t>
      </w:r>
      <w:r w:rsidR="00AE4BB3" w:rsidRPr="001C7DCF">
        <w:rPr>
          <w:color w:val="000000" w:themeColor="text1"/>
        </w:rPr>
        <w:t>Challenges</w:t>
      </w:r>
      <w:r w:rsidR="00AE4BB3">
        <w:rPr>
          <w:color w:val="000000" w:themeColor="text1"/>
        </w:rPr>
        <w:t xml:space="preserve">’ </w:t>
      </w:r>
      <w:r w:rsidRPr="001C7DCF">
        <w:rPr>
          <w:color w:val="000000" w:themeColor="text1"/>
        </w:rPr>
        <w:t xml:space="preserve">capture ideas that are equally relevant to academics as well as practitioners. </w:t>
      </w:r>
      <w:r>
        <w:rPr>
          <w:color w:val="000000" w:themeColor="text1"/>
        </w:rPr>
        <w:t>They are also, by definition,</w:t>
      </w:r>
      <w:r w:rsidRPr="001C7DCF">
        <w:rPr>
          <w:color w:val="000000" w:themeColor="text1"/>
        </w:rPr>
        <w:t xml:space="preserve"> both ambitious </w:t>
      </w:r>
      <w:r>
        <w:rPr>
          <w:color w:val="000000" w:themeColor="text1"/>
        </w:rPr>
        <w:t>(“</w:t>
      </w:r>
      <w:r w:rsidRPr="00B066DA">
        <w:rPr>
          <w:i/>
          <w:color w:val="000000" w:themeColor="text1"/>
        </w:rPr>
        <w:t>capture the peoples’ imagination</w:t>
      </w:r>
      <w:r>
        <w:rPr>
          <w:color w:val="000000" w:themeColor="text1"/>
        </w:rPr>
        <w:t xml:space="preserve">”) </w:t>
      </w:r>
      <w:r w:rsidRPr="001C7DCF">
        <w:rPr>
          <w:color w:val="000000" w:themeColor="text1"/>
        </w:rPr>
        <w:t>and also achievable</w:t>
      </w:r>
      <w:r>
        <w:rPr>
          <w:color w:val="000000" w:themeColor="text1"/>
        </w:rPr>
        <w:t xml:space="preserve"> (“</w:t>
      </w:r>
      <w:r w:rsidRPr="00B066DA">
        <w:rPr>
          <w:i/>
          <w:color w:val="000000" w:themeColor="text1"/>
        </w:rPr>
        <w:t>solve … problems</w:t>
      </w:r>
      <w:r>
        <w:rPr>
          <w:color w:val="000000" w:themeColor="text1"/>
        </w:rPr>
        <w:t>”)</w:t>
      </w:r>
      <w:r w:rsidRPr="001C7DCF">
        <w:rPr>
          <w:color w:val="000000" w:themeColor="text1"/>
        </w:rPr>
        <w:t xml:space="preserve">. </w:t>
      </w:r>
      <w:r w:rsidR="00F76B6B">
        <w:rPr>
          <w:color w:val="000000" w:themeColor="text1"/>
        </w:rPr>
        <w:t xml:space="preserve"> </w:t>
      </w:r>
      <w:r w:rsidRPr="001C7DCF">
        <w:rPr>
          <w:color w:val="000000" w:themeColor="text1"/>
        </w:rPr>
        <w:t xml:space="preserve">Additionally, the definition identifies the need for measurement and impact to demonstrate meaningful progress.  The definition </w:t>
      </w:r>
      <w:r w:rsidR="00DD25ED">
        <w:rPr>
          <w:color w:val="000000" w:themeColor="text1"/>
        </w:rPr>
        <w:t xml:space="preserve">of Grand Challenges </w:t>
      </w:r>
      <w:r w:rsidRPr="001C7DCF">
        <w:rPr>
          <w:color w:val="000000" w:themeColor="text1"/>
        </w:rPr>
        <w:t>has evolved since Mertz’s (2005) focus on the engineering communities, to a broader group of stakeholders</w:t>
      </w:r>
      <w:r w:rsidR="00695990">
        <w:rPr>
          <w:color w:val="000000" w:themeColor="text1"/>
        </w:rPr>
        <w:t xml:space="preserve"> that includes policy shapers, funders, and delivery-to-operations project teams </w:t>
      </w:r>
      <w:r w:rsidRPr="001C7DCF">
        <w:rPr>
          <w:color w:val="000000" w:themeColor="text1"/>
        </w:rPr>
        <w:t>(Omenn, 2006).</w:t>
      </w:r>
      <w:r w:rsidR="00F76B6B">
        <w:rPr>
          <w:color w:val="000000" w:themeColor="text1"/>
        </w:rPr>
        <w:t xml:space="preserve">  </w:t>
      </w:r>
      <w:r>
        <w:t xml:space="preserve">Consequently, </w:t>
      </w:r>
      <w:r w:rsidR="00695990">
        <w:t xml:space="preserve">project </w:t>
      </w:r>
      <w:r w:rsidRPr="00695990">
        <w:t xml:space="preserve">management </w:t>
      </w:r>
      <w:r w:rsidR="00695990" w:rsidRPr="00695990">
        <w:t xml:space="preserve">professionals </w:t>
      </w:r>
      <w:r w:rsidR="00F10D3D">
        <w:t xml:space="preserve">have the opportunity to </w:t>
      </w:r>
      <w:r w:rsidR="00695990">
        <w:t>take a leading role</w:t>
      </w:r>
      <w:r w:rsidRPr="00695990">
        <w:t xml:space="preserve"> in this</w:t>
      </w:r>
      <w:r>
        <w:t xml:space="preserve">, especially in providing tangible </w:t>
      </w:r>
      <w:r>
        <w:lastRenderedPageBreak/>
        <w:t>action that can be implemented by practitioners to affect improved performance against the SDG targets</w:t>
      </w:r>
      <w:r w:rsidRPr="002C2870">
        <w:t>.</w:t>
      </w:r>
    </w:p>
    <w:p w14:paraId="16E39F9E" w14:textId="77777777" w:rsidR="002A4452" w:rsidRDefault="002A4452" w:rsidP="00B84AD1">
      <w:pPr>
        <w:jc w:val="both"/>
        <w:rPr>
          <w:color w:val="000000" w:themeColor="text1"/>
        </w:rPr>
      </w:pPr>
    </w:p>
    <w:p w14:paraId="3B9BFAB3" w14:textId="6039CAD5" w:rsidR="00E15E6A" w:rsidRDefault="00275746" w:rsidP="00B84AD1">
      <w:pPr>
        <w:jc w:val="both"/>
        <w:rPr>
          <w:color w:val="000000" w:themeColor="text1"/>
        </w:rPr>
      </w:pPr>
      <w:r w:rsidRPr="001C7DCF">
        <w:rPr>
          <w:color w:val="000000" w:themeColor="text1"/>
        </w:rPr>
        <w:t xml:space="preserve">More recent </w:t>
      </w:r>
      <w:r>
        <w:rPr>
          <w:color w:val="000000" w:themeColor="text1"/>
        </w:rPr>
        <w:t>research</w:t>
      </w:r>
      <w:r w:rsidRPr="001C7DCF">
        <w:rPr>
          <w:color w:val="000000" w:themeColor="text1"/>
        </w:rPr>
        <w:t xml:space="preserve"> </w:t>
      </w:r>
      <w:r>
        <w:rPr>
          <w:color w:val="000000" w:themeColor="text1"/>
        </w:rPr>
        <w:t xml:space="preserve">into Grand Challenges </w:t>
      </w:r>
      <w:r w:rsidRPr="001C7DCF">
        <w:rPr>
          <w:color w:val="000000" w:themeColor="text1"/>
        </w:rPr>
        <w:t>(Sakhrani et al</w:t>
      </w:r>
      <w:r>
        <w:rPr>
          <w:color w:val="000000" w:themeColor="text1"/>
        </w:rPr>
        <w:t>.</w:t>
      </w:r>
      <w:r w:rsidRPr="001C7DCF">
        <w:rPr>
          <w:color w:val="000000" w:themeColor="text1"/>
        </w:rPr>
        <w:t xml:space="preserve">, 2017) has identified </w:t>
      </w:r>
      <w:r w:rsidR="00B066DA">
        <w:rPr>
          <w:color w:val="000000" w:themeColor="text1"/>
        </w:rPr>
        <w:t>five</w:t>
      </w:r>
      <w:r w:rsidRPr="001C7DCF">
        <w:rPr>
          <w:color w:val="000000" w:themeColor="text1"/>
        </w:rPr>
        <w:t xml:space="preserve"> characteristics that are helpful in this paper’s analysis: </w:t>
      </w:r>
      <w:r w:rsidR="00F10D3D">
        <w:rPr>
          <w:color w:val="000000" w:themeColor="text1"/>
        </w:rPr>
        <w:t xml:space="preserve">Grand Challenges are </w:t>
      </w:r>
      <w:r w:rsidRPr="001C7DCF">
        <w:rPr>
          <w:color w:val="000000" w:themeColor="text1"/>
        </w:rPr>
        <w:t>(a) articulated by stakeholders, (b) specific</w:t>
      </w:r>
      <w:r>
        <w:rPr>
          <w:color w:val="000000" w:themeColor="text1"/>
        </w:rPr>
        <w:t>,</w:t>
      </w:r>
      <w:r w:rsidRPr="001C7DCF">
        <w:rPr>
          <w:color w:val="000000" w:themeColor="text1"/>
        </w:rPr>
        <w:t xml:space="preserve"> (c) ambitious yet feasible</w:t>
      </w:r>
      <w:r>
        <w:rPr>
          <w:color w:val="000000" w:themeColor="text1"/>
        </w:rPr>
        <w:t>,</w:t>
      </w:r>
      <w:r w:rsidRPr="001C7DCF">
        <w:rPr>
          <w:color w:val="000000" w:themeColor="text1"/>
        </w:rPr>
        <w:t xml:space="preserve"> (d) framed in a manner that suggests the use of specific methods or disciplines, and (e) have the potential for broad impact.  These characteristics provide a useful reference point for </w:t>
      </w:r>
      <w:r w:rsidR="004D4C8A">
        <w:rPr>
          <w:color w:val="000000" w:themeColor="text1"/>
        </w:rPr>
        <w:t xml:space="preserve">developing a conceptual </w:t>
      </w:r>
      <w:r w:rsidR="008057BD">
        <w:rPr>
          <w:color w:val="000000" w:themeColor="text1"/>
        </w:rPr>
        <w:t xml:space="preserve">framework </w:t>
      </w:r>
      <w:r w:rsidR="004D4C8A">
        <w:rPr>
          <w:color w:val="000000" w:themeColor="text1"/>
        </w:rPr>
        <w:t>to deepen the research into how the</w:t>
      </w:r>
      <w:r w:rsidRPr="001C7DCF">
        <w:rPr>
          <w:color w:val="000000" w:themeColor="text1"/>
        </w:rPr>
        <w:t xml:space="preserve"> project management community can </w:t>
      </w:r>
      <w:r w:rsidR="004D4C8A">
        <w:rPr>
          <w:color w:val="000000" w:themeColor="text1"/>
        </w:rPr>
        <w:t xml:space="preserve">measure projects’ </w:t>
      </w:r>
      <w:r w:rsidR="00700107">
        <w:rPr>
          <w:color w:val="000000" w:themeColor="text1"/>
        </w:rPr>
        <w:t>SDG</w:t>
      </w:r>
      <w:r w:rsidR="004D4C8A">
        <w:rPr>
          <w:color w:val="000000" w:themeColor="text1"/>
        </w:rPr>
        <w:t xml:space="preserve"> impact</w:t>
      </w:r>
      <w:r w:rsidRPr="001C7DCF">
        <w:rPr>
          <w:color w:val="000000" w:themeColor="text1"/>
        </w:rPr>
        <w:t xml:space="preserve">s.  </w:t>
      </w:r>
    </w:p>
    <w:p w14:paraId="69F472B6" w14:textId="77777777" w:rsidR="003C150B" w:rsidRDefault="003C150B" w:rsidP="00B84AD1">
      <w:pPr>
        <w:jc w:val="both"/>
        <w:rPr>
          <w:b/>
          <w:bCs/>
          <w:lang w:val="en-US"/>
        </w:rPr>
      </w:pPr>
    </w:p>
    <w:p w14:paraId="37E546D1" w14:textId="5CBB4BE5" w:rsidR="00F510BC" w:rsidRPr="00B401DE" w:rsidRDefault="00F510BC" w:rsidP="00B84AD1">
      <w:pPr>
        <w:jc w:val="both"/>
        <w:rPr>
          <w:i/>
          <w:lang w:val="en-US"/>
        </w:rPr>
      </w:pPr>
      <w:r w:rsidRPr="00B401DE">
        <w:rPr>
          <w:bCs/>
          <w:i/>
          <w:lang w:val="en-US"/>
        </w:rPr>
        <w:t xml:space="preserve">The </w:t>
      </w:r>
      <w:r w:rsidR="00390FA8" w:rsidRPr="00B401DE">
        <w:rPr>
          <w:bCs/>
          <w:i/>
          <w:lang w:val="en-US"/>
        </w:rPr>
        <w:t xml:space="preserve">concept </w:t>
      </w:r>
      <w:r w:rsidRPr="00B401DE">
        <w:rPr>
          <w:bCs/>
          <w:i/>
          <w:lang w:val="en-US"/>
        </w:rPr>
        <w:t xml:space="preserve">of </w:t>
      </w:r>
      <w:r w:rsidR="00390FA8" w:rsidRPr="00B401DE">
        <w:rPr>
          <w:bCs/>
          <w:i/>
          <w:lang w:val="en-US"/>
        </w:rPr>
        <w:t xml:space="preserve">sustainability </w:t>
      </w:r>
      <w:r w:rsidR="00F10D3D" w:rsidRPr="00B401DE">
        <w:rPr>
          <w:bCs/>
          <w:i/>
          <w:lang w:val="en-US"/>
        </w:rPr>
        <w:t xml:space="preserve">and </w:t>
      </w:r>
      <w:r w:rsidR="00390FA8" w:rsidRPr="00B401DE">
        <w:rPr>
          <w:bCs/>
          <w:i/>
          <w:lang w:val="en-US"/>
        </w:rPr>
        <w:t xml:space="preserve">sustainable development </w:t>
      </w:r>
      <w:r w:rsidR="00ED19BF" w:rsidRPr="00B401DE">
        <w:rPr>
          <w:bCs/>
          <w:i/>
          <w:lang w:val="en-US"/>
        </w:rPr>
        <w:t>in relation to SDGs</w:t>
      </w:r>
    </w:p>
    <w:p w14:paraId="2EEA9747" w14:textId="4D256343" w:rsidR="00BD796D" w:rsidRDefault="00F52F3D" w:rsidP="00B84AD1">
      <w:pPr>
        <w:jc w:val="both"/>
      </w:pPr>
      <w:r w:rsidRPr="00D71D8C">
        <w:t xml:space="preserve">Sustainability </w:t>
      </w:r>
      <w:r>
        <w:t>can be</w:t>
      </w:r>
      <w:r w:rsidRPr="00D71D8C">
        <w:t xml:space="preserve"> a problematic word.  </w:t>
      </w:r>
      <w:r w:rsidR="0091251B">
        <w:rPr>
          <w:lang w:val="en-US"/>
        </w:rPr>
        <w:t>Fifteen</w:t>
      </w:r>
      <w:r w:rsidR="000441D1">
        <w:rPr>
          <w:lang w:val="en-US"/>
        </w:rPr>
        <w:t xml:space="preserve"> years ago there were </w:t>
      </w:r>
      <w:r w:rsidR="0091251B">
        <w:rPr>
          <w:lang w:val="en-US"/>
        </w:rPr>
        <w:t>up to</w:t>
      </w:r>
      <w:r w:rsidR="000441D1">
        <w:rPr>
          <w:lang w:val="en-US"/>
        </w:rPr>
        <w:t xml:space="preserve"> sixty definitions of sustainability (</w:t>
      </w:r>
      <w:r w:rsidR="000441D1" w:rsidRPr="00394715">
        <w:rPr>
          <w:lang w:val="en-US"/>
        </w:rPr>
        <w:t xml:space="preserve">Hartshorn, </w:t>
      </w:r>
      <w:r w:rsidR="000441D1">
        <w:rPr>
          <w:lang w:val="en-US"/>
        </w:rPr>
        <w:t xml:space="preserve">et al., </w:t>
      </w:r>
      <w:r w:rsidR="000441D1" w:rsidRPr="00394715">
        <w:rPr>
          <w:lang w:val="en-US"/>
        </w:rPr>
        <w:t xml:space="preserve">2005) </w:t>
      </w:r>
      <w:r w:rsidR="000441D1">
        <w:rPr>
          <w:lang w:val="en-US"/>
        </w:rPr>
        <w:t xml:space="preserve">with little convergence of how the theory of sustainability could be given meaning in practice.  There are those </w:t>
      </w:r>
      <w:r w:rsidR="000441D1" w:rsidRPr="004D4C8A">
        <w:rPr>
          <w:lang w:val="en-US"/>
        </w:rPr>
        <w:t>(</w:t>
      </w:r>
      <w:r w:rsidR="000441D1" w:rsidRPr="004D4C8A">
        <w:t>Zuofa, &amp; Ochieng, 2016</w:t>
      </w:r>
      <w:r w:rsidR="000441D1">
        <w:t xml:space="preserve">; </w:t>
      </w:r>
      <w:r w:rsidR="000441D1" w:rsidRPr="00394715">
        <w:rPr>
          <w:lang w:val="en-US"/>
        </w:rPr>
        <w:t xml:space="preserve">Sverdrup </w:t>
      </w:r>
      <w:r w:rsidR="000441D1">
        <w:rPr>
          <w:lang w:val="en-US"/>
        </w:rPr>
        <w:t>&amp;</w:t>
      </w:r>
      <w:r w:rsidR="000441D1" w:rsidRPr="00394715">
        <w:rPr>
          <w:lang w:val="en-US"/>
        </w:rPr>
        <w:t xml:space="preserve"> Rosen</w:t>
      </w:r>
      <w:r w:rsidR="000441D1">
        <w:rPr>
          <w:lang w:val="en-US"/>
        </w:rPr>
        <w:t xml:space="preserve">, </w:t>
      </w:r>
      <w:r w:rsidR="000441D1" w:rsidRPr="00394715">
        <w:rPr>
          <w:lang w:val="en-US"/>
        </w:rPr>
        <w:t>1998)</w:t>
      </w:r>
      <w:r w:rsidR="000441D1">
        <w:rPr>
          <w:lang w:val="en-US"/>
        </w:rPr>
        <w:t xml:space="preserve"> who suggest that </w:t>
      </w:r>
      <w:r w:rsidR="000441D1" w:rsidRPr="00394715">
        <w:rPr>
          <w:lang w:val="en-US"/>
        </w:rPr>
        <w:t xml:space="preserve">sustainability </w:t>
      </w:r>
      <w:r w:rsidR="000441D1">
        <w:rPr>
          <w:lang w:val="en-US"/>
        </w:rPr>
        <w:t>is</w:t>
      </w:r>
      <w:r w:rsidR="000441D1" w:rsidRPr="00394715">
        <w:rPr>
          <w:lang w:val="en-US"/>
        </w:rPr>
        <w:t xml:space="preserve"> </w:t>
      </w:r>
      <w:r w:rsidR="000441D1">
        <w:rPr>
          <w:lang w:val="en-US"/>
        </w:rPr>
        <w:t xml:space="preserve">essentially the </w:t>
      </w:r>
      <w:r w:rsidR="000441D1" w:rsidRPr="00394715">
        <w:rPr>
          <w:lang w:val="en-US"/>
        </w:rPr>
        <w:t xml:space="preserve">long-term </w:t>
      </w:r>
      <w:r w:rsidR="000441D1">
        <w:rPr>
          <w:lang w:val="en-US"/>
        </w:rPr>
        <w:t>harnessing of an</w:t>
      </w:r>
      <w:r w:rsidR="000441D1" w:rsidRPr="00394715">
        <w:rPr>
          <w:lang w:val="en-US"/>
        </w:rPr>
        <w:t xml:space="preserve"> ecosys</w:t>
      </w:r>
      <w:r w:rsidR="000441D1" w:rsidRPr="00394715">
        <w:rPr>
          <w:lang w:val="en-US"/>
        </w:rPr>
        <w:softHyphen/>
        <w:t xml:space="preserve">tem </w:t>
      </w:r>
      <w:r w:rsidR="000441D1">
        <w:rPr>
          <w:lang w:val="en-US"/>
        </w:rPr>
        <w:t>to maximise</w:t>
      </w:r>
      <w:r w:rsidR="000441D1" w:rsidRPr="00394715">
        <w:rPr>
          <w:lang w:val="en-US"/>
        </w:rPr>
        <w:t xml:space="preserve"> the </w:t>
      </w:r>
      <w:r w:rsidR="000441D1">
        <w:rPr>
          <w:lang w:val="en-US"/>
        </w:rPr>
        <w:t>outcomes</w:t>
      </w:r>
      <w:r w:rsidR="000441D1" w:rsidRPr="00394715">
        <w:rPr>
          <w:lang w:val="en-US"/>
        </w:rPr>
        <w:t xml:space="preserve"> </w:t>
      </w:r>
      <w:r w:rsidR="000441D1">
        <w:rPr>
          <w:lang w:val="en-US"/>
        </w:rPr>
        <w:t>whilst ensuring the extraction of the input</w:t>
      </w:r>
      <w:r w:rsidR="000441D1" w:rsidRPr="00394715">
        <w:rPr>
          <w:lang w:val="en-US"/>
        </w:rPr>
        <w:t xml:space="preserve"> </w:t>
      </w:r>
      <w:r w:rsidR="000441D1">
        <w:rPr>
          <w:lang w:val="en-US"/>
        </w:rPr>
        <w:t xml:space="preserve">of </w:t>
      </w:r>
      <w:r w:rsidR="000441D1" w:rsidRPr="00394715">
        <w:rPr>
          <w:lang w:val="en-US"/>
        </w:rPr>
        <w:t>resource</w:t>
      </w:r>
      <w:r w:rsidR="000441D1">
        <w:rPr>
          <w:lang w:val="en-US"/>
        </w:rPr>
        <w:t>s from the</w:t>
      </w:r>
      <w:r w:rsidR="000441D1" w:rsidRPr="00394715">
        <w:rPr>
          <w:lang w:val="en-US"/>
        </w:rPr>
        <w:t xml:space="preserve"> ecosystem </w:t>
      </w:r>
      <w:r w:rsidR="000441D1">
        <w:rPr>
          <w:lang w:val="en-US"/>
        </w:rPr>
        <w:t>do</w:t>
      </w:r>
      <w:r w:rsidR="000441D1" w:rsidRPr="00394715">
        <w:rPr>
          <w:lang w:val="en-US"/>
        </w:rPr>
        <w:t xml:space="preserve"> not </w:t>
      </w:r>
      <w:r w:rsidR="000441D1">
        <w:rPr>
          <w:lang w:val="en-US"/>
        </w:rPr>
        <w:t>negatively impact its long-term viability. Alternatively</w:t>
      </w:r>
      <w:r w:rsidR="000441D1" w:rsidRPr="00394715">
        <w:rPr>
          <w:lang w:val="en-US"/>
        </w:rPr>
        <w:t xml:space="preserve">, </w:t>
      </w:r>
      <w:r w:rsidR="000441D1">
        <w:rPr>
          <w:lang w:val="en-US"/>
        </w:rPr>
        <w:t>there are others (</w:t>
      </w:r>
      <w:r w:rsidR="000441D1" w:rsidRPr="00394715">
        <w:rPr>
          <w:lang w:val="en-US"/>
        </w:rPr>
        <w:t xml:space="preserve">Costanza </w:t>
      </w:r>
      <w:r w:rsidR="0091251B">
        <w:rPr>
          <w:lang w:val="en-US"/>
        </w:rPr>
        <w:t>&amp;</w:t>
      </w:r>
      <w:r w:rsidR="000441D1" w:rsidRPr="00394715">
        <w:rPr>
          <w:lang w:val="en-US"/>
        </w:rPr>
        <w:t xml:space="preserve"> Patten</w:t>
      </w:r>
      <w:r w:rsidR="000441D1">
        <w:rPr>
          <w:lang w:val="en-US"/>
        </w:rPr>
        <w:t xml:space="preserve">, </w:t>
      </w:r>
      <w:r w:rsidR="000441D1" w:rsidRPr="00394715">
        <w:rPr>
          <w:lang w:val="en-US"/>
        </w:rPr>
        <w:t xml:space="preserve">1995) </w:t>
      </w:r>
      <w:r w:rsidR="000441D1">
        <w:rPr>
          <w:lang w:val="en-US"/>
        </w:rPr>
        <w:t xml:space="preserve">who define </w:t>
      </w:r>
      <w:r w:rsidR="000441D1" w:rsidRPr="00394715">
        <w:rPr>
          <w:lang w:val="en-US"/>
        </w:rPr>
        <w:t xml:space="preserve">sustainability </w:t>
      </w:r>
      <w:r w:rsidR="000441D1">
        <w:rPr>
          <w:lang w:val="en-US"/>
        </w:rPr>
        <w:t>simply as a measure of whether</w:t>
      </w:r>
      <w:r w:rsidR="000441D1" w:rsidRPr="00394715">
        <w:rPr>
          <w:lang w:val="en-US"/>
        </w:rPr>
        <w:t xml:space="preserve"> a system </w:t>
      </w:r>
      <w:r w:rsidR="000441D1">
        <w:rPr>
          <w:lang w:val="en-US"/>
        </w:rPr>
        <w:t xml:space="preserve">can ultimately continue or is self-consuming. </w:t>
      </w:r>
      <w:r w:rsidR="0091251B">
        <w:rPr>
          <w:lang w:val="en-US"/>
        </w:rPr>
        <w:t>It can thus be shown that ‘sustainability’</w:t>
      </w:r>
      <w:r w:rsidR="0091251B" w:rsidRPr="007317DB">
        <w:rPr>
          <w:lang w:val="en-US"/>
        </w:rPr>
        <w:t xml:space="preserve"> has become mired in value-laden language and often vague in concept (Mebratu, 1998; Ciegis et al, 2009; Emas, 2015) that can cause diffusion of interpretation and confusion in practice (Fenner et al, 2006; Ainger and Fenner, 2014</w:t>
      </w:r>
      <w:r w:rsidR="0091251B">
        <w:rPr>
          <w:lang w:val="en-US"/>
        </w:rPr>
        <w:t>;</w:t>
      </w:r>
      <w:r w:rsidR="0091251B" w:rsidRPr="007317DB">
        <w:rPr>
          <w:bCs/>
        </w:rPr>
        <w:t xml:space="preserve"> </w:t>
      </w:r>
      <w:r w:rsidR="0091251B" w:rsidRPr="005451C4">
        <w:rPr>
          <w:bCs/>
        </w:rPr>
        <w:t xml:space="preserve">Moore, </w:t>
      </w:r>
      <w:r w:rsidR="0091251B">
        <w:rPr>
          <w:bCs/>
        </w:rPr>
        <w:t>et al</w:t>
      </w:r>
      <w:r w:rsidR="0091251B" w:rsidRPr="005451C4">
        <w:rPr>
          <w:bCs/>
        </w:rPr>
        <w:t>.</w:t>
      </w:r>
      <w:r w:rsidR="0091251B">
        <w:rPr>
          <w:bCs/>
        </w:rPr>
        <w:t xml:space="preserve">, </w:t>
      </w:r>
      <w:r w:rsidR="0091251B" w:rsidRPr="005451C4">
        <w:rPr>
          <w:bCs/>
        </w:rPr>
        <w:t>2017</w:t>
      </w:r>
      <w:r w:rsidR="0091251B" w:rsidRPr="007317DB">
        <w:rPr>
          <w:lang w:val="en-US"/>
        </w:rPr>
        <w:t xml:space="preserve">). </w:t>
      </w:r>
      <w:r w:rsidR="000441D1">
        <w:rPr>
          <w:lang w:val="en-US"/>
        </w:rPr>
        <w:t xml:space="preserve">These examples explain why the definition remains nebulous and why a practical definition has </w:t>
      </w:r>
      <w:r w:rsidR="005B1FEF">
        <w:rPr>
          <w:lang w:val="en-US"/>
        </w:rPr>
        <w:t>greater utility</w:t>
      </w:r>
      <w:r w:rsidR="000441D1">
        <w:rPr>
          <w:lang w:val="en-US"/>
        </w:rPr>
        <w:t xml:space="preserve"> (</w:t>
      </w:r>
      <w:r w:rsidR="000441D1" w:rsidRPr="00394715">
        <w:rPr>
          <w:lang w:val="en-US"/>
        </w:rPr>
        <w:t>Glavic and Lukman</w:t>
      </w:r>
      <w:r w:rsidR="000441D1">
        <w:rPr>
          <w:lang w:val="en-US"/>
        </w:rPr>
        <w:t xml:space="preserve">, </w:t>
      </w:r>
      <w:r w:rsidR="000441D1" w:rsidRPr="00394715">
        <w:rPr>
          <w:lang w:val="en-US"/>
        </w:rPr>
        <w:t xml:space="preserve">2007) </w:t>
      </w:r>
      <w:r w:rsidR="000441D1">
        <w:rPr>
          <w:lang w:val="en-US"/>
        </w:rPr>
        <w:t>for project managers</w:t>
      </w:r>
      <w:r w:rsidR="000441D1" w:rsidRPr="00394715">
        <w:rPr>
          <w:lang w:val="en-US"/>
        </w:rPr>
        <w:t>.</w:t>
      </w:r>
      <w:r w:rsidR="000441D1" w:rsidRPr="00ED19BF">
        <w:rPr>
          <w:lang w:val="en-US"/>
        </w:rPr>
        <w:t xml:space="preserve"> </w:t>
      </w:r>
      <w:r w:rsidR="000441D1">
        <w:rPr>
          <w:lang w:val="en-US"/>
        </w:rPr>
        <w:t xml:space="preserve"> </w:t>
      </w:r>
    </w:p>
    <w:p w14:paraId="0F138D54" w14:textId="146E7173" w:rsidR="000441D1" w:rsidRDefault="000441D1" w:rsidP="00B84AD1">
      <w:pPr>
        <w:jc w:val="both"/>
        <w:rPr>
          <w:lang w:val="en-US"/>
        </w:rPr>
      </w:pPr>
      <w:r w:rsidRPr="00D71D8C">
        <w:t>Interestingly</w:t>
      </w:r>
      <w:r w:rsidR="005B1FEF">
        <w:t xml:space="preserve"> and somewhat counter-intuitively</w:t>
      </w:r>
      <w:r w:rsidRPr="00D71D8C">
        <w:t xml:space="preserve">, the </w:t>
      </w:r>
      <w:r>
        <w:t xml:space="preserve">number of publications on </w:t>
      </w:r>
      <w:r w:rsidRPr="00D71D8C">
        <w:t xml:space="preserve">sustainability and sustainable development has been rapidly decreasing, albeit </w:t>
      </w:r>
      <w:r w:rsidR="005B1FEF">
        <w:t>along with</w:t>
      </w:r>
      <w:r w:rsidRPr="00D71D8C">
        <w:t xml:space="preserve"> an increase in research on SDGs.  </w:t>
      </w:r>
      <w:r>
        <w:t>In this regard a</w:t>
      </w:r>
      <w:r w:rsidRPr="00D71D8C">
        <w:t xml:space="preserve"> </w:t>
      </w:r>
      <w:r>
        <w:t xml:space="preserve">bibliometric </w:t>
      </w:r>
      <w:r w:rsidRPr="00D71D8C">
        <w:t xml:space="preserve">search on </w:t>
      </w:r>
      <w:r>
        <w:t xml:space="preserve">the </w:t>
      </w:r>
      <w:r w:rsidRPr="00D71D8C">
        <w:t xml:space="preserve">Google Scholar </w:t>
      </w:r>
      <w:r>
        <w:t xml:space="preserve">platform </w:t>
      </w:r>
      <w:r w:rsidRPr="00D71D8C">
        <w:t>for articles on sustainability, sustainable development and SDG</w:t>
      </w:r>
      <w:r w:rsidR="005B1FEF">
        <w:t>s</w:t>
      </w:r>
      <w:r w:rsidRPr="00D71D8C">
        <w:t xml:space="preserve"> indicates that the frequency of submissions on sustainability</w:t>
      </w:r>
      <w:r>
        <w:t xml:space="preserve"> related</w:t>
      </w:r>
      <w:r w:rsidRPr="00D71D8C">
        <w:t xml:space="preserve"> subjects has been dropping significantly since 2013, when it peaked at over 1.6 million (</w:t>
      </w:r>
      <w:r>
        <w:t xml:space="preserve">see </w:t>
      </w:r>
      <w:r w:rsidR="00EB0BAB" w:rsidRPr="00EB0BAB">
        <w:fldChar w:fldCharType="begin"/>
      </w:r>
      <w:r w:rsidR="00EB0BAB">
        <w:instrText xml:space="preserve"> REF _Ref14797702 \h  \* MERGEFORMAT </w:instrText>
      </w:r>
      <w:r w:rsidR="00EB0BAB" w:rsidRPr="00EB0BAB">
        <w:fldChar w:fldCharType="separate"/>
      </w:r>
      <w:r w:rsidR="00B92E1A" w:rsidRPr="00B92E1A">
        <w:t>Figure 2</w:t>
      </w:r>
      <w:r w:rsidR="00EB0BAB" w:rsidRPr="00EB0BAB">
        <w:fldChar w:fldCharType="end"/>
      </w:r>
      <w:r w:rsidRPr="00D71D8C">
        <w:t xml:space="preserve">).  There are </w:t>
      </w:r>
      <w:r>
        <w:t xml:space="preserve">a number of potential </w:t>
      </w:r>
      <w:r w:rsidRPr="00D71D8C">
        <w:t xml:space="preserve">reasons for this, including the possibility of terminology creep (i.e. the subject being covered under many other headings) and ‘sustainability fatigue’.  The latter is perhaps a symptom of perceived evangelising by a core of well-meaning champions of the people-planet dimensions at the cost of the bottom-line business reality of profit.  </w:t>
      </w:r>
    </w:p>
    <w:p w14:paraId="4CBF7F2C" w14:textId="36614E1B" w:rsidR="00F52F3D" w:rsidRDefault="00F52F3D" w:rsidP="00B84AD1">
      <w:pPr>
        <w:jc w:val="both"/>
      </w:pPr>
    </w:p>
    <w:p w14:paraId="79A8F162" w14:textId="77777777" w:rsidR="00F52F3D" w:rsidRDefault="00F52F3D" w:rsidP="00B84AD1">
      <w:pPr>
        <w:jc w:val="both"/>
        <w:rPr>
          <w:lang w:val="en-US"/>
        </w:rPr>
      </w:pPr>
      <w:r w:rsidRPr="00AC40D1">
        <w:rPr>
          <w:noProof/>
          <w:lang w:eastAsia="en-GB"/>
        </w:rPr>
        <w:drawing>
          <wp:inline distT="0" distB="0" distL="0" distR="0" wp14:anchorId="1B9EC100" wp14:editId="345EE515">
            <wp:extent cx="5728335" cy="15792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28335" cy="1579245"/>
                    </a:xfrm>
                    <a:prstGeom prst="rect">
                      <a:avLst/>
                    </a:prstGeom>
                  </pic:spPr>
                </pic:pic>
              </a:graphicData>
            </a:graphic>
          </wp:inline>
        </w:drawing>
      </w:r>
    </w:p>
    <w:p w14:paraId="56DA0E98" w14:textId="0F5E4445" w:rsidR="00F52F3D" w:rsidRPr="008208D7" w:rsidRDefault="00EB0BAB" w:rsidP="00B84AD1">
      <w:pPr>
        <w:pStyle w:val="Caption"/>
        <w:keepNext/>
        <w:jc w:val="center"/>
        <w:rPr>
          <w:rFonts w:ascii="Times New Roman" w:eastAsia="Times New Roman" w:hAnsi="Times New Roman" w:cs="Times New Roman"/>
          <w:bCs/>
          <w:i w:val="0"/>
          <w:iCs w:val="0"/>
          <w:color w:val="auto"/>
          <w:sz w:val="24"/>
          <w:szCs w:val="24"/>
        </w:rPr>
      </w:pPr>
      <w:bookmarkStart w:id="2" w:name="_Ref14797702"/>
      <w:bookmarkStart w:id="3" w:name="_Toc3121183"/>
      <w:bookmarkStart w:id="4" w:name="_Toc3745419"/>
      <w:r w:rsidRPr="008208D7">
        <w:rPr>
          <w:rFonts w:ascii="Times New Roman" w:eastAsia="Times New Roman" w:hAnsi="Times New Roman" w:cs="Times New Roman"/>
          <w:b/>
          <w:i w:val="0"/>
          <w:iCs w:val="0"/>
          <w:color w:val="auto"/>
          <w:sz w:val="24"/>
          <w:szCs w:val="24"/>
        </w:rPr>
        <w:t xml:space="preserve">Figure </w:t>
      </w:r>
      <w:r w:rsidRPr="008208D7">
        <w:rPr>
          <w:rFonts w:ascii="Times New Roman" w:eastAsia="Times New Roman" w:hAnsi="Times New Roman" w:cs="Times New Roman"/>
          <w:b/>
          <w:i w:val="0"/>
          <w:iCs w:val="0"/>
          <w:color w:val="auto"/>
          <w:sz w:val="24"/>
          <w:szCs w:val="24"/>
        </w:rPr>
        <w:fldChar w:fldCharType="begin"/>
      </w:r>
      <w:r w:rsidRPr="008208D7">
        <w:rPr>
          <w:rFonts w:ascii="Times New Roman" w:eastAsia="Times New Roman" w:hAnsi="Times New Roman" w:cs="Times New Roman"/>
          <w:b/>
          <w:i w:val="0"/>
          <w:iCs w:val="0"/>
          <w:color w:val="auto"/>
          <w:sz w:val="24"/>
          <w:szCs w:val="24"/>
        </w:rPr>
        <w:instrText xml:space="preserve"> SEQ Figure \* ARABIC </w:instrText>
      </w:r>
      <w:r w:rsidRPr="008208D7">
        <w:rPr>
          <w:rFonts w:ascii="Times New Roman" w:eastAsia="Times New Roman" w:hAnsi="Times New Roman" w:cs="Times New Roman"/>
          <w:b/>
          <w:i w:val="0"/>
          <w:iCs w:val="0"/>
          <w:color w:val="auto"/>
          <w:sz w:val="24"/>
          <w:szCs w:val="24"/>
        </w:rPr>
        <w:fldChar w:fldCharType="separate"/>
      </w:r>
      <w:r w:rsidR="00B92E1A" w:rsidRPr="008208D7">
        <w:rPr>
          <w:rFonts w:ascii="Times New Roman" w:eastAsia="Times New Roman" w:hAnsi="Times New Roman" w:cs="Times New Roman"/>
          <w:b/>
          <w:i w:val="0"/>
          <w:iCs w:val="0"/>
          <w:noProof/>
          <w:color w:val="auto"/>
          <w:sz w:val="24"/>
          <w:szCs w:val="24"/>
        </w:rPr>
        <w:t>2</w:t>
      </w:r>
      <w:r w:rsidRPr="008208D7">
        <w:rPr>
          <w:rFonts w:ascii="Times New Roman" w:eastAsia="Times New Roman" w:hAnsi="Times New Roman" w:cs="Times New Roman"/>
          <w:b/>
          <w:i w:val="0"/>
          <w:iCs w:val="0"/>
          <w:color w:val="auto"/>
          <w:sz w:val="24"/>
          <w:szCs w:val="24"/>
        </w:rPr>
        <w:fldChar w:fldCharType="end"/>
      </w:r>
      <w:bookmarkEnd w:id="2"/>
      <w:r w:rsidR="00F52F3D" w:rsidRPr="008208D7">
        <w:rPr>
          <w:rFonts w:ascii="Times New Roman" w:eastAsia="Times New Roman" w:hAnsi="Times New Roman" w:cs="Times New Roman"/>
          <w:b/>
          <w:i w:val="0"/>
          <w:iCs w:val="0"/>
          <w:color w:val="auto"/>
          <w:sz w:val="24"/>
          <w:szCs w:val="24"/>
        </w:rPr>
        <w:t xml:space="preserve">:  </w:t>
      </w:r>
      <w:r w:rsidR="00F52F3D" w:rsidRPr="008208D7">
        <w:rPr>
          <w:rFonts w:ascii="Times New Roman" w:eastAsia="Times New Roman" w:hAnsi="Times New Roman" w:cs="Times New Roman"/>
          <w:bCs/>
          <w:i w:val="0"/>
          <w:iCs w:val="0"/>
          <w:color w:val="auto"/>
          <w:sz w:val="24"/>
          <w:szCs w:val="24"/>
        </w:rPr>
        <w:t>Analysis of Google Scholar – submissions of papers and journal articles over the past 10 years, 2010-2019, across titles of Sustainability, Sustainable Development and SDG.</w:t>
      </w:r>
      <w:bookmarkEnd w:id="3"/>
      <w:bookmarkEnd w:id="4"/>
    </w:p>
    <w:p w14:paraId="2B97285D" w14:textId="77777777" w:rsidR="000441D1" w:rsidRDefault="000441D1" w:rsidP="00B84AD1">
      <w:pPr>
        <w:pStyle w:val="Caption"/>
        <w:jc w:val="center"/>
        <w:rPr>
          <w:lang w:val="en-US"/>
        </w:rPr>
      </w:pPr>
    </w:p>
    <w:p w14:paraId="43373B9D" w14:textId="0380DA3B" w:rsidR="00275746" w:rsidRDefault="007317DB" w:rsidP="00B84AD1">
      <w:pPr>
        <w:jc w:val="both"/>
        <w:rPr>
          <w:color w:val="000000" w:themeColor="text1"/>
        </w:rPr>
      </w:pPr>
      <w:r>
        <w:rPr>
          <w:lang w:val="en-US"/>
        </w:rPr>
        <w:lastRenderedPageBreak/>
        <w:t xml:space="preserve">For the purposes of this </w:t>
      </w:r>
      <w:r w:rsidR="00ED19BF">
        <w:rPr>
          <w:bCs/>
        </w:rPr>
        <w:t>paper</w:t>
      </w:r>
      <w:r>
        <w:rPr>
          <w:bCs/>
        </w:rPr>
        <w:t>, the definition of sustainability</w:t>
      </w:r>
      <w:r w:rsidR="00ED19BF">
        <w:rPr>
          <w:bCs/>
        </w:rPr>
        <w:t xml:space="preserve"> </w:t>
      </w:r>
      <w:r w:rsidR="002C6B5B">
        <w:rPr>
          <w:bCs/>
        </w:rPr>
        <w:t>builds on the broader definition of s</w:t>
      </w:r>
      <w:r w:rsidR="00275746" w:rsidRPr="001C7DCF">
        <w:rPr>
          <w:color w:val="000000" w:themeColor="text1"/>
        </w:rPr>
        <w:t xml:space="preserve">ustainable development </w:t>
      </w:r>
      <w:r w:rsidR="002C6B5B">
        <w:rPr>
          <w:color w:val="000000" w:themeColor="text1"/>
        </w:rPr>
        <w:t>a</w:t>
      </w:r>
      <w:r w:rsidR="00275746" w:rsidRPr="001C7DCF">
        <w:rPr>
          <w:color w:val="000000" w:themeColor="text1"/>
        </w:rPr>
        <w:t>s “</w:t>
      </w:r>
      <w:r w:rsidR="00275746" w:rsidRPr="00626D21">
        <w:rPr>
          <w:i/>
          <w:color w:val="000000" w:themeColor="text1"/>
        </w:rPr>
        <w:t>development that meets the needs of the present without compromising the ability of future generations to meet their own needs</w:t>
      </w:r>
      <w:r w:rsidR="00275746" w:rsidRPr="001C7DCF">
        <w:rPr>
          <w:color w:val="000000" w:themeColor="text1"/>
        </w:rPr>
        <w:t xml:space="preserve">” (Brundtland, 1987).  </w:t>
      </w:r>
      <w:r>
        <w:rPr>
          <w:color w:val="000000" w:themeColor="text1"/>
        </w:rPr>
        <w:t xml:space="preserve"> </w:t>
      </w:r>
      <w:r w:rsidR="00275746" w:rsidRPr="001C7DCF">
        <w:rPr>
          <w:color w:val="000000" w:themeColor="text1"/>
        </w:rPr>
        <w:t xml:space="preserve">Over the past 50 years, </w:t>
      </w:r>
      <w:r w:rsidR="002C6B5B">
        <w:rPr>
          <w:color w:val="000000" w:themeColor="text1"/>
        </w:rPr>
        <w:t>the phraseology and understanding of ‘</w:t>
      </w:r>
      <w:r w:rsidR="00275746" w:rsidRPr="001C7DCF">
        <w:rPr>
          <w:color w:val="000000" w:themeColor="text1"/>
        </w:rPr>
        <w:t>sustainable development</w:t>
      </w:r>
      <w:r w:rsidR="002C6B5B">
        <w:rPr>
          <w:color w:val="000000" w:themeColor="text1"/>
        </w:rPr>
        <w:t>’</w:t>
      </w:r>
      <w:r w:rsidR="00275746" w:rsidRPr="001C7DCF">
        <w:rPr>
          <w:color w:val="000000" w:themeColor="text1"/>
        </w:rPr>
        <w:t xml:space="preserve"> (Sachs, 2016) has become an increasingly central theme of nation states and their citizens.</w:t>
      </w:r>
      <w:r w:rsidR="00275746">
        <w:rPr>
          <w:color w:val="000000" w:themeColor="text1"/>
        </w:rPr>
        <w:t xml:space="preserve">  Today, the Planetary Boundaries (</w:t>
      </w:r>
      <w:r w:rsidR="00626D21" w:rsidRPr="009629FC">
        <w:rPr>
          <w:color w:val="000000" w:themeColor="text1"/>
        </w:rPr>
        <w:t>Rockström</w:t>
      </w:r>
      <w:r w:rsidR="00275746">
        <w:rPr>
          <w:color w:val="000000" w:themeColor="text1"/>
        </w:rPr>
        <w:t>, 2009) provide a global litmus test for how we are doing.  The</w:t>
      </w:r>
      <w:r w:rsidR="00275746" w:rsidRPr="009629FC">
        <w:rPr>
          <w:color w:val="000000" w:themeColor="text1"/>
        </w:rPr>
        <w:t xml:space="preserve"> concept of nine planetary boundaries within which humanity can continue to develop and thrive for generations to </w:t>
      </w:r>
      <w:r w:rsidR="00EB668C" w:rsidRPr="009629FC">
        <w:rPr>
          <w:color w:val="000000" w:themeColor="text1"/>
        </w:rPr>
        <w:t>come</w:t>
      </w:r>
      <w:r w:rsidR="00EB668C">
        <w:rPr>
          <w:color w:val="000000" w:themeColor="text1"/>
        </w:rPr>
        <w:t xml:space="preserve"> </w:t>
      </w:r>
      <w:r w:rsidR="00275746">
        <w:rPr>
          <w:color w:val="000000" w:themeColor="text1"/>
        </w:rPr>
        <w:t>was developed</w:t>
      </w:r>
      <w:r w:rsidR="00275746" w:rsidRPr="009629FC">
        <w:rPr>
          <w:color w:val="000000" w:themeColor="text1"/>
        </w:rPr>
        <w:t xml:space="preserve"> in 2009 by environmental scientists from the Stockholm Resilience Centre.</w:t>
      </w:r>
      <w:r w:rsidR="00275746">
        <w:rPr>
          <w:color w:val="000000" w:themeColor="text1"/>
        </w:rPr>
        <w:t xml:space="preserve">  The most significant global response to the Planetary Boundary challenge was i</w:t>
      </w:r>
      <w:r w:rsidR="00275746" w:rsidRPr="001C7DCF">
        <w:rPr>
          <w:color w:val="000000" w:themeColor="text1"/>
        </w:rPr>
        <w:t xml:space="preserve">n 2015, </w:t>
      </w:r>
      <w:r w:rsidR="00275746">
        <w:rPr>
          <w:color w:val="000000" w:themeColor="text1"/>
        </w:rPr>
        <w:t xml:space="preserve">when </w:t>
      </w:r>
      <w:r w:rsidR="00275746" w:rsidRPr="001C7DCF">
        <w:rPr>
          <w:color w:val="000000" w:themeColor="text1"/>
        </w:rPr>
        <w:t>all governments ratified the UN’s seventeen Sustainable Development Goals (United Nations, 2015)</w:t>
      </w:r>
      <w:r w:rsidR="00700107">
        <w:rPr>
          <w:color w:val="000000" w:themeColor="text1"/>
        </w:rPr>
        <w:t xml:space="preserve"> </w:t>
      </w:r>
      <w:r w:rsidR="00275746" w:rsidRPr="001C7DCF">
        <w:rPr>
          <w:color w:val="000000" w:themeColor="text1"/>
        </w:rPr>
        <w:t xml:space="preserve">to be achieved by 2030 (with 169 targets and 244 indicators agreed in 2017).  </w:t>
      </w:r>
      <w:r w:rsidR="00695990" w:rsidRPr="001C7DCF">
        <w:rPr>
          <w:color w:val="000000" w:themeColor="text1"/>
        </w:rPr>
        <w:t>This represent</w:t>
      </w:r>
      <w:r w:rsidR="007170CB">
        <w:rPr>
          <w:color w:val="000000" w:themeColor="text1"/>
        </w:rPr>
        <w:t>ed</w:t>
      </w:r>
      <w:r w:rsidR="00695990" w:rsidRPr="001C7DCF">
        <w:rPr>
          <w:color w:val="000000" w:themeColor="text1"/>
        </w:rPr>
        <w:t xml:space="preserve"> a major step-change in the </w:t>
      </w:r>
      <w:r w:rsidR="00695990" w:rsidRPr="00695990">
        <w:rPr>
          <w:color w:val="000000" w:themeColor="text1"/>
        </w:rPr>
        <w:t>implementation of the sustainability agenda and effective responses to the Planetary Boundary challenge.</w:t>
      </w:r>
      <w:r>
        <w:rPr>
          <w:color w:val="000000" w:themeColor="text1"/>
        </w:rPr>
        <w:t xml:space="preserve"> </w:t>
      </w:r>
      <w:r w:rsidR="00275746" w:rsidRPr="001C7DCF">
        <w:rPr>
          <w:color w:val="000000" w:themeColor="text1"/>
        </w:rPr>
        <w:t>Although the SDGs build on the earlier Millennium Development Goals (MDGs) (United Nations, 2000) by focusing on similar issues, the SDGs differ from the MDGs because they are for all countries in the world to implement – developed and developing alike (Sustainable Development Network, 2014).  Also, unlike the MDGs, the SDG</w:t>
      </w:r>
      <w:r w:rsidR="0075231B">
        <w:rPr>
          <w:color w:val="000000" w:themeColor="text1"/>
        </w:rPr>
        <w:t>s</w:t>
      </w:r>
      <w:r w:rsidR="00275746" w:rsidRPr="001C7DCF">
        <w:rPr>
          <w:color w:val="000000" w:themeColor="text1"/>
        </w:rPr>
        <w:t xml:space="preserve"> are focused on monitoring, evaluation and accountability – across society, not just at national level, which is why it is critical that the link is made from the ‘</w:t>
      </w:r>
      <w:r w:rsidR="00275746">
        <w:rPr>
          <w:color w:val="000000" w:themeColor="text1"/>
        </w:rPr>
        <w:t>bottom</w:t>
      </w:r>
      <w:r w:rsidR="00275746" w:rsidRPr="001C7DCF">
        <w:rPr>
          <w:color w:val="000000" w:themeColor="text1"/>
        </w:rPr>
        <w:t>-</w:t>
      </w:r>
      <w:r w:rsidR="00275746">
        <w:rPr>
          <w:color w:val="000000" w:themeColor="text1"/>
        </w:rPr>
        <w:t>to-top</w:t>
      </w:r>
      <w:r w:rsidR="00275746" w:rsidRPr="001C7DCF">
        <w:rPr>
          <w:color w:val="000000" w:themeColor="text1"/>
        </w:rPr>
        <w:t xml:space="preserve">’, </w:t>
      </w:r>
      <w:r w:rsidR="00275746">
        <w:rPr>
          <w:color w:val="000000" w:themeColor="text1"/>
        </w:rPr>
        <w:t xml:space="preserve">meaning </w:t>
      </w:r>
      <w:r w:rsidR="00275746" w:rsidRPr="001C7DCF">
        <w:rPr>
          <w:color w:val="000000" w:themeColor="text1"/>
        </w:rPr>
        <w:t xml:space="preserve">from delivery of project level impacts that can then be assessed against the national and global targets and indicators.  The research presented later shows this </w:t>
      </w:r>
      <w:r w:rsidR="0075231B">
        <w:rPr>
          <w:color w:val="000000" w:themeColor="text1"/>
        </w:rPr>
        <w:t xml:space="preserve">cannot </w:t>
      </w:r>
      <w:r w:rsidR="00275746" w:rsidRPr="001C7DCF">
        <w:rPr>
          <w:color w:val="000000" w:themeColor="text1"/>
        </w:rPr>
        <w:t xml:space="preserve">currently be achieved, and </w:t>
      </w:r>
      <w:r w:rsidR="00275746">
        <w:rPr>
          <w:color w:val="000000" w:themeColor="text1"/>
        </w:rPr>
        <w:t>the</w:t>
      </w:r>
      <w:r w:rsidR="00275746" w:rsidRPr="001C7DCF">
        <w:rPr>
          <w:color w:val="000000" w:themeColor="text1"/>
        </w:rPr>
        <w:t xml:space="preserve"> evidence </w:t>
      </w:r>
      <w:r w:rsidR="003074CF">
        <w:rPr>
          <w:color w:val="000000" w:themeColor="text1"/>
        </w:rPr>
        <w:t>(</w:t>
      </w:r>
      <w:r w:rsidR="003074CF" w:rsidRPr="003074CF">
        <w:rPr>
          <w:bCs/>
          <w:color w:val="222222"/>
          <w:shd w:val="clear" w:color="auto" w:fill="FFFFFF"/>
        </w:rPr>
        <w:t>Martens, &amp; Carvalho</w:t>
      </w:r>
      <w:r w:rsidR="003074CF">
        <w:rPr>
          <w:bCs/>
          <w:color w:val="222222"/>
          <w:shd w:val="clear" w:color="auto" w:fill="FFFFFF"/>
        </w:rPr>
        <w:t xml:space="preserve"> </w:t>
      </w:r>
      <w:r w:rsidR="003074CF" w:rsidRPr="003074CF">
        <w:rPr>
          <w:bCs/>
          <w:color w:val="222222"/>
          <w:shd w:val="clear" w:color="auto" w:fill="FFFFFF"/>
        </w:rPr>
        <w:t>2016a</w:t>
      </w:r>
      <w:r w:rsidR="008057BD">
        <w:rPr>
          <w:bCs/>
          <w:color w:val="222222"/>
          <w:shd w:val="clear" w:color="auto" w:fill="FFFFFF"/>
        </w:rPr>
        <w:t xml:space="preserve"> and 2016</w:t>
      </w:r>
      <w:r w:rsidR="003074CF">
        <w:rPr>
          <w:bCs/>
          <w:color w:val="222222"/>
          <w:shd w:val="clear" w:color="auto" w:fill="FFFFFF"/>
        </w:rPr>
        <w:t>b</w:t>
      </w:r>
      <w:r w:rsidR="003074CF" w:rsidRPr="003074CF">
        <w:rPr>
          <w:bCs/>
          <w:color w:val="222222"/>
          <w:shd w:val="clear" w:color="auto" w:fill="FFFFFF"/>
        </w:rPr>
        <w:t>)</w:t>
      </w:r>
      <w:r w:rsidR="003074CF">
        <w:rPr>
          <w:b/>
          <w:color w:val="222222"/>
          <w:shd w:val="clear" w:color="auto" w:fill="FFFFFF"/>
        </w:rPr>
        <w:t xml:space="preserve"> </w:t>
      </w:r>
      <w:r w:rsidR="00275746" w:rsidRPr="001C7DCF">
        <w:rPr>
          <w:color w:val="000000" w:themeColor="text1"/>
        </w:rPr>
        <w:t xml:space="preserve">illustrates that the golden thread from project measurement to national/global level, is missing.  </w:t>
      </w:r>
      <w:r w:rsidR="00275746">
        <w:rPr>
          <w:color w:val="000000" w:themeColor="text1"/>
        </w:rPr>
        <w:t>There is a gap</w:t>
      </w:r>
      <w:r w:rsidR="00504B21">
        <w:rPr>
          <w:color w:val="000000" w:themeColor="text1"/>
        </w:rPr>
        <w:t xml:space="preserve"> between theory and practice (Okland, </w:t>
      </w:r>
      <w:r w:rsidR="00EF1286">
        <w:rPr>
          <w:color w:val="000000" w:themeColor="text1"/>
        </w:rPr>
        <w:t>201</w:t>
      </w:r>
      <w:r w:rsidR="00DA466D">
        <w:rPr>
          <w:color w:val="000000" w:themeColor="text1"/>
        </w:rPr>
        <w:t>5</w:t>
      </w:r>
      <w:r w:rsidR="00EF1286">
        <w:rPr>
          <w:color w:val="000000" w:themeColor="text1"/>
        </w:rPr>
        <w:t>)</w:t>
      </w:r>
      <w:r w:rsidR="00275746">
        <w:rPr>
          <w:color w:val="000000" w:themeColor="text1"/>
        </w:rPr>
        <w:t xml:space="preserve">.  </w:t>
      </w:r>
    </w:p>
    <w:p w14:paraId="781C4568" w14:textId="77777777" w:rsidR="002C6B5B" w:rsidRPr="001C7DCF" w:rsidRDefault="002C6B5B" w:rsidP="00B84AD1">
      <w:pPr>
        <w:jc w:val="both"/>
        <w:rPr>
          <w:color w:val="000000" w:themeColor="text1"/>
        </w:rPr>
      </w:pPr>
    </w:p>
    <w:p w14:paraId="1295B5FC" w14:textId="53756D31" w:rsidR="003A778D" w:rsidRPr="00B401DE" w:rsidRDefault="002C6B5B" w:rsidP="00B84AD1">
      <w:pPr>
        <w:jc w:val="both"/>
        <w:rPr>
          <w:i/>
          <w:lang w:val="en-US"/>
        </w:rPr>
      </w:pPr>
      <w:r w:rsidRPr="00B401DE">
        <w:rPr>
          <w:bCs/>
          <w:i/>
          <w:lang w:val="en-US"/>
        </w:rPr>
        <w:t xml:space="preserve">The </w:t>
      </w:r>
      <w:r w:rsidR="00390FA8" w:rsidRPr="00B401DE">
        <w:rPr>
          <w:bCs/>
          <w:i/>
          <w:lang w:val="en-US"/>
        </w:rPr>
        <w:t xml:space="preserve">concept </w:t>
      </w:r>
      <w:r w:rsidRPr="00B401DE">
        <w:rPr>
          <w:bCs/>
          <w:i/>
          <w:lang w:val="en-US"/>
        </w:rPr>
        <w:t xml:space="preserve">of </w:t>
      </w:r>
      <w:r w:rsidR="00390FA8" w:rsidRPr="00B401DE">
        <w:rPr>
          <w:bCs/>
          <w:i/>
          <w:lang w:val="en-US"/>
        </w:rPr>
        <w:t xml:space="preserve">sustainable infrastructure projects </w:t>
      </w:r>
      <w:r w:rsidR="00EF1286" w:rsidRPr="00B401DE">
        <w:rPr>
          <w:bCs/>
          <w:i/>
          <w:lang w:val="en-US"/>
        </w:rPr>
        <w:t xml:space="preserve">that impact society </w:t>
      </w:r>
      <w:r w:rsidR="007170CB" w:rsidRPr="00B401DE">
        <w:rPr>
          <w:bCs/>
          <w:i/>
          <w:lang w:val="en-US"/>
        </w:rPr>
        <w:t>in relation to SDGs</w:t>
      </w:r>
    </w:p>
    <w:p w14:paraId="785E673C" w14:textId="0D014F14" w:rsidR="00E36B8C" w:rsidRDefault="003A778D" w:rsidP="00B84AD1">
      <w:pPr>
        <w:jc w:val="both"/>
        <w:rPr>
          <w:color w:val="000000" w:themeColor="text1"/>
        </w:rPr>
      </w:pPr>
      <w:r w:rsidRPr="003A778D">
        <w:rPr>
          <w:color w:val="000000" w:themeColor="text1"/>
        </w:rPr>
        <w:t xml:space="preserve">The </w:t>
      </w:r>
      <w:r>
        <w:rPr>
          <w:color w:val="000000" w:themeColor="text1"/>
        </w:rPr>
        <w:t xml:space="preserve">ongoing </w:t>
      </w:r>
      <w:r w:rsidRPr="003A778D">
        <w:rPr>
          <w:color w:val="000000" w:themeColor="text1"/>
        </w:rPr>
        <w:t xml:space="preserve">development of society relies on </w:t>
      </w:r>
      <w:r w:rsidR="00167C35">
        <w:rPr>
          <w:color w:val="000000" w:themeColor="text1"/>
        </w:rPr>
        <w:t>multiple</w:t>
      </w:r>
      <w:r w:rsidRPr="003A778D">
        <w:rPr>
          <w:color w:val="000000" w:themeColor="text1"/>
        </w:rPr>
        <w:t xml:space="preserve"> </w:t>
      </w:r>
      <w:r>
        <w:rPr>
          <w:color w:val="000000" w:themeColor="text1"/>
        </w:rPr>
        <w:t>sectors’</w:t>
      </w:r>
      <w:r w:rsidRPr="003A778D">
        <w:rPr>
          <w:color w:val="000000" w:themeColor="text1"/>
        </w:rPr>
        <w:t xml:space="preserve"> </w:t>
      </w:r>
      <w:r>
        <w:rPr>
          <w:color w:val="000000" w:themeColor="text1"/>
        </w:rPr>
        <w:t>evolution of</w:t>
      </w:r>
      <w:r w:rsidRPr="003A778D">
        <w:rPr>
          <w:color w:val="000000" w:themeColor="text1"/>
        </w:rPr>
        <w:t xml:space="preserve"> their social and economic systems (Heravi, Fathi, and Faeghi, 2015)</w:t>
      </w:r>
      <w:r>
        <w:rPr>
          <w:color w:val="000000" w:themeColor="text1"/>
        </w:rPr>
        <w:t>. This development consumes</w:t>
      </w:r>
      <w:r w:rsidRPr="003A778D">
        <w:rPr>
          <w:color w:val="000000" w:themeColor="text1"/>
        </w:rPr>
        <w:t xml:space="preserve"> </w:t>
      </w:r>
      <w:r>
        <w:rPr>
          <w:color w:val="000000" w:themeColor="text1"/>
        </w:rPr>
        <w:t>large quantities of</w:t>
      </w:r>
      <w:r w:rsidRPr="003A778D">
        <w:rPr>
          <w:color w:val="000000" w:themeColor="text1"/>
        </w:rPr>
        <w:t xml:space="preserve"> </w:t>
      </w:r>
      <w:r>
        <w:rPr>
          <w:color w:val="000000" w:themeColor="text1"/>
        </w:rPr>
        <w:t>capital resources</w:t>
      </w:r>
      <w:r w:rsidR="00E36B8C">
        <w:rPr>
          <w:color w:val="000000" w:themeColor="text1"/>
        </w:rPr>
        <w:t xml:space="preserve">, as defined by </w:t>
      </w:r>
      <w:r w:rsidRPr="003A778D">
        <w:rPr>
          <w:color w:val="000000" w:themeColor="text1"/>
        </w:rPr>
        <w:t xml:space="preserve">Bebbington </w:t>
      </w:r>
      <w:r w:rsidR="00E36B8C">
        <w:rPr>
          <w:color w:val="000000" w:themeColor="text1"/>
        </w:rPr>
        <w:t>(</w:t>
      </w:r>
      <w:r w:rsidRPr="003A778D">
        <w:rPr>
          <w:color w:val="000000" w:themeColor="text1"/>
        </w:rPr>
        <w:t>1999)</w:t>
      </w:r>
      <w:r>
        <w:rPr>
          <w:color w:val="000000" w:themeColor="text1"/>
        </w:rPr>
        <w:t xml:space="preserve"> </w:t>
      </w:r>
      <w:r w:rsidR="00E36B8C">
        <w:rPr>
          <w:color w:val="000000" w:themeColor="text1"/>
        </w:rPr>
        <w:t>in the five capitals evaluation model, which often results in negative outcomes</w:t>
      </w:r>
      <w:r w:rsidRPr="003A778D">
        <w:rPr>
          <w:color w:val="000000" w:themeColor="text1"/>
        </w:rPr>
        <w:t xml:space="preserve">.  </w:t>
      </w:r>
      <w:r>
        <w:rPr>
          <w:color w:val="000000" w:themeColor="text1"/>
        </w:rPr>
        <w:t xml:space="preserve">This was informed by the work </w:t>
      </w:r>
      <w:r w:rsidR="007317DB">
        <w:rPr>
          <w:color w:val="000000" w:themeColor="text1"/>
        </w:rPr>
        <w:t>of</w:t>
      </w:r>
      <w:r w:rsidRPr="003A778D">
        <w:rPr>
          <w:color w:val="000000" w:themeColor="text1"/>
        </w:rPr>
        <w:t xml:space="preserve"> sociologist Anthony Giddens, </w:t>
      </w:r>
      <w:r>
        <w:rPr>
          <w:color w:val="000000" w:themeColor="text1"/>
        </w:rPr>
        <w:t xml:space="preserve">when he </w:t>
      </w:r>
      <w:r w:rsidRPr="003A778D">
        <w:rPr>
          <w:color w:val="000000" w:themeColor="text1"/>
        </w:rPr>
        <w:t>defined a ‘Risk Society’ as ‘a society increasingly preoccupied with the future (and also with safety), which generates the notion of risk,’ (Giddens &amp; Pierson, 1998) whilst the German sociologist Ulrich Beck defined it as ‘a systematic way of dealing with hazards and insecurities induced and introduced by modernisation itself</w:t>
      </w:r>
      <w:r w:rsidR="0091251B">
        <w:rPr>
          <w:color w:val="000000" w:themeColor="text1"/>
        </w:rPr>
        <w:t>’</w:t>
      </w:r>
      <w:r w:rsidRPr="003A778D">
        <w:rPr>
          <w:color w:val="000000" w:themeColor="text1"/>
        </w:rPr>
        <w:t xml:space="preserve"> (Beck et al., 1992). The </w:t>
      </w:r>
      <w:r w:rsidR="009519BC">
        <w:rPr>
          <w:color w:val="000000" w:themeColor="text1"/>
        </w:rPr>
        <w:t>r</w:t>
      </w:r>
      <w:r w:rsidR="009519BC" w:rsidRPr="003A778D">
        <w:rPr>
          <w:color w:val="000000" w:themeColor="text1"/>
        </w:rPr>
        <w:t xml:space="preserve">isk </w:t>
      </w:r>
      <w:r w:rsidRPr="003A778D">
        <w:rPr>
          <w:color w:val="000000" w:themeColor="text1"/>
        </w:rPr>
        <w:t xml:space="preserve">to </w:t>
      </w:r>
      <w:r w:rsidR="009519BC">
        <w:rPr>
          <w:color w:val="000000" w:themeColor="text1"/>
        </w:rPr>
        <w:t>s</w:t>
      </w:r>
      <w:r w:rsidR="009519BC" w:rsidRPr="003A778D">
        <w:rPr>
          <w:color w:val="000000" w:themeColor="text1"/>
        </w:rPr>
        <w:t xml:space="preserve">ociety </w:t>
      </w:r>
      <w:r>
        <w:rPr>
          <w:color w:val="000000" w:themeColor="text1"/>
        </w:rPr>
        <w:t xml:space="preserve">and its relationship to the SDGs, is that society’s economic development </w:t>
      </w:r>
      <w:r w:rsidRPr="003A778D">
        <w:rPr>
          <w:color w:val="000000" w:themeColor="text1"/>
        </w:rPr>
        <w:t xml:space="preserve">has been fuelled by unprecedented growth of industrialisation and population (Betts, </w:t>
      </w:r>
      <w:r>
        <w:rPr>
          <w:color w:val="000000" w:themeColor="text1"/>
        </w:rPr>
        <w:t>et al.</w:t>
      </w:r>
      <w:r w:rsidRPr="003A778D">
        <w:rPr>
          <w:color w:val="000000" w:themeColor="text1"/>
        </w:rPr>
        <w:t xml:space="preserve">, 2011). </w:t>
      </w:r>
    </w:p>
    <w:p w14:paraId="21563577" w14:textId="77777777" w:rsidR="00B066DA" w:rsidRDefault="00B066DA" w:rsidP="00B84AD1">
      <w:pPr>
        <w:jc w:val="both"/>
        <w:rPr>
          <w:color w:val="000000" w:themeColor="text1"/>
        </w:rPr>
      </w:pPr>
    </w:p>
    <w:p w14:paraId="5417B0AE" w14:textId="6D246AA4" w:rsidR="002A4452" w:rsidRDefault="003A778D" w:rsidP="00B84AD1">
      <w:pPr>
        <w:jc w:val="both"/>
      </w:pPr>
      <w:r w:rsidRPr="003A778D">
        <w:rPr>
          <w:color w:val="000000" w:themeColor="text1"/>
        </w:rPr>
        <w:t xml:space="preserve">Most of </w:t>
      </w:r>
      <w:r w:rsidR="00293F1A">
        <w:rPr>
          <w:color w:val="000000" w:themeColor="text1"/>
        </w:rPr>
        <w:t xml:space="preserve">society’s </w:t>
      </w:r>
      <w:r w:rsidRPr="003A778D">
        <w:rPr>
          <w:color w:val="000000" w:themeColor="text1"/>
        </w:rPr>
        <w:t xml:space="preserve">developments can </w:t>
      </w:r>
      <w:r w:rsidR="00293F1A">
        <w:rPr>
          <w:color w:val="000000" w:themeColor="text1"/>
        </w:rPr>
        <w:t xml:space="preserve">be </w:t>
      </w:r>
      <w:r w:rsidRPr="003A778D">
        <w:rPr>
          <w:color w:val="000000" w:themeColor="text1"/>
        </w:rPr>
        <w:t xml:space="preserve">connected to </w:t>
      </w:r>
      <w:r w:rsidR="00293F1A">
        <w:rPr>
          <w:color w:val="000000" w:themeColor="text1"/>
        </w:rPr>
        <w:t xml:space="preserve">infrastructure </w:t>
      </w:r>
      <w:r w:rsidRPr="003A778D">
        <w:rPr>
          <w:color w:val="000000" w:themeColor="text1"/>
        </w:rPr>
        <w:t>projects</w:t>
      </w:r>
      <w:r w:rsidR="00EF1286">
        <w:rPr>
          <w:color w:val="000000" w:themeColor="text1"/>
        </w:rPr>
        <w:t xml:space="preserve"> (</w:t>
      </w:r>
      <w:r w:rsidR="00EF1286">
        <w:t>Thacker and Hall, 2018; Thacker et al., 2019)</w:t>
      </w:r>
      <w:r w:rsidR="00B066DA">
        <w:rPr>
          <w:color w:val="000000" w:themeColor="text1"/>
        </w:rPr>
        <w:t xml:space="preserve"> and t</w:t>
      </w:r>
      <w:r w:rsidRPr="003A778D">
        <w:rPr>
          <w:color w:val="000000" w:themeColor="text1"/>
        </w:rPr>
        <w:t>h</w:t>
      </w:r>
      <w:r w:rsidR="00481BE1">
        <w:rPr>
          <w:color w:val="000000" w:themeColor="text1"/>
        </w:rPr>
        <w:t>e UN recognise that this</w:t>
      </w:r>
      <w:r w:rsidRPr="003A778D">
        <w:rPr>
          <w:color w:val="000000" w:themeColor="text1"/>
        </w:rPr>
        <w:t xml:space="preserve"> represents a massive opportunity to stimulate economic prosperity, reduce poverty and raise standards in health, education and gender equality</w:t>
      </w:r>
      <w:r w:rsidR="00132B30">
        <w:rPr>
          <w:color w:val="000000" w:themeColor="text1"/>
        </w:rPr>
        <w:t xml:space="preserve"> (UNOPS, 2018)</w:t>
      </w:r>
      <w:r w:rsidRPr="003A778D">
        <w:rPr>
          <w:color w:val="000000" w:themeColor="text1"/>
        </w:rPr>
        <w:t xml:space="preserve">.  </w:t>
      </w:r>
    </w:p>
    <w:p w14:paraId="322B4C4C" w14:textId="16D614DA" w:rsidR="0020405A" w:rsidRDefault="00132B30" w:rsidP="00B84AD1">
      <w:pPr>
        <w:jc w:val="both"/>
      </w:pPr>
      <w:r>
        <w:t xml:space="preserve">Further evidence of the growing literature on the measurement of infrastructure project sustainability is provided by </w:t>
      </w:r>
      <w:r w:rsidRPr="00132B30">
        <w:t xml:space="preserve">Shen, Tam, Tam and Ji (2010), </w:t>
      </w:r>
      <w:r>
        <w:t>who focus on the balance needed between benefits to society whilst protecti</w:t>
      </w:r>
      <w:r w:rsidR="00DA466D">
        <w:t>ng</w:t>
      </w:r>
      <w:r>
        <w:t xml:space="preserve"> the environment and still achieving the economic benefits envisaged in the projects’ business case.  </w:t>
      </w:r>
      <w:r w:rsidRPr="00132B30">
        <w:t xml:space="preserve"> </w:t>
      </w:r>
      <w:r>
        <w:t>The linkage across the three areas in the construction industry is further defined by</w:t>
      </w:r>
      <w:r w:rsidRPr="00132B30">
        <w:t xml:space="preserve"> Kibert (2013)</w:t>
      </w:r>
      <w:r w:rsidR="009519BC">
        <w:t>,</w:t>
      </w:r>
      <w:r>
        <w:t xml:space="preserve"> who suggests the interrelationship between a project’s outputs and the society that is impacted</w:t>
      </w:r>
      <w:r w:rsidR="007317DB">
        <w:t xml:space="preserve"> is a central component of defining sustainability success of an infrastructure project</w:t>
      </w:r>
      <w:r>
        <w:t>.</w:t>
      </w:r>
      <w:r w:rsidR="007317DB">
        <w:t xml:space="preserve">  This introduces the concept</w:t>
      </w:r>
      <w:r w:rsidR="007317DB" w:rsidRPr="007317DB">
        <w:t xml:space="preserve"> that project </w:t>
      </w:r>
      <w:r w:rsidR="007317DB">
        <w:t>success definition</w:t>
      </w:r>
      <w:r w:rsidR="007317DB" w:rsidRPr="007317DB">
        <w:t xml:space="preserve"> need</w:t>
      </w:r>
      <w:r w:rsidR="00771FCD">
        <w:t>s</w:t>
      </w:r>
      <w:r w:rsidR="007317DB" w:rsidRPr="007317DB">
        <w:t xml:space="preserve"> to consider success against the </w:t>
      </w:r>
      <w:r w:rsidR="003A4FE0">
        <w:t>Triple Bottom Line (</w:t>
      </w:r>
      <w:r w:rsidR="007317DB" w:rsidRPr="007317DB">
        <w:t>TBL</w:t>
      </w:r>
      <w:r w:rsidR="003A4FE0">
        <w:t>)</w:t>
      </w:r>
      <w:r w:rsidR="007317DB" w:rsidRPr="007317DB">
        <w:t xml:space="preserve"> </w:t>
      </w:r>
      <w:r w:rsidR="00E3215E" w:rsidRPr="00B416DD">
        <w:rPr>
          <w:color w:val="000000" w:themeColor="text1"/>
        </w:rPr>
        <w:t xml:space="preserve">(Elkington, </w:t>
      </w:r>
      <w:r w:rsidR="00E3215E">
        <w:rPr>
          <w:color w:val="000000" w:themeColor="text1"/>
        </w:rPr>
        <w:lastRenderedPageBreak/>
        <w:t>1994</w:t>
      </w:r>
      <w:r w:rsidR="00E3215E" w:rsidRPr="00B416DD">
        <w:rPr>
          <w:color w:val="000000" w:themeColor="text1"/>
        </w:rPr>
        <w:t xml:space="preserve">) </w:t>
      </w:r>
      <w:r w:rsidR="007317DB" w:rsidRPr="007317DB">
        <w:t>of social, environmental (or ecological) and economic (or financial) effects or otherwise noted as the ‘Three Pillars’ concept of ‘people, profit and the planet’ (Elkington, 1994, 2013, 2018; Griggs et al, 2013)</w:t>
      </w:r>
      <w:r w:rsidR="00275746">
        <w:t xml:space="preserve">.  </w:t>
      </w:r>
    </w:p>
    <w:p w14:paraId="1E020B90" w14:textId="5F986769" w:rsidR="00653DDA" w:rsidRPr="0013413C" w:rsidRDefault="0020405A" w:rsidP="0013413C">
      <w:pPr>
        <w:pStyle w:val="NormalWeb"/>
        <w:spacing w:before="300" w:beforeAutospacing="0" w:after="300" w:afterAutospacing="0"/>
        <w:jc w:val="both"/>
        <w:rPr>
          <w:lang w:eastAsia="en-US"/>
        </w:rPr>
      </w:pPr>
      <w:r>
        <w:rPr>
          <w:lang w:eastAsia="en-US"/>
        </w:rPr>
        <w:t>It is apparent that a</w:t>
      </w:r>
      <w:r w:rsidRPr="003F1163">
        <w:rPr>
          <w:lang w:eastAsia="en-US"/>
        </w:rPr>
        <w:t xml:space="preserve">meliorating many of the risks </w:t>
      </w:r>
      <w:r>
        <w:rPr>
          <w:lang w:eastAsia="en-US"/>
        </w:rPr>
        <w:t xml:space="preserve">associated with climate change </w:t>
      </w:r>
      <w:r w:rsidRPr="003F1163">
        <w:rPr>
          <w:lang w:eastAsia="en-US"/>
        </w:rPr>
        <w:t>can only be achieved through investment in appropriate, and resilient, infrastructure and engineering</w:t>
      </w:r>
      <w:r>
        <w:rPr>
          <w:lang w:eastAsia="en-US"/>
        </w:rPr>
        <w:t xml:space="preserve"> </w:t>
      </w:r>
      <w:r w:rsidRPr="00274368">
        <w:t>(</w:t>
      </w:r>
      <w:r>
        <w:t>OECD</w:t>
      </w:r>
      <w:r w:rsidRPr="00274368">
        <w:t>, 201</w:t>
      </w:r>
      <w:r>
        <w:t>9</w:t>
      </w:r>
      <w:r w:rsidRPr="00274368">
        <w:t>)</w:t>
      </w:r>
      <w:r w:rsidRPr="003F1163">
        <w:rPr>
          <w:lang w:eastAsia="en-US"/>
        </w:rPr>
        <w:t xml:space="preserve">.  </w:t>
      </w:r>
      <w:r>
        <w:rPr>
          <w:lang w:eastAsia="en-US"/>
        </w:rPr>
        <w:t>G</w:t>
      </w:r>
      <w:r w:rsidRPr="003F1163">
        <w:rPr>
          <w:lang w:eastAsia="en-US"/>
        </w:rPr>
        <w:t xml:space="preserve">reenhouse gas emissions </w:t>
      </w:r>
      <w:r>
        <w:rPr>
          <w:lang w:eastAsia="en-US"/>
        </w:rPr>
        <w:t xml:space="preserve">cannot be </w:t>
      </w:r>
      <w:r w:rsidRPr="003F1163">
        <w:rPr>
          <w:lang w:eastAsia="en-US"/>
        </w:rPr>
        <w:t xml:space="preserve">sufficiently </w:t>
      </w:r>
      <w:r>
        <w:rPr>
          <w:lang w:eastAsia="en-US"/>
        </w:rPr>
        <w:t xml:space="preserve">reduced </w:t>
      </w:r>
      <w:r w:rsidRPr="003F1163">
        <w:rPr>
          <w:lang w:eastAsia="en-US"/>
        </w:rPr>
        <w:t>without new forms of energy infrastructure or less polluting transport networks, to name but two; water security requires investment in new and more resilient forms of water infrastructure</w:t>
      </w:r>
      <w:r>
        <w:rPr>
          <w:lang w:eastAsia="en-US"/>
        </w:rPr>
        <w:t xml:space="preserve"> </w:t>
      </w:r>
      <w:r w:rsidRPr="00274368">
        <w:t>(</w:t>
      </w:r>
      <w:r>
        <w:t>OECD</w:t>
      </w:r>
      <w:r w:rsidRPr="00274368">
        <w:t>, 201</w:t>
      </w:r>
      <w:r>
        <w:t>9; United Nations, 2019</w:t>
      </w:r>
      <w:r w:rsidRPr="00274368">
        <w:t>)</w:t>
      </w:r>
      <w:r w:rsidRPr="003F1163">
        <w:rPr>
          <w:lang w:eastAsia="en-US"/>
        </w:rPr>
        <w:t>.  A formal recognition of the ability of engineering and infrastructure to reduce strategic business risk would benefit everyone – business, engineering and society.</w:t>
      </w:r>
    </w:p>
    <w:p w14:paraId="2874406A" w14:textId="2DEAA67E" w:rsidR="00427945" w:rsidRPr="00B401DE" w:rsidRDefault="00427945" w:rsidP="00B84AD1">
      <w:pPr>
        <w:jc w:val="both"/>
        <w:rPr>
          <w:i/>
          <w:lang w:val="en-US"/>
        </w:rPr>
      </w:pPr>
      <w:r w:rsidRPr="00B401DE">
        <w:rPr>
          <w:bCs/>
          <w:i/>
          <w:lang w:val="en-US"/>
        </w:rPr>
        <w:t xml:space="preserve">The concept </w:t>
      </w:r>
      <w:r>
        <w:rPr>
          <w:bCs/>
          <w:i/>
          <w:lang w:val="en-US"/>
        </w:rPr>
        <w:t>of project success</w:t>
      </w:r>
      <w:r w:rsidRPr="00B401DE">
        <w:rPr>
          <w:bCs/>
          <w:i/>
          <w:lang w:val="en-US"/>
        </w:rPr>
        <w:t xml:space="preserve"> in relation to SDGs</w:t>
      </w:r>
      <w:r w:rsidRPr="00427945">
        <w:rPr>
          <w:bCs/>
          <w:i/>
          <w:lang w:val="en-US"/>
        </w:rPr>
        <w:t xml:space="preserve"> </w:t>
      </w:r>
    </w:p>
    <w:p w14:paraId="4830B776" w14:textId="3DB9E602" w:rsidR="00427945" w:rsidRPr="003B1015" w:rsidRDefault="00427945" w:rsidP="00B84AD1">
      <w:pPr>
        <w:jc w:val="both"/>
        <w:rPr>
          <w:i/>
          <w:lang w:val="en-US"/>
        </w:rPr>
      </w:pPr>
      <w:r>
        <w:rPr>
          <w:color w:val="000000" w:themeColor="text1"/>
        </w:rPr>
        <w:t xml:space="preserve">SDGs, are by definition, global goals.  Their success is defined by specific targets and indicators across the selected 17 SDGs that need to be delivered by 2030.  At a local level, </w:t>
      </w:r>
      <w:r w:rsidR="00B76E3E">
        <w:rPr>
          <w:color w:val="000000" w:themeColor="text1"/>
        </w:rPr>
        <w:t xml:space="preserve">the definition of projects’ success is also an important area of analysis if a link is to be made between project success and SDG success.  Recent studies (Joslin and </w:t>
      </w:r>
      <w:r w:rsidR="003B1015">
        <w:rPr>
          <w:color w:val="000000" w:themeColor="text1"/>
        </w:rPr>
        <w:t>Müller</w:t>
      </w:r>
      <w:r w:rsidR="00B76E3E">
        <w:rPr>
          <w:color w:val="000000" w:themeColor="text1"/>
        </w:rPr>
        <w:t xml:space="preserve">, 2016) have shown that forty years of research into project success factors and criteria have indicated that project success is the achievement of a particular combination of objective and subjective measures assessed at the project’s end.  This perspective links to the </w:t>
      </w:r>
      <w:r w:rsidR="00D11FA3">
        <w:rPr>
          <w:color w:val="000000" w:themeColor="text1"/>
        </w:rPr>
        <w:t>previously</w:t>
      </w:r>
      <w:r w:rsidR="00B76E3E">
        <w:rPr>
          <w:color w:val="000000" w:themeColor="text1"/>
        </w:rPr>
        <w:t xml:space="preserve"> referenced </w:t>
      </w:r>
      <w:r>
        <w:rPr>
          <w:color w:val="000000" w:themeColor="text1"/>
        </w:rPr>
        <w:t>five</w:t>
      </w:r>
      <w:r w:rsidRPr="001C7DCF">
        <w:rPr>
          <w:color w:val="000000" w:themeColor="text1"/>
        </w:rPr>
        <w:t xml:space="preserve"> </w:t>
      </w:r>
      <w:r w:rsidR="00133824" w:rsidRPr="001C7DCF">
        <w:rPr>
          <w:color w:val="000000" w:themeColor="text1"/>
        </w:rPr>
        <w:t xml:space="preserve">characteristics </w:t>
      </w:r>
      <w:r w:rsidR="00133824">
        <w:rPr>
          <w:color w:val="000000" w:themeColor="text1"/>
        </w:rPr>
        <w:t xml:space="preserve">of </w:t>
      </w:r>
      <w:r>
        <w:rPr>
          <w:color w:val="000000" w:themeColor="text1"/>
        </w:rPr>
        <w:t xml:space="preserve">Grand Challenges </w:t>
      </w:r>
      <w:r w:rsidR="00B76E3E">
        <w:rPr>
          <w:color w:val="000000" w:themeColor="text1"/>
        </w:rPr>
        <w:t>(</w:t>
      </w:r>
      <w:r w:rsidR="00B76E3E" w:rsidRPr="001C7DCF">
        <w:rPr>
          <w:color w:val="000000" w:themeColor="text1"/>
        </w:rPr>
        <w:t>Sakhrani</w:t>
      </w:r>
      <w:r w:rsidR="00B76E3E">
        <w:rPr>
          <w:color w:val="000000" w:themeColor="text1"/>
        </w:rPr>
        <w:t xml:space="preserve"> et al</w:t>
      </w:r>
      <w:r w:rsidR="00C50038">
        <w:rPr>
          <w:color w:val="000000" w:themeColor="text1"/>
        </w:rPr>
        <w:t>.</w:t>
      </w:r>
      <w:r w:rsidR="00B76E3E">
        <w:rPr>
          <w:color w:val="000000" w:themeColor="text1"/>
        </w:rPr>
        <w:t xml:space="preserve">, </w:t>
      </w:r>
      <w:r w:rsidR="00B76E3E" w:rsidRPr="001C7DCF">
        <w:rPr>
          <w:color w:val="000000" w:themeColor="text1"/>
        </w:rPr>
        <w:t>2017)</w:t>
      </w:r>
      <w:r w:rsidR="00C50038">
        <w:rPr>
          <w:color w:val="000000" w:themeColor="text1"/>
        </w:rPr>
        <w:t>, which are:</w:t>
      </w:r>
      <w:r w:rsidRPr="001C7DCF">
        <w:rPr>
          <w:color w:val="000000" w:themeColor="text1"/>
        </w:rPr>
        <w:t>(a) articulated by stakeholders, (b) specific</w:t>
      </w:r>
      <w:r>
        <w:rPr>
          <w:color w:val="000000" w:themeColor="text1"/>
        </w:rPr>
        <w:t>,</w:t>
      </w:r>
      <w:r w:rsidRPr="001C7DCF">
        <w:rPr>
          <w:color w:val="000000" w:themeColor="text1"/>
        </w:rPr>
        <w:t xml:space="preserve"> (c) ambitious yet feasible</w:t>
      </w:r>
      <w:r>
        <w:rPr>
          <w:color w:val="000000" w:themeColor="text1"/>
        </w:rPr>
        <w:t>,</w:t>
      </w:r>
      <w:r w:rsidRPr="001C7DCF">
        <w:rPr>
          <w:color w:val="000000" w:themeColor="text1"/>
        </w:rPr>
        <w:t xml:space="preserve"> (d) framed in a manner that suggests the use of specific methods or disciplines, and (e) have the potential for broad impact</w:t>
      </w:r>
      <w:r w:rsidR="00B76E3E">
        <w:rPr>
          <w:color w:val="000000" w:themeColor="text1"/>
        </w:rPr>
        <w:t xml:space="preserve">. </w:t>
      </w:r>
      <w:r w:rsidR="00133824">
        <w:rPr>
          <w:color w:val="000000" w:themeColor="text1"/>
        </w:rPr>
        <w:t xml:space="preserve"> This </w:t>
      </w:r>
      <w:r>
        <w:rPr>
          <w:color w:val="000000" w:themeColor="text1"/>
        </w:rPr>
        <w:t xml:space="preserve">correlation </w:t>
      </w:r>
      <w:r w:rsidR="00133824">
        <w:rPr>
          <w:color w:val="000000" w:themeColor="text1"/>
        </w:rPr>
        <w:t>is used later to test</w:t>
      </w:r>
      <w:r>
        <w:rPr>
          <w:color w:val="000000" w:themeColor="text1"/>
        </w:rPr>
        <w:t xml:space="preserve"> a unified approach to addressing </w:t>
      </w:r>
      <w:r w:rsidR="00133824">
        <w:rPr>
          <w:color w:val="000000" w:themeColor="text1"/>
        </w:rPr>
        <w:t>the measurement of global SDGs at the local project level.</w:t>
      </w:r>
    </w:p>
    <w:p w14:paraId="4B4FB3B5" w14:textId="77777777" w:rsidR="00133824" w:rsidRDefault="00133824" w:rsidP="00B84AD1">
      <w:pPr>
        <w:jc w:val="both"/>
        <w:rPr>
          <w:b/>
          <w:sz w:val="28"/>
          <w:szCs w:val="28"/>
        </w:rPr>
      </w:pPr>
    </w:p>
    <w:p w14:paraId="67FF6559" w14:textId="590260FD" w:rsidR="00EF08C4" w:rsidRPr="00427617" w:rsidRDefault="00652165" w:rsidP="00B84AD1">
      <w:pPr>
        <w:jc w:val="both"/>
        <w:rPr>
          <w:b/>
          <w:sz w:val="28"/>
          <w:szCs w:val="28"/>
        </w:rPr>
      </w:pPr>
      <w:r w:rsidRPr="00427617">
        <w:rPr>
          <w:b/>
          <w:sz w:val="28"/>
          <w:szCs w:val="28"/>
        </w:rPr>
        <w:t>Method</w:t>
      </w:r>
      <w:r w:rsidR="004B1398">
        <w:rPr>
          <w:b/>
          <w:sz w:val="28"/>
          <w:szCs w:val="28"/>
        </w:rPr>
        <w:t>ology</w:t>
      </w:r>
    </w:p>
    <w:p w14:paraId="41328A2B" w14:textId="290D8153" w:rsidR="00C00B6E" w:rsidRPr="00DA466D" w:rsidRDefault="00B83B47" w:rsidP="00B84AD1">
      <w:pPr>
        <w:jc w:val="both"/>
        <w:rPr>
          <w:lang w:val="en-US"/>
        </w:rPr>
      </w:pPr>
      <w:r>
        <w:t xml:space="preserve">The methodology is based on a comprehensive literature review to support the development of a conceptual framework for the measurement of SDGs on infrastructure projects (see Figure 3). The introductory analysis and context for the research study (stage 1) involved </w:t>
      </w:r>
      <w:r w:rsidR="00D338AC">
        <w:t xml:space="preserve">identification </w:t>
      </w:r>
      <w:r>
        <w:t>of the urgent need to mitigate the impact of climate change and the importance of adopting the UN SDGs along with formulation of supporting concepts in the area</w:t>
      </w:r>
      <w:r w:rsidR="00D338AC">
        <w:t>s</w:t>
      </w:r>
      <w:r>
        <w:t xml:space="preserve"> </w:t>
      </w:r>
      <w:r w:rsidR="00D924BB" w:rsidRPr="00B83B47">
        <w:rPr>
          <w:lang w:val="en-US"/>
        </w:rPr>
        <w:t xml:space="preserve">sustainable development </w:t>
      </w:r>
      <w:r w:rsidR="00D338AC">
        <w:rPr>
          <w:lang w:val="en-US"/>
        </w:rPr>
        <w:t>and</w:t>
      </w:r>
      <w:r>
        <w:rPr>
          <w:lang w:val="en-US"/>
        </w:rPr>
        <w:t xml:space="preserve"> </w:t>
      </w:r>
      <w:r w:rsidR="00D924BB" w:rsidRPr="00B83B47">
        <w:rPr>
          <w:lang w:val="en-US"/>
        </w:rPr>
        <w:t>infrastructure projects</w:t>
      </w:r>
      <w:r>
        <w:rPr>
          <w:lang w:val="en-US"/>
        </w:rPr>
        <w:t xml:space="preserve">. This is followed by the </w:t>
      </w:r>
      <w:r w:rsidRPr="00B401DE">
        <w:rPr>
          <w:lang w:val="en-US"/>
        </w:rPr>
        <w:t>literature</w:t>
      </w:r>
      <w:r w:rsidRPr="00B401DE">
        <w:rPr>
          <w:bCs/>
        </w:rPr>
        <w:t xml:space="preserve"> review and hypothesis development (stage 2), which focuses on four main areas:</w:t>
      </w:r>
      <w:r>
        <w:rPr>
          <w:b/>
          <w:bCs/>
        </w:rPr>
        <w:t xml:space="preserve"> </w:t>
      </w:r>
      <w:r w:rsidR="00DA466D">
        <w:t xml:space="preserve">(a) </w:t>
      </w:r>
      <w:r w:rsidRPr="00DA466D">
        <w:t>p</w:t>
      </w:r>
      <w:r w:rsidR="00D924BB" w:rsidRPr="00B83B47">
        <w:t>roject sustainability</w:t>
      </w:r>
      <w:r>
        <w:t xml:space="preserve">; </w:t>
      </w:r>
      <w:r w:rsidR="00DA466D">
        <w:t xml:space="preserve">(b) </w:t>
      </w:r>
      <w:r>
        <w:rPr>
          <w:lang w:val="en-US"/>
        </w:rPr>
        <w:t>e</w:t>
      </w:r>
      <w:r w:rsidR="00D924BB" w:rsidRPr="00B83B47">
        <w:rPr>
          <w:lang w:val="en-US"/>
        </w:rPr>
        <w:t xml:space="preserve">volution from </w:t>
      </w:r>
      <w:r w:rsidR="00D924BB" w:rsidRPr="00B83B47">
        <w:t>corporate social responsibility to creating shared value</w:t>
      </w:r>
      <w:r w:rsidR="00DA466D">
        <w:t>;</w:t>
      </w:r>
      <w:r>
        <w:t xml:space="preserve"> (c) </w:t>
      </w:r>
      <w:r>
        <w:rPr>
          <w:lang w:val="en-US"/>
        </w:rPr>
        <w:t>l</w:t>
      </w:r>
      <w:r w:rsidR="00D924BB" w:rsidRPr="00B83B47">
        <w:t>imitations of SDG targets and indicators as measurement of projects’ success</w:t>
      </w:r>
      <w:r>
        <w:t xml:space="preserve">; and </w:t>
      </w:r>
      <w:r w:rsidR="00DA466D">
        <w:t xml:space="preserve">(d) </w:t>
      </w:r>
      <w:r w:rsidR="00021695">
        <w:t xml:space="preserve">project </w:t>
      </w:r>
      <w:r w:rsidR="00D924BB" w:rsidRPr="00B83B47">
        <w:rPr>
          <w:lang w:val="en-US"/>
        </w:rPr>
        <w:t>success criteria and output-outcome success criteria</w:t>
      </w:r>
      <w:r>
        <w:rPr>
          <w:lang w:val="en-US"/>
        </w:rPr>
        <w:t>.</w:t>
      </w:r>
      <w:r w:rsidR="00021695">
        <w:rPr>
          <w:lang w:val="en-US"/>
        </w:rPr>
        <w:t xml:space="preserve"> Finally</w:t>
      </w:r>
      <w:r w:rsidR="00DA466D">
        <w:rPr>
          <w:lang w:val="en-US"/>
        </w:rPr>
        <w:t>,</w:t>
      </w:r>
      <w:r w:rsidR="00021695">
        <w:rPr>
          <w:lang w:val="en-US"/>
        </w:rPr>
        <w:t xml:space="preserve"> the methodology involves </w:t>
      </w:r>
      <w:r w:rsidR="00021695">
        <w:t>s</w:t>
      </w:r>
      <w:r w:rsidR="00D924BB" w:rsidRPr="00021695">
        <w:t xml:space="preserve">ynthesis of </w:t>
      </w:r>
      <w:r w:rsidR="00021695">
        <w:t xml:space="preserve">the </w:t>
      </w:r>
      <w:r w:rsidR="00D924BB" w:rsidRPr="00021695">
        <w:t>conceptual framework for measuring SDGs on infrastructure projects</w:t>
      </w:r>
      <w:r w:rsidR="00021695">
        <w:t xml:space="preserve"> along with </w:t>
      </w:r>
      <w:r w:rsidR="00021695">
        <w:rPr>
          <w:lang w:val="en-US"/>
        </w:rPr>
        <w:t xml:space="preserve">formulation </w:t>
      </w:r>
      <w:r w:rsidR="00D924BB" w:rsidRPr="00021695">
        <w:t xml:space="preserve">of </w:t>
      </w:r>
      <w:r w:rsidR="00021695">
        <w:t xml:space="preserve">the </w:t>
      </w:r>
      <w:r w:rsidR="00D924BB" w:rsidRPr="00021695">
        <w:t xml:space="preserve">research agenda and future research </w:t>
      </w:r>
      <w:r w:rsidR="00021695">
        <w:t>questions to be addressed.</w:t>
      </w:r>
    </w:p>
    <w:p w14:paraId="60473D56" w14:textId="77777777" w:rsidR="00E17A92" w:rsidRDefault="00E17A92" w:rsidP="00B84AD1">
      <w:pPr>
        <w:jc w:val="center"/>
      </w:pPr>
      <w:bookmarkStart w:id="5" w:name="_Ref14797810"/>
      <w:bookmarkStart w:id="6" w:name="_Ref15654863"/>
    </w:p>
    <w:p w14:paraId="2808F512" w14:textId="71C9A7C9" w:rsidR="00E17A92" w:rsidRDefault="00B83B47" w:rsidP="00B84AD1">
      <w:pPr>
        <w:pStyle w:val="Caption"/>
        <w:rPr>
          <w:rFonts w:ascii="Times New Roman" w:eastAsia="Times New Roman" w:hAnsi="Times New Roman" w:cs="Times New Roman"/>
          <w:b/>
          <w:bCs/>
          <w:i w:val="0"/>
          <w:iCs w:val="0"/>
          <w:color w:val="auto"/>
          <w:sz w:val="24"/>
          <w:szCs w:val="24"/>
        </w:rPr>
      </w:pPr>
      <w:r w:rsidRPr="00B83B47">
        <w:rPr>
          <w:noProof/>
          <w:lang w:eastAsia="en-GB"/>
        </w:rPr>
        <w:lastRenderedPageBreak/>
        <w:drawing>
          <wp:inline distT="0" distB="0" distL="0" distR="0" wp14:anchorId="4F054FC1" wp14:editId="7028C5A5">
            <wp:extent cx="5728335" cy="2680371"/>
            <wp:effectExtent l="0" t="0" r="571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8335" cy="2680371"/>
                    </a:xfrm>
                    <a:prstGeom prst="rect">
                      <a:avLst/>
                    </a:prstGeom>
                    <a:noFill/>
                    <a:ln>
                      <a:noFill/>
                    </a:ln>
                  </pic:spPr>
                </pic:pic>
              </a:graphicData>
            </a:graphic>
          </wp:inline>
        </w:drawing>
      </w:r>
    </w:p>
    <w:p w14:paraId="690FEA28" w14:textId="3C31C0B2" w:rsidR="00002F62" w:rsidRDefault="00EB0BAB" w:rsidP="00B84AD1">
      <w:pPr>
        <w:jc w:val="center"/>
      </w:pPr>
      <w:r w:rsidRPr="00FC441C">
        <w:rPr>
          <w:b/>
          <w:bCs/>
        </w:rPr>
        <w:t xml:space="preserve">Figure </w:t>
      </w:r>
      <w:r w:rsidRPr="00FC441C">
        <w:rPr>
          <w:b/>
          <w:bCs/>
        </w:rPr>
        <w:fldChar w:fldCharType="begin"/>
      </w:r>
      <w:r w:rsidRPr="00FC441C">
        <w:rPr>
          <w:b/>
          <w:bCs/>
        </w:rPr>
        <w:instrText xml:space="preserve"> SEQ Figure \* ARABIC </w:instrText>
      </w:r>
      <w:r w:rsidRPr="00FC441C">
        <w:rPr>
          <w:b/>
          <w:bCs/>
        </w:rPr>
        <w:fldChar w:fldCharType="separate"/>
      </w:r>
      <w:r w:rsidR="00B92E1A">
        <w:rPr>
          <w:b/>
          <w:bCs/>
          <w:noProof/>
        </w:rPr>
        <w:t>3</w:t>
      </w:r>
      <w:r w:rsidRPr="00FC441C">
        <w:rPr>
          <w:b/>
          <w:bCs/>
        </w:rPr>
        <w:fldChar w:fldCharType="end"/>
      </w:r>
      <w:bookmarkEnd w:id="5"/>
      <w:r w:rsidR="00C00B6E" w:rsidRPr="00FC441C">
        <w:rPr>
          <w:b/>
          <w:bCs/>
        </w:rPr>
        <w:t>:</w:t>
      </w:r>
      <w:r w:rsidR="00C00B6E" w:rsidRPr="00FC441C">
        <w:t xml:space="preserve">  </w:t>
      </w:r>
      <w:bookmarkEnd w:id="6"/>
      <w:r w:rsidR="00E17A92">
        <w:t>M</w:t>
      </w:r>
      <w:r w:rsidR="00B83B47">
        <w:t xml:space="preserve">ethodology </w:t>
      </w:r>
      <w:r w:rsidR="00E17A92">
        <w:t xml:space="preserve">to support </w:t>
      </w:r>
      <w:r w:rsidR="00D338AC">
        <w:t xml:space="preserve">exploratory investigation of </w:t>
      </w:r>
      <w:r w:rsidR="008B297E">
        <w:t>measuring SDG targets on infrastructure projects.</w:t>
      </w:r>
    </w:p>
    <w:p w14:paraId="54530DBE" w14:textId="77777777" w:rsidR="00002F62" w:rsidRDefault="00002F62" w:rsidP="00B84AD1">
      <w:pPr>
        <w:jc w:val="both"/>
      </w:pPr>
    </w:p>
    <w:p w14:paraId="5C671A84" w14:textId="4F652226" w:rsidR="00123084" w:rsidRDefault="00B83B47" w:rsidP="00B84AD1">
      <w:pPr>
        <w:jc w:val="both"/>
      </w:pPr>
      <w:r>
        <w:t>The</w:t>
      </w:r>
      <w:r w:rsidR="00123084">
        <w:t xml:space="preserve"> conceptual </w:t>
      </w:r>
      <w:r>
        <w:t xml:space="preserve">framework is </w:t>
      </w:r>
      <w:r w:rsidR="00123084">
        <w:t xml:space="preserve">based on two linked strands, firstly analysing the theoretical evolution from Corporate Social Responsibility (CSR) to the theory of Creating Shared Value (CSV) proposed by Porter </w:t>
      </w:r>
      <w:r w:rsidR="00123084" w:rsidRPr="00CB7CC8">
        <w:t>and Kramer</w:t>
      </w:r>
      <w:r w:rsidR="00123084">
        <w:t xml:space="preserve"> (</w:t>
      </w:r>
      <w:r w:rsidR="00123084" w:rsidRPr="00CB7CC8">
        <w:t>2006</w:t>
      </w:r>
      <w:r w:rsidR="00D95C94">
        <w:t xml:space="preserve"> &amp; </w:t>
      </w:r>
      <w:r w:rsidR="00123084" w:rsidRPr="00CB7CC8">
        <w:t>2011)</w:t>
      </w:r>
      <w:r w:rsidR="00123084">
        <w:t>, and secondly, the a</w:t>
      </w:r>
      <w:r w:rsidR="00123084" w:rsidRPr="00123084">
        <w:t xml:space="preserve">nalysis of </w:t>
      </w:r>
      <w:r w:rsidR="00123084">
        <w:t xml:space="preserve">the </w:t>
      </w:r>
      <w:r w:rsidR="00123084" w:rsidRPr="00123084">
        <w:t xml:space="preserve">limitations of SDG </w:t>
      </w:r>
      <w:r w:rsidR="00D95C94">
        <w:t>t</w:t>
      </w:r>
      <w:r w:rsidR="00D95C94" w:rsidRPr="00123084">
        <w:t xml:space="preserve">argets </w:t>
      </w:r>
      <w:r w:rsidR="00123084" w:rsidRPr="00123084">
        <w:t xml:space="preserve">and </w:t>
      </w:r>
      <w:r w:rsidR="00D95C94">
        <w:t>i</w:t>
      </w:r>
      <w:r w:rsidR="00D95C94" w:rsidRPr="00123084">
        <w:t xml:space="preserve">ndicators </w:t>
      </w:r>
      <w:r w:rsidR="00123084" w:rsidRPr="00123084">
        <w:t>as measurement of project success</w:t>
      </w:r>
      <w:r w:rsidR="00123084">
        <w:t>.  The primary focus of the analysis is to better understand the difference between ‘</w:t>
      </w:r>
      <w:r w:rsidR="00123084" w:rsidRPr="00123084">
        <w:t>output-outcomes-impact</w:t>
      </w:r>
      <w:r w:rsidR="00123084">
        <w:t>’ that lie at the heart of CSV</w:t>
      </w:r>
      <w:r w:rsidR="00C14B3A">
        <w:t xml:space="preserve"> theory</w:t>
      </w:r>
      <w:r w:rsidR="00123084">
        <w:t xml:space="preserve">.  </w:t>
      </w:r>
      <w:r>
        <w:t>Moreover, this study</w:t>
      </w:r>
      <w:r w:rsidR="00123084">
        <w:t xml:space="preserve"> integrates the previous</w:t>
      </w:r>
      <w:r>
        <w:t xml:space="preserve">ly reviewed literature </w:t>
      </w:r>
      <w:r w:rsidR="00123084">
        <w:t xml:space="preserve">and achieves what </w:t>
      </w:r>
      <w:r w:rsidR="00123084" w:rsidRPr="00123084">
        <w:t>Venkatesh</w:t>
      </w:r>
      <w:r w:rsidR="00123084">
        <w:t xml:space="preserve"> (</w:t>
      </w:r>
      <w:r w:rsidR="00123084" w:rsidRPr="00123084">
        <w:t>2016)</w:t>
      </w:r>
      <w:r w:rsidR="00123084">
        <w:t xml:space="preserve"> proposes as the “</w:t>
      </w:r>
      <w:r w:rsidR="00123084" w:rsidRPr="00123084">
        <w:rPr>
          <w:i/>
          <w:iCs/>
        </w:rPr>
        <w:t>meta-inferences</w:t>
      </w:r>
      <w:r w:rsidR="00123084">
        <w:t xml:space="preserve">” which gives an integrative summary of the earlier analysis.  The resultant </w:t>
      </w:r>
      <w:r>
        <w:t xml:space="preserve">framework is </w:t>
      </w:r>
      <w:r w:rsidR="00C14B3A">
        <w:t>devolved f</w:t>
      </w:r>
      <w:r w:rsidR="00C25A93">
        <w:t>ro</w:t>
      </w:r>
      <w:r w:rsidR="00C14B3A">
        <w:t xml:space="preserve">m the earlier analysis </w:t>
      </w:r>
      <w:r w:rsidR="0012371D">
        <w:t xml:space="preserve">built on cause-effect deductive reasoning.  </w:t>
      </w:r>
      <w:r w:rsidR="0012371D" w:rsidRPr="00175F0D">
        <w:rPr>
          <w:color w:val="222222"/>
          <w:shd w:val="clear" w:color="auto" w:fill="FFFFFF"/>
        </w:rPr>
        <w:t>Cummins</w:t>
      </w:r>
      <w:r w:rsidR="0012371D">
        <w:rPr>
          <w:color w:val="222222"/>
          <w:shd w:val="clear" w:color="auto" w:fill="FFFFFF"/>
        </w:rPr>
        <w:t xml:space="preserve"> (</w:t>
      </w:r>
      <w:r w:rsidR="0012371D" w:rsidRPr="00175F0D">
        <w:rPr>
          <w:color w:val="222222"/>
          <w:shd w:val="clear" w:color="auto" w:fill="FFFFFF"/>
        </w:rPr>
        <w:t>1991</w:t>
      </w:r>
      <w:r w:rsidR="0012371D">
        <w:rPr>
          <w:color w:val="222222"/>
          <w:shd w:val="clear" w:color="auto" w:fill="FFFFFF"/>
        </w:rPr>
        <w:t>) was an advocate of t</w:t>
      </w:r>
      <w:r w:rsidR="0012371D">
        <w:t>he conditional reasoning and causation approach and proposed that each stage is part of an exploratory research process to narrow the scope while establishing priorities for the final research design</w:t>
      </w:r>
      <w:r w:rsidR="00AF5320">
        <w:t>, which in this case, provides the basis for future research areas of interest</w:t>
      </w:r>
      <w:r w:rsidR="0012371D">
        <w:t>.</w:t>
      </w:r>
      <w:r w:rsidR="00AF5320">
        <w:t xml:space="preserve">  </w:t>
      </w:r>
    </w:p>
    <w:p w14:paraId="00926D28" w14:textId="77777777" w:rsidR="00123084" w:rsidRDefault="00123084" w:rsidP="00B84AD1">
      <w:pPr>
        <w:jc w:val="both"/>
        <w:rPr>
          <w:b/>
        </w:rPr>
      </w:pPr>
    </w:p>
    <w:p w14:paraId="70247E1D" w14:textId="52E89858" w:rsidR="00BA5E14" w:rsidRPr="00EF1286" w:rsidRDefault="00A84DC9" w:rsidP="00B84AD1">
      <w:pPr>
        <w:jc w:val="both"/>
        <w:rPr>
          <w:b/>
        </w:rPr>
      </w:pPr>
      <w:r>
        <w:rPr>
          <w:b/>
        </w:rPr>
        <w:t xml:space="preserve">(a). </w:t>
      </w:r>
      <w:r w:rsidR="0091251B" w:rsidRPr="00EF1286">
        <w:rPr>
          <w:b/>
        </w:rPr>
        <w:t xml:space="preserve">Project </w:t>
      </w:r>
      <w:r>
        <w:rPr>
          <w:b/>
        </w:rPr>
        <w:t>s</w:t>
      </w:r>
      <w:r w:rsidR="0091251B" w:rsidRPr="00EF1286">
        <w:rPr>
          <w:b/>
        </w:rPr>
        <w:t>ustainability</w:t>
      </w:r>
    </w:p>
    <w:p w14:paraId="43071239" w14:textId="115BCD3A" w:rsidR="00BA5E14" w:rsidRDefault="00BA5E14" w:rsidP="00B84AD1">
      <w:pPr>
        <w:jc w:val="both"/>
      </w:pPr>
      <w:r w:rsidRPr="00EF1286">
        <w:rPr>
          <w:bCs/>
        </w:rPr>
        <w:t>The Association of Project Management’s Body of Knowledge (</w:t>
      </w:r>
      <w:r w:rsidR="001E4025" w:rsidRPr="00EF1286">
        <w:rPr>
          <w:bCs/>
        </w:rPr>
        <w:t>A</w:t>
      </w:r>
      <w:r w:rsidRPr="00EF1286">
        <w:rPr>
          <w:bCs/>
        </w:rPr>
        <w:t>PM</w:t>
      </w:r>
      <w:r w:rsidR="001E4025" w:rsidRPr="00EF1286">
        <w:rPr>
          <w:bCs/>
        </w:rPr>
        <w:t xml:space="preserve"> </w:t>
      </w:r>
      <w:r w:rsidRPr="00EF1286">
        <w:rPr>
          <w:bCs/>
        </w:rPr>
        <w:t>B</w:t>
      </w:r>
      <w:r w:rsidR="001E4025" w:rsidRPr="00EF1286">
        <w:rPr>
          <w:bCs/>
        </w:rPr>
        <w:t>o</w:t>
      </w:r>
      <w:r w:rsidRPr="00EF1286">
        <w:rPr>
          <w:bCs/>
        </w:rPr>
        <w:t>K, 2012) defines the boundaries of project, programme and portfolio management, and the functions undertaken as part of these endeavours.  Helpfully for project managers seeking ways to measure SDG impact, it provides useful insights into how this can be achieved through its definition of sustainability as</w:t>
      </w:r>
      <w:r w:rsidRPr="00D14302">
        <w:t xml:space="preserve"> "</w:t>
      </w:r>
      <w:r w:rsidRPr="00626D21">
        <w:rPr>
          <w:i/>
        </w:rPr>
        <w:t>an environmental, social and economically integrated approach to development that meets present needs without compromising the environment for future generations</w:t>
      </w:r>
      <w:r w:rsidRPr="00D14302">
        <w:t xml:space="preserve">". </w:t>
      </w:r>
      <w:r>
        <w:t xml:space="preserve"> </w:t>
      </w:r>
      <w:r w:rsidRPr="003A78C4">
        <w:t>Th</w:t>
      </w:r>
      <w:r>
        <w:t>e APM’s definition</w:t>
      </w:r>
      <w:r w:rsidRPr="003A78C4">
        <w:t xml:space="preserve"> </w:t>
      </w:r>
      <w:r>
        <w:t>has been based on the</w:t>
      </w:r>
      <w:r w:rsidRPr="00204D44">
        <w:t xml:space="preserve"> modern concept of sustainable development </w:t>
      </w:r>
      <w:r>
        <w:t>as</w:t>
      </w:r>
      <w:r w:rsidRPr="00204D44">
        <w:t xml:space="preserve"> derived from the Brundtland Report</w:t>
      </w:r>
      <w:r>
        <w:t xml:space="preserve"> (</w:t>
      </w:r>
      <w:r w:rsidRPr="00204D44">
        <w:t>1987</w:t>
      </w:r>
      <w:r>
        <w:t xml:space="preserve">), </w:t>
      </w:r>
      <w:r w:rsidR="003B32ED">
        <w:t xml:space="preserve">which </w:t>
      </w:r>
      <w:r>
        <w:t>suggests that efforts</w:t>
      </w:r>
      <w:r w:rsidRPr="00C401EE">
        <w:t xml:space="preserve"> </w:t>
      </w:r>
      <w:r w:rsidRPr="003A78C4">
        <w:t xml:space="preserve">to create improvements in the short-term </w:t>
      </w:r>
      <w:r>
        <w:t xml:space="preserve">should be </w:t>
      </w:r>
      <w:r w:rsidRPr="003A78C4">
        <w:t>without a negative impact in the longer-term</w:t>
      </w:r>
      <w:r>
        <w:t xml:space="preserve">.  </w:t>
      </w:r>
      <w:r w:rsidR="009519BC">
        <w:t>The report</w:t>
      </w:r>
      <w:r w:rsidR="009519BC" w:rsidRPr="00204D44">
        <w:t xml:space="preserve"> </w:t>
      </w:r>
      <w:r>
        <w:t xml:space="preserve">also </w:t>
      </w:r>
      <w:r w:rsidRPr="003A78C4">
        <w:t>recognises that pro</w:t>
      </w:r>
      <w:r>
        <w:t>ject</w:t>
      </w:r>
      <w:r w:rsidRPr="003A78C4">
        <w:t xml:space="preserve"> strategies need to </w:t>
      </w:r>
      <w:r>
        <w:t>consider success against</w:t>
      </w:r>
      <w:r w:rsidRPr="003A78C4">
        <w:t xml:space="preserve"> the </w:t>
      </w:r>
      <w:r w:rsidRPr="00D41C36">
        <w:t>triple bottom line (or otherwise noted as TBL or 3BL)</w:t>
      </w:r>
      <w:r>
        <w:t xml:space="preserve"> </w:t>
      </w:r>
      <w:r w:rsidRPr="003A78C4">
        <w:t xml:space="preserve">of </w:t>
      </w:r>
      <w:r w:rsidRPr="004B1957">
        <w:t>social, environmental (or ecological) and financial</w:t>
      </w:r>
      <w:r w:rsidR="00D41C36">
        <w:t xml:space="preserve"> effects</w:t>
      </w:r>
      <w:r>
        <w:t>.</w:t>
      </w:r>
      <w:r w:rsidRPr="004B1957">
        <w:t xml:space="preserve"> </w:t>
      </w:r>
      <w:r>
        <w:t>However, the over</w:t>
      </w:r>
      <w:r w:rsidR="00C25A93">
        <w:t>-</w:t>
      </w:r>
      <w:r>
        <w:t xml:space="preserve">emphasis on </w:t>
      </w:r>
      <w:r w:rsidR="003B32ED">
        <w:t xml:space="preserve">the </w:t>
      </w:r>
      <w:r>
        <w:t xml:space="preserve">last of the TBL criteria, </w:t>
      </w:r>
      <w:r w:rsidR="003B32ED">
        <w:t xml:space="preserve">namely </w:t>
      </w:r>
      <w:r>
        <w:t xml:space="preserve">finance, </w:t>
      </w:r>
      <w:r w:rsidR="003B32ED">
        <w:t xml:space="preserve">brings us </w:t>
      </w:r>
      <w:r>
        <w:t>to the root of the problem of measuring projects’ SDG impact</w:t>
      </w:r>
      <w:r w:rsidR="00634BF0">
        <w:t xml:space="preserve"> (</w:t>
      </w:r>
      <w:r w:rsidR="00634BF0" w:rsidRPr="00634BF0">
        <w:t xml:space="preserve">Martens, </w:t>
      </w:r>
      <w:r w:rsidR="00634BF0">
        <w:t xml:space="preserve">et al., </w:t>
      </w:r>
      <w:r w:rsidR="00634BF0" w:rsidRPr="00634BF0">
        <w:t>2016)</w:t>
      </w:r>
      <w:r>
        <w:t xml:space="preserve">.  This is because the crux of the sustainability reporting problem lies with the dominance of accounting tools, which has been the pre-eminent business method of reporting </w:t>
      </w:r>
      <w:r w:rsidR="00887534">
        <w:t xml:space="preserve">business success </w:t>
      </w:r>
      <w:r>
        <w:t>for over 500 years since Luca Paccioli first published his papers on double entry bookkeeping</w:t>
      </w:r>
      <w:r w:rsidR="00626D21">
        <w:t xml:space="preserve"> (Yamey, 1949)</w:t>
      </w:r>
      <w:r>
        <w:t xml:space="preserve">.  It has </w:t>
      </w:r>
      <w:r w:rsidRPr="000E24DF">
        <w:t xml:space="preserve">largely remained unchanged.  </w:t>
      </w:r>
      <w:r>
        <w:t xml:space="preserve">As evidence of this, there </w:t>
      </w:r>
      <w:r>
        <w:lastRenderedPageBreak/>
        <w:t xml:space="preserve">has been a proliferation of mechanisms and economic models to track different elements of TBL, including:  </w:t>
      </w:r>
      <w:r w:rsidR="00771FCD" w:rsidRPr="00D71D8C">
        <w:t>ESG (environmental, social and governance) (Elkington, 199</w:t>
      </w:r>
      <w:r w:rsidR="00771FCD">
        <w:t>4</w:t>
      </w:r>
      <w:r w:rsidR="00771FCD" w:rsidRPr="00D71D8C">
        <w:t xml:space="preserve">) that </w:t>
      </w:r>
      <w:r w:rsidR="00B066DA">
        <w:t>introduces</w:t>
      </w:r>
      <w:r w:rsidR="00771FCD" w:rsidRPr="00D71D8C">
        <w:t xml:space="preserve"> the</w:t>
      </w:r>
      <w:r w:rsidR="00B066DA">
        <w:t>se</w:t>
      </w:r>
      <w:r w:rsidR="00771FCD" w:rsidRPr="00D71D8C">
        <w:t xml:space="preserve"> three core areas </w:t>
      </w:r>
      <w:r w:rsidR="00B066DA">
        <w:t>into</w:t>
      </w:r>
      <w:r w:rsidR="00771FCD" w:rsidRPr="00D71D8C">
        <w:t xml:space="preserve"> the business investments </w:t>
      </w:r>
      <w:r w:rsidR="00B066DA">
        <w:t xml:space="preserve">decisions that </w:t>
      </w:r>
      <w:r w:rsidR="00771FCD" w:rsidRPr="00D71D8C">
        <w:t>measure ethical and sustainability impacts of a company; Social Return on Investment (SROI) (</w:t>
      </w:r>
      <w:r w:rsidR="00771FCD">
        <w:t>Emerson et al</w:t>
      </w:r>
      <w:r w:rsidR="00771FCD" w:rsidRPr="00D71D8C">
        <w:t>, 2000; Millar and Hall, 2013); Net Positive (Forum for the Future, 2018; Rainey et al, 2015); Double and Quadruple Bottom Lines (Sawaf</w:t>
      </w:r>
      <w:r w:rsidR="00771FCD">
        <w:t xml:space="preserve"> and Gabrielle</w:t>
      </w:r>
      <w:r w:rsidR="00771FCD" w:rsidRPr="00D71D8C">
        <w:t>, 2014); a myriad of capital</w:t>
      </w:r>
      <w:r w:rsidR="00771FCD">
        <w:t xml:space="preserve"> (human, social, manufactured, financial, natural) analysis </w:t>
      </w:r>
      <w:r w:rsidR="00771FCD" w:rsidRPr="00D71D8C">
        <w:t>models; Environmental Full Cost Accounting (Schaltegger</w:t>
      </w:r>
      <w:r w:rsidR="00771FCD">
        <w:t xml:space="preserve"> and Burritt</w:t>
      </w:r>
      <w:r w:rsidR="00771FCD" w:rsidRPr="00D71D8C">
        <w:t>, 2000); B</w:t>
      </w:r>
      <w:r w:rsidR="00771FCD">
        <w:t>oston Consulting Group</w:t>
      </w:r>
      <w:r w:rsidR="00771FCD" w:rsidRPr="00D71D8C">
        <w:t xml:space="preserve">’s Total Societal Impact framework; Integrated Reporting (Eccles and Krzus, 2010); Blended and Shared Value (Bonini and Emerson, 2005); and, Impact Investment (Bugg-Levine and Emerson, 2011).  </w:t>
      </w:r>
      <w:r w:rsidR="00147D30">
        <w:t>T</w:t>
      </w:r>
      <w:r w:rsidR="00771FCD" w:rsidRPr="00D71D8C">
        <w:t xml:space="preserve">his has been extended to new frameworks that focus on specific issues such as Sharing and Circular Economies (Preston, 2012); Carbon Productivity (Malhi et al, 2009; Suess, 1980); and Biomimicry (Elkington, 2018). </w:t>
      </w:r>
      <w:r>
        <w:t xml:space="preserve">The contention </w:t>
      </w:r>
      <w:r w:rsidR="003B32ED">
        <w:t xml:space="preserve">of this </w:t>
      </w:r>
      <w:r w:rsidR="00300D75">
        <w:t xml:space="preserve">current </w:t>
      </w:r>
      <w:r w:rsidR="003B32ED">
        <w:t xml:space="preserve">research study </w:t>
      </w:r>
      <w:r>
        <w:t xml:space="preserve">is that the proliferation of sustainability measurement theories, tools and concepts, that are </w:t>
      </w:r>
      <w:r w:rsidR="00D10D11">
        <w:t>mostly</w:t>
      </w:r>
      <w:r>
        <w:t xml:space="preserve"> finance-driven, causes confusion and often leads to sub-optimal action</w:t>
      </w:r>
      <w:r w:rsidR="00D10D11">
        <w:t xml:space="preserve"> (</w:t>
      </w:r>
      <w:r w:rsidR="00D10D11" w:rsidRPr="00B066DA">
        <w:rPr>
          <w:color w:val="222222"/>
          <w:shd w:val="clear" w:color="auto" w:fill="FFFFFF"/>
        </w:rPr>
        <w:t>Silvius</w:t>
      </w:r>
      <w:r w:rsidR="00D10D11">
        <w:rPr>
          <w:color w:val="222222"/>
          <w:shd w:val="clear" w:color="auto" w:fill="FFFFFF"/>
        </w:rPr>
        <w:t xml:space="preserve"> and </w:t>
      </w:r>
      <w:r w:rsidR="00D10D11" w:rsidRPr="00B066DA">
        <w:rPr>
          <w:color w:val="222222"/>
          <w:shd w:val="clear" w:color="auto" w:fill="FFFFFF"/>
        </w:rPr>
        <w:t>Schipper,</w:t>
      </w:r>
      <w:r w:rsidR="00D10D11">
        <w:rPr>
          <w:color w:val="222222"/>
          <w:shd w:val="clear" w:color="auto" w:fill="FFFFFF"/>
        </w:rPr>
        <w:t xml:space="preserve"> </w:t>
      </w:r>
      <w:r w:rsidR="00D10D11" w:rsidRPr="00B066DA">
        <w:rPr>
          <w:color w:val="222222"/>
          <w:shd w:val="clear" w:color="auto" w:fill="FFFFFF"/>
        </w:rPr>
        <w:t>2014)</w:t>
      </w:r>
      <w:r>
        <w:t xml:space="preserve">.  </w:t>
      </w:r>
    </w:p>
    <w:p w14:paraId="3E26B060" w14:textId="30F51FFF" w:rsidR="0091251B" w:rsidRDefault="00BA5E14" w:rsidP="00B84AD1">
      <w:pPr>
        <w:pStyle w:val="NormalWeb"/>
        <w:spacing w:before="300" w:after="300"/>
        <w:jc w:val="both"/>
      </w:pPr>
      <w:r>
        <w:t>As a result of the increased knowledge and tempo of the uptake of sustainability language, it has become mainstreamed with many academics (</w:t>
      </w:r>
      <w:r w:rsidRPr="00F80142">
        <w:t>Tilt, 2007)</w:t>
      </w:r>
      <w:r>
        <w:t xml:space="preserve"> and practitioners (Perrini and Tencati, 2006) seeking to further develop from an accounting-centric method towards a broader approach</w:t>
      </w:r>
      <w:r w:rsidR="003B32ED">
        <w:t>, such as the</w:t>
      </w:r>
      <w:r>
        <w:t xml:space="preserve"> Balanced Scorecard (Kaplan and Norton, 1996).  Whilst there has been a proliferation of sustainability accounting terminology (s</w:t>
      </w:r>
      <w:r w:rsidRPr="00077900">
        <w:t>ustainability accounting</w:t>
      </w:r>
      <w:r>
        <w:t xml:space="preserve"> is </w:t>
      </w:r>
      <w:r w:rsidRPr="00077900">
        <w:t>also known as</w:t>
      </w:r>
      <w:r>
        <w:t>:</w:t>
      </w:r>
      <w:r w:rsidRPr="00077900">
        <w:t xml:space="preserve"> social accounting</w:t>
      </w:r>
      <w:r w:rsidR="003B32ED">
        <w:t>,</w:t>
      </w:r>
      <w:r w:rsidR="003B32ED" w:rsidRPr="00077900">
        <w:t xml:space="preserve"> </w:t>
      </w:r>
      <w:r w:rsidRPr="00077900">
        <w:t>corporate social reporting</w:t>
      </w:r>
      <w:r w:rsidR="003B32ED">
        <w:t>,</w:t>
      </w:r>
      <w:r w:rsidR="003B32ED" w:rsidRPr="00077900">
        <w:t xml:space="preserve"> </w:t>
      </w:r>
      <w:r w:rsidRPr="00077900">
        <w:t>corporate social responsibility reporting</w:t>
      </w:r>
      <w:r w:rsidR="003B32ED">
        <w:t>,</w:t>
      </w:r>
      <w:r w:rsidR="003B32ED" w:rsidRPr="00077900">
        <w:t xml:space="preserve"> </w:t>
      </w:r>
      <w:r w:rsidRPr="00077900">
        <w:t>social and environmental accounting</w:t>
      </w:r>
      <w:r w:rsidR="003B32ED">
        <w:t xml:space="preserve">, and </w:t>
      </w:r>
      <w:r w:rsidRPr="00077900">
        <w:t>non-financial reporting</w:t>
      </w:r>
      <w:r>
        <w:t>), the project world is still mired in confusion</w:t>
      </w:r>
      <w:r w:rsidR="003B32ED">
        <w:t xml:space="preserve">; this is </w:t>
      </w:r>
      <w:r>
        <w:t>because although the APM’s definition of sustainability is aligned to the TBL</w:t>
      </w:r>
      <w:r w:rsidR="009C0FC2">
        <w:t xml:space="preserve"> in general</w:t>
      </w:r>
      <w:r>
        <w:t xml:space="preserve">, it is rare that a project’s outcomes are defined comprehensively along </w:t>
      </w:r>
      <w:r w:rsidR="009C0FC2">
        <w:t>all</w:t>
      </w:r>
      <w:r>
        <w:t xml:space="preserve"> TBL </w:t>
      </w:r>
      <w:r w:rsidR="003B32ED">
        <w:t>thematic areas</w:t>
      </w:r>
      <w:r w:rsidR="009C0FC2">
        <w:t xml:space="preserve">, </w:t>
      </w:r>
      <w:r w:rsidR="008F4C2A">
        <w:t>despite a growing recognition</w:t>
      </w:r>
      <w:r w:rsidR="009C0FC2">
        <w:t xml:space="preserve"> </w:t>
      </w:r>
      <w:r w:rsidR="008F4C2A">
        <w:t>that this approach provides</w:t>
      </w:r>
      <w:r w:rsidR="009C0FC2">
        <w:t xml:space="preserve"> a genuine competitive advantage</w:t>
      </w:r>
      <w:r w:rsidR="008F4C2A">
        <w:t xml:space="preserve"> </w:t>
      </w:r>
      <w:r w:rsidR="008F4C2A" w:rsidRPr="00AF5320">
        <w:t>(Mansell et al</w:t>
      </w:r>
      <w:r w:rsidR="00840133">
        <w:t>.</w:t>
      </w:r>
      <w:r w:rsidR="008F4C2A" w:rsidRPr="00AF5320">
        <w:t>, 2019a)</w:t>
      </w:r>
      <w:r w:rsidRPr="00AF5320">
        <w:t>.</w:t>
      </w:r>
      <w:r>
        <w:t xml:space="preserve">  Indeed, the previous analysis of</w:t>
      </w:r>
      <w:r w:rsidR="00A443DF">
        <w:t xml:space="preserve"> the d</w:t>
      </w:r>
      <w:r>
        <w:t xml:space="preserve">efinition of </w:t>
      </w:r>
      <w:r w:rsidR="00A443DF">
        <w:t xml:space="preserve">project </w:t>
      </w:r>
      <w:r w:rsidR="00A443DF" w:rsidRPr="00AF5320">
        <w:t xml:space="preserve">success </w:t>
      </w:r>
      <w:r w:rsidR="008F4C2A" w:rsidRPr="00AF5320">
        <w:t>(</w:t>
      </w:r>
      <w:r w:rsidR="003B1015">
        <w:t>Müller</w:t>
      </w:r>
      <w:r w:rsidR="008F4C2A" w:rsidRPr="00AF5320">
        <w:t xml:space="preserve"> et al</w:t>
      </w:r>
      <w:r w:rsidR="00840133">
        <w:t>.</w:t>
      </w:r>
      <w:r w:rsidR="008F4C2A" w:rsidRPr="00AF5320">
        <w:t xml:space="preserve">, 2016) </w:t>
      </w:r>
      <w:r w:rsidRPr="00AF5320">
        <w:t>highlights</w:t>
      </w:r>
      <w:r>
        <w:t xml:space="preserve"> the excessive reliance on </w:t>
      </w:r>
      <w:r w:rsidR="00A443DF">
        <w:t xml:space="preserve">the project </w:t>
      </w:r>
      <w:r>
        <w:t>outputs of time, cost and scope</w:t>
      </w:r>
      <w:r w:rsidR="00C25A93">
        <w:t>/quality</w:t>
      </w:r>
      <w:r>
        <w:t xml:space="preserve">, with less importance placed on the </w:t>
      </w:r>
      <w:r w:rsidR="00A443DF">
        <w:t xml:space="preserve">broader (or more holistic) </w:t>
      </w:r>
      <w:r>
        <w:t xml:space="preserve">TBL outcomes.   </w:t>
      </w:r>
    </w:p>
    <w:p w14:paraId="5F351FBB" w14:textId="7A5CC7D2" w:rsidR="00A92E73" w:rsidRDefault="00A92E73" w:rsidP="00B84AD1">
      <w:pPr>
        <w:pStyle w:val="NormalWeb"/>
        <w:spacing w:before="300" w:after="300"/>
        <w:jc w:val="both"/>
      </w:pPr>
      <w:r>
        <w:t xml:space="preserve">Considering the aforementioned </w:t>
      </w:r>
      <w:r w:rsidR="00B401DE">
        <w:t>literature,</w:t>
      </w:r>
      <w:r>
        <w:t xml:space="preserve"> it is possible to derive </w:t>
      </w:r>
      <w:r w:rsidR="00D11FA3">
        <w:t xml:space="preserve">the first hypothesis </w:t>
      </w:r>
      <w:r>
        <w:t>related to the measurement of SDGs on infrastructure projects, as follows:</w:t>
      </w:r>
    </w:p>
    <w:p w14:paraId="21E138F1" w14:textId="74C40C72" w:rsidR="00653DDA" w:rsidRDefault="00125B86" w:rsidP="00B84AD1">
      <w:pPr>
        <w:pStyle w:val="NormalWeb"/>
        <w:spacing w:before="300" w:after="300"/>
        <w:jc w:val="both"/>
      </w:pPr>
      <w:r w:rsidRPr="003B1015">
        <w:rPr>
          <w:b/>
          <w:bCs/>
        </w:rPr>
        <w:t>H1:</w:t>
      </w:r>
      <w:r w:rsidRPr="00125B86">
        <w:t xml:space="preserve"> Measurement of SDG performance should accommodate the perspective of the </w:t>
      </w:r>
      <w:r w:rsidRPr="008208D7">
        <w:t xml:space="preserve">Triple Bottom Line </w:t>
      </w:r>
      <w:r w:rsidRPr="00125B86">
        <w:t>(i.e. social, environmental and economic performance).</w:t>
      </w:r>
    </w:p>
    <w:p w14:paraId="30E426C7" w14:textId="35C7B80A" w:rsidR="00BA5E14" w:rsidRPr="00427617" w:rsidRDefault="00A84DC9" w:rsidP="00B84AD1">
      <w:pPr>
        <w:jc w:val="both"/>
        <w:rPr>
          <w:b/>
        </w:rPr>
      </w:pPr>
      <w:r>
        <w:rPr>
          <w:b/>
        </w:rPr>
        <w:t>(b).</w:t>
      </w:r>
      <w:r w:rsidR="0091251B">
        <w:rPr>
          <w:b/>
        </w:rPr>
        <w:t xml:space="preserve"> </w:t>
      </w:r>
      <w:r w:rsidR="0091251B">
        <w:rPr>
          <w:b/>
          <w:lang w:val="en-US"/>
        </w:rPr>
        <w:t>E</w:t>
      </w:r>
      <w:r w:rsidR="0091251B" w:rsidRPr="0091251B">
        <w:rPr>
          <w:b/>
          <w:lang w:val="en-US"/>
        </w:rPr>
        <w:t xml:space="preserve">volution from </w:t>
      </w:r>
      <w:r w:rsidR="00BA5E14" w:rsidRPr="00427617">
        <w:rPr>
          <w:b/>
        </w:rPr>
        <w:t xml:space="preserve">Corporate Social Responsibility (CSR) to Creating Shared Value (CSV) </w:t>
      </w:r>
    </w:p>
    <w:p w14:paraId="7B16D410" w14:textId="2D955D3B" w:rsidR="00BA5E14" w:rsidRDefault="00BA5E14" w:rsidP="00B84AD1">
      <w:pPr>
        <w:jc w:val="both"/>
      </w:pPr>
      <w:r w:rsidRPr="003F1163">
        <w:t>‘</w:t>
      </w:r>
      <w:r>
        <w:t>C</w:t>
      </w:r>
      <w:r w:rsidRPr="003F1163">
        <w:t xml:space="preserve">reating </w:t>
      </w:r>
      <w:r>
        <w:t>S</w:t>
      </w:r>
      <w:r w:rsidRPr="003F1163">
        <w:t xml:space="preserve">hared </w:t>
      </w:r>
      <w:r>
        <w:t>V</w:t>
      </w:r>
      <w:r w:rsidRPr="003F1163">
        <w:t>alue’ (CSV)</w:t>
      </w:r>
      <w:r w:rsidRPr="00CB7CC8">
        <w:t xml:space="preserve"> (Porter and Kramer, 2006, 2011)</w:t>
      </w:r>
      <w:r w:rsidRPr="003F1163">
        <w:t xml:space="preserve">, </w:t>
      </w:r>
      <w:r>
        <w:t xml:space="preserve">is a unifying theory that can help </w:t>
      </w:r>
      <w:r w:rsidR="00D019CE">
        <w:t xml:space="preserve">us to </w:t>
      </w:r>
      <w:r>
        <w:t xml:space="preserve">rethink </w:t>
      </w:r>
      <w:r w:rsidR="00D019CE">
        <w:t xml:space="preserve">the </w:t>
      </w:r>
      <w:r>
        <w:t xml:space="preserve">definition of </w:t>
      </w:r>
      <w:r w:rsidR="00D019CE">
        <w:t xml:space="preserve">project </w:t>
      </w:r>
      <w:r>
        <w:t xml:space="preserve">success by demonstrating impact across the triple bottom line </w:t>
      </w:r>
      <w:r w:rsidRPr="00B416DD">
        <w:rPr>
          <w:color w:val="000000" w:themeColor="text1"/>
        </w:rPr>
        <w:t xml:space="preserve">(Elkington, </w:t>
      </w:r>
      <w:r>
        <w:rPr>
          <w:color w:val="000000" w:themeColor="text1"/>
        </w:rPr>
        <w:t>1994</w:t>
      </w:r>
      <w:r w:rsidRPr="00B416DD">
        <w:rPr>
          <w:color w:val="000000" w:themeColor="text1"/>
        </w:rPr>
        <w:t xml:space="preserve">) </w:t>
      </w:r>
      <w:r>
        <w:rPr>
          <w:color w:val="000000" w:themeColor="text1"/>
        </w:rPr>
        <w:t>of all SDGs</w:t>
      </w:r>
      <w:r w:rsidR="009C0FC2">
        <w:rPr>
          <w:color w:val="000000" w:themeColor="text1"/>
        </w:rPr>
        <w:t xml:space="preserve">, </w:t>
      </w:r>
      <w:r w:rsidR="009C0FC2" w:rsidRPr="009C0FC2">
        <w:rPr>
          <w:color w:val="000000" w:themeColor="text1"/>
        </w:rPr>
        <w:t>at all levels and stages of a project</w:t>
      </w:r>
      <w:r>
        <w:rPr>
          <w:color w:val="000000" w:themeColor="text1"/>
        </w:rPr>
        <w:t xml:space="preserve">.  </w:t>
      </w:r>
      <w:r w:rsidRPr="003F1163">
        <w:t xml:space="preserve">Using CSV as the strategic framework, the SDGs cease to be an additional external cost on business but </w:t>
      </w:r>
      <w:r w:rsidR="00D019CE">
        <w:t xml:space="preserve">instead </w:t>
      </w:r>
      <w:r w:rsidRPr="003F1163">
        <w:t xml:space="preserve">become the key input for transformational business strategies that enable both business and society to flourish, even in uncertain or challenging times.  </w:t>
      </w:r>
      <w:r w:rsidR="00D019CE">
        <w:t xml:space="preserve">The project </w:t>
      </w:r>
      <w:r>
        <w:t xml:space="preserve">management profession has </w:t>
      </w:r>
      <w:r w:rsidRPr="003F1163">
        <w:t>a unique role to play in this transformation</w:t>
      </w:r>
      <w:r>
        <w:t xml:space="preserve"> </w:t>
      </w:r>
      <w:r w:rsidR="00D019CE">
        <w:t xml:space="preserve">process </w:t>
      </w:r>
      <w:r>
        <w:t>by ensuring that projects</w:t>
      </w:r>
      <w:r w:rsidR="00D019CE">
        <w:t>’</w:t>
      </w:r>
      <w:r>
        <w:t xml:space="preserve"> success is defined in the right way from the start</w:t>
      </w:r>
      <w:r w:rsidRPr="003F1163">
        <w:t>.</w:t>
      </w:r>
    </w:p>
    <w:p w14:paraId="7C7A180B" w14:textId="77777777" w:rsidR="00EB0BAB" w:rsidRDefault="00EB0BAB" w:rsidP="00B84AD1">
      <w:pPr>
        <w:jc w:val="both"/>
      </w:pPr>
    </w:p>
    <w:p w14:paraId="629BFFD2" w14:textId="7A47C2E9" w:rsidR="00BA5E14" w:rsidRPr="009C0FC2" w:rsidRDefault="00BA5E14" w:rsidP="00B84AD1">
      <w:pPr>
        <w:jc w:val="both"/>
      </w:pPr>
      <w:r w:rsidRPr="003F1163">
        <w:lastRenderedPageBreak/>
        <w:t xml:space="preserve">CSV is based on </w:t>
      </w:r>
      <w:r>
        <w:t>three</w:t>
      </w:r>
      <w:r w:rsidRPr="003F1163">
        <w:t xml:space="preserve"> key insights: </w:t>
      </w:r>
      <w:r w:rsidR="00D019CE">
        <w:t xml:space="preserve">(i) </w:t>
      </w:r>
      <w:r w:rsidRPr="003F1163">
        <w:t>the interdependence of business and society</w:t>
      </w:r>
      <w:r w:rsidRPr="00CB7CC8">
        <w:t xml:space="preserve"> (Porter </w:t>
      </w:r>
      <w:r>
        <w:t>and Kramer 2006)</w:t>
      </w:r>
      <w:r w:rsidRPr="003F1163">
        <w:t xml:space="preserve">; </w:t>
      </w:r>
      <w:r w:rsidR="00D019CE">
        <w:t xml:space="preserve">(ii) </w:t>
      </w:r>
      <w:r w:rsidRPr="003F1163">
        <w:t xml:space="preserve">that businesses must act in specific ways to achieve their performance rather than on generalised CSR aims; </w:t>
      </w:r>
      <w:r w:rsidR="00D019CE">
        <w:t xml:space="preserve">and (iii) </w:t>
      </w:r>
      <w:r w:rsidRPr="003F1163">
        <w:t xml:space="preserve">that CSR – the traditional mechanism for delivering the sustainability activities of business </w:t>
      </w:r>
      <w:r w:rsidR="00D019CE" w:rsidRPr="003F1163">
        <w:t>–</w:t>
      </w:r>
      <w:r w:rsidRPr="003F1163">
        <w:t xml:space="preserve"> is both inefficient and ineffective</w:t>
      </w:r>
      <w:r>
        <w:rPr>
          <w:vertAlign w:val="superscript"/>
        </w:rPr>
        <w:t xml:space="preserve"> </w:t>
      </w:r>
      <w:r w:rsidRPr="00CB7CC8">
        <w:t xml:space="preserve">(Porter </w:t>
      </w:r>
      <w:r>
        <w:t>and Kramer 2006)</w:t>
      </w:r>
      <w:r w:rsidRPr="003F1163">
        <w:t>.</w:t>
      </w:r>
      <w:r>
        <w:t xml:space="preserve">  </w:t>
      </w:r>
      <w:r w:rsidRPr="003F1163">
        <w:t>Since business and society are interdependent, the best outcomes for each will be obtained when businesses develop strategies that integrate social needs with real commercial opportunities</w:t>
      </w:r>
      <w:r w:rsidR="00D019CE">
        <w:t xml:space="preserve"> and </w:t>
      </w:r>
      <w:r w:rsidR="00D019CE" w:rsidRPr="00626D21">
        <w:rPr>
          <w:i/>
        </w:rPr>
        <w:t>vice versa</w:t>
      </w:r>
      <w:r w:rsidRPr="003F1163">
        <w:t>.  However, most sustainability efforts to</w:t>
      </w:r>
      <w:r>
        <w:t>-</w:t>
      </w:r>
      <w:r w:rsidRPr="003F1163">
        <w:t xml:space="preserve">date have focused on the identification of harms </w:t>
      </w:r>
      <w:r w:rsidR="00414422">
        <w:t>to</w:t>
      </w:r>
      <w:r w:rsidR="00414422" w:rsidRPr="003F1163">
        <w:t xml:space="preserve"> </w:t>
      </w:r>
      <w:r w:rsidRPr="003F1163">
        <w:t xml:space="preserve">society in general and the creation of corporate responses to meet those harms as described in general.  As a result, many sustainability efforts have been largely divorced from the specific business model of each organisation.  In reality, sustainability activities have often functioned as additional actions for the purposes of deflecting stakeholder criticism, conducted regardless of their actual relevance to the business’ capabilities, suppliers or customers.  The net effect is to leave core business activities and </w:t>
      </w:r>
      <w:r w:rsidR="005806FB">
        <w:t xml:space="preserve">project </w:t>
      </w:r>
      <w:r w:rsidRPr="003F1163">
        <w:t>risks unchanged.</w:t>
      </w:r>
      <w:r>
        <w:t xml:space="preserve">  </w:t>
      </w:r>
      <w:r w:rsidRPr="003F1163">
        <w:t xml:space="preserve">The nub of Porter’s argument is </w:t>
      </w:r>
      <w:r w:rsidR="009C0FC2" w:rsidRPr="003F1163">
        <w:t>that CSR is both inefficient and ineffective</w:t>
      </w:r>
      <w:r w:rsidR="009C0FC2">
        <w:t xml:space="preserve">: </w:t>
      </w:r>
      <w:r w:rsidR="009C0FC2" w:rsidRPr="003F1163">
        <w:t>inefficient because it creates irrelevant ‘add-on’ activities that add to the costs of doing business without adding to the real value created for any of the business’ stakeholders, or removing real business risks</w:t>
      </w:r>
      <w:r w:rsidR="009C0FC2" w:rsidRPr="009C0FC2">
        <w:t>;</w:t>
      </w:r>
      <w:r w:rsidR="009C0FC2" w:rsidRPr="003F1163">
        <w:t xml:space="preserve"> ineffective</w:t>
      </w:r>
      <w:r w:rsidR="009C0FC2">
        <w:t>,</w:t>
      </w:r>
      <w:r w:rsidR="009C0FC2" w:rsidRPr="003F1163">
        <w:t xml:space="preserve"> because it continues to pit society and business as opposing forces rather than recognising the opportunities of their real interdependence.</w:t>
      </w:r>
    </w:p>
    <w:p w14:paraId="0CAA3C37" w14:textId="77777777" w:rsidR="00EB0BAB" w:rsidRDefault="00EB0BAB" w:rsidP="00B84AD1">
      <w:pPr>
        <w:jc w:val="both"/>
      </w:pPr>
    </w:p>
    <w:p w14:paraId="37A7E8A2" w14:textId="1252838A" w:rsidR="005806FB" w:rsidRDefault="00BA5E14" w:rsidP="00B84AD1">
      <w:pPr>
        <w:jc w:val="both"/>
      </w:pPr>
      <w:r w:rsidRPr="003F1163">
        <w:t>CSV also enables a new understanding of the SDGs.  Under shared value strategies, the SDGs become a framework for each business to discover its unique shared value proposition, rather than being an additional external cost on business.</w:t>
      </w:r>
      <w:r>
        <w:t xml:space="preserve">  </w:t>
      </w:r>
      <w:r w:rsidR="008F4C2A">
        <w:t xml:space="preserve">Studies </w:t>
      </w:r>
      <w:r w:rsidR="008F4C2A" w:rsidRPr="00D11FA3">
        <w:t>(Mansell et al, 2019b)</w:t>
      </w:r>
      <w:r w:rsidR="008F4C2A">
        <w:t xml:space="preserve"> have also shown that </w:t>
      </w:r>
      <w:r w:rsidRPr="00DB0862">
        <w:t xml:space="preserve">CSV </w:t>
      </w:r>
      <w:r w:rsidR="009C0FC2">
        <w:t xml:space="preserve">strategies </w:t>
      </w:r>
      <w:r w:rsidRPr="00DB0862">
        <w:t xml:space="preserve">can </w:t>
      </w:r>
      <w:r>
        <w:t xml:space="preserve">also </w:t>
      </w:r>
      <w:r w:rsidRPr="00DB0862">
        <w:t xml:space="preserve">be cascaded to the project level </w:t>
      </w:r>
      <w:r w:rsidR="00300D75">
        <w:t>since</w:t>
      </w:r>
      <w:r w:rsidR="00300D75" w:rsidRPr="00DB0862">
        <w:t xml:space="preserve"> </w:t>
      </w:r>
      <w:r w:rsidR="009C0FC2">
        <w:t>they</w:t>
      </w:r>
      <w:r w:rsidRPr="00DB0862">
        <w:t xml:space="preserve"> provide a mechanism to </w:t>
      </w:r>
      <w:r w:rsidR="00300D75">
        <w:t>more accurately</w:t>
      </w:r>
      <w:r w:rsidR="00300D75" w:rsidRPr="00DB0862">
        <w:t xml:space="preserve"> </w:t>
      </w:r>
      <w:r w:rsidRPr="00DB0862">
        <w:t xml:space="preserve">define project success, </w:t>
      </w:r>
      <w:r w:rsidR="009C0FC2">
        <w:t>including</w:t>
      </w:r>
      <w:r w:rsidRPr="00DB0862">
        <w:t xml:space="preserve"> time, cost, scope</w:t>
      </w:r>
      <w:r w:rsidR="006F1860">
        <w:t xml:space="preserve"> (and quality)</w:t>
      </w:r>
      <w:r w:rsidRPr="00DB0862">
        <w:t xml:space="preserve"> </w:t>
      </w:r>
      <w:r w:rsidR="00300D75">
        <w:t>but crucially</w:t>
      </w:r>
      <w:r w:rsidR="00300D75" w:rsidRPr="00DB0862">
        <w:t xml:space="preserve"> </w:t>
      </w:r>
      <w:r w:rsidRPr="00DB0862">
        <w:t xml:space="preserve">broadened to consider the societal and environmental aspects.  </w:t>
      </w:r>
      <w:r w:rsidR="009C0FC2">
        <w:t xml:space="preserve">The </w:t>
      </w:r>
      <w:r w:rsidRPr="00DB0862">
        <w:t>core proposition of this paper</w:t>
      </w:r>
      <w:r w:rsidR="00300D75">
        <w:t xml:space="preserve"> is</w:t>
      </w:r>
      <w:r w:rsidR="00300D75" w:rsidRPr="00DB0862">
        <w:t xml:space="preserve"> </w:t>
      </w:r>
      <w:r>
        <w:t xml:space="preserve">that CSV is </w:t>
      </w:r>
      <w:r w:rsidRPr="00DB0862">
        <w:t>not just at organisational level</w:t>
      </w:r>
      <w:r>
        <w:t xml:space="preserve"> theory</w:t>
      </w:r>
      <w:r w:rsidRPr="00DB0862">
        <w:t>, but also relevant at the portfolio, programme and project levels</w:t>
      </w:r>
      <w:r w:rsidR="00300D75">
        <w:t>;</w:t>
      </w:r>
      <w:r w:rsidR="00300D75" w:rsidRPr="009C0FC2">
        <w:t xml:space="preserve"> </w:t>
      </w:r>
      <w:r w:rsidR="00300D75">
        <w:t>and that</w:t>
      </w:r>
      <w:r w:rsidR="00300D75" w:rsidRPr="009C0FC2">
        <w:t xml:space="preserve"> </w:t>
      </w:r>
      <w:r w:rsidR="009C0FC2" w:rsidRPr="009C0FC2">
        <w:t xml:space="preserve">project managers are critical to </w:t>
      </w:r>
      <w:r w:rsidR="00300D75">
        <w:t>CSV</w:t>
      </w:r>
      <w:r w:rsidR="00300D75" w:rsidRPr="009C0FC2">
        <w:t xml:space="preserve"> </w:t>
      </w:r>
      <w:r w:rsidR="009C0FC2" w:rsidRPr="009C0FC2">
        <w:t>delivery but lack appropriate tools</w:t>
      </w:r>
      <w:r w:rsidR="0020405A">
        <w:t xml:space="preserve"> </w:t>
      </w:r>
      <w:r w:rsidR="0020405A" w:rsidRPr="00D11FA3">
        <w:t>(Mansell et al</w:t>
      </w:r>
      <w:r w:rsidR="00D95C94">
        <w:t>.</w:t>
      </w:r>
      <w:r w:rsidR="0020405A" w:rsidRPr="00D11FA3">
        <w:t>, 2019a)</w:t>
      </w:r>
      <w:r w:rsidRPr="00D11FA3">
        <w:t>.</w:t>
      </w:r>
      <w:r>
        <w:t xml:space="preserve"> </w:t>
      </w:r>
    </w:p>
    <w:p w14:paraId="4AB58C96" w14:textId="028D081F" w:rsidR="00D11FA3" w:rsidRDefault="00D11FA3" w:rsidP="00B84AD1">
      <w:pPr>
        <w:pStyle w:val="NormalWeb"/>
        <w:spacing w:before="300" w:after="300"/>
        <w:jc w:val="both"/>
      </w:pPr>
      <w:r>
        <w:t xml:space="preserve">The further analysis of literature allows the derivation of </w:t>
      </w:r>
      <w:r w:rsidR="00125B86">
        <w:t>a</w:t>
      </w:r>
      <w:r>
        <w:t xml:space="preserve"> </w:t>
      </w:r>
      <w:r w:rsidR="00125B86">
        <w:t>second</w:t>
      </w:r>
      <w:r>
        <w:t xml:space="preserve"> hypothes</w:t>
      </w:r>
      <w:r w:rsidR="00125B86">
        <w:t>i</w:t>
      </w:r>
      <w:r>
        <w:t>s related to the measurement of SDGs on infrastructure projects, as follows:</w:t>
      </w:r>
    </w:p>
    <w:p w14:paraId="70D97766" w14:textId="201E616F" w:rsidR="005D1151" w:rsidRPr="000A2F0C" w:rsidRDefault="00125B86" w:rsidP="00B84AD1">
      <w:pPr>
        <w:pStyle w:val="NormalWeb"/>
        <w:spacing w:before="300" w:after="300"/>
        <w:jc w:val="both"/>
      </w:pPr>
      <w:r w:rsidRPr="003B1015">
        <w:rPr>
          <w:b/>
          <w:bCs/>
        </w:rPr>
        <w:t>H2:</w:t>
      </w:r>
      <w:r w:rsidRPr="00125B86">
        <w:t xml:space="preserve"> Measurement of SDG performance should accommodate the perspective of Creating Shared Value (i.e. seeking solutions that are good for business in the short and longer term through balanc</w:t>
      </w:r>
      <w:r w:rsidR="00D95C94">
        <w:t>ing</w:t>
      </w:r>
      <w:r w:rsidRPr="00125B86">
        <w:t xml:space="preserve"> profit-planet-people objectives).</w:t>
      </w:r>
    </w:p>
    <w:p w14:paraId="24ED71E0" w14:textId="0E70E699" w:rsidR="00941800" w:rsidRPr="00626D21" w:rsidRDefault="00A84DC9" w:rsidP="00B84AD1">
      <w:pPr>
        <w:jc w:val="both"/>
        <w:rPr>
          <w:b/>
        </w:rPr>
      </w:pPr>
      <w:r>
        <w:rPr>
          <w:b/>
        </w:rPr>
        <w:t xml:space="preserve">(c). </w:t>
      </w:r>
      <w:r w:rsidR="00941800" w:rsidRPr="00626D21">
        <w:rPr>
          <w:b/>
        </w:rPr>
        <w:t xml:space="preserve">Limitations of SDG </w:t>
      </w:r>
      <w:r w:rsidR="005806FB">
        <w:rPr>
          <w:b/>
        </w:rPr>
        <w:t>t</w:t>
      </w:r>
      <w:r w:rsidR="005806FB" w:rsidRPr="00626D21">
        <w:rPr>
          <w:b/>
        </w:rPr>
        <w:t xml:space="preserve">argets </w:t>
      </w:r>
      <w:r w:rsidR="00941800" w:rsidRPr="00626D21">
        <w:rPr>
          <w:b/>
        </w:rPr>
        <w:t xml:space="preserve">and </w:t>
      </w:r>
      <w:r w:rsidR="005806FB">
        <w:rPr>
          <w:b/>
        </w:rPr>
        <w:t>i</w:t>
      </w:r>
      <w:r w:rsidR="005806FB" w:rsidRPr="00626D21">
        <w:rPr>
          <w:b/>
        </w:rPr>
        <w:t xml:space="preserve">ndicators </w:t>
      </w:r>
      <w:r w:rsidR="00941800" w:rsidRPr="00626D21">
        <w:rPr>
          <w:b/>
        </w:rPr>
        <w:t>as measurement of projects’ success</w:t>
      </w:r>
      <w:r w:rsidR="00097F7D">
        <w:rPr>
          <w:b/>
        </w:rPr>
        <w:t xml:space="preserve"> </w:t>
      </w:r>
    </w:p>
    <w:p w14:paraId="4BC37813" w14:textId="1D94C313" w:rsidR="00134D08" w:rsidRDefault="004819B8" w:rsidP="00B84AD1">
      <w:pPr>
        <w:jc w:val="both"/>
      </w:pPr>
      <w:r w:rsidRPr="004819B8">
        <w:t xml:space="preserve">This </w:t>
      </w:r>
      <w:r w:rsidR="000D5F5F">
        <w:t>stage</w:t>
      </w:r>
      <w:r w:rsidR="000D5F5F" w:rsidRPr="004819B8">
        <w:t xml:space="preserve"> </w:t>
      </w:r>
      <w:r w:rsidRPr="004819B8">
        <w:t>includes analysis of how the UN SDGs are currently defined by internationally agreed targets and indicators and whether this measurement framework can be used at project level.  The research seeks to explore why there is a</w:t>
      </w:r>
      <w:r w:rsidR="000D5F5F">
        <w:t>n apparent</w:t>
      </w:r>
      <w:r w:rsidRPr="004819B8">
        <w:t xml:space="preserve"> missing link between project delivery and SDG targets</w:t>
      </w:r>
      <w:r w:rsidR="009A04A5">
        <w:t>/</w:t>
      </w:r>
      <w:r w:rsidRPr="004819B8">
        <w:t xml:space="preserve">indicators and what this gap means for projects’ success.   </w:t>
      </w:r>
    </w:p>
    <w:p w14:paraId="52B25FE6" w14:textId="77777777" w:rsidR="00002F62" w:rsidRDefault="00002F62" w:rsidP="00B84AD1">
      <w:pPr>
        <w:jc w:val="both"/>
      </w:pPr>
    </w:p>
    <w:p w14:paraId="0303AF9D" w14:textId="711D8FC4" w:rsidR="00941800" w:rsidRPr="00134D08" w:rsidRDefault="00941800" w:rsidP="00B84AD1">
      <w:pPr>
        <w:jc w:val="both"/>
      </w:pPr>
      <w:r>
        <w:t xml:space="preserve">As described </w:t>
      </w:r>
      <w:r w:rsidR="003B664B">
        <w:t>earlier</w:t>
      </w:r>
      <w:r>
        <w:t>, the 17 SDG are defined by 169 targets.  This was further delineated by</w:t>
      </w:r>
      <w:r w:rsidRPr="008C0023">
        <w:t xml:space="preserve"> UN Statistical Commission's Interagency and Expert Group on SDG Indicators (IAEG-SDGs) </w:t>
      </w:r>
      <w:r w:rsidR="000D5F5F">
        <w:t xml:space="preserve">in </w:t>
      </w:r>
      <w:r w:rsidRPr="008C0023">
        <w:t>2016</w:t>
      </w:r>
      <w:r>
        <w:t xml:space="preserve">, </w:t>
      </w:r>
      <w:r w:rsidR="003B664B">
        <w:t xml:space="preserve">when they agreed </w:t>
      </w:r>
      <w:r>
        <w:t>to in</w:t>
      </w:r>
      <w:r w:rsidRPr="008C0023">
        <w:t>clude 2</w:t>
      </w:r>
      <w:r w:rsidR="00C25A93">
        <w:t>32</w:t>
      </w:r>
      <w:r w:rsidRPr="008C0023">
        <w:t xml:space="preserve"> </w:t>
      </w:r>
      <w:r w:rsidR="00C25A93">
        <w:t xml:space="preserve">(or 244 if 12 </w:t>
      </w:r>
      <w:r w:rsidR="0036400A">
        <w:t xml:space="preserve">additional </w:t>
      </w:r>
      <w:r w:rsidR="00C25A93">
        <w:t xml:space="preserve">overlapping </w:t>
      </w:r>
      <w:r w:rsidR="0036400A">
        <w:t xml:space="preserve">indicators are included) </w:t>
      </w:r>
      <w:r w:rsidRPr="008C0023">
        <w:t>individual indicators to monitor the 169 targets of the SDGs.</w:t>
      </w:r>
      <w:r w:rsidR="00134D08">
        <w:t xml:space="preserve"> </w:t>
      </w:r>
      <w:r>
        <w:t xml:space="preserve">This increased granularity of definition is both good and bad.  There are many </w:t>
      </w:r>
      <w:r w:rsidR="0036400A" w:rsidRPr="00274368">
        <w:t>(</w:t>
      </w:r>
      <w:r w:rsidR="0036400A" w:rsidRPr="0036400A">
        <w:t>Klopp</w:t>
      </w:r>
      <w:r w:rsidR="0036400A">
        <w:t xml:space="preserve"> </w:t>
      </w:r>
      <w:r w:rsidR="0036400A" w:rsidRPr="0036400A">
        <w:t>and Petretta, 2017</w:t>
      </w:r>
      <w:r w:rsidR="0036400A">
        <w:t>; Donohue at al., 2016</w:t>
      </w:r>
      <w:r w:rsidR="0036400A" w:rsidRPr="00274368">
        <w:t>)</w:t>
      </w:r>
      <w:r w:rsidR="0036400A">
        <w:t xml:space="preserve"> </w:t>
      </w:r>
      <w:r>
        <w:t>that</w:t>
      </w:r>
      <w:r w:rsidRPr="00546D67">
        <w:t xml:space="preserve"> critici</w:t>
      </w:r>
      <w:r>
        <w:t>se</w:t>
      </w:r>
      <w:r w:rsidRPr="00546D67">
        <w:t xml:space="preserve"> </w:t>
      </w:r>
      <w:r>
        <w:t xml:space="preserve">the SDGs </w:t>
      </w:r>
      <w:r w:rsidRPr="00546D67">
        <w:t xml:space="preserve">for being </w:t>
      </w:r>
      <w:r>
        <w:t xml:space="preserve">too broad and deep – ultimately being impenetrable except for the deep-specialist.  Conversely, the advocates </w:t>
      </w:r>
      <w:r w:rsidR="0036400A">
        <w:t>(</w:t>
      </w:r>
      <w:r w:rsidR="00596587">
        <w:t>Nerini et al., 2018; Allen et al., 2016</w:t>
      </w:r>
      <w:r w:rsidR="0036400A">
        <w:t xml:space="preserve">) </w:t>
      </w:r>
      <w:r>
        <w:t xml:space="preserve">suggest that the 17 SDG icons provide the communications medium for </w:t>
      </w:r>
      <w:r>
        <w:lastRenderedPageBreak/>
        <w:t xml:space="preserve">ensuring simplification, </w:t>
      </w:r>
      <w:r w:rsidR="00CF1B4E">
        <w:t xml:space="preserve">thereby </w:t>
      </w:r>
      <w:r>
        <w:t xml:space="preserve">enabling the simplest messages to be kept to 17 powerful, interlinked, themes.  They also contend that the targets and indicators are needed to add viability for evidence-based measurement to ensure meaningful tracking of progress against a pre-determined baseline, such as for climate change (IPCC, 2018), </w:t>
      </w:r>
      <w:r w:rsidR="00942FFE">
        <w:t>where</w:t>
      </w:r>
      <w:r>
        <w:t xml:space="preserve"> the pre-industrial age temperature levels and related gas emission pathways as a proxy for its objective to reduce global warming below the 1.5</w:t>
      </w:r>
      <w:r w:rsidRPr="00546D67">
        <w:rPr>
          <w:vertAlign w:val="superscript"/>
        </w:rPr>
        <w:t>0</w:t>
      </w:r>
      <w:r>
        <w:t xml:space="preserve">C levels by 2030).   The naysayers </w:t>
      </w:r>
      <w:r w:rsidR="00596587" w:rsidRPr="00274368">
        <w:t>(</w:t>
      </w:r>
      <w:r w:rsidR="00596587" w:rsidRPr="0036400A">
        <w:t>Klopp</w:t>
      </w:r>
      <w:r w:rsidR="00596587">
        <w:t xml:space="preserve"> </w:t>
      </w:r>
      <w:r w:rsidR="00596587" w:rsidRPr="0036400A">
        <w:t>and Petretta, 2017</w:t>
      </w:r>
      <w:r w:rsidR="00596587">
        <w:t>; Donohue at al., 2016</w:t>
      </w:r>
      <w:r w:rsidR="00596587" w:rsidRPr="00274368">
        <w:t>)</w:t>
      </w:r>
      <w:r w:rsidR="00596587">
        <w:t xml:space="preserve"> </w:t>
      </w:r>
      <w:r>
        <w:t xml:space="preserve">challenge the assertion that the targets and indicators are fit for purpose by suggesting that they are </w:t>
      </w:r>
      <w:r w:rsidRPr="00546D67">
        <w:t>inconsistent, difficult to quantify, implement</w:t>
      </w:r>
      <w:r>
        <w:t xml:space="preserve">, </w:t>
      </w:r>
      <w:r w:rsidRPr="00546D67">
        <w:t>monitor</w:t>
      </w:r>
      <w:r>
        <w:t>, report and learn lessons from</w:t>
      </w:r>
      <w:r w:rsidRPr="00546D67">
        <w:t>.</w:t>
      </w:r>
      <w:r>
        <w:t xml:space="preserve"> </w:t>
      </w:r>
      <w:r w:rsidRPr="00546D67">
        <w:t>The</w:t>
      </w:r>
      <w:r>
        <w:t>y also challenge the governance of the SDG oversight mechanism because the</w:t>
      </w:r>
      <w:r w:rsidRPr="00546D67">
        <w:t xml:space="preserve"> goals are non-binding, with each </w:t>
      </w:r>
      <w:r>
        <w:t>nation</w:t>
      </w:r>
      <w:r w:rsidRPr="00546D67">
        <w:t xml:space="preserve"> </w:t>
      </w:r>
      <w:r>
        <w:t>creating</w:t>
      </w:r>
      <w:r w:rsidRPr="00546D67">
        <w:t xml:space="preserve"> their own national or regional plans. Moreover, the source(s) and the extent of the financial resources and investments for the SDGs are ambiguous. </w:t>
      </w:r>
    </w:p>
    <w:p w14:paraId="00DB145C" w14:textId="77777777" w:rsidR="00002F62" w:rsidRDefault="00002F62" w:rsidP="00B84AD1">
      <w:pPr>
        <w:jc w:val="both"/>
        <w:rPr>
          <w:color w:val="000000" w:themeColor="text1"/>
        </w:rPr>
      </w:pPr>
    </w:p>
    <w:p w14:paraId="43ADAB7E" w14:textId="65F22743" w:rsidR="002C48A1" w:rsidRDefault="00941800" w:rsidP="00B84AD1">
      <w:pPr>
        <w:jc w:val="both"/>
        <w:rPr>
          <w:color w:val="000000" w:themeColor="text1"/>
        </w:rPr>
      </w:pPr>
      <w:r w:rsidRPr="00C12EFA">
        <w:rPr>
          <w:color w:val="000000" w:themeColor="text1"/>
        </w:rPr>
        <w:t>In Swain’s ‘A Critical Analysis of the Sustainable Development Goals’ (2018)</w:t>
      </w:r>
      <w:r w:rsidR="000D5F5F">
        <w:rPr>
          <w:color w:val="000000" w:themeColor="text1"/>
        </w:rPr>
        <w:t>,</w:t>
      </w:r>
      <w:r w:rsidRPr="00C12EFA">
        <w:rPr>
          <w:color w:val="000000" w:themeColor="text1"/>
        </w:rPr>
        <w:t xml:space="preserve"> he identifie</w:t>
      </w:r>
      <w:r w:rsidR="00C12EFA" w:rsidRPr="00C12EFA">
        <w:rPr>
          <w:color w:val="000000" w:themeColor="text1"/>
        </w:rPr>
        <w:t>s</w:t>
      </w:r>
      <w:r w:rsidRPr="00C12EFA">
        <w:rPr>
          <w:color w:val="000000" w:themeColor="text1"/>
        </w:rPr>
        <w:t xml:space="preserve"> tactical and operational issues </w:t>
      </w:r>
      <w:r w:rsidR="00A3005F">
        <w:rPr>
          <w:color w:val="000000" w:themeColor="text1"/>
        </w:rPr>
        <w:t>contended</w:t>
      </w:r>
      <w:r w:rsidR="00A3005F" w:rsidRPr="00C12EFA">
        <w:rPr>
          <w:color w:val="000000" w:themeColor="text1"/>
        </w:rPr>
        <w:t xml:space="preserve"> </w:t>
      </w:r>
      <w:r w:rsidR="00A3005F">
        <w:rPr>
          <w:color w:val="000000" w:themeColor="text1"/>
        </w:rPr>
        <w:t xml:space="preserve">by </w:t>
      </w:r>
      <w:r w:rsidRPr="00C12EFA">
        <w:rPr>
          <w:color w:val="000000" w:themeColor="text1"/>
        </w:rPr>
        <w:t>strategic managers of projects.   These include: (a) what are the interdependent relationship</w:t>
      </w:r>
      <w:r w:rsidR="00942FFE">
        <w:rPr>
          <w:color w:val="000000" w:themeColor="text1"/>
        </w:rPr>
        <w:t>s</w:t>
      </w:r>
      <w:r w:rsidRPr="00C12EFA">
        <w:rPr>
          <w:color w:val="000000" w:themeColor="text1"/>
        </w:rPr>
        <w:t xml:space="preserve"> between SDG</w:t>
      </w:r>
      <w:r w:rsidR="000D5F5F">
        <w:rPr>
          <w:color w:val="000000" w:themeColor="text1"/>
        </w:rPr>
        <w:t>s</w:t>
      </w:r>
      <w:r w:rsidRPr="00C12EFA">
        <w:rPr>
          <w:color w:val="000000" w:themeColor="text1"/>
        </w:rPr>
        <w:t xml:space="preserve"> to prevent them being assessed in silos?;  (b) how can the targets and indicators that were designed for national and global level reporting be cascaded down to project level?;  </w:t>
      </w:r>
      <w:r w:rsidR="000D5F5F">
        <w:rPr>
          <w:color w:val="000000" w:themeColor="text1"/>
        </w:rPr>
        <w:t xml:space="preserve">and </w:t>
      </w:r>
      <w:r w:rsidRPr="00C12EFA">
        <w:rPr>
          <w:color w:val="000000" w:themeColor="text1"/>
        </w:rPr>
        <w:t>(c) how do the SDG targets and indicators compare with existing targets provided by other industry standards’ sustainability reporting mechanisms, such as by the Global Reporting Initiative (GRI)</w:t>
      </w:r>
      <w:r w:rsidR="00DF0FC7">
        <w:rPr>
          <w:color w:val="000000" w:themeColor="text1"/>
        </w:rPr>
        <w:t xml:space="preserve"> (see </w:t>
      </w:r>
      <w:hyperlink r:id="rId11" w:history="1">
        <w:r w:rsidR="00DF0FC7" w:rsidRPr="006E065F">
          <w:rPr>
            <w:rStyle w:val="Hyperlink"/>
          </w:rPr>
          <w:t>www.globalreporting.org</w:t>
        </w:r>
      </w:hyperlink>
      <w:r w:rsidR="00DF0FC7">
        <w:rPr>
          <w:color w:val="000000" w:themeColor="text1"/>
        </w:rPr>
        <w:t>),</w:t>
      </w:r>
      <w:r w:rsidRPr="00C12EFA">
        <w:rPr>
          <w:color w:val="000000" w:themeColor="text1"/>
        </w:rPr>
        <w:t xml:space="preserve"> or project-specific sustainability tools such as UK’s Buildings Research Establishment’s CEEQUAL</w:t>
      </w:r>
      <w:r w:rsidR="00DF0FC7">
        <w:rPr>
          <w:color w:val="000000" w:themeColor="text1"/>
        </w:rPr>
        <w:t xml:space="preserve"> (</w:t>
      </w:r>
      <w:r w:rsidR="00A3005F">
        <w:rPr>
          <w:color w:val="000000" w:themeColor="text1"/>
        </w:rPr>
        <w:t xml:space="preserve">see </w:t>
      </w:r>
      <w:hyperlink r:id="rId12" w:history="1">
        <w:r w:rsidR="00DF0FC7" w:rsidRPr="006E065F">
          <w:rPr>
            <w:rStyle w:val="Hyperlink"/>
          </w:rPr>
          <w:t>https://bregroup.com</w:t>
        </w:r>
      </w:hyperlink>
      <w:r w:rsidR="00DF0FC7">
        <w:rPr>
          <w:color w:val="000000" w:themeColor="text1"/>
        </w:rPr>
        <w:t>)</w:t>
      </w:r>
      <w:r w:rsidRPr="00C12EFA">
        <w:rPr>
          <w:color w:val="000000" w:themeColor="text1"/>
        </w:rPr>
        <w:t>?</w:t>
      </w:r>
      <w:r w:rsidR="00C12EFA" w:rsidRPr="00C12EFA">
        <w:rPr>
          <w:color w:val="000000" w:themeColor="text1"/>
        </w:rPr>
        <w:t xml:space="preserve"> </w:t>
      </w:r>
      <w:r w:rsidRPr="00C12EFA">
        <w:rPr>
          <w:color w:val="000000" w:themeColor="text1"/>
        </w:rPr>
        <w:t xml:space="preserve"> </w:t>
      </w:r>
    </w:p>
    <w:p w14:paraId="1861293B" w14:textId="77777777" w:rsidR="002C48A1" w:rsidRDefault="002C48A1" w:rsidP="00B84AD1">
      <w:pPr>
        <w:jc w:val="both"/>
        <w:rPr>
          <w:color w:val="000000" w:themeColor="text1"/>
        </w:rPr>
      </w:pPr>
    </w:p>
    <w:p w14:paraId="260A62BF" w14:textId="08B18E15" w:rsidR="00941800" w:rsidRPr="002C48A1" w:rsidRDefault="00941800" w:rsidP="00B84AD1">
      <w:pPr>
        <w:jc w:val="both"/>
        <w:rPr>
          <w:color w:val="000000" w:themeColor="text1"/>
        </w:rPr>
      </w:pPr>
      <w:r>
        <w:t xml:space="preserve">To assess the usability and applicability </w:t>
      </w:r>
      <w:r w:rsidR="002C48A1">
        <w:t xml:space="preserve">of an SDG measurement framework </w:t>
      </w:r>
      <w:r>
        <w:t>at</w:t>
      </w:r>
      <w:r w:rsidRPr="00E50993">
        <w:t xml:space="preserve"> the </w:t>
      </w:r>
      <w:r w:rsidR="002C48A1">
        <w:t xml:space="preserve">organisational or </w:t>
      </w:r>
      <w:r w:rsidRPr="00E50993">
        <w:t>project</w:t>
      </w:r>
      <w:r>
        <w:t xml:space="preserve"> level</w:t>
      </w:r>
      <w:r w:rsidR="002C48A1">
        <w:t>s</w:t>
      </w:r>
      <w:r>
        <w:t xml:space="preserve"> </w:t>
      </w:r>
      <w:r w:rsidR="002C48A1">
        <w:t>it needs</w:t>
      </w:r>
      <w:r>
        <w:t xml:space="preserve"> to be considered by its relevance on a sector-by-sector basis</w:t>
      </w:r>
      <w:r w:rsidR="002C48A1">
        <w:t>, which was a key finding of the UN Compact Group that aligns private sector businesses with SDG delivery (UN, 2018)</w:t>
      </w:r>
      <w:r>
        <w:t>.  For example, in the infrastructure sector, recent analysis (Hall</w:t>
      </w:r>
      <w:r w:rsidR="00255481">
        <w:t xml:space="preserve"> </w:t>
      </w:r>
      <w:r>
        <w:t>et al</w:t>
      </w:r>
      <w:r w:rsidR="00255481">
        <w:t>.</w:t>
      </w:r>
      <w:r>
        <w:t xml:space="preserve">, 2018) has provided some confidence that the </w:t>
      </w:r>
      <w:r w:rsidR="00EB668C">
        <w:t>higher-level</w:t>
      </w:r>
      <w:r>
        <w:t xml:space="preserve"> targets do have influence at the project level.  The analysis indicates that 81% of the SDG targets are influenced by infrastructure investment projects.  However, despite the positive conclusion from the ITRC’s analysis (2018), there is conflicting evidence that the measurement is achievable at the </w:t>
      </w:r>
      <w:r w:rsidRPr="008C0023">
        <w:t>Interagency and Expert Group on SDG</w:t>
      </w:r>
      <w:r>
        <w:t>’</w:t>
      </w:r>
      <w:r w:rsidR="00496ACE">
        <w:t>s</w:t>
      </w:r>
      <w:r w:rsidRPr="008C0023">
        <w:t xml:space="preserve"> </w:t>
      </w:r>
      <w:r>
        <w:t>(IAEG-SDG)</w:t>
      </w:r>
      <w:r w:rsidRPr="008C0023">
        <w:t xml:space="preserve"> Indicators </w:t>
      </w:r>
      <w:r>
        <w:t xml:space="preserve">level, where a further 244 measurement metrics reside.  For example, the UK’s </w:t>
      </w:r>
      <w:r w:rsidR="00D13054">
        <w:t>Office</w:t>
      </w:r>
      <w:r>
        <w:t xml:space="preserve"> for National Statistics</w:t>
      </w:r>
      <w:r w:rsidR="003B2805">
        <w:t xml:space="preserve"> (ONS)</w:t>
      </w:r>
      <w:r>
        <w:t xml:space="preserve">, responsible for reporting UK’s progress against global SDG indicator measurement, shows that in October 2018 they only had data for 64% of the IAEG-SDG’s indicators, with 9% of statistics ‘in progress’ and 27% with no data available.   </w:t>
      </w:r>
    </w:p>
    <w:p w14:paraId="5AC6B7E2" w14:textId="77777777" w:rsidR="00282FC5" w:rsidRDefault="00282FC5" w:rsidP="00B84AD1">
      <w:pPr>
        <w:jc w:val="both"/>
      </w:pPr>
    </w:p>
    <w:p w14:paraId="5F8A19FC" w14:textId="1D730C19" w:rsidR="00941800" w:rsidRDefault="005806FB" w:rsidP="00B84AD1">
      <w:pPr>
        <w:jc w:val="both"/>
      </w:pPr>
      <w:r>
        <w:t>It is possible to map</w:t>
      </w:r>
      <w:r w:rsidR="00941800">
        <w:t xml:space="preserve"> the three areas of analysis by the ITRC</w:t>
      </w:r>
      <w:r>
        <w:t xml:space="preserve"> and </w:t>
      </w:r>
      <w:r w:rsidR="00941800">
        <w:t>the ONS</w:t>
      </w:r>
      <w:r>
        <w:t>,</w:t>
      </w:r>
      <w:r w:rsidR="00941800">
        <w:t xml:space="preserve"> </w:t>
      </w:r>
      <w:r>
        <w:t>which</w:t>
      </w:r>
      <w:r w:rsidR="00941800">
        <w:t xml:space="preserve"> is </w:t>
      </w:r>
      <w:r w:rsidR="00941800" w:rsidRPr="00967ACE">
        <w:t xml:space="preserve">shown </w:t>
      </w:r>
      <w:r w:rsidR="00967ACE" w:rsidRPr="00967ACE">
        <w:t xml:space="preserve">in </w:t>
      </w:r>
      <w:r w:rsidR="00967ACE" w:rsidRPr="00967ACE">
        <w:fldChar w:fldCharType="begin"/>
      </w:r>
      <w:r w:rsidR="00967ACE" w:rsidRPr="00967ACE">
        <w:instrText xml:space="preserve"> REF _Ref14798110 \h  \* MERGEFORMAT </w:instrText>
      </w:r>
      <w:r w:rsidR="00967ACE" w:rsidRPr="00967ACE">
        <w:fldChar w:fldCharType="separate"/>
      </w:r>
      <w:r w:rsidR="00B92E1A" w:rsidRPr="00B92E1A">
        <w:rPr>
          <w:sz w:val="22"/>
        </w:rPr>
        <w:t xml:space="preserve">Figure </w:t>
      </w:r>
      <w:r w:rsidR="00B92E1A" w:rsidRPr="00B92E1A">
        <w:rPr>
          <w:noProof/>
          <w:sz w:val="22"/>
        </w:rPr>
        <w:t>4</w:t>
      </w:r>
      <w:r w:rsidR="00967ACE" w:rsidRPr="00967ACE">
        <w:fldChar w:fldCharType="end"/>
      </w:r>
      <w:r w:rsidR="00941800" w:rsidRPr="00967ACE">
        <w:t>.  The analysis</w:t>
      </w:r>
      <w:r w:rsidR="00941800" w:rsidRPr="00E22D8E">
        <w:t xml:space="preserve"> illustrates that </w:t>
      </w:r>
      <w:r w:rsidR="00D13054">
        <w:t>although</w:t>
      </w:r>
      <w:r w:rsidR="00941800" w:rsidRPr="00E22D8E">
        <w:t xml:space="preserve"> the work </w:t>
      </w:r>
      <w:r>
        <w:t>conducted</w:t>
      </w:r>
      <w:r w:rsidRPr="00E22D8E">
        <w:t xml:space="preserve"> </w:t>
      </w:r>
      <w:r w:rsidR="00941800" w:rsidRPr="00E22D8E">
        <w:t xml:space="preserve">by UNOPS and ITRC at </w:t>
      </w:r>
      <w:r w:rsidR="00941800">
        <w:t>the</w:t>
      </w:r>
      <w:r w:rsidR="00941800" w:rsidRPr="00E22D8E">
        <w:t xml:space="preserve"> SDG targets</w:t>
      </w:r>
      <w:r w:rsidR="00941800">
        <w:t xml:space="preserve"> level, suggests</w:t>
      </w:r>
      <w:r w:rsidR="00941800" w:rsidRPr="00E22D8E">
        <w:t xml:space="preserve"> that infrastructure can influence</w:t>
      </w:r>
      <w:r w:rsidR="00941800">
        <w:t xml:space="preserve"> 81% of the targets</w:t>
      </w:r>
      <w:r w:rsidR="00941800" w:rsidRPr="00E22D8E">
        <w:t xml:space="preserve">, </w:t>
      </w:r>
      <w:r w:rsidR="00941800">
        <w:t xml:space="preserve">measurement </w:t>
      </w:r>
      <w:r w:rsidR="00941800" w:rsidRPr="00E22D8E">
        <w:t xml:space="preserve">is significantly more challenging at </w:t>
      </w:r>
      <w:r w:rsidR="00941800">
        <w:t xml:space="preserve">the </w:t>
      </w:r>
      <w:r w:rsidR="00941800" w:rsidRPr="00E22D8E">
        <w:t xml:space="preserve">Indicator level.  The </w:t>
      </w:r>
      <w:r w:rsidR="00941800">
        <w:t xml:space="preserve">final </w:t>
      </w:r>
      <w:r w:rsidR="00941800" w:rsidRPr="00967ACE">
        <w:t xml:space="preserve">row </w:t>
      </w:r>
      <w:r w:rsidR="00DB32E2" w:rsidRPr="00967ACE">
        <w:t xml:space="preserve">in </w:t>
      </w:r>
      <w:r w:rsidR="00DB32E2" w:rsidRPr="00967ACE">
        <w:fldChar w:fldCharType="begin"/>
      </w:r>
      <w:r w:rsidR="00DB32E2" w:rsidRPr="00967ACE">
        <w:instrText xml:space="preserve"> REF _Ref14798110 \h  \* MERGEFORMAT </w:instrText>
      </w:r>
      <w:r w:rsidR="00DB32E2" w:rsidRPr="00967ACE">
        <w:fldChar w:fldCharType="separate"/>
      </w:r>
      <w:r w:rsidR="00B92E1A" w:rsidRPr="00B92E1A">
        <w:rPr>
          <w:sz w:val="22"/>
        </w:rPr>
        <w:t>Figure</w:t>
      </w:r>
      <w:r w:rsidR="00B92E1A" w:rsidRPr="00B92E1A">
        <w:t xml:space="preserve"> 4</w:t>
      </w:r>
      <w:r w:rsidR="00DB32E2" w:rsidRPr="00967ACE">
        <w:fldChar w:fldCharType="end"/>
      </w:r>
      <w:r w:rsidR="00941800" w:rsidRPr="00967ACE">
        <w:t xml:space="preserve"> shows the researchers’ analysis of the UN Global Compact’s data (a collaborative</w:t>
      </w:r>
      <w:r w:rsidR="00941800">
        <w:t xml:space="preserve"> venture </w:t>
      </w:r>
      <w:r w:rsidR="00941800" w:rsidRPr="00E22D8E">
        <w:t>between the GIR and the World Business Council</w:t>
      </w:r>
      <w:r w:rsidR="00941800">
        <w:t xml:space="preserve">) of sustainability reporting indices.  </w:t>
      </w:r>
      <w:r w:rsidR="00D13054">
        <w:t xml:space="preserve">This </w:t>
      </w:r>
      <w:r w:rsidR="00941800">
        <w:t>suggests that</w:t>
      </w:r>
      <w:r w:rsidR="00941800" w:rsidRPr="00E22D8E">
        <w:t xml:space="preserve"> only 39 of their 1</w:t>
      </w:r>
      <w:r w:rsidR="003E2AEC">
        <w:t>,</w:t>
      </w:r>
      <w:r w:rsidR="00941800" w:rsidRPr="00E22D8E">
        <w:t>554 indicators can be measured at project level.</w:t>
      </w:r>
      <w:r w:rsidR="00D13054">
        <w:t xml:space="preserve"> </w:t>
      </w:r>
      <w:r w:rsidR="00D13054" w:rsidRPr="00D13054">
        <w:t>Overall there is a very large gap between global definitions of SDG objectives and project-level definitions of action</w:t>
      </w:r>
      <w:r w:rsidR="00D13054">
        <w:t>.</w:t>
      </w:r>
    </w:p>
    <w:p w14:paraId="22F42B41" w14:textId="77777777" w:rsidR="002C48A1" w:rsidRDefault="002C48A1" w:rsidP="00B84AD1">
      <w:pPr>
        <w:jc w:val="both"/>
      </w:pPr>
    </w:p>
    <w:p w14:paraId="5013BA54" w14:textId="67077CC0" w:rsidR="00941800" w:rsidRDefault="00F204D0" w:rsidP="00B84AD1">
      <w:pPr>
        <w:jc w:val="center"/>
      </w:pPr>
      <w:r w:rsidRPr="00F204D0">
        <w:rPr>
          <w:noProof/>
          <w:lang w:eastAsia="en-GB"/>
        </w:rPr>
        <w:lastRenderedPageBreak/>
        <w:drawing>
          <wp:inline distT="0" distB="0" distL="0" distR="0" wp14:anchorId="54132A6C" wp14:editId="2688A5F7">
            <wp:extent cx="6162453" cy="370935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grayscl/>
                    </a:blip>
                    <a:stretch>
                      <a:fillRect/>
                    </a:stretch>
                  </pic:blipFill>
                  <pic:spPr>
                    <a:xfrm>
                      <a:off x="0" y="0"/>
                      <a:ext cx="6167753" cy="3712548"/>
                    </a:xfrm>
                    <a:prstGeom prst="rect">
                      <a:avLst/>
                    </a:prstGeom>
                  </pic:spPr>
                </pic:pic>
              </a:graphicData>
            </a:graphic>
          </wp:inline>
        </w:drawing>
      </w:r>
    </w:p>
    <w:p w14:paraId="70038C03" w14:textId="4BD4931D" w:rsidR="00941800" w:rsidRPr="008208D7" w:rsidRDefault="00EB0BAB" w:rsidP="00B84AD1">
      <w:pPr>
        <w:keepNext/>
        <w:jc w:val="center"/>
        <w:rPr>
          <w:bCs/>
        </w:rPr>
      </w:pPr>
      <w:bookmarkStart w:id="7" w:name="_Ref14798110"/>
      <w:r w:rsidRPr="008208D7">
        <w:rPr>
          <w:b/>
        </w:rPr>
        <w:t xml:space="preserve">Figure </w:t>
      </w:r>
      <w:r w:rsidRPr="008208D7">
        <w:rPr>
          <w:b/>
        </w:rPr>
        <w:fldChar w:fldCharType="begin"/>
      </w:r>
      <w:r w:rsidRPr="008208D7">
        <w:rPr>
          <w:b/>
        </w:rPr>
        <w:instrText xml:space="preserve"> SEQ Figure \* ARABIC </w:instrText>
      </w:r>
      <w:r w:rsidRPr="008208D7">
        <w:rPr>
          <w:b/>
        </w:rPr>
        <w:fldChar w:fldCharType="separate"/>
      </w:r>
      <w:r w:rsidR="00B92E1A" w:rsidRPr="008208D7">
        <w:rPr>
          <w:b/>
          <w:noProof/>
        </w:rPr>
        <w:t>4</w:t>
      </w:r>
      <w:r w:rsidRPr="008208D7">
        <w:rPr>
          <w:b/>
        </w:rPr>
        <w:fldChar w:fldCharType="end"/>
      </w:r>
      <w:bookmarkEnd w:id="7"/>
      <w:r w:rsidR="00941800" w:rsidRPr="008208D7">
        <w:rPr>
          <w:b/>
        </w:rPr>
        <w:t xml:space="preserve">:  </w:t>
      </w:r>
      <w:r w:rsidR="00941800" w:rsidRPr="008208D7">
        <w:rPr>
          <w:bCs/>
        </w:rPr>
        <w:t xml:space="preserve">Analysis of the SDG </w:t>
      </w:r>
      <w:r w:rsidR="008B297E" w:rsidRPr="008208D7">
        <w:rPr>
          <w:bCs/>
        </w:rPr>
        <w:t xml:space="preserve">targets </w:t>
      </w:r>
      <w:r w:rsidR="00941800" w:rsidRPr="008208D7">
        <w:rPr>
          <w:bCs/>
        </w:rPr>
        <w:t xml:space="preserve">and </w:t>
      </w:r>
      <w:r w:rsidR="008B297E" w:rsidRPr="008208D7">
        <w:rPr>
          <w:bCs/>
        </w:rPr>
        <w:t xml:space="preserve">indicators’ </w:t>
      </w:r>
      <w:r w:rsidR="00941800" w:rsidRPr="008208D7">
        <w:rPr>
          <w:bCs/>
        </w:rPr>
        <w:t>measurability</w:t>
      </w:r>
      <w:r w:rsidR="00FC441C" w:rsidRPr="008208D7">
        <w:rPr>
          <w:bCs/>
        </w:rPr>
        <w:t>.</w:t>
      </w:r>
    </w:p>
    <w:p w14:paraId="6F6B9339" w14:textId="77777777" w:rsidR="005C2E7D" w:rsidRDefault="005C2E7D" w:rsidP="00B84AD1">
      <w:pPr>
        <w:jc w:val="both"/>
      </w:pPr>
    </w:p>
    <w:p w14:paraId="0DB39232" w14:textId="7FDFB371" w:rsidR="00DB0862" w:rsidRDefault="00FA164E" w:rsidP="00B84AD1">
      <w:pPr>
        <w:jc w:val="both"/>
      </w:pPr>
      <w:r>
        <w:t>S</w:t>
      </w:r>
      <w:r w:rsidR="00941800">
        <w:t xml:space="preserve">elective use of the ‘traceable’ indicators from the four studies might provide a </w:t>
      </w:r>
      <w:r w:rsidR="00941800" w:rsidRPr="008C0023">
        <w:t xml:space="preserve">manageable ‘entry point’ to assess </w:t>
      </w:r>
      <w:r w:rsidR="00941800">
        <w:t xml:space="preserve">projects’ SDG </w:t>
      </w:r>
      <w:r w:rsidR="00941800" w:rsidRPr="008C0023">
        <w:t>impact</w:t>
      </w:r>
      <w:r w:rsidR="00941800">
        <w:t xml:space="preserve"> measurement, </w:t>
      </w:r>
      <w:r>
        <w:t xml:space="preserve">but </w:t>
      </w:r>
      <w:r w:rsidR="00941800">
        <w:t xml:space="preserve">the gap is too large to be credible.  Therefore, there is a need to look at other ways of achieving the golden thread linkage from projects’ outcome measurement to the globally agreed SDG targets and indicators.  This </w:t>
      </w:r>
      <w:r w:rsidR="001652F7">
        <w:t>may potentially be through</w:t>
      </w:r>
      <w:r w:rsidR="00941800">
        <w:t xml:space="preserve"> adapting other </w:t>
      </w:r>
      <w:r w:rsidR="00AE0226">
        <w:t xml:space="preserve">TBL </w:t>
      </w:r>
      <w:r w:rsidR="00941800">
        <w:t xml:space="preserve">measurement mechanisms that are already in use, such as the GRI reporting framework, or the BRE’s CEEQUAL sustainability reporting method. </w:t>
      </w:r>
    </w:p>
    <w:p w14:paraId="21E8A935" w14:textId="01F8A4D4" w:rsidR="001652F7" w:rsidRDefault="001652F7" w:rsidP="00B84AD1">
      <w:pPr>
        <w:jc w:val="both"/>
      </w:pPr>
      <w:r>
        <w:t xml:space="preserve">Consideration of the analysis provided on sustainability reporting systems allows the </w:t>
      </w:r>
      <w:r w:rsidR="00125B86">
        <w:t>third and fourth</w:t>
      </w:r>
      <w:r w:rsidR="00AE0226">
        <w:t xml:space="preserve"> </w:t>
      </w:r>
      <w:r w:rsidR="00125B86">
        <w:t xml:space="preserve">hypotheses </w:t>
      </w:r>
      <w:r>
        <w:t>to be generated:</w:t>
      </w:r>
    </w:p>
    <w:p w14:paraId="18D6F687" w14:textId="6C39EDE7" w:rsidR="00125B86" w:rsidRPr="00125B86" w:rsidRDefault="00125B86" w:rsidP="00B84AD1">
      <w:pPr>
        <w:jc w:val="both"/>
      </w:pPr>
      <w:r w:rsidRPr="003B1015">
        <w:rPr>
          <w:b/>
          <w:bCs/>
        </w:rPr>
        <w:t>H3:</w:t>
      </w:r>
      <w:r w:rsidRPr="00125B86">
        <w:t xml:space="preserve"> Only a small proportion of the 1,554 SDG indicators </w:t>
      </w:r>
      <w:r w:rsidR="00D338AC">
        <w:t>are</w:t>
      </w:r>
      <w:r w:rsidR="00D338AC" w:rsidRPr="00125B86">
        <w:t xml:space="preserve"> </w:t>
      </w:r>
      <w:r w:rsidRPr="00125B86">
        <w:t>currently be</w:t>
      </w:r>
      <w:r w:rsidR="00D95C94">
        <w:t>ing</w:t>
      </w:r>
      <w:r w:rsidRPr="00125B86">
        <w:t xml:space="preserve"> measured at the project level and consequently there is a large gap between global definitions of SDG objectives and project-level definitions of action.</w:t>
      </w:r>
    </w:p>
    <w:p w14:paraId="09BC554A" w14:textId="77777777" w:rsidR="00125B86" w:rsidRPr="00125B86" w:rsidRDefault="00125B86" w:rsidP="00B84AD1">
      <w:pPr>
        <w:jc w:val="both"/>
      </w:pPr>
    </w:p>
    <w:p w14:paraId="1920ACDC" w14:textId="77777777" w:rsidR="00125B86" w:rsidRPr="00125B86" w:rsidRDefault="00125B86" w:rsidP="00B84AD1">
      <w:pPr>
        <w:jc w:val="both"/>
      </w:pPr>
      <w:r w:rsidRPr="003B1015">
        <w:rPr>
          <w:b/>
          <w:bCs/>
        </w:rPr>
        <w:t>H4:</w:t>
      </w:r>
      <w:r w:rsidRPr="00125B86">
        <w:t xml:space="preserve"> Measurement of SDG performance should accommodate the required </w:t>
      </w:r>
      <w:r w:rsidRPr="008208D7">
        <w:t>different organisational levels</w:t>
      </w:r>
      <w:r w:rsidRPr="00125B86">
        <w:t>, namely organisational, portfolio, programme, and project levels.</w:t>
      </w:r>
    </w:p>
    <w:p w14:paraId="2E41ED03" w14:textId="77777777" w:rsidR="001652F7" w:rsidRPr="002C48A1" w:rsidRDefault="001652F7" w:rsidP="00B84AD1">
      <w:pPr>
        <w:jc w:val="both"/>
      </w:pPr>
    </w:p>
    <w:p w14:paraId="6A18BB5B" w14:textId="512B64A4" w:rsidR="002C48A1" w:rsidRPr="00B92E1A" w:rsidRDefault="00743784" w:rsidP="00B84AD1">
      <w:pPr>
        <w:jc w:val="both"/>
        <w:rPr>
          <w:color w:val="385623" w:themeColor="accent6" w:themeShade="80"/>
        </w:rPr>
      </w:pPr>
      <w:r>
        <w:rPr>
          <w:b/>
          <w:bCs/>
          <w:lang w:val="en-US"/>
        </w:rPr>
        <w:t xml:space="preserve">(d). </w:t>
      </w:r>
      <w:r w:rsidR="00E238C5" w:rsidRPr="00626D21">
        <w:rPr>
          <w:b/>
          <w:lang w:val="en-US"/>
        </w:rPr>
        <w:t xml:space="preserve">Project </w:t>
      </w:r>
      <w:r>
        <w:rPr>
          <w:b/>
          <w:lang w:val="en-US"/>
        </w:rPr>
        <w:t>s</w:t>
      </w:r>
      <w:r w:rsidRPr="00626D21">
        <w:rPr>
          <w:b/>
          <w:lang w:val="en-US"/>
        </w:rPr>
        <w:t xml:space="preserve">uccess </w:t>
      </w:r>
      <w:r>
        <w:rPr>
          <w:b/>
          <w:lang w:val="en-US"/>
        </w:rPr>
        <w:t>c</w:t>
      </w:r>
      <w:r w:rsidRPr="00626D21">
        <w:rPr>
          <w:b/>
          <w:lang w:val="en-US"/>
        </w:rPr>
        <w:t xml:space="preserve">riteria </w:t>
      </w:r>
      <w:r w:rsidR="000144FB" w:rsidRPr="00626D21">
        <w:rPr>
          <w:b/>
          <w:lang w:val="en-US"/>
        </w:rPr>
        <w:t xml:space="preserve">and </w:t>
      </w:r>
      <w:r>
        <w:rPr>
          <w:b/>
          <w:lang w:val="en-US"/>
        </w:rPr>
        <w:t>o</w:t>
      </w:r>
      <w:r w:rsidRPr="00626D21">
        <w:rPr>
          <w:b/>
          <w:lang w:val="en-US"/>
        </w:rPr>
        <w:t>utput</w:t>
      </w:r>
      <w:r w:rsidR="000144FB" w:rsidRPr="00626D21">
        <w:rPr>
          <w:b/>
          <w:lang w:val="en-US"/>
        </w:rPr>
        <w:t>-</w:t>
      </w:r>
      <w:r>
        <w:rPr>
          <w:b/>
          <w:lang w:val="en-US"/>
        </w:rPr>
        <w:t>o</w:t>
      </w:r>
      <w:r w:rsidRPr="00626D21">
        <w:rPr>
          <w:b/>
          <w:lang w:val="en-US"/>
        </w:rPr>
        <w:t xml:space="preserve">utcome </w:t>
      </w:r>
      <w:r>
        <w:rPr>
          <w:b/>
          <w:lang w:val="en-US"/>
        </w:rPr>
        <w:t>s</w:t>
      </w:r>
      <w:r w:rsidRPr="00626D21">
        <w:rPr>
          <w:b/>
          <w:lang w:val="en-US"/>
        </w:rPr>
        <w:t xml:space="preserve">uccess </w:t>
      </w:r>
      <w:r>
        <w:rPr>
          <w:b/>
          <w:lang w:val="en-US"/>
        </w:rPr>
        <w:t>c</w:t>
      </w:r>
      <w:r w:rsidRPr="00626D21">
        <w:rPr>
          <w:b/>
          <w:lang w:val="en-US"/>
        </w:rPr>
        <w:t>riteria</w:t>
      </w:r>
    </w:p>
    <w:p w14:paraId="199CD19D" w14:textId="48B8C54C" w:rsidR="000144FB" w:rsidRPr="000144FB" w:rsidRDefault="007C2A54" w:rsidP="00B84AD1">
      <w:pPr>
        <w:jc w:val="both"/>
      </w:pPr>
      <w:r w:rsidRPr="007C2A54">
        <w:t xml:space="preserve">This </w:t>
      </w:r>
      <w:r>
        <w:t>section of the research</w:t>
      </w:r>
      <w:r w:rsidRPr="007C2A54">
        <w:t xml:space="preserve"> developed</w:t>
      </w:r>
      <w:r>
        <w:t xml:space="preserve"> the study of project success further through analysis of output-outcome success criteria.  </w:t>
      </w:r>
      <w:r w:rsidR="003E2AEC">
        <w:t xml:space="preserve">While </w:t>
      </w:r>
      <w:r>
        <w:t>project success is a heavily researched field of study within the field of project management</w:t>
      </w:r>
      <w:r w:rsidR="003E2AEC">
        <w:t xml:space="preserve"> </w:t>
      </w:r>
      <w:r w:rsidR="00D338AC">
        <w:t>[</w:t>
      </w:r>
      <w:r w:rsidR="003E2AEC">
        <w:t xml:space="preserve">see for example the work of </w:t>
      </w:r>
      <w:r w:rsidR="00900D1A" w:rsidRPr="00DB0862">
        <w:rPr>
          <w:color w:val="000000" w:themeColor="text1"/>
        </w:rPr>
        <w:t>Thiry, 2004; Sward, 2006; Jenner, 2010</w:t>
      </w:r>
      <w:r w:rsidR="00AE0226">
        <w:rPr>
          <w:color w:val="000000" w:themeColor="text1"/>
        </w:rPr>
        <w:t xml:space="preserve">; </w:t>
      </w:r>
      <w:r w:rsidR="003B1015">
        <w:rPr>
          <w:color w:val="000000" w:themeColor="text1"/>
        </w:rPr>
        <w:t>Müller</w:t>
      </w:r>
      <w:r w:rsidR="00AE0226">
        <w:rPr>
          <w:color w:val="000000" w:themeColor="text1"/>
        </w:rPr>
        <w:t xml:space="preserve"> and Judgev, 2012; Joslin and </w:t>
      </w:r>
      <w:r w:rsidR="003B1015">
        <w:rPr>
          <w:color w:val="000000" w:themeColor="text1"/>
        </w:rPr>
        <w:t>Müller</w:t>
      </w:r>
      <w:r w:rsidR="00AE0226">
        <w:rPr>
          <w:color w:val="000000" w:themeColor="text1"/>
        </w:rPr>
        <w:t>, 2016</w:t>
      </w:r>
      <w:r w:rsidR="00D338AC">
        <w:rPr>
          <w:color w:val="000000" w:themeColor="text1"/>
        </w:rPr>
        <w:t>)</w:t>
      </w:r>
      <w:r w:rsidR="00D338AC">
        <w:t xml:space="preserve">], </w:t>
      </w:r>
      <w:r>
        <w:t>the quantitative analysis of success</w:t>
      </w:r>
      <w:r w:rsidR="000144FB">
        <w:t xml:space="preserve"> criteria and their alignment to</w:t>
      </w:r>
      <w:r>
        <w:t xml:space="preserve"> outputs or outcomes, is less evident.  Therefore</w:t>
      </w:r>
      <w:r w:rsidR="003E2AEC">
        <w:t>,</w:t>
      </w:r>
      <w:r>
        <w:t xml:space="preserve"> the aim of th</w:t>
      </w:r>
      <w:r w:rsidR="000144FB">
        <w:t>is</w:t>
      </w:r>
      <w:r>
        <w:t xml:space="preserve"> </w:t>
      </w:r>
      <w:r w:rsidRPr="000144FB">
        <w:t>step</w:t>
      </w:r>
      <w:r>
        <w:t xml:space="preserve"> was to collate studies that identified the causal output-outcome factors that influence projects’ success and failure.  The reason for compiling a list of success and failure criteria was because they indicate what factors are managed by project leaders to drive delivery success.  This in turn, when analysed against output or outcome definitions, provides an insight into whether the projects’ success is aligned to criteria of the management of the project</w:t>
      </w:r>
      <w:r w:rsidR="000144FB">
        <w:t xml:space="preserve"> </w:t>
      </w:r>
      <w:r w:rsidR="000144FB">
        <w:lastRenderedPageBreak/>
        <w:t>(outputs)</w:t>
      </w:r>
      <w:r>
        <w:t xml:space="preserve">, or more importantly, to the wider stakeholder perception of the change </w:t>
      </w:r>
      <w:r w:rsidR="000144FB">
        <w:t xml:space="preserve">(outcomes) </w:t>
      </w:r>
      <w:r>
        <w:t xml:space="preserve">enabled by the projects’ completion.  Simply put, project managers </w:t>
      </w:r>
      <w:r w:rsidR="000144FB">
        <w:t xml:space="preserve">are overly </w:t>
      </w:r>
      <w:r>
        <w:t>focus</w:t>
      </w:r>
      <w:r w:rsidR="000144FB">
        <w:t>sed</w:t>
      </w:r>
      <w:r>
        <w:t xml:space="preserve"> on the iron </w:t>
      </w:r>
      <w:r w:rsidR="00B7516D">
        <w:t>triangle</w:t>
      </w:r>
      <w:r>
        <w:t xml:space="preserve"> of time, cost, scope</w:t>
      </w:r>
      <w:r w:rsidR="00E21D61">
        <w:t xml:space="preserve"> (and quality)</w:t>
      </w:r>
      <w:r>
        <w:t xml:space="preserve"> instead of the longer</w:t>
      </w:r>
      <w:r w:rsidR="00B7516D">
        <w:t>-term</w:t>
      </w:r>
      <w:r>
        <w:t xml:space="preserve"> benefits that a project enables.  </w:t>
      </w:r>
    </w:p>
    <w:p w14:paraId="3907B38D" w14:textId="63168E37" w:rsidR="00845D84" w:rsidRDefault="00845D84" w:rsidP="00B84AD1">
      <w:pPr>
        <w:jc w:val="both"/>
        <w:rPr>
          <w:color w:val="000000" w:themeColor="text1"/>
        </w:rPr>
      </w:pPr>
    </w:p>
    <w:p w14:paraId="7E34A49F" w14:textId="0A548235" w:rsidR="00FA164E" w:rsidRDefault="00FA164E" w:rsidP="00B84AD1">
      <w:pPr>
        <w:jc w:val="both"/>
        <w:rPr>
          <w:color w:val="000000" w:themeColor="text1"/>
        </w:rPr>
      </w:pPr>
      <w:r>
        <w:t>R</w:t>
      </w:r>
      <w:r w:rsidR="000670D3" w:rsidRPr="000341B8">
        <w:t>esearch into ‘project success’ indicates that it is one of the most frequently reported subjects of project management study in recent decades.  For example, in Themistocleous and Wearne’s study (</w:t>
      </w:r>
      <w:r w:rsidR="00B832C3" w:rsidRPr="000341B8">
        <w:t>2000</w:t>
      </w:r>
      <w:r w:rsidR="000670D3" w:rsidRPr="000341B8">
        <w:t xml:space="preserve">) of project management topic coverage in journals, they identified ‘success criteria’ as the ninth most popular subject area of the forty-four topics </w:t>
      </w:r>
      <w:r w:rsidR="00E21D61">
        <w:t>from the</w:t>
      </w:r>
      <w:r w:rsidR="000670D3" w:rsidRPr="000341B8">
        <w:t xml:space="preserve"> International Journal of Project Management.  More recent research into project success definition (Thiry, 2004; Sward, 2006; Jenner, 2010; Bradley, 2010</w:t>
      </w:r>
      <w:r w:rsidR="009E4EBE">
        <w:t>a and 2010b</w:t>
      </w:r>
      <w:r w:rsidR="000670D3" w:rsidRPr="000341B8">
        <w:t xml:space="preserve">; </w:t>
      </w:r>
      <w:r w:rsidR="00845D84" w:rsidRPr="000341B8">
        <w:t>Lavagnon, 2009</w:t>
      </w:r>
      <w:r w:rsidR="000670D3" w:rsidRPr="000341B8">
        <w:t xml:space="preserve">) has consistently </w:t>
      </w:r>
      <w:r w:rsidR="000670D3" w:rsidRPr="00FA164E">
        <w:t xml:space="preserve">identified benefits and outcomes as being a critical determinant for the assessment of project success.  For example, Michael Thiry (2004) highlights that </w:t>
      </w:r>
      <w:r w:rsidRPr="00FA164E">
        <w:t>‘</w:t>
      </w:r>
      <w:r w:rsidR="000670D3" w:rsidRPr="00FA164E">
        <w:rPr>
          <w:i/>
        </w:rPr>
        <w:t>too</w:t>
      </w:r>
      <w:r w:rsidR="000670D3" w:rsidRPr="00626D21">
        <w:rPr>
          <w:i/>
        </w:rPr>
        <w:t xml:space="preserve"> many </w:t>
      </w:r>
      <w:r w:rsidR="000670D3" w:rsidRPr="00626D21">
        <w:rPr>
          <w:i/>
          <w:color w:val="000000" w:themeColor="text1"/>
        </w:rPr>
        <w:t xml:space="preserve">critical success factors are related to inputs and management processes and not enough on </w:t>
      </w:r>
      <w:r w:rsidR="00E21D61" w:rsidRPr="00626D21">
        <w:rPr>
          <w:i/>
          <w:color w:val="000000" w:themeColor="text1"/>
        </w:rPr>
        <w:t>outcomes</w:t>
      </w:r>
      <w:r>
        <w:rPr>
          <w:color w:val="000000" w:themeColor="text1"/>
        </w:rPr>
        <w:t>’</w:t>
      </w:r>
      <w:r w:rsidR="000670D3" w:rsidRPr="00DB0862">
        <w:rPr>
          <w:color w:val="000000" w:themeColor="text1"/>
        </w:rPr>
        <w:t xml:space="preserve">.  This is further supported by those (Morris, 2013; Terry Cooke-Davies, 2002, 2007) who identify three levels of success criteria:  project management success – was the project done right?; project success – was the right project done?; </w:t>
      </w:r>
      <w:r w:rsidR="00E21D61">
        <w:rPr>
          <w:color w:val="000000" w:themeColor="text1"/>
        </w:rPr>
        <w:t xml:space="preserve">and </w:t>
      </w:r>
      <w:r w:rsidR="000670D3" w:rsidRPr="00DB0862">
        <w:rPr>
          <w:color w:val="000000" w:themeColor="text1"/>
        </w:rPr>
        <w:t>consistent project success – were the project</w:t>
      </w:r>
      <w:r w:rsidR="009E4EBE">
        <w:rPr>
          <w:color w:val="000000" w:themeColor="text1"/>
        </w:rPr>
        <w:t>s</w:t>
      </w:r>
      <w:r w:rsidR="000670D3" w:rsidRPr="00DB0862">
        <w:rPr>
          <w:color w:val="000000" w:themeColor="text1"/>
        </w:rPr>
        <w:t xml:space="preserve"> done right, time after time?   </w:t>
      </w:r>
    </w:p>
    <w:p w14:paraId="3A97618E" w14:textId="77777777" w:rsidR="00C94231" w:rsidRDefault="00C94231" w:rsidP="00B84AD1">
      <w:pPr>
        <w:jc w:val="both"/>
        <w:rPr>
          <w:color w:val="000000" w:themeColor="text1"/>
        </w:rPr>
      </w:pPr>
    </w:p>
    <w:p w14:paraId="4083B283" w14:textId="7375E081" w:rsidR="00FA164E" w:rsidRDefault="006E3AA1" w:rsidP="00B84AD1">
      <w:pPr>
        <w:jc w:val="both"/>
      </w:pPr>
      <w:r>
        <w:rPr>
          <w:color w:val="000000" w:themeColor="text1"/>
        </w:rPr>
        <w:t xml:space="preserve">In order to </w:t>
      </w:r>
      <w:r w:rsidR="00FA164E">
        <w:rPr>
          <w:color w:val="000000" w:themeColor="text1"/>
        </w:rPr>
        <w:t xml:space="preserve">understand the limitations of defining project success in the narrower method, it is necessary to understand the </w:t>
      </w:r>
      <w:r w:rsidR="00FA164E" w:rsidRPr="00FA164E">
        <w:rPr>
          <w:color w:val="000000" w:themeColor="text1"/>
        </w:rPr>
        <w:t xml:space="preserve">profession of project management that at its core, is a discipline that focuses on the </w:t>
      </w:r>
      <w:r w:rsidR="00743784">
        <w:rPr>
          <w:color w:val="000000" w:themeColor="text1"/>
        </w:rPr>
        <w:t>initiation</w:t>
      </w:r>
      <w:r w:rsidR="00FA164E" w:rsidRPr="00FA164E">
        <w:rPr>
          <w:color w:val="000000" w:themeColor="text1"/>
        </w:rPr>
        <w:t>, delivery and completion that often transitions into operations with the initiation, development and delivery of projects</w:t>
      </w:r>
      <w:r w:rsidR="00967ACE">
        <w:rPr>
          <w:color w:val="000000" w:themeColor="text1"/>
        </w:rPr>
        <w:t xml:space="preserve"> </w:t>
      </w:r>
      <w:r w:rsidR="00967ACE" w:rsidRPr="00FA164E">
        <w:rPr>
          <w:color w:val="000000" w:themeColor="text1"/>
        </w:rPr>
        <w:t>(Morris</w:t>
      </w:r>
      <w:r w:rsidR="00967ACE">
        <w:rPr>
          <w:color w:val="000000" w:themeColor="text1"/>
        </w:rPr>
        <w:t>, 2017)</w:t>
      </w:r>
      <w:r w:rsidR="00FA164E" w:rsidRPr="00FA164E">
        <w:rPr>
          <w:color w:val="000000" w:themeColor="text1"/>
        </w:rPr>
        <w:t xml:space="preserve">. Projects are also temporary organisations that have a well-recognised development process, referred to as the project life </w:t>
      </w:r>
      <w:r w:rsidR="00EB668C" w:rsidRPr="00FA164E">
        <w:rPr>
          <w:color w:val="000000" w:themeColor="text1"/>
        </w:rPr>
        <w:t>cycle (</w:t>
      </w:r>
      <w:r w:rsidR="00FA164E" w:rsidRPr="00FA164E">
        <w:rPr>
          <w:color w:val="000000" w:themeColor="text1"/>
        </w:rPr>
        <w:t>Morris</w:t>
      </w:r>
      <w:r w:rsidR="00FA164E">
        <w:rPr>
          <w:color w:val="000000" w:themeColor="text1"/>
        </w:rPr>
        <w:t>, 2017)</w:t>
      </w:r>
      <w:r w:rsidR="00FA164E" w:rsidRPr="00615E09">
        <w:rPr>
          <w:color w:val="000000" w:themeColor="text1"/>
        </w:rPr>
        <w:t xml:space="preserve">. </w:t>
      </w:r>
      <w:r w:rsidR="00FA164E">
        <w:rPr>
          <w:color w:val="000000" w:themeColor="text1"/>
        </w:rPr>
        <w:t xml:space="preserve"> </w:t>
      </w:r>
      <w:r w:rsidR="00FA164E" w:rsidRPr="00615E09">
        <w:rPr>
          <w:color w:val="000000" w:themeColor="text1"/>
        </w:rPr>
        <w:t xml:space="preserve">There is, however, a </w:t>
      </w:r>
      <w:r w:rsidR="00FA164E">
        <w:rPr>
          <w:color w:val="000000" w:themeColor="text1"/>
        </w:rPr>
        <w:t xml:space="preserve">fundamental problem </w:t>
      </w:r>
      <w:r w:rsidR="00FA164E" w:rsidRPr="00615E09">
        <w:rPr>
          <w:color w:val="000000" w:themeColor="text1"/>
        </w:rPr>
        <w:t xml:space="preserve">that, as a discipline, project management </w:t>
      </w:r>
      <w:r w:rsidR="00FA164E">
        <w:rPr>
          <w:color w:val="000000" w:themeColor="text1"/>
        </w:rPr>
        <w:t>too often defines success by the best use</w:t>
      </w:r>
      <w:r w:rsidR="00FA164E" w:rsidRPr="00615E09">
        <w:rPr>
          <w:color w:val="000000" w:themeColor="text1"/>
        </w:rPr>
        <w:t xml:space="preserve"> of these practices</w:t>
      </w:r>
      <w:r w:rsidR="00FA164E">
        <w:rPr>
          <w:color w:val="000000" w:themeColor="text1"/>
        </w:rPr>
        <w:t xml:space="preserve">, instead of </w:t>
      </w:r>
      <w:r w:rsidR="00FA164E" w:rsidRPr="00615E09">
        <w:rPr>
          <w:color w:val="000000" w:themeColor="text1"/>
        </w:rPr>
        <w:t xml:space="preserve">what its impact is on producing outcomes of real value </w:t>
      </w:r>
      <w:r w:rsidR="00FA164E">
        <w:rPr>
          <w:color w:val="000000" w:themeColor="text1"/>
        </w:rPr>
        <w:t xml:space="preserve">(Morris, 2017).  This is important to resolve because of the huge investment across all projects to effect successful change.  For example, the UK’s National Audit Office indicates that </w:t>
      </w:r>
      <w:r w:rsidR="00FA164E" w:rsidRPr="00615E09">
        <w:rPr>
          <w:color w:val="000000" w:themeColor="text1"/>
        </w:rPr>
        <w:t>about 20</w:t>
      </w:r>
      <w:r w:rsidR="00FA164E">
        <w:rPr>
          <w:color w:val="000000" w:themeColor="text1"/>
        </w:rPr>
        <w:t xml:space="preserve">% </w:t>
      </w:r>
      <w:r w:rsidR="00FA164E" w:rsidRPr="00615E09">
        <w:rPr>
          <w:color w:val="000000" w:themeColor="text1"/>
        </w:rPr>
        <w:t xml:space="preserve">of GDP </w:t>
      </w:r>
      <w:r w:rsidR="00FA164E">
        <w:rPr>
          <w:color w:val="000000" w:themeColor="text1"/>
        </w:rPr>
        <w:t>(gross domestic product) is committed to</w:t>
      </w:r>
      <w:r w:rsidR="00FA164E" w:rsidRPr="00615E09">
        <w:rPr>
          <w:color w:val="000000" w:themeColor="text1"/>
        </w:rPr>
        <w:t xml:space="preserve"> projects</w:t>
      </w:r>
      <w:r w:rsidR="00FA164E">
        <w:rPr>
          <w:color w:val="000000" w:themeColor="text1"/>
        </w:rPr>
        <w:t xml:space="preserve"> (see NAO Report Projects, 2017)</w:t>
      </w:r>
      <w:r w:rsidR="00FA164E" w:rsidRPr="00615E09">
        <w:rPr>
          <w:color w:val="000000" w:themeColor="text1"/>
        </w:rPr>
        <w:t xml:space="preserve">, </w:t>
      </w:r>
      <w:r w:rsidR="00FA164E">
        <w:rPr>
          <w:color w:val="000000" w:themeColor="text1"/>
        </w:rPr>
        <w:t xml:space="preserve">and the pace and scale of this change is increasing.  As a result, there is a growing need for the project management sector and profession to </w:t>
      </w:r>
      <w:r w:rsidR="00FA164E" w:rsidRPr="00615E09">
        <w:rPr>
          <w:color w:val="000000" w:themeColor="text1"/>
        </w:rPr>
        <w:t>focus</w:t>
      </w:r>
      <w:r w:rsidR="00FA164E">
        <w:rPr>
          <w:color w:val="000000" w:themeColor="text1"/>
        </w:rPr>
        <w:t xml:space="preserve"> more</w:t>
      </w:r>
      <w:r w:rsidR="00FA164E" w:rsidRPr="00615E09">
        <w:rPr>
          <w:color w:val="000000" w:themeColor="text1"/>
        </w:rPr>
        <w:t xml:space="preserve"> on </w:t>
      </w:r>
      <w:r w:rsidR="00FA164E">
        <w:rPr>
          <w:color w:val="000000" w:themeColor="text1"/>
        </w:rPr>
        <w:t>‘</w:t>
      </w:r>
      <w:r w:rsidR="00FA164E" w:rsidRPr="00615E09">
        <w:rPr>
          <w:color w:val="000000" w:themeColor="text1"/>
        </w:rPr>
        <w:t>ends</w:t>
      </w:r>
      <w:r w:rsidR="00FA164E">
        <w:rPr>
          <w:color w:val="000000" w:themeColor="text1"/>
        </w:rPr>
        <w:t>’</w:t>
      </w:r>
      <w:r w:rsidR="00FA164E" w:rsidRPr="00615E09">
        <w:rPr>
          <w:color w:val="000000" w:themeColor="text1"/>
        </w:rPr>
        <w:t xml:space="preserve"> rather than just </w:t>
      </w:r>
      <w:r w:rsidR="00FA164E">
        <w:rPr>
          <w:color w:val="000000" w:themeColor="text1"/>
        </w:rPr>
        <w:t>the ‘</w:t>
      </w:r>
      <w:r w:rsidR="00FA164E" w:rsidRPr="00615E09">
        <w:rPr>
          <w:color w:val="000000" w:themeColor="text1"/>
        </w:rPr>
        <w:t>means</w:t>
      </w:r>
      <w:r w:rsidR="00FA164E">
        <w:rPr>
          <w:color w:val="000000" w:themeColor="text1"/>
        </w:rPr>
        <w:t>’.  In the case of impacting SDGs, this requires it to ensure that its contribution is the most valuable for the economy, society and the environment</w:t>
      </w:r>
      <w:r w:rsidR="00FA164E" w:rsidRPr="00FA164E">
        <w:rPr>
          <w:color w:val="000000" w:themeColor="text1"/>
        </w:rPr>
        <w:t>, meeting TBL needs in the competitive business context of CSV</w:t>
      </w:r>
      <w:r w:rsidR="00FA164E">
        <w:rPr>
          <w:color w:val="000000" w:themeColor="text1"/>
        </w:rPr>
        <w:t xml:space="preserve">.  </w:t>
      </w:r>
    </w:p>
    <w:p w14:paraId="2DE044BD" w14:textId="77777777" w:rsidR="00002F62" w:rsidRDefault="00002F62" w:rsidP="00B84AD1">
      <w:pPr>
        <w:jc w:val="both"/>
      </w:pPr>
    </w:p>
    <w:p w14:paraId="71D87416" w14:textId="0B2537F4" w:rsidR="00D20EA6" w:rsidRDefault="00845D84" w:rsidP="00B84AD1">
      <w:pPr>
        <w:jc w:val="both"/>
      </w:pPr>
      <w:r w:rsidRPr="003162F5">
        <w:t xml:space="preserve">Although </w:t>
      </w:r>
      <w:r w:rsidR="00FA164E" w:rsidRPr="003162F5">
        <w:t>research</w:t>
      </w:r>
      <w:r w:rsidR="000670D3" w:rsidRPr="003162F5">
        <w:t xml:space="preserve"> into Critical Success Factors </w:t>
      </w:r>
      <w:r w:rsidR="00FA164E" w:rsidRPr="003162F5">
        <w:t>has become increasingly prevalent in recent years</w:t>
      </w:r>
      <w:r w:rsidRPr="003162F5">
        <w:t xml:space="preserve">, </w:t>
      </w:r>
      <w:r w:rsidR="003162F5" w:rsidRPr="003162F5">
        <w:t>most of the studies</w:t>
      </w:r>
      <w:r w:rsidR="000670D3" w:rsidRPr="003162F5">
        <w:t xml:space="preserve"> </w:t>
      </w:r>
      <w:r w:rsidR="003162F5" w:rsidRPr="003162F5">
        <w:t>actually indicate a</w:t>
      </w:r>
      <w:r w:rsidR="000670D3" w:rsidRPr="003162F5">
        <w:t xml:space="preserve"> divergence </w:t>
      </w:r>
      <w:r w:rsidR="003162F5" w:rsidRPr="003162F5">
        <w:t>of understanding</w:t>
      </w:r>
      <w:r w:rsidR="000670D3" w:rsidRPr="003162F5">
        <w:t xml:space="preserve">.  </w:t>
      </w:r>
      <w:r w:rsidR="00D20EA6" w:rsidRPr="003162F5">
        <w:t xml:space="preserve">For example, Miller and Lessard (2000) </w:t>
      </w:r>
      <w:r w:rsidR="003162F5" w:rsidRPr="003162F5">
        <w:t>suggest</w:t>
      </w:r>
      <w:r w:rsidR="00D20EA6" w:rsidRPr="003162F5">
        <w:t xml:space="preserve"> there </w:t>
      </w:r>
      <w:r w:rsidR="00C57DCB">
        <w:t xml:space="preserve">is </w:t>
      </w:r>
      <w:r w:rsidR="003162F5" w:rsidRPr="003162F5">
        <w:t>an excessive focus</w:t>
      </w:r>
      <w:r w:rsidR="00D20EA6" w:rsidRPr="003162F5">
        <w:t xml:space="preserve"> on </w:t>
      </w:r>
      <w:r w:rsidR="004067C1">
        <w:t xml:space="preserve">the </w:t>
      </w:r>
      <w:r w:rsidR="00D20EA6" w:rsidRPr="003162F5">
        <w:t xml:space="preserve">success of managing projects, and less on the </w:t>
      </w:r>
      <w:r w:rsidR="003162F5" w:rsidRPr="003162F5">
        <w:t>benefits</w:t>
      </w:r>
      <w:r w:rsidR="004067C1">
        <w:t xml:space="preserve"> or </w:t>
      </w:r>
      <w:r w:rsidR="003162F5" w:rsidRPr="003162F5">
        <w:t>outcomes</w:t>
      </w:r>
      <w:r w:rsidR="004067C1">
        <w:t xml:space="preserve"> of projects</w:t>
      </w:r>
      <w:r w:rsidR="00D20EA6" w:rsidRPr="003162F5">
        <w:t>.  The</w:t>
      </w:r>
      <w:r w:rsidR="003162F5" w:rsidRPr="003162F5">
        <w:t>ir</w:t>
      </w:r>
      <w:r w:rsidR="00D20EA6" w:rsidRPr="003162F5">
        <w:t xml:space="preserve"> study </w:t>
      </w:r>
      <w:r w:rsidR="003162F5" w:rsidRPr="003162F5">
        <w:t>analysed</w:t>
      </w:r>
      <w:r w:rsidR="00D20EA6" w:rsidRPr="003162F5">
        <w:t xml:space="preserve"> </w:t>
      </w:r>
      <w:r w:rsidR="003162F5" w:rsidRPr="003162F5">
        <w:t xml:space="preserve">sixty </w:t>
      </w:r>
      <w:r w:rsidR="00D20EA6" w:rsidRPr="003162F5">
        <w:t xml:space="preserve">large engineering projects </w:t>
      </w:r>
      <w:r w:rsidR="003162F5" w:rsidRPr="003162F5">
        <w:t>of</w:t>
      </w:r>
      <w:r w:rsidR="00D20EA6" w:rsidRPr="003162F5">
        <w:t xml:space="preserve"> cost</w:t>
      </w:r>
      <w:r w:rsidR="003162F5" w:rsidRPr="003162F5">
        <w:t>s in excess</w:t>
      </w:r>
      <w:r w:rsidR="00D20EA6" w:rsidRPr="003162F5">
        <w:t xml:space="preserve"> of USD $1Bn that </w:t>
      </w:r>
      <w:r w:rsidR="003162F5" w:rsidRPr="003162F5">
        <w:t>performed poorly</w:t>
      </w:r>
      <w:r w:rsidR="00D20EA6" w:rsidRPr="003162F5">
        <w:t xml:space="preserve">: </w:t>
      </w:r>
      <w:r w:rsidR="003162F5" w:rsidRPr="003162F5">
        <w:t>‘</w:t>
      </w:r>
      <w:r w:rsidR="00D20EA6" w:rsidRPr="003162F5">
        <w:rPr>
          <w:i/>
        </w:rPr>
        <w:t xml:space="preserve">close to 40% of them performed very badly; by any account, many are </w:t>
      </w:r>
      <w:r w:rsidR="00E21D61" w:rsidRPr="003162F5">
        <w:rPr>
          <w:i/>
        </w:rPr>
        <w:t>failures</w:t>
      </w:r>
      <w:r w:rsidR="003162F5" w:rsidRPr="003162F5">
        <w:t>’</w:t>
      </w:r>
      <w:r w:rsidR="00D20EA6" w:rsidRPr="003162F5">
        <w:t xml:space="preserve">.  </w:t>
      </w:r>
      <w:r w:rsidR="003162F5" w:rsidRPr="003162F5">
        <w:t xml:space="preserve">This was despite </w:t>
      </w:r>
      <w:r w:rsidR="00D20EA6" w:rsidRPr="003162F5">
        <w:t xml:space="preserve">82% </w:t>
      </w:r>
      <w:r w:rsidR="003162F5" w:rsidRPr="003162F5">
        <w:t>achieving</w:t>
      </w:r>
      <w:r w:rsidR="00D20EA6" w:rsidRPr="003162F5">
        <w:t xml:space="preserve"> their cost targets and 72% </w:t>
      </w:r>
      <w:r w:rsidR="003162F5" w:rsidRPr="003162F5">
        <w:t>achieving</w:t>
      </w:r>
      <w:r w:rsidR="00D20EA6" w:rsidRPr="003162F5">
        <w:t xml:space="preserve"> schedule targets.  </w:t>
      </w:r>
      <w:r w:rsidR="003162F5" w:rsidRPr="003162F5">
        <w:t>These different views of results were characterised by</w:t>
      </w:r>
      <w:r w:rsidR="00D20EA6" w:rsidRPr="003162F5">
        <w:t xml:space="preserve"> Miller </w:t>
      </w:r>
      <w:r w:rsidR="003162F5" w:rsidRPr="003162F5">
        <w:t>as having a focus on</w:t>
      </w:r>
      <w:r w:rsidR="00D20EA6" w:rsidRPr="003162F5">
        <w:t xml:space="preserve"> ‘</w:t>
      </w:r>
      <w:r w:rsidR="00D20EA6" w:rsidRPr="003162F5">
        <w:rPr>
          <w:i/>
        </w:rPr>
        <w:t>efficiency measures</w:t>
      </w:r>
      <w:r w:rsidR="00D20EA6" w:rsidRPr="003162F5">
        <w:t xml:space="preserve">’ but </w:t>
      </w:r>
      <w:r w:rsidR="003162F5" w:rsidRPr="003162F5">
        <w:t xml:space="preserve">he suggests that in fact, there needs to be </w:t>
      </w:r>
      <w:r w:rsidR="00EB668C" w:rsidRPr="003162F5">
        <w:t>an</w:t>
      </w:r>
      <w:r w:rsidR="003162F5" w:rsidRPr="003162F5">
        <w:t xml:space="preserve"> even more important characterisation using </w:t>
      </w:r>
      <w:r w:rsidR="00D20EA6" w:rsidRPr="003162F5">
        <w:t>‘</w:t>
      </w:r>
      <w:r w:rsidR="00D20EA6" w:rsidRPr="003162F5">
        <w:rPr>
          <w:i/>
        </w:rPr>
        <w:t>effectiveness measures</w:t>
      </w:r>
      <w:r w:rsidR="00D20EA6" w:rsidRPr="003162F5">
        <w:t xml:space="preserve">’ </w:t>
      </w:r>
      <w:r w:rsidR="003162F5" w:rsidRPr="003162F5">
        <w:t>that assessed whether they delivered against their original vision and objectives</w:t>
      </w:r>
      <w:r w:rsidR="00D20EA6" w:rsidRPr="003162F5">
        <w:t xml:space="preserve">?  </w:t>
      </w:r>
      <w:r w:rsidR="003162F5" w:rsidRPr="003162F5">
        <w:t>Using these latter</w:t>
      </w:r>
      <w:r w:rsidR="00D20EA6" w:rsidRPr="003162F5">
        <w:t xml:space="preserve"> </w:t>
      </w:r>
      <w:r w:rsidR="003162F5" w:rsidRPr="003162F5">
        <w:t>effectiveness measures</w:t>
      </w:r>
      <w:r w:rsidR="00D20EA6" w:rsidRPr="003162F5">
        <w:t xml:space="preserve">, only 45% </w:t>
      </w:r>
      <w:r w:rsidR="003162F5" w:rsidRPr="003162F5">
        <w:t>achieved</w:t>
      </w:r>
      <w:r w:rsidR="00D20EA6" w:rsidRPr="003162F5">
        <w:t xml:space="preserve"> their </w:t>
      </w:r>
      <w:r w:rsidR="003162F5" w:rsidRPr="003162F5">
        <w:t>investor</w:t>
      </w:r>
      <w:r w:rsidR="00D20EA6" w:rsidRPr="003162F5">
        <w:t xml:space="preserve">’s objectives, 18% without crisis, 17% needed restructuring, with 20% being abandoned or taken over.  The </w:t>
      </w:r>
      <w:r w:rsidR="003162F5" w:rsidRPr="003162F5">
        <w:t>relevance</w:t>
      </w:r>
      <w:r w:rsidR="00D20EA6" w:rsidRPr="003162F5">
        <w:t xml:space="preserve"> for this </w:t>
      </w:r>
      <w:r w:rsidR="003162F5" w:rsidRPr="003162F5">
        <w:t>research into projects’ SDG impact measurement</w:t>
      </w:r>
      <w:r w:rsidR="00D20EA6" w:rsidRPr="003162F5">
        <w:t xml:space="preserve"> is that the study (one of the 35 reviewed in this paper’s research) identified the difference between tracking the </w:t>
      </w:r>
      <w:r w:rsidR="00D20EA6" w:rsidRPr="003162F5">
        <w:rPr>
          <w:i/>
        </w:rPr>
        <w:t xml:space="preserve">project </w:t>
      </w:r>
      <w:r w:rsidR="00D20EA6" w:rsidRPr="008208D7">
        <w:rPr>
          <w:i/>
        </w:rPr>
        <w:t>management</w:t>
      </w:r>
      <w:r w:rsidR="00D20EA6" w:rsidRPr="003162F5">
        <w:rPr>
          <w:i/>
        </w:rPr>
        <w:t xml:space="preserve"> success,</w:t>
      </w:r>
      <w:r w:rsidR="00D20EA6" w:rsidRPr="003162F5">
        <w:t xml:space="preserve"> as different from the actual </w:t>
      </w:r>
      <w:r w:rsidR="00D20EA6" w:rsidRPr="003162F5">
        <w:rPr>
          <w:i/>
        </w:rPr>
        <w:t>project’s success</w:t>
      </w:r>
      <w:r w:rsidR="00D20EA6" w:rsidRPr="003162F5">
        <w:t xml:space="preserve">.  </w:t>
      </w:r>
    </w:p>
    <w:p w14:paraId="5FDA2BAB" w14:textId="77777777" w:rsidR="003162F5" w:rsidRDefault="003162F5" w:rsidP="00B84AD1">
      <w:pPr>
        <w:jc w:val="both"/>
      </w:pPr>
    </w:p>
    <w:p w14:paraId="38620412" w14:textId="001EEE0E" w:rsidR="00845D84" w:rsidRDefault="00941800" w:rsidP="00B84AD1">
      <w:pPr>
        <w:jc w:val="both"/>
      </w:pPr>
      <w:r>
        <w:t xml:space="preserve">The selection of which studies to use for this phase of research was based on harnessing the existing research studies that had been compiled by leading academics in this field.  The use of 35 separate studies was selected from the list of 88 studies compiled by Morris (2013).   The choice of study samples from Morris’ list was based on seeking a spread of </w:t>
      </w:r>
      <w:r w:rsidRPr="00626D21">
        <w:rPr>
          <w:i/>
        </w:rPr>
        <w:t>c</w:t>
      </w:r>
      <w:r w:rsidR="00D065C7" w:rsidRPr="00626D21">
        <w:rPr>
          <w:i/>
        </w:rPr>
        <w:t>a</w:t>
      </w:r>
      <w:r w:rsidR="00D065C7">
        <w:t xml:space="preserve">. </w:t>
      </w:r>
      <w:r>
        <w:t xml:space="preserve">10% across </w:t>
      </w:r>
      <w:r w:rsidR="00D065C7">
        <w:t>the Middle East</w:t>
      </w:r>
      <w:r>
        <w:t xml:space="preserve">, Africa and Asia, but with the majority </w:t>
      </w:r>
      <w:r w:rsidR="00D065C7">
        <w:t>(</w:t>
      </w:r>
      <w:r w:rsidRPr="00626D21">
        <w:rPr>
          <w:i/>
        </w:rPr>
        <w:t>c</w:t>
      </w:r>
      <w:r w:rsidR="00D065C7" w:rsidRPr="00626D21">
        <w:rPr>
          <w:i/>
        </w:rPr>
        <w:t>a</w:t>
      </w:r>
      <w:r w:rsidR="00D065C7">
        <w:t xml:space="preserve">. </w:t>
      </w:r>
      <w:r>
        <w:t>60%</w:t>
      </w:r>
      <w:r w:rsidR="00D065C7">
        <w:t>)</w:t>
      </w:r>
      <w:r>
        <w:t xml:space="preserve"> being from Europe and North America.  The reason for this geographical spread was to seek a core of similar cultural and professional frameworks that would provide greater consistency to the analysis, whilst also having some examples of different global project environments that might indicate cultural or value-based differences.  The </w:t>
      </w:r>
      <w:r w:rsidR="00D065C7">
        <w:t xml:space="preserve">selection </w:t>
      </w:r>
      <w:r>
        <w:t>of which studies to include was also influenced by identifying studies that came from four primary categories: construction (</w:t>
      </w:r>
      <w:r w:rsidR="00D065C7">
        <w:t xml:space="preserve">N = </w:t>
      </w:r>
      <w:r>
        <w:t>8), IT (</w:t>
      </w:r>
      <w:r w:rsidR="00D065C7">
        <w:t xml:space="preserve">N = </w:t>
      </w:r>
      <w:r>
        <w:t xml:space="preserve">7), R&amp;D/new product </w:t>
      </w:r>
      <w:r w:rsidR="00363ED4">
        <w:t xml:space="preserve">development </w:t>
      </w:r>
      <w:r>
        <w:t>(</w:t>
      </w:r>
      <w:r w:rsidR="00D065C7">
        <w:t xml:space="preserve">N = </w:t>
      </w:r>
      <w:r>
        <w:t>6)</w:t>
      </w:r>
      <w:r w:rsidR="00363ED4">
        <w:t>,</w:t>
      </w:r>
      <w:r>
        <w:t xml:space="preserve"> and defence (</w:t>
      </w:r>
      <w:r w:rsidR="00D065C7">
        <w:t xml:space="preserve">N = </w:t>
      </w:r>
      <w:r>
        <w:t xml:space="preserve">4).  In particular, the construction </w:t>
      </w:r>
      <w:r w:rsidR="00D065C7">
        <w:t xml:space="preserve">sector </w:t>
      </w:r>
      <w:r>
        <w:t>projects are important because they are the sample set that is carried further in subsequent research beyond this paper, and as such, could provide a useful insight into any stand-out characteristics that might be of value to deepen subsequent research.</w:t>
      </w:r>
    </w:p>
    <w:p w14:paraId="3D9F45DC" w14:textId="77777777" w:rsidR="00B84AD1" w:rsidRPr="00941800" w:rsidRDefault="00B84AD1" w:rsidP="00B84AD1">
      <w:pPr>
        <w:jc w:val="both"/>
        <w:rPr>
          <w:color w:val="000000" w:themeColor="text1"/>
        </w:rPr>
      </w:pPr>
    </w:p>
    <w:p w14:paraId="7C3889B7" w14:textId="77777777" w:rsidR="00B92E1A" w:rsidRPr="006E3AA1" w:rsidRDefault="000670D3" w:rsidP="00B84AD1">
      <w:pPr>
        <w:jc w:val="center"/>
      </w:pPr>
      <w:r w:rsidRPr="00B56F71">
        <w:rPr>
          <w:noProof/>
          <w:lang w:eastAsia="en-GB"/>
        </w:rPr>
        <w:drawing>
          <wp:inline distT="0" distB="0" distL="0" distR="0" wp14:anchorId="73DD5890" wp14:editId="5ADB05F3">
            <wp:extent cx="3630305" cy="4601276"/>
            <wp:effectExtent l="0" t="0" r="8255" b="8890"/>
            <wp:docPr id="43011" name="Picture 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83F0D85-2318-7243-82E8-2318B031B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1" name="Picture 5">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83F0D85-2318-7243-82E8-2318B031B410}"/>
                        </a:ext>
                      </a:extLst>
                    </pic:cNvPr>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3665726" cy="4646171"/>
                    </a:xfrm>
                    <a:prstGeom prst="rect">
                      <a:avLst/>
                    </a:prstGeom>
                    <a:noFill/>
                    <a:ln>
                      <a:noFill/>
                    </a:ln>
                  </pic:spPr>
                </pic:pic>
              </a:graphicData>
            </a:graphic>
          </wp:inline>
        </w:drawing>
      </w:r>
    </w:p>
    <w:p w14:paraId="3FBCF161" w14:textId="1C99677C" w:rsidR="00E031CE" w:rsidRPr="008208D7" w:rsidRDefault="00DB32E2" w:rsidP="00B84AD1">
      <w:pPr>
        <w:jc w:val="center"/>
        <w:rPr>
          <w:b/>
        </w:rPr>
      </w:pPr>
      <w:r w:rsidRPr="008208D7">
        <w:rPr>
          <w:b/>
        </w:rPr>
        <w:t xml:space="preserve">Figure </w:t>
      </w:r>
      <w:r w:rsidRPr="008208D7">
        <w:rPr>
          <w:b/>
        </w:rPr>
        <w:fldChar w:fldCharType="begin"/>
      </w:r>
      <w:r w:rsidRPr="008208D7">
        <w:rPr>
          <w:b/>
        </w:rPr>
        <w:instrText xml:space="preserve"> SEQ Figure \* ARABIC </w:instrText>
      </w:r>
      <w:r w:rsidRPr="008208D7">
        <w:rPr>
          <w:b/>
        </w:rPr>
        <w:fldChar w:fldCharType="separate"/>
      </w:r>
      <w:r w:rsidR="00B92E1A" w:rsidRPr="008208D7">
        <w:rPr>
          <w:b/>
          <w:noProof/>
        </w:rPr>
        <w:t>5</w:t>
      </w:r>
      <w:r w:rsidRPr="008208D7">
        <w:rPr>
          <w:b/>
        </w:rPr>
        <w:fldChar w:fldCharType="end"/>
      </w:r>
      <w:r w:rsidR="00E031CE" w:rsidRPr="008208D7">
        <w:rPr>
          <w:b/>
        </w:rPr>
        <w:t xml:space="preserve">:  </w:t>
      </w:r>
      <w:r w:rsidR="00E031CE" w:rsidRPr="008208D7">
        <w:rPr>
          <w:bCs/>
        </w:rPr>
        <w:t xml:space="preserve">Distribution of </w:t>
      </w:r>
      <w:r w:rsidR="008B297E" w:rsidRPr="008208D7">
        <w:rPr>
          <w:bCs/>
        </w:rPr>
        <w:t xml:space="preserve">project success studies </w:t>
      </w:r>
      <w:r w:rsidR="00E031CE" w:rsidRPr="008208D7">
        <w:rPr>
          <w:bCs/>
        </w:rPr>
        <w:t xml:space="preserve">by </w:t>
      </w:r>
      <w:r w:rsidR="008B297E" w:rsidRPr="008208D7">
        <w:rPr>
          <w:bCs/>
        </w:rPr>
        <w:t xml:space="preserve">sector </w:t>
      </w:r>
      <w:r w:rsidR="00E031CE" w:rsidRPr="008208D7">
        <w:rPr>
          <w:bCs/>
        </w:rPr>
        <w:t xml:space="preserve">and </w:t>
      </w:r>
      <w:r w:rsidR="008B297E" w:rsidRPr="008208D7">
        <w:rPr>
          <w:bCs/>
        </w:rPr>
        <w:t xml:space="preserve">geography. </w:t>
      </w:r>
    </w:p>
    <w:p w14:paraId="16C8E0B8" w14:textId="77777777" w:rsidR="00BA41A9" w:rsidRDefault="00BA41A9" w:rsidP="00B84AD1">
      <w:pPr>
        <w:jc w:val="both"/>
      </w:pPr>
    </w:p>
    <w:p w14:paraId="7C1D0392" w14:textId="77777777" w:rsidR="00B84AD1" w:rsidRDefault="00B84AD1" w:rsidP="00B84AD1">
      <w:pPr>
        <w:jc w:val="both"/>
      </w:pPr>
    </w:p>
    <w:p w14:paraId="676B31E6" w14:textId="454ED3B8" w:rsidR="009951CE" w:rsidRDefault="006948FC" w:rsidP="00B84AD1">
      <w:pPr>
        <w:jc w:val="both"/>
      </w:pPr>
      <w:r w:rsidRPr="00427617">
        <w:t xml:space="preserve">The method chosen to structure the data analysis was to build a MS Excel grid that plotted the 154 success </w:t>
      </w:r>
      <w:r w:rsidR="00D36F25" w:rsidRPr="00427617">
        <w:t>criteri</w:t>
      </w:r>
      <w:r w:rsidR="00D36F25">
        <w:t>a</w:t>
      </w:r>
      <w:r w:rsidR="00D36F25" w:rsidRPr="00427617">
        <w:t xml:space="preserve"> </w:t>
      </w:r>
      <w:r w:rsidRPr="00427617">
        <w:t>from the 35 separate studies</w:t>
      </w:r>
      <w:r w:rsidR="0061443B" w:rsidRPr="00427617">
        <w:t xml:space="preserve">.  </w:t>
      </w:r>
      <w:r w:rsidRPr="00427617">
        <w:t xml:space="preserve">The 154 success criteria were </w:t>
      </w:r>
      <w:r w:rsidR="00EB668C" w:rsidRPr="00427617">
        <w:t>grouped</w:t>
      </w:r>
      <w:r w:rsidRPr="00427617">
        <w:t xml:space="preserve"> under </w:t>
      </w:r>
      <w:r w:rsidR="0061443B" w:rsidRPr="00427617">
        <w:t xml:space="preserve">sixteen dimensions derived from the </w:t>
      </w:r>
      <w:r w:rsidRPr="00427617">
        <w:t xml:space="preserve">APM’s PM BOK (also captured in the OGC’s 2006 P3M3 Maturity Model, that focused on seven process perspectives), the </w:t>
      </w:r>
      <w:r w:rsidR="0061443B" w:rsidRPr="00427617">
        <w:t xml:space="preserve">PMI’s PM Book of Knowledge (as well as its OPM3 Maturity Model), and the IPMA’s standards that define </w:t>
      </w:r>
      <w:r w:rsidR="009951CE" w:rsidRPr="00427617">
        <w:lastRenderedPageBreak/>
        <w:t>projects</w:t>
      </w:r>
      <w:r w:rsidR="0061443B" w:rsidRPr="00427617">
        <w:t xml:space="preserve">.  </w:t>
      </w:r>
      <w:r w:rsidR="009951CE" w:rsidRPr="00427617">
        <w:t xml:space="preserve">The 16 </w:t>
      </w:r>
      <w:r w:rsidRPr="00427617">
        <w:t>dimensions were</w:t>
      </w:r>
      <w:r w:rsidR="009951CE" w:rsidRPr="00427617">
        <w:t xml:space="preserve">:  </w:t>
      </w:r>
      <w:r w:rsidRPr="00427617">
        <w:t xml:space="preserve">leadership, </w:t>
      </w:r>
      <w:r w:rsidR="009951CE" w:rsidRPr="00427617">
        <w:t>governance</w:t>
      </w:r>
      <w:r w:rsidR="00D065C7" w:rsidRPr="00427617">
        <w:t xml:space="preserve">, </w:t>
      </w:r>
      <w:r w:rsidRPr="00427617">
        <w:t xml:space="preserve">strategy/goals/objectives, risk, cost estimation, </w:t>
      </w:r>
      <w:r w:rsidR="009951CE" w:rsidRPr="00427617">
        <w:t>benefits/value</w:t>
      </w:r>
      <w:r w:rsidR="00D065C7" w:rsidRPr="00427617">
        <w:t xml:space="preserve">, </w:t>
      </w:r>
      <w:r w:rsidR="009951CE" w:rsidRPr="00427617">
        <w:t>control &amp; change management</w:t>
      </w:r>
      <w:r w:rsidR="00D065C7" w:rsidRPr="00427617">
        <w:t xml:space="preserve">, </w:t>
      </w:r>
      <w:r w:rsidR="009951CE" w:rsidRPr="00427617">
        <w:t>quality management</w:t>
      </w:r>
      <w:r w:rsidR="00D065C7" w:rsidRPr="00427617">
        <w:t xml:space="preserve">, </w:t>
      </w:r>
      <w:r w:rsidR="009951CE" w:rsidRPr="00427617">
        <w:t>client &amp; user involvement</w:t>
      </w:r>
      <w:r w:rsidR="00D065C7" w:rsidRPr="00427617">
        <w:t xml:space="preserve">, </w:t>
      </w:r>
      <w:r w:rsidR="009951CE" w:rsidRPr="00427617">
        <w:t>suppliers</w:t>
      </w:r>
      <w:r w:rsidR="00D065C7" w:rsidRPr="00427617">
        <w:t xml:space="preserve">, </w:t>
      </w:r>
      <w:r w:rsidR="009951CE" w:rsidRPr="00427617">
        <w:t>stakeholder engagement and communications</w:t>
      </w:r>
      <w:r w:rsidR="00D065C7" w:rsidRPr="00427617">
        <w:t xml:space="preserve">, </w:t>
      </w:r>
      <w:r w:rsidRPr="00427617">
        <w:t xml:space="preserve">funding, planning, </w:t>
      </w:r>
      <w:r w:rsidR="009951CE" w:rsidRPr="00427617">
        <w:t>HR/</w:t>
      </w:r>
      <w:r w:rsidR="00D065C7" w:rsidRPr="00427617">
        <w:t xml:space="preserve">resources, </w:t>
      </w:r>
      <w:r w:rsidR="009951CE" w:rsidRPr="00427617">
        <w:t>procurement</w:t>
      </w:r>
      <w:r w:rsidR="00D065C7" w:rsidRPr="00427617">
        <w:t xml:space="preserve">, </w:t>
      </w:r>
      <w:r w:rsidR="009951CE" w:rsidRPr="00427617">
        <w:t>monitoring &amp; evaluation</w:t>
      </w:r>
      <w:r w:rsidR="00D065C7" w:rsidRPr="00427617">
        <w:t xml:space="preserve">, </w:t>
      </w:r>
      <w:r w:rsidR="009951CE" w:rsidRPr="00427617">
        <w:t>technical</w:t>
      </w:r>
      <w:r w:rsidR="00D065C7" w:rsidRPr="00427617">
        <w:t xml:space="preserve">, </w:t>
      </w:r>
      <w:r w:rsidR="009951CE" w:rsidRPr="00427617">
        <w:t xml:space="preserve">and innovation.  </w:t>
      </w:r>
      <w:r w:rsidR="00D065C7" w:rsidRPr="00427617">
        <w:t xml:space="preserve">The </w:t>
      </w:r>
      <w:r w:rsidRPr="00427617">
        <w:t xml:space="preserve">grid then placed each study into a column and allocated the identified success </w:t>
      </w:r>
      <w:r w:rsidR="00EB668C" w:rsidRPr="00427617">
        <w:t>criteria</w:t>
      </w:r>
      <w:r w:rsidRPr="00427617">
        <w:t xml:space="preserve"> against each of the normative dimensions</w:t>
      </w:r>
      <w:r w:rsidR="009951CE" w:rsidRPr="00427617">
        <w:t>.  A copy</w:t>
      </w:r>
      <w:r w:rsidR="009951CE" w:rsidRPr="009951CE">
        <w:t xml:space="preserve"> of the </w:t>
      </w:r>
      <w:r w:rsidR="00D065C7">
        <w:t>matrix</w:t>
      </w:r>
      <w:r w:rsidR="009951CE" w:rsidRPr="009951CE">
        <w:t xml:space="preserve"> </w:t>
      </w:r>
      <w:r w:rsidR="00F24D7F">
        <w:t xml:space="preserve">and underpinning analytical data </w:t>
      </w:r>
      <w:r w:rsidR="009951CE" w:rsidRPr="009951CE">
        <w:t xml:space="preserve">is </w:t>
      </w:r>
      <w:r w:rsidR="00F24D7F">
        <w:t>available from the data support documentation supporting this paper</w:t>
      </w:r>
      <w:r w:rsidR="004529F7">
        <w:t>.</w:t>
      </w:r>
      <w:r w:rsidR="004529F7" w:rsidRPr="009951CE">
        <w:t xml:space="preserve">  </w:t>
      </w:r>
    </w:p>
    <w:p w14:paraId="266AF035" w14:textId="256DBF8A" w:rsidR="00E3028A" w:rsidRDefault="00E3028A" w:rsidP="00B84AD1">
      <w:pPr>
        <w:jc w:val="both"/>
      </w:pPr>
      <w:r>
        <w:t xml:space="preserve">Considering the review that has been conducted on the literature relating to project success, it is possible to establish the </w:t>
      </w:r>
      <w:r w:rsidR="00AE0226">
        <w:t xml:space="preserve">fifth and final </w:t>
      </w:r>
      <w:r>
        <w:t>hypothesis:</w:t>
      </w:r>
    </w:p>
    <w:p w14:paraId="13CE7B9D" w14:textId="0C32A449" w:rsidR="00125B86" w:rsidRPr="00125B86" w:rsidRDefault="00125B86" w:rsidP="00B84AD1">
      <w:pPr>
        <w:jc w:val="both"/>
      </w:pPr>
      <w:r w:rsidRPr="003B1015">
        <w:rPr>
          <w:b/>
          <w:bCs/>
        </w:rPr>
        <w:t>H5:</w:t>
      </w:r>
      <w:r w:rsidRPr="00125B86">
        <w:t xml:space="preserve"> Measurement of SDG performance should be viewed from a systemic perspective and thereby move beyond the traditional ‘iron triangle’ view of projects in the short term (i.e. according to schedule, budget, scope, and quality performance) and </w:t>
      </w:r>
      <w:r w:rsidR="00D95C94">
        <w:t xml:space="preserve">additionally </w:t>
      </w:r>
      <w:r w:rsidRPr="00125B86">
        <w:t>take account of longer-term project outcomes and impacts.</w:t>
      </w:r>
    </w:p>
    <w:p w14:paraId="259C5531" w14:textId="77777777" w:rsidR="00B92E1A" w:rsidRPr="00B92E1A" w:rsidRDefault="00B92E1A" w:rsidP="00B84AD1">
      <w:pPr>
        <w:jc w:val="both"/>
      </w:pPr>
    </w:p>
    <w:p w14:paraId="1131BE56" w14:textId="62CEAF80" w:rsidR="00D20EA6" w:rsidRPr="00897CF8" w:rsidRDefault="00E3028A" w:rsidP="00B84AD1">
      <w:pPr>
        <w:jc w:val="both"/>
        <w:rPr>
          <w:b/>
        </w:rPr>
      </w:pPr>
      <w:r>
        <w:rPr>
          <w:b/>
        </w:rPr>
        <w:t xml:space="preserve">Development of conceptual framework for measuring </w:t>
      </w:r>
      <w:r w:rsidR="0012371D">
        <w:rPr>
          <w:b/>
        </w:rPr>
        <w:t xml:space="preserve">the </w:t>
      </w:r>
      <w:r>
        <w:rPr>
          <w:b/>
        </w:rPr>
        <w:t>SDG performance of infrastructure projects</w:t>
      </w:r>
    </w:p>
    <w:p w14:paraId="78B319D4" w14:textId="0DD53BE5" w:rsidR="00D20EA6" w:rsidRDefault="0080727A" w:rsidP="00B84AD1">
      <w:pPr>
        <w:jc w:val="both"/>
      </w:pPr>
      <w:r>
        <w:t xml:space="preserve">As a </w:t>
      </w:r>
      <w:r w:rsidRPr="0080727A">
        <w:rPr>
          <w:color w:val="000000" w:themeColor="text1"/>
        </w:rPr>
        <w:t xml:space="preserve">deduction it is posited that the shared value approach aligns individual business priorities of specific firms with sustainable development imperatives.  Consequently, CSV is capable of releasing the energies of business to pursue competitive advantage and the SDGs through integrated business strategies. As such, CSV is also a valuable part of the context for projects, and we therefore propose </w:t>
      </w:r>
      <w:r w:rsidR="00967ACE">
        <w:rPr>
          <w:color w:val="000000" w:themeColor="text1"/>
        </w:rPr>
        <w:t>a</w:t>
      </w:r>
      <w:r w:rsidRPr="0080727A">
        <w:rPr>
          <w:color w:val="000000" w:themeColor="text1"/>
        </w:rPr>
        <w:t xml:space="preserve"> </w:t>
      </w:r>
      <w:r w:rsidR="00E3028A">
        <w:rPr>
          <w:color w:val="000000" w:themeColor="text1"/>
        </w:rPr>
        <w:t>conceptual framework</w:t>
      </w:r>
      <w:r w:rsidR="00E3028A" w:rsidRPr="0080727A">
        <w:rPr>
          <w:color w:val="000000" w:themeColor="text1"/>
        </w:rPr>
        <w:t xml:space="preserve"> </w:t>
      </w:r>
      <w:r w:rsidRPr="0080727A">
        <w:rPr>
          <w:color w:val="000000" w:themeColor="text1"/>
        </w:rPr>
        <w:t>to support further research in this area</w:t>
      </w:r>
      <w:r>
        <w:t xml:space="preserve">.  </w:t>
      </w:r>
    </w:p>
    <w:p w14:paraId="51BFE546" w14:textId="454B86A1" w:rsidR="00E3028A" w:rsidRDefault="00E3028A" w:rsidP="00B84AD1">
      <w:pPr>
        <w:jc w:val="both"/>
      </w:pPr>
      <w:r>
        <w:t xml:space="preserve">It is useful to summarise the conceptual development </w:t>
      </w:r>
      <w:r w:rsidR="00390FA8">
        <w:t xml:space="preserve">of the literature </w:t>
      </w:r>
      <w:r>
        <w:t>presented in this study, including the hypotheses, supporting literature and corresponding concepts</w:t>
      </w:r>
      <w:r w:rsidR="00A84DC9">
        <w:t xml:space="preserve"> that have been derived (see</w:t>
      </w:r>
      <w:r>
        <w:t xml:space="preserve"> Table </w:t>
      </w:r>
      <w:r w:rsidR="008B297E">
        <w:t>1</w:t>
      </w:r>
      <w:r w:rsidR="00A84DC9">
        <w:t>)</w:t>
      </w:r>
      <w:r>
        <w:t>.</w:t>
      </w:r>
    </w:p>
    <w:p w14:paraId="7D78B49D" w14:textId="77777777" w:rsidR="00206468" w:rsidRDefault="00206468" w:rsidP="00B84AD1">
      <w:pPr>
        <w:jc w:val="both"/>
      </w:pPr>
    </w:p>
    <w:tbl>
      <w:tblPr>
        <w:tblStyle w:val="TableGrid"/>
        <w:tblW w:w="0" w:type="auto"/>
        <w:tblLook w:val="04A0" w:firstRow="1" w:lastRow="0" w:firstColumn="1" w:lastColumn="0" w:noHBand="0" w:noVBand="1"/>
      </w:tblPr>
      <w:tblGrid>
        <w:gridCol w:w="1603"/>
        <w:gridCol w:w="2361"/>
        <w:gridCol w:w="2552"/>
        <w:gridCol w:w="2495"/>
      </w:tblGrid>
      <w:tr w:rsidR="00A84DC9" w14:paraId="61FCF383" w14:textId="77777777" w:rsidTr="00B84AD1">
        <w:tc>
          <w:tcPr>
            <w:tcW w:w="1603" w:type="dxa"/>
          </w:tcPr>
          <w:p w14:paraId="34746DB0" w14:textId="087F7A3A" w:rsidR="00A84DC9" w:rsidRPr="00B401DE" w:rsidRDefault="00A84DC9" w:rsidP="00B84AD1">
            <w:pPr>
              <w:jc w:val="center"/>
              <w:rPr>
                <w:b/>
                <w:sz w:val="22"/>
                <w:szCs w:val="22"/>
              </w:rPr>
            </w:pPr>
            <w:r w:rsidRPr="00B401DE">
              <w:rPr>
                <w:b/>
                <w:sz w:val="22"/>
                <w:szCs w:val="22"/>
              </w:rPr>
              <w:t>Area of literature</w:t>
            </w:r>
          </w:p>
        </w:tc>
        <w:tc>
          <w:tcPr>
            <w:tcW w:w="2361" w:type="dxa"/>
          </w:tcPr>
          <w:p w14:paraId="71A0D386" w14:textId="6ED95FAA" w:rsidR="00A84DC9" w:rsidRPr="00B401DE" w:rsidRDefault="00A84DC9" w:rsidP="00B84AD1">
            <w:pPr>
              <w:jc w:val="center"/>
              <w:rPr>
                <w:b/>
                <w:sz w:val="22"/>
                <w:szCs w:val="22"/>
              </w:rPr>
            </w:pPr>
            <w:r>
              <w:rPr>
                <w:b/>
                <w:sz w:val="22"/>
                <w:szCs w:val="22"/>
              </w:rPr>
              <w:t>Hypotheses</w:t>
            </w:r>
          </w:p>
        </w:tc>
        <w:tc>
          <w:tcPr>
            <w:tcW w:w="2552" w:type="dxa"/>
          </w:tcPr>
          <w:p w14:paraId="41DFACAC" w14:textId="12BC7D72" w:rsidR="00A84DC9" w:rsidRPr="00B401DE" w:rsidRDefault="00A84DC9" w:rsidP="00B84AD1">
            <w:pPr>
              <w:jc w:val="center"/>
              <w:rPr>
                <w:b/>
                <w:sz w:val="22"/>
                <w:szCs w:val="22"/>
              </w:rPr>
            </w:pPr>
            <w:r>
              <w:rPr>
                <w:b/>
                <w:sz w:val="22"/>
                <w:szCs w:val="22"/>
              </w:rPr>
              <w:t>Supporting literature</w:t>
            </w:r>
          </w:p>
        </w:tc>
        <w:tc>
          <w:tcPr>
            <w:tcW w:w="2495" w:type="dxa"/>
          </w:tcPr>
          <w:p w14:paraId="3CF01907" w14:textId="4D2603FC" w:rsidR="00A84DC9" w:rsidRPr="00B401DE" w:rsidRDefault="00206468" w:rsidP="00B84AD1">
            <w:pPr>
              <w:jc w:val="center"/>
              <w:rPr>
                <w:b/>
                <w:sz w:val="22"/>
                <w:szCs w:val="22"/>
              </w:rPr>
            </w:pPr>
            <w:r>
              <w:rPr>
                <w:b/>
                <w:sz w:val="22"/>
                <w:szCs w:val="22"/>
              </w:rPr>
              <w:t xml:space="preserve">Key </w:t>
            </w:r>
            <w:r w:rsidR="00A84DC9">
              <w:rPr>
                <w:b/>
                <w:sz w:val="22"/>
                <w:szCs w:val="22"/>
              </w:rPr>
              <w:t xml:space="preserve">Concepts </w:t>
            </w:r>
            <w:r>
              <w:rPr>
                <w:b/>
                <w:sz w:val="22"/>
                <w:szCs w:val="22"/>
              </w:rPr>
              <w:t xml:space="preserve">(KC) </w:t>
            </w:r>
            <w:r w:rsidR="00A84DC9">
              <w:rPr>
                <w:b/>
                <w:sz w:val="22"/>
                <w:szCs w:val="22"/>
              </w:rPr>
              <w:t>derived</w:t>
            </w:r>
            <w:r>
              <w:rPr>
                <w:b/>
                <w:sz w:val="22"/>
                <w:szCs w:val="22"/>
              </w:rPr>
              <w:t xml:space="preserve"> to inform </w:t>
            </w:r>
            <w:r w:rsidR="009519BC">
              <w:rPr>
                <w:b/>
                <w:sz w:val="22"/>
                <w:szCs w:val="22"/>
              </w:rPr>
              <w:t>m</w:t>
            </w:r>
            <w:r>
              <w:rPr>
                <w:b/>
                <w:sz w:val="22"/>
                <w:szCs w:val="22"/>
              </w:rPr>
              <w:t>odel design</w:t>
            </w:r>
          </w:p>
        </w:tc>
      </w:tr>
      <w:tr w:rsidR="00A84DC9" w:rsidRPr="00AF2AD9" w14:paraId="69D7358D" w14:textId="77777777" w:rsidTr="00B84AD1">
        <w:tc>
          <w:tcPr>
            <w:tcW w:w="1603" w:type="dxa"/>
          </w:tcPr>
          <w:p w14:paraId="4016DDDA" w14:textId="7BEC17A7" w:rsidR="00A84DC9" w:rsidRPr="004F7400" w:rsidRDefault="00A84DC9" w:rsidP="00B84AD1">
            <w:pPr>
              <w:rPr>
                <w:sz w:val="22"/>
                <w:szCs w:val="22"/>
              </w:rPr>
            </w:pPr>
            <w:r w:rsidRPr="00AF2AD9">
              <w:rPr>
                <w:sz w:val="22"/>
                <w:szCs w:val="22"/>
              </w:rPr>
              <w:t xml:space="preserve">Project </w:t>
            </w:r>
            <w:r w:rsidRPr="003B0EFB">
              <w:rPr>
                <w:sz w:val="22"/>
                <w:szCs w:val="22"/>
              </w:rPr>
              <w:t>sustainability</w:t>
            </w:r>
          </w:p>
        </w:tc>
        <w:tc>
          <w:tcPr>
            <w:tcW w:w="2361" w:type="dxa"/>
          </w:tcPr>
          <w:p w14:paraId="0AB37B1A" w14:textId="489EB9DE" w:rsidR="005717E2" w:rsidRPr="00DD76AB" w:rsidRDefault="005717E2" w:rsidP="00B84AD1">
            <w:pPr>
              <w:pStyle w:val="NormalWeb"/>
              <w:spacing w:beforeAutospacing="0" w:afterAutospacing="0"/>
              <w:rPr>
                <w:sz w:val="22"/>
                <w:szCs w:val="22"/>
              </w:rPr>
            </w:pPr>
            <w:r w:rsidRPr="005717E2">
              <w:rPr>
                <w:sz w:val="22"/>
                <w:szCs w:val="22"/>
              </w:rPr>
              <w:t>H</w:t>
            </w:r>
            <w:r>
              <w:rPr>
                <w:sz w:val="22"/>
                <w:szCs w:val="22"/>
              </w:rPr>
              <w:t>1</w:t>
            </w:r>
            <w:r w:rsidRPr="005717E2">
              <w:rPr>
                <w:sz w:val="22"/>
                <w:szCs w:val="22"/>
              </w:rPr>
              <w:t xml:space="preserve">: Measurement of SDG performance should accommodate the </w:t>
            </w:r>
            <w:r w:rsidRPr="00DD76AB">
              <w:rPr>
                <w:sz w:val="22"/>
                <w:szCs w:val="22"/>
              </w:rPr>
              <w:t xml:space="preserve">perspective of the </w:t>
            </w:r>
            <w:r w:rsidRPr="008208D7">
              <w:rPr>
                <w:sz w:val="22"/>
                <w:szCs w:val="22"/>
              </w:rPr>
              <w:t xml:space="preserve">Triple Bottom Line </w:t>
            </w:r>
            <w:r w:rsidRPr="00DD76AB">
              <w:rPr>
                <w:sz w:val="22"/>
                <w:szCs w:val="22"/>
              </w:rPr>
              <w:t>(i.e. social, environmental and economic performance).</w:t>
            </w:r>
          </w:p>
          <w:p w14:paraId="4849D84D" w14:textId="0783D3D3" w:rsidR="00A84DC9" w:rsidRPr="00AF2AD9" w:rsidRDefault="00A84DC9" w:rsidP="00B84AD1">
            <w:pPr>
              <w:pStyle w:val="NormalWeb"/>
              <w:spacing w:before="300" w:after="300"/>
              <w:rPr>
                <w:sz w:val="22"/>
                <w:szCs w:val="22"/>
              </w:rPr>
            </w:pPr>
          </w:p>
        </w:tc>
        <w:tc>
          <w:tcPr>
            <w:tcW w:w="2552" w:type="dxa"/>
          </w:tcPr>
          <w:p w14:paraId="56182D58" w14:textId="77777777" w:rsidR="00653DDA" w:rsidRPr="00653DDA" w:rsidRDefault="00653DDA" w:rsidP="00B84AD1">
            <w:pPr>
              <w:rPr>
                <w:sz w:val="22"/>
                <w:szCs w:val="22"/>
              </w:rPr>
            </w:pPr>
            <w:r w:rsidRPr="00653DDA">
              <w:rPr>
                <w:sz w:val="22"/>
                <w:szCs w:val="22"/>
              </w:rPr>
              <w:t xml:space="preserve">Silvius et al., 2012; Martens and Carvalho, 2017; Økland, 2015; Silvius &amp; Schipper, 2014; </w:t>
            </w:r>
            <w:r w:rsidRPr="00653DDA">
              <w:rPr>
                <w:sz w:val="22"/>
                <w:szCs w:val="22"/>
                <w:lang w:val="en-US"/>
              </w:rPr>
              <w:t xml:space="preserve">Ainger and Fenner, 2014; </w:t>
            </w:r>
          </w:p>
          <w:p w14:paraId="27C96A58" w14:textId="6761EE09" w:rsidR="00842ADB" w:rsidRDefault="00390FA8" w:rsidP="00B84AD1">
            <w:pPr>
              <w:rPr>
                <w:sz w:val="22"/>
                <w:szCs w:val="22"/>
              </w:rPr>
            </w:pPr>
            <w:r w:rsidRPr="00AF2AD9">
              <w:rPr>
                <w:sz w:val="22"/>
                <w:szCs w:val="22"/>
              </w:rPr>
              <w:t>APM BoK, 2012; Brundtland Report (1987); Martens, et al., 2016; Yamey, 1949; Emerson et al, 2000; Millar a</w:t>
            </w:r>
            <w:r w:rsidRPr="003B0EFB">
              <w:rPr>
                <w:sz w:val="22"/>
                <w:szCs w:val="22"/>
              </w:rPr>
              <w:t xml:space="preserve">nd Hall, 2013; Forum for the Future, 2018; Rainey et al, 2015; Sawaf and Gabrielle, 2014; Schaltegger and Burritt, 2000; Eccles and Krzus, 2010; Bonini and Emerson, 2005); Bugg-Levine and Emerson, 2011; Preston, 2012; Malhi et al, 2009; Suess, 1980; </w:t>
            </w:r>
            <w:r w:rsidR="00351F4B" w:rsidRPr="005717E2">
              <w:rPr>
                <w:sz w:val="22"/>
                <w:szCs w:val="22"/>
              </w:rPr>
              <w:t xml:space="preserve">Tilt, 2007; Perrini and Tencati, 2006; Kaplan and Norton, 1996  </w:t>
            </w:r>
          </w:p>
          <w:p w14:paraId="51E091C8" w14:textId="77777777" w:rsidR="00351F4B" w:rsidRDefault="00351F4B" w:rsidP="00B84AD1">
            <w:pPr>
              <w:rPr>
                <w:sz w:val="22"/>
                <w:szCs w:val="22"/>
              </w:rPr>
            </w:pPr>
          </w:p>
          <w:p w14:paraId="751272BC" w14:textId="32F5CBCD" w:rsidR="00A84DC9" w:rsidRDefault="00842ADB" w:rsidP="00B84AD1">
            <w:pPr>
              <w:rPr>
                <w:sz w:val="22"/>
                <w:szCs w:val="22"/>
              </w:rPr>
            </w:pPr>
            <w:r>
              <w:rPr>
                <w:sz w:val="22"/>
                <w:szCs w:val="22"/>
              </w:rPr>
              <w:t xml:space="preserve">Triple Bottom Line: </w:t>
            </w:r>
            <w:r w:rsidR="00390FA8" w:rsidRPr="003B0EFB">
              <w:rPr>
                <w:sz w:val="22"/>
                <w:szCs w:val="22"/>
              </w:rPr>
              <w:t>Elking</w:t>
            </w:r>
            <w:r w:rsidR="00390FA8" w:rsidRPr="005717E2">
              <w:rPr>
                <w:sz w:val="22"/>
                <w:szCs w:val="22"/>
              </w:rPr>
              <w:t xml:space="preserve">ton, </w:t>
            </w:r>
            <w:r>
              <w:rPr>
                <w:sz w:val="22"/>
                <w:szCs w:val="22"/>
              </w:rPr>
              <w:t xml:space="preserve">1994, 2013, </w:t>
            </w:r>
            <w:r w:rsidR="00390FA8" w:rsidRPr="005717E2">
              <w:rPr>
                <w:sz w:val="22"/>
                <w:szCs w:val="22"/>
              </w:rPr>
              <w:t xml:space="preserve">2018; </w:t>
            </w:r>
            <w:r>
              <w:rPr>
                <w:sz w:val="22"/>
                <w:szCs w:val="22"/>
              </w:rPr>
              <w:t>Griggs et al, 2013</w:t>
            </w:r>
          </w:p>
          <w:p w14:paraId="53FBCF39" w14:textId="003B1147" w:rsidR="00EE214C" w:rsidRPr="005717E2" w:rsidRDefault="00EE214C" w:rsidP="00B84AD1">
            <w:pPr>
              <w:rPr>
                <w:sz w:val="22"/>
                <w:szCs w:val="22"/>
              </w:rPr>
            </w:pPr>
          </w:p>
        </w:tc>
        <w:tc>
          <w:tcPr>
            <w:tcW w:w="2495" w:type="dxa"/>
          </w:tcPr>
          <w:p w14:paraId="07F93288" w14:textId="60532667" w:rsidR="00A84DC9" w:rsidRDefault="00206468" w:rsidP="00B84AD1">
            <w:pPr>
              <w:rPr>
                <w:sz w:val="22"/>
                <w:szCs w:val="22"/>
              </w:rPr>
            </w:pPr>
            <w:r>
              <w:rPr>
                <w:sz w:val="22"/>
                <w:szCs w:val="22"/>
              </w:rPr>
              <w:lastRenderedPageBreak/>
              <w:t xml:space="preserve">KC1:   </w:t>
            </w:r>
            <w:r w:rsidR="005717E2">
              <w:rPr>
                <w:sz w:val="22"/>
                <w:szCs w:val="22"/>
              </w:rPr>
              <w:t xml:space="preserve">The </w:t>
            </w:r>
            <w:r>
              <w:rPr>
                <w:sz w:val="22"/>
                <w:szCs w:val="22"/>
              </w:rPr>
              <w:t xml:space="preserve">model should include the TBL ‘golden thread’ to establish a pathway through the project SDG measurement.  This </w:t>
            </w:r>
            <w:r w:rsidR="00D44CAE">
              <w:rPr>
                <w:sz w:val="22"/>
                <w:szCs w:val="22"/>
              </w:rPr>
              <w:t>will drive</w:t>
            </w:r>
            <w:r>
              <w:rPr>
                <w:sz w:val="22"/>
                <w:szCs w:val="22"/>
              </w:rPr>
              <w:t xml:space="preserve"> </w:t>
            </w:r>
            <w:r w:rsidR="005717E2">
              <w:rPr>
                <w:sz w:val="22"/>
                <w:szCs w:val="22"/>
              </w:rPr>
              <w:t xml:space="preserve">a broader definition of project sustainability that includes </w:t>
            </w:r>
            <w:r w:rsidR="00D44CAE">
              <w:rPr>
                <w:sz w:val="22"/>
                <w:szCs w:val="22"/>
              </w:rPr>
              <w:t xml:space="preserve">the three pillars </w:t>
            </w:r>
            <w:r w:rsidR="00D44CAE" w:rsidRPr="00DD76AB">
              <w:rPr>
                <w:sz w:val="22"/>
                <w:szCs w:val="22"/>
              </w:rPr>
              <w:t>(i.e. social, environmental and economic performance)</w:t>
            </w:r>
            <w:r w:rsidR="00D44CAE">
              <w:rPr>
                <w:sz w:val="22"/>
                <w:szCs w:val="22"/>
              </w:rPr>
              <w:t xml:space="preserve">.  It provides simplicity and structure </w:t>
            </w:r>
            <w:r w:rsidR="009519BC">
              <w:rPr>
                <w:sz w:val="22"/>
                <w:szCs w:val="22"/>
              </w:rPr>
              <w:t>for</w:t>
            </w:r>
            <w:r w:rsidR="00D44CAE">
              <w:rPr>
                <w:sz w:val="22"/>
                <w:szCs w:val="22"/>
              </w:rPr>
              <w:t xml:space="preserve"> the analysis </w:t>
            </w:r>
            <w:r w:rsidR="009519BC">
              <w:rPr>
                <w:sz w:val="22"/>
                <w:szCs w:val="22"/>
              </w:rPr>
              <w:t>in regard to</w:t>
            </w:r>
            <w:r w:rsidR="00D44CAE">
              <w:rPr>
                <w:sz w:val="22"/>
                <w:szCs w:val="22"/>
              </w:rPr>
              <w:t xml:space="preserve"> selecting and measuring</w:t>
            </w:r>
            <w:r w:rsidR="005717E2">
              <w:rPr>
                <w:sz w:val="22"/>
                <w:szCs w:val="22"/>
              </w:rPr>
              <w:t xml:space="preserve"> SDGs. </w:t>
            </w:r>
          </w:p>
          <w:p w14:paraId="7E49A1F5" w14:textId="23F28B1A" w:rsidR="00BA53C3" w:rsidRPr="00AF2AD9" w:rsidRDefault="00BA53C3" w:rsidP="00B84AD1">
            <w:pPr>
              <w:rPr>
                <w:sz w:val="22"/>
                <w:szCs w:val="22"/>
              </w:rPr>
            </w:pPr>
          </w:p>
        </w:tc>
      </w:tr>
      <w:tr w:rsidR="00A84DC9" w:rsidRPr="00AF2AD9" w14:paraId="74ECF0F9" w14:textId="77777777" w:rsidTr="00B84AD1">
        <w:tc>
          <w:tcPr>
            <w:tcW w:w="1603" w:type="dxa"/>
          </w:tcPr>
          <w:p w14:paraId="002E64AD" w14:textId="054AD37F" w:rsidR="00A84DC9" w:rsidRPr="004F7400" w:rsidRDefault="00A84DC9" w:rsidP="00B84AD1">
            <w:pPr>
              <w:rPr>
                <w:sz w:val="22"/>
                <w:szCs w:val="22"/>
              </w:rPr>
            </w:pPr>
            <w:r w:rsidRPr="00AF2AD9">
              <w:rPr>
                <w:sz w:val="22"/>
                <w:szCs w:val="22"/>
                <w:lang w:val="en-US"/>
              </w:rPr>
              <w:t xml:space="preserve">Evolution from </w:t>
            </w:r>
            <w:r w:rsidRPr="003B0EFB">
              <w:rPr>
                <w:sz w:val="22"/>
                <w:szCs w:val="22"/>
              </w:rPr>
              <w:t>CSR to CSV</w:t>
            </w:r>
            <w:r w:rsidR="00097F7D">
              <w:rPr>
                <w:sz w:val="22"/>
                <w:szCs w:val="22"/>
              </w:rPr>
              <w:t xml:space="preserve"> and the understanding of the different requirements at global </w:t>
            </w:r>
            <w:r w:rsidR="00840133">
              <w:rPr>
                <w:sz w:val="22"/>
                <w:szCs w:val="22"/>
              </w:rPr>
              <w:t xml:space="preserve">and </w:t>
            </w:r>
            <w:r w:rsidR="00097F7D">
              <w:rPr>
                <w:sz w:val="22"/>
                <w:szCs w:val="22"/>
              </w:rPr>
              <w:t>national</w:t>
            </w:r>
            <w:r w:rsidR="00840133">
              <w:rPr>
                <w:sz w:val="22"/>
                <w:szCs w:val="22"/>
              </w:rPr>
              <w:t xml:space="preserve"> levels, as well as</w:t>
            </w:r>
            <w:r w:rsidR="00097F7D">
              <w:rPr>
                <w:sz w:val="22"/>
                <w:szCs w:val="22"/>
              </w:rPr>
              <w:t xml:space="preserve"> organisational, portfolio, programme and project levels</w:t>
            </w:r>
          </w:p>
        </w:tc>
        <w:tc>
          <w:tcPr>
            <w:tcW w:w="2361" w:type="dxa"/>
          </w:tcPr>
          <w:p w14:paraId="4C1F979F" w14:textId="48677C95" w:rsidR="00351F4B" w:rsidRPr="003B1015" w:rsidRDefault="00351F4B" w:rsidP="00B84AD1">
            <w:pPr>
              <w:pStyle w:val="NormalWeb"/>
              <w:spacing w:beforeAutospacing="0" w:afterAutospacing="0"/>
              <w:rPr>
                <w:sz w:val="22"/>
                <w:szCs w:val="22"/>
              </w:rPr>
            </w:pPr>
            <w:r w:rsidRPr="003B1015">
              <w:rPr>
                <w:sz w:val="22"/>
                <w:szCs w:val="22"/>
              </w:rPr>
              <w:t>H2: Measurement of SDG performance should accommodate the perspective of Creating Shared Value (CSV) (i.e. seeking solutions that are good for business in the short and longer term through balance of profit-planet-people objectives).</w:t>
            </w:r>
          </w:p>
          <w:p w14:paraId="0ED8FD65" w14:textId="7FF95B6D" w:rsidR="00A84DC9" w:rsidRPr="00097F7D" w:rsidRDefault="00A84DC9" w:rsidP="00B84AD1">
            <w:pPr>
              <w:pStyle w:val="NormalWeb"/>
              <w:spacing w:beforeAutospacing="0" w:afterAutospacing="0"/>
              <w:rPr>
                <w:sz w:val="22"/>
                <w:szCs w:val="22"/>
              </w:rPr>
            </w:pPr>
          </w:p>
        </w:tc>
        <w:tc>
          <w:tcPr>
            <w:tcW w:w="2552" w:type="dxa"/>
          </w:tcPr>
          <w:p w14:paraId="1205099B" w14:textId="02DC9DFC" w:rsidR="00A84DC9" w:rsidRPr="00125B86" w:rsidRDefault="00842ADB" w:rsidP="00B84AD1">
            <w:pPr>
              <w:rPr>
                <w:sz w:val="22"/>
                <w:szCs w:val="22"/>
              </w:rPr>
            </w:pPr>
            <w:r>
              <w:rPr>
                <w:sz w:val="22"/>
                <w:szCs w:val="22"/>
              </w:rPr>
              <w:t xml:space="preserve">Creating Shared Value:  Porter, 1985; </w:t>
            </w:r>
            <w:r w:rsidR="00996158" w:rsidRPr="00842ADB">
              <w:rPr>
                <w:sz w:val="22"/>
                <w:szCs w:val="22"/>
              </w:rPr>
              <w:t xml:space="preserve">Porter and Kramer, 2006 </w:t>
            </w:r>
            <w:r w:rsidR="00B92E1A" w:rsidRPr="00842ADB">
              <w:rPr>
                <w:sz w:val="22"/>
                <w:szCs w:val="22"/>
              </w:rPr>
              <w:t>2011</w:t>
            </w:r>
            <w:r w:rsidR="00996158" w:rsidRPr="00842ADB">
              <w:rPr>
                <w:sz w:val="22"/>
                <w:szCs w:val="22"/>
              </w:rPr>
              <w:t>and 201</w:t>
            </w:r>
            <w:r w:rsidR="00B92E1A" w:rsidRPr="00842ADB">
              <w:rPr>
                <w:sz w:val="22"/>
                <w:szCs w:val="22"/>
              </w:rPr>
              <w:t>9</w:t>
            </w:r>
            <w:r w:rsidR="00996158" w:rsidRPr="00842ADB">
              <w:rPr>
                <w:sz w:val="22"/>
                <w:szCs w:val="22"/>
              </w:rPr>
              <w:t xml:space="preserve">; </w:t>
            </w:r>
            <w:r w:rsidR="00996158" w:rsidRPr="00842ADB">
              <w:rPr>
                <w:color w:val="000000" w:themeColor="text1"/>
                <w:sz w:val="22"/>
                <w:szCs w:val="22"/>
              </w:rPr>
              <w:t xml:space="preserve">Elkington, 1994; </w:t>
            </w:r>
            <w:r w:rsidR="00996158" w:rsidRPr="00842ADB">
              <w:rPr>
                <w:sz w:val="22"/>
                <w:szCs w:val="22"/>
              </w:rPr>
              <w:t>OECD, 2019; United Nations, 2019</w:t>
            </w:r>
            <w:r w:rsidR="00B92E1A" w:rsidRPr="00351F4B">
              <w:rPr>
                <w:sz w:val="22"/>
                <w:szCs w:val="22"/>
              </w:rPr>
              <w:t>; Crane, Palazzo, Spence, and Matten, 2014</w:t>
            </w:r>
            <w:r w:rsidR="00B92E1A" w:rsidRPr="00125B86">
              <w:rPr>
                <w:sz w:val="22"/>
                <w:szCs w:val="22"/>
              </w:rPr>
              <w:t>; Michelini and Fiorentino, 2012; Beschorner, 2014</w:t>
            </w:r>
            <w:r w:rsidR="00CA212D">
              <w:rPr>
                <w:sz w:val="22"/>
                <w:szCs w:val="22"/>
              </w:rPr>
              <w:t>; Joslin, M</w:t>
            </w:r>
            <w:r w:rsidR="003B1015" w:rsidRPr="00C35953">
              <w:rPr>
                <w:color w:val="222222"/>
                <w:shd w:val="clear" w:color="auto" w:fill="FFFFFF"/>
              </w:rPr>
              <w:t>ü</w:t>
            </w:r>
            <w:r w:rsidR="00CA212D">
              <w:rPr>
                <w:sz w:val="22"/>
                <w:szCs w:val="22"/>
              </w:rPr>
              <w:t>ller, 2016).</w:t>
            </w:r>
          </w:p>
          <w:p w14:paraId="664E41C5" w14:textId="77777777" w:rsidR="00996158" w:rsidRPr="00FB49E4" w:rsidRDefault="00996158" w:rsidP="00B84AD1">
            <w:pPr>
              <w:rPr>
                <w:sz w:val="22"/>
                <w:szCs w:val="22"/>
              </w:rPr>
            </w:pPr>
          </w:p>
          <w:p w14:paraId="4121D6B9" w14:textId="77777777" w:rsidR="00996158" w:rsidRDefault="00996158" w:rsidP="00B84AD1">
            <w:pPr>
              <w:rPr>
                <w:b/>
                <w:sz w:val="22"/>
                <w:szCs w:val="22"/>
              </w:rPr>
            </w:pPr>
          </w:p>
          <w:p w14:paraId="48DF1781" w14:textId="77777777" w:rsidR="004F7400" w:rsidRDefault="004F7400" w:rsidP="00B84AD1">
            <w:pPr>
              <w:rPr>
                <w:b/>
                <w:sz w:val="22"/>
                <w:szCs w:val="22"/>
              </w:rPr>
            </w:pPr>
          </w:p>
          <w:p w14:paraId="4F7A7F74" w14:textId="77777777" w:rsidR="004F7400" w:rsidRDefault="004F7400" w:rsidP="00B84AD1">
            <w:pPr>
              <w:rPr>
                <w:b/>
                <w:sz w:val="22"/>
                <w:szCs w:val="22"/>
              </w:rPr>
            </w:pPr>
          </w:p>
          <w:p w14:paraId="089043FE" w14:textId="77777777" w:rsidR="004F7400" w:rsidRDefault="004F7400" w:rsidP="00B84AD1">
            <w:pPr>
              <w:rPr>
                <w:b/>
                <w:sz w:val="22"/>
                <w:szCs w:val="22"/>
              </w:rPr>
            </w:pPr>
          </w:p>
          <w:p w14:paraId="3ABB86C8" w14:textId="77777777" w:rsidR="004F7400" w:rsidRDefault="004F7400" w:rsidP="00B84AD1">
            <w:pPr>
              <w:rPr>
                <w:b/>
                <w:sz w:val="22"/>
                <w:szCs w:val="22"/>
              </w:rPr>
            </w:pPr>
          </w:p>
          <w:p w14:paraId="5A69A352" w14:textId="77777777" w:rsidR="004F7400" w:rsidRDefault="004F7400" w:rsidP="00B84AD1">
            <w:pPr>
              <w:rPr>
                <w:b/>
                <w:sz w:val="22"/>
                <w:szCs w:val="22"/>
              </w:rPr>
            </w:pPr>
          </w:p>
          <w:p w14:paraId="357DB62E" w14:textId="58C7E738" w:rsidR="004F7400" w:rsidRPr="004F7400" w:rsidRDefault="004F7400" w:rsidP="00B84AD1">
            <w:pPr>
              <w:rPr>
                <w:b/>
                <w:sz w:val="22"/>
                <w:szCs w:val="22"/>
              </w:rPr>
            </w:pPr>
          </w:p>
        </w:tc>
        <w:tc>
          <w:tcPr>
            <w:tcW w:w="2495" w:type="dxa"/>
          </w:tcPr>
          <w:p w14:paraId="436AB197" w14:textId="6E260166" w:rsidR="00097F7D" w:rsidRDefault="00CA212D" w:rsidP="00B84AD1">
            <w:pPr>
              <w:rPr>
                <w:sz w:val="22"/>
                <w:szCs w:val="22"/>
              </w:rPr>
            </w:pPr>
            <w:r>
              <w:rPr>
                <w:sz w:val="22"/>
                <w:szCs w:val="22"/>
              </w:rPr>
              <w:t>KC</w:t>
            </w:r>
            <w:r w:rsidR="00EE214C">
              <w:rPr>
                <w:sz w:val="22"/>
                <w:szCs w:val="22"/>
              </w:rPr>
              <w:t>2</w:t>
            </w:r>
            <w:r>
              <w:rPr>
                <w:sz w:val="22"/>
                <w:szCs w:val="22"/>
              </w:rPr>
              <w:t>:  The model should utilise the broader definition of CSV to improve the current perspective of CSR being a ‘add-on’ as part of charitable work.  The mindset of adopting CS</w:t>
            </w:r>
            <w:r w:rsidR="00F16847">
              <w:rPr>
                <w:sz w:val="22"/>
                <w:szCs w:val="22"/>
              </w:rPr>
              <w:t>V</w:t>
            </w:r>
            <w:r>
              <w:rPr>
                <w:sz w:val="22"/>
                <w:szCs w:val="22"/>
              </w:rPr>
              <w:t xml:space="preserve"> changes and the analysis to view measurement of SDG </w:t>
            </w:r>
            <w:r w:rsidR="00F16847">
              <w:rPr>
                <w:sz w:val="22"/>
                <w:szCs w:val="22"/>
              </w:rPr>
              <w:t>impacts</w:t>
            </w:r>
            <w:r>
              <w:rPr>
                <w:sz w:val="22"/>
                <w:szCs w:val="22"/>
              </w:rPr>
              <w:t xml:space="preserve"> </w:t>
            </w:r>
            <w:r w:rsidR="009519BC">
              <w:rPr>
                <w:sz w:val="22"/>
                <w:szCs w:val="22"/>
              </w:rPr>
              <w:t>commences</w:t>
            </w:r>
            <w:r>
              <w:rPr>
                <w:sz w:val="22"/>
                <w:szCs w:val="22"/>
              </w:rPr>
              <w:t xml:space="preserve"> with a business positive view on their role driven more by stakeholders than shareho</w:t>
            </w:r>
            <w:r w:rsidR="009519BC">
              <w:rPr>
                <w:sz w:val="22"/>
                <w:szCs w:val="22"/>
              </w:rPr>
              <w:t>l</w:t>
            </w:r>
            <w:r>
              <w:rPr>
                <w:sz w:val="22"/>
                <w:szCs w:val="22"/>
              </w:rPr>
              <w:t>ders.</w:t>
            </w:r>
          </w:p>
          <w:p w14:paraId="32C2C42E" w14:textId="68CAB410" w:rsidR="00097F7D" w:rsidRPr="003B0EFB" w:rsidRDefault="00097F7D" w:rsidP="00B84AD1">
            <w:pPr>
              <w:rPr>
                <w:sz w:val="22"/>
                <w:szCs w:val="22"/>
              </w:rPr>
            </w:pPr>
          </w:p>
        </w:tc>
      </w:tr>
      <w:tr w:rsidR="00A84DC9" w:rsidRPr="00AF2AD9" w14:paraId="5A96E0C8" w14:textId="77777777" w:rsidTr="00B84AD1">
        <w:tc>
          <w:tcPr>
            <w:tcW w:w="1603" w:type="dxa"/>
          </w:tcPr>
          <w:p w14:paraId="40E57F9C" w14:textId="281E58CF" w:rsidR="00A84DC9" w:rsidRPr="00AF2AD9" w:rsidRDefault="00A84DC9" w:rsidP="00B84AD1">
            <w:pPr>
              <w:rPr>
                <w:sz w:val="22"/>
                <w:szCs w:val="22"/>
              </w:rPr>
            </w:pPr>
            <w:r w:rsidRPr="00AF2AD9">
              <w:rPr>
                <w:sz w:val="22"/>
                <w:szCs w:val="22"/>
              </w:rPr>
              <w:t>Limitations of SDG targets and indicators as measurement of projects’ success</w:t>
            </w:r>
            <w:r w:rsidR="00097F7D">
              <w:rPr>
                <w:sz w:val="22"/>
                <w:szCs w:val="22"/>
              </w:rPr>
              <w:t>.</w:t>
            </w:r>
          </w:p>
        </w:tc>
        <w:tc>
          <w:tcPr>
            <w:tcW w:w="2361" w:type="dxa"/>
          </w:tcPr>
          <w:p w14:paraId="4BEB4394" w14:textId="77777777" w:rsidR="006E3AA1" w:rsidRPr="008208D7" w:rsidRDefault="006E3AA1" w:rsidP="00B84AD1">
            <w:pPr>
              <w:rPr>
                <w:sz w:val="22"/>
                <w:szCs w:val="22"/>
              </w:rPr>
            </w:pPr>
            <w:r w:rsidRPr="008208D7">
              <w:rPr>
                <w:b/>
                <w:bCs/>
                <w:sz w:val="22"/>
                <w:szCs w:val="22"/>
              </w:rPr>
              <w:t>H3:</w:t>
            </w:r>
            <w:r w:rsidRPr="008208D7">
              <w:rPr>
                <w:sz w:val="22"/>
                <w:szCs w:val="22"/>
              </w:rPr>
              <w:t xml:space="preserve"> Only a small proportion of the 1,554 SDG indicators are currently being measured at the project level and consequently there is a large gap between global definitions of SDG objectives and project-level definitions of action.</w:t>
            </w:r>
          </w:p>
          <w:p w14:paraId="03CB62DB" w14:textId="3D2F19E2" w:rsidR="00A84DC9" w:rsidRDefault="00A84DC9" w:rsidP="00B84AD1">
            <w:pPr>
              <w:rPr>
                <w:sz w:val="22"/>
                <w:szCs w:val="22"/>
              </w:rPr>
            </w:pPr>
          </w:p>
          <w:p w14:paraId="7E8D14D9" w14:textId="77777777" w:rsidR="00351F4B" w:rsidRDefault="00351F4B" w:rsidP="00B84AD1">
            <w:pPr>
              <w:rPr>
                <w:sz w:val="22"/>
                <w:szCs w:val="22"/>
              </w:rPr>
            </w:pPr>
          </w:p>
          <w:p w14:paraId="15B8DBC9" w14:textId="567A916F" w:rsidR="006E3AA1" w:rsidRPr="00125B86" w:rsidRDefault="00351F4B" w:rsidP="00B84AD1">
            <w:r w:rsidRPr="00295FCD">
              <w:rPr>
                <w:sz w:val="22"/>
                <w:szCs w:val="22"/>
              </w:rPr>
              <w:t>H</w:t>
            </w:r>
            <w:r>
              <w:rPr>
                <w:sz w:val="22"/>
                <w:szCs w:val="22"/>
              </w:rPr>
              <w:t>4</w:t>
            </w:r>
            <w:r w:rsidRPr="00295FCD">
              <w:rPr>
                <w:sz w:val="22"/>
                <w:szCs w:val="22"/>
              </w:rPr>
              <w:t xml:space="preserve">: </w:t>
            </w:r>
            <w:r w:rsidR="006E3AA1" w:rsidRPr="008208D7">
              <w:rPr>
                <w:sz w:val="22"/>
                <w:szCs w:val="22"/>
              </w:rPr>
              <w:t>Measurement of SDG performance should accommodate the required different organisational levels, namely organisational, portfolio, programme, and project levels.</w:t>
            </w:r>
          </w:p>
          <w:p w14:paraId="3F5D66F4" w14:textId="2C9C2D92" w:rsidR="00351F4B" w:rsidRPr="00097F7D" w:rsidRDefault="00351F4B" w:rsidP="00B84AD1">
            <w:pPr>
              <w:rPr>
                <w:sz w:val="22"/>
                <w:szCs w:val="22"/>
              </w:rPr>
            </w:pPr>
          </w:p>
        </w:tc>
        <w:tc>
          <w:tcPr>
            <w:tcW w:w="2552" w:type="dxa"/>
          </w:tcPr>
          <w:p w14:paraId="7D436BF7" w14:textId="1102DC1B" w:rsidR="00A84DC9" w:rsidRPr="00125B86" w:rsidRDefault="00996158" w:rsidP="00B84AD1">
            <w:pPr>
              <w:rPr>
                <w:sz w:val="22"/>
                <w:szCs w:val="22"/>
              </w:rPr>
            </w:pPr>
            <w:r w:rsidRPr="00097F7D">
              <w:rPr>
                <w:sz w:val="22"/>
                <w:szCs w:val="22"/>
              </w:rPr>
              <w:t xml:space="preserve">Klopp and Petretta, 2017; Donohue at al., 2016; Nerini et al., 2018; Allen et al., 2016; IPCC, 2018; </w:t>
            </w:r>
            <w:r w:rsidRPr="00097F7D">
              <w:rPr>
                <w:color w:val="000000" w:themeColor="text1"/>
                <w:sz w:val="22"/>
                <w:szCs w:val="22"/>
              </w:rPr>
              <w:t xml:space="preserve">Swain, 2018; </w:t>
            </w:r>
            <w:r w:rsidRPr="005717E2">
              <w:rPr>
                <w:sz w:val="22"/>
                <w:szCs w:val="22"/>
              </w:rPr>
              <w:t>UN, 2018; Hall et al., 2018; ITRC, 2018</w:t>
            </w:r>
            <w:r w:rsidR="00653DDA">
              <w:rPr>
                <w:sz w:val="22"/>
                <w:szCs w:val="22"/>
              </w:rPr>
              <w:t xml:space="preserve">;  </w:t>
            </w:r>
            <w:r w:rsidR="00653DDA" w:rsidRPr="00653DDA">
              <w:rPr>
                <w:sz w:val="22"/>
                <w:szCs w:val="22"/>
              </w:rPr>
              <w:t>Martens, &amp; Carvalho 2016a and 2016b</w:t>
            </w:r>
          </w:p>
        </w:tc>
        <w:tc>
          <w:tcPr>
            <w:tcW w:w="2495" w:type="dxa"/>
          </w:tcPr>
          <w:p w14:paraId="31A0060C" w14:textId="1BADF34F" w:rsidR="00A84DC9" w:rsidRPr="00840133" w:rsidRDefault="007B6C54" w:rsidP="00B84AD1">
            <w:pPr>
              <w:rPr>
                <w:sz w:val="22"/>
                <w:szCs w:val="22"/>
              </w:rPr>
            </w:pPr>
            <w:r>
              <w:rPr>
                <w:sz w:val="22"/>
                <w:szCs w:val="22"/>
              </w:rPr>
              <w:t>KC</w:t>
            </w:r>
            <w:r w:rsidR="000E0653">
              <w:rPr>
                <w:sz w:val="22"/>
                <w:szCs w:val="22"/>
              </w:rPr>
              <w:t>3</w:t>
            </w:r>
            <w:r>
              <w:rPr>
                <w:sz w:val="22"/>
                <w:szCs w:val="22"/>
              </w:rPr>
              <w:t xml:space="preserve">:  The evidence of the difficulty to use the existing 169 targets and 232 indicators suggests that the derived model should recognise that a contextual perspective needs to be adopted to distinguish the different requirements (i.e. the organisational level will have different SDG imperatives and reporting requirements, such as using the GRI, than the project level, which might have limited capability and capacity to track too many </w:t>
            </w:r>
            <w:r w:rsidRPr="00840133">
              <w:rPr>
                <w:sz w:val="22"/>
                <w:szCs w:val="22"/>
              </w:rPr>
              <w:t>targets and indicators.)</w:t>
            </w:r>
          </w:p>
          <w:p w14:paraId="3FDC6341" w14:textId="77777777" w:rsidR="000E0653" w:rsidRPr="00840133" w:rsidRDefault="000E0653" w:rsidP="00B84AD1">
            <w:pPr>
              <w:rPr>
                <w:sz w:val="22"/>
                <w:szCs w:val="22"/>
              </w:rPr>
            </w:pPr>
          </w:p>
          <w:p w14:paraId="1E91CDF5" w14:textId="10B5EC02" w:rsidR="000E0653" w:rsidRPr="003B0EFB" w:rsidRDefault="000E0653" w:rsidP="00B84AD1">
            <w:pPr>
              <w:rPr>
                <w:sz w:val="22"/>
                <w:szCs w:val="22"/>
              </w:rPr>
            </w:pPr>
            <w:r w:rsidRPr="00840133">
              <w:rPr>
                <w:sz w:val="22"/>
                <w:szCs w:val="22"/>
              </w:rPr>
              <w:t>KC4:  Establish a MREL</w:t>
            </w:r>
            <w:r w:rsidR="00840133" w:rsidRPr="003B1015">
              <w:rPr>
                <w:rFonts w:eastAsiaTheme="minorHAnsi"/>
                <w:sz w:val="22"/>
                <w:szCs w:val="22"/>
              </w:rPr>
              <w:t xml:space="preserve"> </w:t>
            </w:r>
            <w:r w:rsidR="00840133">
              <w:rPr>
                <w:rFonts w:eastAsiaTheme="minorHAnsi"/>
                <w:sz w:val="22"/>
                <w:szCs w:val="22"/>
              </w:rPr>
              <w:t>(</w:t>
            </w:r>
            <w:r w:rsidR="00840133" w:rsidRPr="003B1015">
              <w:rPr>
                <w:rFonts w:eastAsiaTheme="minorHAnsi"/>
                <w:sz w:val="22"/>
                <w:szCs w:val="22"/>
              </w:rPr>
              <w:t>monitoring, reporting, evaluation and learning</w:t>
            </w:r>
            <w:r w:rsidR="00840133">
              <w:rPr>
                <w:rFonts w:eastAsiaTheme="minorHAnsi"/>
                <w:sz w:val="22"/>
                <w:szCs w:val="22"/>
              </w:rPr>
              <w:t>)</w:t>
            </w:r>
            <w:r w:rsidR="00840133" w:rsidRPr="003B1015">
              <w:rPr>
                <w:rFonts w:eastAsiaTheme="minorHAnsi"/>
                <w:sz w:val="22"/>
                <w:szCs w:val="22"/>
              </w:rPr>
              <w:t xml:space="preserve"> </w:t>
            </w:r>
            <w:r w:rsidRPr="00840133">
              <w:rPr>
                <w:sz w:val="22"/>
                <w:szCs w:val="22"/>
              </w:rPr>
              <w:t>learning loop.</w:t>
            </w:r>
          </w:p>
        </w:tc>
      </w:tr>
      <w:tr w:rsidR="00A84DC9" w:rsidRPr="00AF2AD9" w14:paraId="3453793F" w14:textId="77777777" w:rsidTr="00B84AD1">
        <w:tc>
          <w:tcPr>
            <w:tcW w:w="1603" w:type="dxa"/>
          </w:tcPr>
          <w:p w14:paraId="693A3C02" w14:textId="1CF4CE8C" w:rsidR="00A84DC9" w:rsidRPr="00AF2AD9" w:rsidRDefault="00A84DC9" w:rsidP="00B84AD1">
            <w:pPr>
              <w:rPr>
                <w:sz w:val="22"/>
                <w:szCs w:val="22"/>
              </w:rPr>
            </w:pPr>
            <w:r w:rsidRPr="00AF2AD9">
              <w:rPr>
                <w:sz w:val="22"/>
                <w:szCs w:val="22"/>
                <w:lang w:val="en-US"/>
              </w:rPr>
              <w:t>Project success criteria and output-outcome success criteria</w:t>
            </w:r>
          </w:p>
        </w:tc>
        <w:tc>
          <w:tcPr>
            <w:tcW w:w="2361" w:type="dxa"/>
          </w:tcPr>
          <w:p w14:paraId="09BF23D4" w14:textId="77777777" w:rsidR="006E3AA1" w:rsidRPr="008208D7" w:rsidRDefault="006E3AA1" w:rsidP="00B84AD1">
            <w:pPr>
              <w:rPr>
                <w:sz w:val="22"/>
                <w:szCs w:val="22"/>
              </w:rPr>
            </w:pPr>
            <w:r w:rsidRPr="008208D7">
              <w:rPr>
                <w:b/>
                <w:bCs/>
                <w:sz w:val="22"/>
                <w:szCs w:val="22"/>
              </w:rPr>
              <w:t>H5:</w:t>
            </w:r>
            <w:r w:rsidRPr="008208D7">
              <w:rPr>
                <w:sz w:val="22"/>
                <w:szCs w:val="22"/>
              </w:rPr>
              <w:t xml:space="preserve"> Measurement of SDG performance should be viewed from a systemic perspective and thereby move </w:t>
            </w:r>
            <w:r w:rsidRPr="008208D7">
              <w:rPr>
                <w:sz w:val="22"/>
                <w:szCs w:val="22"/>
              </w:rPr>
              <w:lastRenderedPageBreak/>
              <w:t>beyond the traditional ‘iron triangle’ view of projects in the short term (i.e. according to schedule, budget, scope, and quality performance) and additionally take account of longer-term project outcomes and impacts.</w:t>
            </w:r>
          </w:p>
          <w:p w14:paraId="7A1D1362" w14:textId="4B410569" w:rsidR="00EE214C" w:rsidRPr="00097F7D" w:rsidRDefault="00EE214C" w:rsidP="00B84AD1">
            <w:pPr>
              <w:rPr>
                <w:sz w:val="22"/>
                <w:szCs w:val="22"/>
                <w:lang w:eastAsia="en-GB"/>
              </w:rPr>
            </w:pPr>
            <w:r>
              <w:rPr>
                <w:sz w:val="22"/>
                <w:szCs w:val="22"/>
                <w:lang w:eastAsia="en-GB"/>
              </w:rPr>
              <w:t xml:space="preserve"> </w:t>
            </w:r>
          </w:p>
        </w:tc>
        <w:tc>
          <w:tcPr>
            <w:tcW w:w="2552" w:type="dxa"/>
          </w:tcPr>
          <w:p w14:paraId="090F883E" w14:textId="5C43E216" w:rsidR="00842ADB" w:rsidRDefault="00842ADB" w:rsidP="00B84AD1">
            <w:pPr>
              <w:rPr>
                <w:sz w:val="22"/>
                <w:szCs w:val="22"/>
              </w:rPr>
            </w:pPr>
            <w:r>
              <w:rPr>
                <w:color w:val="000000" w:themeColor="text1"/>
                <w:sz w:val="22"/>
                <w:szCs w:val="22"/>
              </w:rPr>
              <w:lastRenderedPageBreak/>
              <w:t xml:space="preserve">Project Success:  </w:t>
            </w:r>
            <w:r w:rsidR="005717E2" w:rsidRPr="00DD76AB">
              <w:rPr>
                <w:color w:val="000000" w:themeColor="text1"/>
                <w:sz w:val="22"/>
                <w:szCs w:val="22"/>
              </w:rPr>
              <w:t>Joslin and M</w:t>
            </w:r>
            <w:r w:rsidR="003B1015" w:rsidRPr="00C35953">
              <w:rPr>
                <w:color w:val="222222"/>
                <w:shd w:val="clear" w:color="auto" w:fill="FFFFFF"/>
              </w:rPr>
              <w:t>ü</w:t>
            </w:r>
            <w:r w:rsidR="005717E2" w:rsidRPr="00DD76AB">
              <w:rPr>
                <w:color w:val="000000" w:themeColor="text1"/>
                <w:sz w:val="22"/>
                <w:szCs w:val="22"/>
              </w:rPr>
              <w:t>ller, 2016; M</w:t>
            </w:r>
            <w:r w:rsidR="003B1015" w:rsidRPr="00C35953">
              <w:rPr>
                <w:color w:val="222222"/>
                <w:shd w:val="clear" w:color="auto" w:fill="FFFFFF"/>
              </w:rPr>
              <w:t>ü</w:t>
            </w:r>
            <w:r w:rsidR="005717E2" w:rsidRPr="00DD76AB">
              <w:rPr>
                <w:color w:val="000000" w:themeColor="text1"/>
                <w:sz w:val="22"/>
                <w:szCs w:val="22"/>
              </w:rPr>
              <w:t>ller and Judgev, 2012;</w:t>
            </w:r>
            <w:r w:rsidR="005717E2">
              <w:rPr>
                <w:color w:val="000000" w:themeColor="text1"/>
                <w:sz w:val="22"/>
                <w:szCs w:val="22"/>
              </w:rPr>
              <w:t xml:space="preserve"> </w:t>
            </w:r>
            <w:r w:rsidR="008E3B8D" w:rsidRPr="005717E2">
              <w:rPr>
                <w:color w:val="000000" w:themeColor="text1"/>
                <w:sz w:val="22"/>
                <w:szCs w:val="22"/>
              </w:rPr>
              <w:t>Thiry, 2004; Sward, 2006; Jenner, 2010</w:t>
            </w:r>
            <w:r w:rsidR="008E3B8D" w:rsidRPr="005717E2">
              <w:rPr>
                <w:sz w:val="22"/>
                <w:szCs w:val="22"/>
              </w:rPr>
              <w:t xml:space="preserve">; </w:t>
            </w:r>
            <w:r w:rsidR="008E3B8D" w:rsidRPr="005717E2">
              <w:rPr>
                <w:sz w:val="22"/>
                <w:szCs w:val="22"/>
              </w:rPr>
              <w:lastRenderedPageBreak/>
              <w:t xml:space="preserve">Themistocleous and Wearne, 2000; Bradley, 2010a and 2010b; Lavagnon, 2009; </w:t>
            </w:r>
            <w:r w:rsidR="008E3B8D" w:rsidRPr="005717E2">
              <w:rPr>
                <w:color w:val="000000" w:themeColor="text1"/>
                <w:sz w:val="22"/>
                <w:szCs w:val="22"/>
              </w:rPr>
              <w:t xml:space="preserve">Morris, 2013; Terry Cooke-Davies, 2002 and 2007; Morris, 2017; NAO Report Projects (2017); </w:t>
            </w:r>
            <w:r w:rsidR="008E3B8D" w:rsidRPr="005717E2">
              <w:rPr>
                <w:sz w:val="22"/>
                <w:szCs w:val="22"/>
              </w:rPr>
              <w:t>Miller and Lessard, 2000</w:t>
            </w:r>
            <w:r>
              <w:rPr>
                <w:sz w:val="22"/>
                <w:szCs w:val="22"/>
              </w:rPr>
              <w:t xml:space="preserve">;  </w:t>
            </w:r>
          </w:p>
          <w:p w14:paraId="5926B093" w14:textId="77777777" w:rsidR="00351F4B" w:rsidRDefault="00351F4B" w:rsidP="00B84AD1">
            <w:pPr>
              <w:rPr>
                <w:sz w:val="22"/>
                <w:szCs w:val="22"/>
              </w:rPr>
            </w:pPr>
          </w:p>
          <w:p w14:paraId="56E787DF" w14:textId="187957B3" w:rsidR="00A84DC9" w:rsidRDefault="00842ADB" w:rsidP="00B84AD1">
            <w:pPr>
              <w:rPr>
                <w:sz w:val="22"/>
                <w:szCs w:val="22"/>
              </w:rPr>
            </w:pPr>
            <w:r>
              <w:rPr>
                <w:sz w:val="22"/>
                <w:szCs w:val="22"/>
              </w:rPr>
              <w:t xml:space="preserve">Theory of Change and Logic Model:  Stein and Valters, 2012; Weiss, 1995; Renger, 2002;  Frechtling, 2015; Anderson et al, 2011; </w:t>
            </w:r>
          </w:p>
          <w:p w14:paraId="3C0C956E" w14:textId="77777777" w:rsidR="00842ADB" w:rsidRDefault="00842ADB" w:rsidP="00B84AD1">
            <w:pPr>
              <w:rPr>
                <w:sz w:val="22"/>
                <w:szCs w:val="22"/>
              </w:rPr>
            </w:pPr>
          </w:p>
          <w:p w14:paraId="487D7DB4" w14:textId="0B544CA2" w:rsidR="00842ADB" w:rsidRPr="005717E2" w:rsidRDefault="00842ADB" w:rsidP="00B84AD1">
            <w:pPr>
              <w:rPr>
                <w:sz w:val="22"/>
                <w:szCs w:val="22"/>
              </w:rPr>
            </w:pPr>
          </w:p>
        </w:tc>
        <w:tc>
          <w:tcPr>
            <w:tcW w:w="2495" w:type="dxa"/>
          </w:tcPr>
          <w:p w14:paraId="729CEFEF" w14:textId="02263D9B" w:rsidR="005717E2" w:rsidRDefault="007B6C54" w:rsidP="00B84AD1">
            <w:pPr>
              <w:rPr>
                <w:sz w:val="22"/>
                <w:szCs w:val="22"/>
              </w:rPr>
            </w:pPr>
            <w:r>
              <w:rPr>
                <w:sz w:val="22"/>
                <w:szCs w:val="22"/>
              </w:rPr>
              <w:lastRenderedPageBreak/>
              <w:t>KC</w:t>
            </w:r>
            <w:r w:rsidR="00535A2D">
              <w:rPr>
                <w:sz w:val="22"/>
                <w:szCs w:val="22"/>
              </w:rPr>
              <w:t>5</w:t>
            </w:r>
            <w:r>
              <w:rPr>
                <w:sz w:val="22"/>
                <w:szCs w:val="22"/>
              </w:rPr>
              <w:t xml:space="preserve">:  </w:t>
            </w:r>
            <w:r w:rsidR="005717E2">
              <w:rPr>
                <w:sz w:val="22"/>
                <w:szCs w:val="22"/>
              </w:rPr>
              <w:t xml:space="preserve">The </w:t>
            </w:r>
            <w:r>
              <w:rPr>
                <w:sz w:val="22"/>
                <w:szCs w:val="22"/>
              </w:rPr>
              <w:t xml:space="preserve">model should harness </w:t>
            </w:r>
            <w:r w:rsidR="005717E2">
              <w:rPr>
                <w:sz w:val="22"/>
                <w:szCs w:val="22"/>
              </w:rPr>
              <w:t>the core concepts of the  Theory of Change</w:t>
            </w:r>
            <w:r>
              <w:rPr>
                <w:sz w:val="22"/>
                <w:szCs w:val="22"/>
              </w:rPr>
              <w:t xml:space="preserve"> and the Logic Model</w:t>
            </w:r>
            <w:r w:rsidR="005717E2">
              <w:rPr>
                <w:sz w:val="22"/>
                <w:szCs w:val="22"/>
              </w:rPr>
              <w:t xml:space="preserve">, with </w:t>
            </w:r>
            <w:r>
              <w:rPr>
                <w:sz w:val="22"/>
                <w:szCs w:val="22"/>
              </w:rPr>
              <w:t>their</w:t>
            </w:r>
            <w:r w:rsidR="005717E2">
              <w:rPr>
                <w:sz w:val="22"/>
                <w:szCs w:val="22"/>
              </w:rPr>
              <w:t xml:space="preserve"> focus on </w:t>
            </w:r>
            <w:r w:rsidR="005717E2">
              <w:rPr>
                <w:sz w:val="22"/>
                <w:szCs w:val="22"/>
              </w:rPr>
              <w:lastRenderedPageBreak/>
              <w:t xml:space="preserve">outcomes measurement, including the analysis of causal linkages, engagement of stakeholders and strategic design with the ‘ends’ being the starting point for a right to left causal mapping.  </w:t>
            </w:r>
          </w:p>
          <w:p w14:paraId="114C39D6" w14:textId="39E53529" w:rsidR="00A84DC9" w:rsidRPr="00AF2AD9" w:rsidRDefault="005717E2" w:rsidP="00B84AD1">
            <w:pPr>
              <w:rPr>
                <w:sz w:val="22"/>
                <w:szCs w:val="22"/>
              </w:rPr>
            </w:pPr>
            <w:r>
              <w:rPr>
                <w:sz w:val="22"/>
                <w:szCs w:val="22"/>
              </w:rPr>
              <w:t xml:space="preserve">This </w:t>
            </w:r>
            <w:r w:rsidR="00FB49E4">
              <w:rPr>
                <w:sz w:val="22"/>
                <w:szCs w:val="22"/>
              </w:rPr>
              <w:t xml:space="preserve">should define the causal value chain </w:t>
            </w:r>
            <w:r w:rsidR="003B0EFB">
              <w:rPr>
                <w:sz w:val="22"/>
                <w:szCs w:val="22"/>
              </w:rPr>
              <w:t>from project inputs through activities, outputs, outcomes and impacts</w:t>
            </w:r>
            <w:r w:rsidR="00FB49E4">
              <w:rPr>
                <w:sz w:val="22"/>
                <w:szCs w:val="22"/>
              </w:rPr>
              <w:t xml:space="preserve"> to build </w:t>
            </w:r>
            <w:r w:rsidR="003B0EFB">
              <w:rPr>
                <w:sz w:val="22"/>
                <w:szCs w:val="22"/>
              </w:rPr>
              <w:t xml:space="preserve">a commonly understood view of what future success looks like. </w:t>
            </w:r>
          </w:p>
        </w:tc>
      </w:tr>
    </w:tbl>
    <w:p w14:paraId="0B773F11" w14:textId="05F3BCC1" w:rsidR="005717E2" w:rsidRPr="003B1015" w:rsidRDefault="005717E2" w:rsidP="00B84AD1">
      <w:pPr>
        <w:jc w:val="both"/>
        <w:rPr>
          <w:sz w:val="22"/>
          <w:szCs w:val="22"/>
        </w:rPr>
      </w:pPr>
      <w:r w:rsidRPr="00AF2AD9" w:rsidDel="003B0EFB">
        <w:rPr>
          <w:sz w:val="22"/>
          <w:szCs w:val="22"/>
        </w:rPr>
        <w:lastRenderedPageBreak/>
        <w:t xml:space="preserve"> </w:t>
      </w:r>
    </w:p>
    <w:p w14:paraId="76656F07" w14:textId="74F021C6" w:rsidR="008B297E" w:rsidRDefault="008B297E" w:rsidP="00B84AD1">
      <w:pPr>
        <w:jc w:val="center"/>
      </w:pPr>
      <w:r w:rsidRPr="00B401DE">
        <w:rPr>
          <w:b/>
        </w:rPr>
        <w:t>Table 1</w:t>
      </w:r>
      <w:r>
        <w:t>: Summary of conceptual development of the literature presented in this study, including hypotheses, supporting literature and corresponding concepts.</w:t>
      </w:r>
    </w:p>
    <w:p w14:paraId="49FC73B7" w14:textId="77777777" w:rsidR="008B297E" w:rsidRDefault="008B297E" w:rsidP="00B84AD1">
      <w:pPr>
        <w:jc w:val="both"/>
      </w:pPr>
    </w:p>
    <w:p w14:paraId="21072DBB" w14:textId="77777777" w:rsidR="00B84AD1" w:rsidRDefault="00B84AD1" w:rsidP="00B84AD1">
      <w:pPr>
        <w:jc w:val="both"/>
      </w:pPr>
    </w:p>
    <w:p w14:paraId="0819371D" w14:textId="2B722AEA" w:rsidR="00D20EA6" w:rsidRDefault="0005177E" w:rsidP="00B84AD1">
      <w:pPr>
        <w:jc w:val="both"/>
      </w:pPr>
      <w:r>
        <w:t>Acc</w:t>
      </w:r>
      <w:r w:rsidR="00D60680">
        <w:t xml:space="preserve">ording to the literature review, </w:t>
      </w:r>
      <w:r>
        <w:t>accompanying analysis</w:t>
      </w:r>
      <w:r w:rsidR="00D60680">
        <w:t xml:space="preserve"> and hypothesis development</w:t>
      </w:r>
      <w:r>
        <w:t>, it is possible to synthesise a conceptual framework that supports the measurement of SDGs on infrastructure projects, which is provide</w:t>
      </w:r>
      <w:r w:rsidR="00D60680">
        <w:t>d</w:t>
      </w:r>
      <w:r>
        <w:t xml:space="preserve"> in Figure </w:t>
      </w:r>
      <w:r w:rsidR="008B297E">
        <w:t>6</w:t>
      </w:r>
      <w:r>
        <w:t>.</w:t>
      </w:r>
    </w:p>
    <w:p w14:paraId="55E50D87" w14:textId="77777777" w:rsidR="00B84AD1" w:rsidRDefault="00B84AD1" w:rsidP="00B84AD1">
      <w:pPr>
        <w:jc w:val="both"/>
      </w:pPr>
    </w:p>
    <w:p w14:paraId="318A1B30" w14:textId="56BBAF4B" w:rsidR="008E3B8D" w:rsidRDefault="00D011DA" w:rsidP="00B84AD1">
      <w:pPr>
        <w:jc w:val="both"/>
      </w:pPr>
      <w:r w:rsidRPr="00D011DA">
        <w:rPr>
          <w:noProof/>
          <w:lang w:eastAsia="en-GB"/>
        </w:rPr>
        <w:drawing>
          <wp:inline distT="0" distB="0" distL="0" distR="0" wp14:anchorId="7940A194" wp14:editId="683E9E61">
            <wp:extent cx="5959929" cy="3044380"/>
            <wp:effectExtent l="0" t="0" r="0" b="3810"/>
            <wp:docPr id="6" name="Picture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42BA5AD-CDC8-9741-8CF3-EC5A282E08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42BA5AD-CDC8-9741-8CF3-EC5A282E08CA}"/>
                        </a:ext>
                      </a:extLst>
                    </pic:cNvPr>
                    <pic:cNvPicPr>
                      <a:picLocks noChangeAspect="1"/>
                    </pic:cNvPicPr>
                  </pic:nvPicPr>
                  <pic:blipFill>
                    <a:blip r:embed="rId15"/>
                    <a:stretch>
                      <a:fillRect/>
                    </a:stretch>
                  </pic:blipFill>
                  <pic:spPr>
                    <a:xfrm>
                      <a:off x="0" y="0"/>
                      <a:ext cx="5964806" cy="3046871"/>
                    </a:xfrm>
                    <a:prstGeom prst="rect">
                      <a:avLst/>
                    </a:prstGeom>
                  </pic:spPr>
                </pic:pic>
              </a:graphicData>
            </a:graphic>
          </wp:inline>
        </w:drawing>
      </w:r>
    </w:p>
    <w:p w14:paraId="3B27A81B" w14:textId="1ECF293D" w:rsidR="00B92E1A" w:rsidRDefault="00B92E1A" w:rsidP="00B84AD1">
      <w:pPr>
        <w:jc w:val="center"/>
      </w:pPr>
      <w:r w:rsidRPr="008208D7">
        <w:rPr>
          <w:b/>
        </w:rPr>
        <w:t>Figure</w:t>
      </w:r>
      <w:r w:rsidRPr="00C92D22">
        <w:rPr>
          <w:b/>
        </w:rPr>
        <w:t xml:space="preserve"> </w:t>
      </w:r>
      <w:r w:rsidRPr="00B56F71">
        <w:rPr>
          <w:b/>
        </w:rPr>
        <w:fldChar w:fldCharType="begin"/>
      </w:r>
      <w:r w:rsidRPr="00C92D22">
        <w:rPr>
          <w:b/>
        </w:rPr>
        <w:instrText xml:space="preserve"> SEQ Figure \* ARABIC </w:instrText>
      </w:r>
      <w:r w:rsidRPr="00B56F71">
        <w:rPr>
          <w:b/>
        </w:rPr>
        <w:fldChar w:fldCharType="separate"/>
      </w:r>
      <w:r w:rsidRPr="00C92D22">
        <w:rPr>
          <w:b/>
          <w:noProof/>
        </w:rPr>
        <w:t>6</w:t>
      </w:r>
      <w:r w:rsidRPr="00B56F71">
        <w:rPr>
          <w:b/>
        </w:rPr>
        <w:fldChar w:fldCharType="end"/>
      </w:r>
      <w:r w:rsidRPr="00C92D22">
        <w:rPr>
          <w:b/>
        </w:rPr>
        <w:t xml:space="preserve">: </w:t>
      </w:r>
      <w:r w:rsidRPr="00C92D22">
        <w:rPr>
          <w:bCs/>
        </w:rPr>
        <w:t>Conceptual</w:t>
      </w:r>
      <w:r w:rsidRPr="00B92E1A">
        <w:rPr>
          <w:bCs/>
        </w:rPr>
        <w:t xml:space="preserve"> framework for measuring SDG targets on infrastructure projects</w:t>
      </w:r>
      <w:r>
        <w:rPr>
          <w:bCs/>
        </w:rPr>
        <w:t>.</w:t>
      </w:r>
    </w:p>
    <w:p w14:paraId="34DA366E" w14:textId="5A515DDD" w:rsidR="008D7ED9" w:rsidRDefault="008D7ED9" w:rsidP="00B84AD1"/>
    <w:p w14:paraId="20B9314A" w14:textId="2247DA4C" w:rsidR="0005177E" w:rsidRPr="00B92E1A" w:rsidRDefault="008D7ED9" w:rsidP="00B84AD1">
      <w:r w:rsidRPr="003B1015">
        <w:t>T</w:t>
      </w:r>
      <w:r w:rsidR="0005177E" w:rsidRPr="003B1015">
        <w:t xml:space="preserve">he key </w:t>
      </w:r>
      <w:r w:rsidR="0012371D" w:rsidRPr="003B1015">
        <w:t>components</w:t>
      </w:r>
      <w:r w:rsidR="0005177E" w:rsidRPr="003B1015">
        <w:t xml:space="preserve"> of </w:t>
      </w:r>
      <w:r w:rsidR="00B92E1A" w:rsidRPr="003B1015">
        <w:t>the</w:t>
      </w:r>
      <w:r w:rsidR="0005177E" w:rsidRPr="003B1015">
        <w:t xml:space="preserve"> framework </w:t>
      </w:r>
      <w:r>
        <w:t xml:space="preserve">are </w:t>
      </w:r>
      <w:r w:rsidR="00B92E1A" w:rsidRPr="003B1015">
        <w:t>shown to be derived from</w:t>
      </w:r>
      <w:r w:rsidR="0005177E" w:rsidRPr="003B1015">
        <w:t xml:space="preserve"> the concepts </w:t>
      </w:r>
      <w:r w:rsidR="00B92E1A" w:rsidRPr="003B1015">
        <w:t xml:space="preserve">in </w:t>
      </w:r>
      <w:r w:rsidR="00C92D22">
        <w:t>T</w:t>
      </w:r>
      <w:r w:rsidR="00C92D22" w:rsidRPr="003B1015">
        <w:t xml:space="preserve">able </w:t>
      </w:r>
      <w:r w:rsidR="00C92D22">
        <w:t>1</w:t>
      </w:r>
      <w:r w:rsidR="00C92D22" w:rsidRPr="003B1015">
        <w:t xml:space="preserve"> </w:t>
      </w:r>
      <w:r w:rsidR="0005177E" w:rsidRPr="003B1015">
        <w:t>thereby linking the framework back to the hypotheses generated from the literature review</w:t>
      </w:r>
      <w:r w:rsidR="00B92E1A" w:rsidRPr="003B1015">
        <w:t xml:space="preserve">.  </w:t>
      </w:r>
    </w:p>
    <w:p w14:paraId="6C148767" w14:textId="263FB881" w:rsidR="008D7ED9" w:rsidRDefault="008D7ED9" w:rsidP="00B84AD1">
      <w:pPr>
        <w:jc w:val="both"/>
        <w:rPr>
          <w:b/>
          <w:sz w:val="28"/>
          <w:szCs w:val="28"/>
        </w:rPr>
      </w:pPr>
    </w:p>
    <w:p w14:paraId="75960580" w14:textId="77777777" w:rsidR="00B84AD1" w:rsidRDefault="00B84AD1" w:rsidP="00B84AD1">
      <w:pPr>
        <w:jc w:val="both"/>
        <w:rPr>
          <w:b/>
          <w:sz w:val="28"/>
          <w:szCs w:val="28"/>
        </w:rPr>
      </w:pPr>
    </w:p>
    <w:p w14:paraId="488CA814" w14:textId="77777777" w:rsidR="0013413C" w:rsidRDefault="0013413C" w:rsidP="00B84AD1">
      <w:pPr>
        <w:jc w:val="both"/>
        <w:rPr>
          <w:b/>
          <w:sz w:val="28"/>
          <w:szCs w:val="28"/>
        </w:rPr>
      </w:pPr>
    </w:p>
    <w:p w14:paraId="423FB020" w14:textId="3CE659EC" w:rsidR="00FB7C8B" w:rsidRPr="00427617" w:rsidRDefault="00D20EA6" w:rsidP="00B84AD1">
      <w:pPr>
        <w:jc w:val="both"/>
        <w:rPr>
          <w:b/>
          <w:sz w:val="28"/>
          <w:szCs w:val="28"/>
        </w:rPr>
      </w:pPr>
      <w:r w:rsidRPr="00427617">
        <w:rPr>
          <w:b/>
          <w:sz w:val="28"/>
          <w:szCs w:val="28"/>
        </w:rPr>
        <w:lastRenderedPageBreak/>
        <w:t>Conclusion</w:t>
      </w:r>
      <w:r w:rsidR="00F33998" w:rsidRPr="00427617">
        <w:rPr>
          <w:b/>
          <w:sz w:val="28"/>
          <w:szCs w:val="28"/>
        </w:rPr>
        <w:t>s</w:t>
      </w:r>
      <w:r w:rsidRPr="00427617">
        <w:rPr>
          <w:b/>
          <w:sz w:val="28"/>
          <w:szCs w:val="28"/>
        </w:rPr>
        <w:t xml:space="preserve"> and </w:t>
      </w:r>
      <w:r w:rsidR="00D60680">
        <w:rPr>
          <w:b/>
          <w:sz w:val="28"/>
          <w:szCs w:val="28"/>
        </w:rPr>
        <w:t>f</w:t>
      </w:r>
      <w:r w:rsidR="00D60680" w:rsidRPr="00427617">
        <w:rPr>
          <w:b/>
          <w:sz w:val="28"/>
          <w:szCs w:val="28"/>
        </w:rPr>
        <w:t xml:space="preserve">uture </w:t>
      </w:r>
      <w:r w:rsidR="00D60680">
        <w:rPr>
          <w:b/>
          <w:sz w:val="28"/>
          <w:szCs w:val="28"/>
        </w:rPr>
        <w:t>w</w:t>
      </w:r>
      <w:r w:rsidR="00D60680" w:rsidRPr="00427617">
        <w:rPr>
          <w:b/>
          <w:sz w:val="28"/>
          <w:szCs w:val="28"/>
        </w:rPr>
        <w:t xml:space="preserve">ork </w:t>
      </w:r>
    </w:p>
    <w:p w14:paraId="7AE7D9E8" w14:textId="77777777" w:rsidR="00002F62" w:rsidRDefault="00002F62" w:rsidP="00B84AD1">
      <w:pPr>
        <w:jc w:val="both"/>
        <w:rPr>
          <w:color w:val="000000" w:themeColor="text1"/>
        </w:rPr>
      </w:pPr>
    </w:p>
    <w:p w14:paraId="7A2D715C" w14:textId="5718EF6A" w:rsidR="00002F62" w:rsidRDefault="008D7C9B" w:rsidP="0013413C">
      <w:pPr>
        <w:jc w:val="both"/>
        <w:rPr>
          <w:color w:val="000000" w:themeColor="text1"/>
        </w:rPr>
      </w:pPr>
      <w:r w:rsidRPr="00B066DA">
        <w:t>Th</w:t>
      </w:r>
      <w:r w:rsidR="00002F62">
        <w:t>e</w:t>
      </w:r>
      <w:r w:rsidRPr="00B066DA">
        <w:t xml:space="preserve"> paper </w:t>
      </w:r>
      <w:r w:rsidR="000E0C6D">
        <w:t xml:space="preserve">has </w:t>
      </w:r>
      <w:r w:rsidR="005B0EAC" w:rsidRPr="00B066DA">
        <w:t xml:space="preserve">sought to answer whether the existing UN SDG targets and indicators </w:t>
      </w:r>
      <w:r w:rsidR="000E0C6D">
        <w:t>are</w:t>
      </w:r>
      <w:r w:rsidR="000E0C6D" w:rsidRPr="00B066DA">
        <w:t xml:space="preserve"> </w:t>
      </w:r>
      <w:r w:rsidR="005B0EAC" w:rsidRPr="00B066DA">
        <w:t xml:space="preserve">adequate for defining success at project level in the infrastructure sector.  </w:t>
      </w:r>
      <w:r w:rsidR="00C14B3A">
        <w:t>The conceptual development was based on literature research across both the broader definition of sustainability and the evolution of CSR to CSV as well as the analysis of the limitations of the existing SDG targets and indicators as measurement of project success.  The first question, ‘</w:t>
      </w:r>
      <w:r w:rsidR="00C14B3A" w:rsidRPr="00B401DE">
        <w:rPr>
          <w:bCs/>
          <w:i/>
          <w:iCs/>
          <w:color w:val="000000" w:themeColor="text1"/>
        </w:rPr>
        <w:t>Are the existing UN SDG targets and indicators adequate for defining success at infrastructure project level?</w:t>
      </w:r>
      <w:r w:rsidR="00C14B3A">
        <w:rPr>
          <w:color w:val="000000" w:themeColor="text1"/>
        </w:rPr>
        <w:t xml:space="preserve">’, was examined through analysis of available data and emerging </w:t>
      </w:r>
      <w:r w:rsidR="00002F62">
        <w:rPr>
          <w:color w:val="000000" w:themeColor="text1"/>
        </w:rPr>
        <w:t xml:space="preserve">(since SDGs only came into existence in 2015) </w:t>
      </w:r>
      <w:r w:rsidR="00C14B3A">
        <w:rPr>
          <w:color w:val="000000" w:themeColor="text1"/>
        </w:rPr>
        <w:t xml:space="preserve">literature on the shortcomings of the SDG target framework at global, regional, national and organisational levels. The analysis of the meta-data showed that the further down the hierarchy the analysis was focused, the greater the gap appeared to be.  The analysis showed that at </w:t>
      </w:r>
      <w:r w:rsidR="00002F62">
        <w:rPr>
          <w:color w:val="000000" w:themeColor="text1"/>
        </w:rPr>
        <w:t xml:space="preserve">the lowest, </w:t>
      </w:r>
      <w:r w:rsidR="00C14B3A">
        <w:rPr>
          <w:color w:val="000000" w:themeColor="text1"/>
        </w:rPr>
        <w:t xml:space="preserve">project level, the gap was significant and therefore this gave a negative response to the posed question.  Having confirmed that the UN SDG targets and indicators were not ‘adequate’ </w:t>
      </w:r>
      <w:r w:rsidR="00C14B3A" w:rsidRPr="00C14B3A">
        <w:rPr>
          <w:color w:val="000000" w:themeColor="text1"/>
        </w:rPr>
        <w:t>for defining success at infrastructure project level</w:t>
      </w:r>
      <w:r w:rsidR="00C14B3A">
        <w:rPr>
          <w:color w:val="000000" w:themeColor="text1"/>
        </w:rPr>
        <w:t xml:space="preserve">, the second question was addressed:  </w:t>
      </w:r>
      <w:r w:rsidR="00C14B3A" w:rsidRPr="00B401DE">
        <w:rPr>
          <w:bCs/>
          <w:i/>
          <w:iCs/>
          <w:color w:val="000000" w:themeColor="text1"/>
        </w:rPr>
        <w:t>What framework would support further research?</w:t>
      </w:r>
      <w:r w:rsidR="00C14B3A">
        <w:rPr>
          <w:color w:val="000000" w:themeColor="text1"/>
        </w:rPr>
        <w:t xml:space="preserve">  The findings </w:t>
      </w:r>
      <w:r w:rsidR="008D7ED9">
        <w:rPr>
          <w:color w:val="000000" w:themeColor="text1"/>
        </w:rPr>
        <w:t>and resultant model</w:t>
      </w:r>
      <w:r w:rsidR="00C14B3A">
        <w:rPr>
          <w:color w:val="000000" w:themeColor="text1"/>
        </w:rPr>
        <w:t xml:space="preserve"> provides </w:t>
      </w:r>
      <w:r w:rsidR="008D7ED9">
        <w:rPr>
          <w:color w:val="000000" w:themeColor="text1"/>
        </w:rPr>
        <w:t xml:space="preserve">five hypothesis and five </w:t>
      </w:r>
      <w:r w:rsidR="00840133">
        <w:rPr>
          <w:color w:val="000000" w:themeColor="text1"/>
        </w:rPr>
        <w:t xml:space="preserve">corresponding </w:t>
      </w:r>
      <w:r w:rsidR="008D7ED9">
        <w:rPr>
          <w:color w:val="000000" w:themeColor="text1"/>
        </w:rPr>
        <w:t xml:space="preserve">key </w:t>
      </w:r>
      <w:r w:rsidR="00840133">
        <w:rPr>
          <w:color w:val="000000" w:themeColor="text1"/>
        </w:rPr>
        <w:t>c</w:t>
      </w:r>
      <w:r w:rsidR="008D7ED9">
        <w:rPr>
          <w:color w:val="000000" w:themeColor="text1"/>
        </w:rPr>
        <w:t xml:space="preserve">oncepts that have informed the design of the </w:t>
      </w:r>
      <w:r w:rsidR="00840133">
        <w:rPr>
          <w:color w:val="000000" w:themeColor="text1"/>
        </w:rPr>
        <w:t>conceptual</w:t>
      </w:r>
      <w:r w:rsidR="008D7ED9">
        <w:rPr>
          <w:color w:val="000000" w:themeColor="text1"/>
        </w:rPr>
        <w:t xml:space="preserve"> model.  This framework is proposed as the foundation for </w:t>
      </w:r>
      <w:r w:rsidR="00C14B3A">
        <w:rPr>
          <w:color w:val="000000" w:themeColor="text1"/>
        </w:rPr>
        <w:t>future research</w:t>
      </w:r>
      <w:r w:rsidR="008D7ED9">
        <w:rPr>
          <w:color w:val="000000" w:themeColor="text1"/>
        </w:rPr>
        <w:t xml:space="preserve">.  </w:t>
      </w:r>
      <w:r w:rsidR="00C14B3A">
        <w:rPr>
          <w:color w:val="000000" w:themeColor="text1"/>
        </w:rPr>
        <w:t xml:space="preserve">The </w:t>
      </w:r>
      <w:r w:rsidR="008B297E">
        <w:rPr>
          <w:color w:val="000000" w:themeColor="text1"/>
        </w:rPr>
        <w:t>analysis</w:t>
      </w:r>
      <w:r w:rsidR="00C14B3A">
        <w:rPr>
          <w:color w:val="000000" w:themeColor="text1"/>
        </w:rPr>
        <w:t xml:space="preserve"> described above, answer</w:t>
      </w:r>
      <w:r w:rsidR="008B297E">
        <w:rPr>
          <w:color w:val="000000" w:themeColor="text1"/>
        </w:rPr>
        <w:t>s</w:t>
      </w:r>
      <w:r w:rsidR="00C14B3A">
        <w:rPr>
          <w:color w:val="000000" w:themeColor="text1"/>
        </w:rPr>
        <w:t xml:space="preserve"> the third of the </w:t>
      </w:r>
      <w:r w:rsidR="0012371D">
        <w:rPr>
          <w:color w:val="000000" w:themeColor="text1"/>
        </w:rPr>
        <w:t xml:space="preserve">paper’s </w:t>
      </w:r>
      <w:r w:rsidR="00C14B3A">
        <w:rPr>
          <w:color w:val="000000" w:themeColor="text1"/>
        </w:rPr>
        <w:t xml:space="preserve">questions:  </w:t>
      </w:r>
      <w:r w:rsidR="00C14B3A" w:rsidRPr="00B401DE">
        <w:rPr>
          <w:bCs/>
          <w:i/>
          <w:iCs/>
          <w:color w:val="000000" w:themeColor="text1"/>
        </w:rPr>
        <w:t>How could the proposed framework be used to further understanding and ultimately, provide a contribution to both theory and practice?</w:t>
      </w:r>
      <w:r w:rsidR="00C14B3A">
        <w:rPr>
          <w:color w:val="000000" w:themeColor="text1"/>
        </w:rPr>
        <w:t xml:space="preserve">  </w:t>
      </w:r>
      <w:r w:rsidR="00FC441C">
        <w:rPr>
          <w:color w:val="000000" w:themeColor="text1"/>
        </w:rPr>
        <w:t xml:space="preserve"> </w:t>
      </w:r>
      <w:r w:rsidR="008B297E">
        <w:rPr>
          <w:color w:val="000000" w:themeColor="text1"/>
        </w:rPr>
        <w:t>Consequently</w:t>
      </w:r>
      <w:r w:rsidR="00C14B3A">
        <w:rPr>
          <w:color w:val="000000" w:themeColor="text1"/>
        </w:rPr>
        <w:t xml:space="preserve">, </w:t>
      </w:r>
      <w:r w:rsidR="008B297E">
        <w:rPr>
          <w:color w:val="000000" w:themeColor="text1"/>
        </w:rPr>
        <w:t xml:space="preserve">this research study has identified </w:t>
      </w:r>
      <w:r w:rsidR="00C14B3A">
        <w:rPr>
          <w:color w:val="000000" w:themeColor="text1"/>
        </w:rPr>
        <w:t>a number of questions that inform further research</w:t>
      </w:r>
      <w:r w:rsidR="0012371D">
        <w:rPr>
          <w:color w:val="000000" w:themeColor="text1"/>
        </w:rPr>
        <w:t>, which are provided in Table 2.</w:t>
      </w:r>
    </w:p>
    <w:p w14:paraId="72A5A1C7" w14:textId="77777777" w:rsidR="0013413C" w:rsidRPr="0013413C" w:rsidRDefault="0013413C" w:rsidP="0013413C">
      <w:pPr>
        <w:jc w:val="both"/>
        <w:rPr>
          <w:color w:val="000000" w:themeColor="text1"/>
        </w:rPr>
      </w:pPr>
    </w:p>
    <w:tbl>
      <w:tblPr>
        <w:tblStyle w:val="TableGrid"/>
        <w:tblW w:w="8948" w:type="dxa"/>
        <w:tblLook w:val="04A0" w:firstRow="1" w:lastRow="0" w:firstColumn="1" w:lastColumn="0" w:noHBand="0" w:noVBand="1"/>
      </w:tblPr>
      <w:tblGrid>
        <w:gridCol w:w="846"/>
        <w:gridCol w:w="1984"/>
        <w:gridCol w:w="6118"/>
      </w:tblGrid>
      <w:tr w:rsidR="00C14B3A" w:rsidRPr="00C14B3A" w14:paraId="42ADF31F" w14:textId="77777777" w:rsidTr="00C14B3A">
        <w:trPr>
          <w:trHeight w:val="177"/>
        </w:trPr>
        <w:tc>
          <w:tcPr>
            <w:tcW w:w="846" w:type="dxa"/>
            <w:shd w:val="pct12" w:color="auto" w:fill="auto"/>
          </w:tcPr>
          <w:p w14:paraId="6BB0CFD6" w14:textId="071F7D5E" w:rsidR="00C14B3A" w:rsidRPr="00C14B3A" w:rsidRDefault="009C5C50" w:rsidP="00B84AD1">
            <w:pPr>
              <w:jc w:val="center"/>
              <w:rPr>
                <w:rFonts w:eastAsiaTheme="minorHAnsi"/>
                <w:b/>
                <w:bCs/>
              </w:rPr>
            </w:pPr>
            <w:r>
              <w:rPr>
                <w:rFonts w:eastAsiaTheme="minorHAnsi"/>
                <w:b/>
                <w:bCs/>
              </w:rPr>
              <w:t>No.</w:t>
            </w:r>
          </w:p>
        </w:tc>
        <w:tc>
          <w:tcPr>
            <w:tcW w:w="1984" w:type="dxa"/>
            <w:shd w:val="pct12" w:color="auto" w:fill="auto"/>
          </w:tcPr>
          <w:p w14:paraId="79222279" w14:textId="054831DD" w:rsidR="00C14B3A" w:rsidRPr="00C14B3A" w:rsidRDefault="008B297E" w:rsidP="00B84AD1">
            <w:pPr>
              <w:jc w:val="center"/>
              <w:rPr>
                <w:rFonts w:eastAsiaTheme="minorHAnsi"/>
                <w:b/>
                <w:bCs/>
              </w:rPr>
            </w:pPr>
            <w:r>
              <w:rPr>
                <w:rFonts w:eastAsiaTheme="minorHAnsi"/>
                <w:b/>
                <w:bCs/>
              </w:rPr>
              <w:t>Theme</w:t>
            </w:r>
          </w:p>
        </w:tc>
        <w:tc>
          <w:tcPr>
            <w:tcW w:w="6118" w:type="dxa"/>
            <w:shd w:val="pct12" w:color="auto" w:fill="auto"/>
          </w:tcPr>
          <w:p w14:paraId="2D918527" w14:textId="25EE9C6F" w:rsidR="00C14B3A" w:rsidRPr="00C14B3A" w:rsidRDefault="00D60680" w:rsidP="00B84AD1">
            <w:pPr>
              <w:jc w:val="center"/>
              <w:rPr>
                <w:rFonts w:eastAsiaTheme="minorHAnsi"/>
                <w:b/>
                <w:bCs/>
              </w:rPr>
            </w:pPr>
            <w:r>
              <w:rPr>
                <w:rFonts w:eastAsiaTheme="minorHAnsi"/>
                <w:b/>
                <w:bCs/>
              </w:rPr>
              <w:t>R</w:t>
            </w:r>
            <w:r w:rsidR="009C5C50" w:rsidRPr="00C14B3A">
              <w:rPr>
                <w:rFonts w:eastAsiaTheme="minorHAnsi"/>
                <w:b/>
                <w:bCs/>
              </w:rPr>
              <w:t xml:space="preserve">esearch </w:t>
            </w:r>
            <w:r w:rsidR="009C5C50">
              <w:rPr>
                <w:rFonts w:eastAsiaTheme="minorHAnsi"/>
                <w:b/>
                <w:bCs/>
              </w:rPr>
              <w:t>q</w:t>
            </w:r>
            <w:r w:rsidR="009C5C50" w:rsidRPr="00C14B3A">
              <w:rPr>
                <w:rFonts w:eastAsiaTheme="minorHAnsi"/>
                <w:b/>
                <w:bCs/>
              </w:rPr>
              <w:t>uestions</w:t>
            </w:r>
          </w:p>
        </w:tc>
      </w:tr>
      <w:tr w:rsidR="00C14B3A" w:rsidRPr="00C14B3A" w14:paraId="27A8371B" w14:textId="77777777" w:rsidTr="00C14B3A">
        <w:trPr>
          <w:trHeight w:val="546"/>
        </w:trPr>
        <w:tc>
          <w:tcPr>
            <w:tcW w:w="846" w:type="dxa"/>
          </w:tcPr>
          <w:p w14:paraId="2654D0D1" w14:textId="797D48B3" w:rsidR="00C14B3A" w:rsidRPr="00C14B3A" w:rsidRDefault="00C14B3A" w:rsidP="00B84AD1">
            <w:pPr>
              <w:rPr>
                <w:rFonts w:eastAsiaTheme="minorHAnsi"/>
              </w:rPr>
            </w:pPr>
            <w:r w:rsidRPr="00C14B3A">
              <w:rPr>
                <w:rFonts w:eastAsiaTheme="minorHAnsi"/>
              </w:rPr>
              <w:t>1</w:t>
            </w:r>
          </w:p>
        </w:tc>
        <w:tc>
          <w:tcPr>
            <w:tcW w:w="1984" w:type="dxa"/>
          </w:tcPr>
          <w:p w14:paraId="1EDBB2A0" w14:textId="16A3A229" w:rsidR="00C14B3A" w:rsidRPr="00C14B3A" w:rsidRDefault="00C14B3A" w:rsidP="00B84AD1">
            <w:pPr>
              <w:rPr>
                <w:rFonts w:eastAsiaTheme="minorHAnsi"/>
              </w:rPr>
            </w:pPr>
            <w:r w:rsidRPr="00C14B3A">
              <w:rPr>
                <w:rFonts w:eastAsiaTheme="minorHAnsi"/>
              </w:rPr>
              <w:t>Governance</w:t>
            </w:r>
          </w:p>
        </w:tc>
        <w:tc>
          <w:tcPr>
            <w:tcW w:w="6118" w:type="dxa"/>
          </w:tcPr>
          <w:p w14:paraId="33E158D3" w14:textId="0EB0482F" w:rsidR="00C14B3A" w:rsidRDefault="004923AF" w:rsidP="00B84AD1">
            <w:pPr>
              <w:pStyle w:val="ListParagraph"/>
              <w:numPr>
                <w:ilvl w:val="0"/>
                <w:numId w:val="2"/>
              </w:numPr>
              <w:rPr>
                <w:rFonts w:eastAsiaTheme="minorHAnsi"/>
              </w:rPr>
            </w:pPr>
            <w:r>
              <w:rPr>
                <w:rFonts w:eastAsiaTheme="minorHAnsi"/>
              </w:rPr>
              <w:t xml:space="preserve">How does the OECD definition of governance </w:t>
            </w:r>
            <w:r w:rsidR="0015680A">
              <w:rPr>
                <w:rFonts w:eastAsiaTheme="minorHAnsi"/>
              </w:rPr>
              <w:t xml:space="preserve">and the underlying </w:t>
            </w:r>
            <w:r w:rsidR="00C14B3A">
              <w:rPr>
                <w:rFonts w:eastAsiaTheme="minorHAnsi"/>
              </w:rPr>
              <w:t xml:space="preserve">principles of governance </w:t>
            </w:r>
            <w:r w:rsidR="0015680A">
              <w:rPr>
                <w:rFonts w:eastAsiaTheme="minorHAnsi"/>
              </w:rPr>
              <w:t xml:space="preserve">effect the measurement of projects’ SDG impact? </w:t>
            </w:r>
          </w:p>
          <w:p w14:paraId="69F7B94B" w14:textId="0B86225F" w:rsidR="00C14B3A" w:rsidRDefault="00C14B3A" w:rsidP="00B84AD1">
            <w:pPr>
              <w:pStyle w:val="ListParagraph"/>
              <w:numPr>
                <w:ilvl w:val="0"/>
                <w:numId w:val="2"/>
              </w:numPr>
              <w:rPr>
                <w:rFonts w:eastAsiaTheme="minorHAnsi"/>
              </w:rPr>
            </w:pPr>
            <w:r>
              <w:rPr>
                <w:rFonts w:eastAsiaTheme="minorHAnsi"/>
              </w:rPr>
              <w:t>Who are the major governance stakeholders and shareholders that influence the measurement of SDGs at project level?</w:t>
            </w:r>
          </w:p>
          <w:p w14:paraId="6D606FA6" w14:textId="40E45208" w:rsidR="00C14B3A" w:rsidRPr="00C14B3A" w:rsidRDefault="00C14B3A" w:rsidP="00B84AD1">
            <w:pPr>
              <w:pStyle w:val="ListParagraph"/>
              <w:numPr>
                <w:ilvl w:val="0"/>
                <w:numId w:val="2"/>
              </w:numPr>
              <w:rPr>
                <w:rFonts w:eastAsiaTheme="minorHAnsi"/>
              </w:rPr>
            </w:pPr>
            <w:r>
              <w:rPr>
                <w:rFonts w:eastAsiaTheme="minorHAnsi"/>
              </w:rPr>
              <w:t>If there is insufficient effective action in measuring SDGs, how is the governance model strengthened to drive greater success</w:t>
            </w:r>
            <w:r w:rsidR="00695E35">
              <w:rPr>
                <w:rFonts w:eastAsiaTheme="minorHAnsi"/>
              </w:rPr>
              <w:t xml:space="preserve"> at project level</w:t>
            </w:r>
            <w:r>
              <w:rPr>
                <w:rFonts w:eastAsiaTheme="minorHAnsi"/>
              </w:rPr>
              <w:t xml:space="preserve">? </w:t>
            </w:r>
          </w:p>
        </w:tc>
      </w:tr>
      <w:tr w:rsidR="00C14B3A" w:rsidRPr="00C14B3A" w14:paraId="501A1B7C" w14:textId="77777777" w:rsidTr="00C14B3A">
        <w:trPr>
          <w:trHeight w:val="546"/>
        </w:trPr>
        <w:tc>
          <w:tcPr>
            <w:tcW w:w="846" w:type="dxa"/>
          </w:tcPr>
          <w:p w14:paraId="7B56CDC3" w14:textId="565B002D" w:rsidR="00C14B3A" w:rsidRPr="00C14B3A" w:rsidRDefault="00C14B3A" w:rsidP="00B84AD1">
            <w:pPr>
              <w:rPr>
                <w:rFonts w:eastAsiaTheme="minorHAnsi"/>
              </w:rPr>
            </w:pPr>
            <w:r w:rsidRPr="00C14B3A">
              <w:rPr>
                <w:rFonts w:eastAsiaTheme="minorHAnsi"/>
              </w:rPr>
              <w:t>2</w:t>
            </w:r>
          </w:p>
        </w:tc>
        <w:tc>
          <w:tcPr>
            <w:tcW w:w="1984" w:type="dxa"/>
          </w:tcPr>
          <w:p w14:paraId="4C20B291" w14:textId="4DF4185A" w:rsidR="00C14B3A" w:rsidRPr="00C14B3A" w:rsidRDefault="00C14B3A" w:rsidP="00B84AD1">
            <w:pPr>
              <w:rPr>
                <w:rFonts w:eastAsiaTheme="minorHAnsi"/>
              </w:rPr>
            </w:pPr>
            <w:r w:rsidRPr="00C14B3A">
              <w:rPr>
                <w:rFonts w:eastAsiaTheme="minorHAnsi"/>
              </w:rPr>
              <w:t xml:space="preserve">International </w:t>
            </w:r>
            <w:r w:rsidR="00D60680">
              <w:rPr>
                <w:rFonts w:eastAsiaTheme="minorHAnsi"/>
              </w:rPr>
              <w:t>c</w:t>
            </w:r>
            <w:r w:rsidR="00D60680" w:rsidRPr="00C14B3A">
              <w:rPr>
                <w:rFonts w:eastAsiaTheme="minorHAnsi"/>
              </w:rPr>
              <w:t>ontext</w:t>
            </w:r>
          </w:p>
        </w:tc>
        <w:tc>
          <w:tcPr>
            <w:tcW w:w="6118" w:type="dxa"/>
          </w:tcPr>
          <w:p w14:paraId="1D6F40EA" w14:textId="28572038" w:rsidR="00C14B3A" w:rsidRPr="003A1287" w:rsidRDefault="00C14B3A" w:rsidP="00B84AD1">
            <w:pPr>
              <w:pStyle w:val="ListParagraph"/>
              <w:numPr>
                <w:ilvl w:val="0"/>
                <w:numId w:val="3"/>
              </w:numPr>
              <w:rPr>
                <w:rFonts w:eastAsiaTheme="minorHAnsi"/>
              </w:rPr>
            </w:pPr>
            <w:r>
              <w:rPr>
                <w:rFonts w:eastAsiaTheme="minorHAnsi"/>
              </w:rPr>
              <w:t>Wh</w:t>
            </w:r>
            <w:r w:rsidR="003A1287">
              <w:rPr>
                <w:rFonts w:eastAsiaTheme="minorHAnsi"/>
              </w:rPr>
              <w:t>at are the international contextual issues</w:t>
            </w:r>
            <w:r>
              <w:rPr>
                <w:rFonts w:eastAsiaTheme="minorHAnsi"/>
              </w:rPr>
              <w:t xml:space="preserve"> </w:t>
            </w:r>
            <w:r w:rsidR="003A1287">
              <w:rPr>
                <w:rFonts w:eastAsiaTheme="minorHAnsi"/>
              </w:rPr>
              <w:t>(political, cultural, environmental</w:t>
            </w:r>
            <w:r w:rsidR="009C5C50">
              <w:rPr>
                <w:rFonts w:eastAsiaTheme="minorHAnsi"/>
              </w:rPr>
              <w:t xml:space="preserve"> and </w:t>
            </w:r>
            <w:r w:rsidR="003A1287">
              <w:rPr>
                <w:rFonts w:eastAsiaTheme="minorHAnsi"/>
              </w:rPr>
              <w:t>social) that effect the measurement of SDG impacts at</w:t>
            </w:r>
            <w:r>
              <w:rPr>
                <w:rFonts w:eastAsiaTheme="minorHAnsi"/>
              </w:rPr>
              <w:t xml:space="preserve"> infrastructure project level?</w:t>
            </w:r>
          </w:p>
        </w:tc>
      </w:tr>
      <w:tr w:rsidR="00C14B3A" w:rsidRPr="00C14B3A" w14:paraId="5DC2224A" w14:textId="77777777" w:rsidTr="00C14B3A">
        <w:trPr>
          <w:trHeight w:val="546"/>
        </w:trPr>
        <w:tc>
          <w:tcPr>
            <w:tcW w:w="846" w:type="dxa"/>
          </w:tcPr>
          <w:p w14:paraId="149D5305" w14:textId="7C228FA4" w:rsidR="00C14B3A" w:rsidRPr="00C14B3A" w:rsidRDefault="00C14B3A" w:rsidP="00B84AD1">
            <w:pPr>
              <w:rPr>
                <w:rFonts w:eastAsiaTheme="minorHAnsi"/>
              </w:rPr>
            </w:pPr>
            <w:r w:rsidRPr="00C14B3A">
              <w:rPr>
                <w:rFonts w:eastAsiaTheme="minorHAnsi"/>
              </w:rPr>
              <w:t>3</w:t>
            </w:r>
          </w:p>
        </w:tc>
        <w:tc>
          <w:tcPr>
            <w:tcW w:w="1984" w:type="dxa"/>
          </w:tcPr>
          <w:p w14:paraId="72869AAA" w14:textId="14807C22" w:rsidR="00C14B3A" w:rsidRPr="00C14B3A" w:rsidRDefault="00C14B3A" w:rsidP="00B84AD1">
            <w:pPr>
              <w:rPr>
                <w:rFonts w:eastAsiaTheme="minorHAnsi"/>
              </w:rPr>
            </w:pPr>
            <w:r w:rsidRPr="00C14B3A">
              <w:rPr>
                <w:rFonts w:eastAsiaTheme="minorHAnsi"/>
              </w:rPr>
              <w:t xml:space="preserve">Engineering </w:t>
            </w:r>
            <w:r w:rsidR="00D60680">
              <w:rPr>
                <w:rFonts w:eastAsiaTheme="minorHAnsi"/>
              </w:rPr>
              <w:t>o</w:t>
            </w:r>
            <w:r w:rsidR="00D60680" w:rsidRPr="00C14B3A">
              <w:rPr>
                <w:rFonts w:eastAsiaTheme="minorHAnsi"/>
              </w:rPr>
              <w:t xml:space="preserve">rganisational </w:t>
            </w:r>
            <w:r w:rsidR="00D60680">
              <w:rPr>
                <w:rFonts w:eastAsiaTheme="minorHAnsi"/>
              </w:rPr>
              <w:t>and</w:t>
            </w:r>
            <w:r w:rsidR="00D60680" w:rsidRPr="00C14B3A">
              <w:rPr>
                <w:rFonts w:eastAsiaTheme="minorHAnsi"/>
              </w:rPr>
              <w:t xml:space="preserve"> </w:t>
            </w:r>
            <w:r w:rsidR="00D60680">
              <w:rPr>
                <w:rFonts w:eastAsiaTheme="minorHAnsi"/>
              </w:rPr>
              <w:t>p</w:t>
            </w:r>
            <w:r w:rsidR="00D60680" w:rsidRPr="00C14B3A">
              <w:rPr>
                <w:rFonts w:eastAsiaTheme="minorHAnsi"/>
              </w:rPr>
              <w:t xml:space="preserve">roject </w:t>
            </w:r>
            <w:r w:rsidRPr="00C14B3A">
              <w:rPr>
                <w:rFonts w:eastAsiaTheme="minorHAnsi"/>
              </w:rPr>
              <w:t>context</w:t>
            </w:r>
          </w:p>
        </w:tc>
        <w:tc>
          <w:tcPr>
            <w:tcW w:w="6118" w:type="dxa"/>
          </w:tcPr>
          <w:p w14:paraId="135F940B" w14:textId="77777777" w:rsidR="00FC441C" w:rsidRDefault="00FC441C" w:rsidP="00B84AD1">
            <w:pPr>
              <w:pStyle w:val="ListParagraph"/>
              <w:numPr>
                <w:ilvl w:val="0"/>
                <w:numId w:val="4"/>
              </w:numPr>
              <w:rPr>
                <w:rFonts w:eastAsiaTheme="minorHAnsi"/>
              </w:rPr>
            </w:pPr>
            <w:r>
              <w:rPr>
                <w:rFonts w:eastAsiaTheme="minorHAnsi"/>
              </w:rPr>
              <w:t>How does the theory of a temporary organisation effect the measurement of SDGs at project level as compared to the organisational level?</w:t>
            </w:r>
          </w:p>
          <w:p w14:paraId="30E86046" w14:textId="58358E26" w:rsidR="00C14B3A" w:rsidRPr="00C14B3A" w:rsidRDefault="00FC441C" w:rsidP="00B84AD1">
            <w:pPr>
              <w:pStyle w:val="ListParagraph"/>
              <w:numPr>
                <w:ilvl w:val="0"/>
                <w:numId w:val="4"/>
              </w:numPr>
              <w:rPr>
                <w:rFonts w:eastAsiaTheme="minorHAnsi"/>
              </w:rPr>
            </w:pPr>
            <w:r>
              <w:rPr>
                <w:rFonts w:eastAsiaTheme="minorHAnsi"/>
              </w:rPr>
              <w:t xml:space="preserve">What understanding had been derived from the research into projects’ benefits management and how might this effect the successful measurement of SDGs on projects? </w:t>
            </w:r>
          </w:p>
        </w:tc>
      </w:tr>
      <w:tr w:rsidR="00C14B3A" w:rsidRPr="00C14B3A" w14:paraId="13578196" w14:textId="77777777" w:rsidTr="00C14B3A">
        <w:trPr>
          <w:trHeight w:val="546"/>
        </w:trPr>
        <w:tc>
          <w:tcPr>
            <w:tcW w:w="846" w:type="dxa"/>
          </w:tcPr>
          <w:p w14:paraId="7BAA47F2" w14:textId="54ED89DA" w:rsidR="00C14B3A" w:rsidRPr="00C14B3A" w:rsidRDefault="00C14B3A" w:rsidP="00B84AD1">
            <w:pPr>
              <w:rPr>
                <w:rFonts w:eastAsiaTheme="minorHAnsi"/>
              </w:rPr>
            </w:pPr>
            <w:r w:rsidRPr="00C14B3A">
              <w:rPr>
                <w:rFonts w:eastAsiaTheme="minorHAnsi"/>
              </w:rPr>
              <w:t>4</w:t>
            </w:r>
          </w:p>
        </w:tc>
        <w:tc>
          <w:tcPr>
            <w:tcW w:w="1984" w:type="dxa"/>
          </w:tcPr>
          <w:p w14:paraId="4E9711AA" w14:textId="6E840F7E" w:rsidR="00C14B3A" w:rsidRPr="00C14B3A" w:rsidRDefault="00C14B3A" w:rsidP="00B84AD1">
            <w:pPr>
              <w:rPr>
                <w:rFonts w:eastAsiaTheme="minorHAnsi"/>
              </w:rPr>
            </w:pPr>
            <w:r w:rsidRPr="00C14B3A">
              <w:rPr>
                <w:rFonts w:eastAsiaTheme="minorHAnsi"/>
              </w:rPr>
              <w:t xml:space="preserve">Monitoring, </w:t>
            </w:r>
            <w:r w:rsidR="00D60680">
              <w:rPr>
                <w:rFonts w:eastAsiaTheme="minorHAnsi"/>
              </w:rPr>
              <w:t>r</w:t>
            </w:r>
            <w:r w:rsidR="00D60680" w:rsidRPr="00C14B3A">
              <w:rPr>
                <w:rFonts w:eastAsiaTheme="minorHAnsi"/>
              </w:rPr>
              <w:t>eporting</w:t>
            </w:r>
            <w:r w:rsidRPr="00C14B3A">
              <w:rPr>
                <w:rFonts w:eastAsiaTheme="minorHAnsi"/>
              </w:rPr>
              <w:t xml:space="preserve">, </w:t>
            </w:r>
            <w:r w:rsidR="00D60680">
              <w:rPr>
                <w:rFonts w:eastAsiaTheme="minorHAnsi"/>
              </w:rPr>
              <w:t>e</w:t>
            </w:r>
            <w:r w:rsidR="00D60680" w:rsidRPr="00C14B3A">
              <w:rPr>
                <w:rFonts w:eastAsiaTheme="minorHAnsi"/>
              </w:rPr>
              <w:t xml:space="preserve">valuation </w:t>
            </w:r>
            <w:r w:rsidR="00D60680">
              <w:rPr>
                <w:rFonts w:eastAsiaTheme="minorHAnsi"/>
              </w:rPr>
              <w:t>and</w:t>
            </w:r>
            <w:r w:rsidR="00D60680" w:rsidRPr="00C14B3A">
              <w:rPr>
                <w:rFonts w:eastAsiaTheme="minorHAnsi"/>
              </w:rPr>
              <w:t xml:space="preserve"> </w:t>
            </w:r>
            <w:r w:rsidR="00D60680">
              <w:rPr>
                <w:rFonts w:eastAsiaTheme="minorHAnsi"/>
              </w:rPr>
              <w:t>l</w:t>
            </w:r>
            <w:r w:rsidR="00D60680" w:rsidRPr="00C14B3A">
              <w:rPr>
                <w:rFonts w:eastAsiaTheme="minorHAnsi"/>
              </w:rPr>
              <w:t>earning</w:t>
            </w:r>
          </w:p>
        </w:tc>
        <w:tc>
          <w:tcPr>
            <w:tcW w:w="6118" w:type="dxa"/>
          </w:tcPr>
          <w:p w14:paraId="148D7F40" w14:textId="24A6C925" w:rsidR="00FC441C" w:rsidRPr="00FC441C" w:rsidRDefault="00FC441C" w:rsidP="00B84AD1">
            <w:pPr>
              <w:pStyle w:val="ListParagraph"/>
              <w:numPr>
                <w:ilvl w:val="0"/>
                <w:numId w:val="5"/>
              </w:numPr>
              <w:rPr>
                <w:rFonts w:eastAsiaTheme="minorHAnsi"/>
              </w:rPr>
            </w:pPr>
            <w:r w:rsidRPr="00840133">
              <w:rPr>
                <w:rFonts w:eastAsiaTheme="minorHAnsi"/>
              </w:rPr>
              <w:t xml:space="preserve">What are the core characteristics of </w:t>
            </w:r>
            <w:r w:rsidR="008B297E" w:rsidRPr="00840133">
              <w:rPr>
                <w:rFonts w:eastAsiaTheme="minorHAnsi"/>
              </w:rPr>
              <w:t>monitoring</w:t>
            </w:r>
            <w:r w:rsidR="003A1287" w:rsidRPr="00840133">
              <w:rPr>
                <w:rFonts w:eastAsiaTheme="minorHAnsi"/>
              </w:rPr>
              <w:t xml:space="preserve">, </w:t>
            </w:r>
            <w:r w:rsidR="008B297E" w:rsidRPr="00840133">
              <w:rPr>
                <w:rFonts w:eastAsiaTheme="minorHAnsi"/>
              </w:rPr>
              <w:t>reporting</w:t>
            </w:r>
            <w:r w:rsidR="003A1287" w:rsidRPr="00840133">
              <w:rPr>
                <w:rFonts w:eastAsiaTheme="minorHAnsi"/>
              </w:rPr>
              <w:t xml:space="preserve">, </w:t>
            </w:r>
            <w:r w:rsidR="008B297E" w:rsidRPr="00840133">
              <w:rPr>
                <w:rFonts w:eastAsiaTheme="minorHAnsi"/>
              </w:rPr>
              <w:t xml:space="preserve">evaluation </w:t>
            </w:r>
            <w:r w:rsidR="003A1287" w:rsidRPr="00840133">
              <w:rPr>
                <w:rFonts w:eastAsiaTheme="minorHAnsi"/>
              </w:rPr>
              <w:t xml:space="preserve">and </w:t>
            </w:r>
            <w:r w:rsidR="008B297E" w:rsidRPr="00840133">
              <w:rPr>
                <w:rFonts w:eastAsiaTheme="minorHAnsi"/>
              </w:rPr>
              <w:t xml:space="preserve">learning </w:t>
            </w:r>
            <w:r w:rsidR="003A1287" w:rsidRPr="00840133">
              <w:rPr>
                <w:rFonts w:eastAsiaTheme="minorHAnsi"/>
              </w:rPr>
              <w:t>(</w:t>
            </w:r>
            <w:r w:rsidRPr="00840133">
              <w:rPr>
                <w:rFonts w:eastAsiaTheme="minorHAnsi"/>
              </w:rPr>
              <w:t>MREL</w:t>
            </w:r>
            <w:r w:rsidR="003A1287" w:rsidRPr="00840133">
              <w:rPr>
                <w:rFonts w:eastAsiaTheme="minorHAnsi"/>
              </w:rPr>
              <w:t>)</w:t>
            </w:r>
            <w:r w:rsidRPr="00840133">
              <w:rPr>
                <w:rFonts w:eastAsiaTheme="minorHAnsi"/>
              </w:rPr>
              <w:t xml:space="preserve"> as defined by leading global organisations such as the OECD</w:t>
            </w:r>
            <w:r w:rsidR="00840133" w:rsidRPr="00840133">
              <w:rPr>
                <w:rFonts w:eastAsiaTheme="minorHAnsi"/>
              </w:rPr>
              <w:t xml:space="preserve"> (</w:t>
            </w:r>
            <w:r w:rsidR="00840133" w:rsidRPr="003B1015">
              <w:rPr>
                <w:color w:val="222222"/>
                <w:shd w:val="clear" w:color="auto" w:fill="FFFFFF"/>
              </w:rPr>
              <w:t xml:space="preserve">Organisation for Economic Co-operation and </w:t>
            </w:r>
            <w:r w:rsidR="00840133" w:rsidRPr="003B1015">
              <w:rPr>
                <w:color w:val="222222"/>
                <w:shd w:val="clear" w:color="auto" w:fill="FFFFFF"/>
              </w:rPr>
              <w:lastRenderedPageBreak/>
              <w:t>Development)</w:t>
            </w:r>
            <w:r w:rsidR="00840133" w:rsidRPr="00840133">
              <w:rPr>
                <w:rFonts w:eastAsiaTheme="minorHAnsi"/>
              </w:rPr>
              <w:t xml:space="preserve"> </w:t>
            </w:r>
            <w:r w:rsidRPr="00840133">
              <w:rPr>
                <w:rFonts w:eastAsiaTheme="minorHAnsi"/>
              </w:rPr>
              <w:t>and the World Bank and how might these be applied for MREL of</w:t>
            </w:r>
            <w:r>
              <w:rPr>
                <w:rFonts w:eastAsiaTheme="minorHAnsi"/>
              </w:rPr>
              <w:t xml:space="preserve"> SDGs at project level?</w:t>
            </w:r>
          </w:p>
        </w:tc>
      </w:tr>
    </w:tbl>
    <w:p w14:paraId="0A84ED05" w14:textId="77777777" w:rsidR="00BA41A9" w:rsidRDefault="00BA41A9" w:rsidP="00B84AD1">
      <w:pPr>
        <w:jc w:val="both"/>
        <w:rPr>
          <w:b/>
        </w:rPr>
      </w:pPr>
    </w:p>
    <w:p w14:paraId="6BB8C971" w14:textId="2B14DC47" w:rsidR="00C92D22" w:rsidRDefault="00C92D22" w:rsidP="00B84AD1">
      <w:pPr>
        <w:jc w:val="center"/>
        <w:rPr>
          <w:color w:val="000000" w:themeColor="text1"/>
        </w:rPr>
      </w:pPr>
      <w:r w:rsidRPr="00002F62">
        <w:rPr>
          <w:b/>
          <w:bCs/>
          <w:color w:val="000000" w:themeColor="text1"/>
        </w:rPr>
        <w:t xml:space="preserve">Table </w:t>
      </w:r>
      <w:r>
        <w:rPr>
          <w:b/>
          <w:bCs/>
          <w:color w:val="000000" w:themeColor="text1"/>
        </w:rPr>
        <w:t>2</w:t>
      </w:r>
      <w:r w:rsidRPr="00002F62">
        <w:rPr>
          <w:b/>
          <w:bCs/>
          <w:color w:val="000000" w:themeColor="text1"/>
        </w:rPr>
        <w:t>:</w:t>
      </w:r>
      <w:r w:rsidRPr="00002F62">
        <w:rPr>
          <w:color w:val="000000" w:themeColor="text1"/>
        </w:rPr>
        <w:t xml:space="preserve">  Proposed </w:t>
      </w:r>
      <w:r>
        <w:rPr>
          <w:color w:val="000000" w:themeColor="text1"/>
        </w:rPr>
        <w:t>q</w:t>
      </w:r>
      <w:r w:rsidRPr="00002F62">
        <w:rPr>
          <w:color w:val="000000" w:themeColor="text1"/>
        </w:rPr>
        <w:t>uestion</w:t>
      </w:r>
      <w:r>
        <w:rPr>
          <w:color w:val="000000" w:themeColor="text1"/>
        </w:rPr>
        <w:t>s</w:t>
      </w:r>
      <w:r w:rsidRPr="00002F62">
        <w:rPr>
          <w:color w:val="000000" w:themeColor="text1"/>
        </w:rPr>
        <w:t xml:space="preserve"> for further research.</w:t>
      </w:r>
    </w:p>
    <w:p w14:paraId="0B78161B" w14:textId="77777777" w:rsidR="00B84AD1" w:rsidRDefault="00B84AD1" w:rsidP="00B84AD1">
      <w:pPr>
        <w:jc w:val="both"/>
        <w:rPr>
          <w:color w:val="000000" w:themeColor="text1"/>
        </w:rPr>
      </w:pPr>
    </w:p>
    <w:p w14:paraId="5F88FE33" w14:textId="175DFB22" w:rsidR="00002F62" w:rsidRDefault="00002F62" w:rsidP="00B84AD1">
      <w:pPr>
        <w:jc w:val="both"/>
        <w:rPr>
          <w:color w:val="000000" w:themeColor="text1"/>
        </w:rPr>
      </w:pPr>
      <w:r w:rsidRPr="00C26771">
        <w:rPr>
          <w:color w:val="000000" w:themeColor="text1"/>
        </w:rPr>
        <w:t>Th</w:t>
      </w:r>
      <w:r>
        <w:rPr>
          <w:color w:val="000000" w:themeColor="text1"/>
        </w:rPr>
        <w:t>e</w:t>
      </w:r>
      <w:r w:rsidRPr="00C26771">
        <w:rPr>
          <w:color w:val="000000" w:themeColor="text1"/>
        </w:rPr>
        <w:t xml:space="preserve"> paper contends that achievement of the SDGs is dependent on business</w:t>
      </w:r>
      <w:r w:rsidR="008C367F">
        <w:rPr>
          <w:color w:val="000000" w:themeColor="text1"/>
        </w:rPr>
        <w:t>’</w:t>
      </w:r>
      <w:r w:rsidRPr="00C26771">
        <w:rPr>
          <w:color w:val="000000" w:themeColor="text1"/>
        </w:rPr>
        <w:t xml:space="preserve"> aligning with society through CSV</w:t>
      </w:r>
      <w:r w:rsidRPr="00BB4A23">
        <w:rPr>
          <w:color w:val="000000" w:themeColor="text1"/>
        </w:rPr>
        <w:t>, and that tools at project management level are critical for this</w:t>
      </w:r>
      <w:r w:rsidRPr="00C26771">
        <w:rPr>
          <w:color w:val="000000" w:themeColor="text1"/>
        </w:rPr>
        <w:t xml:space="preserve">.  </w:t>
      </w:r>
      <w:r>
        <w:rPr>
          <w:color w:val="000000" w:themeColor="text1"/>
        </w:rPr>
        <w:t>W</w:t>
      </w:r>
      <w:r w:rsidRPr="00C26771">
        <w:rPr>
          <w:color w:val="000000" w:themeColor="text1"/>
        </w:rPr>
        <w:t xml:space="preserve">hile the endorsement of the SDGs by all the world’s governments is a major step forward, current progress on achieving the SDGs has been limited by a fundamental misunderstanding of the interdependent relationship between business and society. </w:t>
      </w:r>
      <w:r w:rsidRPr="00755BFF">
        <w:rPr>
          <w:color w:val="000000" w:themeColor="text1"/>
        </w:rPr>
        <w:t xml:space="preserve">CSV corrects this misunderstanding, and is being increasingly adopted by firms, but </w:t>
      </w:r>
      <w:r>
        <w:rPr>
          <w:color w:val="000000" w:themeColor="text1"/>
        </w:rPr>
        <w:t xml:space="preserve">the golden thread from projects to SDG targets is still missing. </w:t>
      </w:r>
      <w:r w:rsidRPr="00C26771">
        <w:rPr>
          <w:color w:val="000000" w:themeColor="text1"/>
        </w:rPr>
        <w:t xml:space="preserve"> The end result of this </w:t>
      </w:r>
      <w:r>
        <w:rPr>
          <w:color w:val="000000" w:themeColor="text1"/>
        </w:rPr>
        <w:t>gap in knowledge</w:t>
      </w:r>
      <w:r w:rsidRPr="00C26771">
        <w:rPr>
          <w:color w:val="000000" w:themeColor="text1"/>
        </w:rPr>
        <w:t xml:space="preserve"> is </w:t>
      </w:r>
      <w:r>
        <w:rPr>
          <w:color w:val="000000" w:themeColor="text1"/>
        </w:rPr>
        <w:t xml:space="preserve">potentially </w:t>
      </w:r>
      <w:r w:rsidRPr="00C26771">
        <w:rPr>
          <w:color w:val="000000" w:themeColor="text1"/>
        </w:rPr>
        <w:t xml:space="preserve">the wrong choice of projects’ success definition, based on outputs, not on </w:t>
      </w:r>
      <w:r>
        <w:rPr>
          <w:color w:val="000000" w:themeColor="text1"/>
        </w:rPr>
        <w:t>T</w:t>
      </w:r>
      <w:r w:rsidRPr="00C26771">
        <w:rPr>
          <w:color w:val="000000" w:themeColor="text1"/>
        </w:rPr>
        <w:t xml:space="preserve">BL outcomes.  </w:t>
      </w:r>
    </w:p>
    <w:p w14:paraId="32E6766D" w14:textId="77777777" w:rsidR="00D60680" w:rsidRDefault="00EE0875" w:rsidP="00B84AD1">
      <w:pPr>
        <w:jc w:val="both"/>
        <w:rPr>
          <w:color w:val="FF0000"/>
        </w:rPr>
      </w:pPr>
      <w:r>
        <w:rPr>
          <w:color w:val="000000" w:themeColor="text1"/>
        </w:rPr>
        <w:t xml:space="preserve">The limitations of this exploratory research </w:t>
      </w:r>
      <w:r>
        <w:t>phase are that it has not provided definitive findings.  Whilst it has helped to narrow the scope of future research by establishing priorities for the final research design, the comparative analysis of literature is too narrow to make final conclusions. It should thus be viewed only as a sign-post for further research, potentially through the use of a case study to build more detailed qualitative and quantitative data that the findings of the exploratory research can be tested against.</w:t>
      </w:r>
      <w:r w:rsidR="00002F62">
        <w:rPr>
          <w:color w:val="000000" w:themeColor="text1"/>
        </w:rPr>
        <w:t xml:space="preserve">  </w:t>
      </w:r>
      <w:r w:rsidR="00B42CD8" w:rsidRPr="00C26771">
        <w:rPr>
          <w:color w:val="000000" w:themeColor="text1"/>
        </w:rPr>
        <w:t xml:space="preserve">In this way, </w:t>
      </w:r>
      <w:r>
        <w:rPr>
          <w:color w:val="000000" w:themeColor="text1"/>
        </w:rPr>
        <w:t xml:space="preserve">the research will likely provide more meaningful insights into how </w:t>
      </w:r>
      <w:r w:rsidR="00B42CD8" w:rsidRPr="00C26771">
        <w:rPr>
          <w:color w:val="000000" w:themeColor="text1"/>
        </w:rPr>
        <w:t xml:space="preserve">infrastructure investment can be better focused and lessons that increase impact across SDGs will be applied more effectively.  </w:t>
      </w:r>
      <w:r w:rsidR="008C367F">
        <w:rPr>
          <w:color w:val="000000" w:themeColor="text1"/>
        </w:rPr>
        <w:t>This is important because i</w:t>
      </w:r>
      <w:r w:rsidR="00181C1D" w:rsidRPr="00C26771">
        <w:rPr>
          <w:color w:val="000000" w:themeColor="text1"/>
        </w:rPr>
        <w:t xml:space="preserve">nfrastructure </w:t>
      </w:r>
      <w:r w:rsidR="00B42CD8" w:rsidRPr="00C26771">
        <w:rPr>
          <w:color w:val="000000" w:themeColor="text1"/>
        </w:rPr>
        <w:t xml:space="preserve">projects </w:t>
      </w:r>
      <w:r w:rsidR="00181C1D" w:rsidRPr="00C26771">
        <w:rPr>
          <w:color w:val="000000" w:themeColor="text1"/>
        </w:rPr>
        <w:t>ha</w:t>
      </w:r>
      <w:r w:rsidR="00B42CD8" w:rsidRPr="00C26771">
        <w:rPr>
          <w:color w:val="000000" w:themeColor="text1"/>
        </w:rPr>
        <w:t>ve</w:t>
      </w:r>
      <w:r w:rsidR="00181C1D" w:rsidRPr="00C26771">
        <w:rPr>
          <w:color w:val="000000" w:themeColor="text1"/>
        </w:rPr>
        <w:t xml:space="preserve"> always been </w:t>
      </w:r>
      <w:r w:rsidR="00F9117B">
        <w:rPr>
          <w:color w:val="000000" w:themeColor="text1"/>
        </w:rPr>
        <w:t xml:space="preserve">an </w:t>
      </w:r>
      <w:r w:rsidR="00181C1D" w:rsidRPr="00C26771">
        <w:rPr>
          <w:color w:val="000000" w:themeColor="text1"/>
        </w:rPr>
        <w:t>essential underpinning for society, but today’s global business context gives new weight to infrastructure’s importance</w:t>
      </w:r>
      <w:r w:rsidR="00B42CD8" w:rsidRPr="00C26771">
        <w:rPr>
          <w:color w:val="000000" w:themeColor="text1"/>
        </w:rPr>
        <w:t xml:space="preserve">, and this approach of measuring SDG impact at </w:t>
      </w:r>
      <w:r w:rsidR="00F9117B">
        <w:rPr>
          <w:color w:val="000000" w:themeColor="text1"/>
        </w:rPr>
        <w:t xml:space="preserve">the </w:t>
      </w:r>
      <w:r w:rsidR="00B42CD8" w:rsidRPr="00C26771">
        <w:rPr>
          <w:color w:val="000000" w:themeColor="text1"/>
        </w:rPr>
        <w:t>project level provides a golden thread to link the projects’ delivery outcomes with national and global SDG targets</w:t>
      </w:r>
      <w:r w:rsidR="00181C1D" w:rsidRPr="00C26771">
        <w:rPr>
          <w:color w:val="000000" w:themeColor="text1"/>
        </w:rPr>
        <w:t xml:space="preserve">.  </w:t>
      </w:r>
      <w:r w:rsidR="003A78C4" w:rsidRPr="00C26771">
        <w:rPr>
          <w:color w:val="000000" w:themeColor="text1"/>
        </w:rPr>
        <w:t xml:space="preserve">However, if projects do not widen the definition of success to incorporate SDG impacts, they will fail to </w:t>
      </w:r>
      <w:r w:rsidR="00F9117B">
        <w:rPr>
          <w:color w:val="000000" w:themeColor="text1"/>
        </w:rPr>
        <w:t>accommodate</w:t>
      </w:r>
      <w:r w:rsidR="00F9117B" w:rsidRPr="00C26771">
        <w:rPr>
          <w:color w:val="000000" w:themeColor="text1"/>
        </w:rPr>
        <w:t xml:space="preserve"> </w:t>
      </w:r>
      <w:r w:rsidR="003A78C4" w:rsidRPr="00C26771">
        <w:rPr>
          <w:color w:val="000000" w:themeColor="text1"/>
        </w:rPr>
        <w:t xml:space="preserve">the unique enabling role of engineering and infrastructure, inadvertently weakening the resilience and wellbeing of both business and society. </w:t>
      </w:r>
      <w:r w:rsidR="003A78C4" w:rsidRPr="00C26771">
        <w:rPr>
          <w:color w:val="FF0000"/>
        </w:rPr>
        <w:t xml:space="preserve"> </w:t>
      </w:r>
    </w:p>
    <w:p w14:paraId="2FA95163" w14:textId="77777777" w:rsidR="0013413C" w:rsidRDefault="00D60680" w:rsidP="0013413C">
      <w:pPr>
        <w:jc w:val="both"/>
      </w:pPr>
      <w:r>
        <w:t xml:space="preserve">It is proposed that further research uses the model to develop an improved understanding of the </w:t>
      </w:r>
      <w:r w:rsidRPr="00387213">
        <w:t xml:space="preserve">organisational context within which the definition and measurement of </w:t>
      </w:r>
      <w:r>
        <w:t xml:space="preserve">infrastructure project </w:t>
      </w:r>
      <w:r w:rsidRPr="00387213">
        <w:t xml:space="preserve">success is made.  It </w:t>
      </w:r>
      <w:r>
        <w:t>could</w:t>
      </w:r>
      <w:r w:rsidRPr="00387213">
        <w:t xml:space="preserve"> </w:t>
      </w:r>
      <w:r>
        <w:t xml:space="preserve">be used to </w:t>
      </w:r>
      <w:r w:rsidRPr="00387213">
        <w:t xml:space="preserve">examine the leadership and governance theories </w:t>
      </w:r>
      <w:r>
        <w:t xml:space="preserve">and relationships </w:t>
      </w:r>
      <w:r w:rsidRPr="00387213">
        <w:t xml:space="preserve">that underpin the overall analysis of project success definition and measurement.  </w:t>
      </w:r>
      <w:r>
        <w:t>For example, r</w:t>
      </w:r>
      <w:r w:rsidRPr="00387213">
        <w:t>ecent studies (M</w:t>
      </w:r>
      <w:r w:rsidR="00840133" w:rsidRPr="00C35953">
        <w:rPr>
          <w:color w:val="222222"/>
          <w:shd w:val="clear" w:color="auto" w:fill="FFFFFF"/>
        </w:rPr>
        <w:t>ü</w:t>
      </w:r>
      <w:r w:rsidRPr="00387213">
        <w:t>ller, 2017) have provided clarity on how project governance</w:t>
      </w:r>
      <w:r>
        <w:t xml:space="preserve">, that shapes the reporting, directing and management of projects, </w:t>
      </w:r>
      <w:r w:rsidRPr="00387213">
        <w:t>is best understood by scrutinizing the overlapping influences of corporate governance at the organisational level and the separate, but related, governance at project level that has its own customs, rules and approaches</w:t>
      </w:r>
      <w:r>
        <w:t xml:space="preserve"> for reporting project success</w:t>
      </w:r>
      <w:r w:rsidRPr="00387213">
        <w:t>.</w:t>
      </w:r>
    </w:p>
    <w:p w14:paraId="6916A237" w14:textId="0DA3FDF0" w:rsidR="0013413C" w:rsidRDefault="00D60680" w:rsidP="0013413C">
      <w:pPr>
        <w:jc w:val="both"/>
        <w:rPr>
          <w:b/>
          <w:sz w:val="28"/>
          <w:szCs w:val="28"/>
        </w:rPr>
      </w:pPr>
      <w:r w:rsidRPr="00387213">
        <w:t xml:space="preserve"> </w:t>
      </w:r>
    </w:p>
    <w:p w14:paraId="18010AD1" w14:textId="245A1A22" w:rsidR="00876672" w:rsidRPr="00427617" w:rsidRDefault="002C2870" w:rsidP="0013413C">
      <w:pPr>
        <w:jc w:val="both"/>
        <w:rPr>
          <w:b/>
          <w:sz w:val="28"/>
          <w:szCs w:val="28"/>
        </w:rPr>
      </w:pPr>
      <w:r w:rsidRPr="00427617">
        <w:rPr>
          <w:b/>
          <w:sz w:val="28"/>
          <w:szCs w:val="28"/>
        </w:rPr>
        <w:t>References</w:t>
      </w:r>
    </w:p>
    <w:p w14:paraId="249C8D89" w14:textId="77777777" w:rsidR="00596587" w:rsidRDefault="00596587" w:rsidP="00B84AD1">
      <w:pPr>
        <w:jc w:val="both"/>
        <w:textAlignment w:val="baseline"/>
        <w:rPr>
          <w:color w:val="222222"/>
          <w:shd w:val="clear" w:color="auto" w:fill="FFFFFF"/>
        </w:rPr>
      </w:pPr>
      <w:r w:rsidRPr="00596587">
        <w:rPr>
          <w:color w:val="222222"/>
          <w:shd w:val="clear" w:color="auto" w:fill="FFFFFF"/>
        </w:rPr>
        <w:t xml:space="preserve">Allen, C., Metternicht, G., &amp; Wiedmann, T. (2016). National pathways to the Sustainable Development Goals (SDGs): A comparative review of scenario modelling tools. </w:t>
      </w:r>
      <w:r w:rsidRPr="00596587">
        <w:rPr>
          <w:i/>
          <w:iCs/>
          <w:color w:val="222222"/>
          <w:shd w:val="clear" w:color="auto" w:fill="FFFFFF"/>
        </w:rPr>
        <w:t>Environmental Science &amp; Policy</w:t>
      </w:r>
      <w:r w:rsidRPr="00596587">
        <w:rPr>
          <w:color w:val="222222"/>
          <w:shd w:val="clear" w:color="auto" w:fill="FFFFFF"/>
        </w:rPr>
        <w:t>, 66, 199-207.</w:t>
      </w:r>
    </w:p>
    <w:p w14:paraId="66488E1E" w14:textId="133BA6F5" w:rsidR="00663112" w:rsidRPr="004E1789" w:rsidRDefault="00663112" w:rsidP="00B84AD1">
      <w:pPr>
        <w:jc w:val="both"/>
        <w:textAlignment w:val="baseline"/>
        <w:rPr>
          <w:color w:val="222222"/>
          <w:shd w:val="clear" w:color="auto" w:fill="FFFFFF"/>
        </w:rPr>
      </w:pPr>
      <w:r w:rsidRPr="00B066DA">
        <w:rPr>
          <w:color w:val="222222"/>
          <w:shd w:val="clear" w:color="auto" w:fill="FFFFFF"/>
        </w:rPr>
        <w:t xml:space="preserve">Atkinson, R.  </w:t>
      </w:r>
      <w:r w:rsidR="00172370" w:rsidRPr="00B066DA">
        <w:rPr>
          <w:color w:val="222222"/>
          <w:shd w:val="clear" w:color="auto" w:fill="FFFFFF"/>
        </w:rPr>
        <w:t>(</w:t>
      </w:r>
      <w:r w:rsidRPr="00B066DA">
        <w:rPr>
          <w:color w:val="222222"/>
          <w:shd w:val="clear" w:color="auto" w:fill="FFFFFF"/>
        </w:rPr>
        <w:t>1999</w:t>
      </w:r>
      <w:r w:rsidR="00172370" w:rsidRPr="00B066DA">
        <w:rPr>
          <w:color w:val="222222"/>
          <w:shd w:val="clear" w:color="auto" w:fill="FFFFFF"/>
        </w:rPr>
        <w:t>)</w:t>
      </w:r>
      <w:r w:rsidRPr="004E1789">
        <w:rPr>
          <w:color w:val="222222"/>
          <w:shd w:val="clear" w:color="auto" w:fill="FFFFFF"/>
        </w:rPr>
        <w:t xml:space="preserve">. Project management: cost, time and quality, two best guesses and a phenomenon. </w:t>
      </w:r>
      <w:r w:rsidR="00EB668C" w:rsidRPr="00B06CE1">
        <w:rPr>
          <w:color w:val="222222"/>
          <w:shd w:val="clear" w:color="auto" w:fill="FFFFFF"/>
        </w:rPr>
        <w:t>It’s</w:t>
      </w:r>
      <w:r w:rsidRPr="00EE0C0F">
        <w:rPr>
          <w:color w:val="222222"/>
          <w:shd w:val="clear" w:color="auto" w:fill="FFFFFF"/>
        </w:rPr>
        <w:t xml:space="preserve"> time to accept other success criteria, </w:t>
      </w:r>
      <w:r w:rsidRPr="00EE0C0F">
        <w:rPr>
          <w:i/>
          <w:color w:val="222222"/>
          <w:shd w:val="clear" w:color="auto" w:fill="FFFFFF"/>
        </w:rPr>
        <w:t>International Journal of Project Management</w:t>
      </w:r>
      <w:r w:rsidRPr="004E1789">
        <w:rPr>
          <w:color w:val="222222"/>
          <w:shd w:val="clear" w:color="auto" w:fill="FFFFFF"/>
        </w:rPr>
        <w:t xml:space="preserve"> 17, 337–342.</w:t>
      </w:r>
    </w:p>
    <w:p w14:paraId="1CB48204" w14:textId="5FA19F06" w:rsidR="003A778D" w:rsidRPr="00B06CE1" w:rsidRDefault="003A778D" w:rsidP="00B84AD1">
      <w:pPr>
        <w:jc w:val="both"/>
        <w:textAlignment w:val="baseline"/>
        <w:rPr>
          <w:color w:val="222222"/>
          <w:shd w:val="clear" w:color="auto" w:fill="FFFFFF"/>
        </w:rPr>
      </w:pPr>
      <w:r w:rsidRPr="00B066DA">
        <w:rPr>
          <w:bCs/>
          <w:color w:val="222222"/>
          <w:shd w:val="clear" w:color="auto" w:fill="FFFFFF"/>
        </w:rPr>
        <w:t>Bebbington, A. (1999).</w:t>
      </w:r>
      <w:r w:rsidRPr="004E1789">
        <w:rPr>
          <w:color w:val="222222"/>
          <w:shd w:val="clear" w:color="auto" w:fill="FFFFFF"/>
        </w:rPr>
        <w:t xml:space="preserve"> Capitals and capabilities: a framework for analyzing peasant viability, rural livelihoods and poverty. </w:t>
      </w:r>
      <w:r w:rsidRPr="004E1789">
        <w:rPr>
          <w:i/>
          <w:iCs/>
          <w:color w:val="222222"/>
          <w:shd w:val="clear" w:color="auto" w:fill="FFFFFF"/>
        </w:rPr>
        <w:t>World development</w:t>
      </w:r>
      <w:r w:rsidRPr="004E1789">
        <w:rPr>
          <w:color w:val="222222"/>
          <w:shd w:val="clear" w:color="auto" w:fill="FFFFFF"/>
        </w:rPr>
        <w:t>, </w:t>
      </w:r>
      <w:r w:rsidRPr="00B06CE1">
        <w:rPr>
          <w:i/>
          <w:iCs/>
          <w:color w:val="222222"/>
          <w:shd w:val="clear" w:color="auto" w:fill="FFFFFF"/>
        </w:rPr>
        <w:t>27</w:t>
      </w:r>
      <w:r w:rsidRPr="00B06CE1">
        <w:rPr>
          <w:color w:val="222222"/>
          <w:shd w:val="clear" w:color="auto" w:fill="FFFFFF"/>
        </w:rPr>
        <w:t>(12), 2021-2044.</w:t>
      </w:r>
    </w:p>
    <w:p w14:paraId="4EC5BB04" w14:textId="5DF1863C" w:rsidR="00C25E30" w:rsidRPr="00EE0C0F" w:rsidRDefault="00C25E30" w:rsidP="00B84AD1">
      <w:pPr>
        <w:jc w:val="both"/>
        <w:textAlignment w:val="baseline"/>
        <w:rPr>
          <w:bCs/>
          <w:color w:val="222222"/>
          <w:shd w:val="clear" w:color="auto" w:fill="FFFFFF"/>
          <w:lang w:val="en-US"/>
        </w:rPr>
      </w:pPr>
      <w:r w:rsidRPr="00B066DA">
        <w:rPr>
          <w:bCs/>
          <w:color w:val="222222"/>
          <w:shd w:val="clear" w:color="auto" w:fill="FFFFFF"/>
          <w:lang w:val="en-US"/>
        </w:rPr>
        <w:t xml:space="preserve">Costanza, R., &amp; Patten, B. (1995). </w:t>
      </w:r>
      <w:r w:rsidRPr="004E1789">
        <w:rPr>
          <w:bCs/>
          <w:color w:val="222222"/>
          <w:shd w:val="clear" w:color="auto" w:fill="FFFFFF"/>
          <w:lang w:val="en-US"/>
        </w:rPr>
        <w:t xml:space="preserve">Defining and predicting sustainability. </w:t>
      </w:r>
      <w:r w:rsidRPr="004E1789">
        <w:rPr>
          <w:bCs/>
          <w:i/>
          <w:iCs/>
          <w:color w:val="222222"/>
          <w:shd w:val="clear" w:color="auto" w:fill="FFFFFF"/>
          <w:lang w:val="en-US"/>
        </w:rPr>
        <w:t>Ecological Economics 15</w:t>
      </w:r>
      <w:r w:rsidRPr="00B06CE1">
        <w:rPr>
          <w:bCs/>
          <w:color w:val="222222"/>
          <w:shd w:val="clear" w:color="auto" w:fill="FFFFFF"/>
          <w:lang w:val="en-US"/>
        </w:rPr>
        <w:t xml:space="preserve">(3), 193–196. </w:t>
      </w:r>
    </w:p>
    <w:p w14:paraId="6A4500A5" w14:textId="20AD7BB8" w:rsidR="00EF07EA" w:rsidRDefault="00EF07EA" w:rsidP="00B84AD1">
      <w:pPr>
        <w:jc w:val="both"/>
        <w:textAlignment w:val="baseline"/>
        <w:rPr>
          <w:color w:val="222222"/>
          <w:shd w:val="clear" w:color="auto" w:fill="FFFFFF"/>
        </w:rPr>
      </w:pPr>
      <w:r w:rsidRPr="00B066DA">
        <w:rPr>
          <w:color w:val="222222"/>
          <w:shd w:val="clear" w:color="auto" w:fill="FFFFFF"/>
        </w:rPr>
        <w:lastRenderedPageBreak/>
        <w:t xml:space="preserve">Cooke-Davies, T. </w:t>
      </w:r>
      <w:r w:rsidR="00172370" w:rsidRPr="00B066DA">
        <w:rPr>
          <w:color w:val="222222"/>
          <w:shd w:val="clear" w:color="auto" w:fill="FFFFFF"/>
        </w:rPr>
        <w:t>(</w:t>
      </w:r>
      <w:r w:rsidRPr="00B066DA">
        <w:rPr>
          <w:color w:val="222222"/>
          <w:shd w:val="clear" w:color="auto" w:fill="FFFFFF"/>
        </w:rPr>
        <w:t>2007</w:t>
      </w:r>
      <w:r w:rsidR="00172370" w:rsidRPr="00B066DA">
        <w:rPr>
          <w:color w:val="222222"/>
          <w:shd w:val="clear" w:color="auto" w:fill="FFFFFF"/>
        </w:rPr>
        <w:t>)</w:t>
      </w:r>
      <w:r w:rsidRPr="00B066DA">
        <w:rPr>
          <w:color w:val="222222"/>
          <w:shd w:val="clear" w:color="auto" w:fill="FFFFFF"/>
        </w:rPr>
        <w:t>.</w:t>
      </w:r>
      <w:r w:rsidRPr="004E1789">
        <w:rPr>
          <w:color w:val="222222"/>
          <w:shd w:val="clear" w:color="auto" w:fill="FFFFFF"/>
        </w:rPr>
        <w:t xml:space="preserve">  The “real” success factors on programmes, International Journal of Programme Management</w:t>
      </w:r>
      <w:r w:rsidRPr="00B06CE1">
        <w:rPr>
          <w:color w:val="222222"/>
          <w:shd w:val="clear" w:color="auto" w:fill="FFFFFF"/>
        </w:rPr>
        <w:t xml:space="preserve">, 20, 3, pp. 185–190. In Morris and Pinto, j. (eds) in </w:t>
      </w:r>
      <w:r w:rsidRPr="00EE0C0F">
        <w:rPr>
          <w:i/>
          <w:color w:val="222222"/>
          <w:shd w:val="clear" w:color="auto" w:fill="FFFFFF"/>
        </w:rPr>
        <w:t>The Wiley Guide to Managing Projects</w:t>
      </w:r>
      <w:r w:rsidRPr="00EE0C0F">
        <w:rPr>
          <w:color w:val="222222"/>
          <w:shd w:val="clear" w:color="auto" w:fill="FFFFFF"/>
        </w:rPr>
        <w:t>, Wiley: Hoboken, NJ, pp106-108.</w:t>
      </w:r>
    </w:p>
    <w:p w14:paraId="3A700521" w14:textId="36E04706" w:rsidR="00123084" w:rsidRPr="00EE0C0F" w:rsidRDefault="00123084" w:rsidP="00B84AD1">
      <w:pPr>
        <w:jc w:val="both"/>
        <w:textAlignment w:val="baseline"/>
        <w:rPr>
          <w:color w:val="222222"/>
          <w:shd w:val="clear" w:color="auto" w:fill="FFFFFF"/>
        </w:rPr>
      </w:pPr>
      <w:r w:rsidRPr="00123084">
        <w:rPr>
          <w:color w:val="222222"/>
          <w:shd w:val="clear" w:color="auto" w:fill="FFFFFF"/>
        </w:rPr>
        <w:t>Creswell, J. W., Plano Clark, V. L., Gutmann, M. L., &amp; Hanson, W. E. (2003). Advanced mixed methods research designs. </w:t>
      </w:r>
      <w:r w:rsidRPr="00123084">
        <w:rPr>
          <w:i/>
          <w:iCs/>
          <w:color w:val="222222"/>
          <w:shd w:val="clear" w:color="auto" w:fill="FFFFFF"/>
        </w:rPr>
        <w:t>Handbook of mixed methods in social and behavioral research</w:t>
      </w:r>
      <w:r w:rsidRPr="00123084">
        <w:rPr>
          <w:color w:val="222222"/>
          <w:shd w:val="clear" w:color="auto" w:fill="FFFFFF"/>
        </w:rPr>
        <w:t>, </w:t>
      </w:r>
      <w:r w:rsidRPr="00123084">
        <w:rPr>
          <w:i/>
          <w:iCs/>
          <w:color w:val="222222"/>
          <w:shd w:val="clear" w:color="auto" w:fill="FFFFFF"/>
        </w:rPr>
        <w:t>209</w:t>
      </w:r>
      <w:r w:rsidRPr="00123084">
        <w:rPr>
          <w:color w:val="222222"/>
          <w:shd w:val="clear" w:color="auto" w:fill="FFFFFF"/>
        </w:rPr>
        <w:t>, 240.</w:t>
      </w:r>
    </w:p>
    <w:p w14:paraId="5D4FB74A" w14:textId="146C56F2" w:rsidR="00C00B6E" w:rsidRPr="00441F05" w:rsidRDefault="00C00B6E" w:rsidP="00B84AD1">
      <w:pPr>
        <w:jc w:val="both"/>
        <w:textAlignment w:val="baseline"/>
        <w:rPr>
          <w:color w:val="222222"/>
          <w:shd w:val="clear" w:color="auto" w:fill="FFFFFF"/>
        </w:rPr>
      </w:pPr>
      <w:r w:rsidRPr="00B066DA">
        <w:rPr>
          <w:color w:val="222222"/>
          <w:shd w:val="clear" w:color="auto" w:fill="FFFFFF"/>
        </w:rPr>
        <w:t>Cummins, D. D., Lubart, T., Alksnis, O., &amp; Rist, R. (1991)</w:t>
      </w:r>
      <w:r w:rsidRPr="004E1789">
        <w:rPr>
          <w:color w:val="222222"/>
          <w:shd w:val="clear" w:color="auto" w:fill="FFFFFF"/>
        </w:rPr>
        <w:t>. Conditional reasoning and causation. </w:t>
      </w:r>
      <w:r w:rsidRPr="00B06CE1">
        <w:rPr>
          <w:i/>
          <w:iCs/>
          <w:color w:val="222222"/>
          <w:shd w:val="clear" w:color="auto" w:fill="FFFFFF"/>
        </w:rPr>
        <w:t xml:space="preserve">Memory &amp; </w:t>
      </w:r>
      <w:r w:rsidRPr="00EE0C0F">
        <w:rPr>
          <w:i/>
          <w:iCs/>
          <w:color w:val="222222"/>
          <w:shd w:val="clear" w:color="auto" w:fill="FFFFFF"/>
        </w:rPr>
        <w:t>Cognition</w:t>
      </w:r>
      <w:r w:rsidRPr="00EE0C0F">
        <w:rPr>
          <w:color w:val="222222"/>
          <w:shd w:val="clear" w:color="auto" w:fill="FFFFFF"/>
        </w:rPr>
        <w:t>, </w:t>
      </w:r>
      <w:r w:rsidRPr="00EE0C0F">
        <w:rPr>
          <w:i/>
          <w:iCs/>
          <w:color w:val="222222"/>
          <w:shd w:val="clear" w:color="auto" w:fill="FFFFFF"/>
        </w:rPr>
        <w:t>19</w:t>
      </w:r>
      <w:r w:rsidRPr="00441F05">
        <w:rPr>
          <w:color w:val="222222"/>
          <w:shd w:val="clear" w:color="auto" w:fill="FFFFFF"/>
        </w:rPr>
        <w:t>(3), 274-282.</w:t>
      </w:r>
    </w:p>
    <w:p w14:paraId="4937D74F" w14:textId="77777777" w:rsidR="00EF07EA" w:rsidRPr="00EE0C0F" w:rsidRDefault="00EF07EA" w:rsidP="00B84AD1">
      <w:pPr>
        <w:jc w:val="both"/>
        <w:textAlignment w:val="baseline"/>
      </w:pPr>
      <w:r w:rsidRPr="00B066DA">
        <w:rPr>
          <w:color w:val="000000"/>
        </w:rPr>
        <w:t>De Vries S. R. de Wit,W. C. A.; Folke, C.; Gerten, D.; Heinke, J.; Mace, G. M.; Persson, L. M. Ramanathan, V. Reyers, B. Sorlin, S. (2015)</w:t>
      </w:r>
      <w:r w:rsidRPr="004E1789">
        <w:rPr>
          <w:color w:val="000000"/>
        </w:rPr>
        <w:t>. "Planetary boundaries: Guiding human development on a changing</w:t>
      </w:r>
      <w:r w:rsidRPr="00B06CE1">
        <w:rPr>
          <w:color w:val="000000"/>
        </w:rPr>
        <w:t xml:space="preserve"> planet". </w:t>
      </w:r>
      <w:r w:rsidRPr="00EE0C0F">
        <w:rPr>
          <w:i/>
          <w:color w:val="000000"/>
        </w:rPr>
        <w:t>Science</w:t>
      </w:r>
      <w:r w:rsidRPr="00EE0C0F">
        <w:rPr>
          <w:color w:val="000000"/>
        </w:rPr>
        <w:t>. 347 (6223).</w:t>
      </w:r>
    </w:p>
    <w:p w14:paraId="4B1EF42F" w14:textId="7280BF98" w:rsidR="00EF07EA" w:rsidRPr="00B06CE1" w:rsidRDefault="00EF07EA" w:rsidP="00B84AD1">
      <w:pPr>
        <w:jc w:val="both"/>
        <w:textAlignment w:val="baseline"/>
        <w:rPr>
          <w:color w:val="222222"/>
          <w:shd w:val="clear" w:color="auto" w:fill="FFFFFF"/>
        </w:rPr>
      </w:pPr>
      <w:r w:rsidRPr="00B066DA">
        <w:rPr>
          <w:color w:val="222222"/>
          <w:shd w:val="clear" w:color="auto" w:fill="FFFFFF"/>
        </w:rPr>
        <w:t>Deloitte</w:t>
      </w:r>
      <w:r w:rsidR="00F170CA" w:rsidRPr="00B066DA">
        <w:rPr>
          <w:color w:val="222222"/>
          <w:shd w:val="clear" w:color="auto" w:fill="FFFFFF"/>
        </w:rPr>
        <w:t>.</w:t>
      </w:r>
      <w:r w:rsidRPr="00B066DA">
        <w:rPr>
          <w:color w:val="222222"/>
          <w:shd w:val="clear" w:color="auto" w:fill="FFFFFF"/>
        </w:rPr>
        <w:t xml:space="preserve"> </w:t>
      </w:r>
      <w:r w:rsidR="00F170CA" w:rsidRPr="00B066DA">
        <w:rPr>
          <w:color w:val="222222"/>
          <w:shd w:val="clear" w:color="auto" w:fill="FFFFFF"/>
        </w:rPr>
        <w:t>(</w:t>
      </w:r>
      <w:r w:rsidRPr="00B066DA">
        <w:rPr>
          <w:color w:val="222222"/>
          <w:shd w:val="clear" w:color="auto" w:fill="FFFFFF"/>
        </w:rPr>
        <w:t>2018</w:t>
      </w:r>
      <w:r w:rsidR="00F170CA" w:rsidRPr="00B066DA">
        <w:rPr>
          <w:color w:val="222222"/>
          <w:shd w:val="clear" w:color="auto" w:fill="FFFFFF"/>
        </w:rPr>
        <w:t>)</w:t>
      </w:r>
      <w:r w:rsidRPr="004E1789">
        <w:rPr>
          <w:color w:val="222222"/>
          <w:shd w:val="clear" w:color="auto" w:fill="FFFFFF"/>
        </w:rPr>
        <w:t xml:space="preserve">. </w:t>
      </w:r>
      <w:r w:rsidRPr="004E1789">
        <w:rPr>
          <w:i/>
          <w:color w:val="222222"/>
          <w:shd w:val="clear" w:color="auto" w:fill="FFFFFF"/>
        </w:rPr>
        <w:t>The business case for inclusive growth</w:t>
      </w:r>
      <w:r w:rsidRPr="004E1789">
        <w:rPr>
          <w:color w:val="222222"/>
          <w:shd w:val="clear" w:color="auto" w:fill="FFFFFF"/>
        </w:rPr>
        <w:t>.</w:t>
      </w:r>
    </w:p>
    <w:p w14:paraId="156C7C5F" w14:textId="7F0C290C" w:rsidR="00596587" w:rsidRDefault="00596587" w:rsidP="00B84AD1">
      <w:pPr>
        <w:jc w:val="both"/>
        <w:textAlignment w:val="baseline"/>
        <w:rPr>
          <w:color w:val="222222"/>
          <w:shd w:val="clear" w:color="auto" w:fill="FFFFFF"/>
        </w:rPr>
      </w:pPr>
      <w:r w:rsidRPr="00596587">
        <w:rPr>
          <w:color w:val="222222"/>
          <w:shd w:val="clear" w:color="auto" w:fill="FFFFFF"/>
        </w:rPr>
        <w:t xml:space="preserve">Donohue, I., Hillebrand, H., Montoya, J. M., Petchey, O. L., Pimm, S. L., Fowler, M. S., ... &amp; O'Connor, N. E. (2016). Navigating the complexity of ecological stability. </w:t>
      </w:r>
      <w:r w:rsidRPr="00596587">
        <w:rPr>
          <w:i/>
          <w:iCs/>
          <w:color w:val="222222"/>
          <w:shd w:val="clear" w:color="auto" w:fill="FFFFFF"/>
        </w:rPr>
        <w:t>Ecology Letters</w:t>
      </w:r>
      <w:r w:rsidRPr="00596587">
        <w:rPr>
          <w:color w:val="222222"/>
          <w:shd w:val="clear" w:color="auto" w:fill="FFFFFF"/>
        </w:rPr>
        <w:t>, 19(9), 1172-1185.</w:t>
      </w:r>
    </w:p>
    <w:p w14:paraId="0938354B" w14:textId="2A1F7F89" w:rsidR="00663112" w:rsidRPr="00EE0C0F" w:rsidRDefault="00663112" w:rsidP="00B84AD1">
      <w:pPr>
        <w:jc w:val="both"/>
        <w:textAlignment w:val="baseline"/>
        <w:rPr>
          <w:color w:val="222222"/>
          <w:shd w:val="clear" w:color="auto" w:fill="FFFFFF"/>
        </w:rPr>
      </w:pPr>
      <w:r w:rsidRPr="00B066DA">
        <w:rPr>
          <w:color w:val="222222"/>
          <w:shd w:val="clear" w:color="auto" w:fill="FFFFFF"/>
        </w:rPr>
        <w:t>Doran, G. T.</w:t>
      </w:r>
      <w:r w:rsidR="00A323D9" w:rsidRPr="00B066DA">
        <w:rPr>
          <w:color w:val="222222"/>
          <w:shd w:val="clear" w:color="auto" w:fill="FFFFFF"/>
        </w:rPr>
        <w:t xml:space="preserve"> </w:t>
      </w:r>
      <w:r w:rsidR="00F170CA" w:rsidRPr="00B066DA">
        <w:rPr>
          <w:color w:val="222222"/>
          <w:shd w:val="clear" w:color="auto" w:fill="FFFFFF"/>
        </w:rPr>
        <w:t>(</w:t>
      </w:r>
      <w:r w:rsidRPr="00B066DA">
        <w:rPr>
          <w:color w:val="222222"/>
          <w:shd w:val="clear" w:color="auto" w:fill="FFFFFF"/>
        </w:rPr>
        <w:t>1981</w:t>
      </w:r>
      <w:r w:rsidR="00F170CA" w:rsidRPr="00B066DA">
        <w:rPr>
          <w:color w:val="222222"/>
          <w:shd w:val="clear" w:color="auto" w:fill="FFFFFF"/>
        </w:rPr>
        <w:t>)</w:t>
      </w:r>
      <w:r w:rsidRPr="004E1789">
        <w:rPr>
          <w:color w:val="222222"/>
          <w:shd w:val="clear" w:color="auto" w:fill="FFFFFF"/>
        </w:rPr>
        <w:t>. There's a S.M.A.R.T. way to write management's goals and objectives</w:t>
      </w:r>
      <w:r w:rsidRPr="00B06CE1">
        <w:rPr>
          <w:color w:val="222222"/>
          <w:shd w:val="clear" w:color="auto" w:fill="FFFFFF"/>
        </w:rPr>
        <w:t>. </w:t>
      </w:r>
      <w:r w:rsidRPr="00EE0C0F">
        <w:rPr>
          <w:i/>
          <w:color w:val="222222"/>
          <w:shd w:val="clear" w:color="auto" w:fill="FFFFFF"/>
        </w:rPr>
        <w:t>Management Review</w:t>
      </w:r>
      <w:r w:rsidRPr="00EE0C0F">
        <w:rPr>
          <w:color w:val="222222"/>
          <w:shd w:val="clear" w:color="auto" w:fill="FFFFFF"/>
        </w:rPr>
        <w:t>. AMA Forum. 70 (11): 35–36.</w:t>
      </w:r>
    </w:p>
    <w:p w14:paraId="68ABF896" w14:textId="2C2F80E5" w:rsidR="00663112" w:rsidRPr="00EE0C0F" w:rsidRDefault="00663112" w:rsidP="00B84AD1">
      <w:pPr>
        <w:jc w:val="both"/>
        <w:textAlignment w:val="baseline"/>
        <w:rPr>
          <w:color w:val="222222"/>
          <w:shd w:val="clear" w:color="auto" w:fill="FFFFFF"/>
        </w:rPr>
      </w:pPr>
      <w:r w:rsidRPr="00B066DA">
        <w:rPr>
          <w:color w:val="222222"/>
          <w:shd w:val="clear" w:color="auto" w:fill="FFFFFF"/>
        </w:rPr>
        <w:t xml:space="preserve">Elkington, J. </w:t>
      </w:r>
      <w:r w:rsidR="00F170CA" w:rsidRPr="00B066DA">
        <w:rPr>
          <w:color w:val="222222"/>
          <w:shd w:val="clear" w:color="auto" w:fill="FFFFFF"/>
        </w:rPr>
        <w:t>(</w:t>
      </w:r>
      <w:r w:rsidRPr="00B066DA">
        <w:rPr>
          <w:color w:val="222222"/>
          <w:shd w:val="clear" w:color="auto" w:fill="FFFFFF"/>
        </w:rPr>
        <w:t>2018</w:t>
      </w:r>
      <w:r w:rsidR="00F170CA" w:rsidRPr="00B066DA">
        <w:rPr>
          <w:color w:val="222222"/>
          <w:shd w:val="clear" w:color="auto" w:fill="FFFFFF"/>
        </w:rPr>
        <w:t>)</w:t>
      </w:r>
      <w:r w:rsidR="00F170CA" w:rsidRPr="004E1789">
        <w:rPr>
          <w:color w:val="222222"/>
          <w:shd w:val="clear" w:color="auto" w:fill="FFFFFF"/>
        </w:rPr>
        <w:t>.</w:t>
      </w:r>
      <w:r w:rsidRPr="004E1789">
        <w:rPr>
          <w:color w:val="222222"/>
          <w:shd w:val="clear" w:color="auto" w:fill="FFFFFF"/>
        </w:rPr>
        <w:t xml:space="preserve"> 25 Years </w:t>
      </w:r>
      <w:r w:rsidR="00EB668C" w:rsidRPr="00B06CE1">
        <w:rPr>
          <w:color w:val="222222"/>
          <w:shd w:val="clear" w:color="auto" w:fill="FFFFFF"/>
        </w:rPr>
        <w:t>Ago,</w:t>
      </w:r>
      <w:r w:rsidRPr="00B06CE1">
        <w:rPr>
          <w:color w:val="222222"/>
          <w:shd w:val="clear" w:color="auto" w:fill="FFFFFF"/>
        </w:rPr>
        <w:t xml:space="preserve"> I Coined the Phrase "Triple Bottom Line." Here's Why It's Time to Rethink It, </w:t>
      </w:r>
      <w:r w:rsidRPr="00EE0C0F">
        <w:rPr>
          <w:i/>
          <w:color w:val="222222"/>
          <w:shd w:val="clear" w:color="auto" w:fill="FFFFFF"/>
        </w:rPr>
        <w:t>Harvard Business Review</w:t>
      </w:r>
      <w:r w:rsidRPr="00EE0C0F">
        <w:rPr>
          <w:color w:val="222222"/>
          <w:shd w:val="clear" w:color="auto" w:fill="FFFFFF"/>
        </w:rPr>
        <w:t>, 25 June 2018.</w:t>
      </w:r>
    </w:p>
    <w:p w14:paraId="7844C6B0" w14:textId="16AA3C28" w:rsidR="00EF07EA" w:rsidRPr="00B06CE1" w:rsidRDefault="00EF07EA" w:rsidP="00B84AD1">
      <w:pPr>
        <w:jc w:val="both"/>
        <w:textAlignment w:val="baseline"/>
      </w:pPr>
      <w:r w:rsidRPr="00B066DA">
        <w:rPr>
          <w:color w:val="222222"/>
          <w:shd w:val="clear" w:color="auto" w:fill="FFFFFF"/>
        </w:rPr>
        <w:t>Executive Office of the President, Office of Science and Technology Policy</w:t>
      </w:r>
      <w:r w:rsidR="00F170CA" w:rsidRPr="00B066DA">
        <w:rPr>
          <w:color w:val="222222"/>
          <w:shd w:val="clear" w:color="auto" w:fill="FFFFFF"/>
        </w:rPr>
        <w:t>.  (1989)</w:t>
      </w:r>
      <w:r w:rsidR="00F170CA" w:rsidRPr="004E1789">
        <w:rPr>
          <w:color w:val="222222"/>
          <w:shd w:val="clear" w:color="auto" w:fill="FFFFFF"/>
        </w:rPr>
        <w:t>.</w:t>
      </w:r>
      <w:r w:rsidRPr="004E1789">
        <w:rPr>
          <w:color w:val="222222"/>
          <w:shd w:val="clear" w:color="auto" w:fill="FFFFFF"/>
        </w:rPr>
        <w:t xml:space="preserve"> "</w:t>
      </w:r>
      <w:r w:rsidRPr="004E1789">
        <w:rPr>
          <w:i/>
          <w:color w:val="222222"/>
          <w:shd w:val="clear" w:color="auto" w:fill="FFFFFF"/>
        </w:rPr>
        <w:t xml:space="preserve">The Federal </w:t>
      </w:r>
      <w:r w:rsidR="00F170CA" w:rsidRPr="00B06CE1">
        <w:rPr>
          <w:i/>
          <w:color w:val="222222"/>
          <w:shd w:val="clear" w:color="auto" w:fill="FFFFFF"/>
        </w:rPr>
        <w:t>High-Performance</w:t>
      </w:r>
      <w:r w:rsidRPr="00B06CE1">
        <w:rPr>
          <w:i/>
          <w:color w:val="222222"/>
          <w:shd w:val="clear" w:color="auto" w:fill="FFFFFF"/>
        </w:rPr>
        <w:t xml:space="preserve"> Computing Program</w:t>
      </w:r>
      <w:r w:rsidRPr="00B06CE1">
        <w:rPr>
          <w:color w:val="222222"/>
          <w:shd w:val="clear" w:color="auto" w:fill="FFFFFF"/>
        </w:rPr>
        <w:t>" Sept. 1989, pp. 49–50: Appendix A Summary</w:t>
      </w:r>
      <w:r w:rsidR="00B06CE1">
        <w:rPr>
          <w:color w:val="222222"/>
          <w:shd w:val="clear" w:color="auto" w:fill="FFFFFF"/>
        </w:rPr>
        <w:t>.</w:t>
      </w:r>
    </w:p>
    <w:p w14:paraId="20167860" w14:textId="6B98F54F" w:rsidR="00EF07EA" w:rsidRPr="004E1789" w:rsidRDefault="00EF07EA" w:rsidP="00B84AD1">
      <w:pPr>
        <w:jc w:val="both"/>
        <w:textAlignment w:val="baseline"/>
        <w:rPr>
          <w:color w:val="222222"/>
          <w:shd w:val="clear" w:color="auto" w:fill="FFFFFF"/>
        </w:rPr>
      </w:pPr>
      <w:r w:rsidRPr="00B066DA">
        <w:rPr>
          <w:color w:val="222222"/>
          <w:shd w:val="clear" w:color="auto" w:fill="FFFFFF"/>
        </w:rPr>
        <w:t xml:space="preserve">Flyvbjerg, B. </w:t>
      </w:r>
      <w:r w:rsidR="00F170CA" w:rsidRPr="00B066DA">
        <w:rPr>
          <w:color w:val="222222"/>
          <w:shd w:val="clear" w:color="auto" w:fill="FFFFFF"/>
        </w:rPr>
        <w:t>(</w:t>
      </w:r>
      <w:r w:rsidRPr="00B066DA">
        <w:rPr>
          <w:color w:val="222222"/>
          <w:shd w:val="clear" w:color="auto" w:fill="FFFFFF"/>
        </w:rPr>
        <w:t>2003</w:t>
      </w:r>
      <w:r w:rsidR="00F170CA" w:rsidRPr="00B066DA">
        <w:rPr>
          <w:color w:val="222222"/>
          <w:shd w:val="clear" w:color="auto" w:fill="FFFFFF"/>
        </w:rPr>
        <w:t>)</w:t>
      </w:r>
      <w:r w:rsidRPr="004E1789">
        <w:rPr>
          <w:i/>
          <w:color w:val="222222"/>
          <w:shd w:val="clear" w:color="auto" w:fill="FFFFFF"/>
        </w:rPr>
        <w:t xml:space="preserve">.  </w:t>
      </w:r>
      <w:hyperlink r:id="rId16" w:tgtFrame="_blank" w:history="1">
        <w:r w:rsidRPr="004E1789">
          <w:rPr>
            <w:color w:val="222222"/>
            <w:shd w:val="clear" w:color="auto" w:fill="FFFFFF"/>
          </w:rPr>
          <w:t>Delusions of Success: Comment on Dan Lovallo and Daniel Kahneman.</w:t>
        </w:r>
        <w:r w:rsidRPr="00B06CE1">
          <w:rPr>
            <w:i/>
            <w:color w:val="222222"/>
            <w:shd w:val="clear" w:color="auto" w:fill="FFFFFF"/>
          </w:rPr>
          <w:t xml:space="preserve"> </w:t>
        </w:r>
      </w:hyperlink>
      <w:r w:rsidRPr="004E1789">
        <w:rPr>
          <w:i/>
          <w:color w:val="222222"/>
          <w:shd w:val="clear" w:color="auto" w:fill="FFFFFF"/>
        </w:rPr>
        <w:t>Harvard Business Review,</w:t>
      </w:r>
      <w:r w:rsidRPr="004E1789">
        <w:rPr>
          <w:color w:val="222222"/>
          <w:shd w:val="clear" w:color="auto" w:fill="FFFFFF"/>
        </w:rPr>
        <w:t xml:space="preserve"> December Issue, pp. 121-122.  USA.</w:t>
      </w:r>
    </w:p>
    <w:p w14:paraId="393B6203" w14:textId="3D80EF3A" w:rsidR="005B217A" w:rsidRPr="00EE0C0F" w:rsidRDefault="00663112" w:rsidP="00B84AD1">
      <w:pPr>
        <w:jc w:val="both"/>
        <w:textAlignment w:val="baseline"/>
        <w:rPr>
          <w:color w:val="222222"/>
          <w:shd w:val="clear" w:color="auto" w:fill="FFFFFF"/>
        </w:rPr>
      </w:pPr>
      <w:r w:rsidRPr="00B066DA">
        <w:rPr>
          <w:color w:val="222222"/>
          <w:shd w:val="clear" w:color="auto" w:fill="FFFFFF"/>
        </w:rPr>
        <w:t xml:space="preserve">Freeman, M and Beale, P. </w:t>
      </w:r>
      <w:r w:rsidR="00F170CA" w:rsidRPr="00B066DA">
        <w:rPr>
          <w:color w:val="222222"/>
          <w:shd w:val="clear" w:color="auto" w:fill="FFFFFF"/>
        </w:rPr>
        <w:t>(</w:t>
      </w:r>
      <w:r w:rsidRPr="00B066DA">
        <w:rPr>
          <w:color w:val="222222"/>
          <w:shd w:val="clear" w:color="auto" w:fill="FFFFFF"/>
        </w:rPr>
        <w:t>1992</w:t>
      </w:r>
      <w:r w:rsidR="00F170CA" w:rsidRPr="00B066DA">
        <w:rPr>
          <w:color w:val="222222"/>
          <w:shd w:val="clear" w:color="auto" w:fill="FFFFFF"/>
        </w:rPr>
        <w:t>)</w:t>
      </w:r>
      <w:r w:rsidRPr="004E1789">
        <w:rPr>
          <w:color w:val="222222"/>
          <w:shd w:val="clear" w:color="auto" w:fill="FFFFFF"/>
        </w:rPr>
        <w:t xml:space="preserve">. Measuring project success, </w:t>
      </w:r>
      <w:r w:rsidRPr="00B06CE1">
        <w:rPr>
          <w:i/>
          <w:color w:val="222222"/>
          <w:shd w:val="clear" w:color="auto" w:fill="FFFFFF"/>
        </w:rPr>
        <w:t>Project Management Journal</w:t>
      </w:r>
      <w:r w:rsidRPr="00EE0C0F">
        <w:rPr>
          <w:color w:val="222222"/>
          <w:shd w:val="clear" w:color="auto" w:fill="FFFFFF"/>
        </w:rPr>
        <w:t xml:space="preserve"> 1, 8–17.</w:t>
      </w:r>
    </w:p>
    <w:p w14:paraId="49E8B0EE" w14:textId="0712C728" w:rsidR="005B217A" w:rsidRPr="00B06CE1" w:rsidRDefault="005B217A" w:rsidP="00B84AD1">
      <w:pPr>
        <w:jc w:val="both"/>
        <w:textAlignment w:val="baseline"/>
        <w:rPr>
          <w:bCs/>
          <w:color w:val="000000"/>
          <w:lang w:val="en-US"/>
        </w:rPr>
      </w:pPr>
      <w:r w:rsidRPr="00B066DA">
        <w:rPr>
          <w:color w:val="000000"/>
          <w:lang w:val="en-US"/>
        </w:rPr>
        <w:t xml:space="preserve">Gemuenden, Hans. (2016). </w:t>
      </w:r>
      <w:r w:rsidRPr="004E1789">
        <w:rPr>
          <w:bCs/>
          <w:color w:val="000000"/>
          <w:lang w:val="en-US"/>
        </w:rPr>
        <w:t>Project Governance and Sustainability — Two Major Themes in Project Management Research and Practice. Project Management Journal. 47. 3-6.</w:t>
      </w:r>
    </w:p>
    <w:p w14:paraId="72B5DC53" w14:textId="77777777" w:rsidR="008B1221" w:rsidRPr="00EE0C0F" w:rsidRDefault="00D630FF" w:rsidP="00B84AD1">
      <w:pPr>
        <w:jc w:val="both"/>
        <w:textAlignment w:val="baseline"/>
        <w:rPr>
          <w:bCs/>
          <w:color w:val="000000"/>
          <w:lang w:val="en-US"/>
        </w:rPr>
      </w:pPr>
      <w:r w:rsidRPr="00B066DA">
        <w:rPr>
          <w:bCs/>
          <w:color w:val="000000"/>
          <w:lang w:val="en-US"/>
        </w:rPr>
        <w:t xml:space="preserve">Glavic, P., &amp; Lukman, R. (2007). </w:t>
      </w:r>
      <w:r w:rsidRPr="004E1789">
        <w:rPr>
          <w:bCs/>
          <w:color w:val="000000"/>
          <w:lang w:val="en-US"/>
        </w:rPr>
        <w:t xml:space="preserve">Review of sustainability terms and their definitions. </w:t>
      </w:r>
      <w:r w:rsidRPr="004E1789">
        <w:rPr>
          <w:bCs/>
          <w:i/>
          <w:iCs/>
          <w:color w:val="000000"/>
          <w:lang w:val="en-US"/>
        </w:rPr>
        <w:t>Journal of Cleaner Production</w:t>
      </w:r>
      <w:r w:rsidRPr="00B06CE1">
        <w:rPr>
          <w:bCs/>
          <w:color w:val="000000"/>
          <w:lang w:val="en-US"/>
        </w:rPr>
        <w:t xml:space="preserve">, 15, 1875–1885. </w:t>
      </w:r>
    </w:p>
    <w:p w14:paraId="33199634" w14:textId="6607C3D2" w:rsidR="008B1221" w:rsidRPr="00B06CE1" w:rsidRDefault="008B1221" w:rsidP="00B84AD1">
      <w:pPr>
        <w:textAlignment w:val="baseline"/>
        <w:rPr>
          <w:bCs/>
          <w:color w:val="000000"/>
        </w:rPr>
      </w:pPr>
      <w:r w:rsidRPr="00B066DA">
        <w:rPr>
          <w:color w:val="000000"/>
        </w:rPr>
        <w:t>Global Infrastructure Outlook. (2019).</w:t>
      </w:r>
      <w:r w:rsidRPr="004E1789">
        <w:rPr>
          <w:bCs/>
          <w:color w:val="000000"/>
        </w:rPr>
        <w:t xml:space="preserve">  </w:t>
      </w:r>
      <w:r w:rsidRPr="004E1789">
        <w:rPr>
          <w:bCs/>
          <w:i/>
          <w:color w:val="000000"/>
        </w:rPr>
        <w:t>Infrastructure Investment need in the Compact with African countries</w:t>
      </w:r>
      <w:r w:rsidRPr="00B06CE1">
        <w:rPr>
          <w:bCs/>
          <w:color w:val="000000"/>
        </w:rPr>
        <w:t xml:space="preserve">, available at: </w:t>
      </w:r>
      <w:hyperlink r:id="rId17" w:history="1">
        <w:r w:rsidRPr="004E1789">
          <w:rPr>
            <w:rStyle w:val="Hyperlink"/>
            <w:bCs/>
          </w:rPr>
          <w:t>https://outlook.gihub.org/?utm_source=GIHub+Homepage&amp;utm_medium=Project+tile&amp;utm_campaign=Outlook+GIHub+Tile</w:t>
        </w:r>
      </w:hyperlink>
      <w:r w:rsidRPr="004E1789">
        <w:rPr>
          <w:bCs/>
          <w:color w:val="000000"/>
        </w:rPr>
        <w:t xml:space="preserve"> and accessed on 23 July 2019.</w:t>
      </w:r>
    </w:p>
    <w:p w14:paraId="27818142" w14:textId="41FFAEB0" w:rsidR="003A4FE0" w:rsidRPr="00EE0C0F" w:rsidRDefault="003A4FE0" w:rsidP="00B84AD1">
      <w:pPr>
        <w:textAlignment w:val="baseline"/>
        <w:rPr>
          <w:bCs/>
          <w:color w:val="000000"/>
        </w:rPr>
      </w:pPr>
      <w:r w:rsidRPr="00B066DA">
        <w:rPr>
          <w:color w:val="000000"/>
        </w:rPr>
        <w:t>Griggs, D., Stafford-Smith, M., Gaffney, O., Rockström, J., Öhman, M. C., Shyamsundar, P., ... &amp; Noble, I. (2013)</w:t>
      </w:r>
      <w:r w:rsidRPr="004E1789">
        <w:rPr>
          <w:bCs/>
          <w:color w:val="000000"/>
        </w:rPr>
        <w:t xml:space="preserve">. Policy: Sustainable development goals for people and planet. </w:t>
      </w:r>
      <w:r w:rsidRPr="004E1789">
        <w:rPr>
          <w:bCs/>
          <w:i/>
          <w:iCs/>
          <w:color w:val="000000"/>
        </w:rPr>
        <w:t>Nature</w:t>
      </w:r>
      <w:r w:rsidRPr="00B06CE1">
        <w:rPr>
          <w:bCs/>
          <w:color w:val="000000"/>
        </w:rPr>
        <w:t>, 495(7441), 305.</w:t>
      </w:r>
    </w:p>
    <w:p w14:paraId="32D04957" w14:textId="45D26280" w:rsidR="00DB0D92" w:rsidRPr="00EE0C0F" w:rsidRDefault="00DB0D92" w:rsidP="00B84AD1">
      <w:pPr>
        <w:jc w:val="both"/>
        <w:textAlignment w:val="baseline"/>
        <w:rPr>
          <w:color w:val="000000"/>
        </w:rPr>
      </w:pPr>
      <w:r w:rsidRPr="00B066DA">
        <w:rPr>
          <w:color w:val="000000"/>
          <w:lang w:val="en-US"/>
        </w:rPr>
        <w:t>Hall, J. W. Tran, M. Hickford, A. J. Nicholls, R. J. (2016)</w:t>
      </w:r>
      <w:r w:rsidRPr="004E1789">
        <w:rPr>
          <w:color w:val="000000"/>
          <w:lang w:val="en-US"/>
        </w:rPr>
        <w:t xml:space="preserve">. </w:t>
      </w:r>
      <w:r w:rsidRPr="004E1789">
        <w:rPr>
          <w:i/>
          <w:color w:val="000000"/>
          <w:lang w:val="en-US"/>
        </w:rPr>
        <w:t>The Future of National Infrastructure: A System of Systems Approach</w:t>
      </w:r>
      <w:r w:rsidRPr="00B06CE1">
        <w:rPr>
          <w:color w:val="000000"/>
          <w:lang w:val="en-US"/>
        </w:rPr>
        <w:t>. Cambridge University Press, Cambridge.</w:t>
      </w:r>
    </w:p>
    <w:p w14:paraId="19871027" w14:textId="77777777" w:rsidR="00F510BC" w:rsidRPr="00B06CE1" w:rsidRDefault="00F510BC" w:rsidP="00B84AD1">
      <w:pPr>
        <w:jc w:val="both"/>
        <w:textAlignment w:val="baseline"/>
        <w:rPr>
          <w:bCs/>
          <w:color w:val="222222"/>
          <w:shd w:val="clear" w:color="auto" w:fill="FFFFFF"/>
          <w:lang w:val="en-US"/>
        </w:rPr>
      </w:pPr>
      <w:r w:rsidRPr="00B066DA">
        <w:rPr>
          <w:bCs/>
          <w:color w:val="222222"/>
          <w:shd w:val="clear" w:color="auto" w:fill="FFFFFF"/>
          <w:lang w:val="en-US"/>
        </w:rPr>
        <w:t xml:space="preserve">Hartshorn, J., Maher, M., Crooks, J., Stahl, R., &amp; Bond, Z. (2005). </w:t>
      </w:r>
      <w:r w:rsidRPr="004E1789">
        <w:rPr>
          <w:bCs/>
          <w:color w:val="222222"/>
          <w:shd w:val="clear" w:color="auto" w:fill="FFFFFF"/>
          <w:lang w:val="en-US"/>
        </w:rPr>
        <w:t xml:space="preserve">Creative destruction: Building toward sustainability. </w:t>
      </w:r>
      <w:r w:rsidRPr="004E1789">
        <w:rPr>
          <w:bCs/>
          <w:i/>
          <w:iCs/>
          <w:color w:val="222222"/>
          <w:shd w:val="clear" w:color="auto" w:fill="FFFFFF"/>
          <w:lang w:val="en-US"/>
        </w:rPr>
        <w:t>Canadian Journal of Civil Engineering</w:t>
      </w:r>
      <w:r w:rsidRPr="004E1789">
        <w:rPr>
          <w:bCs/>
          <w:color w:val="222222"/>
          <w:shd w:val="clear" w:color="auto" w:fill="FFFFFF"/>
          <w:lang w:val="en-US"/>
        </w:rPr>
        <w:t xml:space="preserve">, 32, 170–180. </w:t>
      </w:r>
    </w:p>
    <w:p w14:paraId="420C0DB8" w14:textId="77777777" w:rsidR="00DB0D92" w:rsidRPr="00EE0C0F" w:rsidRDefault="00DB0D92" w:rsidP="00B84AD1">
      <w:pPr>
        <w:jc w:val="both"/>
        <w:textAlignment w:val="baseline"/>
        <w:rPr>
          <w:color w:val="222222"/>
          <w:shd w:val="clear" w:color="auto" w:fill="FFFFFF"/>
        </w:rPr>
      </w:pPr>
      <w:r w:rsidRPr="00B066DA">
        <w:rPr>
          <w:color w:val="222222"/>
          <w:shd w:val="clear" w:color="auto" w:fill="FFFFFF"/>
        </w:rPr>
        <w:t>Head, B. W., &amp; Alford, J. (2015)</w:t>
      </w:r>
      <w:r w:rsidRPr="004E1789">
        <w:rPr>
          <w:color w:val="222222"/>
          <w:shd w:val="clear" w:color="auto" w:fill="FFFFFF"/>
        </w:rPr>
        <w:t>. Wicked problems: Implications for public policy and management. </w:t>
      </w:r>
      <w:r w:rsidRPr="00B06CE1">
        <w:rPr>
          <w:i/>
          <w:iCs/>
          <w:color w:val="222222"/>
          <w:shd w:val="clear" w:color="auto" w:fill="FFFFFF"/>
        </w:rPr>
        <w:t>Administration &amp; Society</w:t>
      </w:r>
      <w:r w:rsidRPr="00EE0C0F">
        <w:rPr>
          <w:color w:val="222222"/>
          <w:shd w:val="clear" w:color="auto" w:fill="FFFFFF"/>
        </w:rPr>
        <w:t>, </w:t>
      </w:r>
      <w:r w:rsidRPr="00EE0C0F">
        <w:rPr>
          <w:i/>
          <w:iCs/>
          <w:color w:val="222222"/>
          <w:shd w:val="clear" w:color="auto" w:fill="FFFFFF"/>
        </w:rPr>
        <w:t>47</w:t>
      </w:r>
      <w:r w:rsidRPr="00EE0C0F">
        <w:rPr>
          <w:color w:val="222222"/>
          <w:shd w:val="clear" w:color="auto" w:fill="FFFFFF"/>
        </w:rPr>
        <w:t>(6), 711-739.</w:t>
      </w:r>
    </w:p>
    <w:p w14:paraId="5BC04731" w14:textId="2F3E1D6A" w:rsidR="00481BE1" w:rsidRPr="00B06CE1" w:rsidRDefault="00481BE1" w:rsidP="00B84AD1">
      <w:pPr>
        <w:jc w:val="both"/>
        <w:textAlignment w:val="baseline"/>
        <w:rPr>
          <w:bCs/>
          <w:color w:val="000000"/>
          <w:lang w:val="en-US"/>
        </w:rPr>
      </w:pPr>
      <w:r w:rsidRPr="00B066DA">
        <w:rPr>
          <w:bCs/>
          <w:color w:val="000000"/>
          <w:lang w:val="en-US"/>
        </w:rPr>
        <w:t xml:space="preserve">Heravi, G., Fathi, M., &amp; Faeghi, S. (2015). </w:t>
      </w:r>
      <w:r w:rsidRPr="004E1789">
        <w:rPr>
          <w:bCs/>
          <w:color w:val="000000"/>
          <w:lang w:val="en-US"/>
        </w:rPr>
        <w:t xml:space="preserve">Evaluation of sustainability indicators of industrial buildings focused on petrochemical projects. </w:t>
      </w:r>
      <w:r w:rsidRPr="004E1789">
        <w:rPr>
          <w:bCs/>
          <w:i/>
          <w:iCs/>
          <w:color w:val="000000"/>
          <w:lang w:val="en-US"/>
        </w:rPr>
        <w:t>Journal of Cleaner Production</w:t>
      </w:r>
      <w:r w:rsidRPr="004E1789">
        <w:rPr>
          <w:bCs/>
          <w:color w:val="000000"/>
          <w:lang w:val="en-US"/>
        </w:rPr>
        <w:t xml:space="preserve">, 109, 92–107. </w:t>
      </w:r>
    </w:p>
    <w:p w14:paraId="4F914E66" w14:textId="7655FC63" w:rsidR="00DB0D92" w:rsidRPr="00EE0C0F" w:rsidRDefault="00DB0D92" w:rsidP="00B84AD1">
      <w:pPr>
        <w:jc w:val="both"/>
        <w:textAlignment w:val="baseline"/>
      </w:pPr>
      <w:r w:rsidRPr="00B066DA">
        <w:rPr>
          <w:color w:val="000000"/>
          <w:lang w:val="en-US"/>
        </w:rPr>
        <w:t>Institution of Civil Engineers. (2018)</w:t>
      </w:r>
      <w:r w:rsidRPr="004E1789">
        <w:rPr>
          <w:color w:val="000000"/>
          <w:lang w:val="en-US"/>
        </w:rPr>
        <w:t xml:space="preserve">. </w:t>
      </w:r>
      <w:r w:rsidRPr="004E1789">
        <w:rPr>
          <w:i/>
          <w:color w:val="000000"/>
          <w:lang w:val="en-US"/>
        </w:rPr>
        <w:t>Project 13 Blueprint and Commercial handbook</w:t>
      </w:r>
      <w:r w:rsidRPr="004E1789">
        <w:rPr>
          <w:color w:val="000000"/>
          <w:lang w:val="en-US"/>
        </w:rPr>
        <w:t xml:space="preserve">.  Institution of Civil Engineers. </w:t>
      </w:r>
      <w:r w:rsidRPr="00B06CE1">
        <w:rPr>
          <w:color w:val="000000"/>
          <w:lang w:val="en-US"/>
        </w:rPr>
        <w:t xml:space="preserve">May 2018, </w:t>
      </w:r>
      <w:r w:rsidRPr="00EE0C0F">
        <w:rPr>
          <w:color w:val="000000"/>
          <w:lang w:val="en-US"/>
        </w:rPr>
        <w:t>London.</w:t>
      </w:r>
    </w:p>
    <w:p w14:paraId="15EB857A" w14:textId="66D9ECB4" w:rsidR="00EF07EA" w:rsidRPr="00441F05" w:rsidRDefault="00F170CA" w:rsidP="00B84AD1">
      <w:pPr>
        <w:jc w:val="both"/>
        <w:textAlignment w:val="baseline"/>
        <w:rPr>
          <w:color w:val="222222"/>
          <w:shd w:val="clear" w:color="auto" w:fill="FFFFFF"/>
        </w:rPr>
      </w:pPr>
      <w:r w:rsidRPr="00B066DA">
        <w:rPr>
          <w:color w:val="222222"/>
          <w:shd w:val="clear" w:color="auto" w:fill="FFFFFF"/>
        </w:rPr>
        <w:t>Kapos, V., A. Balmford, R. Aveling, P. Bubb, P. Carey, A. Entwistle, and M. Walpole. (2009)</w:t>
      </w:r>
      <w:r w:rsidRPr="004E1789">
        <w:rPr>
          <w:color w:val="222222"/>
          <w:shd w:val="clear" w:color="auto" w:fill="FFFFFF"/>
        </w:rPr>
        <w:t xml:space="preserve">. </w:t>
      </w:r>
      <w:r w:rsidRPr="00EE0C0F">
        <w:rPr>
          <w:i/>
          <w:color w:val="222222"/>
          <w:shd w:val="clear" w:color="auto" w:fill="FFFFFF"/>
        </w:rPr>
        <w:t>Outcomes, not implementation, predict conservation success</w:t>
      </w:r>
      <w:r w:rsidRPr="00EE0C0F">
        <w:rPr>
          <w:color w:val="222222"/>
          <w:shd w:val="clear" w:color="auto" w:fill="FFFFFF"/>
        </w:rPr>
        <w:t xml:space="preserve">. Oryx 43: </w:t>
      </w:r>
      <w:r w:rsidRPr="00441F05">
        <w:rPr>
          <w:color w:val="222222"/>
          <w:shd w:val="clear" w:color="auto" w:fill="FFFFFF"/>
        </w:rPr>
        <w:t>336-342.</w:t>
      </w:r>
    </w:p>
    <w:p w14:paraId="41350B79" w14:textId="77777777" w:rsidR="00A56175" w:rsidRPr="00EE0C0F" w:rsidRDefault="00A56175" w:rsidP="00B84AD1">
      <w:pPr>
        <w:jc w:val="both"/>
        <w:textAlignment w:val="baseline"/>
        <w:rPr>
          <w:bCs/>
          <w:color w:val="222222"/>
          <w:shd w:val="clear" w:color="auto" w:fill="FFFFFF"/>
        </w:rPr>
      </w:pPr>
      <w:r w:rsidRPr="00B066DA">
        <w:rPr>
          <w:color w:val="222222"/>
          <w:shd w:val="clear" w:color="auto" w:fill="FFFFFF"/>
        </w:rPr>
        <w:lastRenderedPageBreak/>
        <w:t xml:space="preserve">Keeys, L. A., &amp; Huemann, M. (2017). </w:t>
      </w:r>
      <w:r w:rsidRPr="004E1789">
        <w:rPr>
          <w:bCs/>
          <w:color w:val="222222"/>
          <w:shd w:val="clear" w:color="auto" w:fill="FFFFFF"/>
        </w:rPr>
        <w:t>Project benefits co-creation: Shaping sustainable development benefits. </w:t>
      </w:r>
      <w:r w:rsidRPr="004E1789">
        <w:rPr>
          <w:bCs/>
          <w:i/>
          <w:iCs/>
          <w:color w:val="222222"/>
          <w:shd w:val="clear" w:color="auto" w:fill="FFFFFF"/>
        </w:rPr>
        <w:t>International Journal of Project Management</w:t>
      </w:r>
      <w:r w:rsidRPr="00B06CE1">
        <w:rPr>
          <w:bCs/>
          <w:color w:val="222222"/>
          <w:shd w:val="clear" w:color="auto" w:fill="FFFFFF"/>
        </w:rPr>
        <w:t>, </w:t>
      </w:r>
      <w:r w:rsidRPr="00EE0C0F">
        <w:rPr>
          <w:bCs/>
          <w:i/>
          <w:iCs/>
          <w:color w:val="222222"/>
          <w:shd w:val="clear" w:color="auto" w:fill="FFFFFF"/>
        </w:rPr>
        <w:t>35</w:t>
      </w:r>
      <w:r w:rsidRPr="00EE0C0F">
        <w:rPr>
          <w:bCs/>
          <w:color w:val="222222"/>
          <w:shd w:val="clear" w:color="auto" w:fill="FFFFFF"/>
        </w:rPr>
        <w:t>(6), 1196-1212.</w:t>
      </w:r>
    </w:p>
    <w:p w14:paraId="480B3ACD" w14:textId="620441F0" w:rsidR="00481BE1" w:rsidRDefault="00481BE1" w:rsidP="00B84AD1">
      <w:pPr>
        <w:jc w:val="both"/>
        <w:textAlignment w:val="baseline"/>
        <w:rPr>
          <w:color w:val="222222"/>
          <w:shd w:val="clear" w:color="auto" w:fill="FFFFFF"/>
          <w:lang w:val="en-US"/>
        </w:rPr>
      </w:pPr>
      <w:r w:rsidRPr="00B066DA">
        <w:rPr>
          <w:bCs/>
          <w:color w:val="222222"/>
          <w:shd w:val="clear" w:color="auto" w:fill="FFFFFF"/>
          <w:lang w:val="en-US"/>
        </w:rPr>
        <w:t xml:space="preserve">Kibert, C. J. (2013). </w:t>
      </w:r>
      <w:r w:rsidRPr="004E1789">
        <w:rPr>
          <w:bCs/>
          <w:i/>
          <w:iCs/>
          <w:color w:val="222222"/>
          <w:shd w:val="clear" w:color="auto" w:fill="FFFFFF"/>
          <w:lang w:val="en-US"/>
        </w:rPr>
        <w:t xml:space="preserve">Sustainable construction: Green building design and delivery, </w:t>
      </w:r>
      <w:r w:rsidRPr="004E1789">
        <w:rPr>
          <w:bCs/>
          <w:color w:val="222222"/>
          <w:shd w:val="clear" w:color="auto" w:fill="FFFFFF"/>
          <w:lang w:val="en-US"/>
        </w:rPr>
        <w:t>3rd ed. Hoboken, NJ: Wiley.</w:t>
      </w:r>
      <w:r w:rsidRPr="00B066DA">
        <w:rPr>
          <w:color w:val="222222"/>
          <w:shd w:val="clear" w:color="auto" w:fill="FFFFFF"/>
          <w:lang w:val="en-US"/>
        </w:rPr>
        <w:t xml:space="preserve"> </w:t>
      </w:r>
    </w:p>
    <w:p w14:paraId="58627764" w14:textId="3A2B4C6B" w:rsidR="00596587" w:rsidRPr="00B066DA" w:rsidRDefault="00596587" w:rsidP="00B84AD1">
      <w:pPr>
        <w:jc w:val="both"/>
        <w:textAlignment w:val="baseline"/>
        <w:rPr>
          <w:color w:val="222222"/>
          <w:shd w:val="clear" w:color="auto" w:fill="FFFFFF"/>
          <w:lang w:val="en-US"/>
        </w:rPr>
      </w:pPr>
      <w:r w:rsidRPr="00596587">
        <w:rPr>
          <w:color w:val="222222"/>
          <w:shd w:val="clear" w:color="auto" w:fill="FFFFFF"/>
          <w:lang w:val="en-US"/>
        </w:rPr>
        <w:t xml:space="preserve">Klopp, J. M., &amp; Petretta, D. L. (2017). The urban sustainable development goal: Indicators, complexity and the politics of measuring cities. </w:t>
      </w:r>
      <w:r w:rsidRPr="00596587">
        <w:rPr>
          <w:i/>
          <w:iCs/>
          <w:color w:val="222222"/>
          <w:shd w:val="clear" w:color="auto" w:fill="FFFFFF"/>
          <w:lang w:val="en-US"/>
        </w:rPr>
        <w:t>Cities</w:t>
      </w:r>
      <w:r w:rsidRPr="00596587">
        <w:rPr>
          <w:color w:val="222222"/>
          <w:shd w:val="clear" w:color="auto" w:fill="FFFFFF"/>
          <w:lang w:val="en-US"/>
        </w:rPr>
        <w:t>, 63, 92-97.</w:t>
      </w:r>
    </w:p>
    <w:p w14:paraId="22F2171C" w14:textId="1DAB19D8" w:rsidR="009D5BE8" w:rsidRPr="00441F05" w:rsidRDefault="009D5BE8" w:rsidP="00B84AD1">
      <w:pPr>
        <w:jc w:val="both"/>
        <w:textAlignment w:val="baseline"/>
        <w:rPr>
          <w:color w:val="222222"/>
          <w:shd w:val="clear" w:color="auto" w:fill="FFFFFF"/>
        </w:rPr>
      </w:pPr>
      <w:r w:rsidRPr="00B066DA">
        <w:rPr>
          <w:color w:val="222222"/>
          <w:shd w:val="clear" w:color="auto" w:fill="FFFFFF"/>
        </w:rPr>
        <w:t>Kramer, M. R. (2007)</w:t>
      </w:r>
      <w:r w:rsidRPr="004E1789">
        <w:rPr>
          <w:color w:val="222222"/>
          <w:shd w:val="clear" w:color="auto" w:fill="FFFFFF"/>
        </w:rPr>
        <w:t>. Strategy and Society: The Link Between Competitive Advantage and Corporate Social Responsibility</w:t>
      </w:r>
      <w:r w:rsidRPr="00EE0C0F">
        <w:rPr>
          <w:i/>
          <w:color w:val="222222"/>
          <w:shd w:val="clear" w:color="auto" w:fill="FFFFFF"/>
        </w:rPr>
        <w:t>.</w:t>
      </w:r>
      <w:r w:rsidRPr="00EE0C0F">
        <w:rPr>
          <w:color w:val="222222"/>
          <w:shd w:val="clear" w:color="auto" w:fill="FFFFFF"/>
        </w:rPr>
        <w:t xml:space="preserve"> </w:t>
      </w:r>
      <w:r w:rsidRPr="00EE0C0F">
        <w:rPr>
          <w:i/>
          <w:color w:val="222222"/>
          <w:shd w:val="clear" w:color="auto" w:fill="FFFFFF"/>
        </w:rPr>
        <w:t>Harvard Business Review,</w:t>
      </w:r>
      <w:r w:rsidRPr="00EE0C0F">
        <w:rPr>
          <w:color w:val="222222"/>
          <w:shd w:val="clear" w:color="auto" w:fill="FFFFFF"/>
        </w:rPr>
        <w:t xml:space="preserve"> Volume December.</w:t>
      </w:r>
    </w:p>
    <w:p w14:paraId="4F7C7B89" w14:textId="6F0699A4" w:rsidR="0089055D" w:rsidRDefault="0089055D" w:rsidP="00B84AD1">
      <w:pPr>
        <w:jc w:val="both"/>
        <w:textAlignment w:val="baseline"/>
        <w:rPr>
          <w:color w:val="222222"/>
          <w:shd w:val="clear" w:color="auto" w:fill="FFFFFF"/>
        </w:rPr>
      </w:pPr>
      <w:r w:rsidRPr="00B066DA">
        <w:rPr>
          <w:color w:val="222222"/>
          <w:shd w:val="clear" w:color="auto" w:fill="FFFFFF"/>
        </w:rPr>
        <w:t>Leal Filho, Walter. (2009)</w:t>
      </w:r>
      <w:r w:rsidRPr="004E1789">
        <w:rPr>
          <w:color w:val="222222"/>
          <w:shd w:val="clear" w:color="auto" w:fill="FFFFFF"/>
        </w:rPr>
        <w:t>. Professionals' Perspectives of Corporate Social Responsibility. Springer-Verlag Berlin Heidelberg.</w:t>
      </w:r>
    </w:p>
    <w:p w14:paraId="6A7934D5" w14:textId="3949613D" w:rsidR="00DA0A85" w:rsidRPr="00DA0A85" w:rsidRDefault="00DA0A85" w:rsidP="00B84AD1">
      <w:pPr>
        <w:jc w:val="both"/>
        <w:textAlignment w:val="baseline"/>
      </w:pPr>
      <w:r w:rsidRPr="00DA0A85">
        <w:t>Mansell, P., Philbin, S.P., Konstantinou, E. (2019</w:t>
      </w:r>
      <w:r>
        <w:t>a</w:t>
      </w:r>
      <w:r w:rsidRPr="00DA0A85">
        <w:t>) ‘Call to Arms’: Using the Creating Shared Value Business Governance Paradigm to Deliver Projects’ Business-Society Impact Against the UN SDG 2030 Targets. </w:t>
      </w:r>
      <w:r w:rsidRPr="00DA0A85">
        <w:rPr>
          <w:i/>
          <w:iCs/>
        </w:rPr>
        <w:t>Proceedings of the EURAM (European Academy of Management) 2019 Conference</w:t>
      </w:r>
      <w:r w:rsidRPr="00DA0A85">
        <w:t>, Lisbon, Portugal.</w:t>
      </w:r>
    </w:p>
    <w:p w14:paraId="739D8162" w14:textId="5FBD315E" w:rsidR="00DA0A85" w:rsidRPr="00DA0A85" w:rsidRDefault="00DA0A85" w:rsidP="00B84AD1">
      <w:pPr>
        <w:jc w:val="both"/>
        <w:textAlignment w:val="baseline"/>
      </w:pPr>
      <w:r w:rsidRPr="00DA0A85">
        <w:t>Mansell, P., Philbin, S.P., Broyd, T., Nicholson, I. (2019</w:t>
      </w:r>
      <w:r>
        <w:t>b</w:t>
      </w:r>
      <w:r w:rsidRPr="00DA0A85">
        <w:t xml:space="preserve">) Assessing the Impact of Infrastructure Projects on Global Sustainable Development Goals, </w:t>
      </w:r>
      <w:r w:rsidRPr="00DA0A85">
        <w:rPr>
          <w:i/>
          <w:iCs/>
        </w:rPr>
        <w:t>Proceedings of the Institution of Civil Engineers: Engineering Sustainability</w:t>
      </w:r>
      <w:r w:rsidRPr="00DA0A85">
        <w:t>, doi.org/10.1680/jensu.19.00044.</w:t>
      </w:r>
    </w:p>
    <w:p w14:paraId="46CA17A5" w14:textId="52B0A27B" w:rsidR="00980618" w:rsidRPr="00EE0C0F" w:rsidRDefault="00980618" w:rsidP="00B84AD1">
      <w:pPr>
        <w:jc w:val="both"/>
        <w:textAlignment w:val="baseline"/>
        <w:rPr>
          <w:bCs/>
          <w:color w:val="222222"/>
          <w:shd w:val="clear" w:color="auto" w:fill="FFFFFF"/>
        </w:rPr>
      </w:pPr>
      <w:r w:rsidRPr="00B066DA">
        <w:rPr>
          <w:color w:val="222222"/>
          <w:shd w:val="clear" w:color="auto" w:fill="FFFFFF"/>
        </w:rPr>
        <w:t xml:space="preserve">Marnewick, C. (2016). </w:t>
      </w:r>
      <w:r w:rsidRPr="004E1789">
        <w:rPr>
          <w:bCs/>
          <w:color w:val="222222"/>
          <w:shd w:val="clear" w:color="auto" w:fill="FFFFFF"/>
        </w:rPr>
        <w:t xml:space="preserve">Benefits of information system projects: The tale of two countries. </w:t>
      </w:r>
      <w:r w:rsidRPr="00EE0C0F">
        <w:rPr>
          <w:bCs/>
          <w:i/>
          <w:iCs/>
          <w:color w:val="222222"/>
          <w:shd w:val="clear" w:color="auto" w:fill="FFFFFF"/>
        </w:rPr>
        <w:t>International Journal of Project Management</w:t>
      </w:r>
      <w:r w:rsidRPr="00EE0C0F">
        <w:rPr>
          <w:bCs/>
          <w:color w:val="222222"/>
          <w:shd w:val="clear" w:color="auto" w:fill="FFFFFF"/>
        </w:rPr>
        <w:t>, 34(4), 748-760.</w:t>
      </w:r>
    </w:p>
    <w:p w14:paraId="6F1C05C3" w14:textId="32AD8B69" w:rsidR="00634BF0" w:rsidRPr="004E1789" w:rsidRDefault="003074CF" w:rsidP="00B84AD1">
      <w:pPr>
        <w:jc w:val="both"/>
        <w:textAlignment w:val="baseline"/>
        <w:rPr>
          <w:bCs/>
          <w:color w:val="222222"/>
          <w:shd w:val="clear" w:color="auto" w:fill="FFFFFF"/>
        </w:rPr>
      </w:pPr>
      <w:r w:rsidRPr="00B066DA">
        <w:rPr>
          <w:color w:val="222222"/>
          <w:shd w:val="clear" w:color="auto" w:fill="FFFFFF"/>
        </w:rPr>
        <w:t>Martens, M. L., &amp; Carvalho, M. M. (2016a).</w:t>
      </w:r>
      <w:r w:rsidRPr="004E1789">
        <w:rPr>
          <w:bCs/>
          <w:color w:val="222222"/>
          <w:shd w:val="clear" w:color="auto" w:fill="FFFFFF"/>
        </w:rPr>
        <w:t xml:space="preserve">  </w:t>
      </w:r>
      <w:r w:rsidR="00634BF0" w:rsidRPr="00B06CE1">
        <w:rPr>
          <w:bCs/>
          <w:i/>
          <w:iCs/>
          <w:color w:val="222222"/>
          <w:shd w:val="clear" w:color="auto" w:fill="FFFFFF"/>
        </w:rPr>
        <w:t>Key factors of sustainability in project management context: A survey exploring the project managers' perspective</w:t>
      </w:r>
      <w:r w:rsidR="00634BF0" w:rsidRPr="00EE0C0F">
        <w:rPr>
          <w:bCs/>
          <w:color w:val="222222"/>
          <w:shd w:val="clear" w:color="auto" w:fill="FFFFFF"/>
        </w:rPr>
        <w:t xml:space="preserve">. International Journal of Project Management. Volume 35, Issue 6, </w:t>
      </w:r>
      <w:r w:rsidR="00634BF0" w:rsidRPr="00441F05">
        <w:rPr>
          <w:bCs/>
          <w:color w:val="222222"/>
          <w:shd w:val="clear" w:color="auto" w:fill="FFFFFF"/>
        </w:rPr>
        <w:t xml:space="preserve">2017, </w:t>
      </w:r>
      <w:r w:rsidR="00634BF0" w:rsidRPr="004E1789">
        <w:rPr>
          <w:bCs/>
          <w:color w:val="222222"/>
          <w:shd w:val="clear" w:color="auto" w:fill="FFFFFF"/>
        </w:rPr>
        <w:t>Pages 1084-1102</w:t>
      </w:r>
      <w:r w:rsidRPr="004E1789">
        <w:rPr>
          <w:bCs/>
          <w:color w:val="222222"/>
          <w:shd w:val="clear" w:color="auto" w:fill="FFFFFF"/>
        </w:rPr>
        <w:t>.</w:t>
      </w:r>
    </w:p>
    <w:p w14:paraId="1EDDCF7C" w14:textId="02EF8A8C" w:rsidR="003074CF" w:rsidRPr="00EE0C0F" w:rsidRDefault="003074CF" w:rsidP="00B84AD1">
      <w:pPr>
        <w:jc w:val="both"/>
        <w:textAlignment w:val="baseline"/>
        <w:rPr>
          <w:bCs/>
          <w:color w:val="222222"/>
          <w:shd w:val="clear" w:color="auto" w:fill="FFFFFF"/>
        </w:rPr>
      </w:pPr>
      <w:r w:rsidRPr="00B066DA">
        <w:rPr>
          <w:color w:val="222222"/>
          <w:shd w:val="clear" w:color="auto" w:fill="FFFFFF"/>
        </w:rPr>
        <w:t>Martens, M. L., &amp; Carvalho, M. M. (2016b).</w:t>
      </w:r>
      <w:r w:rsidRPr="004E1789">
        <w:rPr>
          <w:bCs/>
          <w:color w:val="222222"/>
          <w:shd w:val="clear" w:color="auto" w:fill="FFFFFF"/>
        </w:rPr>
        <w:t xml:space="preserve">  </w:t>
      </w:r>
      <w:r w:rsidRPr="00B06CE1">
        <w:rPr>
          <w:bCs/>
          <w:color w:val="222222"/>
          <w:shd w:val="clear" w:color="auto" w:fill="FFFFFF"/>
        </w:rPr>
        <w:t>Sustainability and success variables in the project management context: an expert panel. Project Management Journal, 47(6), 24-43.</w:t>
      </w:r>
    </w:p>
    <w:p w14:paraId="78210E7D" w14:textId="6951B865" w:rsidR="00481BE1" w:rsidRPr="00EE0C0F" w:rsidRDefault="00481BE1" w:rsidP="00B84AD1">
      <w:pPr>
        <w:jc w:val="both"/>
        <w:textAlignment w:val="baseline"/>
        <w:rPr>
          <w:bCs/>
          <w:color w:val="222222"/>
          <w:shd w:val="clear" w:color="auto" w:fill="FFFFFF"/>
        </w:rPr>
      </w:pPr>
      <w:r w:rsidRPr="00B066DA">
        <w:rPr>
          <w:color w:val="222222"/>
          <w:shd w:val="clear" w:color="auto" w:fill="FFFFFF"/>
        </w:rPr>
        <w:t xml:space="preserve">Mebratu, D. (1998). </w:t>
      </w:r>
      <w:r w:rsidRPr="004E1789">
        <w:rPr>
          <w:bCs/>
          <w:color w:val="222222"/>
          <w:shd w:val="clear" w:color="auto" w:fill="FFFFFF"/>
        </w:rPr>
        <w:t xml:space="preserve">Sustainability and sustainable development: historical and conceptual review. </w:t>
      </w:r>
      <w:r w:rsidRPr="00EE0C0F">
        <w:rPr>
          <w:bCs/>
          <w:i/>
          <w:color w:val="222222"/>
          <w:shd w:val="clear" w:color="auto" w:fill="FFFFFF"/>
        </w:rPr>
        <w:t>Environmental impact assessment review</w:t>
      </w:r>
      <w:r w:rsidRPr="00EE0C0F">
        <w:rPr>
          <w:bCs/>
          <w:color w:val="222222"/>
          <w:shd w:val="clear" w:color="auto" w:fill="FFFFFF"/>
        </w:rPr>
        <w:t>, 18(6), pp.493-520.</w:t>
      </w:r>
    </w:p>
    <w:p w14:paraId="2EC18F21" w14:textId="4BC8F9B9" w:rsidR="00EF07EA" w:rsidRPr="00EE0C0F" w:rsidRDefault="00EF07EA" w:rsidP="00B84AD1">
      <w:pPr>
        <w:jc w:val="both"/>
        <w:textAlignment w:val="baseline"/>
        <w:rPr>
          <w:color w:val="222222"/>
          <w:shd w:val="clear" w:color="auto" w:fill="FFFFFF"/>
        </w:rPr>
      </w:pPr>
      <w:r w:rsidRPr="00B066DA">
        <w:rPr>
          <w:color w:val="222222"/>
          <w:shd w:val="clear" w:color="auto" w:fill="FFFFFF"/>
        </w:rPr>
        <w:t xml:space="preserve">Mertz, D.R. </w:t>
      </w:r>
      <w:r w:rsidR="00F170CA" w:rsidRPr="00B066DA">
        <w:rPr>
          <w:color w:val="222222"/>
          <w:shd w:val="clear" w:color="auto" w:fill="FFFFFF"/>
        </w:rPr>
        <w:t>(</w:t>
      </w:r>
      <w:r w:rsidRPr="00B066DA">
        <w:rPr>
          <w:color w:val="222222"/>
          <w:shd w:val="clear" w:color="auto" w:fill="FFFFFF"/>
        </w:rPr>
        <w:t>2005</w:t>
      </w:r>
      <w:r w:rsidR="00F170CA" w:rsidRPr="00B066DA">
        <w:rPr>
          <w:color w:val="222222"/>
          <w:shd w:val="clear" w:color="auto" w:fill="FFFFFF"/>
        </w:rPr>
        <w:t>)</w:t>
      </w:r>
      <w:r w:rsidRPr="004E1789">
        <w:rPr>
          <w:color w:val="222222"/>
          <w:shd w:val="clear" w:color="auto" w:fill="FFFFFF"/>
        </w:rPr>
        <w:t xml:space="preserve">. </w:t>
      </w:r>
      <w:r w:rsidRPr="004E1789">
        <w:rPr>
          <w:i/>
          <w:color w:val="222222"/>
          <w:shd w:val="clear" w:color="auto" w:fill="FFFFFF"/>
        </w:rPr>
        <w:t>Grand Challenges: A Strategic Plan for Bridge Engineering</w:t>
      </w:r>
      <w:r w:rsidRPr="00B06CE1">
        <w:rPr>
          <w:color w:val="222222"/>
          <w:shd w:val="clear" w:color="auto" w:fill="FFFFFF"/>
        </w:rPr>
        <w:t>, NCHRP Project 20-07/Task 199, Transportation Research Board, Washington, DC.</w:t>
      </w:r>
    </w:p>
    <w:p w14:paraId="4D5BC20B" w14:textId="52F02D53" w:rsidR="00EF07EA" w:rsidRPr="004E1789" w:rsidRDefault="00EF07EA" w:rsidP="00B84AD1">
      <w:pPr>
        <w:jc w:val="both"/>
        <w:textAlignment w:val="baseline"/>
        <w:rPr>
          <w:color w:val="222222"/>
          <w:shd w:val="clear" w:color="auto" w:fill="FFFFFF"/>
        </w:rPr>
      </w:pPr>
      <w:r w:rsidRPr="00B066DA">
        <w:rPr>
          <w:color w:val="222222"/>
          <w:shd w:val="clear" w:color="auto" w:fill="FFFFFF"/>
        </w:rPr>
        <w:t>McKinsey Global Survey result</w:t>
      </w:r>
      <w:r w:rsidR="00F170CA" w:rsidRPr="00B066DA">
        <w:rPr>
          <w:color w:val="222222"/>
          <w:shd w:val="clear" w:color="auto" w:fill="FFFFFF"/>
        </w:rPr>
        <w:t>. (</w:t>
      </w:r>
      <w:r w:rsidRPr="00B066DA">
        <w:rPr>
          <w:color w:val="222222"/>
          <w:shd w:val="clear" w:color="auto" w:fill="FFFFFF"/>
        </w:rPr>
        <w:t>2011</w:t>
      </w:r>
      <w:r w:rsidR="00F170CA" w:rsidRPr="00B066DA">
        <w:rPr>
          <w:color w:val="222222"/>
          <w:shd w:val="clear" w:color="auto" w:fill="FFFFFF"/>
        </w:rPr>
        <w:t>)</w:t>
      </w:r>
      <w:r w:rsidRPr="004E1789">
        <w:rPr>
          <w:color w:val="222222"/>
          <w:shd w:val="clear" w:color="auto" w:fill="FFFFFF"/>
        </w:rPr>
        <w:t xml:space="preserve">. </w:t>
      </w:r>
      <w:r w:rsidRPr="004E1789">
        <w:rPr>
          <w:i/>
          <w:color w:val="222222"/>
          <w:shd w:val="clear" w:color="auto" w:fill="FFFFFF"/>
        </w:rPr>
        <w:t>The business of sustainability</w:t>
      </w:r>
      <w:r w:rsidRPr="00B06CE1">
        <w:rPr>
          <w:color w:val="222222"/>
          <w:shd w:val="clear" w:color="auto" w:fill="FFFFFF"/>
        </w:rPr>
        <w:t xml:space="preserve">. </w:t>
      </w:r>
      <w:r w:rsidR="00F170CA" w:rsidRPr="00EE0C0F">
        <w:rPr>
          <w:color w:val="000000"/>
          <w:lang w:val="en-US"/>
        </w:rPr>
        <w:t xml:space="preserve">Available at </w:t>
      </w:r>
      <w:hyperlink r:id="rId18" w:history="1">
        <w:r w:rsidR="00F170CA" w:rsidRPr="004E1789">
          <w:rPr>
            <w:rStyle w:val="Hyperlink"/>
            <w:lang w:val="en-US"/>
          </w:rPr>
          <w:t>https://www.mckinsey.com</w:t>
        </w:r>
        <w:r w:rsidR="00F170CA" w:rsidRPr="00B06CE1">
          <w:rPr>
            <w:rStyle w:val="Hyperlink"/>
            <w:lang w:val="en-US"/>
          </w:rPr>
          <w:t>/~/media/McKinsey/dotcom/client_service/Sustainability/PDFs/McK%20on%20SRP/SRP_11_Biz%20sustainability.ashx</w:t>
        </w:r>
      </w:hyperlink>
      <w:r w:rsidR="00F170CA" w:rsidRPr="004E1789">
        <w:rPr>
          <w:color w:val="000000"/>
          <w:lang w:val="en-US"/>
        </w:rPr>
        <w:t xml:space="preserve"> and accessed on 12 October 2018.</w:t>
      </w:r>
    </w:p>
    <w:p w14:paraId="15165EB2" w14:textId="77777777" w:rsidR="005451C4" w:rsidRPr="00EE0C0F" w:rsidRDefault="005451C4" w:rsidP="00B84AD1">
      <w:pPr>
        <w:jc w:val="both"/>
        <w:textAlignment w:val="baseline"/>
        <w:rPr>
          <w:rFonts w:eastAsiaTheme="minorHAnsi"/>
          <w:bCs/>
        </w:rPr>
      </w:pPr>
      <w:r w:rsidRPr="00B066DA">
        <w:rPr>
          <w:rFonts w:eastAsiaTheme="minorHAnsi"/>
        </w:rPr>
        <w:t xml:space="preserve">Moore, J. E., Mascarenhas, A., Bain, J., &amp; Straus, S. E. (2017). </w:t>
      </w:r>
      <w:r w:rsidRPr="004E1789">
        <w:rPr>
          <w:rFonts w:eastAsiaTheme="minorHAnsi"/>
          <w:bCs/>
        </w:rPr>
        <w:t>Developing a comprehensive definition of sustainability. </w:t>
      </w:r>
      <w:r w:rsidRPr="00B06CE1">
        <w:rPr>
          <w:rFonts w:eastAsiaTheme="minorHAnsi"/>
          <w:bCs/>
          <w:i/>
          <w:iCs/>
        </w:rPr>
        <w:t>Implementation Science</w:t>
      </w:r>
      <w:r w:rsidRPr="00B06CE1">
        <w:rPr>
          <w:rFonts w:eastAsiaTheme="minorHAnsi"/>
          <w:bCs/>
        </w:rPr>
        <w:t>, </w:t>
      </w:r>
      <w:r w:rsidRPr="00EE0C0F">
        <w:rPr>
          <w:rFonts w:eastAsiaTheme="minorHAnsi"/>
          <w:bCs/>
          <w:i/>
          <w:iCs/>
        </w:rPr>
        <w:t>12</w:t>
      </w:r>
      <w:r w:rsidRPr="00EE0C0F">
        <w:rPr>
          <w:rFonts w:eastAsiaTheme="minorHAnsi"/>
          <w:bCs/>
        </w:rPr>
        <w:t>(1), 110.</w:t>
      </w:r>
    </w:p>
    <w:p w14:paraId="4DE64546" w14:textId="2B5AB3DA" w:rsidR="00EF07EA" w:rsidRPr="00B06CE1" w:rsidRDefault="00EF07EA" w:rsidP="00B84AD1">
      <w:pPr>
        <w:jc w:val="both"/>
        <w:textAlignment w:val="baseline"/>
      </w:pPr>
      <w:r w:rsidRPr="00B066DA">
        <w:rPr>
          <w:rFonts w:eastAsiaTheme="minorHAnsi"/>
        </w:rPr>
        <w:t xml:space="preserve">Morris, P. </w:t>
      </w:r>
      <w:r w:rsidR="00F170CA" w:rsidRPr="00B066DA">
        <w:rPr>
          <w:rFonts w:eastAsiaTheme="minorHAnsi"/>
        </w:rPr>
        <w:t>(</w:t>
      </w:r>
      <w:r w:rsidRPr="00B066DA">
        <w:rPr>
          <w:rFonts w:eastAsiaTheme="minorHAnsi"/>
        </w:rPr>
        <w:t>2013</w:t>
      </w:r>
      <w:r w:rsidR="00F170CA" w:rsidRPr="00B066DA">
        <w:rPr>
          <w:rFonts w:eastAsiaTheme="minorHAnsi"/>
        </w:rPr>
        <w:t>)</w:t>
      </w:r>
      <w:r w:rsidRPr="004E1789">
        <w:rPr>
          <w:rFonts w:eastAsiaTheme="minorHAnsi"/>
        </w:rPr>
        <w:t xml:space="preserve">.  </w:t>
      </w:r>
      <w:r w:rsidRPr="004E1789">
        <w:rPr>
          <w:rFonts w:eastAsiaTheme="minorHAnsi"/>
          <w:i/>
        </w:rPr>
        <w:t>Reconstructing Programme Management</w:t>
      </w:r>
      <w:r w:rsidRPr="00B06CE1">
        <w:rPr>
          <w:rFonts w:eastAsiaTheme="minorHAnsi"/>
        </w:rPr>
        <w:t>.  Chichester: John Wiley &amp; Sons.  UK.</w:t>
      </w:r>
    </w:p>
    <w:p w14:paraId="513A06FA" w14:textId="6307A16B" w:rsidR="00663112" w:rsidRPr="004E1789" w:rsidRDefault="00663112" w:rsidP="00B84AD1">
      <w:pPr>
        <w:jc w:val="both"/>
        <w:textAlignment w:val="baseline"/>
        <w:rPr>
          <w:color w:val="222222"/>
          <w:shd w:val="clear" w:color="auto" w:fill="FFFFFF"/>
        </w:rPr>
      </w:pPr>
      <w:r w:rsidRPr="00B066DA">
        <w:rPr>
          <w:color w:val="222222"/>
          <w:shd w:val="clear" w:color="auto" w:fill="FFFFFF"/>
        </w:rPr>
        <w:t xml:space="preserve">Morris, P. </w:t>
      </w:r>
      <w:r w:rsidR="00F170CA" w:rsidRPr="00B066DA">
        <w:rPr>
          <w:color w:val="222222"/>
          <w:shd w:val="clear" w:color="auto" w:fill="FFFFFF"/>
        </w:rPr>
        <w:t>(</w:t>
      </w:r>
      <w:r w:rsidRPr="00B066DA">
        <w:rPr>
          <w:color w:val="222222"/>
          <w:shd w:val="clear" w:color="auto" w:fill="FFFFFF"/>
        </w:rPr>
        <w:t>2017</w:t>
      </w:r>
      <w:r w:rsidR="00F170CA" w:rsidRPr="00B066DA">
        <w:rPr>
          <w:color w:val="222222"/>
          <w:shd w:val="clear" w:color="auto" w:fill="FFFFFF"/>
        </w:rPr>
        <w:t>)</w:t>
      </w:r>
      <w:r w:rsidRPr="004E1789">
        <w:rPr>
          <w:color w:val="222222"/>
          <w:shd w:val="clear" w:color="auto" w:fill="FFFFFF"/>
        </w:rPr>
        <w:t xml:space="preserve">. </w:t>
      </w:r>
      <w:r w:rsidRPr="004E1789">
        <w:rPr>
          <w:i/>
          <w:color w:val="222222"/>
          <w:shd w:val="clear" w:color="auto" w:fill="FFFFFF"/>
        </w:rPr>
        <w:t>Climate Change and what the project management profession should be doing about it</w:t>
      </w:r>
      <w:r w:rsidRPr="00B06CE1">
        <w:rPr>
          <w:color w:val="222222"/>
          <w:shd w:val="clear" w:color="auto" w:fill="FFFFFF"/>
        </w:rPr>
        <w:t>. Association for Project Management.</w:t>
      </w:r>
      <w:r w:rsidR="00F170CA" w:rsidRPr="00EE0C0F">
        <w:rPr>
          <w:color w:val="222222"/>
          <w:shd w:val="clear" w:color="auto" w:fill="FFFFFF"/>
        </w:rPr>
        <w:t xml:space="preserve"> Available at </w:t>
      </w:r>
      <w:hyperlink r:id="rId19" w:history="1">
        <w:r w:rsidR="00F170CA" w:rsidRPr="004E1789">
          <w:rPr>
            <w:rStyle w:val="Hyperlink"/>
            <w:shd w:val="clear" w:color="auto" w:fill="FFFFFF"/>
          </w:rPr>
          <w:t>https://www.apm.org.uk/media/7496/climate-change-report.pdf</w:t>
        </w:r>
      </w:hyperlink>
      <w:r w:rsidR="00F170CA" w:rsidRPr="004E1789">
        <w:rPr>
          <w:color w:val="222222"/>
          <w:shd w:val="clear" w:color="auto" w:fill="FFFFFF"/>
        </w:rPr>
        <w:t xml:space="preserve"> and accessed on 11 May 2018.</w:t>
      </w:r>
    </w:p>
    <w:p w14:paraId="4C445DB7" w14:textId="09F536AA" w:rsidR="00EF07EA" w:rsidRPr="00EE0C0F" w:rsidRDefault="00EF07EA" w:rsidP="00B84AD1">
      <w:pPr>
        <w:jc w:val="both"/>
        <w:textAlignment w:val="baseline"/>
      </w:pPr>
      <w:r w:rsidRPr="00B066DA">
        <w:t>M</w:t>
      </w:r>
      <w:r w:rsidR="00840133" w:rsidRPr="003B1015">
        <w:rPr>
          <w:color w:val="222222"/>
          <w:shd w:val="clear" w:color="auto" w:fill="FFFFFF"/>
        </w:rPr>
        <w:t>ü</w:t>
      </w:r>
      <w:r w:rsidRPr="00B066DA">
        <w:t xml:space="preserve">ller, R. </w:t>
      </w:r>
      <w:r w:rsidR="00F170CA" w:rsidRPr="00B066DA">
        <w:t>(</w:t>
      </w:r>
      <w:r w:rsidRPr="00B066DA">
        <w:t>2017</w:t>
      </w:r>
      <w:r w:rsidR="00F170CA" w:rsidRPr="00B066DA">
        <w:t>)</w:t>
      </w:r>
      <w:r w:rsidRPr="00B066DA">
        <w:t>.</w:t>
      </w:r>
      <w:r w:rsidRPr="004E1789">
        <w:t xml:space="preserve">  </w:t>
      </w:r>
      <w:r w:rsidRPr="004E1789">
        <w:rPr>
          <w:i/>
        </w:rPr>
        <w:t xml:space="preserve">Governance and Governmentality for </w:t>
      </w:r>
      <w:r w:rsidRPr="00B06CE1">
        <w:rPr>
          <w:i/>
        </w:rPr>
        <w:t>Projects – Enablers, Practices, and Consequences</w:t>
      </w:r>
      <w:r w:rsidRPr="00B06CE1">
        <w:t>.  Routeledge.  New York and London.</w:t>
      </w:r>
    </w:p>
    <w:p w14:paraId="7E527C59" w14:textId="42A4242C" w:rsidR="00663112" w:rsidRPr="00EE0C0F" w:rsidRDefault="00663112" w:rsidP="00B84AD1">
      <w:pPr>
        <w:jc w:val="both"/>
        <w:textAlignment w:val="baseline"/>
        <w:rPr>
          <w:color w:val="222222"/>
          <w:shd w:val="clear" w:color="auto" w:fill="FFFFFF"/>
        </w:rPr>
      </w:pPr>
      <w:r w:rsidRPr="00B066DA">
        <w:rPr>
          <w:color w:val="222222"/>
          <w:shd w:val="clear" w:color="auto" w:fill="FFFFFF"/>
        </w:rPr>
        <w:t xml:space="preserve">National Audit Office. </w:t>
      </w:r>
      <w:r w:rsidR="00F170CA" w:rsidRPr="00B066DA">
        <w:rPr>
          <w:color w:val="222222"/>
          <w:shd w:val="clear" w:color="auto" w:fill="FFFFFF"/>
        </w:rPr>
        <w:t>(</w:t>
      </w:r>
      <w:r w:rsidRPr="00B066DA">
        <w:rPr>
          <w:color w:val="222222"/>
          <w:shd w:val="clear" w:color="auto" w:fill="FFFFFF"/>
        </w:rPr>
        <w:t>2005</w:t>
      </w:r>
      <w:r w:rsidR="00F170CA" w:rsidRPr="00B066DA">
        <w:rPr>
          <w:color w:val="222222"/>
          <w:shd w:val="clear" w:color="auto" w:fill="FFFFFF"/>
        </w:rPr>
        <w:t>)</w:t>
      </w:r>
      <w:r w:rsidRPr="00B066DA">
        <w:rPr>
          <w:color w:val="222222"/>
          <w:shd w:val="clear" w:color="auto" w:fill="FFFFFF"/>
        </w:rPr>
        <w:t>.</w:t>
      </w:r>
      <w:r w:rsidRPr="004E1789">
        <w:rPr>
          <w:color w:val="222222"/>
          <w:shd w:val="clear" w:color="auto" w:fill="FFFFFF"/>
        </w:rPr>
        <w:t xml:space="preserve"> </w:t>
      </w:r>
      <w:r w:rsidRPr="004E1789">
        <w:rPr>
          <w:i/>
          <w:color w:val="222222"/>
          <w:shd w:val="clear" w:color="auto" w:fill="FFFFFF"/>
        </w:rPr>
        <w:t>Improving Public Services through better construction</w:t>
      </w:r>
      <w:r w:rsidRPr="00B06CE1">
        <w:rPr>
          <w:color w:val="222222"/>
          <w:shd w:val="clear" w:color="auto" w:fill="FFFFFF"/>
        </w:rPr>
        <w:t>, Report by the Comptroller and Auditor General HC 364-I Session 2004-2005, TSO: London.</w:t>
      </w:r>
    </w:p>
    <w:p w14:paraId="6E63BEB9" w14:textId="3CF36F5E" w:rsidR="00596587" w:rsidRDefault="00596587" w:rsidP="00B84AD1">
      <w:pPr>
        <w:jc w:val="both"/>
        <w:textAlignment w:val="baseline"/>
        <w:rPr>
          <w:bCs/>
          <w:color w:val="222222"/>
          <w:shd w:val="clear" w:color="auto" w:fill="FFFFFF"/>
        </w:rPr>
      </w:pPr>
      <w:r w:rsidRPr="00596587">
        <w:rPr>
          <w:bCs/>
          <w:color w:val="222222"/>
          <w:shd w:val="clear" w:color="auto" w:fill="FFFFFF"/>
        </w:rPr>
        <w:t xml:space="preserve">Nerini, F. F., Tomei, J., To, L. S., Bisaga, I., Parikh, P., Black, M., ... &amp; Milligan, B. (2018). Mapping synergies and trade-offs between energy and the Sustainable Development Goals. </w:t>
      </w:r>
      <w:r w:rsidRPr="00596587">
        <w:rPr>
          <w:bCs/>
          <w:i/>
          <w:iCs/>
          <w:color w:val="222222"/>
          <w:shd w:val="clear" w:color="auto" w:fill="FFFFFF"/>
        </w:rPr>
        <w:t>Nature Energy</w:t>
      </w:r>
      <w:r w:rsidRPr="00596587">
        <w:rPr>
          <w:bCs/>
          <w:color w:val="222222"/>
          <w:shd w:val="clear" w:color="auto" w:fill="FFFFFF"/>
        </w:rPr>
        <w:t>, 3(1), 10-15.</w:t>
      </w:r>
    </w:p>
    <w:p w14:paraId="65B7F8C8" w14:textId="24EE8B53" w:rsidR="00A92E0B" w:rsidRPr="00B066DA" w:rsidRDefault="00A92E0B" w:rsidP="00B84AD1">
      <w:pPr>
        <w:jc w:val="both"/>
        <w:textAlignment w:val="baseline"/>
        <w:rPr>
          <w:bCs/>
          <w:color w:val="222222"/>
          <w:shd w:val="clear" w:color="auto" w:fill="FFFFFF"/>
        </w:rPr>
      </w:pPr>
      <w:r w:rsidRPr="00B066DA">
        <w:rPr>
          <w:bCs/>
          <w:color w:val="222222"/>
          <w:shd w:val="clear" w:color="auto" w:fill="FFFFFF"/>
        </w:rPr>
        <w:t xml:space="preserve">Økland, A. (2015). </w:t>
      </w:r>
      <w:r w:rsidRPr="004E1789">
        <w:rPr>
          <w:color w:val="222222"/>
          <w:shd w:val="clear" w:color="auto" w:fill="FFFFFF"/>
        </w:rPr>
        <w:t>Gap analysis for incorporating sustainability in project management. </w:t>
      </w:r>
      <w:r w:rsidRPr="004E1789">
        <w:rPr>
          <w:i/>
          <w:iCs/>
          <w:color w:val="222222"/>
          <w:shd w:val="clear" w:color="auto" w:fill="FFFFFF"/>
        </w:rPr>
        <w:t>Procedia Computer Science</w:t>
      </w:r>
      <w:r w:rsidRPr="00B06CE1">
        <w:rPr>
          <w:color w:val="222222"/>
          <w:shd w:val="clear" w:color="auto" w:fill="FFFFFF"/>
        </w:rPr>
        <w:t>, </w:t>
      </w:r>
      <w:r w:rsidRPr="00B06CE1">
        <w:rPr>
          <w:i/>
          <w:iCs/>
          <w:color w:val="222222"/>
          <w:shd w:val="clear" w:color="auto" w:fill="FFFFFF"/>
        </w:rPr>
        <w:t>64</w:t>
      </w:r>
      <w:r w:rsidRPr="00EE0C0F">
        <w:rPr>
          <w:color w:val="222222"/>
          <w:shd w:val="clear" w:color="auto" w:fill="FFFFFF"/>
        </w:rPr>
        <w:t>, 103-109.</w:t>
      </w:r>
    </w:p>
    <w:p w14:paraId="2E0C82E7" w14:textId="36C85EA9" w:rsidR="00871166" w:rsidRPr="00EE0C0F" w:rsidRDefault="00871166" w:rsidP="00B84AD1">
      <w:pPr>
        <w:jc w:val="both"/>
        <w:textAlignment w:val="baseline"/>
        <w:rPr>
          <w:color w:val="222222"/>
          <w:shd w:val="clear" w:color="auto" w:fill="FFFFFF"/>
        </w:rPr>
      </w:pPr>
      <w:r w:rsidRPr="00B066DA">
        <w:rPr>
          <w:bCs/>
          <w:color w:val="222222"/>
          <w:shd w:val="clear" w:color="auto" w:fill="FFFFFF"/>
        </w:rPr>
        <w:t>Organisation for Economic Co-Operation and Development (OECD), (2019)</w:t>
      </w:r>
      <w:r w:rsidRPr="004E1789">
        <w:rPr>
          <w:color w:val="222222"/>
          <w:shd w:val="clear" w:color="auto" w:fill="FFFFFF"/>
        </w:rPr>
        <w:t xml:space="preserve">. </w:t>
      </w:r>
      <w:r w:rsidR="002816FB" w:rsidRPr="004E1789">
        <w:rPr>
          <w:i/>
          <w:iCs/>
          <w:color w:val="222222"/>
          <w:shd w:val="clear" w:color="auto" w:fill="FFFFFF"/>
        </w:rPr>
        <w:t xml:space="preserve">Measuring Distance to the SDG Targets 2019: An </w:t>
      </w:r>
      <w:r w:rsidR="002816FB" w:rsidRPr="00B06CE1">
        <w:rPr>
          <w:i/>
          <w:iCs/>
          <w:color w:val="222222"/>
          <w:shd w:val="clear" w:color="auto" w:fill="FFFFFF"/>
        </w:rPr>
        <w:t>Assessment of Where OECD Countries Stand</w:t>
      </w:r>
      <w:r w:rsidRPr="00B06CE1">
        <w:rPr>
          <w:color w:val="222222"/>
          <w:shd w:val="clear" w:color="auto" w:fill="FFFFFF"/>
        </w:rPr>
        <w:t xml:space="preserve">.  </w:t>
      </w:r>
      <w:r w:rsidRPr="00B06CE1">
        <w:rPr>
          <w:color w:val="222222"/>
          <w:shd w:val="clear" w:color="auto" w:fill="FFFFFF"/>
        </w:rPr>
        <w:lastRenderedPageBreak/>
        <w:t xml:space="preserve">Available at </w:t>
      </w:r>
      <w:hyperlink r:id="rId20" w:anchor="page1" w:history="1">
        <w:r w:rsidR="002816FB" w:rsidRPr="004E1789">
          <w:rPr>
            <w:rStyle w:val="Hyperlink"/>
            <w:shd w:val="clear" w:color="auto" w:fill="FFFFFF"/>
          </w:rPr>
          <w:t>https://read.oecd-ilibrary.org/development/measuring-distance-to-the-sdg-ta</w:t>
        </w:r>
        <w:r w:rsidR="002816FB" w:rsidRPr="00B06CE1">
          <w:rPr>
            <w:rStyle w:val="Hyperlink"/>
            <w:shd w:val="clear" w:color="auto" w:fill="FFFFFF"/>
          </w:rPr>
          <w:t>rgets-2019_a8caf3fa-en#page1</w:t>
        </w:r>
      </w:hyperlink>
      <w:r w:rsidR="002816FB" w:rsidRPr="004E1789">
        <w:rPr>
          <w:color w:val="222222"/>
          <w:shd w:val="clear" w:color="auto" w:fill="FFFFFF"/>
        </w:rPr>
        <w:t xml:space="preserve">  </w:t>
      </w:r>
      <w:r w:rsidRPr="00B06CE1">
        <w:rPr>
          <w:color w:val="222222"/>
          <w:shd w:val="clear" w:color="auto" w:fill="FFFFFF"/>
        </w:rPr>
        <w:t xml:space="preserve">(accessed on </w:t>
      </w:r>
      <w:r w:rsidR="002816FB" w:rsidRPr="00B06CE1">
        <w:rPr>
          <w:color w:val="222222"/>
          <w:shd w:val="clear" w:color="auto" w:fill="FFFFFF"/>
        </w:rPr>
        <w:t>15 July</w:t>
      </w:r>
      <w:r w:rsidRPr="00EE0C0F">
        <w:rPr>
          <w:color w:val="222222"/>
          <w:shd w:val="clear" w:color="auto" w:fill="FFFFFF"/>
        </w:rPr>
        <w:t xml:space="preserve"> 2019).</w:t>
      </w:r>
    </w:p>
    <w:p w14:paraId="4F17EDC3" w14:textId="0B556192" w:rsidR="00EF07EA" w:rsidRPr="004E1789" w:rsidRDefault="00EF07EA" w:rsidP="00B84AD1">
      <w:pPr>
        <w:jc w:val="both"/>
        <w:textAlignment w:val="baseline"/>
        <w:rPr>
          <w:color w:val="222222"/>
          <w:shd w:val="clear" w:color="auto" w:fill="FFFFFF"/>
        </w:rPr>
      </w:pPr>
      <w:r w:rsidRPr="00B066DA">
        <w:rPr>
          <w:color w:val="222222"/>
          <w:shd w:val="clear" w:color="auto" w:fill="FFFFFF"/>
        </w:rPr>
        <w:t xml:space="preserve">Omenn, Gilbert S. </w:t>
      </w:r>
      <w:r w:rsidR="00F170CA" w:rsidRPr="00B066DA">
        <w:rPr>
          <w:color w:val="222222"/>
          <w:shd w:val="clear" w:color="auto" w:fill="FFFFFF"/>
        </w:rPr>
        <w:t>(</w:t>
      </w:r>
      <w:r w:rsidR="00663112" w:rsidRPr="00B066DA">
        <w:rPr>
          <w:color w:val="222222"/>
          <w:shd w:val="clear" w:color="auto" w:fill="FFFFFF"/>
        </w:rPr>
        <w:t>2006</w:t>
      </w:r>
      <w:r w:rsidR="00F170CA" w:rsidRPr="00B066DA">
        <w:rPr>
          <w:color w:val="222222"/>
          <w:shd w:val="clear" w:color="auto" w:fill="FFFFFF"/>
        </w:rPr>
        <w:t>)</w:t>
      </w:r>
      <w:r w:rsidR="00663112" w:rsidRPr="004E1789">
        <w:rPr>
          <w:color w:val="222222"/>
          <w:shd w:val="clear" w:color="auto" w:fill="FFFFFF"/>
        </w:rPr>
        <w:t xml:space="preserve">. </w:t>
      </w:r>
      <w:r w:rsidRPr="004E1789">
        <w:rPr>
          <w:color w:val="222222"/>
          <w:shd w:val="clear" w:color="auto" w:fill="FFFFFF"/>
        </w:rPr>
        <w:t>Grand challenges and great opportunities in science, technology, and public policy</w:t>
      </w:r>
      <w:r w:rsidRPr="00B06CE1">
        <w:rPr>
          <w:color w:val="222222"/>
          <w:shd w:val="clear" w:color="auto" w:fill="FFFFFF"/>
        </w:rPr>
        <w:t>.</w:t>
      </w:r>
      <w:r w:rsidR="00663112" w:rsidRPr="00EE0C0F">
        <w:rPr>
          <w:color w:val="222222"/>
          <w:shd w:val="clear" w:color="auto" w:fill="FFFFFF"/>
        </w:rPr>
        <w:t xml:space="preserve"> </w:t>
      </w:r>
      <w:r w:rsidRPr="00EE0C0F">
        <w:rPr>
          <w:color w:val="222222"/>
          <w:shd w:val="clear" w:color="auto" w:fill="FFFFFF"/>
        </w:rPr>
        <w:t xml:space="preserve"> </w:t>
      </w:r>
      <w:r w:rsidRPr="00EE0C0F">
        <w:rPr>
          <w:i/>
          <w:color w:val="222222"/>
          <w:shd w:val="clear" w:color="auto" w:fill="FFFFFF"/>
        </w:rPr>
        <w:t>Science</w:t>
      </w:r>
      <w:r w:rsidR="000E0C6D" w:rsidRPr="00EE0C0F">
        <w:rPr>
          <w:color w:val="222222"/>
          <w:shd w:val="clear" w:color="auto" w:fill="FFFFFF"/>
        </w:rPr>
        <w:t>,</w:t>
      </w:r>
      <w:r w:rsidRPr="00441F05">
        <w:rPr>
          <w:color w:val="222222"/>
          <w:shd w:val="clear" w:color="auto" w:fill="FFFFFF"/>
        </w:rPr>
        <w:t xml:space="preserve"> 314.5806. 1696-1704.</w:t>
      </w:r>
    </w:p>
    <w:p w14:paraId="4BE1B7D9" w14:textId="6775600F" w:rsidR="00EF07EA" w:rsidRPr="00EE0C0F" w:rsidRDefault="00EF07EA" w:rsidP="00B84AD1">
      <w:pPr>
        <w:jc w:val="both"/>
        <w:textAlignment w:val="baseline"/>
        <w:rPr>
          <w:color w:val="222222"/>
          <w:shd w:val="clear" w:color="auto" w:fill="FFFFFF"/>
        </w:rPr>
      </w:pPr>
      <w:r w:rsidRPr="00B066DA">
        <w:rPr>
          <w:color w:val="222222"/>
          <w:shd w:val="clear" w:color="auto" w:fill="FFFFFF"/>
        </w:rPr>
        <w:t xml:space="preserve">Pinto, J. K. and Slevin, D. P. </w:t>
      </w:r>
      <w:r w:rsidR="009D5BE8" w:rsidRPr="00B066DA">
        <w:rPr>
          <w:color w:val="222222"/>
          <w:shd w:val="clear" w:color="auto" w:fill="FFFFFF"/>
        </w:rPr>
        <w:t>(</w:t>
      </w:r>
      <w:r w:rsidRPr="00B066DA">
        <w:rPr>
          <w:color w:val="222222"/>
          <w:shd w:val="clear" w:color="auto" w:fill="FFFFFF"/>
        </w:rPr>
        <w:t>1987</w:t>
      </w:r>
      <w:r w:rsidR="009D5BE8" w:rsidRPr="00B066DA">
        <w:rPr>
          <w:color w:val="222222"/>
          <w:shd w:val="clear" w:color="auto" w:fill="FFFFFF"/>
        </w:rPr>
        <w:t>)</w:t>
      </w:r>
      <w:r w:rsidRPr="004E1789">
        <w:rPr>
          <w:color w:val="222222"/>
          <w:shd w:val="clear" w:color="auto" w:fill="FFFFFF"/>
        </w:rPr>
        <w:t>. Critical factors in</w:t>
      </w:r>
      <w:r w:rsidRPr="00B06CE1">
        <w:rPr>
          <w:color w:val="222222"/>
          <w:shd w:val="clear" w:color="auto" w:fill="FFFFFF"/>
        </w:rPr>
        <w:t xml:space="preserve"> successful programme implementation,</w:t>
      </w:r>
      <w:r w:rsidRPr="00EE0C0F">
        <w:rPr>
          <w:color w:val="222222"/>
          <w:shd w:val="clear" w:color="auto" w:fill="FFFFFF"/>
        </w:rPr>
        <w:t xml:space="preserve"> </w:t>
      </w:r>
      <w:r w:rsidRPr="00EE0C0F">
        <w:rPr>
          <w:i/>
          <w:color w:val="222222"/>
          <w:shd w:val="clear" w:color="auto" w:fill="FFFFFF"/>
        </w:rPr>
        <w:t>IEEE Transactions on Engineering Management</w:t>
      </w:r>
      <w:r w:rsidRPr="00EE0C0F">
        <w:rPr>
          <w:color w:val="222222"/>
          <w:shd w:val="clear" w:color="auto" w:fill="FFFFFF"/>
        </w:rPr>
        <w:t>, 34, 1, pp. 22-27.</w:t>
      </w:r>
    </w:p>
    <w:p w14:paraId="0C9320F1" w14:textId="6D2C647F" w:rsidR="00EF07EA" w:rsidRPr="00EE0C0F" w:rsidRDefault="00EF07EA" w:rsidP="00B84AD1">
      <w:pPr>
        <w:jc w:val="both"/>
        <w:textAlignment w:val="baseline"/>
      </w:pPr>
      <w:r w:rsidRPr="00B066DA">
        <w:t xml:space="preserve">Porter, M. E. and Kramer, M. R. </w:t>
      </w:r>
      <w:r w:rsidR="009D5BE8" w:rsidRPr="00B066DA">
        <w:t>(</w:t>
      </w:r>
      <w:r w:rsidRPr="00B066DA">
        <w:t>2011</w:t>
      </w:r>
      <w:r w:rsidR="009D5BE8" w:rsidRPr="00B066DA">
        <w:t>)</w:t>
      </w:r>
      <w:r w:rsidRPr="004E1789">
        <w:t>. The Big Idea: Creating Shared Value, Rethinking Capitalism</w:t>
      </w:r>
      <w:r w:rsidRPr="00B06CE1">
        <w:rPr>
          <w:i/>
        </w:rPr>
        <w:t>.</w:t>
      </w:r>
      <w:r w:rsidRPr="00B06CE1">
        <w:t xml:space="preserve"> </w:t>
      </w:r>
      <w:r w:rsidRPr="00EE0C0F">
        <w:rPr>
          <w:i/>
        </w:rPr>
        <w:t>Harvard Business Review</w:t>
      </w:r>
      <w:r w:rsidRPr="00EE0C0F">
        <w:t xml:space="preserve"> Volume January-February.</w:t>
      </w:r>
    </w:p>
    <w:p w14:paraId="37FD5901" w14:textId="50432C12" w:rsidR="00C77502" w:rsidRDefault="00C77502" w:rsidP="00B84AD1">
      <w:pPr>
        <w:jc w:val="both"/>
        <w:textAlignment w:val="baseline"/>
      </w:pPr>
      <w:r w:rsidRPr="00C77502">
        <w:t xml:space="preserve">Rubin, A. and Babbie, E.R. </w:t>
      </w:r>
      <w:r>
        <w:t>(</w:t>
      </w:r>
      <w:r w:rsidRPr="00C77502">
        <w:t>2016</w:t>
      </w:r>
      <w:r>
        <w:t>)</w:t>
      </w:r>
      <w:r w:rsidRPr="00C77502">
        <w:t>. </w:t>
      </w:r>
      <w:r w:rsidRPr="00C77502">
        <w:rPr>
          <w:i/>
          <w:iCs/>
        </w:rPr>
        <w:t>Empowerment series: Research methods for social work</w:t>
      </w:r>
      <w:r w:rsidRPr="00C77502">
        <w:t>. Cengage Learning.</w:t>
      </w:r>
    </w:p>
    <w:p w14:paraId="07789D79" w14:textId="4C9CD753" w:rsidR="0089055D" w:rsidRPr="00EE0C0F" w:rsidRDefault="0089055D" w:rsidP="00B84AD1">
      <w:pPr>
        <w:jc w:val="both"/>
        <w:textAlignment w:val="baseline"/>
      </w:pPr>
      <w:r w:rsidRPr="00B066DA">
        <w:t>Sakhrani, V., Chinowsky, P, S., and Taylor, J. (2016)</w:t>
      </w:r>
      <w:r w:rsidRPr="004E1789">
        <w:t xml:space="preserve">. </w:t>
      </w:r>
      <w:r w:rsidRPr="004E1789">
        <w:rPr>
          <w:i/>
        </w:rPr>
        <w:t>Grand Challenges</w:t>
      </w:r>
      <w:r w:rsidRPr="00B06CE1">
        <w:t>. The Engineering Project Organization Journal (August 2017) 7, 1 The Engineering Project Organization Journal Engineering Project Organization Society.</w:t>
      </w:r>
    </w:p>
    <w:p w14:paraId="05A329AC" w14:textId="1297296A" w:rsidR="007A2DAD" w:rsidRPr="00EE0C0F" w:rsidRDefault="007A2DAD" w:rsidP="00B84AD1">
      <w:pPr>
        <w:jc w:val="both"/>
        <w:textAlignment w:val="baseline"/>
      </w:pPr>
      <w:r w:rsidRPr="00B066DA">
        <w:rPr>
          <w:bCs/>
        </w:rPr>
        <w:t>Seinfeld, J. H., and Pandis, S. N. (2016)</w:t>
      </w:r>
      <w:r w:rsidRPr="004E1789">
        <w:t>. </w:t>
      </w:r>
      <w:r w:rsidRPr="004E1789">
        <w:rPr>
          <w:i/>
          <w:iCs/>
        </w:rPr>
        <w:t>Atmospheric chemistry and physics: from air pollution to climate change</w:t>
      </w:r>
      <w:r w:rsidRPr="00B06CE1">
        <w:t>. John Wiley &amp; Sons.</w:t>
      </w:r>
    </w:p>
    <w:p w14:paraId="7D9631F7" w14:textId="3DF93D22" w:rsidR="00481BE1" w:rsidRPr="00EE0C0F" w:rsidRDefault="00481BE1" w:rsidP="00B84AD1">
      <w:pPr>
        <w:jc w:val="both"/>
        <w:textAlignment w:val="baseline"/>
        <w:rPr>
          <w:bCs/>
          <w:color w:val="222222"/>
          <w:shd w:val="clear" w:color="auto" w:fill="FFFFFF"/>
          <w:lang w:val="en-US"/>
        </w:rPr>
      </w:pPr>
      <w:r w:rsidRPr="00B066DA">
        <w:rPr>
          <w:bCs/>
          <w:color w:val="222222"/>
          <w:shd w:val="clear" w:color="auto" w:fill="FFFFFF"/>
          <w:lang w:val="en-US"/>
        </w:rPr>
        <w:t xml:space="preserve">Shen, L., Tam, V. W. Y., Tam, L., &amp; Ji, Y. (2010). </w:t>
      </w:r>
      <w:r w:rsidRPr="004E1789">
        <w:rPr>
          <w:bCs/>
          <w:color w:val="222222"/>
          <w:shd w:val="clear" w:color="auto" w:fill="FFFFFF"/>
          <w:lang w:val="en-US"/>
        </w:rPr>
        <w:t xml:space="preserve">Project feasibility study: The key to successful implementation of sustainable and socially responsible construction management practice. </w:t>
      </w:r>
      <w:r w:rsidRPr="00B06CE1">
        <w:rPr>
          <w:bCs/>
          <w:i/>
          <w:iCs/>
          <w:color w:val="222222"/>
          <w:shd w:val="clear" w:color="auto" w:fill="FFFFFF"/>
          <w:lang w:val="en-US"/>
        </w:rPr>
        <w:t>Journal of Cleaner Production</w:t>
      </w:r>
      <w:r w:rsidRPr="00EE0C0F">
        <w:rPr>
          <w:bCs/>
          <w:color w:val="222222"/>
          <w:shd w:val="clear" w:color="auto" w:fill="FFFFFF"/>
          <w:lang w:val="en-US"/>
        </w:rPr>
        <w:t xml:space="preserve">, </w:t>
      </w:r>
      <w:r w:rsidRPr="00EE0C0F">
        <w:rPr>
          <w:bCs/>
          <w:i/>
          <w:iCs/>
          <w:color w:val="222222"/>
          <w:shd w:val="clear" w:color="auto" w:fill="FFFFFF"/>
          <w:lang w:val="en-US"/>
        </w:rPr>
        <w:t>18</w:t>
      </w:r>
      <w:r w:rsidRPr="00EE0C0F">
        <w:rPr>
          <w:bCs/>
          <w:color w:val="222222"/>
          <w:shd w:val="clear" w:color="auto" w:fill="FFFFFF"/>
          <w:lang w:val="en-US"/>
        </w:rPr>
        <w:t xml:space="preserve">(3), 254–259. </w:t>
      </w:r>
    </w:p>
    <w:p w14:paraId="42409018" w14:textId="6A814DE5" w:rsidR="0089055D" w:rsidRPr="004E1789" w:rsidRDefault="0089055D" w:rsidP="00B84AD1">
      <w:pPr>
        <w:jc w:val="both"/>
        <w:textAlignment w:val="baseline"/>
        <w:rPr>
          <w:bCs/>
          <w:color w:val="222222"/>
          <w:shd w:val="clear" w:color="auto" w:fill="FFFFFF"/>
        </w:rPr>
      </w:pPr>
      <w:r w:rsidRPr="00B066DA">
        <w:rPr>
          <w:color w:val="222222"/>
          <w:shd w:val="clear" w:color="auto" w:fill="FFFFFF"/>
        </w:rPr>
        <w:t xml:space="preserve">Silvius, G., Schipper, R., Planko, J., van der Brink, J., &amp; Köhler, A. (2012). </w:t>
      </w:r>
      <w:r w:rsidRPr="00B066DA">
        <w:rPr>
          <w:bCs/>
          <w:i/>
          <w:color w:val="222222"/>
          <w:shd w:val="clear" w:color="auto" w:fill="FFFFFF"/>
        </w:rPr>
        <w:t>Sustainability in project management</w:t>
      </w:r>
      <w:r w:rsidRPr="004E1789">
        <w:rPr>
          <w:bCs/>
          <w:color w:val="222222"/>
          <w:shd w:val="clear" w:color="auto" w:fill="FFFFFF"/>
        </w:rPr>
        <w:t>. Surrey, Gower Publishing Limited.</w:t>
      </w:r>
    </w:p>
    <w:p w14:paraId="215EBB3F" w14:textId="1693799F" w:rsidR="00980618" w:rsidRPr="004E1789" w:rsidRDefault="00980618" w:rsidP="00B84AD1">
      <w:pPr>
        <w:jc w:val="both"/>
        <w:textAlignment w:val="baseline"/>
        <w:rPr>
          <w:bCs/>
          <w:color w:val="222222"/>
          <w:shd w:val="clear" w:color="auto" w:fill="FFFFFF"/>
        </w:rPr>
      </w:pPr>
      <w:r w:rsidRPr="00B066DA">
        <w:rPr>
          <w:color w:val="222222"/>
          <w:shd w:val="clear" w:color="auto" w:fill="FFFFFF"/>
        </w:rPr>
        <w:t xml:space="preserve">Silvius, A. J., &amp; Schipper, R. P. (2014). </w:t>
      </w:r>
      <w:r w:rsidRPr="004E1789">
        <w:rPr>
          <w:bCs/>
          <w:color w:val="222222"/>
          <w:shd w:val="clear" w:color="auto" w:fill="FFFFFF"/>
        </w:rPr>
        <w:t>Sustainability in project management: A literature review and impact analysis. Social Business, 4(1), 63-96.</w:t>
      </w:r>
    </w:p>
    <w:p w14:paraId="27513BFB" w14:textId="5B4F3384" w:rsidR="00123084" w:rsidRDefault="00123084" w:rsidP="00B84AD1">
      <w:pPr>
        <w:jc w:val="both"/>
        <w:textAlignment w:val="baseline"/>
        <w:rPr>
          <w:color w:val="222222"/>
          <w:shd w:val="clear" w:color="auto" w:fill="FFFFFF"/>
        </w:rPr>
      </w:pPr>
      <w:r w:rsidRPr="00123084">
        <w:rPr>
          <w:color w:val="222222"/>
          <w:shd w:val="clear" w:color="auto" w:fill="FFFFFF"/>
        </w:rPr>
        <w:t>Subedi, D. (2016). Explanatory sequential mixed method design as the third research community of knowledge claim. </w:t>
      </w:r>
      <w:r w:rsidRPr="00123084">
        <w:rPr>
          <w:i/>
          <w:iCs/>
          <w:color w:val="222222"/>
          <w:shd w:val="clear" w:color="auto" w:fill="FFFFFF"/>
        </w:rPr>
        <w:t>Am J Educ Res</w:t>
      </w:r>
      <w:r w:rsidRPr="00123084">
        <w:rPr>
          <w:color w:val="222222"/>
          <w:shd w:val="clear" w:color="auto" w:fill="FFFFFF"/>
        </w:rPr>
        <w:t>, </w:t>
      </w:r>
      <w:r w:rsidRPr="00123084">
        <w:rPr>
          <w:i/>
          <w:iCs/>
          <w:color w:val="222222"/>
          <w:shd w:val="clear" w:color="auto" w:fill="FFFFFF"/>
        </w:rPr>
        <w:t>4</w:t>
      </w:r>
      <w:r w:rsidRPr="00123084">
        <w:rPr>
          <w:color w:val="222222"/>
          <w:shd w:val="clear" w:color="auto" w:fill="FFFFFF"/>
        </w:rPr>
        <w:t>(7), 570-577.</w:t>
      </w:r>
    </w:p>
    <w:p w14:paraId="0F746A34" w14:textId="2CF0A75C" w:rsidR="00EF07EA" w:rsidRPr="00EE0C0F" w:rsidRDefault="00EF07EA" w:rsidP="00B84AD1">
      <w:pPr>
        <w:jc w:val="both"/>
        <w:textAlignment w:val="baseline"/>
        <w:rPr>
          <w:color w:val="222222"/>
          <w:shd w:val="clear" w:color="auto" w:fill="FFFFFF"/>
        </w:rPr>
      </w:pPr>
      <w:r w:rsidRPr="00B066DA">
        <w:rPr>
          <w:color w:val="222222"/>
          <w:shd w:val="clear" w:color="auto" w:fill="FFFFFF"/>
        </w:rPr>
        <w:t xml:space="preserve">Swain R.B. </w:t>
      </w:r>
      <w:r w:rsidR="009D5BE8" w:rsidRPr="00B066DA">
        <w:rPr>
          <w:color w:val="222222"/>
          <w:shd w:val="clear" w:color="auto" w:fill="FFFFFF"/>
        </w:rPr>
        <w:t>(</w:t>
      </w:r>
      <w:r w:rsidRPr="00B066DA">
        <w:rPr>
          <w:color w:val="222222"/>
          <w:shd w:val="clear" w:color="auto" w:fill="FFFFFF"/>
        </w:rPr>
        <w:t>2018</w:t>
      </w:r>
      <w:r w:rsidR="009D5BE8" w:rsidRPr="00B066DA">
        <w:rPr>
          <w:color w:val="222222"/>
          <w:shd w:val="clear" w:color="auto" w:fill="FFFFFF"/>
        </w:rPr>
        <w:t>)</w:t>
      </w:r>
      <w:r w:rsidRPr="00B066DA">
        <w:rPr>
          <w:color w:val="222222"/>
          <w:shd w:val="clear" w:color="auto" w:fill="FFFFFF"/>
        </w:rPr>
        <w:t>.</w:t>
      </w:r>
      <w:r w:rsidRPr="004E1789">
        <w:rPr>
          <w:color w:val="222222"/>
          <w:shd w:val="clear" w:color="auto" w:fill="FFFFFF"/>
        </w:rPr>
        <w:t xml:space="preserve"> </w:t>
      </w:r>
      <w:r w:rsidRPr="004E1789">
        <w:rPr>
          <w:i/>
          <w:color w:val="222222"/>
          <w:shd w:val="clear" w:color="auto" w:fill="FFFFFF"/>
        </w:rPr>
        <w:t>A Critical Analysis of the Sustainable Development Goals</w:t>
      </w:r>
      <w:r w:rsidRPr="00B06CE1">
        <w:rPr>
          <w:color w:val="222222"/>
          <w:shd w:val="clear" w:color="auto" w:fill="FFFFFF"/>
        </w:rPr>
        <w:t>. Leal Filho W. (eds) Handbook of Sustainability Science and Research. World Sustainability Series. Springer, Cham.</w:t>
      </w:r>
      <w:r w:rsidR="002816FB" w:rsidRPr="00EE0C0F">
        <w:rPr>
          <w:color w:val="222222"/>
          <w:shd w:val="clear" w:color="auto" w:fill="FFFFFF"/>
        </w:rPr>
        <w:t xml:space="preserve"> </w:t>
      </w:r>
    </w:p>
    <w:p w14:paraId="387825F9" w14:textId="0372C8C2" w:rsidR="00B543D9" w:rsidRPr="00B06CE1" w:rsidRDefault="00B543D9" w:rsidP="00B84AD1">
      <w:pPr>
        <w:jc w:val="both"/>
        <w:textAlignment w:val="baseline"/>
        <w:rPr>
          <w:color w:val="222222"/>
          <w:shd w:val="clear" w:color="auto" w:fill="FFFFFF"/>
        </w:rPr>
      </w:pPr>
      <w:r w:rsidRPr="00B066DA">
        <w:rPr>
          <w:color w:val="222222"/>
          <w:shd w:val="clear" w:color="auto" w:fill="FFFFFF"/>
        </w:rPr>
        <w:t xml:space="preserve">Thacker, S. Hall, J. </w:t>
      </w:r>
      <w:r w:rsidR="009D5BE8" w:rsidRPr="00B066DA">
        <w:rPr>
          <w:color w:val="222222"/>
          <w:shd w:val="clear" w:color="auto" w:fill="FFFFFF"/>
        </w:rPr>
        <w:t>(2018)</w:t>
      </w:r>
      <w:r w:rsidR="009D5BE8" w:rsidRPr="004E1789">
        <w:rPr>
          <w:color w:val="222222"/>
          <w:shd w:val="clear" w:color="auto" w:fill="FFFFFF"/>
        </w:rPr>
        <w:t xml:space="preserve">. </w:t>
      </w:r>
      <w:r w:rsidRPr="004E1789">
        <w:rPr>
          <w:i/>
          <w:color w:val="222222"/>
          <w:shd w:val="clear" w:color="auto" w:fill="FFFFFF"/>
        </w:rPr>
        <w:t>Engineering for Sustainable Development</w:t>
      </w:r>
      <w:r w:rsidRPr="00B06CE1">
        <w:rPr>
          <w:color w:val="222222"/>
          <w:shd w:val="clear" w:color="auto" w:fill="FFFFFF"/>
        </w:rPr>
        <w:t>.  Infrastructure Transition Research Consortium (ITRC), University of Oxford.</w:t>
      </w:r>
    </w:p>
    <w:p w14:paraId="658C7E82" w14:textId="0D6AA552" w:rsidR="00465DC0" w:rsidRPr="00EE0C0F" w:rsidRDefault="00465DC0" w:rsidP="00B84AD1">
      <w:pPr>
        <w:jc w:val="both"/>
        <w:textAlignment w:val="baseline"/>
        <w:rPr>
          <w:color w:val="222222"/>
          <w:shd w:val="clear" w:color="auto" w:fill="FFFFFF"/>
        </w:rPr>
      </w:pPr>
      <w:r w:rsidRPr="00B066DA">
        <w:rPr>
          <w:bCs/>
          <w:color w:val="222222"/>
          <w:shd w:val="clear" w:color="auto" w:fill="FFFFFF"/>
        </w:rPr>
        <w:t>Thacker, S., Hall, J.W., Adshead, D., O'Regan, N., Rozenberg, J., Hallegatte, S., Fay, M., Harvey, M., Meller, H., and Watkins, G. (2019)</w:t>
      </w:r>
      <w:r w:rsidRPr="004E1789">
        <w:rPr>
          <w:color w:val="222222"/>
          <w:shd w:val="clear" w:color="auto" w:fill="FFFFFF"/>
        </w:rPr>
        <w:t>. Infrastructure for sustainable development. </w:t>
      </w:r>
      <w:r w:rsidRPr="00B06CE1">
        <w:rPr>
          <w:i/>
          <w:iCs/>
          <w:color w:val="222222"/>
          <w:shd w:val="clear" w:color="auto" w:fill="FFFFFF"/>
        </w:rPr>
        <w:t>Nature Sustainability</w:t>
      </w:r>
      <w:r w:rsidRPr="00B06CE1">
        <w:rPr>
          <w:color w:val="222222"/>
          <w:shd w:val="clear" w:color="auto" w:fill="FFFFFF"/>
        </w:rPr>
        <w:t>.</w:t>
      </w:r>
    </w:p>
    <w:p w14:paraId="001AF714" w14:textId="69D33EB6" w:rsidR="00EF07EA" w:rsidRPr="00EE0C0F" w:rsidRDefault="00EF07EA" w:rsidP="00B84AD1">
      <w:pPr>
        <w:jc w:val="both"/>
        <w:textAlignment w:val="baseline"/>
        <w:rPr>
          <w:color w:val="222222"/>
          <w:shd w:val="clear" w:color="auto" w:fill="FFFFFF"/>
        </w:rPr>
      </w:pPr>
      <w:r w:rsidRPr="00B066DA">
        <w:rPr>
          <w:color w:val="222222"/>
          <w:shd w:val="clear" w:color="auto" w:fill="FFFFFF"/>
        </w:rPr>
        <w:t xml:space="preserve">Themistocleous, G., &amp; Wearne, S. H. </w:t>
      </w:r>
      <w:r w:rsidR="009D5BE8" w:rsidRPr="00B066DA">
        <w:rPr>
          <w:color w:val="222222"/>
          <w:shd w:val="clear" w:color="auto" w:fill="FFFFFF"/>
        </w:rPr>
        <w:t>(</w:t>
      </w:r>
      <w:r w:rsidRPr="00B066DA">
        <w:rPr>
          <w:color w:val="222222"/>
          <w:shd w:val="clear" w:color="auto" w:fill="FFFFFF"/>
        </w:rPr>
        <w:t>2000</w:t>
      </w:r>
      <w:r w:rsidR="009D5BE8" w:rsidRPr="00B066DA">
        <w:rPr>
          <w:color w:val="222222"/>
          <w:shd w:val="clear" w:color="auto" w:fill="FFFFFF"/>
        </w:rPr>
        <w:t>)</w:t>
      </w:r>
      <w:r w:rsidRPr="004E1789">
        <w:rPr>
          <w:color w:val="222222"/>
          <w:shd w:val="clear" w:color="auto" w:fill="FFFFFF"/>
        </w:rPr>
        <w:t xml:space="preserve">. Project management topic </w:t>
      </w:r>
      <w:r w:rsidRPr="00B06CE1">
        <w:rPr>
          <w:color w:val="222222"/>
          <w:shd w:val="clear" w:color="auto" w:fill="FFFFFF"/>
        </w:rPr>
        <w:t xml:space="preserve">coverage in journals. </w:t>
      </w:r>
      <w:r w:rsidRPr="00EE0C0F">
        <w:rPr>
          <w:i/>
          <w:color w:val="222222"/>
          <w:shd w:val="clear" w:color="auto" w:fill="FFFFFF"/>
        </w:rPr>
        <w:t>International Journal of Project Management</w:t>
      </w:r>
      <w:r w:rsidRPr="00EE0C0F">
        <w:rPr>
          <w:color w:val="222222"/>
          <w:shd w:val="clear" w:color="auto" w:fill="FFFFFF"/>
        </w:rPr>
        <w:t>, 18, 7–11.</w:t>
      </w:r>
    </w:p>
    <w:p w14:paraId="15FC5FBB" w14:textId="4052FC60" w:rsidR="00EF07EA" w:rsidRPr="00B06CE1" w:rsidRDefault="00EF07EA" w:rsidP="00B84AD1">
      <w:pPr>
        <w:jc w:val="both"/>
        <w:textAlignment w:val="baseline"/>
      </w:pPr>
      <w:r w:rsidRPr="00B066DA">
        <w:rPr>
          <w:color w:val="000000"/>
          <w:lang w:val="en-US"/>
        </w:rPr>
        <w:t xml:space="preserve">Thiry, M. </w:t>
      </w:r>
      <w:r w:rsidR="009D5BE8" w:rsidRPr="00B066DA">
        <w:rPr>
          <w:color w:val="000000"/>
          <w:lang w:val="en-US"/>
        </w:rPr>
        <w:t>(</w:t>
      </w:r>
      <w:r w:rsidRPr="00B066DA">
        <w:rPr>
          <w:color w:val="000000"/>
          <w:lang w:val="en-US"/>
        </w:rPr>
        <w:t>2004</w:t>
      </w:r>
      <w:r w:rsidR="009D5BE8" w:rsidRPr="00B066DA">
        <w:rPr>
          <w:color w:val="000000"/>
          <w:lang w:val="en-US"/>
        </w:rPr>
        <w:t>)</w:t>
      </w:r>
      <w:r w:rsidRPr="00B066DA">
        <w:rPr>
          <w:color w:val="000000"/>
          <w:lang w:val="en-US"/>
        </w:rPr>
        <w:t>.</w:t>
      </w:r>
      <w:r w:rsidRPr="004E1789">
        <w:rPr>
          <w:color w:val="000000"/>
          <w:lang w:val="en-US"/>
        </w:rPr>
        <w:t xml:space="preserve">  </w:t>
      </w:r>
      <w:r w:rsidRPr="004E1789">
        <w:rPr>
          <w:i/>
          <w:color w:val="000000"/>
          <w:lang w:val="en-US"/>
        </w:rPr>
        <w:t>Value Management</w:t>
      </w:r>
      <w:r w:rsidRPr="00B06CE1">
        <w:rPr>
          <w:color w:val="000000"/>
          <w:lang w:val="en-US"/>
        </w:rPr>
        <w:t>. In Morris P and Pinto J (Eds), Wiley Guide to Managing Projects, Wiley.  Holbroken, NJ.</w:t>
      </w:r>
    </w:p>
    <w:p w14:paraId="4158A270" w14:textId="7D60E51D" w:rsidR="00EF6E03" w:rsidRPr="004E1789" w:rsidRDefault="00663112" w:rsidP="00B84AD1">
      <w:pPr>
        <w:jc w:val="both"/>
        <w:textAlignment w:val="baseline"/>
        <w:rPr>
          <w:color w:val="222222"/>
          <w:shd w:val="clear" w:color="auto" w:fill="FFFFFF"/>
        </w:rPr>
      </w:pPr>
      <w:r w:rsidRPr="00B066DA">
        <w:rPr>
          <w:color w:val="222222"/>
          <w:shd w:val="clear" w:color="auto" w:fill="FFFFFF"/>
        </w:rPr>
        <w:t xml:space="preserve">Tilt, C. A. </w:t>
      </w:r>
      <w:r w:rsidR="009D5BE8" w:rsidRPr="00B066DA">
        <w:rPr>
          <w:color w:val="222222"/>
          <w:shd w:val="clear" w:color="auto" w:fill="FFFFFF"/>
        </w:rPr>
        <w:t>(</w:t>
      </w:r>
      <w:r w:rsidRPr="00B066DA">
        <w:rPr>
          <w:color w:val="222222"/>
          <w:shd w:val="clear" w:color="auto" w:fill="FFFFFF"/>
        </w:rPr>
        <w:t>2007</w:t>
      </w:r>
      <w:r w:rsidR="009D5BE8" w:rsidRPr="00B066DA">
        <w:rPr>
          <w:color w:val="222222"/>
          <w:shd w:val="clear" w:color="auto" w:fill="FFFFFF"/>
        </w:rPr>
        <w:t>)</w:t>
      </w:r>
      <w:r w:rsidRPr="00B066DA">
        <w:rPr>
          <w:color w:val="222222"/>
          <w:shd w:val="clear" w:color="auto" w:fill="FFFFFF"/>
        </w:rPr>
        <w:t>.</w:t>
      </w:r>
      <w:r w:rsidRPr="004E1789">
        <w:rPr>
          <w:color w:val="222222"/>
          <w:shd w:val="clear" w:color="auto" w:fill="FFFFFF"/>
        </w:rPr>
        <w:t> </w:t>
      </w:r>
      <w:r w:rsidRPr="004E1789">
        <w:rPr>
          <w:i/>
          <w:color w:val="222222"/>
          <w:shd w:val="clear" w:color="auto" w:fill="FFFFFF"/>
        </w:rPr>
        <w:t xml:space="preserve">Corporate Responsibility </w:t>
      </w:r>
      <w:r w:rsidRPr="00B06CE1">
        <w:rPr>
          <w:i/>
          <w:color w:val="222222"/>
          <w:shd w:val="clear" w:color="auto" w:fill="FFFFFF"/>
        </w:rPr>
        <w:t>Accounting and Accountants</w:t>
      </w:r>
      <w:r w:rsidRPr="00B06CE1">
        <w:rPr>
          <w:color w:val="222222"/>
          <w:shd w:val="clear" w:color="auto" w:fill="FFFFFF"/>
        </w:rPr>
        <w:t xml:space="preserve">. Idowu, Samuel O.; </w:t>
      </w:r>
      <w:r w:rsidR="00EF6E03" w:rsidRPr="00B066DA">
        <w:rPr>
          <w:color w:val="222222"/>
          <w:shd w:val="clear" w:color="auto" w:fill="FFFFFF"/>
        </w:rPr>
        <w:t>Tukey, John W (1977)</w:t>
      </w:r>
      <w:r w:rsidR="00EF6E03" w:rsidRPr="004E1789">
        <w:rPr>
          <w:color w:val="222222"/>
          <w:shd w:val="clear" w:color="auto" w:fill="FFFFFF"/>
        </w:rPr>
        <w:t>. </w:t>
      </w:r>
      <w:r w:rsidR="00EF6E03" w:rsidRPr="004E1789">
        <w:rPr>
          <w:i/>
          <w:iCs/>
          <w:color w:val="222222"/>
          <w:shd w:val="clear" w:color="auto" w:fill="FFFFFF"/>
        </w:rPr>
        <w:t>Exploratory Data Analysis</w:t>
      </w:r>
      <w:r w:rsidR="00EF6E03" w:rsidRPr="00B06CE1">
        <w:rPr>
          <w:color w:val="222222"/>
          <w:shd w:val="clear" w:color="auto" w:fill="FFFFFF"/>
        </w:rPr>
        <w:t>. Addison-Wesley. </w:t>
      </w:r>
      <w:hyperlink r:id="rId21" w:tooltip="International Standard Book Number" w:history="1">
        <w:r w:rsidR="00EF6E03" w:rsidRPr="004E1789">
          <w:rPr>
            <w:rStyle w:val="Hyperlink"/>
            <w:shd w:val="clear" w:color="auto" w:fill="FFFFFF"/>
          </w:rPr>
          <w:t>ISBN</w:t>
        </w:r>
      </w:hyperlink>
      <w:r w:rsidR="00EF6E03" w:rsidRPr="004E1789">
        <w:rPr>
          <w:color w:val="222222"/>
          <w:shd w:val="clear" w:color="auto" w:fill="FFFFFF"/>
        </w:rPr>
        <w:t> </w:t>
      </w:r>
      <w:hyperlink r:id="rId22" w:tooltip="Special:BookSources/0-201-07616-0" w:history="1">
        <w:r w:rsidR="00EF6E03" w:rsidRPr="004E1789">
          <w:rPr>
            <w:rStyle w:val="Hyperlink"/>
            <w:shd w:val="clear" w:color="auto" w:fill="FFFFFF"/>
          </w:rPr>
          <w:t>0-201-07616-0</w:t>
        </w:r>
      </w:hyperlink>
      <w:r w:rsidR="00EF6E03" w:rsidRPr="004E1789">
        <w:rPr>
          <w:color w:val="222222"/>
          <w:shd w:val="clear" w:color="auto" w:fill="FFFFFF"/>
        </w:rPr>
        <w:t>. </w:t>
      </w:r>
      <w:hyperlink r:id="rId23" w:tooltip="OCLC" w:history="1">
        <w:r w:rsidR="00EF6E03" w:rsidRPr="004E1789">
          <w:rPr>
            <w:rStyle w:val="Hyperlink"/>
            <w:shd w:val="clear" w:color="auto" w:fill="FFFFFF"/>
          </w:rPr>
          <w:t>OCLC</w:t>
        </w:r>
      </w:hyperlink>
      <w:r w:rsidR="00EF6E03" w:rsidRPr="004E1789">
        <w:rPr>
          <w:color w:val="222222"/>
          <w:shd w:val="clear" w:color="auto" w:fill="FFFFFF"/>
        </w:rPr>
        <w:t> </w:t>
      </w:r>
      <w:hyperlink r:id="rId24" w:history="1">
        <w:r w:rsidR="00EF6E03" w:rsidRPr="004E1789">
          <w:rPr>
            <w:rStyle w:val="Hyperlink"/>
            <w:shd w:val="clear" w:color="auto" w:fill="FFFFFF"/>
          </w:rPr>
          <w:t>3058187</w:t>
        </w:r>
      </w:hyperlink>
      <w:r w:rsidR="000E0C6D" w:rsidRPr="004E1789">
        <w:rPr>
          <w:color w:val="000000"/>
          <w:lang w:val="en-US"/>
        </w:rPr>
        <w:t>.</w:t>
      </w:r>
    </w:p>
    <w:p w14:paraId="39BC13C8" w14:textId="21D8667A" w:rsidR="00EF07EA" w:rsidRPr="004E1789" w:rsidRDefault="00EF07EA" w:rsidP="00B84AD1">
      <w:pPr>
        <w:jc w:val="both"/>
        <w:textAlignment w:val="baseline"/>
      </w:pPr>
      <w:r w:rsidRPr="00B066DA">
        <w:rPr>
          <w:color w:val="000000"/>
        </w:rPr>
        <w:t xml:space="preserve">United Nations. </w:t>
      </w:r>
      <w:r w:rsidR="009D5BE8" w:rsidRPr="00B066DA">
        <w:rPr>
          <w:color w:val="000000"/>
        </w:rPr>
        <w:t>(</w:t>
      </w:r>
      <w:r w:rsidRPr="00B066DA">
        <w:rPr>
          <w:color w:val="000000"/>
        </w:rPr>
        <w:t>2015</w:t>
      </w:r>
      <w:r w:rsidR="009D5BE8" w:rsidRPr="00B066DA">
        <w:rPr>
          <w:color w:val="000000"/>
        </w:rPr>
        <w:t>)</w:t>
      </w:r>
      <w:r w:rsidRPr="004E1789">
        <w:rPr>
          <w:color w:val="000000"/>
        </w:rPr>
        <w:t xml:space="preserve">. </w:t>
      </w:r>
      <w:r w:rsidRPr="004E1789">
        <w:rPr>
          <w:i/>
          <w:color w:val="000000"/>
        </w:rPr>
        <w:t>Transforming Our World: The 2030 agenda for sustainable development,</w:t>
      </w:r>
      <w:r w:rsidRPr="00EE0C0F">
        <w:rPr>
          <w:color w:val="000000"/>
        </w:rPr>
        <w:t> </w:t>
      </w:r>
      <w:r w:rsidRPr="00EE0C0F">
        <w:rPr>
          <w:iCs/>
          <w:color w:val="000000"/>
        </w:rPr>
        <w:t>Resolution Adopted by the General Assembly</w:t>
      </w:r>
      <w:r w:rsidRPr="00EE0C0F">
        <w:rPr>
          <w:color w:val="000000"/>
        </w:rPr>
        <w:t xml:space="preserve">. </w:t>
      </w:r>
      <w:r w:rsidRPr="00EE0C0F">
        <w:t>United Nations, New York. 2015.</w:t>
      </w:r>
    </w:p>
    <w:p w14:paraId="7F4FA14A" w14:textId="63304ED2" w:rsidR="00EF07EA" w:rsidRPr="004E1789" w:rsidRDefault="00EF07EA" w:rsidP="00B84AD1">
      <w:pPr>
        <w:jc w:val="both"/>
        <w:textAlignment w:val="baseline"/>
      </w:pPr>
      <w:r w:rsidRPr="004E1789">
        <w:t xml:space="preserve">United Nations Intergovernmental Panel on Climate Change (IPCC).  October 2018.  </w:t>
      </w:r>
      <w:r w:rsidRPr="004E1789">
        <w:rPr>
          <w:i/>
        </w:rPr>
        <w:t>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w:t>
      </w:r>
      <w:r w:rsidRPr="004E1789">
        <w:t xml:space="preserve">. </w:t>
      </w:r>
    </w:p>
    <w:p w14:paraId="4F4CAEA5" w14:textId="3BFE8023" w:rsidR="0089055D" w:rsidRPr="00B06CE1" w:rsidRDefault="0089055D" w:rsidP="00B84AD1">
      <w:pPr>
        <w:jc w:val="both"/>
        <w:textAlignment w:val="baseline"/>
        <w:rPr>
          <w:color w:val="000000"/>
        </w:rPr>
      </w:pPr>
      <w:r w:rsidRPr="00B066DA">
        <w:rPr>
          <w:color w:val="000000"/>
        </w:rPr>
        <w:t>United Nations. (2018)</w:t>
      </w:r>
      <w:r w:rsidRPr="004E1789">
        <w:rPr>
          <w:color w:val="000000"/>
        </w:rPr>
        <w:t xml:space="preserve">. </w:t>
      </w:r>
      <w:r w:rsidRPr="00B06CE1">
        <w:rPr>
          <w:color w:val="000000"/>
        </w:rPr>
        <w:t xml:space="preserve">The Sustainable Development Goals Report 2018.  Accessed at </w:t>
      </w:r>
    </w:p>
    <w:p w14:paraId="01D3C437" w14:textId="09428FCF" w:rsidR="0089055D" w:rsidRPr="004E1789" w:rsidRDefault="00FB2FBA" w:rsidP="00B84AD1">
      <w:pPr>
        <w:jc w:val="both"/>
        <w:textAlignment w:val="baseline"/>
      </w:pPr>
      <w:hyperlink r:id="rId25" w:history="1">
        <w:r w:rsidR="0089055D" w:rsidRPr="004E1789">
          <w:rPr>
            <w:rStyle w:val="Hyperlink"/>
          </w:rPr>
          <w:t>https://unstats.un.org/sdgs/files/report/2018/TheSustainableDevelopmentGoalsReport2018-EN.pdf</w:t>
        </w:r>
      </w:hyperlink>
      <w:r w:rsidR="0089055D" w:rsidRPr="004E1789">
        <w:t xml:space="preserve"> on 15 July 2019.</w:t>
      </w:r>
    </w:p>
    <w:p w14:paraId="2063A4C6" w14:textId="77777777" w:rsidR="002816FB" w:rsidRPr="00B066DA" w:rsidRDefault="002816FB" w:rsidP="00B84AD1">
      <w:pPr>
        <w:textAlignment w:val="baseline"/>
        <w:rPr>
          <w:bCs/>
          <w:i/>
        </w:rPr>
      </w:pPr>
      <w:r w:rsidRPr="00B066DA">
        <w:lastRenderedPageBreak/>
        <w:t>United Nations Intergovernmental Science-Policy Platform on Biodiversity and Ecosystem Services (2019)</w:t>
      </w:r>
      <w:r w:rsidRPr="004E1789">
        <w:rPr>
          <w:bCs/>
        </w:rPr>
        <w:t xml:space="preserve">.  </w:t>
      </w:r>
      <w:r w:rsidRPr="00B066DA">
        <w:rPr>
          <w:bCs/>
          <w:i/>
        </w:rPr>
        <w:t>Report of the Plenary of the Intergovernmental Science-Policy</w:t>
      </w:r>
    </w:p>
    <w:p w14:paraId="438E8AC0" w14:textId="5993BEDB" w:rsidR="002816FB" w:rsidRPr="00B06CE1" w:rsidRDefault="002816FB" w:rsidP="00B84AD1">
      <w:pPr>
        <w:textAlignment w:val="baseline"/>
        <w:rPr>
          <w:bCs/>
        </w:rPr>
      </w:pPr>
      <w:r w:rsidRPr="00B066DA">
        <w:rPr>
          <w:bCs/>
          <w:i/>
        </w:rPr>
        <w:t>Platform on Biodiversity and Ecosystem Services on the work of</w:t>
      </w:r>
      <w:r w:rsidR="005E0EFB" w:rsidRPr="00B066DA">
        <w:rPr>
          <w:bCs/>
          <w:i/>
        </w:rPr>
        <w:t xml:space="preserve"> </w:t>
      </w:r>
      <w:r w:rsidRPr="00B066DA">
        <w:rPr>
          <w:bCs/>
          <w:i/>
        </w:rPr>
        <w:t>its seventh session.  Available</w:t>
      </w:r>
      <w:r w:rsidRPr="004E1789">
        <w:rPr>
          <w:bCs/>
        </w:rPr>
        <w:t xml:space="preserve"> at </w:t>
      </w:r>
      <w:hyperlink r:id="rId26" w:history="1">
        <w:r w:rsidRPr="004E1789">
          <w:rPr>
            <w:rStyle w:val="Hyperlink"/>
            <w:bCs/>
          </w:rPr>
          <w:t>https://www.ipbes.</w:t>
        </w:r>
        <w:r w:rsidRPr="00B06CE1">
          <w:rPr>
            <w:rStyle w:val="Hyperlink"/>
            <w:bCs/>
          </w:rPr>
          <w:t>net/system/tdf/ipbes_7_10_add-1-_advance_0.pdf?file=1&amp;type=node&amp;id=35245</w:t>
        </w:r>
      </w:hyperlink>
      <w:r w:rsidRPr="00B06CE1">
        <w:rPr>
          <w:bCs/>
        </w:rPr>
        <w:t xml:space="preserve"> (accessed on 15 July 2019).</w:t>
      </w:r>
    </w:p>
    <w:p w14:paraId="7B08B170" w14:textId="3CB0E0DA" w:rsidR="002A6103" w:rsidRPr="00B06CE1" w:rsidRDefault="00EF07EA" w:rsidP="00B84AD1">
      <w:pPr>
        <w:jc w:val="both"/>
        <w:textAlignment w:val="baseline"/>
        <w:rPr>
          <w:color w:val="222222"/>
          <w:shd w:val="clear" w:color="auto" w:fill="FFFFFF"/>
        </w:rPr>
      </w:pPr>
      <w:r w:rsidRPr="00B066DA">
        <w:rPr>
          <w:color w:val="222222"/>
          <w:shd w:val="clear" w:color="auto" w:fill="FFFFFF"/>
        </w:rPr>
        <w:t xml:space="preserve">Whelan, T. Fink, C. </w:t>
      </w:r>
      <w:r w:rsidR="009D5BE8" w:rsidRPr="00B066DA">
        <w:rPr>
          <w:color w:val="222222"/>
          <w:shd w:val="clear" w:color="auto" w:fill="FFFFFF"/>
        </w:rPr>
        <w:t>(</w:t>
      </w:r>
      <w:r w:rsidRPr="00B066DA">
        <w:rPr>
          <w:color w:val="222222"/>
          <w:shd w:val="clear" w:color="auto" w:fill="FFFFFF"/>
        </w:rPr>
        <w:t>2016</w:t>
      </w:r>
      <w:r w:rsidR="009D5BE8" w:rsidRPr="00B066DA">
        <w:rPr>
          <w:color w:val="222222"/>
          <w:shd w:val="clear" w:color="auto" w:fill="FFFFFF"/>
        </w:rPr>
        <w:t>)</w:t>
      </w:r>
      <w:r w:rsidRPr="004E1789">
        <w:rPr>
          <w:color w:val="222222"/>
          <w:shd w:val="clear" w:color="auto" w:fill="FFFFFF"/>
        </w:rPr>
        <w:t xml:space="preserve">. </w:t>
      </w:r>
      <w:r w:rsidRPr="004E1789">
        <w:rPr>
          <w:i/>
          <w:color w:val="222222"/>
          <w:shd w:val="clear" w:color="auto" w:fill="FFFFFF"/>
        </w:rPr>
        <w:t>The Comprehensive Business Case for Sustainability</w:t>
      </w:r>
      <w:r w:rsidRPr="00B06CE1">
        <w:rPr>
          <w:color w:val="222222"/>
          <w:shd w:val="clear" w:color="auto" w:fill="FFFFFF"/>
        </w:rPr>
        <w:t xml:space="preserve">. </w:t>
      </w:r>
    </w:p>
    <w:p w14:paraId="1F876766" w14:textId="6FD55C48" w:rsidR="00626D21" w:rsidRPr="004E1789" w:rsidRDefault="00626D21" w:rsidP="00B84AD1">
      <w:pPr>
        <w:jc w:val="both"/>
        <w:textAlignment w:val="baseline"/>
        <w:rPr>
          <w:color w:val="222222"/>
          <w:shd w:val="clear" w:color="auto" w:fill="FFFFFF"/>
        </w:rPr>
      </w:pPr>
      <w:r w:rsidRPr="00B066DA">
        <w:rPr>
          <w:color w:val="222222"/>
          <w:shd w:val="clear" w:color="auto" w:fill="FFFFFF"/>
        </w:rPr>
        <w:t>Yamey, B. S. (1949)</w:t>
      </w:r>
      <w:r w:rsidRPr="004E1789">
        <w:rPr>
          <w:color w:val="222222"/>
          <w:shd w:val="clear" w:color="auto" w:fill="FFFFFF"/>
        </w:rPr>
        <w:t>. Scientific bookkeeping and the rise of capitalism. </w:t>
      </w:r>
      <w:r w:rsidRPr="004E1789">
        <w:rPr>
          <w:i/>
          <w:iCs/>
          <w:color w:val="222222"/>
          <w:shd w:val="clear" w:color="auto" w:fill="FFFFFF"/>
        </w:rPr>
        <w:t>The Economic History Review</w:t>
      </w:r>
      <w:r w:rsidRPr="00B06CE1">
        <w:rPr>
          <w:color w:val="222222"/>
          <w:shd w:val="clear" w:color="auto" w:fill="FFFFFF"/>
        </w:rPr>
        <w:t>, </w:t>
      </w:r>
      <w:r w:rsidRPr="00B06CE1">
        <w:rPr>
          <w:i/>
          <w:iCs/>
          <w:color w:val="222222"/>
          <w:shd w:val="clear" w:color="auto" w:fill="FFFFFF"/>
        </w:rPr>
        <w:t>1</w:t>
      </w:r>
      <w:r w:rsidRPr="00B06CE1">
        <w:rPr>
          <w:color w:val="222222"/>
          <w:shd w:val="clear" w:color="auto" w:fill="FFFFFF"/>
        </w:rPr>
        <w:t>(2</w:t>
      </w:r>
      <w:r w:rsidRPr="00B066DA">
        <w:rPr>
          <w:rFonts w:ascii="Cambria Math" w:hAnsi="Cambria Math" w:cs="Cambria Math"/>
          <w:color w:val="222222"/>
          <w:shd w:val="clear" w:color="auto" w:fill="FFFFFF"/>
        </w:rPr>
        <w:t>‐</w:t>
      </w:r>
      <w:r w:rsidRPr="004E1789">
        <w:rPr>
          <w:color w:val="222222"/>
          <w:shd w:val="clear" w:color="auto" w:fill="FFFFFF"/>
        </w:rPr>
        <w:t>3), 99-113.</w:t>
      </w:r>
    </w:p>
    <w:p w14:paraId="550882B5" w14:textId="6C20EA33" w:rsidR="00B066DA" w:rsidRPr="00A323D9" w:rsidRDefault="00B12CF2" w:rsidP="00B84AD1">
      <w:pPr>
        <w:jc w:val="both"/>
        <w:textAlignment w:val="baseline"/>
        <w:rPr>
          <w:color w:val="222222"/>
          <w:shd w:val="clear" w:color="auto" w:fill="FFFFFF"/>
        </w:rPr>
      </w:pPr>
      <w:r w:rsidRPr="00B066DA">
        <w:rPr>
          <w:bCs/>
          <w:color w:val="222222"/>
          <w:shd w:val="clear" w:color="auto" w:fill="FFFFFF"/>
        </w:rPr>
        <w:t>Zuofa, T., &amp; Ochieng, E. (2016).</w:t>
      </w:r>
      <w:r w:rsidRPr="004E1789">
        <w:rPr>
          <w:color w:val="222222"/>
          <w:shd w:val="clear" w:color="auto" w:fill="FFFFFF"/>
        </w:rPr>
        <w:t xml:space="preserve"> </w:t>
      </w:r>
      <w:r w:rsidRPr="00B066DA">
        <w:rPr>
          <w:iCs/>
          <w:color w:val="222222"/>
          <w:shd w:val="clear" w:color="auto" w:fill="FFFFFF"/>
        </w:rPr>
        <w:t>Sustainability in construction project delivery: A study of experienced project managers in Nigeria</w:t>
      </w:r>
      <w:r w:rsidRPr="004E1789">
        <w:rPr>
          <w:color w:val="222222"/>
          <w:shd w:val="clear" w:color="auto" w:fill="FFFFFF"/>
        </w:rPr>
        <w:t xml:space="preserve">. </w:t>
      </w:r>
      <w:r w:rsidRPr="00B066DA">
        <w:rPr>
          <w:i/>
          <w:color w:val="222222"/>
          <w:shd w:val="clear" w:color="auto" w:fill="FFFFFF"/>
        </w:rPr>
        <w:t>Project Management Journal</w:t>
      </w:r>
      <w:r w:rsidRPr="004E1789">
        <w:rPr>
          <w:color w:val="222222"/>
          <w:shd w:val="clear" w:color="auto" w:fill="FFFFFF"/>
        </w:rPr>
        <w:t xml:space="preserve">, </w:t>
      </w:r>
      <w:r w:rsidRPr="00B066DA">
        <w:rPr>
          <w:i/>
          <w:color w:val="222222"/>
          <w:shd w:val="clear" w:color="auto" w:fill="FFFFFF"/>
        </w:rPr>
        <w:t>47</w:t>
      </w:r>
      <w:r w:rsidRPr="004E1789">
        <w:rPr>
          <w:color w:val="222222"/>
          <w:shd w:val="clear" w:color="auto" w:fill="FFFFFF"/>
        </w:rPr>
        <w:t>(6), 44-55.</w:t>
      </w:r>
    </w:p>
    <w:p w14:paraId="54BD0096" w14:textId="77777777" w:rsidR="00B84AD1" w:rsidRPr="00A323D9" w:rsidRDefault="00B84AD1">
      <w:pPr>
        <w:jc w:val="both"/>
        <w:textAlignment w:val="baseline"/>
        <w:rPr>
          <w:color w:val="222222"/>
          <w:shd w:val="clear" w:color="auto" w:fill="FFFFFF"/>
        </w:rPr>
      </w:pPr>
    </w:p>
    <w:sectPr w:rsidR="00B84AD1" w:rsidRPr="00A323D9" w:rsidSect="000C6BC6">
      <w:footerReference w:type="even" r:id="rId27"/>
      <w:footerReference w:type="default" r:id="rId28"/>
      <w:pgSz w:w="11901" w:h="168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A616B" w14:textId="77777777" w:rsidR="00FB2FBA" w:rsidRDefault="00FB2FBA" w:rsidP="00246330">
      <w:r>
        <w:separator/>
      </w:r>
    </w:p>
  </w:endnote>
  <w:endnote w:type="continuationSeparator" w:id="0">
    <w:p w14:paraId="36372B33" w14:textId="77777777" w:rsidR="00FB2FBA" w:rsidRDefault="00FB2FBA" w:rsidP="0024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xa Book">
    <w:altName w:val="Calibri"/>
    <w:charset w:val="4D"/>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63706203"/>
      <w:docPartObj>
        <w:docPartGallery w:val="Page Numbers (Bottom of Page)"/>
        <w:docPartUnique/>
      </w:docPartObj>
    </w:sdtPr>
    <w:sdtEndPr>
      <w:rPr>
        <w:rStyle w:val="PageNumber"/>
      </w:rPr>
    </w:sdtEndPr>
    <w:sdtContent>
      <w:p w14:paraId="06A6583F" w14:textId="77777777" w:rsidR="009519BC" w:rsidRDefault="009519BC" w:rsidP="00523F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9426A1" w14:textId="77777777" w:rsidR="009519BC" w:rsidRDefault="009519BC" w:rsidP="002C28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55325583"/>
      <w:docPartObj>
        <w:docPartGallery w:val="Page Numbers (Bottom of Page)"/>
        <w:docPartUnique/>
      </w:docPartObj>
    </w:sdtPr>
    <w:sdtEndPr>
      <w:rPr>
        <w:rStyle w:val="PageNumber"/>
      </w:rPr>
    </w:sdtEndPr>
    <w:sdtContent>
      <w:p w14:paraId="072125EB" w14:textId="7D0EB183" w:rsidR="009519BC" w:rsidRDefault="009519BC" w:rsidP="00523F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3413C">
          <w:rPr>
            <w:rStyle w:val="PageNumber"/>
            <w:noProof/>
          </w:rPr>
          <w:t>22</w:t>
        </w:r>
        <w:r>
          <w:rPr>
            <w:rStyle w:val="PageNumber"/>
          </w:rPr>
          <w:fldChar w:fldCharType="end"/>
        </w:r>
      </w:p>
    </w:sdtContent>
  </w:sdt>
  <w:p w14:paraId="1DB85D59" w14:textId="77777777" w:rsidR="009519BC" w:rsidRDefault="009519BC" w:rsidP="002C28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5E26A" w14:textId="77777777" w:rsidR="00FB2FBA" w:rsidRDefault="00FB2FBA" w:rsidP="00246330">
      <w:r>
        <w:separator/>
      </w:r>
    </w:p>
  </w:footnote>
  <w:footnote w:type="continuationSeparator" w:id="0">
    <w:p w14:paraId="23019A41" w14:textId="77777777" w:rsidR="00FB2FBA" w:rsidRDefault="00FB2FBA" w:rsidP="002463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95106"/>
    <w:multiLevelType w:val="hybridMultilevel"/>
    <w:tmpl w:val="3404E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EB7F7E"/>
    <w:multiLevelType w:val="hybridMultilevel"/>
    <w:tmpl w:val="91227278"/>
    <w:lvl w:ilvl="0" w:tplc="E3083BB6">
      <w:start w:val="1"/>
      <w:numFmt w:val="bullet"/>
      <w:lvlText w:val="•"/>
      <w:lvlJc w:val="left"/>
      <w:pPr>
        <w:tabs>
          <w:tab w:val="num" w:pos="720"/>
        </w:tabs>
        <w:ind w:left="720" w:hanging="360"/>
      </w:pPr>
      <w:rPr>
        <w:rFonts w:ascii="Arial" w:hAnsi="Arial" w:hint="default"/>
      </w:rPr>
    </w:lvl>
    <w:lvl w:ilvl="1" w:tplc="4080DB30" w:tentative="1">
      <w:start w:val="1"/>
      <w:numFmt w:val="bullet"/>
      <w:lvlText w:val="•"/>
      <w:lvlJc w:val="left"/>
      <w:pPr>
        <w:tabs>
          <w:tab w:val="num" w:pos="1440"/>
        </w:tabs>
        <w:ind w:left="1440" w:hanging="360"/>
      </w:pPr>
      <w:rPr>
        <w:rFonts w:ascii="Arial" w:hAnsi="Arial" w:hint="default"/>
      </w:rPr>
    </w:lvl>
    <w:lvl w:ilvl="2" w:tplc="76A64700" w:tentative="1">
      <w:start w:val="1"/>
      <w:numFmt w:val="bullet"/>
      <w:lvlText w:val="•"/>
      <w:lvlJc w:val="left"/>
      <w:pPr>
        <w:tabs>
          <w:tab w:val="num" w:pos="2160"/>
        </w:tabs>
        <w:ind w:left="2160" w:hanging="360"/>
      </w:pPr>
      <w:rPr>
        <w:rFonts w:ascii="Arial" w:hAnsi="Arial" w:hint="default"/>
      </w:rPr>
    </w:lvl>
    <w:lvl w:ilvl="3" w:tplc="44EA171A" w:tentative="1">
      <w:start w:val="1"/>
      <w:numFmt w:val="bullet"/>
      <w:lvlText w:val="•"/>
      <w:lvlJc w:val="left"/>
      <w:pPr>
        <w:tabs>
          <w:tab w:val="num" w:pos="2880"/>
        </w:tabs>
        <w:ind w:left="2880" w:hanging="360"/>
      </w:pPr>
      <w:rPr>
        <w:rFonts w:ascii="Arial" w:hAnsi="Arial" w:hint="default"/>
      </w:rPr>
    </w:lvl>
    <w:lvl w:ilvl="4" w:tplc="9A82E1AA" w:tentative="1">
      <w:start w:val="1"/>
      <w:numFmt w:val="bullet"/>
      <w:lvlText w:val="•"/>
      <w:lvlJc w:val="left"/>
      <w:pPr>
        <w:tabs>
          <w:tab w:val="num" w:pos="3600"/>
        </w:tabs>
        <w:ind w:left="3600" w:hanging="360"/>
      </w:pPr>
      <w:rPr>
        <w:rFonts w:ascii="Arial" w:hAnsi="Arial" w:hint="default"/>
      </w:rPr>
    </w:lvl>
    <w:lvl w:ilvl="5" w:tplc="D2D0269E" w:tentative="1">
      <w:start w:val="1"/>
      <w:numFmt w:val="bullet"/>
      <w:lvlText w:val="•"/>
      <w:lvlJc w:val="left"/>
      <w:pPr>
        <w:tabs>
          <w:tab w:val="num" w:pos="4320"/>
        </w:tabs>
        <w:ind w:left="4320" w:hanging="360"/>
      </w:pPr>
      <w:rPr>
        <w:rFonts w:ascii="Arial" w:hAnsi="Arial" w:hint="default"/>
      </w:rPr>
    </w:lvl>
    <w:lvl w:ilvl="6" w:tplc="C36C88B2" w:tentative="1">
      <w:start w:val="1"/>
      <w:numFmt w:val="bullet"/>
      <w:lvlText w:val="•"/>
      <w:lvlJc w:val="left"/>
      <w:pPr>
        <w:tabs>
          <w:tab w:val="num" w:pos="5040"/>
        </w:tabs>
        <w:ind w:left="5040" w:hanging="360"/>
      </w:pPr>
      <w:rPr>
        <w:rFonts w:ascii="Arial" w:hAnsi="Arial" w:hint="default"/>
      </w:rPr>
    </w:lvl>
    <w:lvl w:ilvl="7" w:tplc="77C8B450" w:tentative="1">
      <w:start w:val="1"/>
      <w:numFmt w:val="bullet"/>
      <w:lvlText w:val="•"/>
      <w:lvlJc w:val="left"/>
      <w:pPr>
        <w:tabs>
          <w:tab w:val="num" w:pos="5760"/>
        </w:tabs>
        <w:ind w:left="5760" w:hanging="360"/>
      </w:pPr>
      <w:rPr>
        <w:rFonts w:ascii="Arial" w:hAnsi="Arial" w:hint="default"/>
      </w:rPr>
    </w:lvl>
    <w:lvl w:ilvl="8" w:tplc="13E0DF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9A7173"/>
    <w:multiLevelType w:val="hybridMultilevel"/>
    <w:tmpl w:val="3FD2B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127496"/>
    <w:multiLevelType w:val="hybridMultilevel"/>
    <w:tmpl w:val="EC5AF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971BA4"/>
    <w:multiLevelType w:val="hybridMultilevel"/>
    <w:tmpl w:val="34D89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4F3428"/>
    <w:multiLevelType w:val="hybridMultilevel"/>
    <w:tmpl w:val="49D4C7D4"/>
    <w:lvl w:ilvl="0" w:tplc="B590F0A8">
      <w:start w:val="1"/>
      <w:numFmt w:val="decimal"/>
      <w:lvlText w:val="%1)"/>
      <w:lvlJc w:val="left"/>
      <w:pPr>
        <w:tabs>
          <w:tab w:val="num" w:pos="720"/>
        </w:tabs>
        <w:ind w:left="720" w:hanging="360"/>
      </w:pPr>
    </w:lvl>
    <w:lvl w:ilvl="1" w:tplc="F3F464EC" w:tentative="1">
      <w:start w:val="1"/>
      <w:numFmt w:val="decimal"/>
      <w:lvlText w:val="%2)"/>
      <w:lvlJc w:val="left"/>
      <w:pPr>
        <w:tabs>
          <w:tab w:val="num" w:pos="1440"/>
        </w:tabs>
        <w:ind w:left="1440" w:hanging="360"/>
      </w:pPr>
    </w:lvl>
    <w:lvl w:ilvl="2" w:tplc="52A0137A" w:tentative="1">
      <w:start w:val="1"/>
      <w:numFmt w:val="decimal"/>
      <w:lvlText w:val="%3)"/>
      <w:lvlJc w:val="left"/>
      <w:pPr>
        <w:tabs>
          <w:tab w:val="num" w:pos="2160"/>
        </w:tabs>
        <w:ind w:left="2160" w:hanging="360"/>
      </w:pPr>
    </w:lvl>
    <w:lvl w:ilvl="3" w:tplc="853E2668" w:tentative="1">
      <w:start w:val="1"/>
      <w:numFmt w:val="decimal"/>
      <w:lvlText w:val="%4)"/>
      <w:lvlJc w:val="left"/>
      <w:pPr>
        <w:tabs>
          <w:tab w:val="num" w:pos="2880"/>
        </w:tabs>
        <w:ind w:left="2880" w:hanging="360"/>
      </w:pPr>
    </w:lvl>
    <w:lvl w:ilvl="4" w:tplc="BE72D12C" w:tentative="1">
      <w:start w:val="1"/>
      <w:numFmt w:val="decimal"/>
      <w:lvlText w:val="%5)"/>
      <w:lvlJc w:val="left"/>
      <w:pPr>
        <w:tabs>
          <w:tab w:val="num" w:pos="3600"/>
        </w:tabs>
        <w:ind w:left="3600" w:hanging="360"/>
      </w:pPr>
    </w:lvl>
    <w:lvl w:ilvl="5" w:tplc="34888E1A" w:tentative="1">
      <w:start w:val="1"/>
      <w:numFmt w:val="decimal"/>
      <w:lvlText w:val="%6)"/>
      <w:lvlJc w:val="left"/>
      <w:pPr>
        <w:tabs>
          <w:tab w:val="num" w:pos="4320"/>
        </w:tabs>
        <w:ind w:left="4320" w:hanging="360"/>
      </w:pPr>
    </w:lvl>
    <w:lvl w:ilvl="6" w:tplc="F28C73B2" w:tentative="1">
      <w:start w:val="1"/>
      <w:numFmt w:val="decimal"/>
      <w:lvlText w:val="%7)"/>
      <w:lvlJc w:val="left"/>
      <w:pPr>
        <w:tabs>
          <w:tab w:val="num" w:pos="5040"/>
        </w:tabs>
        <w:ind w:left="5040" w:hanging="360"/>
      </w:pPr>
    </w:lvl>
    <w:lvl w:ilvl="7" w:tplc="103C09EC" w:tentative="1">
      <w:start w:val="1"/>
      <w:numFmt w:val="decimal"/>
      <w:lvlText w:val="%8)"/>
      <w:lvlJc w:val="left"/>
      <w:pPr>
        <w:tabs>
          <w:tab w:val="num" w:pos="5760"/>
        </w:tabs>
        <w:ind w:left="5760" w:hanging="360"/>
      </w:pPr>
    </w:lvl>
    <w:lvl w:ilvl="8" w:tplc="17F44DE6" w:tentative="1">
      <w:start w:val="1"/>
      <w:numFmt w:val="decimal"/>
      <w:lvlText w:val="%9)"/>
      <w:lvlJc w:val="left"/>
      <w:pPr>
        <w:tabs>
          <w:tab w:val="num" w:pos="6480"/>
        </w:tabs>
        <w:ind w:left="6480" w:hanging="360"/>
      </w:pPr>
    </w:lvl>
  </w:abstractNum>
  <w:abstractNum w:abstractNumId="6" w15:restartNumberingAfterBreak="0">
    <w:nsid w:val="5AD44706"/>
    <w:multiLevelType w:val="hybridMultilevel"/>
    <w:tmpl w:val="ED2C6E62"/>
    <w:lvl w:ilvl="0" w:tplc="303E4128">
      <w:start w:val="1"/>
      <w:numFmt w:val="lowerLetter"/>
      <w:lvlText w:val="%1)"/>
      <w:lvlJc w:val="left"/>
      <w:pPr>
        <w:tabs>
          <w:tab w:val="num" w:pos="720"/>
        </w:tabs>
        <w:ind w:left="720" w:hanging="360"/>
      </w:pPr>
    </w:lvl>
    <w:lvl w:ilvl="1" w:tplc="0F766E00" w:tentative="1">
      <w:start w:val="1"/>
      <w:numFmt w:val="lowerLetter"/>
      <w:lvlText w:val="%2)"/>
      <w:lvlJc w:val="left"/>
      <w:pPr>
        <w:tabs>
          <w:tab w:val="num" w:pos="1440"/>
        </w:tabs>
        <w:ind w:left="1440" w:hanging="360"/>
      </w:pPr>
    </w:lvl>
    <w:lvl w:ilvl="2" w:tplc="92EABA10" w:tentative="1">
      <w:start w:val="1"/>
      <w:numFmt w:val="lowerLetter"/>
      <w:lvlText w:val="%3)"/>
      <w:lvlJc w:val="left"/>
      <w:pPr>
        <w:tabs>
          <w:tab w:val="num" w:pos="2160"/>
        </w:tabs>
        <w:ind w:left="2160" w:hanging="360"/>
      </w:pPr>
    </w:lvl>
    <w:lvl w:ilvl="3" w:tplc="ACC206D0" w:tentative="1">
      <w:start w:val="1"/>
      <w:numFmt w:val="lowerLetter"/>
      <w:lvlText w:val="%4)"/>
      <w:lvlJc w:val="left"/>
      <w:pPr>
        <w:tabs>
          <w:tab w:val="num" w:pos="2880"/>
        </w:tabs>
        <w:ind w:left="2880" w:hanging="360"/>
      </w:pPr>
    </w:lvl>
    <w:lvl w:ilvl="4" w:tplc="98521BFC" w:tentative="1">
      <w:start w:val="1"/>
      <w:numFmt w:val="lowerLetter"/>
      <w:lvlText w:val="%5)"/>
      <w:lvlJc w:val="left"/>
      <w:pPr>
        <w:tabs>
          <w:tab w:val="num" w:pos="3600"/>
        </w:tabs>
        <w:ind w:left="3600" w:hanging="360"/>
      </w:pPr>
    </w:lvl>
    <w:lvl w:ilvl="5" w:tplc="122C6234" w:tentative="1">
      <w:start w:val="1"/>
      <w:numFmt w:val="lowerLetter"/>
      <w:lvlText w:val="%6)"/>
      <w:lvlJc w:val="left"/>
      <w:pPr>
        <w:tabs>
          <w:tab w:val="num" w:pos="4320"/>
        </w:tabs>
        <w:ind w:left="4320" w:hanging="360"/>
      </w:pPr>
    </w:lvl>
    <w:lvl w:ilvl="6" w:tplc="D7D81F30" w:tentative="1">
      <w:start w:val="1"/>
      <w:numFmt w:val="lowerLetter"/>
      <w:lvlText w:val="%7)"/>
      <w:lvlJc w:val="left"/>
      <w:pPr>
        <w:tabs>
          <w:tab w:val="num" w:pos="5040"/>
        </w:tabs>
        <w:ind w:left="5040" w:hanging="360"/>
      </w:pPr>
    </w:lvl>
    <w:lvl w:ilvl="7" w:tplc="E9C8220E" w:tentative="1">
      <w:start w:val="1"/>
      <w:numFmt w:val="lowerLetter"/>
      <w:lvlText w:val="%8)"/>
      <w:lvlJc w:val="left"/>
      <w:pPr>
        <w:tabs>
          <w:tab w:val="num" w:pos="5760"/>
        </w:tabs>
        <w:ind w:left="5760" w:hanging="360"/>
      </w:pPr>
    </w:lvl>
    <w:lvl w:ilvl="8" w:tplc="EFB6D3B0" w:tentative="1">
      <w:start w:val="1"/>
      <w:numFmt w:val="lowerLetter"/>
      <w:lvlText w:val="%9)"/>
      <w:lvlJc w:val="left"/>
      <w:pPr>
        <w:tabs>
          <w:tab w:val="num" w:pos="6480"/>
        </w:tabs>
        <w:ind w:left="6480" w:hanging="360"/>
      </w:pPr>
    </w:lvl>
  </w:abstractNum>
  <w:abstractNum w:abstractNumId="7" w15:restartNumberingAfterBreak="0">
    <w:nsid w:val="62104192"/>
    <w:multiLevelType w:val="hybridMultilevel"/>
    <w:tmpl w:val="8BFE3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7735534"/>
    <w:multiLevelType w:val="hybridMultilevel"/>
    <w:tmpl w:val="F1EA48CA"/>
    <w:lvl w:ilvl="0" w:tplc="BDE0B5E0">
      <w:start w:val="1"/>
      <w:numFmt w:val="bullet"/>
      <w:lvlText w:val="•"/>
      <w:lvlJc w:val="left"/>
      <w:pPr>
        <w:tabs>
          <w:tab w:val="num" w:pos="720"/>
        </w:tabs>
        <w:ind w:left="720" w:hanging="360"/>
      </w:pPr>
      <w:rPr>
        <w:rFonts w:ascii="Arial" w:hAnsi="Arial" w:hint="default"/>
      </w:rPr>
    </w:lvl>
    <w:lvl w:ilvl="1" w:tplc="DFE29DD8" w:tentative="1">
      <w:start w:val="1"/>
      <w:numFmt w:val="bullet"/>
      <w:lvlText w:val="•"/>
      <w:lvlJc w:val="left"/>
      <w:pPr>
        <w:tabs>
          <w:tab w:val="num" w:pos="1440"/>
        </w:tabs>
        <w:ind w:left="1440" w:hanging="360"/>
      </w:pPr>
      <w:rPr>
        <w:rFonts w:ascii="Arial" w:hAnsi="Arial" w:hint="default"/>
      </w:rPr>
    </w:lvl>
    <w:lvl w:ilvl="2" w:tplc="08DADE18" w:tentative="1">
      <w:start w:val="1"/>
      <w:numFmt w:val="bullet"/>
      <w:lvlText w:val="•"/>
      <w:lvlJc w:val="left"/>
      <w:pPr>
        <w:tabs>
          <w:tab w:val="num" w:pos="2160"/>
        </w:tabs>
        <w:ind w:left="2160" w:hanging="360"/>
      </w:pPr>
      <w:rPr>
        <w:rFonts w:ascii="Arial" w:hAnsi="Arial" w:hint="default"/>
      </w:rPr>
    </w:lvl>
    <w:lvl w:ilvl="3" w:tplc="FD28962C" w:tentative="1">
      <w:start w:val="1"/>
      <w:numFmt w:val="bullet"/>
      <w:lvlText w:val="•"/>
      <w:lvlJc w:val="left"/>
      <w:pPr>
        <w:tabs>
          <w:tab w:val="num" w:pos="2880"/>
        </w:tabs>
        <w:ind w:left="2880" w:hanging="360"/>
      </w:pPr>
      <w:rPr>
        <w:rFonts w:ascii="Arial" w:hAnsi="Arial" w:hint="default"/>
      </w:rPr>
    </w:lvl>
    <w:lvl w:ilvl="4" w:tplc="B05E9A42" w:tentative="1">
      <w:start w:val="1"/>
      <w:numFmt w:val="bullet"/>
      <w:lvlText w:val="•"/>
      <w:lvlJc w:val="left"/>
      <w:pPr>
        <w:tabs>
          <w:tab w:val="num" w:pos="3600"/>
        </w:tabs>
        <w:ind w:left="3600" w:hanging="360"/>
      </w:pPr>
      <w:rPr>
        <w:rFonts w:ascii="Arial" w:hAnsi="Arial" w:hint="default"/>
      </w:rPr>
    </w:lvl>
    <w:lvl w:ilvl="5" w:tplc="75581E2A" w:tentative="1">
      <w:start w:val="1"/>
      <w:numFmt w:val="bullet"/>
      <w:lvlText w:val="•"/>
      <w:lvlJc w:val="left"/>
      <w:pPr>
        <w:tabs>
          <w:tab w:val="num" w:pos="4320"/>
        </w:tabs>
        <w:ind w:left="4320" w:hanging="360"/>
      </w:pPr>
      <w:rPr>
        <w:rFonts w:ascii="Arial" w:hAnsi="Arial" w:hint="default"/>
      </w:rPr>
    </w:lvl>
    <w:lvl w:ilvl="6" w:tplc="A5B00312" w:tentative="1">
      <w:start w:val="1"/>
      <w:numFmt w:val="bullet"/>
      <w:lvlText w:val="•"/>
      <w:lvlJc w:val="left"/>
      <w:pPr>
        <w:tabs>
          <w:tab w:val="num" w:pos="5040"/>
        </w:tabs>
        <w:ind w:left="5040" w:hanging="360"/>
      </w:pPr>
      <w:rPr>
        <w:rFonts w:ascii="Arial" w:hAnsi="Arial" w:hint="default"/>
      </w:rPr>
    </w:lvl>
    <w:lvl w:ilvl="7" w:tplc="05F02064" w:tentative="1">
      <w:start w:val="1"/>
      <w:numFmt w:val="bullet"/>
      <w:lvlText w:val="•"/>
      <w:lvlJc w:val="left"/>
      <w:pPr>
        <w:tabs>
          <w:tab w:val="num" w:pos="5760"/>
        </w:tabs>
        <w:ind w:left="5760" w:hanging="360"/>
      </w:pPr>
      <w:rPr>
        <w:rFonts w:ascii="Arial" w:hAnsi="Arial" w:hint="default"/>
      </w:rPr>
    </w:lvl>
    <w:lvl w:ilvl="8" w:tplc="07A210E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0"/>
  </w:num>
  <w:num w:numId="4">
    <w:abstractNumId w:val="7"/>
  </w:num>
  <w:num w:numId="5">
    <w:abstractNumId w:val="2"/>
  </w:num>
  <w:num w:numId="6">
    <w:abstractNumId w:val="8"/>
  </w:num>
  <w:num w:numId="7">
    <w:abstractNumId w:val="6"/>
  </w:num>
  <w:num w:numId="8">
    <w:abstractNumId w:val="1"/>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30"/>
    <w:rsid w:val="00002F62"/>
    <w:rsid w:val="00007075"/>
    <w:rsid w:val="000144FB"/>
    <w:rsid w:val="00014C3F"/>
    <w:rsid w:val="00015502"/>
    <w:rsid w:val="00021695"/>
    <w:rsid w:val="000341B8"/>
    <w:rsid w:val="00034B43"/>
    <w:rsid w:val="0003674C"/>
    <w:rsid w:val="00037FC6"/>
    <w:rsid w:val="000429A4"/>
    <w:rsid w:val="000441D1"/>
    <w:rsid w:val="0004468B"/>
    <w:rsid w:val="0004790F"/>
    <w:rsid w:val="0005177E"/>
    <w:rsid w:val="00053F43"/>
    <w:rsid w:val="000670D3"/>
    <w:rsid w:val="000701DF"/>
    <w:rsid w:val="00070F98"/>
    <w:rsid w:val="00072333"/>
    <w:rsid w:val="000766F5"/>
    <w:rsid w:val="00077900"/>
    <w:rsid w:val="0008597D"/>
    <w:rsid w:val="00085A8F"/>
    <w:rsid w:val="0008608B"/>
    <w:rsid w:val="00092828"/>
    <w:rsid w:val="0009581B"/>
    <w:rsid w:val="00097F7D"/>
    <w:rsid w:val="000A2F0C"/>
    <w:rsid w:val="000A5BB9"/>
    <w:rsid w:val="000B206B"/>
    <w:rsid w:val="000B77C9"/>
    <w:rsid w:val="000C6BC6"/>
    <w:rsid w:val="000D5F5F"/>
    <w:rsid w:val="000E0653"/>
    <w:rsid w:val="000E0C6D"/>
    <w:rsid w:val="000E2384"/>
    <w:rsid w:val="000E24DF"/>
    <w:rsid w:val="000E2B8A"/>
    <w:rsid w:val="000E55D5"/>
    <w:rsid w:val="000F05C4"/>
    <w:rsid w:val="000F2A64"/>
    <w:rsid w:val="000F5EDC"/>
    <w:rsid w:val="00110454"/>
    <w:rsid w:val="00111C11"/>
    <w:rsid w:val="0011509E"/>
    <w:rsid w:val="00123084"/>
    <w:rsid w:val="0012371D"/>
    <w:rsid w:val="00125B86"/>
    <w:rsid w:val="00131BD2"/>
    <w:rsid w:val="00132114"/>
    <w:rsid w:val="00132B30"/>
    <w:rsid w:val="00133824"/>
    <w:rsid w:val="0013413C"/>
    <w:rsid w:val="00134D08"/>
    <w:rsid w:val="0013643C"/>
    <w:rsid w:val="00147C10"/>
    <w:rsid w:val="00147D30"/>
    <w:rsid w:val="0015299A"/>
    <w:rsid w:val="00154CD7"/>
    <w:rsid w:val="00155F42"/>
    <w:rsid w:val="0015680A"/>
    <w:rsid w:val="00157740"/>
    <w:rsid w:val="001652F7"/>
    <w:rsid w:val="001663F8"/>
    <w:rsid w:val="00167C35"/>
    <w:rsid w:val="001719B8"/>
    <w:rsid w:val="00172370"/>
    <w:rsid w:val="00174BAD"/>
    <w:rsid w:val="00176434"/>
    <w:rsid w:val="00176CD3"/>
    <w:rsid w:val="00181C1D"/>
    <w:rsid w:val="00182C54"/>
    <w:rsid w:val="00191C44"/>
    <w:rsid w:val="001954E4"/>
    <w:rsid w:val="001A0888"/>
    <w:rsid w:val="001A1435"/>
    <w:rsid w:val="001A2C39"/>
    <w:rsid w:val="001A46C1"/>
    <w:rsid w:val="001B0FCF"/>
    <w:rsid w:val="001B20A4"/>
    <w:rsid w:val="001B2287"/>
    <w:rsid w:val="001B4E34"/>
    <w:rsid w:val="001B602A"/>
    <w:rsid w:val="001C4BB4"/>
    <w:rsid w:val="001C6F84"/>
    <w:rsid w:val="001C7DCF"/>
    <w:rsid w:val="001D0CF0"/>
    <w:rsid w:val="001D2771"/>
    <w:rsid w:val="001D3190"/>
    <w:rsid w:val="001D394B"/>
    <w:rsid w:val="001E1964"/>
    <w:rsid w:val="001E4025"/>
    <w:rsid w:val="001E6D5B"/>
    <w:rsid w:val="0020405A"/>
    <w:rsid w:val="00204D44"/>
    <w:rsid w:val="00206468"/>
    <w:rsid w:val="002203A7"/>
    <w:rsid w:val="00222132"/>
    <w:rsid w:val="002314DD"/>
    <w:rsid w:val="00231581"/>
    <w:rsid w:val="00236F3D"/>
    <w:rsid w:val="002405E4"/>
    <w:rsid w:val="002419F7"/>
    <w:rsid w:val="00246330"/>
    <w:rsid w:val="002469BC"/>
    <w:rsid w:val="0024713C"/>
    <w:rsid w:val="00255481"/>
    <w:rsid w:val="002622E5"/>
    <w:rsid w:val="00263ACE"/>
    <w:rsid w:val="00266C56"/>
    <w:rsid w:val="00270211"/>
    <w:rsid w:val="00273DDB"/>
    <w:rsid w:val="00274368"/>
    <w:rsid w:val="00275746"/>
    <w:rsid w:val="002816FB"/>
    <w:rsid w:val="00282FC5"/>
    <w:rsid w:val="00284D88"/>
    <w:rsid w:val="00287900"/>
    <w:rsid w:val="00287A95"/>
    <w:rsid w:val="00293F1A"/>
    <w:rsid w:val="00294547"/>
    <w:rsid w:val="002A2BB0"/>
    <w:rsid w:val="002A3A0E"/>
    <w:rsid w:val="002A4452"/>
    <w:rsid w:val="002A6103"/>
    <w:rsid w:val="002A6E5D"/>
    <w:rsid w:val="002B3709"/>
    <w:rsid w:val="002C201C"/>
    <w:rsid w:val="002C2870"/>
    <w:rsid w:val="002C3A19"/>
    <w:rsid w:val="002C48A1"/>
    <w:rsid w:val="002C5837"/>
    <w:rsid w:val="002C6B5B"/>
    <w:rsid w:val="002D068D"/>
    <w:rsid w:val="002D3EC5"/>
    <w:rsid w:val="002E43B7"/>
    <w:rsid w:val="00300D75"/>
    <w:rsid w:val="003054B5"/>
    <w:rsid w:val="00305AFB"/>
    <w:rsid w:val="003074CF"/>
    <w:rsid w:val="00311661"/>
    <w:rsid w:val="00311996"/>
    <w:rsid w:val="0031345B"/>
    <w:rsid w:val="0031390A"/>
    <w:rsid w:val="003162F5"/>
    <w:rsid w:val="00323F4B"/>
    <w:rsid w:val="003248D8"/>
    <w:rsid w:val="0032532E"/>
    <w:rsid w:val="0033364F"/>
    <w:rsid w:val="00334315"/>
    <w:rsid w:val="003350C9"/>
    <w:rsid w:val="00335329"/>
    <w:rsid w:val="00342E09"/>
    <w:rsid w:val="00343CE7"/>
    <w:rsid w:val="00351F4B"/>
    <w:rsid w:val="003544A8"/>
    <w:rsid w:val="00363ED4"/>
    <w:rsid w:val="0036400A"/>
    <w:rsid w:val="00364C6C"/>
    <w:rsid w:val="00365B0E"/>
    <w:rsid w:val="0036701F"/>
    <w:rsid w:val="00377AB0"/>
    <w:rsid w:val="00381274"/>
    <w:rsid w:val="0038503C"/>
    <w:rsid w:val="00387213"/>
    <w:rsid w:val="00390FA8"/>
    <w:rsid w:val="00392187"/>
    <w:rsid w:val="00397989"/>
    <w:rsid w:val="003A03B9"/>
    <w:rsid w:val="003A1287"/>
    <w:rsid w:val="003A26BF"/>
    <w:rsid w:val="003A4FE0"/>
    <w:rsid w:val="003A778D"/>
    <w:rsid w:val="003A78C4"/>
    <w:rsid w:val="003B0EFB"/>
    <w:rsid w:val="003B1015"/>
    <w:rsid w:val="003B1853"/>
    <w:rsid w:val="003B200F"/>
    <w:rsid w:val="003B205E"/>
    <w:rsid w:val="003B2805"/>
    <w:rsid w:val="003B32ED"/>
    <w:rsid w:val="003B605F"/>
    <w:rsid w:val="003B664B"/>
    <w:rsid w:val="003C150B"/>
    <w:rsid w:val="003C4E33"/>
    <w:rsid w:val="003C74B4"/>
    <w:rsid w:val="003D2701"/>
    <w:rsid w:val="003D2723"/>
    <w:rsid w:val="003D4FEC"/>
    <w:rsid w:val="003E2AEC"/>
    <w:rsid w:val="003E3C2E"/>
    <w:rsid w:val="003F1163"/>
    <w:rsid w:val="003F2985"/>
    <w:rsid w:val="003F3ACB"/>
    <w:rsid w:val="003F5C8A"/>
    <w:rsid w:val="003F6392"/>
    <w:rsid w:val="003F7F6D"/>
    <w:rsid w:val="004028A2"/>
    <w:rsid w:val="00402C26"/>
    <w:rsid w:val="00402D55"/>
    <w:rsid w:val="004067C1"/>
    <w:rsid w:val="0040771F"/>
    <w:rsid w:val="00414422"/>
    <w:rsid w:val="004165B0"/>
    <w:rsid w:val="0041768F"/>
    <w:rsid w:val="00427617"/>
    <w:rsid w:val="00427945"/>
    <w:rsid w:val="00431D03"/>
    <w:rsid w:val="00432807"/>
    <w:rsid w:val="004366C1"/>
    <w:rsid w:val="00441F05"/>
    <w:rsid w:val="004458FC"/>
    <w:rsid w:val="004529F7"/>
    <w:rsid w:val="00452D97"/>
    <w:rsid w:val="0045702F"/>
    <w:rsid w:val="0045776B"/>
    <w:rsid w:val="00462A57"/>
    <w:rsid w:val="00465DC0"/>
    <w:rsid w:val="00465E69"/>
    <w:rsid w:val="00474F9D"/>
    <w:rsid w:val="0048168E"/>
    <w:rsid w:val="004819B8"/>
    <w:rsid w:val="00481BE1"/>
    <w:rsid w:val="0048293D"/>
    <w:rsid w:val="00485FBC"/>
    <w:rsid w:val="004923AF"/>
    <w:rsid w:val="00494146"/>
    <w:rsid w:val="00496ACE"/>
    <w:rsid w:val="00497FDA"/>
    <w:rsid w:val="004A0C6E"/>
    <w:rsid w:val="004A206D"/>
    <w:rsid w:val="004A55CE"/>
    <w:rsid w:val="004B1398"/>
    <w:rsid w:val="004B1957"/>
    <w:rsid w:val="004C25A8"/>
    <w:rsid w:val="004C7E19"/>
    <w:rsid w:val="004D285F"/>
    <w:rsid w:val="004D4C8A"/>
    <w:rsid w:val="004E0158"/>
    <w:rsid w:val="004E1789"/>
    <w:rsid w:val="004E341E"/>
    <w:rsid w:val="004E387B"/>
    <w:rsid w:val="004E6160"/>
    <w:rsid w:val="004E6947"/>
    <w:rsid w:val="004F05CB"/>
    <w:rsid w:val="004F30D4"/>
    <w:rsid w:val="004F7400"/>
    <w:rsid w:val="00504B21"/>
    <w:rsid w:val="00507780"/>
    <w:rsid w:val="00510283"/>
    <w:rsid w:val="005103FE"/>
    <w:rsid w:val="00516141"/>
    <w:rsid w:val="005209A6"/>
    <w:rsid w:val="005229AC"/>
    <w:rsid w:val="00523F7A"/>
    <w:rsid w:val="005265A1"/>
    <w:rsid w:val="00527D10"/>
    <w:rsid w:val="005300C6"/>
    <w:rsid w:val="00535A2D"/>
    <w:rsid w:val="0053617A"/>
    <w:rsid w:val="005451C4"/>
    <w:rsid w:val="00546D67"/>
    <w:rsid w:val="0055520B"/>
    <w:rsid w:val="00556162"/>
    <w:rsid w:val="005704DB"/>
    <w:rsid w:val="005717E2"/>
    <w:rsid w:val="00571F2C"/>
    <w:rsid w:val="005733AC"/>
    <w:rsid w:val="0057389A"/>
    <w:rsid w:val="00574BA3"/>
    <w:rsid w:val="005806FB"/>
    <w:rsid w:val="00580C21"/>
    <w:rsid w:val="0058147E"/>
    <w:rsid w:val="00586808"/>
    <w:rsid w:val="00590DCB"/>
    <w:rsid w:val="00596587"/>
    <w:rsid w:val="00597809"/>
    <w:rsid w:val="005A318D"/>
    <w:rsid w:val="005A4BD5"/>
    <w:rsid w:val="005B0EAC"/>
    <w:rsid w:val="005B1CCA"/>
    <w:rsid w:val="005B1FEF"/>
    <w:rsid w:val="005B217A"/>
    <w:rsid w:val="005B7356"/>
    <w:rsid w:val="005C012D"/>
    <w:rsid w:val="005C2E7D"/>
    <w:rsid w:val="005C6A03"/>
    <w:rsid w:val="005D1151"/>
    <w:rsid w:val="005D270F"/>
    <w:rsid w:val="005D5323"/>
    <w:rsid w:val="005D65C7"/>
    <w:rsid w:val="005E0EFB"/>
    <w:rsid w:val="005E60CC"/>
    <w:rsid w:val="005F2FD4"/>
    <w:rsid w:val="005F54BE"/>
    <w:rsid w:val="005F798F"/>
    <w:rsid w:val="00604CCD"/>
    <w:rsid w:val="00604DD0"/>
    <w:rsid w:val="00612C09"/>
    <w:rsid w:val="0061443B"/>
    <w:rsid w:val="00615E09"/>
    <w:rsid w:val="006201F0"/>
    <w:rsid w:val="00626D21"/>
    <w:rsid w:val="0063450E"/>
    <w:rsid w:val="00634BF0"/>
    <w:rsid w:val="00652165"/>
    <w:rsid w:val="00653DDA"/>
    <w:rsid w:val="0065525E"/>
    <w:rsid w:val="00655BBA"/>
    <w:rsid w:val="00663112"/>
    <w:rsid w:val="00671ADA"/>
    <w:rsid w:val="00673220"/>
    <w:rsid w:val="006753C8"/>
    <w:rsid w:val="00677BC9"/>
    <w:rsid w:val="00680E14"/>
    <w:rsid w:val="00683AED"/>
    <w:rsid w:val="00691955"/>
    <w:rsid w:val="006948FC"/>
    <w:rsid w:val="00695990"/>
    <w:rsid w:val="00695E35"/>
    <w:rsid w:val="00697165"/>
    <w:rsid w:val="006A1AED"/>
    <w:rsid w:val="006A2B6C"/>
    <w:rsid w:val="006E1A48"/>
    <w:rsid w:val="006E2341"/>
    <w:rsid w:val="006E29D0"/>
    <w:rsid w:val="006E3AA1"/>
    <w:rsid w:val="006F1860"/>
    <w:rsid w:val="006F20A1"/>
    <w:rsid w:val="006F35DF"/>
    <w:rsid w:val="006F5999"/>
    <w:rsid w:val="00700107"/>
    <w:rsid w:val="00700E55"/>
    <w:rsid w:val="007107BC"/>
    <w:rsid w:val="007108B8"/>
    <w:rsid w:val="00710A8B"/>
    <w:rsid w:val="00715DAA"/>
    <w:rsid w:val="007170CB"/>
    <w:rsid w:val="007207E0"/>
    <w:rsid w:val="00720C81"/>
    <w:rsid w:val="007275EB"/>
    <w:rsid w:val="007317DB"/>
    <w:rsid w:val="007412BA"/>
    <w:rsid w:val="00741C5B"/>
    <w:rsid w:val="00743784"/>
    <w:rsid w:val="00746BE7"/>
    <w:rsid w:val="00751287"/>
    <w:rsid w:val="00751C8A"/>
    <w:rsid w:val="007521C6"/>
    <w:rsid w:val="0075231B"/>
    <w:rsid w:val="00754391"/>
    <w:rsid w:val="00755BFF"/>
    <w:rsid w:val="00763BD2"/>
    <w:rsid w:val="00764838"/>
    <w:rsid w:val="0077066C"/>
    <w:rsid w:val="00771FCD"/>
    <w:rsid w:val="007810FD"/>
    <w:rsid w:val="007849B8"/>
    <w:rsid w:val="0079438A"/>
    <w:rsid w:val="007954C3"/>
    <w:rsid w:val="0079737C"/>
    <w:rsid w:val="007A2DAD"/>
    <w:rsid w:val="007A2FA0"/>
    <w:rsid w:val="007A73F3"/>
    <w:rsid w:val="007B1D6F"/>
    <w:rsid w:val="007B3E3B"/>
    <w:rsid w:val="007B6C54"/>
    <w:rsid w:val="007B6CB0"/>
    <w:rsid w:val="007C2A54"/>
    <w:rsid w:val="007C32F4"/>
    <w:rsid w:val="007D0478"/>
    <w:rsid w:val="007D04C3"/>
    <w:rsid w:val="007D1DCF"/>
    <w:rsid w:val="007D70D3"/>
    <w:rsid w:val="007E1B2A"/>
    <w:rsid w:val="008016CB"/>
    <w:rsid w:val="00801B64"/>
    <w:rsid w:val="00804940"/>
    <w:rsid w:val="008057BD"/>
    <w:rsid w:val="0080727A"/>
    <w:rsid w:val="00815B68"/>
    <w:rsid w:val="00815C65"/>
    <w:rsid w:val="008208D7"/>
    <w:rsid w:val="00822A79"/>
    <w:rsid w:val="008254C7"/>
    <w:rsid w:val="00840133"/>
    <w:rsid w:val="00841BE2"/>
    <w:rsid w:val="00842673"/>
    <w:rsid w:val="00842ADB"/>
    <w:rsid w:val="00845D84"/>
    <w:rsid w:val="0085456B"/>
    <w:rsid w:val="008633EC"/>
    <w:rsid w:val="008654C7"/>
    <w:rsid w:val="00871166"/>
    <w:rsid w:val="008752B2"/>
    <w:rsid w:val="00876672"/>
    <w:rsid w:val="00877068"/>
    <w:rsid w:val="00884A6B"/>
    <w:rsid w:val="008857B2"/>
    <w:rsid w:val="00887534"/>
    <w:rsid w:val="0089055D"/>
    <w:rsid w:val="0089232F"/>
    <w:rsid w:val="008941C4"/>
    <w:rsid w:val="008963BE"/>
    <w:rsid w:val="00897CF8"/>
    <w:rsid w:val="008A12E5"/>
    <w:rsid w:val="008A192F"/>
    <w:rsid w:val="008B06BD"/>
    <w:rsid w:val="008B1221"/>
    <w:rsid w:val="008B297E"/>
    <w:rsid w:val="008B2C2E"/>
    <w:rsid w:val="008B5929"/>
    <w:rsid w:val="008C0023"/>
    <w:rsid w:val="008C1345"/>
    <w:rsid w:val="008C367F"/>
    <w:rsid w:val="008D4FBF"/>
    <w:rsid w:val="008D7C9B"/>
    <w:rsid w:val="008D7ED9"/>
    <w:rsid w:val="008E2AAE"/>
    <w:rsid w:val="008E3B8D"/>
    <w:rsid w:val="008F0ADC"/>
    <w:rsid w:val="008F18C7"/>
    <w:rsid w:val="008F4C2A"/>
    <w:rsid w:val="00900D1A"/>
    <w:rsid w:val="00906E2C"/>
    <w:rsid w:val="0091251B"/>
    <w:rsid w:val="0092434F"/>
    <w:rsid w:val="0092637E"/>
    <w:rsid w:val="00933BAE"/>
    <w:rsid w:val="00935C14"/>
    <w:rsid w:val="00941800"/>
    <w:rsid w:val="00942FFE"/>
    <w:rsid w:val="0094576A"/>
    <w:rsid w:val="009519BC"/>
    <w:rsid w:val="00953259"/>
    <w:rsid w:val="00955A5A"/>
    <w:rsid w:val="009561A4"/>
    <w:rsid w:val="009629FC"/>
    <w:rsid w:val="0096312B"/>
    <w:rsid w:val="00967ACE"/>
    <w:rsid w:val="00980618"/>
    <w:rsid w:val="009916D0"/>
    <w:rsid w:val="00993A81"/>
    <w:rsid w:val="00994B3B"/>
    <w:rsid w:val="00994D9E"/>
    <w:rsid w:val="009951CE"/>
    <w:rsid w:val="00996158"/>
    <w:rsid w:val="009A04A5"/>
    <w:rsid w:val="009A5A18"/>
    <w:rsid w:val="009A6C87"/>
    <w:rsid w:val="009A7F31"/>
    <w:rsid w:val="009B66DB"/>
    <w:rsid w:val="009C0FC2"/>
    <w:rsid w:val="009C1584"/>
    <w:rsid w:val="009C5C50"/>
    <w:rsid w:val="009C6A7E"/>
    <w:rsid w:val="009D08EC"/>
    <w:rsid w:val="009D45E9"/>
    <w:rsid w:val="009D5663"/>
    <w:rsid w:val="009D5BE8"/>
    <w:rsid w:val="009E3384"/>
    <w:rsid w:val="009E4EBE"/>
    <w:rsid w:val="00A0184A"/>
    <w:rsid w:val="00A128ED"/>
    <w:rsid w:val="00A12A04"/>
    <w:rsid w:val="00A24F63"/>
    <w:rsid w:val="00A27328"/>
    <w:rsid w:val="00A3005F"/>
    <w:rsid w:val="00A323D9"/>
    <w:rsid w:val="00A335B4"/>
    <w:rsid w:val="00A33F8F"/>
    <w:rsid w:val="00A342EB"/>
    <w:rsid w:val="00A344DF"/>
    <w:rsid w:val="00A43620"/>
    <w:rsid w:val="00A443DF"/>
    <w:rsid w:val="00A51033"/>
    <w:rsid w:val="00A56175"/>
    <w:rsid w:val="00A57E00"/>
    <w:rsid w:val="00A6143B"/>
    <w:rsid w:val="00A63E64"/>
    <w:rsid w:val="00A6410B"/>
    <w:rsid w:val="00A64A04"/>
    <w:rsid w:val="00A752A5"/>
    <w:rsid w:val="00A754C9"/>
    <w:rsid w:val="00A81C84"/>
    <w:rsid w:val="00A84DC9"/>
    <w:rsid w:val="00A86BA7"/>
    <w:rsid w:val="00A86C29"/>
    <w:rsid w:val="00A92E0B"/>
    <w:rsid w:val="00A92E73"/>
    <w:rsid w:val="00A935DA"/>
    <w:rsid w:val="00AA2182"/>
    <w:rsid w:val="00AB2F31"/>
    <w:rsid w:val="00AB3A7B"/>
    <w:rsid w:val="00AB3DE5"/>
    <w:rsid w:val="00AC40D1"/>
    <w:rsid w:val="00AC4CC0"/>
    <w:rsid w:val="00AC511A"/>
    <w:rsid w:val="00AD0887"/>
    <w:rsid w:val="00AD29E7"/>
    <w:rsid w:val="00AD5497"/>
    <w:rsid w:val="00AD5587"/>
    <w:rsid w:val="00AE0226"/>
    <w:rsid w:val="00AE4BB3"/>
    <w:rsid w:val="00AF2AD9"/>
    <w:rsid w:val="00AF45EE"/>
    <w:rsid w:val="00AF5320"/>
    <w:rsid w:val="00AF7DB9"/>
    <w:rsid w:val="00B04001"/>
    <w:rsid w:val="00B0498B"/>
    <w:rsid w:val="00B05639"/>
    <w:rsid w:val="00B05C41"/>
    <w:rsid w:val="00B060F6"/>
    <w:rsid w:val="00B066DA"/>
    <w:rsid w:val="00B06CE1"/>
    <w:rsid w:val="00B125AF"/>
    <w:rsid w:val="00B12984"/>
    <w:rsid w:val="00B12CF2"/>
    <w:rsid w:val="00B33675"/>
    <w:rsid w:val="00B336B0"/>
    <w:rsid w:val="00B33710"/>
    <w:rsid w:val="00B3712A"/>
    <w:rsid w:val="00B401DE"/>
    <w:rsid w:val="00B416DD"/>
    <w:rsid w:val="00B42CD8"/>
    <w:rsid w:val="00B43C07"/>
    <w:rsid w:val="00B47777"/>
    <w:rsid w:val="00B4777D"/>
    <w:rsid w:val="00B529B6"/>
    <w:rsid w:val="00B543D9"/>
    <w:rsid w:val="00B56F71"/>
    <w:rsid w:val="00B610F6"/>
    <w:rsid w:val="00B61271"/>
    <w:rsid w:val="00B7516D"/>
    <w:rsid w:val="00B751A1"/>
    <w:rsid w:val="00B76E3E"/>
    <w:rsid w:val="00B832C3"/>
    <w:rsid w:val="00B83B47"/>
    <w:rsid w:val="00B84AD1"/>
    <w:rsid w:val="00B90E90"/>
    <w:rsid w:val="00B9214B"/>
    <w:rsid w:val="00B92E1A"/>
    <w:rsid w:val="00B96A60"/>
    <w:rsid w:val="00B97C1F"/>
    <w:rsid w:val="00BA41A9"/>
    <w:rsid w:val="00BA53C3"/>
    <w:rsid w:val="00BA5E14"/>
    <w:rsid w:val="00BA7054"/>
    <w:rsid w:val="00BB4A23"/>
    <w:rsid w:val="00BB698D"/>
    <w:rsid w:val="00BC6629"/>
    <w:rsid w:val="00BD0836"/>
    <w:rsid w:val="00BD2CB9"/>
    <w:rsid w:val="00BD796D"/>
    <w:rsid w:val="00BE2D5F"/>
    <w:rsid w:val="00BE4A0C"/>
    <w:rsid w:val="00BF3719"/>
    <w:rsid w:val="00BF749F"/>
    <w:rsid w:val="00C00B6E"/>
    <w:rsid w:val="00C069EB"/>
    <w:rsid w:val="00C06AE0"/>
    <w:rsid w:val="00C10781"/>
    <w:rsid w:val="00C12EFA"/>
    <w:rsid w:val="00C14B3A"/>
    <w:rsid w:val="00C15389"/>
    <w:rsid w:val="00C15B63"/>
    <w:rsid w:val="00C17897"/>
    <w:rsid w:val="00C211C7"/>
    <w:rsid w:val="00C25A93"/>
    <w:rsid w:val="00C25E30"/>
    <w:rsid w:val="00C26771"/>
    <w:rsid w:val="00C33528"/>
    <w:rsid w:val="00C34987"/>
    <w:rsid w:val="00C401DD"/>
    <w:rsid w:val="00C401EE"/>
    <w:rsid w:val="00C451E3"/>
    <w:rsid w:val="00C45D64"/>
    <w:rsid w:val="00C4798A"/>
    <w:rsid w:val="00C50038"/>
    <w:rsid w:val="00C54FAB"/>
    <w:rsid w:val="00C57DCB"/>
    <w:rsid w:val="00C70931"/>
    <w:rsid w:val="00C7398B"/>
    <w:rsid w:val="00C77502"/>
    <w:rsid w:val="00C83B68"/>
    <w:rsid w:val="00C92D22"/>
    <w:rsid w:val="00C94231"/>
    <w:rsid w:val="00C95CAD"/>
    <w:rsid w:val="00CA0015"/>
    <w:rsid w:val="00CA1ADB"/>
    <w:rsid w:val="00CA212D"/>
    <w:rsid w:val="00CB20EA"/>
    <w:rsid w:val="00CB2E1A"/>
    <w:rsid w:val="00CB429E"/>
    <w:rsid w:val="00CB5238"/>
    <w:rsid w:val="00CB664B"/>
    <w:rsid w:val="00CB7CC8"/>
    <w:rsid w:val="00CB7D1B"/>
    <w:rsid w:val="00CC5410"/>
    <w:rsid w:val="00CD0E46"/>
    <w:rsid w:val="00CD2CA2"/>
    <w:rsid w:val="00CD4157"/>
    <w:rsid w:val="00CE04E5"/>
    <w:rsid w:val="00CE1AD8"/>
    <w:rsid w:val="00CE5248"/>
    <w:rsid w:val="00CE6A0D"/>
    <w:rsid w:val="00CF1B4E"/>
    <w:rsid w:val="00CF6747"/>
    <w:rsid w:val="00D011DA"/>
    <w:rsid w:val="00D019CE"/>
    <w:rsid w:val="00D065C7"/>
    <w:rsid w:val="00D06D28"/>
    <w:rsid w:val="00D07AA8"/>
    <w:rsid w:val="00D10D11"/>
    <w:rsid w:val="00D10EFF"/>
    <w:rsid w:val="00D11590"/>
    <w:rsid w:val="00D11FA3"/>
    <w:rsid w:val="00D12A9A"/>
    <w:rsid w:val="00D12E55"/>
    <w:rsid w:val="00D13054"/>
    <w:rsid w:val="00D14302"/>
    <w:rsid w:val="00D20EA6"/>
    <w:rsid w:val="00D32715"/>
    <w:rsid w:val="00D338AC"/>
    <w:rsid w:val="00D3490A"/>
    <w:rsid w:val="00D361AF"/>
    <w:rsid w:val="00D36F25"/>
    <w:rsid w:val="00D41A61"/>
    <w:rsid w:val="00D41C36"/>
    <w:rsid w:val="00D42AA0"/>
    <w:rsid w:val="00D44CAE"/>
    <w:rsid w:val="00D56378"/>
    <w:rsid w:val="00D60680"/>
    <w:rsid w:val="00D630FF"/>
    <w:rsid w:val="00D64DF7"/>
    <w:rsid w:val="00D701BB"/>
    <w:rsid w:val="00D81EE6"/>
    <w:rsid w:val="00D83769"/>
    <w:rsid w:val="00D86F5C"/>
    <w:rsid w:val="00D924BB"/>
    <w:rsid w:val="00D95C94"/>
    <w:rsid w:val="00DA0A85"/>
    <w:rsid w:val="00DA466D"/>
    <w:rsid w:val="00DB0862"/>
    <w:rsid w:val="00DB0D92"/>
    <w:rsid w:val="00DB32E2"/>
    <w:rsid w:val="00DB5561"/>
    <w:rsid w:val="00DC1133"/>
    <w:rsid w:val="00DD25ED"/>
    <w:rsid w:val="00DE2960"/>
    <w:rsid w:val="00DE33D1"/>
    <w:rsid w:val="00DF0FC7"/>
    <w:rsid w:val="00DF28C5"/>
    <w:rsid w:val="00E01B1E"/>
    <w:rsid w:val="00E02223"/>
    <w:rsid w:val="00E0254B"/>
    <w:rsid w:val="00E031CE"/>
    <w:rsid w:val="00E15E6A"/>
    <w:rsid w:val="00E166A8"/>
    <w:rsid w:val="00E17A92"/>
    <w:rsid w:val="00E21D61"/>
    <w:rsid w:val="00E22D8E"/>
    <w:rsid w:val="00E238C5"/>
    <w:rsid w:val="00E24665"/>
    <w:rsid w:val="00E24D0A"/>
    <w:rsid w:val="00E25FA9"/>
    <w:rsid w:val="00E3028A"/>
    <w:rsid w:val="00E3214A"/>
    <w:rsid w:val="00E3215E"/>
    <w:rsid w:val="00E32277"/>
    <w:rsid w:val="00E33703"/>
    <w:rsid w:val="00E360B3"/>
    <w:rsid w:val="00E36B8C"/>
    <w:rsid w:val="00E4218F"/>
    <w:rsid w:val="00E45D61"/>
    <w:rsid w:val="00E4696D"/>
    <w:rsid w:val="00E475FB"/>
    <w:rsid w:val="00E50993"/>
    <w:rsid w:val="00E52E50"/>
    <w:rsid w:val="00E532A1"/>
    <w:rsid w:val="00E54B92"/>
    <w:rsid w:val="00E55B67"/>
    <w:rsid w:val="00E726C9"/>
    <w:rsid w:val="00E73AC1"/>
    <w:rsid w:val="00E8591D"/>
    <w:rsid w:val="00E9620A"/>
    <w:rsid w:val="00EA67FC"/>
    <w:rsid w:val="00EB0BAB"/>
    <w:rsid w:val="00EB668C"/>
    <w:rsid w:val="00EC6B63"/>
    <w:rsid w:val="00EC796C"/>
    <w:rsid w:val="00ED11B6"/>
    <w:rsid w:val="00ED19BF"/>
    <w:rsid w:val="00ED40BE"/>
    <w:rsid w:val="00ED50B2"/>
    <w:rsid w:val="00EE0875"/>
    <w:rsid w:val="00EE0C0F"/>
    <w:rsid w:val="00EE214C"/>
    <w:rsid w:val="00EE2309"/>
    <w:rsid w:val="00EF0628"/>
    <w:rsid w:val="00EF07EA"/>
    <w:rsid w:val="00EF086F"/>
    <w:rsid w:val="00EF08C4"/>
    <w:rsid w:val="00EF098A"/>
    <w:rsid w:val="00EF0B3A"/>
    <w:rsid w:val="00EF1286"/>
    <w:rsid w:val="00EF32E6"/>
    <w:rsid w:val="00EF6E03"/>
    <w:rsid w:val="00F04B7C"/>
    <w:rsid w:val="00F10D3D"/>
    <w:rsid w:val="00F134EF"/>
    <w:rsid w:val="00F14839"/>
    <w:rsid w:val="00F16444"/>
    <w:rsid w:val="00F16847"/>
    <w:rsid w:val="00F170CA"/>
    <w:rsid w:val="00F204D0"/>
    <w:rsid w:val="00F24D7F"/>
    <w:rsid w:val="00F262BA"/>
    <w:rsid w:val="00F33998"/>
    <w:rsid w:val="00F413FC"/>
    <w:rsid w:val="00F4247A"/>
    <w:rsid w:val="00F43AA9"/>
    <w:rsid w:val="00F510BC"/>
    <w:rsid w:val="00F51F09"/>
    <w:rsid w:val="00F52F3D"/>
    <w:rsid w:val="00F5411B"/>
    <w:rsid w:val="00F6036B"/>
    <w:rsid w:val="00F62E95"/>
    <w:rsid w:val="00F738AF"/>
    <w:rsid w:val="00F76B6B"/>
    <w:rsid w:val="00F779F0"/>
    <w:rsid w:val="00F80142"/>
    <w:rsid w:val="00F86A70"/>
    <w:rsid w:val="00F86BC2"/>
    <w:rsid w:val="00F9117B"/>
    <w:rsid w:val="00F9542C"/>
    <w:rsid w:val="00FA164E"/>
    <w:rsid w:val="00FB2AB5"/>
    <w:rsid w:val="00FB2FBA"/>
    <w:rsid w:val="00FB49E4"/>
    <w:rsid w:val="00FB7C8B"/>
    <w:rsid w:val="00FC441C"/>
    <w:rsid w:val="00FC45D5"/>
    <w:rsid w:val="00FD085C"/>
    <w:rsid w:val="00FD7C9A"/>
    <w:rsid w:val="00FF0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F479"/>
  <w14:defaultImageDpi w14:val="32767"/>
  <w15:chartTrackingRefBased/>
  <w15:docId w15:val="{252B9FC3-A795-0648-A6E8-E43237C4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502"/>
    <w:rPr>
      <w:rFonts w:ascii="Times New Roman" w:eastAsia="Times New Roman" w:hAnsi="Times New Roman" w:cs="Times New Roman"/>
    </w:rPr>
  </w:style>
  <w:style w:type="paragraph" w:styleId="Heading1">
    <w:name w:val="heading 1"/>
    <w:basedOn w:val="Normal"/>
    <w:next w:val="Normal"/>
    <w:link w:val="Heading1Char"/>
    <w:uiPriority w:val="9"/>
    <w:qFormat/>
    <w:rsid w:val="004366C1"/>
    <w:pPr>
      <w:spacing w:before="240"/>
      <w:jc w:val="center"/>
      <w:outlineLvl w:val="0"/>
    </w:pPr>
    <w:rPr>
      <w:sz w:val="34"/>
      <w:szCs w:val="34"/>
    </w:rPr>
  </w:style>
  <w:style w:type="paragraph" w:styleId="Heading2">
    <w:name w:val="heading 2"/>
    <w:basedOn w:val="Normal"/>
    <w:next w:val="Normal"/>
    <w:link w:val="Heading2Char"/>
    <w:uiPriority w:val="9"/>
    <w:semiHidden/>
    <w:unhideWhenUsed/>
    <w:qFormat/>
    <w:rsid w:val="002816F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C21"/>
    <w:rPr>
      <w:color w:val="0563C1" w:themeColor="hyperlink"/>
      <w:u w:val="single"/>
    </w:rPr>
  </w:style>
  <w:style w:type="character" w:customStyle="1" w:styleId="UnresolvedMention1">
    <w:name w:val="Unresolved Mention1"/>
    <w:basedOn w:val="DefaultParagraphFont"/>
    <w:uiPriority w:val="99"/>
    <w:rsid w:val="00580C21"/>
    <w:rPr>
      <w:color w:val="605E5C"/>
      <w:shd w:val="clear" w:color="auto" w:fill="E1DFDD"/>
    </w:rPr>
  </w:style>
  <w:style w:type="character" w:customStyle="1" w:styleId="apple-converted-space">
    <w:name w:val="apple-converted-space"/>
    <w:basedOn w:val="DefaultParagraphFont"/>
    <w:rsid w:val="00DE33D1"/>
  </w:style>
  <w:style w:type="paragraph" w:styleId="ListParagraph">
    <w:name w:val="List Paragraph"/>
    <w:basedOn w:val="Normal"/>
    <w:uiPriority w:val="34"/>
    <w:qFormat/>
    <w:rsid w:val="003F7F6D"/>
    <w:pPr>
      <w:ind w:left="720"/>
      <w:contextualSpacing/>
    </w:pPr>
  </w:style>
  <w:style w:type="table" w:styleId="TableGrid">
    <w:name w:val="Table Grid"/>
    <w:basedOn w:val="TableNormal"/>
    <w:uiPriority w:val="39"/>
    <w:rsid w:val="008D4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5A18"/>
    <w:pPr>
      <w:spacing w:before="100" w:beforeAutospacing="1" w:after="100" w:afterAutospacing="1"/>
    </w:pPr>
    <w:rPr>
      <w:lang w:eastAsia="en-GB"/>
    </w:rPr>
  </w:style>
  <w:style w:type="character" w:styleId="Emphasis">
    <w:name w:val="Emphasis"/>
    <w:basedOn w:val="DefaultParagraphFont"/>
    <w:uiPriority w:val="20"/>
    <w:qFormat/>
    <w:rsid w:val="009A5A18"/>
    <w:rPr>
      <w:i/>
      <w:iCs/>
    </w:rPr>
  </w:style>
  <w:style w:type="character" w:styleId="Strong">
    <w:name w:val="Strong"/>
    <w:basedOn w:val="DefaultParagraphFont"/>
    <w:uiPriority w:val="22"/>
    <w:qFormat/>
    <w:rsid w:val="009A5A18"/>
    <w:rPr>
      <w:b/>
      <w:bCs/>
    </w:rPr>
  </w:style>
  <w:style w:type="character" w:styleId="FollowedHyperlink">
    <w:name w:val="FollowedHyperlink"/>
    <w:basedOn w:val="DefaultParagraphFont"/>
    <w:uiPriority w:val="99"/>
    <w:semiHidden/>
    <w:unhideWhenUsed/>
    <w:rsid w:val="009C1584"/>
    <w:rPr>
      <w:color w:val="954F72" w:themeColor="followedHyperlink"/>
      <w:u w:val="single"/>
    </w:rPr>
  </w:style>
  <w:style w:type="paragraph" w:styleId="FootnoteText">
    <w:name w:val="footnote text"/>
    <w:basedOn w:val="Normal"/>
    <w:link w:val="FootnoteTextChar"/>
    <w:uiPriority w:val="99"/>
    <w:semiHidden/>
    <w:unhideWhenUsed/>
    <w:rsid w:val="00E22D8E"/>
    <w:rPr>
      <w:sz w:val="20"/>
      <w:szCs w:val="20"/>
    </w:rPr>
  </w:style>
  <w:style w:type="character" w:customStyle="1" w:styleId="FootnoteTextChar">
    <w:name w:val="Footnote Text Char"/>
    <w:basedOn w:val="DefaultParagraphFont"/>
    <w:link w:val="FootnoteText"/>
    <w:uiPriority w:val="99"/>
    <w:semiHidden/>
    <w:rsid w:val="00E22D8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22D8E"/>
    <w:rPr>
      <w:vertAlign w:val="superscript"/>
    </w:rPr>
  </w:style>
  <w:style w:type="paragraph" w:customStyle="1" w:styleId="Default">
    <w:name w:val="Default"/>
    <w:rsid w:val="00E22D8E"/>
    <w:pPr>
      <w:autoSpaceDE w:val="0"/>
      <w:autoSpaceDN w:val="0"/>
      <w:adjustRightInd w:val="0"/>
    </w:pPr>
    <w:rPr>
      <w:rFonts w:ascii="Nexa Book" w:hAnsi="Nexa Book" w:cs="Nexa Book"/>
      <w:color w:val="000000"/>
      <w:lang w:val="en-US"/>
    </w:rPr>
  </w:style>
  <w:style w:type="character" w:customStyle="1" w:styleId="A2">
    <w:name w:val="A2"/>
    <w:uiPriority w:val="99"/>
    <w:rsid w:val="00E22D8E"/>
    <w:rPr>
      <w:rFonts w:cs="Nexa Book"/>
      <w:color w:val="000000"/>
      <w:sz w:val="16"/>
      <w:szCs w:val="16"/>
    </w:rPr>
  </w:style>
  <w:style w:type="character" w:customStyle="1" w:styleId="A4">
    <w:name w:val="A4"/>
    <w:uiPriority w:val="99"/>
    <w:rsid w:val="004A206D"/>
    <w:rPr>
      <w:rFonts w:cs="Nexa Book"/>
      <w:color w:val="000000"/>
      <w:sz w:val="19"/>
      <w:szCs w:val="19"/>
    </w:rPr>
  </w:style>
  <w:style w:type="character" w:customStyle="1" w:styleId="A11">
    <w:name w:val="A11"/>
    <w:uiPriority w:val="99"/>
    <w:rsid w:val="004A206D"/>
    <w:rPr>
      <w:rFonts w:cs="Nexa Book"/>
      <w:color w:val="000000"/>
      <w:sz w:val="11"/>
      <w:szCs w:val="11"/>
    </w:rPr>
  </w:style>
  <w:style w:type="paragraph" w:styleId="Caption">
    <w:name w:val="caption"/>
    <w:basedOn w:val="Normal"/>
    <w:next w:val="Normal"/>
    <w:uiPriority w:val="35"/>
    <w:unhideWhenUsed/>
    <w:qFormat/>
    <w:rsid w:val="00D12E55"/>
    <w:pPr>
      <w:spacing w:after="200"/>
    </w:pPr>
    <w:rPr>
      <w:rFonts w:asciiTheme="minorHAnsi" w:eastAsiaTheme="minorHAnsi" w:hAnsiTheme="minorHAnsi" w:cstheme="minorBidi"/>
      <w:i/>
      <w:iCs/>
      <w:color w:val="44546A" w:themeColor="text2"/>
      <w:sz w:val="18"/>
      <w:szCs w:val="18"/>
    </w:rPr>
  </w:style>
  <w:style w:type="paragraph" w:styleId="Footer">
    <w:name w:val="footer"/>
    <w:basedOn w:val="Normal"/>
    <w:link w:val="FooterChar"/>
    <w:uiPriority w:val="99"/>
    <w:unhideWhenUsed/>
    <w:rsid w:val="002C2870"/>
    <w:pPr>
      <w:tabs>
        <w:tab w:val="center" w:pos="4680"/>
        <w:tab w:val="right" w:pos="9360"/>
      </w:tabs>
    </w:pPr>
  </w:style>
  <w:style w:type="character" w:customStyle="1" w:styleId="FooterChar">
    <w:name w:val="Footer Char"/>
    <w:basedOn w:val="DefaultParagraphFont"/>
    <w:link w:val="Footer"/>
    <w:uiPriority w:val="99"/>
    <w:rsid w:val="002C2870"/>
    <w:rPr>
      <w:rFonts w:ascii="Times New Roman" w:eastAsia="Times New Roman" w:hAnsi="Times New Roman" w:cs="Times New Roman"/>
    </w:rPr>
  </w:style>
  <w:style w:type="character" w:styleId="PageNumber">
    <w:name w:val="page number"/>
    <w:basedOn w:val="DefaultParagraphFont"/>
    <w:uiPriority w:val="99"/>
    <w:semiHidden/>
    <w:unhideWhenUsed/>
    <w:rsid w:val="002C2870"/>
  </w:style>
  <w:style w:type="paragraph" w:customStyle="1" w:styleId="EndnoteText1">
    <w:name w:val="Endnote Text1"/>
    <w:basedOn w:val="Normal"/>
    <w:link w:val="endnotetextChar"/>
    <w:qFormat/>
    <w:rsid w:val="00D07AA8"/>
    <w:pPr>
      <w:jc w:val="both"/>
    </w:pPr>
    <w:rPr>
      <w:sz w:val="18"/>
      <w:szCs w:val="22"/>
    </w:rPr>
  </w:style>
  <w:style w:type="character" w:customStyle="1" w:styleId="endnotetextChar">
    <w:name w:val="endnote text Char"/>
    <w:basedOn w:val="DefaultParagraphFont"/>
    <w:link w:val="EndnoteText1"/>
    <w:rsid w:val="00D07AA8"/>
    <w:rPr>
      <w:rFonts w:ascii="Times New Roman" w:eastAsia="Times New Roman" w:hAnsi="Times New Roman" w:cs="Times New Roman"/>
      <w:sz w:val="18"/>
      <w:szCs w:val="22"/>
    </w:rPr>
  </w:style>
  <w:style w:type="paragraph" w:styleId="BodyText">
    <w:name w:val="Body Text"/>
    <w:basedOn w:val="Normal"/>
    <w:link w:val="BodyTextChar"/>
    <w:rsid w:val="000670D3"/>
    <w:rPr>
      <w:i/>
      <w:szCs w:val="20"/>
      <w:lang w:val="en-AU"/>
    </w:rPr>
  </w:style>
  <w:style w:type="character" w:customStyle="1" w:styleId="BodyTextChar">
    <w:name w:val="Body Text Char"/>
    <w:basedOn w:val="DefaultParagraphFont"/>
    <w:link w:val="BodyText"/>
    <w:rsid w:val="000670D3"/>
    <w:rPr>
      <w:rFonts w:ascii="Times New Roman" w:eastAsia="Times New Roman" w:hAnsi="Times New Roman" w:cs="Times New Roman"/>
      <w:i/>
      <w:szCs w:val="20"/>
      <w:lang w:val="en-AU"/>
    </w:rPr>
  </w:style>
  <w:style w:type="paragraph" w:styleId="Bibliography">
    <w:name w:val="Bibliography"/>
    <w:basedOn w:val="Normal"/>
    <w:next w:val="Normal"/>
    <w:uiPriority w:val="37"/>
    <w:unhideWhenUsed/>
    <w:rsid w:val="000670D3"/>
  </w:style>
  <w:style w:type="character" w:styleId="HTMLCite">
    <w:name w:val="HTML Cite"/>
    <w:basedOn w:val="DefaultParagraphFont"/>
    <w:uiPriority w:val="99"/>
    <w:semiHidden/>
    <w:unhideWhenUsed/>
    <w:rsid w:val="009629FC"/>
    <w:rPr>
      <w:i/>
      <w:iCs/>
    </w:rPr>
  </w:style>
  <w:style w:type="character" w:customStyle="1" w:styleId="mw-cite-backlink">
    <w:name w:val="mw-cite-backlink"/>
    <w:basedOn w:val="DefaultParagraphFont"/>
    <w:rsid w:val="009629FC"/>
  </w:style>
  <w:style w:type="character" w:customStyle="1" w:styleId="cite-accessibility-label">
    <w:name w:val="cite-accessibility-label"/>
    <w:basedOn w:val="DefaultParagraphFont"/>
    <w:rsid w:val="009629FC"/>
  </w:style>
  <w:style w:type="character" w:styleId="CommentReference">
    <w:name w:val="annotation reference"/>
    <w:basedOn w:val="DefaultParagraphFont"/>
    <w:uiPriority w:val="99"/>
    <w:semiHidden/>
    <w:unhideWhenUsed/>
    <w:rsid w:val="0033364F"/>
    <w:rPr>
      <w:sz w:val="16"/>
      <w:szCs w:val="16"/>
    </w:rPr>
  </w:style>
  <w:style w:type="paragraph" w:styleId="CommentText">
    <w:name w:val="annotation text"/>
    <w:basedOn w:val="Normal"/>
    <w:link w:val="CommentTextChar"/>
    <w:uiPriority w:val="99"/>
    <w:semiHidden/>
    <w:unhideWhenUsed/>
    <w:rsid w:val="0033364F"/>
    <w:rPr>
      <w:sz w:val="20"/>
      <w:szCs w:val="20"/>
    </w:rPr>
  </w:style>
  <w:style w:type="character" w:customStyle="1" w:styleId="CommentTextChar">
    <w:name w:val="Comment Text Char"/>
    <w:basedOn w:val="DefaultParagraphFont"/>
    <w:link w:val="CommentText"/>
    <w:uiPriority w:val="99"/>
    <w:semiHidden/>
    <w:rsid w:val="003336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364F"/>
    <w:rPr>
      <w:b/>
      <w:bCs/>
    </w:rPr>
  </w:style>
  <w:style w:type="character" w:customStyle="1" w:styleId="CommentSubjectChar">
    <w:name w:val="Comment Subject Char"/>
    <w:basedOn w:val="CommentTextChar"/>
    <w:link w:val="CommentSubject"/>
    <w:uiPriority w:val="99"/>
    <w:semiHidden/>
    <w:rsid w:val="003336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3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64F"/>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C12EFA"/>
    <w:rPr>
      <w:color w:val="605E5C"/>
      <w:shd w:val="clear" w:color="auto" w:fill="E1DFDD"/>
    </w:rPr>
  </w:style>
  <w:style w:type="character" w:customStyle="1" w:styleId="UnresolvedMention3">
    <w:name w:val="Unresolved Mention3"/>
    <w:basedOn w:val="DefaultParagraphFont"/>
    <w:uiPriority w:val="99"/>
    <w:semiHidden/>
    <w:unhideWhenUsed/>
    <w:rsid w:val="00EF6E03"/>
    <w:rPr>
      <w:color w:val="605E5C"/>
      <w:shd w:val="clear" w:color="auto" w:fill="E1DFDD"/>
    </w:rPr>
  </w:style>
  <w:style w:type="character" w:customStyle="1" w:styleId="Heading1Char">
    <w:name w:val="Heading 1 Char"/>
    <w:basedOn w:val="DefaultParagraphFont"/>
    <w:link w:val="Heading1"/>
    <w:uiPriority w:val="9"/>
    <w:rsid w:val="004366C1"/>
    <w:rPr>
      <w:rFonts w:ascii="Times New Roman" w:eastAsia="Times New Roman" w:hAnsi="Times New Roman" w:cs="Times New Roman"/>
      <w:sz w:val="34"/>
      <w:szCs w:val="34"/>
    </w:rPr>
  </w:style>
  <w:style w:type="character" w:customStyle="1" w:styleId="Heading2Char">
    <w:name w:val="Heading 2 Char"/>
    <w:basedOn w:val="DefaultParagraphFont"/>
    <w:link w:val="Heading2"/>
    <w:uiPriority w:val="9"/>
    <w:semiHidden/>
    <w:rsid w:val="002816FB"/>
    <w:rPr>
      <w:rFonts w:asciiTheme="majorHAnsi" w:eastAsiaTheme="majorEastAsia" w:hAnsiTheme="majorHAnsi" w:cstheme="majorBidi"/>
      <w:color w:val="2F5496" w:themeColor="accent1" w:themeShade="BF"/>
      <w:sz w:val="26"/>
      <w:szCs w:val="26"/>
    </w:rPr>
  </w:style>
  <w:style w:type="paragraph" w:styleId="TableofFigures">
    <w:name w:val="table of figures"/>
    <w:basedOn w:val="Normal"/>
    <w:next w:val="Normal"/>
    <w:uiPriority w:val="99"/>
    <w:unhideWhenUsed/>
    <w:rsid w:val="00FC441C"/>
  </w:style>
  <w:style w:type="paragraph" w:styleId="Revision">
    <w:name w:val="Revision"/>
    <w:hidden/>
    <w:uiPriority w:val="99"/>
    <w:semiHidden/>
    <w:rsid w:val="0012371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969">
      <w:bodyDiv w:val="1"/>
      <w:marLeft w:val="0"/>
      <w:marRight w:val="0"/>
      <w:marTop w:val="0"/>
      <w:marBottom w:val="0"/>
      <w:divBdr>
        <w:top w:val="none" w:sz="0" w:space="0" w:color="auto"/>
        <w:left w:val="none" w:sz="0" w:space="0" w:color="auto"/>
        <w:bottom w:val="none" w:sz="0" w:space="0" w:color="auto"/>
        <w:right w:val="none" w:sz="0" w:space="0" w:color="auto"/>
      </w:divBdr>
    </w:div>
    <w:div w:id="5835264">
      <w:bodyDiv w:val="1"/>
      <w:marLeft w:val="0"/>
      <w:marRight w:val="0"/>
      <w:marTop w:val="0"/>
      <w:marBottom w:val="0"/>
      <w:divBdr>
        <w:top w:val="none" w:sz="0" w:space="0" w:color="auto"/>
        <w:left w:val="none" w:sz="0" w:space="0" w:color="auto"/>
        <w:bottom w:val="none" w:sz="0" w:space="0" w:color="auto"/>
        <w:right w:val="none" w:sz="0" w:space="0" w:color="auto"/>
      </w:divBdr>
    </w:div>
    <w:div w:id="8263665">
      <w:bodyDiv w:val="1"/>
      <w:marLeft w:val="0"/>
      <w:marRight w:val="0"/>
      <w:marTop w:val="0"/>
      <w:marBottom w:val="0"/>
      <w:divBdr>
        <w:top w:val="none" w:sz="0" w:space="0" w:color="auto"/>
        <w:left w:val="none" w:sz="0" w:space="0" w:color="auto"/>
        <w:bottom w:val="none" w:sz="0" w:space="0" w:color="auto"/>
        <w:right w:val="none" w:sz="0" w:space="0" w:color="auto"/>
      </w:divBdr>
    </w:div>
    <w:div w:id="10306370">
      <w:bodyDiv w:val="1"/>
      <w:marLeft w:val="0"/>
      <w:marRight w:val="0"/>
      <w:marTop w:val="0"/>
      <w:marBottom w:val="0"/>
      <w:divBdr>
        <w:top w:val="none" w:sz="0" w:space="0" w:color="auto"/>
        <w:left w:val="none" w:sz="0" w:space="0" w:color="auto"/>
        <w:bottom w:val="none" w:sz="0" w:space="0" w:color="auto"/>
        <w:right w:val="none" w:sz="0" w:space="0" w:color="auto"/>
      </w:divBdr>
    </w:div>
    <w:div w:id="15430480">
      <w:bodyDiv w:val="1"/>
      <w:marLeft w:val="0"/>
      <w:marRight w:val="0"/>
      <w:marTop w:val="0"/>
      <w:marBottom w:val="0"/>
      <w:divBdr>
        <w:top w:val="none" w:sz="0" w:space="0" w:color="auto"/>
        <w:left w:val="none" w:sz="0" w:space="0" w:color="auto"/>
        <w:bottom w:val="none" w:sz="0" w:space="0" w:color="auto"/>
        <w:right w:val="none" w:sz="0" w:space="0" w:color="auto"/>
      </w:divBdr>
    </w:div>
    <w:div w:id="33509703">
      <w:bodyDiv w:val="1"/>
      <w:marLeft w:val="0"/>
      <w:marRight w:val="0"/>
      <w:marTop w:val="0"/>
      <w:marBottom w:val="0"/>
      <w:divBdr>
        <w:top w:val="none" w:sz="0" w:space="0" w:color="auto"/>
        <w:left w:val="none" w:sz="0" w:space="0" w:color="auto"/>
        <w:bottom w:val="none" w:sz="0" w:space="0" w:color="auto"/>
        <w:right w:val="none" w:sz="0" w:space="0" w:color="auto"/>
      </w:divBdr>
    </w:div>
    <w:div w:id="64840450">
      <w:bodyDiv w:val="1"/>
      <w:marLeft w:val="0"/>
      <w:marRight w:val="0"/>
      <w:marTop w:val="0"/>
      <w:marBottom w:val="0"/>
      <w:divBdr>
        <w:top w:val="none" w:sz="0" w:space="0" w:color="auto"/>
        <w:left w:val="none" w:sz="0" w:space="0" w:color="auto"/>
        <w:bottom w:val="none" w:sz="0" w:space="0" w:color="auto"/>
        <w:right w:val="none" w:sz="0" w:space="0" w:color="auto"/>
      </w:divBdr>
    </w:div>
    <w:div w:id="66613435">
      <w:bodyDiv w:val="1"/>
      <w:marLeft w:val="0"/>
      <w:marRight w:val="0"/>
      <w:marTop w:val="0"/>
      <w:marBottom w:val="0"/>
      <w:divBdr>
        <w:top w:val="none" w:sz="0" w:space="0" w:color="auto"/>
        <w:left w:val="none" w:sz="0" w:space="0" w:color="auto"/>
        <w:bottom w:val="none" w:sz="0" w:space="0" w:color="auto"/>
        <w:right w:val="none" w:sz="0" w:space="0" w:color="auto"/>
      </w:divBdr>
    </w:div>
    <w:div w:id="77099003">
      <w:bodyDiv w:val="1"/>
      <w:marLeft w:val="0"/>
      <w:marRight w:val="0"/>
      <w:marTop w:val="0"/>
      <w:marBottom w:val="0"/>
      <w:divBdr>
        <w:top w:val="none" w:sz="0" w:space="0" w:color="auto"/>
        <w:left w:val="none" w:sz="0" w:space="0" w:color="auto"/>
        <w:bottom w:val="none" w:sz="0" w:space="0" w:color="auto"/>
        <w:right w:val="none" w:sz="0" w:space="0" w:color="auto"/>
      </w:divBdr>
      <w:divsChild>
        <w:div w:id="180408361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2605367">
      <w:bodyDiv w:val="1"/>
      <w:marLeft w:val="0"/>
      <w:marRight w:val="0"/>
      <w:marTop w:val="0"/>
      <w:marBottom w:val="0"/>
      <w:divBdr>
        <w:top w:val="none" w:sz="0" w:space="0" w:color="auto"/>
        <w:left w:val="none" w:sz="0" w:space="0" w:color="auto"/>
        <w:bottom w:val="none" w:sz="0" w:space="0" w:color="auto"/>
        <w:right w:val="none" w:sz="0" w:space="0" w:color="auto"/>
      </w:divBdr>
    </w:div>
    <w:div w:id="88280163">
      <w:bodyDiv w:val="1"/>
      <w:marLeft w:val="0"/>
      <w:marRight w:val="0"/>
      <w:marTop w:val="0"/>
      <w:marBottom w:val="0"/>
      <w:divBdr>
        <w:top w:val="none" w:sz="0" w:space="0" w:color="auto"/>
        <w:left w:val="none" w:sz="0" w:space="0" w:color="auto"/>
        <w:bottom w:val="none" w:sz="0" w:space="0" w:color="auto"/>
        <w:right w:val="none" w:sz="0" w:space="0" w:color="auto"/>
      </w:divBdr>
    </w:div>
    <w:div w:id="103967631">
      <w:bodyDiv w:val="1"/>
      <w:marLeft w:val="0"/>
      <w:marRight w:val="0"/>
      <w:marTop w:val="0"/>
      <w:marBottom w:val="0"/>
      <w:divBdr>
        <w:top w:val="none" w:sz="0" w:space="0" w:color="auto"/>
        <w:left w:val="none" w:sz="0" w:space="0" w:color="auto"/>
        <w:bottom w:val="none" w:sz="0" w:space="0" w:color="auto"/>
        <w:right w:val="none" w:sz="0" w:space="0" w:color="auto"/>
      </w:divBdr>
    </w:div>
    <w:div w:id="105082699">
      <w:bodyDiv w:val="1"/>
      <w:marLeft w:val="0"/>
      <w:marRight w:val="0"/>
      <w:marTop w:val="0"/>
      <w:marBottom w:val="0"/>
      <w:divBdr>
        <w:top w:val="none" w:sz="0" w:space="0" w:color="auto"/>
        <w:left w:val="none" w:sz="0" w:space="0" w:color="auto"/>
        <w:bottom w:val="none" w:sz="0" w:space="0" w:color="auto"/>
        <w:right w:val="none" w:sz="0" w:space="0" w:color="auto"/>
      </w:divBdr>
    </w:div>
    <w:div w:id="108016963">
      <w:bodyDiv w:val="1"/>
      <w:marLeft w:val="0"/>
      <w:marRight w:val="0"/>
      <w:marTop w:val="0"/>
      <w:marBottom w:val="0"/>
      <w:divBdr>
        <w:top w:val="none" w:sz="0" w:space="0" w:color="auto"/>
        <w:left w:val="none" w:sz="0" w:space="0" w:color="auto"/>
        <w:bottom w:val="none" w:sz="0" w:space="0" w:color="auto"/>
        <w:right w:val="none" w:sz="0" w:space="0" w:color="auto"/>
      </w:divBdr>
    </w:div>
    <w:div w:id="113712618">
      <w:bodyDiv w:val="1"/>
      <w:marLeft w:val="0"/>
      <w:marRight w:val="0"/>
      <w:marTop w:val="0"/>
      <w:marBottom w:val="0"/>
      <w:divBdr>
        <w:top w:val="none" w:sz="0" w:space="0" w:color="auto"/>
        <w:left w:val="none" w:sz="0" w:space="0" w:color="auto"/>
        <w:bottom w:val="none" w:sz="0" w:space="0" w:color="auto"/>
        <w:right w:val="none" w:sz="0" w:space="0" w:color="auto"/>
      </w:divBdr>
    </w:div>
    <w:div w:id="117920829">
      <w:bodyDiv w:val="1"/>
      <w:marLeft w:val="0"/>
      <w:marRight w:val="0"/>
      <w:marTop w:val="0"/>
      <w:marBottom w:val="0"/>
      <w:divBdr>
        <w:top w:val="none" w:sz="0" w:space="0" w:color="auto"/>
        <w:left w:val="none" w:sz="0" w:space="0" w:color="auto"/>
        <w:bottom w:val="none" w:sz="0" w:space="0" w:color="auto"/>
        <w:right w:val="none" w:sz="0" w:space="0" w:color="auto"/>
      </w:divBdr>
    </w:div>
    <w:div w:id="185867769">
      <w:bodyDiv w:val="1"/>
      <w:marLeft w:val="0"/>
      <w:marRight w:val="0"/>
      <w:marTop w:val="0"/>
      <w:marBottom w:val="0"/>
      <w:divBdr>
        <w:top w:val="none" w:sz="0" w:space="0" w:color="auto"/>
        <w:left w:val="none" w:sz="0" w:space="0" w:color="auto"/>
        <w:bottom w:val="none" w:sz="0" w:space="0" w:color="auto"/>
        <w:right w:val="none" w:sz="0" w:space="0" w:color="auto"/>
      </w:divBdr>
    </w:div>
    <w:div w:id="189225271">
      <w:bodyDiv w:val="1"/>
      <w:marLeft w:val="0"/>
      <w:marRight w:val="0"/>
      <w:marTop w:val="0"/>
      <w:marBottom w:val="0"/>
      <w:divBdr>
        <w:top w:val="none" w:sz="0" w:space="0" w:color="auto"/>
        <w:left w:val="none" w:sz="0" w:space="0" w:color="auto"/>
        <w:bottom w:val="none" w:sz="0" w:space="0" w:color="auto"/>
        <w:right w:val="none" w:sz="0" w:space="0" w:color="auto"/>
      </w:divBdr>
    </w:div>
    <w:div w:id="226964095">
      <w:bodyDiv w:val="1"/>
      <w:marLeft w:val="0"/>
      <w:marRight w:val="0"/>
      <w:marTop w:val="0"/>
      <w:marBottom w:val="0"/>
      <w:divBdr>
        <w:top w:val="none" w:sz="0" w:space="0" w:color="auto"/>
        <w:left w:val="none" w:sz="0" w:space="0" w:color="auto"/>
        <w:bottom w:val="none" w:sz="0" w:space="0" w:color="auto"/>
        <w:right w:val="none" w:sz="0" w:space="0" w:color="auto"/>
      </w:divBdr>
    </w:div>
    <w:div w:id="267465697">
      <w:bodyDiv w:val="1"/>
      <w:marLeft w:val="0"/>
      <w:marRight w:val="0"/>
      <w:marTop w:val="0"/>
      <w:marBottom w:val="0"/>
      <w:divBdr>
        <w:top w:val="none" w:sz="0" w:space="0" w:color="auto"/>
        <w:left w:val="none" w:sz="0" w:space="0" w:color="auto"/>
        <w:bottom w:val="none" w:sz="0" w:space="0" w:color="auto"/>
        <w:right w:val="none" w:sz="0" w:space="0" w:color="auto"/>
      </w:divBdr>
    </w:div>
    <w:div w:id="277838206">
      <w:bodyDiv w:val="1"/>
      <w:marLeft w:val="0"/>
      <w:marRight w:val="0"/>
      <w:marTop w:val="0"/>
      <w:marBottom w:val="0"/>
      <w:divBdr>
        <w:top w:val="none" w:sz="0" w:space="0" w:color="auto"/>
        <w:left w:val="none" w:sz="0" w:space="0" w:color="auto"/>
        <w:bottom w:val="none" w:sz="0" w:space="0" w:color="auto"/>
        <w:right w:val="none" w:sz="0" w:space="0" w:color="auto"/>
      </w:divBdr>
    </w:div>
    <w:div w:id="284623920">
      <w:bodyDiv w:val="1"/>
      <w:marLeft w:val="0"/>
      <w:marRight w:val="0"/>
      <w:marTop w:val="0"/>
      <w:marBottom w:val="0"/>
      <w:divBdr>
        <w:top w:val="none" w:sz="0" w:space="0" w:color="auto"/>
        <w:left w:val="none" w:sz="0" w:space="0" w:color="auto"/>
        <w:bottom w:val="none" w:sz="0" w:space="0" w:color="auto"/>
        <w:right w:val="none" w:sz="0" w:space="0" w:color="auto"/>
      </w:divBdr>
    </w:div>
    <w:div w:id="307251783">
      <w:bodyDiv w:val="1"/>
      <w:marLeft w:val="0"/>
      <w:marRight w:val="0"/>
      <w:marTop w:val="0"/>
      <w:marBottom w:val="0"/>
      <w:divBdr>
        <w:top w:val="none" w:sz="0" w:space="0" w:color="auto"/>
        <w:left w:val="none" w:sz="0" w:space="0" w:color="auto"/>
        <w:bottom w:val="none" w:sz="0" w:space="0" w:color="auto"/>
        <w:right w:val="none" w:sz="0" w:space="0" w:color="auto"/>
      </w:divBdr>
    </w:div>
    <w:div w:id="349570713">
      <w:bodyDiv w:val="1"/>
      <w:marLeft w:val="0"/>
      <w:marRight w:val="0"/>
      <w:marTop w:val="0"/>
      <w:marBottom w:val="0"/>
      <w:divBdr>
        <w:top w:val="none" w:sz="0" w:space="0" w:color="auto"/>
        <w:left w:val="none" w:sz="0" w:space="0" w:color="auto"/>
        <w:bottom w:val="none" w:sz="0" w:space="0" w:color="auto"/>
        <w:right w:val="none" w:sz="0" w:space="0" w:color="auto"/>
      </w:divBdr>
    </w:div>
    <w:div w:id="350568081">
      <w:bodyDiv w:val="1"/>
      <w:marLeft w:val="0"/>
      <w:marRight w:val="0"/>
      <w:marTop w:val="0"/>
      <w:marBottom w:val="0"/>
      <w:divBdr>
        <w:top w:val="none" w:sz="0" w:space="0" w:color="auto"/>
        <w:left w:val="none" w:sz="0" w:space="0" w:color="auto"/>
        <w:bottom w:val="none" w:sz="0" w:space="0" w:color="auto"/>
        <w:right w:val="none" w:sz="0" w:space="0" w:color="auto"/>
      </w:divBdr>
    </w:div>
    <w:div w:id="361328734">
      <w:bodyDiv w:val="1"/>
      <w:marLeft w:val="0"/>
      <w:marRight w:val="0"/>
      <w:marTop w:val="0"/>
      <w:marBottom w:val="0"/>
      <w:divBdr>
        <w:top w:val="none" w:sz="0" w:space="0" w:color="auto"/>
        <w:left w:val="none" w:sz="0" w:space="0" w:color="auto"/>
        <w:bottom w:val="none" w:sz="0" w:space="0" w:color="auto"/>
        <w:right w:val="none" w:sz="0" w:space="0" w:color="auto"/>
      </w:divBdr>
    </w:div>
    <w:div w:id="366874880">
      <w:bodyDiv w:val="1"/>
      <w:marLeft w:val="0"/>
      <w:marRight w:val="0"/>
      <w:marTop w:val="0"/>
      <w:marBottom w:val="0"/>
      <w:divBdr>
        <w:top w:val="none" w:sz="0" w:space="0" w:color="auto"/>
        <w:left w:val="none" w:sz="0" w:space="0" w:color="auto"/>
        <w:bottom w:val="none" w:sz="0" w:space="0" w:color="auto"/>
        <w:right w:val="none" w:sz="0" w:space="0" w:color="auto"/>
      </w:divBdr>
    </w:div>
    <w:div w:id="370543583">
      <w:bodyDiv w:val="1"/>
      <w:marLeft w:val="0"/>
      <w:marRight w:val="0"/>
      <w:marTop w:val="0"/>
      <w:marBottom w:val="0"/>
      <w:divBdr>
        <w:top w:val="none" w:sz="0" w:space="0" w:color="auto"/>
        <w:left w:val="none" w:sz="0" w:space="0" w:color="auto"/>
        <w:bottom w:val="none" w:sz="0" w:space="0" w:color="auto"/>
        <w:right w:val="none" w:sz="0" w:space="0" w:color="auto"/>
      </w:divBdr>
    </w:div>
    <w:div w:id="373774529">
      <w:bodyDiv w:val="1"/>
      <w:marLeft w:val="0"/>
      <w:marRight w:val="0"/>
      <w:marTop w:val="0"/>
      <w:marBottom w:val="0"/>
      <w:divBdr>
        <w:top w:val="none" w:sz="0" w:space="0" w:color="auto"/>
        <w:left w:val="none" w:sz="0" w:space="0" w:color="auto"/>
        <w:bottom w:val="none" w:sz="0" w:space="0" w:color="auto"/>
        <w:right w:val="none" w:sz="0" w:space="0" w:color="auto"/>
      </w:divBdr>
    </w:div>
    <w:div w:id="422606245">
      <w:bodyDiv w:val="1"/>
      <w:marLeft w:val="0"/>
      <w:marRight w:val="0"/>
      <w:marTop w:val="0"/>
      <w:marBottom w:val="0"/>
      <w:divBdr>
        <w:top w:val="none" w:sz="0" w:space="0" w:color="auto"/>
        <w:left w:val="none" w:sz="0" w:space="0" w:color="auto"/>
        <w:bottom w:val="none" w:sz="0" w:space="0" w:color="auto"/>
        <w:right w:val="none" w:sz="0" w:space="0" w:color="auto"/>
      </w:divBdr>
    </w:div>
    <w:div w:id="426540467">
      <w:bodyDiv w:val="1"/>
      <w:marLeft w:val="0"/>
      <w:marRight w:val="0"/>
      <w:marTop w:val="0"/>
      <w:marBottom w:val="0"/>
      <w:divBdr>
        <w:top w:val="none" w:sz="0" w:space="0" w:color="auto"/>
        <w:left w:val="none" w:sz="0" w:space="0" w:color="auto"/>
        <w:bottom w:val="none" w:sz="0" w:space="0" w:color="auto"/>
        <w:right w:val="none" w:sz="0" w:space="0" w:color="auto"/>
      </w:divBdr>
    </w:div>
    <w:div w:id="427696552">
      <w:bodyDiv w:val="1"/>
      <w:marLeft w:val="0"/>
      <w:marRight w:val="0"/>
      <w:marTop w:val="0"/>
      <w:marBottom w:val="0"/>
      <w:divBdr>
        <w:top w:val="none" w:sz="0" w:space="0" w:color="auto"/>
        <w:left w:val="none" w:sz="0" w:space="0" w:color="auto"/>
        <w:bottom w:val="none" w:sz="0" w:space="0" w:color="auto"/>
        <w:right w:val="none" w:sz="0" w:space="0" w:color="auto"/>
      </w:divBdr>
    </w:div>
    <w:div w:id="442841434">
      <w:bodyDiv w:val="1"/>
      <w:marLeft w:val="0"/>
      <w:marRight w:val="0"/>
      <w:marTop w:val="0"/>
      <w:marBottom w:val="0"/>
      <w:divBdr>
        <w:top w:val="none" w:sz="0" w:space="0" w:color="auto"/>
        <w:left w:val="none" w:sz="0" w:space="0" w:color="auto"/>
        <w:bottom w:val="none" w:sz="0" w:space="0" w:color="auto"/>
        <w:right w:val="none" w:sz="0" w:space="0" w:color="auto"/>
      </w:divBdr>
    </w:div>
    <w:div w:id="456338744">
      <w:bodyDiv w:val="1"/>
      <w:marLeft w:val="0"/>
      <w:marRight w:val="0"/>
      <w:marTop w:val="0"/>
      <w:marBottom w:val="0"/>
      <w:divBdr>
        <w:top w:val="none" w:sz="0" w:space="0" w:color="auto"/>
        <w:left w:val="none" w:sz="0" w:space="0" w:color="auto"/>
        <w:bottom w:val="none" w:sz="0" w:space="0" w:color="auto"/>
        <w:right w:val="none" w:sz="0" w:space="0" w:color="auto"/>
      </w:divBdr>
    </w:div>
    <w:div w:id="461969075">
      <w:bodyDiv w:val="1"/>
      <w:marLeft w:val="0"/>
      <w:marRight w:val="0"/>
      <w:marTop w:val="0"/>
      <w:marBottom w:val="0"/>
      <w:divBdr>
        <w:top w:val="none" w:sz="0" w:space="0" w:color="auto"/>
        <w:left w:val="none" w:sz="0" w:space="0" w:color="auto"/>
        <w:bottom w:val="none" w:sz="0" w:space="0" w:color="auto"/>
        <w:right w:val="none" w:sz="0" w:space="0" w:color="auto"/>
      </w:divBdr>
    </w:div>
    <w:div w:id="495267437">
      <w:bodyDiv w:val="1"/>
      <w:marLeft w:val="0"/>
      <w:marRight w:val="0"/>
      <w:marTop w:val="0"/>
      <w:marBottom w:val="0"/>
      <w:divBdr>
        <w:top w:val="none" w:sz="0" w:space="0" w:color="auto"/>
        <w:left w:val="none" w:sz="0" w:space="0" w:color="auto"/>
        <w:bottom w:val="none" w:sz="0" w:space="0" w:color="auto"/>
        <w:right w:val="none" w:sz="0" w:space="0" w:color="auto"/>
      </w:divBdr>
    </w:div>
    <w:div w:id="532575714">
      <w:bodyDiv w:val="1"/>
      <w:marLeft w:val="0"/>
      <w:marRight w:val="0"/>
      <w:marTop w:val="0"/>
      <w:marBottom w:val="0"/>
      <w:divBdr>
        <w:top w:val="none" w:sz="0" w:space="0" w:color="auto"/>
        <w:left w:val="none" w:sz="0" w:space="0" w:color="auto"/>
        <w:bottom w:val="none" w:sz="0" w:space="0" w:color="auto"/>
        <w:right w:val="none" w:sz="0" w:space="0" w:color="auto"/>
      </w:divBdr>
    </w:div>
    <w:div w:id="533033184">
      <w:bodyDiv w:val="1"/>
      <w:marLeft w:val="0"/>
      <w:marRight w:val="0"/>
      <w:marTop w:val="0"/>
      <w:marBottom w:val="0"/>
      <w:divBdr>
        <w:top w:val="none" w:sz="0" w:space="0" w:color="auto"/>
        <w:left w:val="none" w:sz="0" w:space="0" w:color="auto"/>
        <w:bottom w:val="none" w:sz="0" w:space="0" w:color="auto"/>
        <w:right w:val="none" w:sz="0" w:space="0" w:color="auto"/>
      </w:divBdr>
    </w:div>
    <w:div w:id="543445192">
      <w:bodyDiv w:val="1"/>
      <w:marLeft w:val="0"/>
      <w:marRight w:val="0"/>
      <w:marTop w:val="0"/>
      <w:marBottom w:val="0"/>
      <w:divBdr>
        <w:top w:val="none" w:sz="0" w:space="0" w:color="auto"/>
        <w:left w:val="none" w:sz="0" w:space="0" w:color="auto"/>
        <w:bottom w:val="none" w:sz="0" w:space="0" w:color="auto"/>
        <w:right w:val="none" w:sz="0" w:space="0" w:color="auto"/>
      </w:divBdr>
    </w:div>
    <w:div w:id="565527941">
      <w:bodyDiv w:val="1"/>
      <w:marLeft w:val="0"/>
      <w:marRight w:val="0"/>
      <w:marTop w:val="0"/>
      <w:marBottom w:val="0"/>
      <w:divBdr>
        <w:top w:val="none" w:sz="0" w:space="0" w:color="auto"/>
        <w:left w:val="none" w:sz="0" w:space="0" w:color="auto"/>
        <w:bottom w:val="none" w:sz="0" w:space="0" w:color="auto"/>
        <w:right w:val="none" w:sz="0" w:space="0" w:color="auto"/>
      </w:divBdr>
    </w:div>
    <w:div w:id="568535461">
      <w:bodyDiv w:val="1"/>
      <w:marLeft w:val="0"/>
      <w:marRight w:val="0"/>
      <w:marTop w:val="0"/>
      <w:marBottom w:val="0"/>
      <w:divBdr>
        <w:top w:val="none" w:sz="0" w:space="0" w:color="auto"/>
        <w:left w:val="none" w:sz="0" w:space="0" w:color="auto"/>
        <w:bottom w:val="none" w:sz="0" w:space="0" w:color="auto"/>
        <w:right w:val="none" w:sz="0" w:space="0" w:color="auto"/>
      </w:divBdr>
    </w:div>
    <w:div w:id="571084867">
      <w:bodyDiv w:val="1"/>
      <w:marLeft w:val="0"/>
      <w:marRight w:val="0"/>
      <w:marTop w:val="0"/>
      <w:marBottom w:val="0"/>
      <w:divBdr>
        <w:top w:val="none" w:sz="0" w:space="0" w:color="auto"/>
        <w:left w:val="none" w:sz="0" w:space="0" w:color="auto"/>
        <w:bottom w:val="none" w:sz="0" w:space="0" w:color="auto"/>
        <w:right w:val="none" w:sz="0" w:space="0" w:color="auto"/>
      </w:divBdr>
    </w:div>
    <w:div w:id="572399815">
      <w:bodyDiv w:val="1"/>
      <w:marLeft w:val="0"/>
      <w:marRight w:val="0"/>
      <w:marTop w:val="0"/>
      <w:marBottom w:val="0"/>
      <w:divBdr>
        <w:top w:val="none" w:sz="0" w:space="0" w:color="auto"/>
        <w:left w:val="none" w:sz="0" w:space="0" w:color="auto"/>
        <w:bottom w:val="none" w:sz="0" w:space="0" w:color="auto"/>
        <w:right w:val="none" w:sz="0" w:space="0" w:color="auto"/>
      </w:divBdr>
    </w:div>
    <w:div w:id="574316323">
      <w:bodyDiv w:val="1"/>
      <w:marLeft w:val="0"/>
      <w:marRight w:val="0"/>
      <w:marTop w:val="0"/>
      <w:marBottom w:val="0"/>
      <w:divBdr>
        <w:top w:val="none" w:sz="0" w:space="0" w:color="auto"/>
        <w:left w:val="none" w:sz="0" w:space="0" w:color="auto"/>
        <w:bottom w:val="none" w:sz="0" w:space="0" w:color="auto"/>
        <w:right w:val="none" w:sz="0" w:space="0" w:color="auto"/>
      </w:divBdr>
    </w:div>
    <w:div w:id="585462412">
      <w:bodyDiv w:val="1"/>
      <w:marLeft w:val="0"/>
      <w:marRight w:val="0"/>
      <w:marTop w:val="0"/>
      <w:marBottom w:val="0"/>
      <w:divBdr>
        <w:top w:val="none" w:sz="0" w:space="0" w:color="auto"/>
        <w:left w:val="none" w:sz="0" w:space="0" w:color="auto"/>
        <w:bottom w:val="none" w:sz="0" w:space="0" w:color="auto"/>
        <w:right w:val="none" w:sz="0" w:space="0" w:color="auto"/>
      </w:divBdr>
    </w:div>
    <w:div w:id="605969183">
      <w:bodyDiv w:val="1"/>
      <w:marLeft w:val="0"/>
      <w:marRight w:val="0"/>
      <w:marTop w:val="0"/>
      <w:marBottom w:val="0"/>
      <w:divBdr>
        <w:top w:val="none" w:sz="0" w:space="0" w:color="auto"/>
        <w:left w:val="none" w:sz="0" w:space="0" w:color="auto"/>
        <w:bottom w:val="none" w:sz="0" w:space="0" w:color="auto"/>
        <w:right w:val="none" w:sz="0" w:space="0" w:color="auto"/>
      </w:divBdr>
    </w:div>
    <w:div w:id="606960541">
      <w:bodyDiv w:val="1"/>
      <w:marLeft w:val="0"/>
      <w:marRight w:val="0"/>
      <w:marTop w:val="0"/>
      <w:marBottom w:val="0"/>
      <w:divBdr>
        <w:top w:val="none" w:sz="0" w:space="0" w:color="auto"/>
        <w:left w:val="none" w:sz="0" w:space="0" w:color="auto"/>
        <w:bottom w:val="none" w:sz="0" w:space="0" w:color="auto"/>
        <w:right w:val="none" w:sz="0" w:space="0" w:color="auto"/>
      </w:divBdr>
    </w:div>
    <w:div w:id="634717148">
      <w:bodyDiv w:val="1"/>
      <w:marLeft w:val="0"/>
      <w:marRight w:val="0"/>
      <w:marTop w:val="0"/>
      <w:marBottom w:val="0"/>
      <w:divBdr>
        <w:top w:val="none" w:sz="0" w:space="0" w:color="auto"/>
        <w:left w:val="none" w:sz="0" w:space="0" w:color="auto"/>
        <w:bottom w:val="none" w:sz="0" w:space="0" w:color="auto"/>
        <w:right w:val="none" w:sz="0" w:space="0" w:color="auto"/>
      </w:divBdr>
    </w:div>
    <w:div w:id="654339841">
      <w:bodyDiv w:val="1"/>
      <w:marLeft w:val="0"/>
      <w:marRight w:val="0"/>
      <w:marTop w:val="0"/>
      <w:marBottom w:val="0"/>
      <w:divBdr>
        <w:top w:val="none" w:sz="0" w:space="0" w:color="auto"/>
        <w:left w:val="none" w:sz="0" w:space="0" w:color="auto"/>
        <w:bottom w:val="none" w:sz="0" w:space="0" w:color="auto"/>
        <w:right w:val="none" w:sz="0" w:space="0" w:color="auto"/>
      </w:divBdr>
    </w:div>
    <w:div w:id="654454497">
      <w:bodyDiv w:val="1"/>
      <w:marLeft w:val="0"/>
      <w:marRight w:val="0"/>
      <w:marTop w:val="0"/>
      <w:marBottom w:val="0"/>
      <w:divBdr>
        <w:top w:val="none" w:sz="0" w:space="0" w:color="auto"/>
        <w:left w:val="none" w:sz="0" w:space="0" w:color="auto"/>
        <w:bottom w:val="none" w:sz="0" w:space="0" w:color="auto"/>
        <w:right w:val="none" w:sz="0" w:space="0" w:color="auto"/>
      </w:divBdr>
    </w:div>
    <w:div w:id="663702121">
      <w:bodyDiv w:val="1"/>
      <w:marLeft w:val="0"/>
      <w:marRight w:val="0"/>
      <w:marTop w:val="0"/>
      <w:marBottom w:val="0"/>
      <w:divBdr>
        <w:top w:val="none" w:sz="0" w:space="0" w:color="auto"/>
        <w:left w:val="none" w:sz="0" w:space="0" w:color="auto"/>
        <w:bottom w:val="none" w:sz="0" w:space="0" w:color="auto"/>
        <w:right w:val="none" w:sz="0" w:space="0" w:color="auto"/>
      </w:divBdr>
    </w:div>
    <w:div w:id="699621604">
      <w:bodyDiv w:val="1"/>
      <w:marLeft w:val="0"/>
      <w:marRight w:val="0"/>
      <w:marTop w:val="0"/>
      <w:marBottom w:val="0"/>
      <w:divBdr>
        <w:top w:val="none" w:sz="0" w:space="0" w:color="auto"/>
        <w:left w:val="none" w:sz="0" w:space="0" w:color="auto"/>
        <w:bottom w:val="none" w:sz="0" w:space="0" w:color="auto"/>
        <w:right w:val="none" w:sz="0" w:space="0" w:color="auto"/>
      </w:divBdr>
    </w:div>
    <w:div w:id="719982159">
      <w:bodyDiv w:val="1"/>
      <w:marLeft w:val="0"/>
      <w:marRight w:val="0"/>
      <w:marTop w:val="0"/>
      <w:marBottom w:val="0"/>
      <w:divBdr>
        <w:top w:val="none" w:sz="0" w:space="0" w:color="auto"/>
        <w:left w:val="none" w:sz="0" w:space="0" w:color="auto"/>
        <w:bottom w:val="none" w:sz="0" w:space="0" w:color="auto"/>
        <w:right w:val="none" w:sz="0" w:space="0" w:color="auto"/>
      </w:divBdr>
    </w:div>
    <w:div w:id="739639520">
      <w:bodyDiv w:val="1"/>
      <w:marLeft w:val="0"/>
      <w:marRight w:val="0"/>
      <w:marTop w:val="0"/>
      <w:marBottom w:val="0"/>
      <w:divBdr>
        <w:top w:val="none" w:sz="0" w:space="0" w:color="auto"/>
        <w:left w:val="none" w:sz="0" w:space="0" w:color="auto"/>
        <w:bottom w:val="none" w:sz="0" w:space="0" w:color="auto"/>
        <w:right w:val="none" w:sz="0" w:space="0" w:color="auto"/>
      </w:divBdr>
    </w:div>
    <w:div w:id="745346441">
      <w:bodyDiv w:val="1"/>
      <w:marLeft w:val="0"/>
      <w:marRight w:val="0"/>
      <w:marTop w:val="0"/>
      <w:marBottom w:val="0"/>
      <w:divBdr>
        <w:top w:val="none" w:sz="0" w:space="0" w:color="auto"/>
        <w:left w:val="none" w:sz="0" w:space="0" w:color="auto"/>
        <w:bottom w:val="none" w:sz="0" w:space="0" w:color="auto"/>
        <w:right w:val="none" w:sz="0" w:space="0" w:color="auto"/>
      </w:divBdr>
    </w:div>
    <w:div w:id="771364572">
      <w:bodyDiv w:val="1"/>
      <w:marLeft w:val="0"/>
      <w:marRight w:val="0"/>
      <w:marTop w:val="0"/>
      <w:marBottom w:val="0"/>
      <w:divBdr>
        <w:top w:val="none" w:sz="0" w:space="0" w:color="auto"/>
        <w:left w:val="none" w:sz="0" w:space="0" w:color="auto"/>
        <w:bottom w:val="none" w:sz="0" w:space="0" w:color="auto"/>
        <w:right w:val="none" w:sz="0" w:space="0" w:color="auto"/>
      </w:divBdr>
    </w:div>
    <w:div w:id="786317826">
      <w:bodyDiv w:val="1"/>
      <w:marLeft w:val="0"/>
      <w:marRight w:val="0"/>
      <w:marTop w:val="0"/>
      <w:marBottom w:val="0"/>
      <w:divBdr>
        <w:top w:val="none" w:sz="0" w:space="0" w:color="auto"/>
        <w:left w:val="none" w:sz="0" w:space="0" w:color="auto"/>
        <w:bottom w:val="none" w:sz="0" w:space="0" w:color="auto"/>
        <w:right w:val="none" w:sz="0" w:space="0" w:color="auto"/>
      </w:divBdr>
    </w:div>
    <w:div w:id="815954212">
      <w:bodyDiv w:val="1"/>
      <w:marLeft w:val="0"/>
      <w:marRight w:val="0"/>
      <w:marTop w:val="0"/>
      <w:marBottom w:val="0"/>
      <w:divBdr>
        <w:top w:val="none" w:sz="0" w:space="0" w:color="auto"/>
        <w:left w:val="none" w:sz="0" w:space="0" w:color="auto"/>
        <w:bottom w:val="none" w:sz="0" w:space="0" w:color="auto"/>
        <w:right w:val="none" w:sz="0" w:space="0" w:color="auto"/>
      </w:divBdr>
    </w:div>
    <w:div w:id="823743304">
      <w:bodyDiv w:val="1"/>
      <w:marLeft w:val="0"/>
      <w:marRight w:val="0"/>
      <w:marTop w:val="0"/>
      <w:marBottom w:val="0"/>
      <w:divBdr>
        <w:top w:val="none" w:sz="0" w:space="0" w:color="auto"/>
        <w:left w:val="none" w:sz="0" w:space="0" w:color="auto"/>
        <w:bottom w:val="none" w:sz="0" w:space="0" w:color="auto"/>
        <w:right w:val="none" w:sz="0" w:space="0" w:color="auto"/>
      </w:divBdr>
    </w:div>
    <w:div w:id="864830343">
      <w:bodyDiv w:val="1"/>
      <w:marLeft w:val="0"/>
      <w:marRight w:val="0"/>
      <w:marTop w:val="0"/>
      <w:marBottom w:val="0"/>
      <w:divBdr>
        <w:top w:val="none" w:sz="0" w:space="0" w:color="auto"/>
        <w:left w:val="none" w:sz="0" w:space="0" w:color="auto"/>
        <w:bottom w:val="none" w:sz="0" w:space="0" w:color="auto"/>
        <w:right w:val="none" w:sz="0" w:space="0" w:color="auto"/>
      </w:divBdr>
    </w:div>
    <w:div w:id="880435264">
      <w:bodyDiv w:val="1"/>
      <w:marLeft w:val="0"/>
      <w:marRight w:val="0"/>
      <w:marTop w:val="0"/>
      <w:marBottom w:val="0"/>
      <w:divBdr>
        <w:top w:val="none" w:sz="0" w:space="0" w:color="auto"/>
        <w:left w:val="none" w:sz="0" w:space="0" w:color="auto"/>
        <w:bottom w:val="none" w:sz="0" w:space="0" w:color="auto"/>
        <w:right w:val="none" w:sz="0" w:space="0" w:color="auto"/>
      </w:divBdr>
    </w:div>
    <w:div w:id="880827201">
      <w:bodyDiv w:val="1"/>
      <w:marLeft w:val="0"/>
      <w:marRight w:val="0"/>
      <w:marTop w:val="0"/>
      <w:marBottom w:val="0"/>
      <w:divBdr>
        <w:top w:val="none" w:sz="0" w:space="0" w:color="auto"/>
        <w:left w:val="none" w:sz="0" w:space="0" w:color="auto"/>
        <w:bottom w:val="none" w:sz="0" w:space="0" w:color="auto"/>
        <w:right w:val="none" w:sz="0" w:space="0" w:color="auto"/>
      </w:divBdr>
    </w:div>
    <w:div w:id="899251766">
      <w:bodyDiv w:val="1"/>
      <w:marLeft w:val="0"/>
      <w:marRight w:val="0"/>
      <w:marTop w:val="0"/>
      <w:marBottom w:val="0"/>
      <w:divBdr>
        <w:top w:val="none" w:sz="0" w:space="0" w:color="auto"/>
        <w:left w:val="none" w:sz="0" w:space="0" w:color="auto"/>
        <w:bottom w:val="none" w:sz="0" w:space="0" w:color="auto"/>
        <w:right w:val="none" w:sz="0" w:space="0" w:color="auto"/>
      </w:divBdr>
    </w:div>
    <w:div w:id="917405594">
      <w:bodyDiv w:val="1"/>
      <w:marLeft w:val="0"/>
      <w:marRight w:val="0"/>
      <w:marTop w:val="0"/>
      <w:marBottom w:val="0"/>
      <w:divBdr>
        <w:top w:val="none" w:sz="0" w:space="0" w:color="auto"/>
        <w:left w:val="none" w:sz="0" w:space="0" w:color="auto"/>
        <w:bottom w:val="none" w:sz="0" w:space="0" w:color="auto"/>
        <w:right w:val="none" w:sz="0" w:space="0" w:color="auto"/>
      </w:divBdr>
    </w:div>
    <w:div w:id="935554382">
      <w:bodyDiv w:val="1"/>
      <w:marLeft w:val="0"/>
      <w:marRight w:val="0"/>
      <w:marTop w:val="0"/>
      <w:marBottom w:val="0"/>
      <w:divBdr>
        <w:top w:val="none" w:sz="0" w:space="0" w:color="auto"/>
        <w:left w:val="none" w:sz="0" w:space="0" w:color="auto"/>
        <w:bottom w:val="none" w:sz="0" w:space="0" w:color="auto"/>
        <w:right w:val="none" w:sz="0" w:space="0" w:color="auto"/>
      </w:divBdr>
    </w:div>
    <w:div w:id="941181327">
      <w:bodyDiv w:val="1"/>
      <w:marLeft w:val="0"/>
      <w:marRight w:val="0"/>
      <w:marTop w:val="0"/>
      <w:marBottom w:val="0"/>
      <w:divBdr>
        <w:top w:val="none" w:sz="0" w:space="0" w:color="auto"/>
        <w:left w:val="none" w:sz="0" w:space="0" w:color="auto"/>
        <w:bottom w:val="none" w:sz="0" w:space="0" w:color="auto"/>
        <w:right w:val="none" w:sz="0" w:space="0" w:color="auto"/>
      </w:divBdr>
    </w:div>
    <w:div w:id="984510381">
      <w:bodyDiv w:val="1"/>
      <w:marLeft w:val="0"/>
      <w:marRight w:val="0"/>
      <w:marTop w:val="0"/>
      <w:marBottom w:val="0"/>
      <w:divBdr>
        <w:top w:val="none" w:sz="0" w:space="0" w:color="auto"/>
        <w:left w:val="none" w:sz="0" w:space="0" w:color="auto"/>
        <w:bottom w:val="none" w:sz="0" w:space="0" w:color="auto"/>
        <w:right w:val="none" w:sz="0" w:space="0" w:color="auto"/>
      </w:divBdr>
    </w:div>
    <w:div w:id="986514083">
      <w:bodyDiv w:val="1"/>
      <w:marLeft w:val="0"/>
      <w:marRight w:val="0"/>
      <w:marTop w:val="0"/>
      <w:marBottom w:val="0"/>
      <w:divBdr>
        <w:top w:val="none" w:sz="0" w:space="0" w:color="auto"/>
        <w:left w:val="none" w:sz="0" w:space="0" w:color="auto"/>
        <w:bottom w:val="none" w:sz="0" w:space="0" w:color="auto"/>
        <w:right w:val="none" w:sz="0" w:space="0" w:color="auto"/>
      </w:divBdr>
    </w:div>
    <w:div w:id="987632819">
      <w:bodyDiv w:val="1"/>
      <w:marLeft w:val="0"/>
      <w:marRight w:val="0"/>
      <w:marTop w:val="0"/>
      <w:marBottom w:val="0"/>
      <w:divBdr>
        <w:top w:val="none" w:sz="0" w:space="0" w:color="auto"/>
        <w:left w:val="none" w:sz="0" w:space="0" w:color="auto"/>
        <w:bottom w:val="none" w:sz="0" w:space="0" w:color="auto"/>
        <w:right w:val="none" w:sz="0" w:space="0" w:color="auto"/>
      </w:divBdr>
    </w:div>
    <w:div w:id="1009335373">
      <w:bodyDiv w:val="1"/>
      <w:marLeft w:val="0"/>
      <w:marRight w:val="0"/>
      <w:marTop w:val="0"/>
      <w:marBottom w:val="0"/>
      <w:divBdr>
        <w:top w:val="none" w:sz="0" w:space="0" w:color="auto"/>
        <w:left w:val="none" w:sz="0" w:space="0" w:color="auto"/>
        <w:bottom w:val="none" w:sz="0" w:space="0" w:color="auto"/>
        <w:right w:val="none" w:sz="0" w:space="0" w:color="auto"/>
      </w:divBdr>
    </w:div>
    <w:div w:id="1026129291">
      <w:bodyDiv w:val="1"/>
      <w:marLeft w:val="0"/>
      <w:marRight w:val="0"/>
      <w:marTop w:val="0"/>
      <w:marBottom w:val="0"/>
      <w:divBdr>
        <w:top w:val="none" w:sz="0" w:space="0" w:color="auto"/>
        <w:left w:val="none" w:sz="0" w:space="0" w:color="auto"/>
        <w:bottom w:val="none" w:sz="0" w:space="0" w:color="auto"/>
        <w:right w:val="none" w:sz="0" w:space="0" w:color="auto"/>
      </w:divBdr>
    </w:div>
    <w:div w:id="1034846096">
      <w:bodyDiv w:val="1"/>
      <w:marLeft w:val="0"/>
      <w:marRight w:val="0"/>
      <w:marTop w:val="0"/>
      <w:marBottom w:val="0"/>
      <w:divBdr>
        <w:top w:val="none" w:sz="0" w:space="0" w:color="auto"/>
        <w:left w:val="none" w:sz="0" w:space="0" w:color="auto"/>
        <w:bottom w:val="none" w:sz="0" w:space="0" w:color="auto"/>
        <w:right w:val="none" w:sz="0" w:space="0" w:color="auto"/>
      </w:divBdr>
    </w:div>
    <w:div w:id="1039011982">
      <w:bodyDiv w:val="1"/>
      <w:marLeft w:val="0"/>
      <w:marRight w:val="0"/>
      <w:marTop w:val="0"/>
      <w:marBottom w:val="0"/>
      <w:divBdr>
        <w:top w:val="none" w:sz="0" w:space="0" w:color="auto"/>
        <w:left w:val="none" w:sz="0" w:space="0" w:color="auto"/>
        <w:bottom w:val="none" w:sz="0" w:space="0" w:color="auto"/>
        <w:right w:val="none" w:sz="0" w:space="0" w:color="auto"/>
      </w:divBdr>
    </w:div>
    <w:div w:id="1041974031">
      <w:bodyDiv w:val="1"/>
      <w:marLeft w:val="0"/>
      <w:marRight w:val="0"/>
      <w:marTop w:val="0"/>
      <w:marBottom w:val="0"/>
      <w:divBdr>
        <w:top w:val="none" w:sz="0" w:space="0" w:color="auto"/>
        <w:left w:val="none" w:sz="0" w:space="0" w:color="auto"/>
        <w:bottom w:val="none" w:sz="0" w:space="0" w:color="auto"/>
        <w:right w:val="none" w:sz="0" w:space="0" w:color="auto"/>
      </w:divBdr>
    </w:div>
    <w:div w:id="1046836450">
      <w:bodyDiv w:val="1"/>
      <w:marLeft w:val="0"/>
      <w:marRight w:val="0"/>
      <w:marTop w:val="0"/>
      <w:marBottom w:val="0"/>
      <w:divBdr>
        <w:top w:val="none" w:sz="0" w:space="0" w:color="auto"/>
        <w:left w:val="none" w:sz="0" w:space="0" w:color="auto"/>
        <w:bottom w:val="none" w:sz="0" w:space="0" w:color="auto"/>
        <w:right w:val="none" w:sz="0" w:space="0" w:color="auto"/>
      </w:divBdr>
    </w:div>
    <w:div w:id="1053427367">
      <w:bodyDiv w:val="1"/>
      <w:marLeft w:val="0"/>
      <w:marRight w:val="0"/>
      <w:marTop w:val="0"/>
      <w:marBottom w:val="0"/>
      <w:divBdr>
        <w:top w:val="none" w:sz="0" w:space="0" w:color="auto"/>
        <w:left w:val="none" w:sz="0" w:space="0" w:color="auto"/>
        <w:bottom w:val="none" w:sz="0" w:space="0" w:color="auto"/>
        <w:right w:val="none" w:sz="0" w:space="0" w:color="auto"/>
      </w:divBdr>
    </w:div>
    <w:div w:id="1054936949">
      <w:bodyDiv w:val="1"/>
      <w:marLeft w:val="0"/>
      <w:marRight w:val="0"/>
      <w:marTop w:val="0"/>
      <w:marBottom w:val="0"/>
      <w:divBdr>
        <w:top w:val="none" w:sz="0" w:space="0" w:color="auto"/>
        <w:left w:val="none" w:sz="0" w:space="0" w:color="auto"/>
        <w:bottom w:val="none" w:sz="0" w:space="0" w:color="auto"/>
        <w:right w:val="none" w:sz="0" w:space="0" w:color="auto"/>
      </w:divBdr>
    </w:div>
    <w:div w:id="1060906809">
      <w:bodyDiv w:val="1"/>
      <w:marLeft w:val="0"/>
      <w:marRight w:val="0"/>
      <w:marTop w:val="0"/>
      <w:marBottom w:val="0"/>
      <w:divBdr>
        <w:top w:val="none" w:sz="0" w:space="0" w:color="auto"/>
        <w:left w:val="none" w:sz="0" w:space="0" w:color="auto"/>
        <w:bottom w:val="none" w:sz="0" w:space="0" w:color="auto"/>
        <w:right w:val="none" w:sz="0" w:space="0" w:color="auto"/>
      </w:divBdr>
    </w:div>
    <w:div w:id="1072584326">
      <w:bodyDiv w:val="1"/>
      <w:marLeft w:val="0"/>
      <w:marRight w:val="0"/>
      <w:marTop w:val="0"/>
      <w:marBottom w:val="0"/>
      <w:divBdr>
        <w:top w:val="none" w:sz="0" w:space="0" w:color="auto"/>
        <w:left w:val="none" w:sz="0" w:space="0" w:color="auto"/>
        <w:bottom w:val="none" w:sz="0" w:space="0" w:color="auto"/>
        <w:right w:val="none" w:sz="0" w:space="0" w:color="auto"/>
      </w:divBdr>
    </w:div>
    <w:div w:id="1085027997">
      <w:bodyDiv w:val="1"/>
      <w:marLeft w:val="0"/>
      <w:marRight w:val="0"/>
      <w:marTop w:val="0"/>
      <w:marBottom w:val="0"/>
      <w:divBdr>
        <w:top w:val="none" w:sz="0" w:space="0" w:color="auto"/>
        <w:left w:val="none" w:sz="0" w:space="0" w:color="auto"/>
        <w:bottom w:val="none" w:sz="0" w:space="0" w:color="auto"/>
        <w:right w:val="none" w:sz="0" w:space="0" w:color="auto"/>
      </w:divBdr>
    </w:div>
    <w:div w:id="1088506084">
      <w:bodyDiv w:val="1"/>
      <w:marLeft w:val="0"/>
      <w:marRight w:val="0"/>
      <w:marTop w:val="0"/>
      <w:marBottom w:val="0"/>
      <w:divBdr>
        <w:top w:val="none" w:sz="0" w:space="0" w:color="auto"/>
        <w:left w:val="none" w:sz="0" w:space="0" w:color="auto"/>
        <w:bottom w:val="none" w:sz="0" w:space="0" w:color="auto"/>
        <w:right w:val="none" w:sz="0" w:space="0" w:color="auto"/>
      </w:divBdr>
    </w:div>
    <w:div w:id="1094715626">
      <w:bodyDiv w:val="1"/>
      <w:marLeft w:val="0"/>
      <w:marRight w:val="0"/>
      <w:marTop w:val="0"/>
      <w:marBottom w:val="0"/>
      <w:divBdr>
        <w:top w:val="none" w:sz="0" w:space="0" w:color="auto"/>
        <w:left w:val="none" w:sz="0" w:space="0" w:color="auto"/>
        <w:bottom w:val="none" w:sz="0" w:space="0" w:color="auto"/>
        <w:right w:val="none" w:sz="0" w:space="0" w:color="auto"/>
      </w:divBdr>
    </w:div>
    <w:div w:id="1097018512">
      <w:bodyDiv w:val="1"/>
      <w:marLeft w:val="0"/>
      <w:marRight w:val="0"/>
      <w:marTop w:val="0"/>
      <w:marBottom w:val="0"/>
      <w:divBdr>
        <w:top w:val="none" w:sz="0" w:space="0" w:color="auto"/>
        <w:left w:val="none" w:sz="0" w:space="0" w:color="auto"/>
        <w:bottom w:val="none" w:sz="0" w:space="0" w:color="auto"/>
        <w:right w:val="none" w:sz="0" w:space="0" w:color="auto"/>
      </w:divBdr>
    </w:div>
    <w:div w:id="1104420392">
      <w:bodyDiv w:val="1"/>
      <w:marLeft w:val="0"/>
      <w:marRight w:val="0"/>
      <w:marTop w:val="0"/>
      <w:marBottom w:val="0"/>
      <w:divBdr>
        <w:top w:val="none" w:sz="0" w:space="0" w:color="auto"/>
        <w:left w:val="none" w:sz="0" w:space="0" w:color="auto"/>
        <w:bottom w:val="none" w:sz="0" w:space="0" w:color="auto"/>
        <w:right w:val="none" w:sz="0" w:space="0" w:color="auto"/>
      </w:divBdr>
    </w:div>
    <w:div w:id="1105541858">
      <w:bodyDiv w:val="1"/>
      <w:marLeft w:val="0"/>
      <w:marRight w:val="0"/>
      <w:marTop w:val="0"/>
      <w:marBottom w:val="0"/>
      <w:divBdr>
        <w:top w:val="none" w:sz="0" w:space="0" w:color="auto"/>
        <w:left w:val="none" w:sz="0" w:space="0" w:color="auto"/>
        <w:bottom w:val="none" w:sz="0" w:space="0" w:color="auto"/>
        <w:right w:val="none" w:sz="0" w:space="0" w:color="auto"/>
      </w:divBdr>
    </w:div>
    <w:div w:id="1152677389">
      <w:bodyDiv w:val="1"/>
      <w:marLeft w:val="0"/>
      <w:marRight w:val="0"/>
      <w:marTop w:val="0"/>
      <w:marBottom w:val="0"/>
      <w:divBdr>
        <w:top w:val="none" w:sz="0" w:space="0" w:color="auto"/>
        <w:left w:val="none" w:sz="0" w:space="0" w:color="auto"/>
        <w:bottom w:val="none" w:sz="0" w:space="0" w:color="auto"/>
        <w:right w:val="none" w:sz="0" w:space="0" w:color="auto"/>
      </w:divBdr>
    </w:div>
    <w:div w:id="1168979311">
      <w:bodyDiv w:val="1"/>
      <w:marLeft w:val="0"/>
      <w:marRight w:val="0"/>
      <w:marTop w:val="0"/>
      <w:marBottom w:val="0"/>
      <w:divBdr>
        <w:top w:val="none" w:sz="0" w:space="0" w:color="auto"/>
        <w:left w:val="none" w:sz="0" w:space="0" w:color="auto"/>
        <w:bottom w:val="none" w:sz="0" w:space="0" w:color="auto"/>
        <w:right w:val="none" w:sz="0" w:space="0" w:color="auto"/>
      </w:divBdr>
      <w:divsChild>
        <w:div w:id="1352294628">
          <w:marLeft w:val="547"/>
          <w:marRight w:val="0"/>
          <w:marTop w:val="0"/>
          <w:marBottom w:val="0"/>
          <w:divBdr>
            <w:top w:val="none" w:sz="0" w:space="0" w:color="auto"/>
            <w:left w:val="none" w:sz="0" w:space="0" w:color="auto"/>
            <w:bottom w:val="none" w:sz="0" w:space="0" w:color="auto"/>
            <w:right w:val="none" w:sz="0" w:space="0" w:color="auto"/>
          </w:divBdr>
        </w:div>
        <w:div w:id="702285487">
          <w:marLeft w:val="547"/>
          <w:marRight w:val="0"/>
          <w:marTop w:val="0"/>
          <w:marBottom w:val="0"/>
          <w:divBdr>
            <w:top w:val="none" w:sz="0" w:space="0" w:color="auto"/>
            <w:left w:val="none" w:sz="0" w:space="0" w:color="auto"/>
            <w:bottom w:val="none" w:sz="0" w:space="0" w:color="auto"/>
            <w:right w:val="none" w:sz="0" w:space="0" w:color="auto"/>
          </w:divBdr>
        </w:div>
        <w:div w:id="152185116">
          <w:marLeft w:val="547"/>
          <w:marRight w:val="0"/>
          <w:marTop w:val="0"/>
          <w:marBottom w:val="0"/>
          <w:divBdr>
            <w:top w:val="none" w:sz="0" w:space="0" w:color="auto"/>
            <w:left w:val="none" w:sz="0" w:space="0" w:color="auto"/>
            <w:bottom w:val="none" w:sz="0" w:space="0" w:color="auto"/>
            <w:right w:val="none" w:sz="0" w:space="0" w:color="auto"/>
          </w:divBdr>
        </w:div>
        <w:div w:id="2080514152">
          <w:marLeft w:val="547"/>
          <w:marRight w:val="0"/>
          <w:marTop w:val="0"/>
          <w:marBottom w:val="0"/>
          <w:divBdr>
            <w:top w:val="none" w:sz="0" w:space="0" w:color="auto"/>
            <w:left w:val="none" w:sz="0" w:space="0" w:color="auto"/>
            <w:bottom w:val="none" w:sz="0" w:space="0" w:color="auto"/>
            <w:right w:val="none" w:sz="0" w:space="0" w:color="auto"/>
          </w:divBdr>
        </w:div>
      </w:divsChild>
    </w:div>
    <w:div w:id="1188762653">
      <w:bodyDiv w:val="1"/>
      <w:marLeft w:val="0"/>
      <w:marRight w:val="0"/>
      <w:marTop w:val="0"/>
      <w:marBottom w:val="0"/>
      <w:divBdr>
        <w:top w:val="none" w:sz="0" w:space="0" w:color="auto"/>
        <w:left w:val="none" w:sz="0" w:space="0" w:color="auto"/>
        <w:bottom w:val="none" w:sz="0" w:space="0" w:color="auto"/>
        <w:right w:val="none" w:sz="0" w:space="0" w:color="auto"/>
      </w:divBdr>
      <w:divsChild>
        <w:div w:id="1379430216">
          <w:marLeft w:val="0"/>
          <w:marRight w:val="0"/>
          <w:marTop w:val="0"/>
          <w:marBottom w:val="0"/>
          <w:divBdr>
            <w:top w:val="none" w:sz="0" w:space="0" w:color="auto"/>
            <w:left w:val="none" w:sz="0" w:space="0" w:color="auto"/>
            <w:bottom w:val="none" w:sz="0" w:space="0" w:color="auto"/>
            <w:right w:val="none" w:sz="0" w:space="0" w:color="auto"/>
          </w:divBdr>
        </w:div>
        <w:div w:id="991174300">
          <w:marLeft w:val="0"/>
          <w:marRight w:val="0"/>
          <w:marTop w:val="0"/>
          <w:marBottom w:val="0"/>
          <w:divBdr>
            <w:top w:val="none" w:sz="0" w:space="0" w:color="auto"/>
            <w:left w:val="none" w:sz="0" w:space="0" w:color="auto"/>
            <w:bottom w:val="none" w:sz="0" w:space="0" w:color="auto"/>
            <w:right w:val="none" w:sz="0" w:space="0" w:color="auto"/>
          </w:divBdr>
        </w:div>
        <w:div w:id="1751384673">
          <w:marLeft w:val="0"/>
          <w:marRight w:val="0"/>
          <w:marTop w:val="0"/>
          <w:marBottom w:val="0"/>
          <w:divBdr>
            <w:top w:val="none" w:sz="0" w:space="0" w:color="auto"/>
            <w:left w:val="none" w:sz="0" w:space="0" w:color="auto"/>
            <w:bottom w:val="none" w:sz="0" w:space="0" w:color="auto"/>
            <w:right w:val="none" w:sz="0" w:space="0" w:color="auto"/>
          </w:divBdr>
        </w:div>
      </w:divsChild>
    </w:div>
    <w:div w:id="1205408214">
      <w:bodyDiv w:val="1"/>
      <w:marLeft w:val="0"/>
      <w:marRight w:val="0"/>
      <w:marTop w:val="0"/>
      <w:marBottom w:val="0"/>
      <w:divBdr>
        <w:top w:val="none" w:sz="0" w:space="0" w:color="auto"/>
        <w:left w:val="none" w:sz="0" w:space="0" w:color="auto"/>
        <w:bottom w:val="none" w:sz="0" w:space="0" w:color="auto"/>
        <w:right w:val="none" w:sz="0" w:space="0" w:color="auto"/>
      </w:divBdr>
    </w:div>
    <w:div w:id="1215502989">
      <w:bodyDiv w:val="1"/>
      <w:marLeft w:val="0"/>
      <w:marRight w:val="0"/>
      <w:marTop w:val="0"/>
      <w:marBottom w:val="0"/>
      <w:divBdr>
        <w:top w:val="none" w:sz="0" w:space="0" w:color="auto"/>
        <w:left w:val="none" w:sz="0" w:space="0" w:color="auto"/>
        <w:bottom w:val="none" w:sz="0" w:space="0" w:color="auto"/>
        <w:right w:val="none" w:sz="0" w:space="0" w:color="auto"/>
      </w:divBdr>
    </w:div>
    <w:div w:id="1216544858">
      <w:bodyDiv w:val="1"/>
      <w:marLeft w:val="0"/>
      <w:marRight w:val="0"/>
      <w:marTop w:val="0"/>
      <w:marBottom w:val="0"/>
      <w:divBdr>
        <w:top w:val="none" w:sz="0" w:space="0" w:color="auto"/>
        <w:left w:val="none" w:sz="0" w:space="0" w:color="auto"/>
        <w:bottom w:val="none" w:sz="0" w:space="0" w:color="auto"/>
        <w:right w:val="none" w:sz="0" w:space="0" w:color="auto"/>
      </w:divBdr>
    </w:div>
    <w:div w:id="1232472863">
      <w:bodyDiv w:val="1"/>
      <w:marLeft w:val="0"/>
      <w:marRight w:val="0"/>
      <w:marTop w:val="0"/>
      <w:marBottom w:val="0"/>
      <w:divBdr>
        <w:top w:val="none" w:sz="0" w:space="0" w:color="auto"/>
        <w:left w:val="none" w:sz="0" w:space="0" w:color="auto"/>
        <w:bottom w:val="none" w:sz="0" w:space="0" w:color="auto"/>
        <w:right w:val="none" w:sz="0" w:space="0" w:color="auto"/>
      </w:divBdr>
    </w:div>
    <w:div w:id="1294485085">
      <w:bodyDiv w:val="1"/>
      <w:marLeft w:val="0"/>
      <w:marRight w:val="0"/>
      <w:marTop w:val="0"/>
      <w:marBottom w:val="0"/>
      <w:divBdr>
        <w:top w:val="none" w:sz="0" w:space="0" w:color="auto"/>
        <w:left w:val="none" w:sz="0" w:space="0" w:color="auto"/>
        <w:bottom w:val="none" w:sz="0" w:space="0" w:color="auto"/>
        <w:right w:val="none" w:sz="0" w:space="0" w:color="auto"/>
      </w:divBdr>
    </w:div>
    <w:div w:id="1302425217">
      <w:bodyDiv w:val="1"/>
      <w:marLeft w:val="0"/>
      <w:marRight w:val="0"/>
      <w:marTop w:val="0"/>
      <w:marBottom w:val="0"/>
      <w:divBdr>
        <w:top w:val="none" w:sz="0" w:space="0" w:color="auto"/>
        <w:left w:val="none" w:sz="0" w:space="0" w:color="auto"/>
        <w:bottom w:val="none" w:sz="0" w:space="0" w:color="auto"/>
        <w:right w:val="none" w:sz="0" w:space="0" w:color="auto"/>
      </w:divBdr>
    </w:div>
    <w:div w:id="1344547790">
      <w:bodyDiv w:val="1"/>
      <w:marLeft w:val="0"/>
      <w:marRight w:val="0"/>
      <w:marTop w:val="0"/>
      <w:marBottom w:val="0"/>
      <w:divBdr>
        <w:top w:val="none" w:sz="0" w:space="0" w:color="auto"/>
        <w:left w:val="none" w:sz="0" w:space="0" w:color="auto"/>
        <w:bottom w:val="none" w:sz="0" w:space="0" w:color="auto"/>
        <w:right w:val="none" w:sz="0" w:space="0" w:color="auto"/>
      </w:divBdr>
    </w:div>
    <w:div w:id="1373774307">
      <w:bodyDiv w:val="1"/>
      <w:marLeft w:val="0"/>
      <w:marRight w:val="0"/>
      <w:marTop w:val="0"/>
      <w:marBottom w:val="0"/>
      <w:divBdr>
        <w:top w:val="none" w:sz="0" w:space="0" w:color="auto"/>
        <w:left w:val="none" w:sz="0" w:space="0" w:color="auto"/>
        <w:bottom w:val="none" w:sz="0" w:space="0" w:color="auto"/>
        <w:right w:val="none" w:sz="0" w:space="0" w:color="auto"/>
      </w:divBdr>
    </w:div>
    <w:div w:id="1375616008">
      <w:bodyDiv w:val="1"/>
      <w:marLeft w:val="0"/>
      <w:marRight w:val="0"/>
      <w:marTop w:val="0"/>
      <w:marBottom w:val="0"/>
      <w:divBdr>
        <w:top w:val="none" w:sz="0" w:space="0" w:color="auto"/>
        <w:left w:val="none" w:sz="0" w:space="0" w:color="auto"/>
        <w:bottom w:val="none" w:sz="0" w:space="0" w:color="auto"/>
        <w:right w:val="none" w:sz="0" w:space="0" w:color="auto"/>
      </w:divBdr>
    </w:div>
    <w:div w:id="1385258260">
      <w:bodyDiv w:val="1"/>
      <w:marLeft w:val="0"/>
      <w:marRight w:val="0"/>
      <w:marTop w:val="0"/>
      <w:marBottom w:val="0"/>
      <w:divBdr>
        <w:top w:val="none" w:sz="0" w:space="0" w:color="auto"/>
        <w:left w:val="none" w:sz="0" w:space="0" w:color="auto"/>
        <w:bottom w:val="none" w:sz="0" w:space="0" w:color="auto"/>
        <w:right w:val="none" w:sz="0" w:space="0" w:color="auto"/>
      </w:divBdr>
    </w:div>
    <w:div w:id="1418092929">
      <w:bodyDiv w:val="1"/>
      <w:marLeft w:val="0"/>
      <w:marRight w:val="0"/>
      <w:marTop w:val="0"/>
      <w:marBottom w:val="0"/>
      <w:divBdr>
        <w:top w:val="none" w:sz="0" w:space="0" w:color="auto"/>
        <w:left w:val="none" w:sz="0" w:space="0" w:color="auto"/>
        <w:bottom w:val="none" w:sz="0" w:space="0" w:color="auto"/>
        <w:right w:val="none" w:sz="0" w:space="0" w:color="auto"/>
      </w:divBdr>
    </w:div>
    <w:div w:id="1421411449">
      <w:bodyDiv w:val="1"/>
      <w:marLeft w:val="0"/>
      <w:marRight w:val="0"/>
      <w:marTop w:val="0"/>
      <w:marBottom w:val="0"/>
      <w:divBdr>
        <w:top w:val="none" w:sz="0" w:space="0" w:color="auto"/>
        <w:left w:val="none" w:sz="0" w:space="0" w:color="auto"/>
        <w:bottom w:val="none" w:sz="0" w:space="0" w:color="auto"/>
        <w:right w:val="none" w:sz="0" w:space="0" w:color="auto"/>
      </w:divBdr>
    </w:div>
    <w:div w:id="1429816083">
      <w:bodyDiv w:val="1"/>
      <w:marLeft w:val="0"/>
      <w:marRight w:val="0"/>
      <w:marTop w:val="0"/>
      <w:marBottom w:val="0"/>
      <w:divBdr>
        <w:top w:val="none" w:sz="0" w:space="0" w:color="auto"/>
        <w:left w:val="none" w:sz="0" w:space="0" w:color="auto"/>
        <w:bottom w:val="none" w:sz="0" w:space="0" w:color="auto"/>
        <w:right w:val="none" w:sz="0" w:space="0" w:color="auto"/>
      </w:divBdr>
    </w:div>
    <w:div w:id="1449935496">
      <w:bodyDiv w:val="1"/>
      <w:marLeft w:val="0"/>
      <w:marRight w:val="0"/>
      <w:marTop w:val="0"/>
      <w:marBottom w:val="0"/>
      <w:divBdr>
        <w:top w:val="none" w:sz="0" w:space="0" w:color="auto"/>
        <w:left w:val="none" w:sz="0" w:space="0" w:color="auto"/>
        <w:bottom w:val="none" w:sz="0" w:space="0" w:color="auto"/>
        <w:right w:val="none" w:sz="0" w:space="0" w:color="auto"/>
      </w:divBdr>
    </w:div>
    <w:div w:id="1490747693">
      <w:bodyDiv w:val="1"/>
      <w:marLeft w:val="0"/>
      <w:marRight w:val="0"/>
      <w:marTop w:val="0"/>
      <w:marBottom w:val="0"/>
      <w:divBdr>
        <w:top w:val="none" w:sz="0" w:space="0" w:color="auto"/>
        <w:left w:val="none" w:sz="0" w:space="0" w:color="auto"/>
        <w:bottom w:val="none" w:sz="0" w:space="0" w:color="auto"/>
        <w:right w:val="none" w:sz="0" w:space="0" w:color="auto"/>
      </w:divBdr>
    </w:div>
    <w:div w:id="1515875618">
      <w:bodyDiv w:val="1"/>
      <w:marLeft w:val="0"/>
      <w:marRight w:val="0"/>
      <w:marTop w:val="0"/>
      <w:marBottom w:val="0"/>
      <w:divBdr>
        <w:top w:val="none" w:sz="0" w:space="0" w:color="auto"/>
        <w:left w:val="none" w:sz="0" w:space="0" w:color="auto"/>
        <w:bottom w:val="none" w:sz="0" w:space="0" w:color="auto"/>
        <w:right w:val="none" w:sz="0" w:space="0" w:color="auto"/>
      </w:divBdr>
    </w:div>
    <w:div w:id="1536120266">
      <w:bodyDiv w:val="1"/>
      <w:marLeft w:val="0"/>
      <w:marRight w:val="0"/>
      <w:marTop w:val="0"/>
      <w:marBottom w:val="0"/>
      <w:divBdr>
        <w:top w:val="none" w:sz="0" w:space="0" w:color="auto"/>
        <w:left w:val="none" w:sz="0" w:space="0" w:color="auto"/>
        <w:bottom w:val="none" w:sz="0" w:space="0" w:color="auto"/>
        <w:right w:val="none" w:sz="0" w:space="0" w:color="auto"/>
      </w:divBdr>
      <w:divsChild>
        <w:div w:id="47339852">
          <w:marLeft w:val="0"/>
          <w:marRight w:val="0"/>
          <w:marTop w:val="0"/>
          <w:marBottom w:val="300"/>
          <w:divBdr>
            <w:top w:val="none" w:sz="0" w:space="0" w:color="auto"/>
            <w:left w:val="none" w:sz="0" w:space="0" w:color="auto"/>
            <w:bottom w:val="none" w:sz="0" w:space="0" w:color="auto"/>
            <w:right w:val="none" w:sz="0" w:space="0" w:color="auto"/>
          </w:divBdr>
          <w:divsChild>
            <w:div w:id="18965021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46598168">
      <w:bodyDiv w:val="1"/>
      <w:marLeft w:val="0"/>
      <w:marRight w:val="0"/>
      <w:marTop w:val="0"/>
      <w:marBottom w:val="0"/>
      <w:divBdr>
        <w:top w:val="none" w:sz="0" w:space="0" w:color="auto"/>
        <w:left w:val="none" w:sz="0" w:space="0" w:color="auto"/>
        <w:bottom w:val="none" w:sz="0" w:space="0" w:color="auto"/>
        <w:right w:val="none" w:sz="0" w:space="0" w:color="auto"/>
      </w:divBdr>
    </w:div>
    <w:div w:id="1587642162">
      <w:bodyDiv w:val="1"/>
      <w:marLeft w:val="0"/>
      <w:marRight w:val="0"/>
      <w:marTop w:val="0"/>
      <w:marBottom w:val="0"/>
      <w:divBdr>
        <w:top w:val="none" w:sz="0" w:space="0" w:color="auto"/>
        <w:left w:val="none" w:sz="0" w:space="0" w:color="auto"/>
        <w:bottom w:val="none" w:sz="0" w:space="0" w:color="auto"/>
        <w:right w:val="none" w:sz="0" w:space="0" w:color="auto"/>
      </w:divBdr>
    </w:div>
    <w:div w:id="1609043328">
      <w:bodyDiv w:val="1"/>
      <w:marLeft w:val="0"/>
      <w:marRight w:val="0"/>
      <w:marTop w:val="0"/>
      <w:marBottom w:val="0"/>
      <w:divBdr>
        <w:top w:val="none" w:sz="0" w:space="0" w:color="auto"/>
        <w:left w:val="none" w:sz="0" w:space="0" w:color="auto"/>
        <w:bottom w:val="none" w:sz="0" w:space="0" w:color="auto"/>
        <w:right w:val="none" w:sz="0" w:space="0" w:color="auto"/>
      </w:divBdr>
      <w:divsChild>
        <w:div w:id="97990435">
          <w:marLeft w:val="0"/>
          <w:marRight w:val="0"/>
          <w:marTop w:val="0"/>
          <w:marBottom w:val="0"/>
          <w:divBdr>
            <w:top w:val="none" w:sz="0" w:space="0" w:color="auto"/>
            <w:left w:val="none" w:sz="0" w:space="0" w:color="auto"/>
            <w:bottom w:val="none" w:sz="0" w:space="0" w:color="auto"/>
            <w:right w:val="none" w:sz="0" w:space="0" w:color="auto"/>
          </w:divBdr>
        </w:div>
      </w:divsChild>
    </w:div>
    <w:div w:id="1621574716">
      <w:bodyDiv w:val="1"/>
      <w:marLeft w:val="0"/>
      <w:marRight w:val="0"/>
      <w:marTop w:val="0"/>
      <w:marBottom w:val="0"/>
      <w:divBdr>
        <w:top w:val="none" w:sz="0" w:space="0" w:color="auto"/>
        <w:left w:val="none" w:sz="0" w:space="0" w:color="auto"/>
        <w:bottom w:val="none" w:sz="0" w:space="0" w:color="auto"/>
        <w:right w:val="none" w:sz="0" w:space="0" w:color="auto"/>
      </w:divBdr>
    </w:div>
    <w:div w:id="1658613609">
      <w:bodyDiv w:val="1"/>
      <w:marLeft w:val="0"/>
      <w:marRight w:val="0"/>
      <w:marTop w:val="0"/>
      <w:marBottom w:val="0"/>
      <w:divBdr>
        <w:top w:val="none" w:sz="0" w:space="0" w:color="auto"/>
        <w:left w:val="none" w:sz="0" w:space="0" w:color="auto"/>
        <w:bottom w:val="none" w:sz="0" w:space="0" w:color="auto"/>
        <w:right w:val="none" w:sz="0" w:space="0" w:color="auto"/>
      </w:divBdr>
    </w:div>
    <w:div w:id="1689024999">
      <w:bodyDiv w:val="1"/>
      <w:marLeft w:val="0"/>
      <w:marRight w:val="0"/>
      <w:marTop w:val="0"/>
      <w:marBottom w:val="0"/>
      <w:divBdr>
        <w:top w:val="none" w:sz="0" w:space="0" w:color="auto"/>
        <w:left w:val="none" w:sz="0" w:space="0" w:color="auto"/>
        <w:bottom w:val="none" w:sz="0" w:space="0" w:color="auto"/>
        <w:right w:val="none" w:sz="0" w:space="0" w:color="auto"/>
      </w:divBdr>
    </w:div>
    <w:div w:id="1704399384">
      <w:bodyDiv w:val="1"/>
      <w:marLeft w:val="0"/>
      <w:marRight w:val="0"/>
      <w:marTop w:val="0"/>
      <w:marBottom w:val="0"/>
      <w:divBdr>
        <w:top w:val="none" w:sz="0" w:space="0" w:color="auto"/>
        <w:left w:val="none" w:sz="0" w:space="0" w:color="auto"/>
        <w:bottom w:val="none" w:sz="0" w:space="0" w:color="auto"/>
        <w:right w:val="none" w:sz="0" w:space="0" w:color="auto"/>
      </w:divBdr>
      <w:divsChild>
        <w:div w:id="1470130169">
          <w:marLeft w:val="547"/>
          <w:marRight w:val="0"/>
          <w:marTop w:val="0"/>
          <w:marBottom w:val="0"/>
          <w:divBdr>
            <w:top w:val="none" w:sz="0" w:space="0" w:color="auto"/>
            <w:left w:val="none" w:sz="0" w:space="0" w:color="auto"/>
            <w:bottom w:val="none" w:sz="0" w:space="0" w:color="auto"/>
            <w:right w:val="none" w:sz="0" w:space="0" w:color="auto"/>
          </w:divBdr>
        </w:div>
        <w:div w:id="750005056">
          <w:marLeft w:val="547"/>
          <w:marRight w:val="0"/>
          <w:marTop w:val="0"/>
          <w:marBottom w:val="0"/>
          <w:divBdr>
            <w:top w:val="none" w:sz="0" w:space="0" w:color="auto"/>
            <w:left w:val="none" w:sz="0" w:space="0" w:color="auto"/>
            <w:bottom w:val="none" w:sz="0" w:space="0" w:color="auto"/>
            <w:right w:val="none" w:sz="0" w:space="0" w:color="auto"/>
          </w:divBdr>
        </w:div>
        <w:div w:id="762384943">
          <w:marLeft w:val="547"/>
          <w:marRight w:val="0"/>
          <w:marTop w:val="0"/>
          <w:marBottom w:val="0"/>
          <w:divBdr>
            <w:top w:val="none" w:sz="0" w:space="0" w:color="auto"/>
            <w:left w:val="none" w:sz="0" w:space="0" w:color="auto"/>
            <w:bottom w:val="none" w:sz="0" w:space="0" w:color="auto"/>
            <w:right w:val="none" w:sz="0" w:space="0" w:color="auto"/>
          </w:divBdr>
        </w:div>
        <w:div w:id="2091006082">
          <w:marLeft w:val="547"/>
          <w:marRight w:val="0"/>
          <w:marTop w:val="0"/>
          <w:marBottom w:val="0"/>
          <w:divBdr>
            <w:top w:val="none" w:sz="0" w:space="0" w:color="auto"/>
            <w:left w:val="none" w:sz="0" w:space="0" w:color="auto"/>
            <w:bottom w:val="none" w:sz="0" w:space="0" w:color="auto"/>
            <w:right w:val="none" w:sz="0" w:space="0" w:color="auto"/>
          </w:divBdr>
        </w:div>
      </w:divsChild>
    </w:div>
    <w:div w:id="1714498996">
      <w:bodyDiv w:val="1"/>
      <w:marLeft w:val="0"/>
      <w:marRight w:val="0"/>
      <w:marTop w:val="0"/>
      <w:marBottom w:val="0"/>
      <w:divBdr>
        <w:top w:val="none" w:sz="0" w:space="0" w:color="auto"/>
        <w:left w:val="none" w:sz="0" w:space="0" w:color="auto"/>
        <w:bottom w:val="none" w:sz="0" w:space="0" w:color="auto"/>
        <w:right w:val="none" w:sz="0" w:space="0" w:color="auto"/>
      </w:divBdr>
      <w:divsChild>
        <w:div w:id="751776412">
          <w:marLeft w:val="547"/>
          <w:marRight w:val="0"/>
          <w:marTop w:val="0"/>
          <w:marBottom w:val="0"/>
          <w:divBdr>
            <w:top w:val="none" w:sz="0" w:space="0" w:color="auto"/>
            <w:left w:val="none" w:sz="0" w:space="0" w:color="auto"/>
            <w:bottom w:val="none" w:sz="0" w:space="0" w:color="auto"/>
            <w:right w:val="none" w:sz="0" w:space="0" w:color="auto"/>
          </w:divBdr>
        </w:div>
        <w:div w:id="188107924">
          <w:marLeft w:val="547"/>
          <w:marRight w:val="0"/>
          <w:marTop w:val="0"/>
          <w:marBottom w:val="0"/>
          <w:divBdr>
            <w:top w:val="none" w:sz="0" w:space="0" w:color="auto"/>
            <w:left w:val="none" w:sz="0" w:space="0" w:color="auto"/>
            <w:bottom w:val="none" w:sz="0" w:space="0" w:color="auto"/>
            <w:right w:val="none" w:sz="0" w:space="0" w:color="auto"/>
          </w:divBdr>
        </w:div>
      </w:divsChild>
    </w:div>
    <w:div w:id="1728452881">
      <w:bodyDiv w:val="1"/>
      <w:marLeft w:val="0"/>
      <w:marRight w:val="0"/>
      <w:marTop w:val="0"/>
      <w:marBottom w:val="0"/>
      <w:divBdr>
        <w:top w:val="none" w:sz="0" w:space="0" w:color="auto"/>
        <w:left w:val="none" w:sz="0" w:space="0" w:color="auto"/>
        <w:bottom w:val="none" w:sz="0" w:space="0" w:color="auto"/>
        <w:right w:val="none" w:sz="0" w:space="0" w:color="auto"/>
      </w:divBdr>
    </w:div>
    <w:div w:id="1737895140">
      <w:bodyDiv w:val="1"/>
      <w:marLeft w:val="0"/>
      <w:marRight w:val="0"/>
      <w:marTop w:val="0"/>
      <w:marBottom w:val="0"/>
      <w:divBdr>
        <w:top w:val="none" w:sz="0" w:space="0" w:color="auto"/>
        <w:left w:val="none" w:sz="0" w:space="0" w:color="auto"/>
        <w:bottom w:val="none" w:sz="0" w:space="0" w:color="auto"/>
        <w:right w:val="none" w:sz="0" w:space="0" w:color="auto"/>
      </w:divBdr>
    </w:div>
    <w:div w:id="1747873654">
      <w:bodyDiv w:val="1"/>
      <w:marLeft w:val="0"/>
      <w:marRight w:val="0"/>
      <w:marTop w:val="0"/>
      <w:marBottom w:val="0"/>
      <w:divBdr>
        <w:top w:val="none" w:sz="0" w:space="0" w:color="auto"/>
        <w:left w:val="none" w:sz="0" w:space="0" w:color="auto"/>
        <w:bottom w:val="none" w:sz="0" w:space="0" w:color="auto"/>
        <w:right w:val="none" w:sz="0" w:space="0" w:color="auto"/>
      </w:divBdr>
      <w:divsChild>
        <w:div w:id="1730616980">
          <w:marLeft w:val="446"/>
          <w:marRight w:val="0"/>
          <w:marTop w:val="0"/>
          <w:marBottom w:val="0"/>
          <w:divBdr>
            <w:top w:val="none" w:sz="0" w:space="0" w:color="auto"/>
            <w:left w:val="none" w:sz="0" w:space="0" w:color="auto"/>
            <w:bottom w:val="none" w:sz="0" w:space="0" w:color="auto"/>
            <w:right w:val="none" w:sz="0" w:space="0" w:color="auto"/>
          </w:divBdr>
        </w:div>
        <w:div w:id="1264142594">
          <w:marLeft w:val="446"/>
          <w:marRight w:val="0"/>
          <w:marTop w:val="0"/>
          <w:marBottom w:val="0"/>
          <w:divBdr>
            <w:top w:val="none" w:sz="0" w:space="0" w:color="auto"/>
            <w:left w:val="none" w:sz="0" w:space="0" w:color="auto"/>
            <w:bottom w:val="none" w:sz="0" w:space="0" w:color="auto"/>
            <w:right w:val="none" w:sz="0" w:space="0" w:color="auto"/>
          </w:divBdr>
        </w:div>
        <w:div w:id="1146970575">
          <w:marLeft w:val="446"/>
          <w:marRight w:val="0"/>
          <w:marTop w:val="0"/>
          <w:marBottom w:val="0"/>
          <w:divBdr>
            <w:top w:val="none" w:sz="0" w:space="0" w:color="auto"/>
            <w:left w:val="none" w:sz="0" w:space="0" w:color="auto"/>
            <w:bottom w:val="none" w:sz="0" w:space="0" w:color="auto"/>
            <w:right w:val="none" w:sz="0" w:space="0" w:color="auto"/>
          </w:divBdr>
        </w:div>
      </w:divsChild>
    </w:div>
    <w:div w:id="1749577269">
      <w:bodyDiv w:val="1"/>
      <w:marLeft w:val="0"/>
      <w:marRight w:val="0"/>
      <w:marTop w:val="0"/>
      <w:marBottom w:val="0"/>
      <w:divBdr>
        <w:top w:val="none" w:sz="0" w:space="0" w:color="auto"/>
        <w:left w:val="none" w:sz="0" w:space="0" w:color="auto"/>
        <w:bottom w:val="none" w:sz="0" w:space="0" w:color="auto"/>
        <w:right w:val="none" w:sz="0" w:space="0" w:color="auto"/>
      </w:divBdr>
    </w:div>
    <w:div w:id="1766533996">
      <w:bodyDiv w:val="1"/>
      <w:marLeft w:val="0"/>
      <w:marRight w:val="0"/>
      <w:marTop w:val="0"/>
      <w:marBottom w:val="0"/>
      <w:divBdr>
        <w:top w:val="none" w:sz="0" w:space="0" w:color="auto"/>
        <w:left w:val="none" w:sz="0" w:space="0" w:color="auto"/>
        <w:bottom w:val="none" w:sz="0" w:space="0" w:color="auto"/>
        <w:right w:val="none" w:sz="0" w:space="0" w:color="auto"/>
      </w:divBdr>
    </w:div>
    <w:div w:id="1782338563">
      <w:bodyDiv w:val="1"/>
      <w:marLeft w:val="0"/>
      <w:marRight w:val="0"/>
      <w:marTop w:val="0"/>
      <w:marBottom w:val="0"/>
      <w:divBdr>
        <w:top w:val="none" w:sz="0" w:space="0" w:color="auto"/>
        <w:left w:val="none" w:sz="0" w:space="0" w:color="auto"/>
        <w:bottom w:val="none" w:sz="0" w:space="0" w:color="auto"/>
        <w:right w:val="none" w:sz="0" w:space="0" w:color="auto"/>
      </w:divBdr>
    </w:div>
    <w:div w:id="1799181099">
      <w:bodyDiv w:val="1"/>
      <w:marLeft w:val="0"/>
      <w:marRight w:val="0"/>
      <w:marTop w:val="0"/>
      <w:marBottom w:val="0"/>
      <w:divBdr>
        <w:top w:val="none" w:sz="0" w:space="0" w:color="auto"/>
        <w:left w:val="none" w:sz="0" w:space="0" w:color="auto"/>
        <w:bottom w:val="none" w:sz="0" w:space="0" w:color="auto"/>
        <w:right w:val="none" w:sz="0" w:space="0" w:color="auto"/>
      </w:divBdr>
    </w:div>
    <w:div w:id="1815559501">
      <w:bodyDiv w:val="1"/>
      <w:marLeft w:val="0"/>
      <w:marRight w:val="0"/>
      <w:marTop w:val="0"/>
      <w:marBottom w:val="0"/>
      <w:divBdr>
        <w:top w:val="none" w:sz="0" w:space="0" w:color="auto"/>
        <w:left w:val="none" w:sz="0" w:space="0" w:color="auto"/>
        <w:bottom w:val="none" w:sz="0" w:space="0" w:color="auto"/>
        <w:right w:val="none" w:sz="0" w:space="0" w:color="auto"/>
      </w:divBdr>
    </w:div>
    <w:div w:id="1828938568">
      <w:bodyDiv w:val="1"/>
      <w:marLeft w:val="0"/>
      <w:marRight w:val="0"/>
      <w:marTop w:val="0"/>
      <w:marBottom w:val="0"/>
      <w:divBdr>
        <w:top w:val="none" w:sz="0" w:space="0" w:color="auto"/>
        <w:left w:val="none" w:sz="0" w:space="0" w:color="auto"/>
        <w:bottom w:val="none" w:sz="0" w:space="0" w:color="auto"/>
        <w:right w:val="none" w:sz="0" w:space="0" w:color="auto"/>
      </w:divBdr>
    </w:div>
    <w:div w:id="1834877044">
      <w:bodyDiv w:val="1"/>
      <w:marLeft w:val="0"/>
      <w:marRight w:val="0"/>
      <w:marTop w:val="0"/>
      <w:marBottom w:val="0"/>
      <w:divBdr>
        <w:top w:val="none" w:sz="0" w:space="0" w:color="auto"/>
        <w:left w:val="none" w:sz="0" w:space="0" w:color="auto"/>
        <w:bottom w:val="none" w:sz="0" w:space="0" w:color="auto"/>
        <w:right w:val="none" w:sz="0" w:space="0" w:color="auto"/>
      </w:divBdr>
    </w:div>
    <w:div w:id="1834906129">
      <w:bodyDiv w:val="1"/>
      <w:marLeft w:val="0"/>
      <w:marRight w:val="0"/>
      <w:marTop w:val="0"/>
      <w:marBottom w:val="0"/>
      <w:divBdr>
        <w:top w:val="none" w:sz="0" w:space="0" w:color="auto"/>
        <w:left w:val="none" w:sz="0" w:space="0" w:color="auto"/>
        <w:bottom w:val="none" w:sz="0" w:space="0" w:color="auto"/>
        <w:right w:val="none" w:sz="0" w:space="0" w:color="auto"/>
      </w:divBdr>
    </w:div>
    <w:div w:id="1839341140">
      <w:bodyDiv w:val="1"/>
      <w:marLeft w:val="0"/>
      <w:marRight w:val="0"/>
      <w:marTop w:val="0"/>
      <w:marBottom w:val="0"/>
      <w:divBdr>
        <w:top w:val="none" w:sz="0" w:space="0" w:color="auto"/>
        <w:left w:val="none" w:sz="0" w:space="0" w:color="auto"/>
        <w:bottom w:val="none" w:sz="0" w:space="0" w:color="auto"/>
        <w:right w:val="none" w:sz="0" w:space="0" w:color="auto"/>
      </w:divBdr>
    </w:div>
    <w:div w:id="1849709250">
      <w:bodyDiv w:val="1"/>
      <w:marLeft w:val="0"/>
      <w:marRight w:val="0"/>
      <w:marTop w:val="0"/>
      <w:marBottom w:val="0"/>
      <w:divBdr>
        <w:top w:val="none" w:sz="0" w:space="0" w:color="auto"/>
        <w:left w:val="none" w:sz="0" w:space="0" w:color="auto"/>
        <w:bottom w:val="none" w:sz="0" w:space="0" w:color="auto"/>
        <w:right w:val="none" w:sz="0" w:space="0" w:color="auto"/>
      </w:divBdr>
      <w:divsChild>
        <w:div w:id="12269382">
          <w:marLeft w:val="0"/>
          <w:marRight w:val="0"/>
          <w:marTop w:val="0"/>
          <w:marBottom w:val="0"/>
          <w:divBdr>
            <w:top w:val="none" w:sz="0" w:space="0" w:color="auto"/>
            <w:left w:val="none" w:sz="0" w:space="0" w:color="auto"/>
            <w:bottom w:val="none" w:sz="0" w:space="0" w:color="auto"/>
            <w:right w:val="none" w:sz="0" w:space="0" w:color="auto"/>
          </w:divBdr>
        </w:div>
        <w:div w:id="114716422">
          <w:marLeft w:val="0"/>
          <w:marRight w:val="0"/>
          <w:marTop w:val="0"/>
          <w:marBottom w:val="0"/>
          <w:divBdr>
            <w:top w:val="none" w:sz="0" w:space="0" w:color="auto"/>
            <w:left w:val="none" w:sz="0" w:space="0" w:color="auto"/>
            <w:bottom w:val="none" w:sz="0" w:space="0" w:color="auto"/>
            <w:right w:val="none" w:sz="0" w:space="0" w:color="auto"/>
          </w:divBdr>
        </w:div>
        <w:div w:id="1924223201">
          <w:marLeft w:val="0"/>
          <w:marRight w:val="0"/>
          <w:marTop w:val="0"/>
          <w:marBottom w:val="0"/>
          <w:divBdr>
            <w:top w:val="none" w:sz="0" w:space="0" w:color="auto"/>
            <w:left w:val="none" w:sz="0" w:space="0" w:color="auto"/>
            <w:bottom w:val="none" w:sz="0" w:space="0" w:color="auto"/>
            <w:right w:val="none" w:sz="0" w:space="0" w:color="auto"/>
          </w:divBdr>
        </w:div>
      </w:divsChild>
    </w:div>
    <w:div w:id="1864398629">
      <w:bodyDiv w:val="1"/>
      <w:marLeft w:val="0"/>
      <w:marRight w:val="0"/>
      <w:marTop w:val="0"/>
      <w:marBottom w:val="0"/>
      <w:divBdr>
        <w:top w:val="none" w:sz="0" w:space="0" w:color="auto"/>
        <w:left w:val="none" w:sz="0" w:space="0" w:color="auto"/>
        <w:bottom w:val="none" w:sz="0" w:space="0" w:color="auto"/>
        <w:right w:val="none" w:sz="0" w:space="0" w:color="auto"/>
      </w:divBdr>
    </w:div>
    <w:div w:id="1868834546">
      <w:bodyDiv w:val="1"/>
      <w:marLeft w:val="0"/>
      <w:marRight w:val="0"/>
      <w:marTop w:val="0"/>
      <w:marBottom w:val="0"/>
      <w:divBdr>
        <w:top w:val="none" w:sz="0" w:space="0" w:color="auto"/>
        <w:left w:val="none" w:sz="0" w:space="0" w:color="auto"/>
        <w:bottom w:val="none" w:sz="0" w:space="0" w:color="auto"/>
        <w:right w:val="none" w:sz="0" w:space="0" w:color="auto"/>
      </w:divBdr>
    </w:div>
    <w:div w:id="1887720256">
      <w:bodyDiv w:val="1"/>
      <w:marLeft w:val="0"/>
      <w:marRight w:val="0"/>
      <w:marTop w:val="0"/>
      <w:marBottom w:val="0"/>
      <w:divBdr>
        <w:top w:val="none" w:sz="0" w:space="0" w:color="auto"/>
        <w:left w:val="none" w:sz="0" w:space="0" w:color="auto"/>
        <w:bottom w:val="none" w:sz="0" w:space="0" w:color="auto"/>
        <w:right w:val="none" w:sz="0" w:space="0" w:color="auto"/>
      </w:divBdr>
    </w:div>
    <w:div w:id="1892571537">
      <w:bodyDiv w:val="1"/>
      <w:marLeft w:val="0"/>
      <w:marRight w:val="0"/>
      <w:marTop w:val="0"/>
      <w:marBottom w:val="0"/>
      <w:divBdr>
        <w:top w:val="none" w:sz="0" w:space="0" w:color="auto"/>
        <w:left w:val="none" w:sz="0" w:space="0" w:color="auto"/>
        <w:bottom w:val="none" w:sz="0" w:space="0" w:color="auto"/>
        <w:right w:val="none" w:sz="0" w:space="0" w:color="auto"/>
      </w:divBdr>
    </w:div>
    <w:div w:id="1896158956">
      <w:bodyDiv w:val="1"/>
      <w:marLeft w:val="0"/>
      <w:marRight w:val="0"/>
      <w:marTop w:val="0"/>
      <w:marBottom w:val="0"/>
      <w:divBdr>
        <w:top w:val="none" w:sz="0" w:space="0" w:color="auto"/>
        <w:left w:val="none" w:sz="0" w:space="0" w:color="auto"/>
        <w:bottom w:val="none" w:sz="0" w:space="0" w:color="auto"/>
        <w:right w:val="none" w:sz="0" w:space="0" w:color="auto"/>
      </w:divBdr>
    </w:div>
    <w:div w:id="1912232158">
      <w:bodyDiv w:val="1"/>
      <w:marLeft w:val="0"/>
      <w:marRight w:val="0"/>
      <w:marTop w:val="0"/>
      <w:marBottom w:val="0"/>
      <w:divBdr>
        <w:top w:val="none" w:sz="0" w:space="0" w:color="auto"/>
        <w:left w:val="none" w:sz="0" w:space="0" w:color="auto"/>
        <w:bottom w:val="none" w:sz="0" w:space="0" w:color="auto"/>
        <w:right w:val="none" w:sz="0" w:space="0" w:color="auto"/>
      </w:divBdr>
    </w:div>
    <w:div w:id="1919754285">
      <w:bodyDiv w:val="1"/>
      <w:marLeft w:val="0"/>
      <w:marRight w:val="0"/>
      <w:marTop w:val="0"/>
      <w:marBottom w:val="0"/>
      <w:divBdr>
        <w:top w:val="none" w:sz="0" w:space="0" w:color="auto"/>
        <w:left w:val="none" w:sz="0" w:space="0" w:color="auto"/>
        <w:bottom w:val="none" w:sz="0" w:space="0" w:color="auto"/>
        <w:right w:val="none" w:sz="0" w:space="0" w:color="auto"/>
      </w:divBdr>
      <w:divsChild>
        <w:div w:id="346953263">
          <w:marLeft w:val="547"/>
          <w:marRight w:val="0"/>
          <w:marTop w:val="0"/>
          <w:marBottom w:val="0"/>
          <w:divBdr>
            <w:top w:val="none" w:sz="0" w:space="0" w:color="auto"/>
            <w:left w:val="none" w:sz="0" w:space="0" w:color="auto"/>
            <w:bottom w:val="none" w:sz="0" w:space="0" w:color="auto"/>
            <w:right w:val="none" w:sz="0" w:space="0" w:color="auto"/>
          </w:divBdr>
        </w:div>
        <w:div w:id="574437364">
          <w:marLeft w:val="547"/>
          <w:marRight w:val="0"/>
          <w:marTop w:val="0"/>
          <w:marBottom w:val="0"/>
          <w:divBdr>
            <w:top w:val="none" w:sz="0" w:space="0" w:color="auto"/>
            <w:left w:val="none" w:sz="0" w:space="0" w:color="auto"/>
            <w:bottom w:val="none" w:sz="0" w:space="0" w:color="auto"/>
            <w:right w:val="none" w:sz="0" w:space="0" w:color="auto"/>
          </w:divBdr>
        </w:div>
        <w:div w:id="765350128">
          <w:marLeft w:val="547"/>
          <w:marRight w:val="0"/>
          <w:marTop w:val="0"/>
          <w:marBottom w:val="0"/>
          <w:divBdr>
            <w:top w:val="none" w:sz="0" w:space="0" w:color="auto"/>
            <w:left w:val="none" w:sz="0" w:space="0" w:color="auto"/>
            <w:bottom w:val="none" w:sz="0" w:space="0" w:color="auto"/>
            <w:right w:val="none" w:sz="0" w:space="0" w:color="auto"/>
          </w:divBdr>
        </w:div>
        <w:div w:id="23941562">
          <w:marLeft w:val="547"/>
          <w:marRight w:val="0"/>
          <w:marTop w:val="0"/>
          <w:marBottom w:val="0"/>
          <w:divBdr>
            <w:top w:val="none" w:sz="0" w:space="0" w:color="auto"/>
            <w:left w:val="none" w:sz="0" w:space="0" w:color="auto"/>
            <w:bottom w:val="none" w:sz="0" w:space="0" w:color="auto"/>
            <w:right w:val="none" w:sz="0" w:space="0" w:color="auto"/>
          </w:divBdr>
        </w:div>
      </w:divsChild>
    </w:div>
    <w:div w:id="1942836003">
      <w:bodyDiv w:val="1"/>
      <w:marLeft w:val="0"/>
      <w:marRight w:val="0"/>
      <w:marTop w:val="0"/>
      <w:marBottom w:val="0"/>
      <w:divBdr>
        <w:top w:val="none" w:sz="0" w:space="0" w:color="auto"/>
        <w:left w:val="none" w:sz="0" w:space="0" w:color="auto"/>
        <w:bottom w:val="none" w:sz="0" w:space="0" w:color="auto"/>
        <w:right w:val="none" w:sz="0" w:space="0" w:color="auto"/>
      </w:divBdr>
    </w:div>
    <w:div w:id="1946382879">
      <w:bodyDiv w:val="1"/>
      <w:marLeft w:val="0"/>
      <w:marRight w:val="0"/>
      <w:marTop w:val="0"/>
      <w:marBottom w:val="0"/>
      <w:divBdr>
        <w:top w:val="none" w:sz="0" w:space="0" w:color="auto"/>
        <w:left w:val="none" w:sz="0" w:space="0" w:color="auto"/>
        <w:bottom w:val="none" w:sz="0" w:space="0" w:color="auto"/>
        <w:right w:val="none" w:sz="0" w:space="0" w:color="auto"/>
      </w:divBdr>
      <w:divsChild>
        <w:div w:id="1613978380">
          <w:marLeft w:val="446"/>
          <w:marRight w:val="0"/>
          <w:marTop w:val="0"/>
          <w:marBottom w:val="0"/>
          <w:divBdr>
            <w:top w:val="none" w:sz="0" w:space="0" w:color="auto"/>
            <w:left w:val="none" w:sz="0" w:space="0" w:color="auto"/>
            <w:bottom w:val="none" w:sz="0" w:space="0" w:color="auto"/>
            <w:right w:val="none" w:sz="0" w:space="0" w:color="auto"/>
          </w:divBdr>
        </w:div>
      </w:divsChild>
    </w:div>
    <w:div w:id="1950314405">
      <w:bodyDiv w:val="1"/>
      <w:marLeft w:val="0"/>
      <w:marRight w:val="0"/>
      <w:marTop w:val="0"/>
      <w:marBottom w:val="0"/>
      <w:divBdr>
        <w:top w:val="none" w:sz="0" w:space="0" w:color="auto"/>
        <w:left w:val="none" w:sz="0" w:space="0" w:color="auto"/>
        <w:bottom w:val="none" w:sz="0" w:space="0" w:color="auto"/>
        <w:right w:val="none" w:sz="0" w:space="0" w:color="auto"/>
      </w:divBdr>
    </w:div>
    <w:div w:id="1962151384">
      <w:bodyDiv w:val="1"/>
      <w:marLeft w:val="0"/>
      <w:marRight w:val="0"/>
      <w:marTop w:val="0"/>
      <w:marBottom w:val="0"/>
      <w:divBdr>
        <w:top w:val="none" w:sz="0" w:space="0" w:color="auto"/>
        <w:left w:val="none" w:sz="0" w:space="0" w:color="auto"/>
        <w:bottom w:val="none" w:sz="0" w:space="0" w:color="auto"/>
        <w:right w:val="none" w:sz="0" w:space="0" w:color="auto"/>
      </w:divBdr>
    </w:div>
    <w:div w:id="1971935129">
      <w:bodyDiv w:val="1"/>
      <w:marLeft w:val="0"/>
      <w:marRight w:val="0"/>
      <w:marTop w:val="0"/>
      <w:marBottom w:val="0"/>
      <w:divBdr>
        <w:top w:val="none" w:sz="0" w:space="0" w:color="auto"/>
        <w:left w:val="none" w:sz="0" w:space="0" w:color="auto"/>
        <w:bottom w:val="none" w:sz="0" w:space="0" w:color="auto"/>
        <w:right w:val="none" w:sz="0" w:space="0" w:color="auto"/>
      </w:divBdr>
    </w:div>
    <w:div w:id="1989630767">
      <w:bodyDiv w:val="1"/>
      <w:marLeft w:val="0"/>
      <w:marRight w:val="0"/>
      <w:marTop w:val="0"/>
      <w:marBottom w:val="0"/>
      <w:divBdr>
        <w:top w:val="none" w:sz="0" w:space="0" w:color="auto"/>
        <w:left w:val="none" w:sz="0" w:space="0" w:color="auto"/>
        <w:bottom w:val="none" w:sz="0" w:space="0" w:color="auto"/>
        <w:right w:val="none" w:sz="0" w:space="0" w:color="auto"/>
      </w:divBdr>
    </w:div>
    <w:div w:id="2004355172">
      <w:bodyDiv w:val="1"/>
      <w:marLeft w:val="0"/>
      <w:marRight w:val="0"/>
      <w:marTop w:val="0"/>
      <w:marBottom w:val="0"/>
      <w:divBdr>
        <w:top w:val="none" w:sz="0" w:space="0" w:color="auto"/>
        <w:left w:val="none" w:sz="0" w:space="0" w:color="auto"/>
        <w:bottom w:val="none" w:sz="0" w:space="0" w:color="auto"/>
        <w:right w:val="none" w:sz="0" w:space="0" w:color="auto"/>
      </w:divBdr>
    </w:div>
    <w:div w:id="2009481509">
      <w:bodyDiv w:val="1"/>
      <w:marLeft w:val="0"/>
      <w:marRight w:val="0"/>
      <w:marTop w:val="0"/>
      <w:marBottom w:val="0"/>
      <w:divBdr>
        <w:top w:val="none" w:sz="0" w:space="0" w:color="auto"/>
        <w:left w:val="none" w:sz="0" w:space="0" w:color="auto"/>
        <w:bottom w:val="none" w:sz="0" w:space="0" w:color="auto"/>
        <w:right w:val="none" w:sz="0" w:space="0" w:color="auto"/>
      </w:divBdr>
    </w:div>
    <w:div w:id="2043285285">
      <w:bodyDiv w:val="1"/>
      <w:marLeft w:val="0"/>
      <w:marRight w:val="0"/>
      <w:marTop w:val="0"/>
      <w:marBottom w:val="0"/>
      <w:divBdr>
        <w:top w:val="none" w:sz="0" w:space="0" w:color="auto"/>
        <w:left w:val="none" w:sz="0" w:space="0" w:color="auto"/>
        <w:bottom w:val="none" w:sz="0" w:space="0" w:color="auto"/>
        <w:right w:val="none" w:sz="0" w:space="0" w:color="auto"/>
      </w:divBdr>
      <w:divsChild>
        <w:div w:id="837428443">
          <w:marLeft w:val="446"/>
          <w:marRight w:val="0"/>
          <w:marTop w:val="0"/>
          <w:marBottom w:val="0"/>
          <w:divBdr>
            <w:top w:val="none" w:sz="0" w:space="0" w:color="auto"/>
            <w:left w:val="none" w:sz="0" w:space="0" w:color="auto"/>
            <w:bottom w:val="none" w:sz="0" w:space="0" w:color="auto"/>
            <w:right w:val="none" w:sz="0" w:space="0" w:color="auto"/>
          </w:divBdr>
        </w:div>
        <w:div w:id="1945069574">
          <w:marLeft w:val="446"/>
          <w:marRight w:val="0"/>
          <w:marTop w:val="0"/>
          <w:marBottom w:val="0"/>
          <w:divBdr>
            <w:top w:val="none" w:sz="0" w:space="0" w:color="auto"/>
            <w:left w:val="none" w:sz="0" w:space="0" w:color="auto"/>
            <w:bottom w:val="none" w:sz="0" w:space="0" w:color="auto"/>
            <w:right w:val="none" w:sz="0" w:space="0" w:color="auto"/>
          </w:divBdr>
        </w:div>
        <w:div w:id="1998147702">
          <w:marLeft w:val="446"/>
          <w:marRight w:val="0"/>
          <w:marTop w:val="0"/>
          <w:marBottom w:val="0"/>
          <w:divBdr>
            <w:top w:val="none" w:sz="0" w:space="0" w:color="auto"/>
            <w:left w:val="none" w:sz="0" w:space="0" w:color="auto"/>
            <w:bottom w:val="none" w:sz="0" w:space="0" w:color="auto"/>
            <w:right w:val="none" w:sz="0" w:space="0" w:color="auto"/>
          </w:divBdr>
        </w:div>
        <w:div w:id="479738517">
          <w:marLeft w:val="446"/>
          <w:marRight w:val="0"/>
          <w:marTop w:val="0"/>
          <w:marBottom w:val="0"/>
          <w:divBdr>
            <w:top w:val="none" w:sz="0" w:space="0" w:color="auto"/>
            <w:left w:val="none" w:sz="0" w:space="0" w:color="auto"/>
            <w:bottom w:val="none" w:sz="0" w:space="0" w:color="auto"/>
            <w:right w:val="none" w:sz="0" w:space="0" w:color="auto"/>
          </w:divBdr>
        </w:div>
      </w:divsChild>
    </w:div>
    <w:div w:id="2051374053">
      <w:bodyDiv w:val="1"/>
      <w:marLeft w:val="0"/>
      <w:marRight w:val="0"/>
      <w:marTop w:val="0"/>
      <w:marBottom w:val="0"/>
      <w:divBdr>
        <w:top w:val="none" w:sz="0" w:space="0" w:color="auto"/>
        <w:left w:val="none" w:sz="0" w:space="0" w:color="auto"/>
        <w:bottom w:val="none" w:sz="0" w:space="0" w:color="auto"/>
        <w:right w:val="none" w:sz="0" w:space="0" w:color="auto"/>
      </w:divBdr>
    </w:div>
    <w:div w:id="2058163216">
      <w:bodyDiv w:val="1"/>
      <w:marLeft w:val="0"/>
      <w:marRight w:val="0"/>
      <w:marTop w:val="0"/>
      <w:marBottom w:val="0"/>
      <w:divBdr>
        <w:top w:val="none" w:sz="0" w:space="0" w:color="auto"/>
        <w:left w:val="none" w:sz="0" w:space="0" w:color="auto"/>
        <w:bottom w:val="none" w:sz="0" w:space="0" w:color="auto"/>
        <w:right w:val="none" w:sz="0" w:space="0" w:color="auto"/>
      </w:divBdr>
    </w:div>
    <w:div w:id="2062434852">
      <w:bodyDiv w:val="1"/>
      <w:marLeft w:val="0"/>
      <w:marRight w:val="0"/>
      <w:marTop w:val="0"/>
      <w:marBottom w:val="0"/>
      <w:divBdr>
        <w:top w:val="none" w:sz="0" w:space="0" w:color="auto"/>
        <w:left w:val="none" w:sz="0" w:space="0" w:color="auto"/>
        <w:bottom w:val="none" w:sz="0" w:space="0" w:color="auto"/>
        <w:right w:val="none" w:sz="0" w:space="0" w:color="auto"/>
      </w:divBdr>
    </w:div>
    <w:div w:id="206251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hyperlink" Target="https://www.mckinsey.com/~/media/McKinsey/dotcom/client_service/Sustainability/PDFs/McK%20on%20SRP/SRP_11_Biz%20sustainability.ashx" TargetMode="External"/><Relationship Id="rId26" Type="http://schemas.openxmlformats.org/officeDocument/2006/relationships/hyperlink" Target="https://www.ipbes.net/system/tdf/ipbes_7_10_add-1-_advance_0.pdf?file=1&amp;type=node&amp;id=35245" TargetMode="External"/><Relationship Id="rId3" Type="http://schemas.openxmlformats.org/officeDocument/2006/relationships/styles" Target="styles.xml"/><Relationship Id="rId21" Type="http://schemas.openxmlformats.org/officeDocument/2006/relationships/hyperlink" Target="https://en.wikipedia.org/wiki/International_Standard_Book_Number" TargetMode="External"/><Relationship Id="rId7" Type="http://schemas.openxmlformats.org/officeDocument/2006/relationships/endnotes" Target="endnotes.xml"/><Relationship Id="rId12" Type="http://schemas.openxmlformats.org/officeDocument/2006/relationships/hyperlink" Target="https://bregroup.com" TargetMode="External"/><Relationship Id="rId17" Type="http://schemas.openxmlformats.org/officeDocument/2006/relationships/hyperlink" Target="https://outlook.gihub.org/?utm_source=GIHub+Homepage&amp;utm_medium=Project+tile&amp;utm_campaign=Outlook+GIHub+Tile" TargetMode="External"/><Relationship Id="rId25" Type="http://schemas.openxmlformats.org/officeDocument/2006/relationships/hyperlink" Target="https://unstats.un.org/sdgs/files/report/2018/TheSustainableDevelopmentGoalsReport2018-EN.pdf" TargetMode="External"/><Relationship Id="rId2" Type="http://schemas.openxmlformats.org/officeDocument/2006/relationships/numbering" Target="numbering.xml"/><Relationship Id="rId16" Type="http://schemas.openxmlformats.org/officeDocument/2006/relationships/hyperlink" Target="http://flyvbjerg.plan.aau.dk/HBR0312ASPUBLISHED.pdf" TargetMode="External"/><Relationship Id="rId20" Type="http://schemas.openxmlformats.org/officeDocument/2006/relationships/hyperlink" Target="https://read.oecd-ilibrary.org/development/measuring-distance-to-the-sdg-targets-2019_a8caf3fa-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obalreporting.org" TargetMode="External"/><Relationship Id="rId24" Type="http://schemas.openxmlformats.org/officeDocument/2006/relationships/hyperlink" Target="https://www.worldcat.org/oclc/3058187" TargetMode="Externa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https://en.wikipedia.org/wiki/OCLC" TargetMode="External"/><Relationship Id="rId28"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hyperlink" Target="https://www.apm.org.uk/media/7496/climate-change-report.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hyperlink" Target="https://en.wikipedia.org/wiki/Special:BookSources/0-201-07616-0"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Bru87</b:Tag>
    <b:SourceType>Report</b:SourceType>
    <b:Guid>{A03CDE90-9AC7-FE41-8AA4-D0A08BE8B316}</b:Guid>
    <b:Author>
      <b:Author>
        <b:NameList>
          <b:Person>
            <b:Last>Brundtland</b:Last>
            <b:First>Gro</b:First>
            <b:Middle>Harlem</b:Middle>
          </b:Person>
        </b:NameList>
      </b:Author>
    </b:Author>
    <b:Title>Report of the World Commission on Environment and Development: Our Common Future</b:Title>
    <b:Publisher>United Nations</b:Publisher>
    <b:City>New York, Oslo</b:City>
    <b:Year>1987</b:Year>
    <b:RefOrder>2</b:RefOrder>
  </b:Source>
  <b:Source>
    <b:Tag>Sac16</b:Tag>
    <b:SourceType>Book</b:SourceType>
    <b:Guid>{41EF79D9-4984-1B4D-B0CA-B34506B93575}</b:Guid>
    <b:Title>The Age of Sustainable Development</b:Title>
    <b:Publisher>tbc</b:Publisher>
    <b:Year>2016</b:Year>
    <b:Author>
      <b:Author>
        <b:NameList>
          <b:Person>
            <b:Last>Sachs</b:Last>
            <b:First>Jeffrey</b:First>
            <b:Middle>D</b:Middle>
          </b:Person>
        </b:NameList>
      </b:Author>
    </b:Author>
    <b:RefOrder>1</b:RefOrder>
  </b:Source>
  <b:Source>
    <b:Tag>Uni152</b:Tag>
    <b:SourceType>Report</b:SourceType>
    <b:Guid>{F45382E7-E68A-F040-8613-84A26CE9F20E}</b:Guid>
    <b:Author>
      <b:Author>
        <b:Corporate>United Nations</b:Corporate>
      </b:Author>
    </b:Author>
    <b:Title>Transforming our World: the 2030 Agenda for Sustainable Development A/RES/70/1</b:Title>
    <b:City>New York</b:City>
    <b:Publisher>United Nations</b:Publisher>
    <b:Year>2015</b:Year>
    <b:RefOrder>4</b:RefOrder>
  </b:Source>
  <b:Source>
    <b:Tag>Uni00</b:Tag>
    <b:SourceType>Report</b:SourceType>
    <b:Guid>{529DA4AB-E82F-2B44-B59C-EA56E37BF4D0}</b:Guid>
    <b:Title>Resolution 55/2 UN Millenium Declaration A/RES/55/2</b:Title>
    <b:City>New York</b:City>
    <b:Publisher>United Nations</b:Publisher>
    <b:Year>2000</b:Year>
    <b:Author>
      <b:Author>
        <b:Corporate>United Nations</b:Corporate>
      </b:Author>
    </b:Author>
    <b:RefOrder>5</b:RefOrder>
  </b:Source>
  <b:Source>
    <b:Tag>Sus14</b:Tag>
    <b:SourceType>Report</b:SourceType>
    <b:Guid>{4529A3C1-1B4F-DC47-8015-C4F739017194}</b:Guid>
    <b:Author>
      <b:Author>
        <b:Corporate>Sustainable Development Network</b:Corporate>
      </b:Author>
    </b:Author>
    <b:Title>An Action Agenda for Sustainable Development.  Report for the UN Secretary General</b:Title>
    <b:City>New York</b:City>
    <b:Publisher>United Nations</b:Publisher>
    <b:Year>2014</b:Year>
    <b:RefOrder>6</b:RefOrder>
  </b:Source>
  <b:Source>
    <b:Tag>Hal16</b:Tag>
    <b:SourceType>Book</b:SourceType>
    <b:Guid>{C443E918-F182-2141-97EA-9B9A15332A2F}</b:Guid>
    <b:Author>
      <b:Author>
        <b:NameList>
          <b:Person>
            <b:Last>Hall</b:Last>
            <b:First>JW</b:First>
          </b:Person>
          <b:Person>
            <b:Last>Tran</b:Last>
            <b:First>M</b:First>
          </b:Person>
          <b:Person>
            <b:Last>Hickford</b:Last>
            <b:First>AJ</b:First>
          </b:Person>
          <b:Person>
            <b:Last>Nicholls</b:Last>
            <b:First>RJ</b:First>
          </b:Person>
        </b:NameList>
      </b:Author>
    </b:Author>
    <b:Title>The Future of National Infrastructure: A System of Systems Approach</b:Title>
    <b:Year>2016</b:Year>
    <b:City>Cambridge</b:City>
    <b:Publisher>Cambridge University Press</b:Publisher>
    <b:RefOrder>7</b:RefOrder>
  </b:Source>
  <b:Source>
    <b:Tag>Tha18</b:Tag>
    <b:SourceType>JournalArticle</b:SourceType>
    <b:Guid>{30BD8F24-FCAA-9C43-B059-6D9BBE486541}</b:Guid>
    <b:Author>
      <b:Author>
        <b:NameList>
          <b:Person>
            <b:Last>Thacker</b:Last>
            <b:First>Scott</b:First>
          </b:Person>
          <b:Person>
            <b:Last>Hall</b:Last>
            <b:First>Jim</b:First>
          </b:Person>
          <b:Person>
            <b:Last>Adshead</b:Last>
            <b:First>D</b:First>
          </b:Person>
          <b:Person>
            <b:Last>al</b:Last>
            <b:First>et</b:First>
          </b:Person>
        </b:NameList>
      </b:Author>
    </b:Author>
    <b:Title>Infrastructure for Sustainable Development</b:Title>
    <b:Publisher>Manuscript under review</b:Publisher>
    <b:City>Oxford</b:City>
    <b:Year>2018</b:Year>
    <b:Volume>tbc</b:Volume>
    <b:RefOrder>8</b:RefOrder>
  </b:Source>
  <b:Source>
    <b:Tag>Glo17</b:Tag>
    <b:SourceType>Report</b:SourceType>
    <b:Guid>{9997DA7C-6ABE-3D43-8B8B-5FED068B1E14}</b:Guid>
    <b:Author>
      <b:Author>
        <b:Corporate>Global Infrastructure Hub</b:Corporate>
      </b:Author>
    </b:Author>
    <b:Title>Global Infrastructure Outlook 2017</b:Title>
    <b:Publisher>Global Infrastructure Hub</b:Publisher>
    <b:City>Sydney</b:City>
    <b:Year>2017</b:Year>
    <b:RefOrder>9</b:RefOrder>
  </b:Source>
  <b:Source>
    <b:Tag>Gal00</b:Tag>
    <b:SourceType>Book</b:SourceType>
    <b:Guid>{678726AB-D059-D64F-9990-F120F1FCDC9F}</b:Guid>
    <b:Title>Climate, Coastal Proximity, and Development. Oxford Handbook of Economic Geography</b:Title>
    <b:Publisher>Oxford University Press</b:Publisher>
    <b:City>Oxford</b:City>
    <b:Year>2000</b:Year>
    <b:Author>
      <b:Author>
        <b:NameList>
          <b:Person>
            <b:Last>Gallup</b:Last>
            <b:First>John</b:First>
          </b:Person>
          <b:Person>
            <b:Last>Mellinger</b:Last>
            <b:First>Andrew</b:First>
          </b:Person>
          <b:Person>
            <b:Last>Sachs</b:Last>
            <b:First>Jeffrey,</b:First>
            <b:Middle>D</b:Middle>
          </b:Person>
          <b:Person>
            <b:Last>edited by Gordon L. Clark</b:Last>
            <b:First>Maryann</b:First>
            <b:Middle>P. Feldman, and Meric S. Gertler,</b:Middle>
          </b:Person>
        </b:NameList>
      </b:Author>
    </b:Author>
    <b:RefOrder>10</b:RefOrder>
  </b:Source>
  <b:Source>
    <b:Tag>Beh17</b:Tag>
    <b:SourceType>Report</b:SourceType>
    <b:Guid>{C89888F7-87A0-0546-A914-835E2205CD9C}</b:Guid>
    <b:Title>Challenges and Opportunities in Evaluating Sustainable Infrastructure</b:Title>
    <b:Year>2017</b:Year>
    <b:Author>
      <b:Author>
        <b:NameList>
          <b:Person>
            <b:Last>Behr</b:Last>
            <b:First>Christopher</b:First>
          </b:Person>
          <b:Person>
            <b:Last>Sekyere</b:Last>
            <b:First>Emmanuel</b:First>
          </b:Person>
        </b:NameList>
      </b:Author>
    </b:Author>
    <b:Publisher>Economic Policy Forum </b:Publisher>
    <b:City>Berlin, Beijing</b:City>
    <b:RefOrder>11</b:RefOrder>
  </b:Source>
</b:Sources>
</file>

<file path=customXml/itemProps1.xml><?xml version="1.0" encoding="utf-8"?>
<ds:datastoreItem xmlns:ds="http://schemas.openxmlformats.org/officeDocument/2006/customXml" ds:itemID="{B347870E-3A49-4408-BD53-7A17E5FCD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10266</Words>
  <Characters>58519</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Mansell</dc:creator>
  <cp:keywords/>
  <dc:description/>
  <cp:lastModifiedBy>Simon P Philbin</cp:lastModifiedBy>
  <cp:revision>4</cp:revision>
  <cp:lastPrinted>2019-07-04T16:19:00Z</cp:lastPrinted>
  <dcterms:created xsi:type="dcterms:W3CDTF">2020-07-07T14:51:00Z</dcterms:created>
  <dcterms:modified xsi:type="dcterms:W3CDTF">2020-07-07T15:02:00Z</dcterms:modified>
</cp:coreProperties>
</file>