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DDA" w:rsidRPr="00BB5314" w:rsidRDefault="00CB3DDA" w:rsidP="00CB3DDA">
      <w:pPr>
        <w:spacing w:line="240" w:lineRule="auto"/>
        <w:jc w:val="both"/>
        <w:rPr>
          <w:rFonts w:ascii="Times New Roman" w:hAnsi="Times New Roman" w:cs="Times New Roman"/>
          <w:b/>
          <w:color w:val="00000A"/>
        </w:rPr>
      </w:pPr>
      <w:r w:rsidRPr="00BB5314">
        <w:rPr>
          <w:rFonts w:ascii="Times New Roman" w:hAnsi="Times New Roman" w:cs="Times New Roman"/>
          <w:b/>
          <w:color w:val="00000A"/>
        </w:rPr>
        <w:t>Multivariate regression models for predicting the compressive strength of bone ash stabilized lateritic soil for sustainable building</w:t>
      </w:r>
    </w:p>
    <w:p w:rsidR="00CB3DDA" w:rsidRPr="00BB5314" w:rsidRDefault="00CB3DDA" w:rsidP="00CB3DDA">
      <w:pPr>
        <w:spacing w:line="240" w:lineRule="auto"/>
        <w:rPr>
          <w:rFonts w:ascii="Times New Roman" w:hAnsi="Times New Roman" w:cs="Times New Roman"/>
          <w:vertAlign w:val="superscript"/>
        </w:rPr>
      </w:pPr>
      <w:r w:rsidRPr="00BB5314">
        <w:rPr>
          <w:rFonts w:ascii="Times New Roman" w:hAnsi="Times New Roman" w:cs="Times New Roman"/>
        </w:rPr>
        <w:t>Ifeyinwa Ijeoma Obianyo</w:t>
      </w:r>
      <w:r w:rsidRPr="00BB5314">
        <w:rPr>
          <w:rFonts w:ascii="Times New Roman" w:hAnsi="Times New Roman" w:cs="Times New Roman"/>
          <w:vertAlign w:val="superscript"/>
        </w:rPr>
        <w:t>a,</w:t>
      </w:r>
      <w:r w:rsidRPr="00BB5314">
        <w:rPr>
          <w:rFonts w:ascii="Times New Roman" w:hAnsi="Times New Roman" w:cs="Times New Roman"/>
        </w:rPr>
        <w:t>*, Esther Nneka Anosike-Francis</w:t>
      </w:r>
      <w:r w:rsidRPr="00BB5314">
        <w:rPr>
          <w:rFonts w:ascii="Times New Roman" w:hAnsi="Times New Roman" w:cs="Times New Roman"/>
          <w:vertAlign w:val="superscript"/>
        </w:rPr>
        <w:t>a</w:t>
      </w:r>
      <w:r w:rsidRPr="00BB5314">
        <w:rPr>
          <w:rFonts w:ascii="Times New Roman" w:hAnsi="Times New Roman" w:cs="Times New Roman"/>
        </w:rPr>
        <w:t>, Gina Odochi Ihekweme</w:t>
      </w:r>
      <w:r w:rsidRPr="00BB5314">
        <w:rPr>
          <w:rFonts w:ascii="Times New Roman" w:hAnsi="Times New Roman" w:cs="Times New Roman"/>
          <w:vertAlign w:val="superscript"/>
        </w:rPr>
        <w:t>a</w:t>
      </w:r>
      <w:r w:rsidRPr="00BB5314">
        <w:rPr>
          <w:rFonts w:ascii="Times New Roman" w:hAnsi="Times New Roman" w:cs="Times New Roman"/>
        </w:rPr>
        <w:t xml:space="preserve"> ,Yang Geng</w:t>
      </w:r>
      <w:r w:rsidRPr="00BB5314">
        <w:rPr>
          <w:rFonts w:ascii="Times New Roman" w:hAnsi="Times New Roman" w:cs="Times New Roman"/>
          <w:vertAlign w:val="superscript"/>
        </w:rPr>
        <w:t>b</w:t>
      </w:r>
      <w:r w:rsidRPr="00BB5314">
        <w:rPr>
          <w:rFonts w:ascii="Times New Roman" w:hAnsi="Times New Roman" w:cs="Times New Roman"/>
        </w:rPr>
        <w:t>, Ruoyu Jin</w:t>
      </w:r>
      <w:r w:rsidRPr="00BB5314">
        <w:rPr>
          <w:rFonts w:ascii="Times New Roman" w:hAnsi="Times New Roman" w:cs="Times New Roman"/>
          <w:vertAlign w:val="superscript"/>
        </w:rPr>
        <w:t>c</w:t>
      </w:r>
      <w:r w:rsidRPr="00BB5314">
        <w:rPr>
          <w:rFonts w:ascii="Times New Roman" w:hAnsi="Times New Roman" w:cs="Times New Roman"/>
        </w:rPr>
        <w:t>, Azikiwe Peter Onwualu</w:t>
      </w:r>
      <w:r w:rsidRPr="00BB5314">
        <w:rPr>
          <w:rFonts w:ascii="Times New Roman" w:hAnsi="Times New Roman" w:cs="Times New Roman"/>
          <w:vertAlign w:val="superscript"/>
        </w:rPr>
        <w:t>a</w:t>
      </w:r>
      <w:r w:rsidRPr="00BB5314">
        <w:rPr>
          <w:rFonts w:ascii="Times New Roman" w:hAnsi="Times New Roman" w:cs="Times New Roman"/>
        </w:rPr>
        <w:t>, Alfred B. O. Soboyejo</w:t>
      </w:r>
      <w:r w:rsidRPr="00BB5314">
        <w:rPr>
          <w:rFonts w:ascii="Times New Roman" w:hAnsi="Times New Roman" w:cs="Times New Roman"/>
          <w:vertAlign w:val="superscript"/>
        </w:rPr>
        <w:t>d</w:t>
      </w:r>
    </w:p>
    <w:p w:rsidR="00CB3DDA" w:rsidRPr="00BB5314" w:rsidRDefault="00CB3DDA" w:rsidP="00CB3DDA">
      <w:pPr>
        <w:spacing w:line="240" w:lineRule="auto"/>
        <w:jc w:val="both"/>
        <w:rPr>
          <w:rFonts w:ascii="Times New Roman" w:hAnsi="Times New Roman" w:cs="Times New Roman"/>
          <w:i/>
        </w:rPr>
      </w:pPr>
      <w:r w:rsidRPr="00BB5314">
        <w:rPr>
          <w:rFonts w:ascii="Times New Roman" w:hAnsi="Times New Roman" w:cs="Times New Roman"/>
          <w:vertAlign w:val="superscript"/>
        </w:rPr>
        <w:t>a</w:t>
      </w:r>
      <w:r w:rsidRPr="00BB5314">
        <w:rPr>
          <w:rFonts w:ascii="Times New Roman" w:hAnsi="Times New Roman" w:cs="Times New Roman"/>
          <w:i/>
        </w:rPr>
        <w:t>Materials Science and Engineering, African University of Science and Technology, Abuja.</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i/>
          <w:color w:val="000000" w:themeColor="text1"/>
          <w:kern w:val="0"/>
          <w:lang w:eastAsia="en-US" w:bidi="ar-SA"/>
        </w:rPr>
      </w:pPr>
      <w:r w:rsidRPr="00BB5314">
        <w:rPr>
          <w:rFonts w:ascii="Times New Roman" w:hAnsi="Times New Roman" w:cs="Times New Roman"/>
          <w:i/>
          <w:color w:val="000000" w:themeColor="text1"/>
          <w:vertAlign w:val="superscript"/>
        </w:rPr>
        <w:t>b</w:t>
      </w:r>
      <w:r w:rsidRPr="00BB5314">
        <w:rPr>
          <w:rFonts w:ascii="Times New Roman" w:hAnsi="Times New Roman" w:cs="Times New Roman"/>
          <w:i/>
          <w:color w:val="000000" w:themeColor="text1"/>
          <w:kern w:val="0"/>
          <w:lang w:eastAsia="en-US" w:bidi="ar-SA"/>
        </w:rPr>
        <w:t>Department of Food, Agricultural, and Biological Engineering, The Ohio State</w:t>
      </w:r>
    </w:p>
    <w:p w:rsidR="00CB3DDA" w:rsidRPr="00BB5314" w:rsidRDefault="00CB3DDA" w:rsidP="00CB3DDA">
      <w:pPr>
        <w:spacing w:line="240" w:lineRule="auto"/>
        <w:jc w:val="both"/>
        <w:rPr>
          <w:rFonts w:ascii="Times New Roman" w:hAnsi="Times New Roman" w:cs="Times New Roman"/>
          <w:i/>
        </w:rPr>
      </w:pPr>
      <w:r w:rsidRPr="00BB5314">
        <w:rPr>
          <w:rFonts w:ascii="Times New Roman" w:hAnsi="Times New Roman" w:cs="Times New Roman"/>
          <w:i/>
          <w:color w:val="000000" w:themeColor="text1"/>
          <w:kern w:val="0"/>
          <w:lang w:eastAsia="en-US" w:bidi="ar-SA"/>
        </w:rPr>
        <w:t>University, Columbus, OH, USA</w:t>
      </w:r>
      <w:r w:rsidRPr="00BB5314">
        <w:rPr>
          <w:rFonts w:ascii="Times New Roman" w:hAnsi="Times New Roman" w:cs="Times New Roman"/>
          <w:i/>
          <w:color w:val="000000" w:themeColor="text1"/>
        </w:rPr>
        <w:t>.</w:t>
      </w:r>
    </w:p>
    <w:p w:rsidR="00CB3DDA" w:rsidRPr="00BB5314" w:rsidRDefault="00CB3DDA" w:rsidP="00CB3DDA">
      <w:pPr>
        <w:spacing w:line="240" w:lineRule="auto"/>
        <w:jc w:val="both"/>
        <w:rPr>
          <w:rFonts w:ascii="Times New Roman" w:hAnsi="Times New Roman" w:cs="Times New Roman"/>
          <w:i/>
          <w:kern w:val="0"/>
          <w:lang w:bidi="ar-SA"/>
        </w:rPr>
      </w:pPr>
      <w:r w:rsidRPr="00BB5314">
        <w:rPr>
          <w:rFonts w:ascii="Times New Roman" w:hAnsi="Times New Roman" w:cs="Times New Roman"/>
          <w:i/>
          <w:kern w:val="0"/>
          <w:vertAlign w:val="superscript"/>
          <w:lang w:bidi="ar-SA"/>
        </w:rPr>
        <w:t>c</w:t>
      </w:r>
      <w:r w:rsidRPr="00BB5314">
        <w:rPr>
          <w:rFonts w:ascii="Times New Roman" w:hAnsi="Times New Roman" w:cs="Times New Roman"/>
          <w:i/>
          <w:kern w:val="0"/>
          <w:lang w:bidi="ar-SA"/>
        </w:rPr>
        <w:t>School of Built Environment and Architecture, London South Bank University, 103 Borough Road, London, UK.</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i/>
          <w:color w:val="000000" w:themeColor="text1"/>
          <w:kern w:val="0"/>
          <w:lang w:eastAsia="en-US" w:bidi="ar-SA"/>
        </w:rPr>
      </w:pPr>
      <w:r w:rsidRPr="00BB5314">
        <w:rPr>
          <w:rFonts w:ascii="Times New Roman" w:hAnsi="Times New Roman" w:cs="Times New Roman"/>
          <w:i/>
          <w:color w:val="000000" w:themeColor="text1"/>
          <w:vertAlign w:val="superscript"/>
        </w:rPr>
        <w:t>d</w:t>
      </w:r>
      <w:r w:rsidRPr="00BB5314">
        <w:rPr>
          <w:rFonts w:ascii="Times New Roman" w:hAnsi="Times New Roman" w:cs="Times New Roman"/>
          <w:i/>
          <w:color w:val="000000" w:themeColor="text1"/>
          <w:kern w:val="0"/>
          <w:lang w:eastAsia="en-US" w:bidi="ar-SA"/>
        </w:rPr>
        <w:t>Department of Food, Agricultural, and Biological Engineering, Department of Aerospace Engineering, and John Glenn Institute for Public Policy and Public Service, The Ohio State</w:t>
      </w:r>
    </w:p>
    <w:p w:rsidR="00CB3DDA" w:rsidRPr="00BB5314" w:rsidRDefault="00CB3DDA" w:rsidP="00CB3DDA">
      <w:pPr>
        <w:spacing w:line="240" w:lineRule="auto"/>
        <w:jc w:val="both"/>
        <w:rPr>
          <w:rFonts w:ascii="Times New Roman" w:hAnsi="Times New Roman" w:cs="Times New Roman"/>
          <w:i/>
        </w:rPr>
      </w:pPr>
      <w:r w:rsidRPr="00BB5314">
        <w:rPr>
          <w:rFonts w:ascii="Times New Roman" w:hAnsi="Times New Roman" w:cs="Times New Roman"/>
          <w:i/>
          <w:color w:val="000000" w:themeColor="text1"/>
          <w:kern w:val="0"/>
          <w:lang w:eastAsia="en-US" w:bidi="ar-SA"/>
        </w:rPr>
        <w:t>University, Columbus, OH, USA</w:t>
      </w:r>
      <w:r w:rsidRPr="00BB5314">
        <w:rPr>
          <w:rFonts w:ascii="Times New Roman" w:hAnsi="Times New Roman" w:cs="Times New Roman"/>
          <w:i/>
          <w:color w:val="000000" w:themeColor="text1"/>
        </w:rPr>
        <w:t>.</w:t>
      </w:r>
    </w:p>
    <w:p w:rsidR="00CB3DDA" w:rsidRPr="00BB5314" w:rsidRDefault="00CB3DDA" w:rsidP="00CB3DDA">
      <w:pPr>
        <w:spacing w:line="240" w:lineRule="auto"/>
        <w:jc w:val="center"/>
        <w:rPr>
          <w:rFonts w:ascii="Times New Roman" w:hAnsi="Times New Roman" w:cs="Times New Roman"/>
        </w:rPr>
      </w:pPr>
      <w:r w:rsidRPr="00BB5314">
        <w:rPr>
          <w:rFonts w:ascii="Times New Roman" w:hAnsi="Times New Roman" w:cs="Times New Roman"/>
          <w:i/>
        </w:rPr>
        <w:t xml:space="preserve">*Corresponding author: </w:t>
      </w:r>
      <w:hyperlink r:id="rId7" w:history="1">
        <w:r w:rsidRPr="00BB5314">
          <w:rPr>
            <w:rStyle w:val="Hyperlink"/>
            <w:rFonts w:ascii="Times New Roman" w:hAnsi="Times New Roman" w:cs="Times New Roman"/>
          </w:rPr>
          <w:t>iobianyo@aust.edu.ng</w:t>
        </w:r>
      </w:hyperlink>
      <w:r w:rsidRPr="00BB5314">
        <w:rPr>
          <w:rFonts w:ascii="Times New Roman" w:hAnsi="Times New Roman" w:cs="Times New Roman"/>
        </w:rPr>
        <w:tab/>
      </w:r>
    </w:p>
    <w:p w:rsidR="00CB3DDA" w:rsidRPr="00BB5314" w:rsidRDefault="00CB3DDA" w:rsidP="00CB3DDA">
      <w:pPr>
        <w:pStyle w:val="Standard"/>
        <w:spacing w:line="240" w:lineRule="auto"/>
        <w:jc w:val="both"/>
        <w:rPr>
          <w:rFonts w:ascii="Times New Roman" w:hAnsi="Times New Roman"/>
          <w:sz w:val="24"/>
          <w:szCs w:val="24"/>
        </w:rPr>
      </w:pPr>
      <w:r w:rsidRPr="00BB5314">
        <w:rPr>
          <w:rFonts w:ascii="Times New Roman" w:hAnsi="Times New Roman"/>
          <w:sz w:val="24"/>
          <w:szCs w:val="24"/>
        </w:rPr>
        <w:t>ABSTRACT</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rPr>
      </w:pPr>
      <w:r w:rsidRPr="00BB5314">
        <w:rPr>
          <w:rFonts w:ascii="Times New Roman" w:hAnsi="Times New Roman" w:cs="Times New Roman"/>
          <w:kern w:val="0"/>
          <w:lang w:bidi="ar-SA"/>
        </w:rPr>
        <w:t>Substantial amount of time, financial resources and energy are required to obtain experimental data on the compressive strength of building components</w:t>
      </w:r>
      <w:r w:rsidRPr="00BB5314">
        <w:rPr>
          <w:rFonts w:ascii="Times New Roman" w:hAnsi="Times New Roman" w:cs="Times New Roman"/>
        </w:rPr>
        <w:t xml:space="preserve">. Application of multivariate regression models in predicting the strength of stabilized lateritic soil </w:t>
      </w:r>
      <w:r w:rsidRPr="00BB5314">
        <w:rPr>
          <w:rFonts w:ascii="Times New Roman" w:hAnsi="Times New Roman" w:cs="Times New Roman"/>
          <w:lang w:val="en-GB"/>
        </w:rPr>
        <w:t>has the potential of reducing the time and cost of construction projects in Nigeria</w:t>
      </w:r>
      <w:r w:rsidRPr="00BB5314">
        <w:rPr>
          <w:rFonts w:ascii="Times New Roman" w:hAnsi="Times New Roman" w:cs="Times New Roman"/>
        </w:rPr>
        <w:t>. This study is aimed at developing multivariate models for predicting the strength of lateritic soils stabilized with bone ash for sustainable construction</w:t>
      </w:r>
      <w:r w:rsidRPr="00BB5314">
        <w:rPr>
          <w:rFonts w:ascii="Times New Roman" w:hAnsi="Times New Roman" w:cs="Times New Roman"/>
          <w:kern w:val="0"/>
          <w:lang w:bidi="ar-SA"/>
        </w:rPr>
        <w:t>. Different percentages of bone ash were used to stabilize lateritic soil. The lateritic brick samples obtained were cured at different temperatures and ages. The samples were tested to obtain their compressive strength. Multivariate and non-linear models were used to predict the compressive strength of the lateritic bricks. A mixed model</w:t>
      </w:r>
      <w:r w:rsidRPr="00BB5314">
        <w:rPr>
          <w:rFonts w:ascii="Times New Roman" w:hAnsi="Times New Roman" w:cs="Times New Roman"/>
          <w:color w:val="FF0000"/>
          <w:kern w:val="0"/>
          <w:lang w:bidi="ar-SA"/>
        </w:rPr>
        <w:t xml:space="preserve"> </w:t>
      </w:r>
      <w:r w:rsidRPr="00BB5314">
        <w:rPr>
          <w:rFonts w:ascii="Times New Roman" w:hAnsi="Times New Roman" w:cs="Times New Roman"/>
          <w:kern w:val="0"/>
          <w:lang w:bidi="ar-SA"/>
        </w:rPr>
        <w:t>with R</w:t>
      </w:r>
      <w:r w:rsidRPr="00BB5314">
        <w:rPr>
          <w:rFonts w:ascii="Times New Roman" w:hAnsi="Times New Roman" w:cs="Times New Roman"/>
          <w:kern w:val="0"/>
          <w:vertAlign w:val="superscript"/>
          <w:lang w:bidi="ar-SA"/>
        </w:rPr>
        <w:t>2</w:t>
      </w:r>
      <w:r w:rsidRPr="00BB5314">
        <w:rPr>
          <w:rFonts w:ascii="Times New Roman" w:hAnsi="Times New Roman" w:cs="Times New Roman"/>
          <w:kern w:val="0"/>
          <w:lang w:bidi="ar-SA"/>
        </w:rPr>
        <w:t xml:space="preserve"> of 97% was identified as the best-fit statistical model. </w:t>
      </w:r>
      <w:r w:rsidRPr="00BB5314">
        <w:rPr>
          <w:rFonts w:ascii="Times New Roman" w:hAnsi="Times New Roman" w:cs="Times New Roman"/>
        </w:rPr>
        <w:t xml:space="preserve">The usefulness of the models is limited to the range of variables used but for a more universal application, wider ranges of variables can be explored. </w:t>
      </w:r>
      <w:r w:rsidRPr="00BB5314">
        <w:rPr>
          <w:rFonts w:ascii="Times New Roman" w:hAnsi="Times New Roman" w:cs="Times New Roman"/>
          <w:kern w:val="0"/>
          <w:lang w:bidi="ar-SA"/>
        </w:rPr>
        <w:t xml:space="preserve">This model has practical application for the prediction of compressive strength of stabilized lateritic soil for sustainable housing construction in Nigeria. </w:t>
      </w:r>
    </w:p>
    <w:p w:rsidR="00CB3DDA" w:rsidRPr="00BB5314" w:rsidRDefault="00CB3DDA" w:rsidP="00CB3DDA">
      <w:pPr>
        <w:pStyle w:val="Standard"/>
        <w:spacing w:line="240" w:lineRule="auto"/>
        <w:jc w:val="both"/>
        <w:rPr>
          <w:rFonts w:ascii="Times New Roman" w:hAnsi="Times New Roman"/>
          <w:sz w:val="24"/>
          <w:szCs w:val="24"/>
        </w:rPr>
      </w:pPr>
      <w:r w:rsidRPr="00BB5314">
        <w:rPr>
          <w:rFonts w:ascii="Times New Roman" w:hAnsi="Times New Roman"/>
          <w:i/>
          <w:sz w:val="24"/>
          <w:szCs w:val="24"/>
        </w:rPr>
        <w:t>Keywords:</w:t>
      </w:r>
      <w:r w:rsidRPr="00BB5314">
        <w:rPr>
          <w:rFonts w:ascii="Times New Roman" w:hAnsi="Times New Roman"/>
          <w:b/>
          <w:sz w:val="24"/>
          <w:szCs w:val="24"/>
        </w:rPr>
        <w:t xml:space="preserve"> </w:t>
      </w:r>
      <w:r w:rsidRPr="00BB5314">
        <w:rPr>
          <w:rFonts w:ascii="Times New Roman" w:hAnsi="Times New Roman"/>
          <w:sz w:val="24"/>
          <w:szCs w:val="24"/>
        </w:rPr>
        <w:t>Cementitious materials, bone ash, compressive strength, lateritic soil, modelling.</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1. Introduction</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color w:val="FF0000"/>
        </w:rPr>
      </w:pPr>
      <w:r w:rsidRPr="00BB5314">
        <w:rPr>
          <w:rFonts w:ascii="Times New Roman" w:hAnsi="Times New Roman" w:cs="Times New Roman"/>
        </w:rPr>
        <w:t xml:space="preserve">Lateritic soils are among the topmost local building materials used in the construction industry in Nigeria for the provision of sustainable and affordable housing and other infrastructure [1]. The high cost of conventional building materials such as cement and asphalt which has resulted in housing deficits in Nigeria has led researchers to seek how to utilize the abundant local materials such as lateritic soil in the country by improving its strength to make it more suitable for sustainable housing materials. Recent research works in construction materials are focused on finding a sustainable alternative capable of reducing the consumption of cement and concrete in the construction industry [2, 3, 4, and 5]. Lateritic bricks have been used since ancient times for the provision of affordable housing and other infrastructure such as roads, dams and </w:t>
      </w:r>
      <w:r w:rsidRPr="00BB5314">
        <w:rPr>
          <w:rFonts w:ascii="Times New Roman" w:hAnsi="Times New Roman" w:cs="Times New Roman"/>
          <w:color w:val="000000" w:themeColor="text1"/>
        </w:rPr>
        <w:t>monuments</w:t>
      </w:r>
      <w:r w:rsidRPr="00BB5314">
        <w:rPr>
          <w:rFonts w:ascii="Times New Roman" w:hAnsi="Times New Roman" w:cs="Times New Roman"/>
          <w:color w:val="FF0000"/>
        </w:rPr>
        <w:t xml:space="preserve"> </w:t>
      </w:r>
      <w:r w:rsidRPr="00BB5314">
        <w:rPr>
          <w:rFonts w:ascii="Times New Roman" w:hAnsi="Times New Roman" w:cs="Times New Roman"/>
        </w:rPr>
        <w:t xml:space="preserve">[6]. However, a structure constructed with lateritic soil has lower compressive strength compared </w:t>
      </w:r>
      <w:r w:rsidRPr="00BB5314">
        <w:rPr>
          <w:rFonts w:ascii="Times New Roman" w:hAnsi="Times New Roman" w:cs="Times New Roman"/>
          <w:lang w:val="en-GB"/>
        </w:rPr>
        <w:t>to</w:t>
      </w:r>
      <w:r w:rsidRPr="00BB5314">
        <w:rPr>
          <w:rFonts w:ascii="Times New Roman" w:hAnsi="Times New Roman" w:cs="Times New Roman"/>
        </w:rPr>
        <w:t xml:space="preserve"> that of cement and concrete resulting in low bearing capacity and </w:t>
      </w:r>
      <w:r w:rsidRPr="00BB5314">
        <w:rPr>
          <w:rFonts w:ascii="Times New Roman" w:hAnsi="Times New Roman" w:cs="Times New Roman"/>
          <w:color w:val="000000" w:themeColor="text1"/>
        </w:rPr>
        <w:t xml:space="preserve">durability </w:t>
      </w:r>
      <w:r w:rsidRPr="00BB5314">
        <w:rPr>
          <w:rFonts w:ascii="Times New Roman" w:hAnsi="Times New Roman" w:cs="Times New Roman"/>
        </w:rPr>
        <w:t xml:space="preserve">[7]. </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color w:val="000000" w:themeColor="text1"/>
        </w:rPr>
      </w:pPr>
      <w:r w:rsidRPr="00BB5314">
        <w:rPr>
          <w:rFonts w:ascii="Times New Roman" w:hAnsi="Times New Roman" w:cs="Times New Roman"/>
        </w:rPr>
        <w:t xml:space="preserve">Conversely, there have been several tons of agro-wastes generated [8] due to the </w:t>
      </w:r>
      <w:r w:rsidRPr="00BB5314">
        <w:rPr>
          <w:rFonts w:ascii="Times New Roman" w:hAnsi="Times New Roman" w:cs="Times New Roman"/>
          <w:color w:val="000000" w:themeColor="text1"/>
        </w:rPr>
        <w:t xml:space="preserve">consistent increase in population with its attendant socio-economic activities. Cattle bone is </w:t>
      </w:r>
      <w:r w:rsidRPr="00BB5314">
        <w:rPr>
          <w:rFonts w:ascii="Times New Roman" w:hAnsi="Times New Roman" w:cs="Times New Roman"/>
          <w:color w:val="000000" w:themeColor="text1"/>
        </w:rPr>
        <w:lastRenderedPageBreak/>
        <w:t>one of the major agro-wastes from meat production</w:t>
      </w:r>
      <w:r w:rsidRPr="00BB5314">
        <w:rPr>
          <w:rFonts w:ascii="Times New Roman" w:hAnsi="Times New Roman" w:cs="Times New Roman"/>
        </w:rPr>
        <w:t xml:space="preserve"> [9]. </w:t>
      </w:r>
      <w:r w:rsidRPr="00BB5314">
        <w:rPr>
          <w:rFonts w:ascii="Times New Roman" w:hAnsi="Times New Roman" w:cs="Times New Roman"/>
          <w:color w:val="000000" w:themeColor="text1"/>
        </w:rPr>
        <w:t xml:space="preserve">In the quest to turn wastes to wealth, different ways of utilization of these wastes in many economic sectors especially the construction industries are of paramount importance. This will not only add economic value to the wastes but will also provide new job opportunities for individuals who may be involved in waste collection and utilization. </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color w:val="FF0000"/>
          <w:kern w:val="0"/>
          <w:lang w:bidi="ar-SA"/>
        </w:rPr>
      </w:pPr>
      <w:r w:rsidRPr="00BB5314">
        <w:rPr>
          <w:rFonts w:ascii="Times New Roman" w:hAnsi="Times New Roman" w:cs="Times New Roman"/>
        </w:rPr>
        <w:t>In order to strengthen lateritic soil for sustainable building applications, researchers have been exploring different waste materials including agro-wastes materials as admixtures or soil stabilizers for improving the mechanical properties of lateritic soil</w:t>
      </w:r>
      <w:r w:rsidRPr="00BB5314">
        <w:rPr>
          <w:rFonts w:ascii="Times New Roman" w:hAnsi="Times New Roman" w:cs="Times New Roman"/>
          <w:color w:val="FF0000"/>
        </w:rPr>
        <w:t xml:space="preserve"> </w:t>
      </w:r>
      <w:r w:rsidRPr="00BB5314">
        <w:rPr>
          <w:rFonts w:ascii="Times New Roman" w:hAnsi="Times New Roman" w:cs="Times New Roman"/>
        </w:rPr>
        <w:t>[10].</w:t>
      </w:r>
      <w:r w:rsidRPr="00BB5314">
        <w:rPr>
          <w:rFonts w:ascii="Times New Roman" w:hAnsi="Times New Roman" w:cs="Times New Roman"/>
          <w:color w:val="000000" w:themeColor="text1"/>
        </w:rPr>
        <w:t xml:space="preserve"> </w:t>
      </w:r>
      <w:r w:rsidRPr="00BB5314">
        <w:rPr>
          <w:rFonts w:ascii="Times New Roman" w:hAnsi="Times New Roman" w:cs="Times New Roman"/>
        </w:rPr>
        <w:t xml:space="preserve">Obianyo et al. [11] </w:t>
      </w:r>
      <w:r w:rsidRPr="00BB5314">
        <w:rPr>
          <w:rFonts w:ascii="Times New Roman" w:hAnsi="Times New Roman" w:cs="Times New Roman"/>
          <w:color w:val="000000" w:themeColor="text1"/>
        </w:rPr>
        <w:t>explored the possibility of using bone ash in place of hydrated lime in stabilizing lateritic soil for sustainable buildings.</w:t>
      </w:r>
      <w:r w:rsidRPr="00BB5314">
        <w:rPr>
          <w:rFonts w:ascii="Times New Roman" w:hAnsi="Times New Roman" w:cs="Times New Roman"/>
          <w:color w:val="FF0000"/>
        </w:rPr>
        <w:t xml:space="preserve"> </w:t>
      </w:r>
      <w:r w:rsidRPr="00BB5314">
        <w:rPr>
          <w:rFonts w:ascii="Times New Roman" w:hAnsi="Times New Roman" w:cs="Times New Roman"/>
          <w:color w:val="000000" w:themeColor="text1"/>
        </w:rPr>
        <w:t xml:space="preserve">It was found that the bone ash improved the compressive strength of the lateritic soil significantly after 28 days of curing. </w:t>
      </w:r>
      <w:r w:rsidRPr="00BB5314">
        <w:rPr>
          <w:rFonts w:ascii="Times New Roman" w:hAnsi="Times New Roman" w:cs="Times New Roman"/>
          <w:kern w:val="0"/>
          <w:lang w:bidi="ar-SA"/>
        </w:rPr>
        <w:t xml:space="preserve">An adequate understanding of the soil compressive strength is crucial in construction projects such as buildings, earth dams, and road and railway embankments [12]. </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color w:val="FF0000"/>
          <w:kern w:val="0"/>
          <w:lang w:bidi="ar-SA"/>
        </w:rPr>
      </w:pPr>
      <w:r w:rsidRPr="00BB5314">
        <w:rPr>
          <w:rFonts w:ascii="Times New Roman" w:hAnsi="Times New Roman" w:cs="Times New Roman"/>
          <w:kern w:val="0"/>
          <w:lang w:bidi="ar-SA"/>
        </w:rPr>
        <w:t>However, a substantial amount of time, financial resources and energy are required to run tests in the laboratory to obtain the compressive strength of lateritic soil. Therefore, the application of mathematical or statistical models in predicting the strength of earth-based materials such as lateritic soil is crucial. Presently, there is limited systematic data on the properties and multivariate regression models for strength prediction of stabilized lateritic bricks</w:t>
      </w:r>
      <w:r w:rsidRPr="00BB5314">
        <w:rPr>
          <w:rFonts w:ascii="Times New Roman" w:hAnsi="Times New Roman" w:cs="Times New Roman"/>
          <w:kern w:val="0"/>
          <w:lang w:val="en-GB" w:bidi="ar-SA"/>
        </w:rPr>
        <w:t xml:space="preserve">. </w:t>
      </w:r>
      <w:r w:rsidRPr="00BB5314">
        <w:rPr>
          <w:rFonts w:ascii="Times New Roman" w:hAnsi="Times New Roman" w:cs="Times New Roman"/>
          <w:kern w:val="0"/>
          <w:lang w:bidi="ar-SA"/>
        </w:rPr>
        <w:t xml:space="preserve"> Jin et al. [13] </w:t>
      </w:r>
      <w:r w:rsidRPr="00BB5314">
        <w:rPr>
          <w:rFonts w:ascii="Times New Roman" w:hAnsi="Times New Roman" w:cs="Times New Roman"/>
          <w:color w:val="000000" w:themeColor="text1"/>
          <w:kern w:val="0"/>
          <w:lang w:bidi="ar-SA"/>
        </w:rPr>
        <w:t xml:space="preserve">expressed the need for using multiple independent variables (IVs) in a proper data analytical method for predicting the targeted response random variable (RRV) of cementitious materials. Artificial Neural Network (ANN) and linear regression method have been used by various researchers to predict the properties of stabilized earth-based materials </w:t>
      </w:r>
      <w:r w:rsidRPr="00BB5314">
        <w:rPr>
          <w:rFonts w:ascii="Times New Roman" w:hAnsi="Times New Roman" w:cs="Times New Roman"/>
          <w:kern w:val="0"/>
          <w:lang w:bidi="ar-SA"/>
        </w:rPr>
        <w:t>[14, 15].</w:t>
      </w:r>
      <w:r w:rsidRPr="00BB5314">
        <w:rPr>
          <w:rFonts w:ascii="Times New Roman" w:hAnsi="Times New Roman" w:cs="Times New Roman"/>
          <w:color w:val="FF0000"/>
          <w:kern w:val="0"/>
          <w:lang w:bidi="ar-SA"/>
        </w:rPr>
        <w:t xml:space="preserve"> </w:t>
      </w:r>
      <w:r w:rsidRPr="00BB5314">
        <w:rPr>
          <w:rFonts w:ascii="Times New Roman" w:hAnsi="Times New Roman" w:cs="Times New Roman"/>
          <w:kern w:val="0"/>
          <w:lang w:bidi="ar-SA"/>
        </w:rPr>
        <w:t>There is no empirical model available for predicting the compressive strength of bricks made from lateritic soil stabilized with bone ash.</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color w:val="FF0000"/>
        </w:rPr>
      </w:pPr>
      <w:r w:rsidRPr="00BB5314">
        <w:rPr>
          <w:rFonts w:ascii="Times New Roman" w:hAnsi="Times New Roman" w:cs="Times New Roman"/>
        </w:rPr>
        <w:t>This study aim</w:t>
      </w:r>
      <w:r w:rsidRPr="00BB5314">
        <w:rPr>
          <w:rFonts w:ascii="Times New Roman" w:hAnsi="Times New Roman" w:cs="Times New Roman"/>
          <w:lang w:val="en-GB"/>
        </w:rPr>
        <w:t>ed to</w:t>
      </w:r>
      <w:r w:rsidRPr="00BB5314">
        <w:rPr>
          <w:rFonts w:ascii="Times New Roman" w:hAnsi="Times New Roman" w:cs="Times New Roman"/>
        </w:rPr>
        <w:t xml:space="preserve"> develop multivariate stochastic models for predicting the compressive strength of bricks made from lateritic soils stabilized with bone ash for sustainable building purposes</w:t>
      </w:r>
      <w:r w:rsidRPr="00BB5314">
        <w:rPr>
          <w:rFonts w:ascii="Times New Roman" w:hAnsi="Times New Roman" w:cs="Times New Roman"/>
          <w:kern w:val="0"/>
          <w:lang w:bidi="ar-SA"/>
        </w:rPr>
        <w:t>.</w:t>
      </w:r>
      <w:r w:rsidRPr="00BB5314">
        <w:rPr>
          <w:rFonts w:ascii="Times New Roman" w:hAnsi="Times New Roman" w:cs="Times New Roman"/>
        </w:rPr>
        <w:t xml:space="preserve"> </w:t>
      </w:r>
      <w:r w:rsidRPr="00BB5314">
        <w:rPr>
          <w:rFonts w:ascii="Times New Roman" w:hAnsi="Times New Roman" w:cs="Times New Roman"/>
          <w:color w:val="000000"/>
          <w:kern w:val="0"/>
        </w:rPr>
        <w:t xml:space="preserve">The statistical </w:t>
      </w:r>
      <w:r w:rsidRPr="00BB5314">
        <w:rPr>
          <w:rFonts w:ascii="Times New Roman" w:hAnsi="Times New Roman" w:cs="Times New Roman"/>
          <w:color w:val="000000"/>
          <w:kern w:val="0"/>
          <w:lang w:bidi="ar-SA"/>
        </w:rPr>
        <w:t xml:space="preserve">models were </w:t>
      </w:r>
      <w:r w:rsidRPr="00BB5314">
        <w:rPr>
          <w:rFonts w:ascii="Times New Roman" w:hAnsi="Times New Roman" w:cs="Times New Roman"/>
          <w:color w:val="000000"/>
          <w:kern w:val="0"/>
          <w:lang w:val="en-GB" w:bidi="ar-SA"/>
        </w:rPr>
        <w:t>used</w:t>
      </w:r>
      <w:r w:rsidRPr="00BB5314">
        <w:rPr>
          <w:rFonts w:ascii="Times New Roman" w:hAnsi="Times New Roman" w:cs="Times New Roman"/>
          <w:color w:val="000000"/>
          <w:kern w:val="0"/>
          <w:lang w:bidi="ar-SA"/>
        </w:rPr>
        <w:t xml:space="preserve"> to predict the compressive strength of stabilized lateritic soil. </w:t>
      </w:r>
      <w:r w:rsidRPr="00BB5314">
        <w:rPr>
          <w:rFonts w:ascii="Times New Roman" w:hAnsi="Times New Roman" w:cs="Times New Roman"/>
          <w:kern w:val="0"/>
          <w:lang w:bidi="ar-SA"/>
        </w:rPr>
        <w:t xml:space="preserve">The implication of the formulated models on the </w:t>
      </w:r>
      <w:r w:rsidRPr="00BB5314">
        <w:rPr>
          <w:rFonts w:ascii="Times New Roman" w:hAnsi="Times New Roman" w:cs="Times New Roman"/>
          <w:kern w:val="0"/>
          <w:lang w:val="en-GB" w:bidi="ar-SA"/>
        </w:rPr>
        <w:t xml:space="preserve">effects of bone ah stabilizer, </w:t>
      </w:r>
      <w:r w:rsidRPr="00BB5314">
        <w:rPr>
          <w:rFonts w:ascii="Times New Roman" w:hAnsi="Times New Roman" w:cs="Times New Roman"/>
          <w:kern w:val="0"/>
          <w:lang w:bidi="ar-SA"/>
        </w:rPr>
        <w:t xml:space="preserve">curing age and curing temperature on the compressive strength of stabilized lateritic soil was quantitatively demonstrated in this work. </w:t>
      </w:r>
      <w:r w:rsidRPr="00BB5314">
        <w:rPr>
          <w:rFonts w:ascii="Times New Roman" w:hAnsi="Times New Roman" w:cs="Times New Roman"/>
          <w:kern w:val="0"/>
        </w:rPr>
        <w:t>Also, the application of these proposed statistical models ha</w:t>
      </w:r>
      <w:r w:rsidRPr="00BB5314">
        <w:rPr>
          <w:rFonts w:ascii="Times New Roman" w:hAnsi="Times New Roman" w:cs="Times New Roman"/>
          <w:kern w:val="0"/>
          <w:lang w:val="en-GB"/>
        </w:rPr>
        <w:t>s</w:t>
      </w:r>
      <w:r w:rsidRPr="00BB5314">
        <w:rPr>
          <w:rFonts w:ascii="Times New Roman" w:hAnsi="Times New Roman" w:cs="Times New Roman"/>
          <w:kern w:val="0"/>
        </w:rPr>
        <w:t xml:space="preserve"> the potential of reducing the cost and time in acquiring experimental data.</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2. Background</w:t>
      </w:r>
    </w:p>
    <w:p w:rsidR="00CB3DDA" w:rsidRPr="00BB5314" w:rsidRDefault="00CB3DDA" w:rsidP="00CB3DDA">
      <w:pPr>
        <w:pStyle w:val="Standard"/>
        <w:spacing w:line="240" w:lineRule="auto"/>
        <w:jc w:val="both"/>
        <w:rPr>
          <w:rFonts w:ascii="Times New Roman" w:hAnsi="Times New Roman"/>
          <w:i/>
          <w:sz w:val="24"/>
          <w:szCs w:val="24"/>
        </w:rPr>
      </w:pPr>
      <w:r w:rsidRPr="00BB5314">
        <w:rPr>
          <w:rFonts w:ascii="Times New Roman" w:hAnsi="Times New Roman"/>
          <w:i/>
          <w:sz w:val="24"/>
          <w:szCs w:val="24"/>
        </w:rPr>
        <w:t>2.1. Lateritic Soil as a Sustainable Building Material</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sz w:val="24"/>
          <w:szCs w:val="24"/>
        </w:rPr>
        <w:t>Sustainable building materials are those materials that have the capacity of meeting the building needs of the present generation without having a negative effect on the capability of future generations to meet their own needs [16]. Lateritic soil is regarded as a sustainable building material because it can be recovered 100% when recycled or deconstructed. Although the advantages of sustainable building materials are well known, the use of conventional and high-impact building materials such as cement is still on the rise [17]. In order to achieve sustainable construction, efforts must be targeted at improving local building materials production processes, materials recycling/reuse, materials substitution, as well as the utilization of eco-friendly and innovative materials.</w:t>
      </w:r>
    </w:p>
    <w:p w:rsidR="00CB3DDA" w:rsidRPr="00BB5314" w:rsidRDefault="00CB3DDA" w:rsidP="00CB3DDA">
      <w:pPr>
        <w:pStyle w:val="Standard"/>
        <w:spacing w:line="240" w:lineRule="auto"/>
        <w:jc w:val="both"/>
        <w:rPr>
          <w:rFonts w:ascii="Times New Roman" w:hAnsi="Times New Roman"/>
          <w:i/>
          <w:sz w:val="24"/>
          <w:szCs w:val="24"/>
        </w:rPr>
      </w:pPr>
      <w:r w:rsidRPr="00BB5314">
        <w:rPr>
          <w:rFonts w:ascii="Times New Roman" w:hAnsi="Times New Roman"/>
          <w:i/>
          <w:sz w:val="24"/>
          <w:szCs w:val="24"/>
        </w:rPr>
        <w:t>2.2. Agro-waste Ash as Soil Stabilizer</w:t>
      </w:r>
    </w:p>
    <w:p w:rsidR="00CB3DDA" w:rsidRPr="00BB5314" w:rsidRDefault="00CB3DDA" w:rsidP="00CB3DDA">
      <w:pPr>
        <w:pStyle w:val="Standard"/>
        <w:spacing w:line="240" w:lineRule="auto"/>
        <w:ind w:firstLine="720"/>
        <w:jc w:val="both"/>
        <w:rPr>
          <w:rFonts w:ascii="Times New Roman" w:hAnsi="Times New Roman"/>
          <w:sz w:val="24"/>
          <w:szCs w:val="24"/>
        </w:rPr>
      </w:pPr>
      <w:r w:rsidRPr="00BB5314">
        <w:rPr>
          <w:rFonts w:ascii="Times New Roman" w:hAnsi="Times New Roman"/>
          <w:sz w:val="24"/>
          <w:szCs w:val="24"/>
        </w:rPr>
        <w:t>Environmental pollution from heaps of agro-wastes littered in the streets has been a nuisance to the society. Efforts have been made on how to either recycle or re-use these wastes to reduce their implications and health hazards [18].</w:t>
      </w:r>
      <w:r w:rsidRPr="00BB5314">
        <w:rPr>
          <w:rFonts w:ascii="Times New Roman" w:hAnsi="Times New Roman"/>
          <w:color w:val="000000" w:themeColor="text1"/>
          <w:sz w:val="24"/>
          <w:szCs w:val="24"/>
        </w:rPr>
        <w:t xml:space="preserve"> One of the diverse ways of managing agro-wastes is its use in the construction industry. Several researchers have used agro-wastes in the form of ash or fibre as a soil stabilizer or an admixture to improve the geotechnical and mechanical </w:t>
      </w:r>
      <w:r w:rsidRPr="00BB5314">
        <w:rPr>
          <w:rFonts w:ascii="Times New Roman" w:hAnsi="Times New Roman"/>
          <w:sz w:val="24"/>
          <w:szCs w:val="24"/>
        </w:rPr>
        <w:t xml:space="preserve">properties of soil. </w:t>
      </w:r>
    </w:p>
    <w:p w:rsidR="00CB3DDA" w:rsidRPr="00BB5314" w:rsidRDefault="00CB3DDA" w:rsidP="00CB3DDA">
      <w:pPr>
        <w:pStyle w:val="Standard"/>
        <w:spacing w:line="240" w:lineRule="auto"/>
        <w:ind w:firstLine="720"/>
        <w:jc w:val="both"/>
        <w:rPr>
          <w:rFonts w:ascii="Times New Roman" w:hAnsi="Times New Roman"/>
          <w:sz w:val="24"/>
          <w:szCs w:val="24"/>
        </w:rPr>
      </w:pPr>
      <w:r w:rsidRPr="00BB5314">
        <w:rPr>
          <w:rFonts w:ascii="Times New Roman" w:hAnsi="Times New Roman"/>
          <w:sz w:val="24"/>
          <w:szCs w:val="24"/>
        </w:rPr>
        <w:t>Some representative studies on the use of agro-waste ash for stabilization of earth-based materials are shown in Table 1. It is evident that each of the agro-waste ash used in the previous studies shown in Table 1 improved the geotechnical and mechanical properties of soil. This indicates that agro-waste ash is a viable material for the stabilization of soil for building applications.</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Table 1</w:t>
      </w:r>
    </w:p>
    <w:p w:rsidR="00CB3DDA" w:rsidRPr="00BB5314" w:rsidRDefault="00CB3DDA" w:rsidP="00CB3DDA">
      <w:pPr>
        <w:pStyle w:val="Standard"/>
        <w:spacing w:after="0" w:line="240" w:lineRule="auto"/>
        <w:jc w:val="both"/>
        <w:rPr>
          <w:rFonts w:ascii="Times New Roman" w:hAnsi="Times New Roman"/>
          <w:sz w:val="24"/>
          <w:szCs w:val="24"/>
        </w:rPr>
      </w:pPr>
      <w:r w:rsidRPr="00BB5314">
        <w:rPr>
          <w:rFonts w:ascii="Times New Roman" w:hAnsi="Times New Roman"/>
          <w:b/>
          <w:sz w:val="24"/>
          <w:szCs w:val="24"/>
        </w:rPr>
        <w:t xml:space="preserve"> </w:t>
      </w:r>
      <w:r w:rsidRPr="00BB5314">
        <w:rPr>
          <w:rFonts w:ascii="Times New Roman" w:hAnsi="Times New Roman"/>
          <w:sz w:val="24"/>
          <w:szCs w:val="24"/>
        </w:rPr>
        <w:t>Previous studies on the use of agro-waste for stabilization of earth-based materials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21"/>
        <w:gridCol w:w="1785"/>
        <w:gridCol w:w="1086"/>
        <w:gridCol w:w="1503"/>
        <w:gridCol w:w="1783"/>
      </w:tblGrid>
      <w:tr w:rsidR="00CB3DDA" w:rsidRPr="00BB5314" w:rsidTr="00044465">
        <w:tc>
          <w:tcPr>
            <w:tcW w:w="1638"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Reference</w:t>
            </w:r>
          </w:p>
        </w:tc>
        <w:tc>
          <w:tcPr>
            <w:tcW w:w="1221"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Agro-waste type</w:t>
            </w:r>
          </w:p>
        </w:tc>
        <w:tc>
          <w:tcPr>
            <w:tcW w:w="1785"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Content of stabilization</w:t>
            </w:r>
          </w:p>
        </w:tc>
        <w:tc>
          <w:tcPr>
            <w:tcW w:w="1086"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Curing age </w:t>
            </w:r>
          </w:p>
        </w:tc>
        <w:tc>
          <w:tcPr>
            <w:tcW w:w="1503"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Type of earth-based materials</w:t>
            </w:r>
          </w:p>
        </w:tc>
        <w:tc>
          <w:tcPr>
            <w:tcW w:w="1783" w:type="dxa"/>
            <w:tcBorders>
              <w:top w:val="single" w:sz="12" w:space="0" w:color="auto"/>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Properties of soil improved</w:t>
            </w:r>
          </w:p>
        </w:tc>
      </w:tr>
      <w:tr w:rsidR="00CB3DDA" w:rsidRPr="00BB5314" w:rsidTr="00044465">
        <w:tc>
          <w:tcPr>
            <w:tcW w:w="1638" w:type="dxa"/>
            <w:tcBorders>
              <w:top w:val="single" w:sz="12" w:space="0" w:color="auto"/>
              <w:bottom w:val="nil"/>
            </w:tcBorders>
          </w:tcPr>
          <w:p w:rsidR="00CB3DDA" w:rsidRPr="00BB5314" w:rsidRDefault="00CB3DDA" w:rsidP="00044465">
            <w:pPr>
              <w:pStyle w:val="NormalWeb"/>
              <w:spacing w:before="0" w:beforeAutospacing="0" w:after="0" w:afterAutospacing="0" w:line="240" w:lineRule="auto"/>
            </w:pPr>
            <w:r w:rsidRPr="00BB5314">
              <w:t xml:space="preserve">Akinwumi &amp; Aidomojie [19]  </w:t>
            </w:r>
          </w:p>
        </w:tc>
        <w:tc>
          <w:tcPr>
            <w:tcW w:w="1221" w:type="dxa"/>
            <w:tcBorders>
              <w:top w:val="single" w:sz="12" w:space="0" w:color="auto"/>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Corncob ash</w:t>
            </w:r>
          </w:p>
        </w:tc>
        <w:tc>
          <w:tcPr>
            <w:tcW w:w="1785" w:type="dxa"/>
            <w:tcBorders>
              <w:top w:val="single" w:sz="12" w:space="0" w:color="auto"/>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0 - 12%</w:t>
            </w:r>
          </w:p>
        </w:tc>
        <w:tc>
          <w:tcPr>
            <w:tcW w:w="1086" w:type="dxa"/>
            <w:tcBorders>
              <w:top w:val="single" w:sz="12" w:space="0" w:color="auto"/>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1day and 28 days</w:t>
            </w:r>
          </w:p>
        </w:tc>
        <w:tc>
          <w:tcPr>
            <w:tcW w:w="1503" w:type="dxa"/>
            <w:tcBorders>
              <w:top w:val="single" w:sz="12" w:space="0" w:color="auto"/>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Lateritic soil</w:t>
            </w:r>
          </w:p>
        </w:tc>
        <w:tc>
          <w:tcPr>
            <w:tcW w:w="1783" w:type="dxa"/>
            <w:tcBorders>
              <w:top w:val="single" w:sz="12" w:space="0" w:color="auto"/>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Geotechnical properties</w:t>
            </w:r>
          </w:p>
        </w:tc>
      </w:tr>
      <w:tr w:rsidR="00CB3DDA" w:rsidRPr="00BB5314" w:rsidTr="00044465">
        <w:tc>
          <w:tcPr>
            <w:tcW w:w="1638" w:type="dxa"/>
            <w:tcBorders>
              <w:top w:val="nil"/>
              <w:bottom w:val="nil"/>
            </w:tcBorders>
          </w:tcPr>
          <w:p w:rsidR="00CB3DDA" w:rsidRPr="00BB5314" w:rsidRDefault="00CB3DDA" w:rsidP="00044465">
            <w:pPr>
              <w:widowControl/>
              <w:suppressAutoHyphens w:val="0"/>
              <w:autoSpaceDN/>
              <w:spacing w:line="240" w:lineRule="auto"/>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Ayininuola &amp; Sogunro [20]</w:t>
            </w:r>
          </w:p>
        </w:tc>
        <w:tc>
          <w:tcPr>
            <w:tcW w:w="1221" w:type="dxa"/>
            <w:tcBorders>
              <w:top w:val="nil"/>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Bone ash</w:t>
            </w:r>
          </w:p>
        </w:tc>
        <w:tc>
          <w:tcPr>
            <w:tcW w:w="1785" w:type="dxa"/>
            <w:tcBorders>
              <w:top w:val="nil"/>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 5%, 7%, 10%, 15% and 20%</w:t>
            </w:r>
          </w:p>
        </w:tc>
        <w:tc>
          <w:tcPr>
            <w:tcW w:w="1086" w:type="dxa"/>
            <w:tcBorders>
              <w:top w:val="nil"/>
              <w:bottom w:val="nil"/>
            </w:tcBorders>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c>
          <w:tcPr>
            <w:tcW w:w="1503" w:type="dxa"/>
            <w:tcBorders>
              <w:top w:val="nil"/>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Sandy &amp; Clayey soil</w:t>
            </w:r>
          </w:p>
        </w:tc>
        <w:tc>
          <w:tcPr>
            <w:tcW w:w="1783" w:type="dxa"/>
            <w:tcBorders>
              <w:top w:val="nil"/>
              <w:bottom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Shear strength</w:t>
            </w:r>
          </w:p>
        </w:tc>
      </w:tr>
      <w:tr w:rsidR="00CB3DDA" w:rsidRPr="00BB5314" w:rsidTr="00044465">
        <w:tc>
          <w:tcPr>
            <w:tcW w:w="1638" w:type="dxa"/>
            <w:tcBorders>
              <w:top w:val="nil"/>
            </w:tcBorders>
          </w:tcPr>
          <w:p w:rsidR="00CB3DDA" w:rsidRPr="00BB5314" w:rsidRDefault="00CB3DDA" w:rsidP="00044465">
            <w:pPr>
              <w:widowControl/>
              <w:suppressAutoHyphens w:val="0"/>
              <w:autoSpaceDN/>
              <w:spacing w:line="240" w:lineRule="auto"/>
              <w:textAlignment w:val="auto"/>
              <w:rPr>
                <w:rFonts w:ascii="Times New Roman" w:hAnsi="Times New Roman" w:cs="Times New Roman"/>
                <w:kern w:val="0"/>
                <w:lang w:eastAsia="en-US" w:bidi="ar-SA"/>
              </w:rPr>
            </w:pPr>
            <w:r w:rsidRPr="00BB5314">
              <w:rPr>
                <w:rFonts w:ascii="Times New Roman" w:eastAsia="Times New Roman" w:hAnsi="Times New Roman" w:cs="Times New Roman"/>
                <w:kern w:val="0"/>
                <w:lang w:eastAsia="en-US" w:bidi="ar-SA"/>
              </w:rPr>
              <w:t>Okonkwo et al.</w:t>
            </w:r>
            <w:r w:rsidRPr="00BB5314">
              <w:rPr>
                <w:rFonts w:ascii="Times New Roman" w:hAnsi="Times New Roman" w:cs="Times New Roman"/>
                <w:kern w:val="0"/>
                <w:lang w:eastAsia="en-US" w:bidi="ar-SA"/>
              </w:rPr>
              <w:t xml:space="preserve"> [21]</w:t>
            </w:r>
          </w:p>
        </w:tc>
        <w:tc>
          <w:tcPr>
            <w:tcW w:w="1221" w:type="dxa"/>
            <w:tcBorders>
              <w:top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Bagasse ash</w:t>
            </w:r>
          </w:p>
        </w:tc>
        <w:tc>
          <w:tcPr>
            <w:tcW w:w="1785" w:type="dxa"/>
            <w:tcBorders>
              <w:top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from 0% to 20% at 2% intervals </w:t>
            </w:r>
          </w:p>
        </w:tc>
        <w:tc>
          <w:tcPr>
            <w:tcW w:w="1086" w:type="dxa"/>
            <w:tcBorders>
              <w:top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7 days</w:t>
            </w:r>
          </w:p>
        </w:tc>
        <w:tc>
          <w:tcPr>
            <w:tcW w:w="1503" w:type="dxa"/>
            <w:tcBorders>
              <w:top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Lateritic soil</w:t>
            </w:r>
          </w:p>
        </w:tc>
        <w:tc>
          <w:tcPr>
            <w:tcW w:w="1783" w:type="dxa"/>
            <w:tcBorders>
              <w:top w:val="nil"/>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 Compressive strength and  California bearing ratio</w:t>
            </w:r>
          </w:p>
        </w:tc>
      </w:tr>
      <w:tr w:rsidR="00CB3DDA" w:rsidRPr="00BB5314" w:rsidTr="00044465">
        <w:tc>
          <w:tcPr>
            <w:tcW w:w="1638" w:type="dxa"/>
          </w:tcPr>
          <w:p w:rsidR="00CB3DDA" w:rsidRPr="00BB5314" w:rsidRDefault="00CB3DDA" w:rsidP="00044465">
            <w:pPr>
              <w:pStyle w:val="NormalWeb"/>
              <w:spacing w:before="0" w:beforeAutospacing="0" w:after="0" w:afterAutospacing="0" w:line="240" w:lineRule="auto"/>
            </w:pPr>
            <w:r w:rsidRPr="00BB5314">
              <w:t>James [22]</w:t>
            </w:r>
          </w:p>
        </w:tc>
        <w:tc>
          <w:tcPr>
            <w:tcW w:w="1221"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Saw-dust or wood ash</w:t>
            </w:r>
          </w:p>
        </w:tc>
        <w:tc>
          <w:tcPr>
            <w:tcW w:w="17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5%, 10% and 20%</w:t>
            </w:r>
          </w:p>
        </w:tc>
        <w:tc>
          <w:tcPr>
            <w:tcW w:w="1086"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 hours, 7, 14 and 28 days</w:t>
            </w:r>
          </w:p>
        </w:tc>
        <w:tc>
          <w:tcPr>
            <w:tcW w:w="150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Expansive soil</w:t>
            </w:r>
          </w:p>
        </w:tc>
        <w:tc>
          <w:tcPr>
            <w:tcW w:w="178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Unconfined compression strength (UCS)</w:t>
            </w:r>
          </w:p>
        </w:tc>
      </w:tr>
      <w:tr w:rsidR="00CB3DDA" w:rsidRPr="00BB5314" w:rsidTr="00044465">
        <w:tc>
          <w:tcPr>
            <w:tcW w:w="1638" w:type="dxa"/>
          </w:tcPr>
          <w:p w:rsidR="00CB3DDA" w:rsidRPr="00BB5314" w:rsidRDefault="00CB3DDA" w:rsidP="00044465">
            <w:pPr>
              <w:pStyle w:val="NormalWeb"/>
              <w:spacing w:before="0" w:beforeAutospacing="0" w:after="0" w:afterAutospacing="0" w:line="240" w:lineRule="auto"/>
            </w:pPr>
            <w:r w:rsidRPr="00BB5314">
              <w:t>Beigh &amp; Lone [23]</w:t>
            </w:r>
          </w:p>
        </w:tc>
        <w:tc>
          <w:tcPr>
            <w:tcW w:w="1221"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Bone ash</w:t>
            </w:r>
          </w:p>
        </w:tc>
        <w:tc>
          <w:tcPr>
            <w:tcW w:w="17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2%, 4%, 6%, 8% and 10% </w:t>
            </w:r>
          </w:p>
        </w:tc>
        <w:tc>
          <w:tcPr>
            <w:tcW w:w="1086"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c>
          <w:tcPr>
            <w:tcW w:w="150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Clayey soil </w:t>
            </w:r>
          </w:p>
        </w:tc>
        <w:tc>
          <w:tcPr>
            <w:tcW w:w="178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Shear strength</w:t>
            </w:r>
          </w:p>
        </w:tc>
      </w:tr>
      <w:tr w:rsidR="00CB3DDA" w:rsidRPr="00BB5314" w:rsidTr="00044465">
        <w:tc>
          <w:tcPr>
            <w:tcW w:w="163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Ayininuola &amp; Denloye [24]</w:t>
            </w:r>
          </w:p>
        </w:tc>
        <w:tc>
          <w:tcPr>
            <w:tcW w:w="1221"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Bone ash</w:t>
            </w:r>
          </w:p>
        </w:tc>
        <w:tc>
          <w:tcPr>
            <w:tcW w:w="17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0, 3, 5, 7, 10, 15 and 20% </w:t>
            </w:r>
          </w:p>
        </w:tc>
        <w:tc>
          <w:tcPr>
            <w:tcW w:w="1086"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c>
          <w:tcPr>
            <w:tcW w:w="150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Sandy &amp; Clayey soil</w:t>
            </w:r>
          </w:p>
        </w:tc>
        <w:tc>
          <w:tcPr>
            <w:tcW w:w="178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California bearing ratio</w:t>
            </w:r>
          </w:p>
        </w:tc>
      </w:tr>
    </w:tbl>
    <w:p w:rsidR="00CB3DDA" w:rsidRPr="00BB5314" w:rsidRDefault="00CB3DDA" w:rsidP="00CB3DDA">
      <w:pPr>
        <w:pStyle w:val="Standard"/>
        <w:spacing w:line="240" w:lineRule="auto"/>
        <w:jc w:val="both"/>
        <w:rPr>
          <w:rFonts w:ascii="Times New Roman" w:hAnsi="Times New Roman"/>
          <w:i/>
          <w:sz w:val="24"/>
          <w:szCs w:val="24"/>
        </w:rPr>
      </w:pPr>
    </w:p>
    <w:p w:rsidR="00CB3DDA" w:rsidRPr="00BB5314" w:rsidRDefault="00CB3DDA" w:rsidP="00CB3DDA">
      <w:pPr>
        <w:pStyle w:val="Standard"/>
        <w:spacing w:line="240" w:lineRule="auto"/>
        <w:jc w:val="both"/>
        <w:rPr>
          <w:rFonts w:ascii="Times New Roman" w:hAnsi="Times New Roman"/>
          <w:i/>
          <w:sz w:val="24"/>
          <w:szCs w:val="24"/>
        </w:rPr>
      </w:pPr>
      <w:r w:rsidRPr="00BB5314">
        <w:rPr>
          <w:rFonts w:ascii="Times New Roman" w:hAnsi="Times New Roman"/>
          <w:i/>
          <w:sz w:val="24"/>
          <w:szCs w:val="24"/>
        </w:rPr>
        <w:t>2.3 Prediction methods linking lateritic brick mix design to compressive strength</w:t>
      </w:r>
    </w:p>
    <w:p w:rsidR="00CB3DDA" w:rsidRPr="00BB5314" w:rsidRDefault="00CB3DDA" w:rsidP="00CB3DDA">
      <w:pPr>
        <w:pStyle w:val="Standard"/>
        <w:spacing w:line="240" w:lineRule="auto"/>
        <w:jc w:val="both"/>
        <w:rPr>
          <w:rFonts w:ascii="Times New Roman" w:hAnsi="Times New Roman"/>
          <w:sz w:val="24"/>
          <w:szCs w:val="24"/>
        </w:rPr>
      </w:pPr>
      <w:r w:rsidRPr="00BB5314">
        <w:rPr>
          <w:rFonts w:ascii="Times New Roman" w:hAnsi="Times New Roman"/>
          <w:sz w:val="24"/>
          <w:szCs w:val="24"/>
        </w:rPr>
        <w:t>Selected existing studies on prediction of compressive strength of stabilized lateritic bricks using different regression models are represented in Table 2. Some of the input variables used in the models represented in Table 2 include age, cement content, index properties (</w:t>
      </w:r>
      <w:r w:rsidRPr="00BB5314">
        <w:rPr>
          <w:rFonts w:ascii="Times New Roman" w:hAnsi="Times New Roman"/>
          <w:color w:val="222222"/>
          <w:sz w:val="24"/>
          <w:szCs w:val="24"/>
          <w:shd w:val="clear" w:color="auto" w:fill="FFFFFF"/>
        </w:rPr>
        <w:t>consistency and Atterberg's limit), field density, moisture content, specific gravity, sand, particle size, and laterite. These input variables were used to successfully predict the strength of lateritic bricks to a certain extent depending on the model and type of input variables employed.</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Table 2</w:t>
      </w:r>
    </w:p>
    <w:p w:rsidR="00CB3DDA" w:rsidRPr="00BB5314" w:rsidRDefault="00CB3DDA" w:rsidP="00CB3DDA">
      <w:pPr>
        <w:pStyle w:val="Standard"/>
        <w:spacing w:after="0" w:line="240" w:lineRule="auto"/>
        <w:jc w:val="both"/>
        <w:rPr>
          <w:rFonts w:ascii="Times New Roman" w:hAnsi="Times New Roman"/>
          <w:sz w:val="24"/>
          <w:szCs w:val="24"/>
        </w:rPr>
      </w:pPr>
      <w:r w:rsidRPr="00BB5314">
        <w:rPr>
          <w:rFonts w:ascii="Times New Roman" w:hAnsi="Times New Roman"/>
          <w:sz w:val="24"/>
          <w:szCs w:val="24"/>
        </w:rPr>
        <w:t>Previous studies on compressive strength prediction of the lateritic brick using regression models</w:t>
      </w:r>
    </w:p>
    <w:p w:rsidR="00CB3DDA" w:rsidRPr="00BB5314" w:rsidRDefault="00CB3DDA" w:rsidP="00CB3DDA">
      <w:pPr>
        <w:pStyle w:val="Standard"/>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501"/>
        <w:gridCol w:w="2458"/>
        <w:gridCol w:w="1669"/>
        <w:gridCol w:w="2055"/>
        <w:gridCol w:w="1333"/>
      </w:tblGrid>
      <w:tr w:rsidR="00CB3DDA" w:rsidRPr="00BB5314" w:rsidTr="00044465">
        <w:tc>
          <w:tcPr>
            <w:tcW w:w="1501"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Reference</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Input variables</w:t>
            </w:r>
          </w:p>
        </w:tc>
        <w:tc>
          <w:tcPr>
            <w:tcW w:w="1669"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Curing age</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Adopted model</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Achieved R</w:t>
            </w:r>
            <w:r w:rsidRPr="00BB5314">
              <w:rPr>
                <w:rFonts w:ascii="Times New Roman" w:hAnsi="Times New Roman"/>
                <w:kern w:val="0"/>
                <w:sz w:val="24"/>
                <w:szCs w:val="24"/>
                <w:vertAlign w:val="superscript"/>
                <w:lang w:eastAsia="en-US"/>
              </w:rPr>
              <w:t>2</w:t>
            </w:r>
          </w:p>
        </w:tc>
      </w:tr>
      <w:tr w:rsidR="00CB3DDA" w:rsidRPr="00BB5314" w:rsidTr="00044465">
        <w:tc>
          <w:tcPr>
            <w:tcW w:w="1501" w:type="dxa"/>
          </w:tcPr>
          <w:p w:rsidR="00CB3DDA" w:rsidRPr="00BB5314" w:rsidRDefault="00CB3DDA" w:rsidP="00044465">
            <w:pPr>
              <w:pStyle w:val="NormalWeb"/>
              <w:spacing w:before="0" w:beforeAutospacing="0" w:after="0" w:afterAutospacing="0" w:line="240" w:lineRule="auto"/>
            </w:pPr>
            <w:r w:rsidRPr="00BB5314">
              <w:t xml:space="preserve">Jafer et al.[25]  </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Age and Ordinary Portland Cement (OPC).</w:t>
            </w:r>
          </w:p>
        </w:tc>
        <w:tc>
          <w:tcPr>
            <w:tcW w:w="1669"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 3, 7, 14, 28 and 90 days</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Non-linear multi-regression model</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0.8534</w:t>
            </w:r>
          </w:p>
        </w:tc>
      </w:tr>
      <w:tr w:rsidR="00CB3DDA" w:rsidRPr="00BB5314" w:rsidTr="00044465">
        <w:tc>
          <w:tcPr>
            <w:tcW w:w="1501" w:type="dxa"/>
          </w:tcPr>
          <w:p w:rsidR="00CB3DDA" w:rsidRPr="00BB5314" w:rsidRDefault="00CB3DDA" w:rsidP="00044465">
            <w:pPr>
              <w:pStyle w:val="NormalWeb"/>
              <w:spacing w:before="0" w:beforeAutospacing="0" w:after="0" w:afterAutospacing="0" w:line="240" w:lineRule="auto"/>
            </w:pPr>
            <w:r w:rsidRPr="00BB5314">
              <w:t>Attoh-Okine &amp; Fekpe [26]</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Index properties, field density and moisture content.</w:t>
            </w:r>
          </w:p>
        </w:tc>
        <w:tc>
          <w:tcPr>
            <w:tcW w:w="1669"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Adaptive neural networks model</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r>
      <w:tr w:rsidR="00CB3DDA" w:rsidRPr="00BB5314" w:rsidTr="00044465">
        <w:tc>
          <w:tcPr>
            <w:tcW w:w="1501" w:type="dxa"/>
          </w:tcPr>
          <w:p w:rsidR="00CB3DDA" w:rsidRPr="00BB5314" w:rsidRDefault="00CB3DDA" w:rsidP="00044465">
            <w:pPr>
              <w:pStyle w:val="NormalWeb"/>
              <w:spacing w:before="0" w:beforeAutospacing="0" w:after="0" w:afterAutospacing="0" w:line="240" w:lineRule="auto"/>
            </w:pPr>
            <w:r w:rsidRPr="00BB5314">
              <w:t>Iyeke  et al. [27]</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plasticity index, percentage of particles passing sieve No.200, specific gravity, liquid limit and plastic limit</w:t>
            </w:r>
          </w:p>
        </w:tc>
        <w:tc>
          <w:tcPr>
            <w:tcW w:w="1669"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Artificial neural network model</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r>
      <w:tr w:rsidR="00CB3DDA" w:rsidRPr="00BB5314" w:rsidTr="00044465">
        <w:tc>
          <w:tcPr>
            <w:tcW w:w="1501" w:type="dxa"/>
          </w:tcPr>
          <w:p w:rsidR="00CB3DDA" w:rsidRPr="00BB5314" w:rsidRDefault="00CB3DDA" w:rsidP="00044465">
            <w:pPr>
              <w:pStyle w:val="NormalWeb"/>
              <w:spacing w:before="0" w:beforeAutospacing="0" w:after="0" w:afterAutospacing="0" w:line="240" w:lineRule="auto"/>
            </w:pPr>
            <w:r w:rsidRPr="00BB5314">
              <w:t>Ezeh &amp; Anya [28]</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Water, cement, sand and laterite</w:t>
            </w:r>
          </w:p>
        </w:tc>
        <w:tc>
          <w:tcPr>
            <w:tcW w:w="1669"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 days</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 xml:space="preserve">Scheffe's simplex model </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t>
            </w:r>
          </w:p>
        </w:tc>
      </w:tr>
      <w:tr w:rsidR="00CB3DDA" w:rsidRPr="00BB5314" w:rsidTr="00044465">
        <w:tc>
          <w:tcPr>
            <w:tcW w:w="1501"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Jaritngam et al. [29]</w:t>
            </w:r>
          </w:p>
        </w:tc>
        <w:tc>
          <w:tcPr>
            <w:tcW w:w="2458"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Cement content and curing time</w:t>
            </w:r>
          </w:p>
        </w:tc>
        <w:tc>
          <w:tcPr>
            <w:tcW w:w="1669" w:type="dxa"/>
          </w:tcPr>
          <w:p w:rsidR="00CB3DDA" w:rsidRPr="00BB5314" w:rsidRDefault="00CB3DDA" w:rsidP="00044465">
            <w:pPr>
              <w:pStyle w:val="Standard"/>
              <w:suppressAutoHyphens w:val="0"/>
              <w:autoSpaceDN/>
              <w:spacing w:after="0" w:line="240" w:lineRule="auto"/>
              <w:jc w:val="center"/>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 7, 14 and 28 days</w:t>
            </w:r>
          </w:p>
        </w:tc>
        <w:tc>
          <w:tcPr>
            <w:tcW w:w="205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Multiple regression models</w:t>
            </w:r>
          </w:p>
        </w:tc>
        <w:tc>
          <w:tcPr>
            <w:tcW w:w="1333"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0.97</w:t>
            </w:r>
          </w:p>
        </w:tc>
      </w:tr>
    </w:tbl>
    <w:p w:rsidR="00CB3DDA" w:rsidRPr="00BB5314" w:rsidRDefault="00CB3DDA" w:rsidP="00CB3DDA">
      <w:pPr>
        <w:pStyle w:val="Standard"/>
        <w:spacing w:after="0" w:line="240" w:lineRule="auto"/>
        <w:jc w:val="both"/>
        <w:rPr>
          <w:rFonts w:ascii="Times New Roman" w:hAnsi="Times New Roman"/>
          <w:b/>
          <w:sz w:val="24"/>
          <w:szCs w:val="24"/>
        </w:rPr>
      </w:pP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3. Materials and Methods</w:t>
      </w:r>
    </w:p>
    <w:p w:rsidR="00CB3DDA" w:rsidRPr="00BB5314" w:rsidRDefault="00CB3DDA" w:rsidP="00CB3DDA">
      <w:pPr>
        <w:pStyle w:val="Standard"/>
        <w:spacing w:line="240" w:lineRule="auto"/>
        <w:jc w:val="both"/>
        <w:rPr>
          <w:rFonts w:ascii="Times New Roman" w:hAnsi="Times New Roman"/>
          <w:i/>
          <w:sz w:val="24"/>
          <w:szCs w:val="24"/>
        </w:rPr>
      </w:pPr>
      <w:r w:rsidRPr="00BB5314">
        <w:rPr>
          <w:rFonts w:ascii="Times New Roman" w:hAnsi="Times New Roman"/>
          <w:i/>
          <w:sz w:val="24"/>
          <w:szCs w:val="24"/>
        </w:rPr>
        <w:t>3.1. Materials</w:t>
      </w:r>
    </w:p>
    <w:p w:rsidR="00CB3DDA" w:rsidRPr="00BB5314" w:rsidRDefault="00CB3DDA" w:rsidP="00CB3DDA">
      <w:pPr>
        <w:spacing w:line="240" w:lineRule="auto"/>
        <w:ind w:firstLine="720"/>
        <w:jc w:val="both"/>
        <w:rPr>
          <w:rFonts w:ascii="Times New Roman" w:hAnsi="Times New Roman" w:cs="Times New Roman"/>
          <w:color w:val="000000"/>
        </w:rPr>
      </w:pPr>
      <w:r w:rsidRPr="00BB5314">
        <w:rPr>
          <w:rFonts w:ascii="Times New Roman" w:hAnsi="Times New Roman" w:cs="Times New Roman"/>
        </w:rPr>
        <w:t xml:space="preserve">In this study, the sustainable building material used is lateritic soil and it was obtained from Tunga-Maje, Gwagwalada Area Council, Abuja. The study area, Abuja in Nigeria with </w:t>
      </w:r>
      <w:r w:rsidRPr="00BB5314">
        <w:rPr>
          <w:rFonts w:ascii="Times New Roman" w:hAnsi="Times New Roman" w:cs="Times New Roman"/>
          <w:shd w:val="clear" w:color="auto" w:fill="FFFFFF"/>
        </w:rPr>
        <w:t>Global Positioning System (GPS) coordinates of 9° 4' 20.1504'' N and 7° 29' 28.6872'' E</w:t>
      </w:r>
      <w:r w:rsidRPr="00BB5314">
        <w:rPr>
          <w:rFonts w:ascii="Times New Roman" w:hAnsi="Times New Roman" w:cs="Times New Roman"/>
          <w:kern w:val="0"/>
          <w:lang w:bidi="ar-SA"/>
        </w:rPr>
        <w:t xml:space="preserve"> is in the subtropics with seasonal heavy rainfalls that promote laterization which is a process that widely occurs in the middle Niger, Benue and Upper Benue areas [30]. </w:t>
      </w:r>
      <w:r w:rsidRPr="00BB5314">
        <w:rPr>
          <w:rFonts w:ascii="Times New Roman" w:hAnsi="Times New Roman" w:cs="Times New Roman"/>
        </w:rPr>
        <w:t xml:space="preserve">The cattle bones for the production of bone ash used shown in Fig. 1 was obtained from a meat vendor shop. </w:t>
      </w:r>
      <w:r w:rsidRPr="00BB5314">
        <w:rPr>
          <w:rFonts w:ascii="Times New Roman" w:hAnsi="Times New Roman" w:cs="Times New Roman"/>
          <w:color w:val="000000"/>
        </w:rPr>
        <w:t>The chemical compositions of the lateritic soil sample (</w:t>
      </w:r>
      <w:r w:rsidRPr="00BB5314">
        <w:rPr>
          <w:rFonts w:ascii="Times New Roman" w:hAnsi="Times New Roman" w:cs="Times New Roman"/>
        </w:rPr>
        <w:t>LSS</w:t>
      </w:r>
      <w:r w:rsidRPr="00BB5314">
        <w:rPr>
          <w:rFonts w:ascii="Times New Roman" w:hAnsi="Times New Roman" w:cs="Times New Roman"/>
          <w:color w:val="000000"/>
        </w:rPr>
        <w:t xml:space="preserve">) and bone ash are shown in </w:t>
      </w:r>
      <w:r w:rsidRPr="00BB5314">
        <w:rPr>
          <w:rFonts w:ascii="Times New Roman" w:hAnsi="Times New Roman" w:cs="Times New Roman"/>
        </w:rPr>
        <w:t>Table 3 and 4</w:t>
      </w:r>
      <w:r w:rsidRPr="00BB5314">
        <w:rPr>
          <w:rFonts w:ascii="Times New Roman" w:hAnsi="Times New Roman" w:cs="Times New Roman"/>
          <w:color w:val="FF0000"/>
        </w:rPr>
        <w:t xml:space="preserve"> </w:t>
      </w:r>
      <w:r w:rsidRPr="00BB5314">
        <w:rPr>
          <w:rFonts w:ascii="Times New Roman" w:hAnsi="Times New Roman" w:cs="Times New Roman"/>
          <w:color w:val="000000"/>
        </w:rPr>
        <w:t xml:space="preserve">respectively were obtained via </w:t>
      </w:r>
      <w:r w:rsidRPr="00BB5314">
        <w:rPr>
          <w:rFonts w:ascii="Times New Roman" w:hAnsi="Times New Roman" w:cs="Times New Roman"/>
        </w:rPr>
        <w:t>XRF analysis using Thermo Scientific X-ray Fluorescence (XRF) Epsilon Spectrometer. The summation of the oxides percentage of SiO</w:t>
      </w:r>
      <w:r w:rsidRPr="00BB5314">
        <w:rPr>
          <w:rFonts w:ascii="Times New Roman" w:hAnsi="Times New Roman" w:cs="Times New Roman"/>
          <w:vertAlign w:val="subscript"/>
        </w:rPr>
        <w:t>2</w:t>
      </w:r>
      <w:r w:rsidRPr="00BB5314">
        <w:rPr>
          <w:rFonts w:ascii="Times New Roman" w:hAnsi="Times New Roman" w:cs="Times New Roman"/>
        </w:rPr>
        <w:t>, Al</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 xml:space="preserve">3 </w:t>
      </w:r>
      <w:r w:rsidRPr="00BB5314">
        <w:rPr>
          <w:rFonts w:ascii="Times New Roman" w:hAnsi="Times New Roman" w:cs="Times New Roman"/>
        </w:rPr>
        <w:t>and Fe</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3</w:t>
      </w:r>
      <w:r w:rsidRPr="00BB5314">
        <w:rPr>
          <w:rFonts w:ascii="Times New Roman" w:hAnsi="Times New Roman" w:cs="Times New Roman"/>
        </w:rPr>
        <w:t xml:space="preserve"> for the LSS is greater than 70% and this implies that the soil sample is pozzolanic [31]. The chemical composition of bone ash indicates that it contains predominantly oxides of calcium and phosphorus.</w:t>
      </w:r>
      <w:r w:rsidRPr="00BB5314">
        <w:rPr>
          <w:rFonts w:ascii="Times New Roman" w:hAnsi="Times New Roman" w:cs="Times New Roman"/>
          <w:color w:val="FF0000"/>
        </w:rPr>
        <w:t xml:space="preserve"> </w:t>
      </w:r>
      <w:r w:rsidRPr="00BB5314">
        <w:rPr>
          <w:rFonts w:ascii="Times New Roman" w:hAnsi="Times New Roman" w:cs="Times New Roman"/>
          <w:color w:val="000000"/>
        </w:rPr>
        <w:t>Clean tap water that is free from contamination and good for drinking was used for the mixing of the raw materials as specified in BS EN 1008 [32]. The particle size distribution of the lateritic soil sample used for this study was obtained using Sieve analysis as presented in Fig. 2. The distribution curve indicated that the soil sample mainly contains silt.</w:t>
      </w:r>
    </w:p>
    <w:p w:rsidR="00CB3DDA" w:rsidRPr="00531586" w:rsidRDefault="00CB3DDA" w:rsidP="00CB3DDA">
      <w:pPr>
        <w:spacing w:line="240" w:lineRule="auto"/>
        <w:jc w:val="center"/>
        <w:rPr>
          <w:rFonts w:ascii="Times New Roman" w:hAnsi="Times New Roman" w:cs="Times New Roman"/>
          <w:color w:val="FF0000"/>
        </w:rPr>
      </w:pPr>
      <w:r w:rsidRPr="00531586">
        <w:rPr>
          <w:rFonts w:ascii="Times New Roman" w:hAnsi="Times New Roman" w:cs="Times New Roman"/>
          <w:noProof/>
          <w:color w:val="FF0000"/>
          <w:lang w:eastAsia="en-US" w:bidi="ar-SA"/>
        </w:rPr>
        <w:drawing>
          <wp:inline distT="0" distB="0" distL="0" distR="0" wp14:anchorId="438DEC05" wp14:editId="36A4434D">
            <wp:extent cx="3602736" cy="2331720"/>
            <wp:effectExtent l="0" t="0" r="0" b="0"/>
            <wp:docPr id="10" name="Picture 10" descr="C:\Users\Lenovo\Desktop\PhD RESEARCH WORK\Research pictures and images\IMG_20191218_223450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Lenovo\Desktop\PhD RESEARCH WORK\Research pictures and images\IMG_20191218_223450edited.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3602736" cy="2331720"/>
                    </a:xfrm>
                    <a:prstGeom prst="rect">
                      <a:avLst/>
                    </a:prstGeom>
                    <a:noFill/>
                    <a:ln>
                      <a:noFill/>
                    </a:ln>
                  </pic:spPr>
                </pic:pic>
              </a:graphicData>
            </a:graphic>
          </wp:inline>
        </w:drawing>
      </w:r>
    </w:p>
    <w:p w:rsidR="00CB3DDA" w:rsidRPr="00531586" w:rsidRDefault="00CB3DDA" w:rsidP="00CB3DDA">
      <w:pPr>
        <w:spacing w:line="240" w:lineRule="auto"/>
        <w:jc w:val="center"/>
        <w:rPr>
          <w:rFonts w:ascii="Times New Roman" w:hAnsi="Times New Roman" w:cs="Times New Roman"/>
          <w:color w:val="FF0000"/>
        </w:rPr>
      </w:pPr>
      <w:r w:rsidRPr="00531586">
        <w:rPr>
          <w:rFonts w:ascii="Times New Roman" w:hAnsi="Times New Roman" w:cs="Times New Roman"/>
          <w:b/>
          <w:color w:val="FF0000"/>
        </w:rPr>
        <w:t>Fig. 1.</w:t>
      </w:r>
      <w:r w:rsidRPr="00531586">
        <w:rPr>
          <w:rFonts w:ascii="Times New Roman" w:hAnsi="Times New Roman" w:cs="Times New Roman"/>
          <w:color w:val="FF0000"/>
        </w:rPr>
        <w:t xml:space="preserve"> Cattle bones used for the production of </w:t>
      </w:r>
      <w:r w:rsidR="00A6244C" w:rsidRPr="00531586">
        <w:rPr>
          <w:rFonts w:ascii="Times New Roman" w:hAnsi="Times New Roman" w:cs="Times New Roman"/>
          <w:color w:val="FF0000"/>
        </w:rPr>
        <w:t>bone ash used for the study [1:</w:t>
      </w:r>
      <w:r w:rsidR="007A02EA" w:rsidRPr="00531586">
        <w:rPr>
          <w:rFonts w:ascii="Times New Roman" w:hAnsi="Times New Roman" w:cs="Times New Roman"/>
          <w:color w:val="FF0000"/>
        </w:rPr>
        <w:t>127</w:t>
      </w:r>
      <w:r w:rsidRPr="00531586">
        <w:rPr>
          <w:rFonts w:ascii="Times New Roman" w:hAnsi="Times New Roman" w:cs="Times New Roman"/>
          <w:color w:val="FF0000"/>
        </w:rPr>
        <w:t>]</w:t>
      </w:r>
    </w:p>
    <w:p w:rsidR="00CB3DDA" w:rsidRPr="00BB5314" w:rsidRDefault="00CB3DDA" w:rsidP="00CB3DDA">
      <w:pPr>
        <w:pStyle w:val="Standard"/>
        <w:spacing w:after="0" w:line="240" w:lineRule="auto"/>
        <w:jc w:val="both"/>
        <w:rPr>
          <w:rFonts w:ascii="Times New Roman" w:hAnsi="Times New Roman"/>
          <w:b/>
          <w:kern w:val="0"/>
          <w:sz w:val="24"/>
          <w:szCs w:val="24"/>
        </w:rPr>
      </w:pPr>
      <w:r w:rsidRPr="00BB5314">
        <w:rPr>
          <w:rFonts w:ascii="Times New Roman" w:hAnsi="Times New Roman"/>
          <w:b/>
          <w:kern w:val="0"/>
          <w:sz w:val="24"/>
          <w:szCs w:val="24"/>
        </w:rPr>
        <w:t>Table 3</w:t>
      </w:r>
    </w:p>
    <w:p w:rsidR="00CB3DDA" w:rsidRPr="00BB5314" w:rsidRDefault="00CB3DDA" w:rsidP="00CB3DDA">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Chemical composition of lateritic soil samples used for the study</w:t>
      </w:r>
    </w:p>
    <w:tbl>
      <w:tblPr>
        <w:tblStyle w:val="TableGrid"/>
        <w:tblW w:w="0" w:type="auto"/>
        <w:tblInd w:w="-27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705"/>
        <w:gridCol w:w="790"/>
        <w:gridCol w:w="790"/>
        <w:gridCol w:w="690"/>
        <w:gridCol w:w="735"/>
        <w:gridCol w:w="713"/>
        <w:gridCol w:w="750"/>
        <w:gridCol w:w="713"/>
        <w:gridCol w:w="698"/>
        <w:gridCol w:w="698"/>
        <w:gridCol w:w="735"/>
      </w:tblGrid>
      <w:tr w:rsidR="00CB3DDA" w:rsidRPr="00BB5314" w:rsidTr="00044465">
        <w:tc>
          <w:tcPr>
            <w:tcW w:w="1238"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b/>
                <w:kern w:val="0"/>
                <w:sz w:val="24"/>
                <w:szCs w:val="24"/>
                <w:lang w:eastAsia="en-US"/>
              </w:rPr>
              <w:t xml:space="preserve">Oxides   </w:t>
            </w:r>
          </w:p>
        </w:tc>
        <w:tc>
          <w:tcPr>
            <w:tcW w:w="71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SiO</w:t>
            </w:r>
            <w:r w:rsidRPr="00BB5314">
              <w:rPr>
                <w:rFonts w:ascii="Times New Roman" w:hAnsi="Times New Roman"/>
                <w:kern w:val="0"/>
                <w:sz w:val="24"/>
                <w:szCs w:val="24"/>
                <w:vertAlign w:val="subscript"/>
                <w:lang w:eastAsia="en-US"/>
              </w:rPr>
              <w:t xml:space="preserve">2 </w:t>
            </w:r>
            <w:r w:rsidRPr="00BB5314">
              <w:rPr>
                <w:rFonts w:ascii="Times New Roman" w:hAnsi="Times New Roman"/>
                <w:kern w:val="0"/>
                <w:sz w:val="24"/>
                <w:szCs w:val="24"/>
                <w:lang w:eastAsia="en-US"/>
              </w:rPr>
              <w:t xml:space="preserve"> </w:t>
            </w:r>
          </w:p>
        </w:tc>
        <w:tc>
          <w:tcPr>
            <w:tcW w:w="79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Al</w:t>
            </w:r>
            <w:r w:rsidRPr="00BB5314">
              <w:rPr>
                <w:rFonts w:ascii="Times New Roman" w:hAnsi="Times New Roman"/>
                <w:kern w:val="0"/>
                <w:sz w:val="24"/>
                <w:szCs w:val="24"/>
                <w:vertAlign w:val="subscript"/>
                <w:lang w:eastAsia="en-US"/>
              </w:rPr>
              <w:t>2</w:t>
            </w:r>
            <w:r w:rsidRPr="00BB5314">
              <w:rPr>
                <w:rFonts w:ascii="Times New Roman" w:hAnsi="Times New Roman"/>
                <w:kern w:val="0"/>
                <w:sz w:val="24"/>
                <w:szCs w:val="24"/>
                <w:lang w:eastAsia="en-US"/>
              </w:rPr>
              <w:t>O</w:t>
            </w:r>
            <w:r w:rsidRPr="00BB5314">
              <w:rPr>
                <w:rFonts w:ascii="Times New Roman" w:hAnsi="Times New Roman"/>
                <w:kern w:val="0"/>
                <w:sz w:val="24"/>
                <w:szCs w:val="24"/>
                <w:vertAlign w:val="subscript"/>
                <w:lang w:eastAsia="en-US"/>
              </w:rPr>
              <w:t xml:space="preserve">3 </w:t>
            </w:r>
            <w:r w:rsidRPr="00BB5314">
              <w:rPr>
                <w:rFonts w:ascii="Times New Roman" w:hAnsi="Times New Roman"/>
                <w:kern w:val="0"/>
                <w:sz w:val="24"/>
                <w:szCs w:val="24"/>
                <w:lang w:eastAsia="en-US"/>
              </w:rPr>
              <w:t xml:space="preserve">   </w:t>
            </w:r>
          </w:p>
        </w:tc>
        <w:tc>
          <w:tcPr>
            <w:tcW w:w="79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Fe</w:t>
            </w:r>
            <w:r w:rsidRPr="00BB5314">
              <w:rPr>
                <w:rFonts w:ascii="Times New Roman" w:hAnsi="Times New Roman"/>
                <w:kern w:val="0"/>
                <w:sz w:val="24"/>
                <w:szCs w:val="24"/>
                <w:vertAlign w:val="subscript"/>
                <w:lang w:eastAsia="en-US"/>
              </w:rPr>
              <w:t>2</w:t>
            </w:r>
            <w:r w:rsidRPr="00BB5314">
              <w:rPr>
                <w:rFonts w:ascii="Times New Roman" w:hAnsi="Times New Roman"/>
                <w:kern w:val="0"/>
                <w:sz w:val="24"/>
                <w:szCs w:val="24"/>
                <w:lang w:eastAsia="en-US"/>
              </w:rPr>
              <w:t>O</w:t>
            </w:r>
            <w:r w:rsidRPr="00BB5314">
              <w:rPr>
                <w:rFonts w:ascii="Times New Roman" w:hAnsi="Times New Roman"/>
                <w:kern w:val="0"/>
                <w:sz w:val="24"/>
                <w:szCs w:val="24"/>
                <w:vertAlign w:val="subscript"/>
                <w:lang w:eastAsia="en-US"/>
              </w:rPr>
              <w:t>3</w:t>
            </w:r>
            <w:r w:rsidRPr="00BB5314">
              <w:rPr>
                <w:rFonts w:ascii="Times New Roman" w:hAnsi="Times New Roman"/>
                <w:kern w:val="0"/>
                <w:sz w:val="24"/>
                <w:szCs w:val="24"/>
                <w:lang w:eastAsia="en-US"/>
              </w:rPr>
              <w:t xml:space="preserve">    </w:t>
            </w:r>
          </w:p>
        </w:tc>
        <w:tc>
          <w:tcPr>
            <w:tcW w:w="69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K</w:t>
            </w:r>
            <w:r w:rsidRPr="00BB5314">
              <w:rPr>
                <w:rFonts w:ascii="Times New Roman" w:hAnsi="Times New Roman"/>
                <w:kern w:val="0"/>
                <w:sz w:val="24"/>
                <w:szCs w:val="24"/>
                <w:vertAlign w:val="subscript"/>
                <w:lang w:eastAsia="en-US"/>
              </w:rPr>
              <w:t>2</w:t>
            </w:r>
            <w:r w:rsidRPr="00BB5314">
              <w:rPr>
                <w:rFonts w:ascii="Times New Roman" w:hAnsi="Times New Roman"/>
                <w:kern w:val="0"/>
                <w:sz w:val="24"/>
                <w:szCs w:val="24"/>
                <w:lang w:eastAsia="en-US"/>
              </w:rPr>
              <w:t>O</w:t>
            </w:r>
          </w:p>
        </w:tc>
        <w:tc>
          <w:tcPr>
            <w:tcW w:w="73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MgO</w:t>
            </w:r>
          </w:p>
        </w:tc>
        <w:tc>
          <w:tcPr>
            <w:tcW w:w="71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TiO</w:t>
            </w:r>
            <w:r w:rsidRPr="00BB5314">
              <w:rPr>
                <w:rFonts w:ascii="Times New Roman" w:hAnsi="Times New Roman"/>
                <w:kern w:val="0"/>
                <w:sz w:val="24"/>
                <w:szCs w:val="24"/>
                <w:vertAlign w:val="subscript"/>
                <w:lang w:eastAsia="en-US"/>
              </w:rPr>
              <w:t>2</w:t>
            </w:r>
          </w:p>
        </w:tc>
        <w:tc>
          <w:tcPr>
            <w:tcW w:w="75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Na</w:t>
            </w:r>
            <w:r w:rsidRPr="00BB5314">
              <w:rPr>
                <w:rFonts w:ascii="Times New Roman" w:hAnsi="Times New Roman"/>
                <w:kern w:val="0"/>
                <w:sz w:val="24"/>
                <w:szCs w:val="24"/>
                <w:vertAlign w:val="subscript"/>
                <w:lang w:eastAsia="en-US"/>
              </w:rPr>
              <w:t>2</w:t>
            </w:r>
            <w:r w:rsidRPr="00BB5314">
              <w:rPr>
                <w:rFonts w:ascii="Times New Roman" w:hAnsi="Times New Roman"/>
                <w:kern w:val="0"/>
                <w:sz w:val="24"/>
                <w:szCs w:val="24"/>
                <w:lang w:eastAsia="en-US"/>
              </w:rPr>
              <w:t>O</w:t>
            </w:r>
          </w:p>
        </w:tc>
        <w:tc>
          <w:tcPr>
            <w:tcW w:w="71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P</w:t>
            </w:r>
            <w:r w:rsidRPr="00BB5314">
              <w:rPr>
                <w:rFonts w:ascii="Times New Roman" w:hAnsi="Times New Roman"/>
                <w:kern w:val="0"/>
                <w:sz w:val="24"/>
                <w:szCs w:val="24"/>
                <w:vertAlign w:val="subscript"/>
                <w:lang w:eastAsia="en-US"/>
              </w:rPr>
              <w:t>2</w:t>
            </w:r>
            <w:r w:rsidRPr="00BB5314">
              <w:rPr>
                <w:rFonts w:ascii="Times New Roman" w:hAnsi="Times New Roman"/>
                <w:kern w:val="0"/>
                <w:sz w:val="24"/>
                <w:szCs w:val="24"/>
                <w:lang w:eastAsia="en-US"/>
              </w:rPr>
              <w:t>O</w:t>
            </w:r>
            <w:r w:rsidRPr="00BB5314">
              <w:rPr>
                <w:rFonts w:ascii="Times New Roman" w:hAnsi="Times New Roman"/>
                <w:kern w:val="0"/>
                <w:sz w:val="24"/>
                <w:szCs w:val="24"/>
                <w:vertAlign w:val="subscript"/>
                <w:lang w:eastAsia="en-US"/>
              </w:rPr>
              <w:t>5</w:t>
            </w:r>
            <w:r w:rsidRPr="00BB5314">
              <w:rPr>
                <w:rFonts w:ascii="Times New Roman" w:hAnsi="Times New Roman"/>
                <w:kern w:val="0"/>
                <w:sz w:val="24"/>
                <w:szCs w:val="24"/>
                <w:lang w:eastAsia="en-US"/>
              </w:rPr>
              <w:t xml:space="preserve">    </w:t>
            </w:r>
          </w:p>
        </w:tc>
        <w:tc>
          <w:tcPr>
            <w:tcW w:w="704"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CaO</w:t>
            </w:r>
          </w:p>
        </w:tc>
        <w:tc>
          <w:tcPr>
            <w:tcW w:w="704"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BaO</w:t>
            </w:r>
          </w:p>
        </w:tc>
        <w:tc>
          <w:tcPr>
            <w:tcW w:w="73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MnO</w:t>
            </w:r>
          </w:p>
        </w:tc>
      </w:tr>
      <w:tr w:rsidR="00CB3DDA" w:rsidRPr="00BB5314" w:rsidTr="00044465">
        <w:tc>
          <w:tcPr>
            <w:tcW w:w="1238" w:type="dxa"/>
          </w:tcPr>
          <w:p w:rsidR="00CB3DDA" w:rsidRPr="00BB5314" w:rsidRDefault="009327EF" w:rsidP="00044465">
            <w:pPr>
              <w:pStyle w:val="Standard"/>
              <w:spacing w:after="0" w:line="240" w:lineRule="auto"/>
              <w:jc w:val="both"/>
              <w:rPr>
                <w:rFonts w:ascii="Times New Roman" w:hAnsi="Times New Roman"/>
                <w:kern w:val="0"/>
                <w:sz w:val="24"/>
                <w:szCs w:val="24"/>
              </w:rPr>
            </w:pPr>
            <w:r>
              <w:rPr>
                <w:rFonts w:ascii="Times New Roman" w:hAnsi="Times New Roman"/>
                <w:b/>
                <w:kern w:val="0"/>
                <w:sz w:val="24"/>
                <w:szCs w:val="24"/>
                <w:lang w:eastAsia="en-US"/>
              </w:rPr>
              <w:t>%</w:t>
            </w:r>
            <w:r w:rsidR="00CB3DDA" w:rsidRPr="00BB5314">
              <w:rPr>
                <w:rFonts w:ascii="Times New Roman" w:hAnsi="Times New Roman"/>
                <w:b/>
                <w:kern w:val="0"/>
                <w:sz w:val="24"/>
                <w:szCs w:val="24"/>
                <w:lang w:eastAsia="en-US"/>
              </w:rPr>
              <w:t>Content</w:t>
            </w:r>
          </w:p>
        </w:tc>
        <w:tc>
          <w:tcPr>
            <w:tcW w:w="71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67.9</w:t>
            </w:r>
          </w:p>
        </w:tc>
        <w:tc>
          <w:tcPr>
            <w:tcW w:w="79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20.1</w:t>
            </w:r>
          </w:p>
        </w:tc>
        <w:tc>
          <w:tcPr>
            <w:tcW w:w="79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6.6</w:t>
            </w:r>
          </w:p>
        </w:tc>
        <w:tc>
          <w:tcPr>
            <w:tcW w:w="69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1.9</w:t>
            </w:r>
          </w:p>
        </w:tc>
        <w:tc>
          <w:tcPr>
            <w:tcW w:w="73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1.1</w:t>
            </w:r>
          </w:p>
        </w:tc>
        <w:tc>
          <w:tcPr>
            <w:tcW w:w="71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1.0</w:t>
            </w:r>
          </w:p>
        </w:tc>
        <w:tc>
          <w:tcPr>
            <w:tcW w:w="750"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0.4</w:t>
            </w:r>
          </w:p>
        </w:tc>
        <w:tc>
          <w:tcPr>
            <w:tcW w:w="71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0.4</w:t>
            </w:r>
          </w:p>
        </w:tc>
        <w:tc>
          <w:tcPr>
            <w:tcW w:w="704"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0.2</w:t>
            </w:r>
          </w:p>
        </w:tc>
        <w:tc>
          <w:tcPr>
            <w:tcW w:w="704"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0.1</w:t>
            </w:r>
          </w:p>
        </w:tc>
        <w:tc>
          <w:tcPr>
            <w:tcW w:w="737" w:type="dxa"/>
          </w:tcPr>
          <w:p w:rsidR="00CB3DDA" w:rsidRPr="00BB5314" w:rsidRDefault="00CB3DDA" w:rsidP="00044465">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lang w:eastAsia="en-US"/>
              </w:rPr>
              <w:t>0.1</w:t>
            </w:r>
          </w:p>
        </w:tc>
      </w:tr>
    </w:tbl>
    <w:p w:rsidR="00CB3DDA" w:rsidRPr="00BB5314" w:rsidRDefault="00CB3DDA" w:rsidP="00CB3DDA">
      <w:pPr>
        <w:pStyle w:val="Standard"/>
        <w:spacing w:after="0" w:line="240" w:lineRule="auto"/>
        <w:jc w:val="both"/>
        <w:rPr>
          <w:rFonts w:ascii="Times New Roman" w:eastAsia="SimSun" w:hAnsi="Times New Roman"/>
          <w:color w:val="000000"/>
          <w:sz w:val="24"/>
          <w:szCs w:val="24"/>
          <w:lang w:val="en-US" w:bidi="hi-IN"/>
        </w:rPr>
      </w:pPr>
    </w:p>
    <w:p w:rsidR="00CB3DDA" w:rsidRPr="00BB5314" w:rsidRDefault="00CB3DDA" w:rsidP="00CB3DDA">
      <w:pPr>
        <w:pStyle w:val="Standard"/>
        <w:spacing w:after="0" w:line="240" w:lineRule="auto"/>
        <w:jc w:val="both"/>
        <w:rPr>
          <w:rFonts w:ascii="Times New Roman" w:hAnsi="Times New Roman"/>
          <w:b/>
          <w:kern w:val="0"/>
          <w:sz w:val="24"/>
          <w:szCs w:val="24"/>
        </w:rPr>
      </w:pPr>
      <w:r w:rsidRPr="00BB5314">
        <w:rPr>
          <w:rFonts w:ascii="Times New Roman" w:hAnsi="Times New Roman"/>
          <w:b/>
          <w:kern w:val="0"/>
          <w:sz w:val="24"/>
          <w:szCs w:val="24"/>
        </w:rPr>
        <w:t>Table 4</w:t>
      </w:r>
    </w:p>
    <w:p w:rsidR="00CB3DDA" w:rsidRPr="00BB5314" w:rsidRDefault="00CB3DDA" w:rsidP="00CB3DDA">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Chemical composition of bone ash used for the study [11]</w:t>
      </w:r>
    </w:p>
    <w:tbl>
      <w:tblPr>
        <w:tblStyle w:val="TableGrid"/>
        <w:tblW w:w="8465" w:type="dxa"/>
        <w:tblInd w:w="-27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810"/>
        <w:gridCol w:w="810"/>
        <w:gridCol w:w="810"/>
        <w:gridCol w:w="810"/>
        <w:gridCol w:w="720"/>
        <w:gridCol w:w="810"/>
        <w:gridCol w:w="720"/>
        <w:gridCol w:w="810"/>
        <w:gridCol w:w="810"/>
      </w:tblGrid>
      <w:tr w:rsidR="009327EF" w:rsidRPr="00BB5314" w:rsidTr="009327EF">
        <w:tc>
          <w:tcPr>
            <w:tcW w:w="1355" w:type="dxa"/>
          </w:tcPr>
          <w:p w:rsidR="00CB3DDA" w:rsidRPr="00BB5314" w:rsidRDefault="00CB3DDA" w:rsidP="00044465">
            <w:pPr>
              <w:tabs>
                <w:tab w:val="left" w:pos="1515"/>
              </w:tabs>
              <w:spacing w:after="0" w:line="240" w:lineRule="auto"/>
              <w:jc w:val="both"/>
              <w:rPr>
                <w:rFonts w:ascii="Times New Roman" w:hAnsi="Times New Roman" w:cs="Times New Roman"/>
                <w:b/>
              </w:rPr>
            </w:pPr>
            <w:r w:rsidRPr="00BB5314">
              <w:rPr>
                <w:rFonts w:ascii="Times New Roman" w:hAnsi="Times New Roman" w:cs="Times New Roman"/>
                <w:b/>
              </w:rPr>
              <w:t>Oxides</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CaO</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P</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5</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MgO</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Na</w:t>
            </w:r>
            <w:r w:rsidRPr="00BB5314">
              <w:rPr>
                <w:rFonts w:ascii="Times New Roman" w:hAnsi="Times New Roman" w:cs="Times New Roman"/>
                <w:vertAlign w:val="subscript"/>
              </w:rPr>
              <w:t>2</w:t>
            </w:r>
            <w:r w:rsidRPr="00BB5314">
              <w:rPr>
                <w:rFonts w:ascii="Times New Roman" w:hAnsi="Times New Roman" w:cs="Times New Roman"/>
              </w:rPr>
              <w:t>O</w:t>
            </w:r>
          </w:p>
        </w:tc>
        <w:tc>
          <w:tcPr>
            <w:tcW w:w="72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SrO</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Al</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3</w:t>
            </w:r>
          </w:p>
        </w:tc>
        <w:tc>
          <w:tcPr>
            <w:tcW w:w="72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K</w:t>
            </w:r>
            <w:r w:rsidRPr="00BB5314">
              <w:rPr>
                <w:rFonts w:ascii="Times New Roman" w:hAnsi="Times New Roman" w:cs="Times New Roman"/>
                <w:vertAlign w:val="subscript"/>
              </w:rPr>
              <w:t>2</w:t>
            </w:r>
            <w:r w:rsidRPr="00BB5314">
              <w:rPr>
                <w:rFonts w:ascii="Times New Roman" w:hAnsi="Times New Roman" w:cs="Times New Roman"/>
              </w:rPr>
              <w:t>O</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Fe</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3</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ZnO</w:t>
            </w:r>
          </w:p>
        </w:tc>
      </w:tr>
      <w:tr w:rsidR="009327EF" w:rsidRPr="00BB5314" w:rsidTr="009327EF">
        <w:tc>
          <w:tcPr>
            <w:tcW w:w="1355" w:type="dxa"/>
          </w:tcPr>
          <w:p w:rsidR="00CB3DDA" w:rsidRPr="00BB5314" w:rsidRDefault="009327EF" w:rsidP="00044465">
            <w:pPr>
              <w:tabs>
                <w:tab w:val="left" w:pos="1515"/>
              </w:tabs>
              <w:spacing w:after="0" w:line="240" w:lineRule="auto"/>
              <w:jc w:val="both"/>
              <w:rPr>
                <w:rFonts w:ascii="Times New Roman" w:hAnsi="Times New Roman" w:cs="Times New Roman"/>
                <w:b/>
              </w:rPr>
            </w:pPr>
            <w:r>
              <w:rPr>
                <w:rFonts w:ascii="Times New Roman" w:hAnsi="Times New Roman" w:cs="Times New Roman"/>
                <w:b/>
              </w:rPr>
              <w:t>%Content</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52.20</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48.08</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2.08</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1.33</w:t>
            </w:r>
          </w:p>
        </w:tc>
        <w:tc>
          <w:tcPr>
            <w:tcW w:w="72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0.87</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0.61</w:t>
            </w:r>
          </w:p>
        </w:tc>
        <w:tc>
          <w:tcPr>
            <w:tcW w:w="72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0.09</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0.03</w:t>
            </w:r>
          </w:p>
        </w:tc>
        <w:tc>
          <w:tcPr>
            <w:tcW w:w="810" w:type="dxa"/>
          </w:tcPr>
          <w:p w:rsidR="00CB3DDA" w:rsidRPr="00BB5314" w:rsidRDefault="00CB3DDA" w:rsidP="00044465">
            <w:pPr>
              <w:tabs>
                <w:tab w:val="left" w:pos="1515"/>
              </w:tabs>
              <w:spacing w:after="0" w:line="240" w:lineRule="auto"/>
              <w:jc w:val="both"/>
              <w:rPr>
                <w:rFonts w:ascii="Times New Roman" w:hAnsi="Times New Roman" w:cs="Times New Roman"/>
              </w:rPr>
            </w:pPr>
            <w:r w:rsidRPr="00BB5314">
              <w:rPr>
                <w:rFonts w:ascii="Times New Roman" w:hAnsi="Times New Roman" w:cs="Times New Roman"/>
              </w:rPr>
              <w:t>0.01</w:t>
            </w:r>
          </w:p>
        </w:tc>
      </w:tr>
    </w:tbl>
    <w:p w:rsidR="00CB3DDA" w:rsidRPr="00BB5314" w:rsidRDefault="00CB3DDA" w:rsidP="00CB3DDA">
      <w:pPr>
        <w:widowControl/>
        <w:suppressAutoHyphens w:val="0"/>
        <w:autoSpaceDE w:val="0"/>
        <w:adjustRightInd w:val="0"/>
        <w:spacing w:line="240" w:lineRule="auto"/>
        <w:jc w:val="center"/>
        <w:textAlignment w:val="auto"/>
        <w:rPr>
          <w:rFonts w:ascii="Times New Roman" w:hAnsi="Times New Roman" w:cs="Times New Roman"/>
        </w:rPr>
      </w:pPr>
    </w:p>
    <w:p w:rsidR="00CB3DDA" w:rsidRPr="00BB5314" w:rsidRDefault="00CB3DDA" w:rsidP="00CB3DDA">
      <w:pPr>
        <w:widowControl/>
        <w:suppressAutoHyphens w:val="0"/>
        <w:autoSpaceDE w:val="0"/>
        <w:adjustRightInd w:val="0"/>
        <w:spacing w:line="240" w:lineRule="auto"/>
        <w:jc w:val="center"/>
        <w:textAlignment w:val="auto"/>
        <w:rPr>
          <w:rFonts w:ascii="Times New Roman" w:hAnsi="Times New Roman" w:cs="Times New Roman"/>
        </w:rPr>
      </w:pPr>
      <w:r w:rsidRPr="00BB5314">
        <w:rPr>
          <w:rFonts w:ascii="Times New Roman" w:hAnsi="Times New Roman" w:cs="Times New Roman"/>
          <w:noProof/>
          <w:lang w:eastAsia="en-US" w:bidi="ar-SA"/>
        </w:rPr>
        <w:drawing>
          <wp:inline distT="0" distB="0" distL="0" distR="0" wp14:anchorId="56B69F63" wp14:editId="370D7E92">
            <wp:extent cx="5165956" cy="2476768"/>
            <wp:effectExtent l="0" t="0" r="1587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3DDA" w:rsidRPr="00BB5314" w:rsidRDefault="00CB3DDA" w:rsidP="00CB3DDA">
      <w:pPr>
        <w:widowControl/>
        <w:suppressAutoHyphens w:val="0"/>
        <w:autoSpaceDE w:val="0"/>
        <w:adjustRightInd w:val="0"/>
        <w:spacing w:line="240" w:lineRule="auto"/>
        <w:jc w:val="center"/>
        <w:textAlignment w:val="auto"/>
        <w:rPr>
          <w:rFonts w:ascii="Times New Roman" w:hAnsi="Times New Roman" w:cs="Times New Roman"/>
        </w:rPr>
      </w:pPr>
      <w:r w:rsidRPr="00BB5314">
        <w:rPr>
          <w:rFonts w:ascii="Times New Roman" w:hAnsi="Times New Roman" w:cs="Times New Roman"/>
          <w:b/>
        </w:rPr>
        <w:t xml:space="preserve">Fig.2. </w:t>
      </w:r>
      <w:r w:rsidRPr="00BB5314">
        <w:rPr>
          <w:rFonts w:ascii="Times New Roman" w:hAnsi="Times New Roman" w:cs="Times New Roman"/>
        </w:rPr>
        <w:t>Particle size distribution of lateritic soil.</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i/>
        </w:rPr>
      </w:pPr>
      <w:r w:rsidRPr="00BB5314">
        <w:rPr>
          <w:rFonts w:ascii="Times New Roman" w:hAnsi="Times New Roman" w:cs="Times New Roman"/>
          <w:i/>
        </w:rPr>
        <w:t>3.2. Experimental design</w:t>
      </w:r>
    </w:p>
    <w:p w:rsidR="00CB3DDA" w:rsidRPr="00BB5314" w:rsidRDefault="00CB3DDA" w:rsidP="00CB3DDA">
      <w:pPr>
        <w:spacing w:line="240" w:lineRule="auto"/>
        <w:ind w:firstLine="720"/>
        <w:jc w:val="both"/>
        <w:rPr>
          <w:rFonts w:ascii="Times New Roman" w:hAnsi="Times New Roman" w:cs="Times New Roman"/>
          <w:vertAlign w:val="subscript"/>
        </w:rPr>
      </w:pPr>
      <w:r w:rsidRPr="00BB5314">
        <w:rPr>
          <w:rFonts w:ascii="Times New Roman" w:hAnsi="Times New Roman" w:cs="Times New Roman"/>
        </w:rPr>
        <w:t>The lateritic soil samples (LSS) were collected and air-dried for two weeks at the AfDB laboratory of African University of Science and Technology, Abuja. The bone ash (BA) used for the soil stabilization was obtained from the cattle bones, which were washed, sun-dried, calcined at 650</w:t>
      </w:r>
      <w:r w:rsidRPr="00BB5314">
        <w:rPr>
          <w:rFonts w:ascii="Times New Roman" w:hAnsi="Times New Roman" w:cs="Times New Roman"/>
          <w:vertAlign w:val="superscript"/>
        </w:rPr>
        <w:t>o</w:t>
      </w:r>
      <w:r w:rsidRPr="00BB5314">
        <w:rPr>
          <w:rFonts w:ascii="Times New Roman" w:hAnsi="Times New Roman" w:cs="Times New Roman"/>
        </w:rPr>
        <w:t>C, crushed and passed through a 75</w:t>
      </w:r>
      <w:r w:rsidRPr="00BB5314">
        <w:rPr>
          <w:rFonts w:ascii="Times New Roman" w:eastAsia="Arial Unicode MS" w:hAnsi="Times New Roman" w:cs="Times New Roman"/>
        </w:rPr>
        <w:t>μ</w:t>
      </w:r>
      <w:r w:rsidRPr="00BB5314">
        <w:rPr>
          <w:rFonts w:ascii="Times New Roman" w:hAnsi="Times New Roman" w:cs="Times New Roman"/>
        </w:rPr>
        <w:t>m sieve. The experimental mix design for the lateritic brick used consist</w:t>
      </w:r>
      <w:r w:rsidRPr="00BB5314">
        <w:rPr>
          <w:rFonts w:ascii="Times New Roman" w:hAnsi="Times New Roman" w:cs="Times New Roman"/>
          <w:lang w:val="en-GB"/>
        </w:rPr>
        <w:t>ed</w:t>
      </w:r>
      <w:r w:rsidRPr="00BB5314">
        <w:rPr>
          <w:rFonts w:ascii="Times New Roman" w:hAnsi="Times New Roman" w:cs="Times New Roman"/>
        </w:rPr>
        <w:t xml:space="preserve"> of four different matrices with bone ash content of 0, 3, 6 and 9% of the weight of lateritic soil. The water used for the mix design was 20% of the weight of the combination of bone ash and lateritic soil contents for the four matrices. </w:t>
      </w:r>
      <w:r w:rsidRPr="00BB5314">
        <w:rPr>
          <w:rFonts w:ascii="Times New Roman" w:hAnsi="Times New Roman" w:cs="Times New Roman"/>
          <w:kern w:val="0"/>
        </w:rPr>
        <w:t xml:space="preserve">Each of the matrices </w:t>
      </w:r>
      <w:r w:rsidRPr="00BB5314">
        <w:rPr>
          <w:rFonts w:ascii="Times New Roman" w:hAnsi="Times New Roman" w:cs="Times New Roman"/>
          <w:kern w:val="0"/>
          <w:lang w:val="en-GB"/>
        </w:rPr>
        <w:t>wa</w:t>
      </w:r>
      <w:r w:rsidRPr="00BB5314">
        <w:rPr>
          <w:rFonts w:ascii="Times New Roman" w:hAnsi="Times New Roman" w:cs="Times New Roman"/>
          <w:kern w:val="0"/>
        </w:rPr>
        <w:t>s made up of a three-component composite obtained by mixing lateritic soil, bone ash and water. These constituents were mixed in varying proportions aimed at achieving a desired compressive strength of the stabilized bricks.</w:t>
      </w:r>
      <w:r w:rsidRPr="00BB5314">
        <w:rPr>
          <w:rFonts w:ascii="Times New Roman" w:hAnsi="Times New Roman" w:cs="Times New Roman"/>
        </w:rPr>
        <w:t xml:space="preserve"> </w:t>
      </w:r>
      <w:r w:rsidRPr="00BB5314">
        <w:rPr>
          <w:rFonts w:ascii="Times New Roman" w:hAnsi="Times New Roman" w:cs="Times New Roman"/>
          <w:color w:val="000000"/>
        </w:rPr>
        <w:t>Both the bone ash and lateritic soil were first mixed with respect to the mix design before adding the required calculated amount of water. A homogenous mixture of lateritic soil, bone ash and water were then placed in a 50mm × 50mm × 50mm mould after which the moulded bricks were cured for 3, 14 and 28 days using room-drying, sun-drying and oven-drying methods at temperatures of 23</w:t>
      </w:r>
      <w:r w:rsidRPr="00BB5314">
        <w:rPr>
          <w:rFonts w:ascii="Times New Roman" w:eastAsia="Arial Unicode MS" w:hAnsi="Times New Roman" w:cs="Times New Roman"/>
          <w:color w:val="000000"/>
        </w:rPr>
        <w:t>±</w:t>
      </w:r>
      <w:r w:rsidRPr="00BB5314">
        <w:rPr>
          <w:rFonts w:ascii="Times New Roman" w:hAnsi="Times New Roman" w:cs="Times New Roman"/>
          <w:color w:val="000000"/>
        </w:rPr>
        <w:t>2</w:t>
      </w:r>
      <w:r w:rsidRPr="00BB5314">
        <w:rPr>
          <w:rFonts w:ascii="Times New Roman" w:hAnsi="Times New Roman" w:cs="Times New Roman"/>
          <w:color w:val="000000"/>
          <w:vertAlign w:val="superscript"/>
        </w:rPr>
        <w:t>o</w:t>
      </w:r>
      <w:r w:rsidRPr="00BB5314">
        <w:rPr>
          <w:rFonts w:ascii="Times New Roman" w:hAnsi="Times New Roman" w:cs="Times New Roman"/>
          <w:color w:val="000000"/>
        </w:rPr>
        <w:t>C, 37</w:t>
      </w:r>
      <w:r w:rsidRPr="00BB5314">
        <w:rPr>
          <w:rFonts w:ascii="Times New Roman" w:eastAsia="Arial Unicode MS" w:hAnsi="Times New Roman" w:cs="Times New Roman"/>
          <w:color w:val="000000"/>
        </w:rPr>
        <w:t>±</w:t>
      </w:r>
      <w:r w:rsidRPr="00BB5314">
        <w:rPr>
          <w:rFonts w:ascii="Times New Roman" w:hAnsi="Times New Roman" w:cs="Times New Roman"/>
          <w:color w:val="000000"/>
        </w:rPr>
        <w:t>2</w:t>
      </w:r>
      <w:r w:rsidRPr="00BB5314">
        <w:rPr>
          <w:rFonts w:ascii="Times New Roman" w:hAnsi="Times New Roman" w:cs="Times New Roman"/>
          <w:color w:val="000000"/>
          <w:vertAlign w:val="superscript"/>
        </w:rPr>
        <w:t>o</w:t>
      </w:r>
      <w:r w:rsidRPr="00BB5314">
        <w:rPr>
          <w:rFonts w:ascii="Times New Roman" w:hAnsi="Times New Roman" w:cs="Times New Roman"/>
          <w:color w:val="000000"/>
        </w:rPr>
        <w:t>C and 600</w:t>
      </w:r>
      <w:r w:rsidRPr="00BB5314">
        <w:rPr>
          <w:rFonts w:ascii="Times New Roman" w:hAnsi="Times New Roman" w:cs="Times New Roman"/>
          <w:color w:val="000000"/>
          <w:vertAlign w:val="superscript"/>
        </w:rPr>
        <w:t>o</w:t>
      </w:r>
      <w:r w:rsidRPr="00BB5314">
        <w:rPr>
          <w:rFonts w:ascii="Times New Roman" w:hAnsi="Times New Roman" w:cs="Times New Roman"/>
          <w:color w:val="000000"/>
        </w:rPr>
        <w:t>C respectively. Compressive strength test</w:t>
      </w:r>
      <w:r w:rsidRPr="00BB5314">
        <w:rPr>
          <w:rFonts w:ascii="Times New Roman" w:hAnsi="Times New Roman" w:cs="Times New Roman"/>
          <w:color w:val="000000"/>
          <w:lang w:val="en-GB"/>
        </w:rPr>
        <w:t>s</w:t>
      </w:r>
      <w:r w:rsidRPr="00BB5314">
        <w:rPr>
          <w:rFonts w:ascii="Times New Roman" w:hAnsi="Times New Roman" w:cs="Times New Roman"/>
          <w:color w:val="000000"/>
        </w:rPr>
        <w:t xml:space="preserve"> were conducted on the cured lateritic bricks and the results were presented in Table 6. </w:t>
      </w:r>
      <w:r w:rsidRPr="00BB5314">
        <w:rPr>
          <w:rFonts w:ascii="Times New Roman" w:hAnsi="Times New Roman" w:cs="Times New Roman"/>
          <w:kern w:val="0"/>
        </w:rPr>
        <w:t xml:space="preserve">The effects of curing age and curing temperature on each of the design mixes were analyzed with respect to compressive strength (CS). </w:t>
      </w:r>
      <w:r w:rsidRPr="00BB5314">
        <w:rPr>
          <w:rFonts w:ascii="Times New Roman" w:hAnsi="Times New Roman" w:cs="Times New Roman"/>
        </w:rPr>
        <w:t>The independent variables (IVs) employed in predicting the response random variable (RRV) are X</w:t>
      </w:r>
      <w:r w:rsidRPr="00BB5314">
        <w:rPr>
          <w:rFonts w:ascii="Times New Roman" w:hAnsi="Times New Roman" w:cs="Times New Roman"/>
          <w:vertAlign w:val="subscript"/>
        </w:rPr>
        <w:t xml:space="preserve">1, </w:t>
      </w:r>
      <w:r w:rsidRPr="00BB5314">
        <w:rPr>
          <w:rFonts w:ascii="Times New Roman" w:hAnsi="Times New Roman" w:cs="Times New Roman"/>
        </w:rPr>
        <w:t>X</w:t>
      </w:r>
      <w:r w:rsidRPr="00BB5314">
        <w:rPr>
          <w:rFonts w:ascii="Times New Roman" w:hAnsi="Times New Roman" w:cs="Times New Roman"/>
          <w:vertAlign w:val="subscript"/>
        </w:rPr>
        <w:t xml:space="preserve">2, </w:t>
      </w:r>
      <w:r w:rsidRPr="00BB5314">
        <w:rPr>
          <w:rFonts w:ascii="Times New Roman" w:hAnsi="Times New Roman" w:cs="Times New Roman"/>
        </w:rPr>
        <w:t>and</w:t>
      </w:r>
      <w:r w:rsidRPr="00BB5314">
        <w:rPr>
          <w:rFonts w:ascii="Times New Roman" w:hAnsi="Times New Roman" w:cs="Times New Roman"/>
          <w:vertAlign w:val="subscript"/>
        </w:rPr>
        <w:t xml:space="preserve"> </w:t>
      </w:r>
      <w:r w:rsidRPr="00BB5314">
        <w:rPr>
          <w:rFonts w:ascii="Times New Roman" w:hAnsi="Times New Roman" w:cs="Times New Roman"/>
        </w:rPr>
        <w:t>X</w:t>
      </w:r>
      <w:r w:rsidRPr="00BB5314">
        <w:rPr>
          <w:rFonts w:ascii="Times New Roman" w:hAnsi="Times New Roman" w:cs="Times New Roman"/>
          <w:vertAlign w:val="subscript"/>
        </w:rPr>
        <w:t xml:space="preserve">3 </w:t>
      </w:r>
      <w:r w:rsidRPr="00BB5314">
        <w:rPr>
          <w:rFonts w:ascii="Times New Roman" w:hAnsi="Times New Roman" w:cs="Times New Roman"/>
        </w:rPr>
        <w:t xml:space="preserve"> denoting</w:t>
      </w:r>
      <w:r w:rsidRPr="00BB5314">
        <w:rPr>
          <w:rFonts w:ascii="Times New Roman" w:hAnsi="Times New Roman" w:cs="Times New Roman"/>
          <w:vertAlign w:val="subscript"/>
        </w:rPr>
        <w:t xml:space="preserve"> </w:t>
      </w:r>
      <w:r w:rsidRPr="00BB5314">
        <w:rPr>
          <w:rFonts w:ascii="Times New Roman" w:hAnsi="Times New Roman" w:cs="Times New Roman"/>
        </w:rPr>
        <w:t>percentage of bone ash, percentage of lateritic soil, curing age, and curing temperature respectively.</w:t>
      </w:r>
    </w:p>
    <w:p w:rsidR="00CB3DDA" w:rsidRPr="00BB5314" w:rsidRDefault="00CB3DDA" w:rsidP="00CB3DDA">
      <w:pPr>
        <w:pStyle w:val="Standard"/>
        <w:spacing w:line="240" w:lineRule="auto"/>
        <w:jc w:val="both"/>
        <w:rPr>
          <w:rFonts w:ascii="Times New Roman" w:hAnsi="Times New Roman"/>
          <w:i/>
          <w:kern w:val="0"/>
          <w:sz w:val="24"/>
          <w:szCs w:val="24"/>
        </w:rPr>
      </w:pP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kern w:val="0"/>
          <w:sz w:val="24"/>
          <w:szCs w:val="24"/>
        </w:rPr>
        <w:t>3.3. Defining IVs in estimating the behaviour of stabilized lateritic bricks</w:t>
      </w:r>
    </w:p>
    <w:p w:rsidR="00CB3DDA" w:rsidRPr="00BB5314" w:rsidRDefault="00CB3DDA" w:rsidP="00CB3DDA">
      <w:pPr>
        <w:pStyle w:val="Standard"/>
        <w:spacing w:line="240" w:lineRule="auto"/>
        <w:ind w:firstLine="720"/>
        <w:jc w:val="both"/>
        <w:rPr>
          <w:rFonts w:ascii="Times New Roman" w:hAnsi="Times New Roman"/>
          <w:color w:val="000000" w:themeColor="text1"/>
          <w:kern w:val="0"/>
          <w:sz w:val="24"/>
          <w:szCs w:val="24"/>
        </w:rPr>
      </w:pPr>
      <w:r w:rsidRPr="00BB5314">
        <w:rPr>
          <w:rFonts w:ascii="Times New Roman" w:hAnsi="Times New Roman"/>
          <w:kern w:val="0"/>
          <w:sz w:val="24"/>
          <w:szCs w:val="24"/>
        </w:rPr>
        <w:t>The various IVs for predicting the targeted RRV (CS) are defined in Table 5.</w:t>
      </w:r>
      <w:r w:rsidRPr="00BB5314">
        <w:rPr>
          <w:rFonts w:ascii="Times New Roman" w:hAnsi="Times New Roman"/>
          <w:color w:val="000000" w:themeColor="text1"/>
          <w:kern w:val="0"/>
          <w:sz w:val="24"/>
          <w:szCs w:val="24"/>
        </w:rPr>
        <w:t xml:space="preserve"> </w:t>
      </w:r>
      <w:r w:rsidRPr="00BB5314">
        <w:rPr>
          <w:rFonts w:ascii="Times New Roman" w:hAnsi="Times New Roman"/>
          <w:kern w:val="0"/>
          <w:sz w:val="24"/>
          <w:szCs w:val="24"/>
        </w:rPr>
        <w:t xml:space="preserve">Comprehensive experimental data of the compressive strength data and the potential IVs that could influence the RRV are shown in Table 6.  The CS was determined based on monitoring </w:t>
      </w:r>
      <w:r w:rsidRPr="009279C3">
        <w:rPr>
          <w:rFonts w:ascii="Times New Roman" w:hAnsi="Times New Roman"/>
          <w:kern w:val="0"/>
          <w:sz w:val="24"/>
          <w:szCs w:val="24"/>
        </w:rPr>
        <w:t xml:space="preserve">of </w:t>
      </w:r>
      <w:r w:rsidRPr="009279C3">
        <w:rPr>
          <w:rFonts w:ascii="Times New Roman" w:hAnsi="Times New Roman"/>
          <w:sz w:val="24"/>
          <w:szCs w:val="24"/>
          <w:shd w:val="clear" w:color="auto" w:fill="FFFFFF"/>
        </w:rPr>
        <w:t>the </w:t>
      </w:r>
      <w:r w:rsidRPr="009279C3">
        <w:rPr>
          <w:rStyle w:val="Emphasis"/>
          <w:rFonts w:ascii="Times New Roman" w:hAnsi="Times New Roman"/>
          <w:bCs/>
          <w:sz w:val="24"/>
          <w:szCs w:val="24"/>
          <w:shd w:val="clear" w:color="auto" w:fill="FFFFFF"/>
        </w:rPr>
        <w:t>force</w:t>
      </w:r>
      <w:r w:rsidRPr="009279C3">
        <w:rPr>
          <w:rFonts w:ascii="Times New Roman" w:hAnsi="Times New Roman"/>
          <w:sz w:val="24"/>
          <w:szCs w:val="24"/>
          <w:shd w:val="clear" w:color="auto" w:fill="FFFFFF"/>
        </w:rPr>
        <w:t> or load at the point of failure and the initial cross-sectional surface </w:t>
      </w:r>
      <w:r w:rsidRPr="009279C3">
        <w:rPr>
          <w:rStyle w:val="Emphasis"/>
          <w:rFonts w:ascii="Times New Roman" w:hAnsi="Times New Roman"/>
          <w:bCs/>
          <w:sz w:val="24"/>
          <w:szCs w:val="24"/>
          <w:shd w:val="clear" w:color="auto" w:fill="FFFFFF"/>
        </w:rPr>
        <w:t>area</w:t>
      </w:r>
      <w:r w:rsidRPr="009279C3">
        <w:rPr>
          <w:rFonts w:ascii="Times New Roman" w:hAnsi="Times New Roman"/>
          <w:kern w:val="0"/>
          <w:sz w:val="24"/>
          <w:szCs w:val="24"/>
        </w:rPr>
        <w:t xml:space="preserve"> during the </w:t>
      </w:r>
      <w:r w:rsidRPr="00BB5314">
        <w:rPr>
          <w:rFonts w:ascii="Times New Roman" w:hAnsi="Times New Roman"/>
          <w:kern w:val="0"/>
          <w:sz w:val="24"/>
          <w:szCs w:val="24"/>
        </w:rPr>
        <w:t>compressive strength tests. These IVs were chosen according to their effects on the compressive strength of stabilized lateritic soil in previous studies [11]. In order to clearly understand the effects of bone ash content, curing age and curing temperature on the compressive strength of bone ash stabilized lateritic soil, bar graphs of comparison of the compressive strength of these parameters are shown in Fig. 3.</w:t>
      </w:r>
      <w:r w:rsidRPr="00BB5314">
        <w:rPr>
          <w:rFonts w:ascii="Times New Roman" w:hAnsi="Times New Roman"/>
          <w:color w:val="000000" w:themeColor="text1"/>
          <w:kern w:val="0"/>
          <w:sz w:val="24"/>
          <w:szCs w:val="24"/>
        </w:rPr>
        <w:t xml:space="preserve"> It was observed from Fig. 3 that the samples containing 6% bone ash cured at a temperature of 23</w:t>
      </w:r>
      <w:r w:rsidRPr="00BB5314">
        <w:rPr>
          <w:rFonts w:ascii="Times New Roman" w:hAnsi="Times New Roman"/>
          <w:color w:val="000000" w:themeColor="text1"/>
          <w:kern w:val="0"/>
          <w:sz w:val="24"/>
          <w:szCs w:val="24"/>
          <w:vertAlign w:val="superscript"/>
        </w:rPr>
        <w:t>o</w:t>
      </w:r>
      <w:r w:rsidRPr="00BB5314">
        <w:rPr>
          <w:rFonts w:ascii="Times New Roman" w:hAnsi="Times New Roman"/>
          <w:color w:val="000000" w:themeColor="text1"/>
          <w:kern w:val="0"/>
          <w:sz w:val="24"/>
          <w:szCs w:val="24"/>
        </w:rPr>
        <w:t>C for 28days gave the best compressive strength. Samples cured using the oven-drying method at a temperature of 600</w:t>
      </w:r>
      <w:r w:rsidRPr="00BB5314">
        <w:rPr>
          <w:rFonts w:ascii="Times New Roman" w:hAnsi="Times New Roman"/>
          <w:color w:val="000000" w:themeColor="text1"/>
          <w:kern w:val="0"/>
          <w:sz w:val="24"/>
          <w:szCs w:val="24"/>
          <w:vertAlign w:val="superscript"/>
        </w:rPr>
        <w:t>o</w:t>
      </w:r>
      <w:r w:rsidRPr="00BB5314">
        <w:rPr>
          <w:rFonts w:ascii="Times New Roman" w:hAnsi="Times New Roman"/>
          <w:color w:val="000000" w:themeColor="text1"/>
          <w:kern w:val="0"/>
          <w:sz w:val="24"/>
          <w:szCs w:val="24"/>
        </w:rPr>
        <w:t xml:space="preserve">C were found to have lower compressive strength compared to those cured using room-drying and sun-drying methods.  </w:t>
      </w:r>
    </w:p>
    <w:p w:rsidR="00CB3DDA" w:rsidRPr="00BB5314" w:rsidRDefault="00CB3DDA" w:rsidP="00CB3DDA">
      <w:pPr>
        <w:pStyle w:val="Standard"/>
        <w:spacing w:after="0" w:line="240" w:lineRule="auto"/>
        <w:jc w:val="both"/>
        <w:rPr>
          <w:rFonts w:ascii="Times New Roman" w:hAnsi="Times New Roman"/>
          <w:kern w:val="0"/>
          <w:sz w:val="24"/>
          <w:szCs w:val="24"/>
        </w:rPr>
      </w:pPr>
      <w:r w:rsidRPr="00BB5314">
        <w:rPr>
          <w:rFonts w:ascii="Times New Roman" w:hAnsi="Times New Roman"/>
          <w:b/>
          <w:sz w:val="24"/>
          <w:szCs w:val="24"/>
        </w:rPr>
        <w:t>Table 5</w:t>
      </w:r>
    </w:p>
    <w:p w:rsidR="00CB3DDA" w:rsidRPr="00BB5314" w:rsidRDefault="00CB3DDA" w:rsidP="00CB3DDA">
      <w:pPr>
        <w:spacing w:line="240" w:lineRule="auto"/>
        <w:rPr>
          <w:rFonts w:ascii="Times New Roman" w:hAnsi="Times New Roman" w:cs="Times New Roman"/>
        </w:rPr>
      </w:pPr>
      <w:r w:rsidRPr="00BB5314">
        <w:rPr>
          <w:rFonts w:ascii="Times New Roman" w:hAnsi="Times New Roman" w:cs="Times New Roman"/>
        </w:rPr>
        <w:t>Definitions of RRV and IVs for the system</w:t>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260"/>
        <w:gridCol w:w="6501"/>
      </w:tblGrid>
      <w:tr w:rsidR="00CB3DDA" w:rsidRPr="00BB5314" w:rsidTr="00044465">
        <w:tc>
          <w:tcPr>
            <w:tcW w:w="1255" w:type="dxa"/>
            <w:tcBorders>
              <w:top w:val="single" w:sz="12" w:space="0" w:color="auto"/>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Variables</w:t>
            </w:r>
          </w:p>
        </w:tc>
        <w:tc>
          <w:tcPr>
            <w:tcW w:w="1260" w:type="dxa"/>
            <w:tcBorders>
              <w:top w:val="single" w:sz="12" w:space="0" w:color="auto"/>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Symbols</w:t>
            </w:r>
          </w:p>
        </w:tc>
        <w:tc>
          <w:tcPr>
            <w:tcW w:w="6501" w:type="dxa"/>
            <w:tcBorders>
              <w:top w:val="single" w:sz="12" w:space="0" w:color="auto"/>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Definitions</w:t>
            </w:r>
          </w:p>
        </w:tc>
      </w:tr>
      <w:tr w:rsidR="00CB3DDA" w:rsidRPr="00BB5314" w:rsidTr="00044465">
        <w:tc>
          <w:tcPr>
            <w:tcW w:w="1255" w:type="dxa"/>
            <w:tcBorders>
              <w:top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Y</w:t>
            </w:r>
            <w:r w:rsidRPr="00BB5314">
              <w:rPr>
                <w:rFonts w:ascii="Times New Roman" w:hAnsi="Times New Roman" w:cs="Times New Roman"/>
                <w:kern w:val="0"/>
                <w:vertAlign w:val="subscript"/>
                <w:lang w:eastAsia="en-US" w:bidi="ar-SA"/>
              </w:rPr>
              <w:t>1</w:t>
            </w:r>
          </w:p>
        </w:tc>
        <w:tc>
          <w:tcPr>
            <w:tcW w:w="1260" w:type="dxa"/>
            <w:tcBorders>
              <w:top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eastAsia="Arial Unicode MS" w:hAnsi="Times New Roman" w:cs="Times New Roman"/>
                <w:kern w:val="0"/>
                <w:lang w:eastAsia="en-US" w:bidi="ar-SA"/>
              </w:rPr>
              <w:t>f</w:t>
            </w:r>
            <w:r w:rsidRPr="00BB5314">
              <w:rPr>
                <w:rFonts w:ascii="Times New Roman" w:eastAsia="Arial Unicode MS" w:hAnsi="Times New Roman" w:cs="Times New Roman"/>
                <w:kern w:val="0"/>
                <w:vertAlign w:val="subscript"/>
                <w:lang w:eastAsia="en-US" w:bidi="ar-SA"/>
              </w:rPr>
              <w:t>cs</w:t>
            </w:r>
            <w:r w:rsidRPr="00BB5314">
              <w:rPr>
                <w:rFonts w:ascii="Times New Roman" w:hAnsi="Times New Roman" w:cs="Times New Roman"/>
                <w:kern w:val="0"/>
                <w:lang w:eastAsia="en-US" w:bidi="ar-SA"/>
              </w:rPr>
              <w:t>(MPa)</w:t>
            </w:r>
          </w:p>
        </w:tc>
        <w:tc>
          <w:tcPr>
            <w:tcW w:w="6501" w:type="dxa"/>
            <w:tcBorders>
              <w:top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CS (MPa): Compressive Strength of Lateritic Bricks (LB)</w:t>
            </w:r>
          </w:p>
        </w:tc>
      </w:tr>
      <w:tr w:rsidR="00CB3DDA" w:rsidRPr="00BB5314" w:rsidTr="00044465">
        <w:tc>
          <w:tcPr>
            <w:tcW w:w="1255" w:type="dxa"/>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X</w:t>
            </w:r>
            <w:r w:rsidRPr="00BB5314">
              <w:rPr>
                <w:rFonts w:ascii="Times New Roman" w:hAnsi="Times New Roman" w:cs="Times New Roman"/>
                <w:kern w:val="0"/>
                <w:vertAlign w:val="subscript"/>
                <w:lang w:eastAsia="en-US" w:bidi="ar-SA"/>
              </w:rPr>
              <w:t>1</w:t>
            </w:r>
          </w:p>
        </w:tc>
        <w:tc>
          <w:tcPr>
            <w:tcW w:w="1260" w:type="dxa"/>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W</w:t>
            </w:r>
            <w:r w:rsidRPr="00BB5314">
              <w:rPr>
                <w:rFonts w:ascii="Times New Roman" w:hAnsi="Times New Roman" w:cs="Times New Roman"/>
                <w:kern w:val="0"/>
                <w:vertAlign w:val="subscript"/>
                <w:lang w:eastAsia="en-US" w:bidi="ar-SA"/>
              </w:rPr>
              <w:t xml:space="preserve">ba </w:t>
            </w:r>
            <w:r w:rsidRPr="00BB5314">
              <w:rPr>
                <w:rFonts w:ascii="Times New Roman" w:hAnsi="Times New Roman" w:cs="Times New Roman"/>
                <w:kern w:val="0"/>
                <w:lang w:eastAsia="en-US" w:bidi="ar-SA"/>
              </w:rPr>
              <w:t>(%)</w:t>
            </w:r>
          </w:p>
        </w:tc>
        <w:tc>
          <w:tcPr>
            <w:tcW w:w="6501" w:type="dxa"/>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Different Percentage of Bone Ash (BA)</w:t>
            </w:r>
          </w:p>
        </w:tc>
      </w:tr>
      <w:tr w:rsidR="00CB3DDA" w:rsidRPr="00BB5314" w:rsidTr="00044465">
        <w:tc>
          <w:tcPr>
            <w:tcW w:w="1255" w:type="dxa"/>
            <w:tcBorders>
              <w:bottom w:val="nil"/>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X</w:t>
            </w:r>
            <w:r w:rsidRPr="00BB5314">
              <w:rPr>
                <w:rFonts w:ascii="Times New Roman" w:hAnsi="Times New Roman" w:cs="Times New Roman"/>
                <w:kern w:val="0"/>
                <w:vertAlign w:val="subscript"/>
                <w:lang w:eastAsia="en-US" w:bidi="ar-SA"/>
              </w:rPr>
              <w:t>2</w:t>
            </w:r>
          </w:p>
        </w:tc>
        <w:tc>
          <w:tcPr>
            <w:tcW w:w="1260" w:type="dxa"/>
            <w:tcBorders>
              <w:bottom w:val="nil"/>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rPr>
              <w:t>t</w:t>
            </w:r>
            <w:r w:rsidRPr="00BB5314">
              <w:rPr>
                <w:rFonts w:ascii="Times New Roman" w:hAnsi="Times New Roman" w:cs="Times New Roman"/>
                <w:vertAlign w:val="subscript"/>
              </w:rPr>
              <w:t xml:space="preserve">ca </w:t>
            </w:r>
            <w:r w:rsidRPr="00BB5314">
              <w:rPr>
                <w:rFonts w:ascii="Times New Roman" w:hAnsi="Times New Roman" w:cs="Times New Roman"/>
                <w:kern w:val="0"/>
                <w:lang w:eastAsia="en-US" w:bidi="ar-SA"/>
              </w:rPr>
              <w:t>(days)</w:t>
            </w:r>
          </w:p>
        </w:tc>
        <w:tc>
          <w:tcPr>
            <w:tcW w:w="6501" w:type="dxa"/>
            <w:tcBorders>
              <w:bottom w:val="nil"/>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Curing age</w:t>
            </w:r>
          </w:p>
        </w:tc>
      </w:tr>
      <w:tr w:rsidR="00CB3DDA" w:rsidRPr="00BB5314" w:rsidTr="00044465">
        <w:tc>
          <w:tcPr>
            <w:tcW w:w="1255" w:type="dxa"/>
            <w:tcBorders>
              <w:top w:val="nil"/>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X</w:t>
            </w:r>
            <w:r w:rsidRPr="00BB5314">
              <w:rPr>
                <w:rFonts w:ascii="Times New Roman" w:hAnsi="Times New Roman" w:cs="Times New Roman"/>
                <w:kern w:val="0"/>
                <w:vertAlign w:val="subscript"/>
                <w:lang w:eastAsia="en-US" w:bidi="ar-SA"/>
              </w:rPr>
              <w:t>3</w:t>
            </w:r>
          </w:p>
        </w:tc>
        <w:tc>
          <w:tcPr>
            <w:tcW w:w="1260" w:type="dxa"/>
            <w:tcBorders>
              <w:top w:val="nil"/>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rPr>
              <w:t>T</w:t>
            </w:r>
            <w:r w:rsidRPr="00BB5314">
              <w:rPr>
                <w:rFonts w:ascii="Times New Roman" w:hAnsi="Times New Roman" w:cs="Times New Roman"/>
                <w:vertAlign w:val="subscript"/>
              </w:rPr>
              <w:t>c</w:t>
            </w:r>
            <w:r w:rsidRPr="00BB5314">
              <w:rPr>
                <w:rFonts w:ascii="Times New Roman" w:hAnsi="Times New Roman" w:cs="Times New Roman"/>
                <w:kern w:val="0"/>
                <w:lang w:eastAsia="en-US" w:bidi="ar-SA"/>
              </w:rPr>
              <w:t xml:space="preserve"> (</w:t>
            </w:r>
            <w:r w:rsidRPr="00BB5314">
              <w:rPr>
                <w:rFonts w:ascii="Times New Roman" w:hAnsi="Times New Roman" w:cs="Times New Roman"/>
                <w:kern w:val="0"/>
                <w:vertAlign w:val="superscript"/>
                <w:lang w:eastAsia="en-US" w:bidi="ar-SA"/>
              </w:rPr>
              <w:t>o</w:t>
            </w:r>
            <w:r w:rsidRPr="00BB5314">
              <w:rPr>
                <w:rFonts w:ascii="Times New Roman" w:hAnsi="Times New Roman" w:cs="Times New Roman"/>
                <w:kern w:val="0"/>
                <w:lang w:eastAsia="en-US" w:bidi="ar-SA"/>
              </w:rPr>
              <w:t>C)</w:t>
            </w:r>
          </w:p>
        </w:tc>
        <w:tc>
          <w:tcPr>
            <w:tcW w:w="6501" w:type="dxa"/>
            <w:tcBorders>
              <w:top w:val="nil"/>
              <w:bottom w:val="single" w:sz="12" w:space="0" w:color="auto"/>
            </w:tcBorders>
          </w:tcPr>
          <w:p w:rsidR="00CB3DDA" w:rsidRPr="00BB5314" w:rsidRDefault="00CB3DDA" w:rsidP="00044465">
            <w:pPr>
              <w:spacing w:line="240" w:lineRule="auto"/>
              <w:jc w:val="both"/>
              <w:rPr>
                <w:rFonts w:ascii="Times New Roman" w:hAnsi="Times New Roman" w:cs="Times New Roman"/>
              </w:rPr>
            </w:pPr>
            <w:r w:rsidRPr="00BB5314">
              <w:rPr>
                <w:rFonts w:ascii="Times New Roman" w:hAnsi="Times New Roman" w:cs="Times New Roman"/>
                <w:kern w:val="0"/>
                <w:lang w:eastAsia="en-US" w:bidi="ar-SA"/>
              </w:rPr>
              <w:t>Curing temperature</w:t>
            </w:r>
          </w:p>
        </w:tc>
      </w:tr>
    </w:tbl>
    <w:p w:rsidR="00CB3DDA" w:rsidRPr="00BB5314" w:rsidRDefault="00CB3DDA" w:rsidP="00CB3DDA">
      <w:pPr>
        <w:pStyle w:val="Standard"/>
        <w:spacing w:after="0" w:line="240" w:lineRule="auto"/>
        <w:jc w:val="both"/>
        <w:rPr>
          <w:rFonts w:ascii="Times New Roman" w:hAnsi="Times New Roman"/>
          <w:b/>
          <w:kern w:val="0"/>
          <w:sz w:val="24"/>
          <w:szCs w:val="24"/>
        </w:rPr>
      </w:pPr>
    </w:p>
    <w:p w:rsidR="00CB3DDA" w:rsidRPr="00BB5314" w:rsidRDefault="00CB3DDA" w:rsidP="00CB3DDA">
      <w:pPr>
        <w:pStyle w:val="Standard"/>
        <w:spacing w:after="0" w:line="240" w:lineRule="auto"/>
        <w:jc w:val="both"/>
        <w:rPr>
          <w:rFonts w:ascii="Times New Roman" w:hAnsi="Times New Roman"/>
          <w:b/>
          <w:kern w:val="0"/>
          <w:sz w:val="24"/>
          <w:szCs w:val="24"/>
        </w:rPr>
      </w:pPr>
      <w:r w:rsidRPr="00BB5314">
        <w:rPr>
          <w:rFonts w:ascii="Times New Roman" w:hAnsi="Times New Roman"/>
          <w:b/>
          <w:kern w:val="0"/>
          <w:sz w:val="24"/>
          <w:szCs w:val="24"/>
        </w:rPr>
        <w:t>Table 6</w:t>
      </w:r>
    </w:p>
    <w:p w:rsidR="00CB3DDA" w:rsidRPr="00BB5314" w:rsidRDefault="00CB3DDA" w:rsidP="00CB3DDA">
      <w:pPr>
        <w:pStyle w:val="Standard"/>
        <w:spacing w:after="0" w:line="240" w:lineRule="auto"/>
        <w:jc w:val="both"/>
        <w:rPr>
          <w:rFonts w:ascii="Times New Roman" w:hAnsi="Times New Roman"/>
          <w:kern w:val="0"/>
          <w:sz w:val="24"/>
          <w:szCs w:val="24"/>
        </w:rPr>
      </w:pPr>
      <w:r w:rsidRPr="00BB5314">
        <w:rPr>
          <w:rFonts w:ascii="Times New Roman" w:hAnsi="Times New Roman"/>
          <w:kern w:val="0"/>
          <w:sz w:val="24"/>
          <w:szCs w:val="24"/>
        </w:rPr>
        <w:t>Average Results of the tested lateritic bricks</w:t>
      </w:r>
    </w:p>
    <w:p w:rsidR="00CB3DDA" w:rsidRPr="00BB5314" w:rsidRDefault="00CB3DDA" w:rsidP="00CB3DDA">
      <w:pPr>
        <w:pStyle w:val="Standard"/>
        <w:spacing w:after="0" w:line="240" w:lineRule="auto"/>
        <w:jc w:val="both"/>
        <w:rPr>
          <w:rFonts w:ascii="Times New Roman" w:hAnsi="Times New Roman"/>
          <w:kern w:val="0"/>
          <w:sz w:val="24"/>
          <w:szCs w:val="24"/>
        </w:rPr>
      </w:pPr>
    </w:p>
    <w:tbl>
      <w:tblPr>
        <w:tblStyle w:val="TableGrid"/>
        <w:tblW w:w="7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260"/>
        <w:gridCol w:w="1260"/>
        <w:gridCol w:w="1260"/>
        <w:gridCol w:w="1350"/>
      </w:tblGrid>
      <w:tr w:rsidR="00CB3DDA" w:rsidRPr="00BB5314" w:rsidTr="00044465">
        <w:tc>
          <w:tcPr>
            <w:tcW w:w="1885" w:type="dxa"/>
            <w:tcBorders>
              <w:top w:val="single" w:sz="12" w:space="0" w:color="auto"/>
              <w:bottom w:val="single" w:sz="12" w:space="0" w:color="auto"/>
            </w:tcBorders>
          </w:tcPr>
          <w:p w:rsidR="00CB3DDA" w:rsidRPr="00BB5314" w:rsidRDefault="00CB3DDA" w:rsidP="00044465">
            <w:pPr>
              <w:pStyle w:val="Standard"/>
              <w:suppressAutoHyphens w:val="0"/>
              <w:autoSpaceDN/>
              <w:spacing w:after="100" w:afterAutospacing="1"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No. of specimens</w:t>
            </w:r>
          </w:p>
        </w:tc>
        <w:tc>
          <w:tcPr>
            <w:tcW w:w="1260" w:type="dxa"/>
            <w:tcBorders>
              <w:top w:val="single" w:sz="12" w:space="0" w:color="auto"/>
              <w:bottom w:val="single" w:sz="12" w:space="0" w:color="auto"/>
            </w:tcBorders>
          </w:tcPr>
          <w:p w:rsidR="00CB3DDA" w:rsidRPr="00BB5314" w:rsidRDefault="00CB3DDA" w:rsidP="00044465">
            <w:pPr>
              <w:pStyle w:val="Standard"/>
              <w:suppressAutoHyphens w:val="0"/>
              <w:autoSpaceDN/>
              <w:spacing w:after="100" w:afterAutospacing="1"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W</w:t>
            </w:r>
            <w:r w:rsidRPr="00BB5314">
              <w:rPr>
                <w:rFonts w:ascii="Times New Roman" w:hAnsi="Times New Roman"/>
                <w:kern w:val="0"/>
                <w:sz w:val="24"/>
                <w:szCs w:val="24"/>
                <w:vertAlign w:val="subscript"/>
                <w:lang w:eastAsia="en-US"/>
              </w:rPr>
              <w:t xml:space="preserve">ba </w:t>
            </w:r>
            <w:r w:rsidRPr="00BB5314">
              <w:rPr>
                <w:rFonts w:ascii="Times New Roman" w:hAnsi="Times New Roman"/>
                <w:kern w:val="0"/>
                <w:sz w:val="24"/>
                <w:szCs w:val="24"/>
                <w:lang w:eastAsia="en-US"/>
              </w:rPr>
              <w:t>(%)</w:t>
            </w:r>
          </w:p>
        </w:tc>
        <w:tc>
          <w:tcPr>
            <w:tcW w:w="1260" w:type="dxa"/>
            <w:tcBorders>
              <w:top w:val="single" w:sz="12" w:space="0" w:color="auto"/>
              <w:bottom w:val="single" w:sz="12" w:space="0" w:color="auto"/>
            </w:tcBorders>
          </w:tcPr>
          <w:p w:rsidR="00CB3DDA" w:rsidRPr="00BB5314" w:rsidRDefault="00CB3DDA" w:rsidP="00044465">
            <w:pPr>
              <w:pStyle w:val="Standard"/>
              <w:suppressAutoHyphens w:val="0"/>
              <w:autoSpaceDN/>
              <w:spacing w:after="100" w:afterAutospacing="1"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t</w:t>
            </w:r>
            <w:r w:rsidRPr="00BB5314">
              <w:rPr>
                <w:rFonts w:ascii="Times New Roman" w:hAnsi="Times New Roman"/>
                <w:kern w:val="0"/>
                <w:sz w:val="24"/>
                <w:szCs w:val="24"/>
                <w:vertAlign w:val="subscript"/>
                <w:lang w:eastAsia="en-US"/>
              </w:rPr>
              <w:t>ca</w:t>
            </w:r>
            <w:r w:rsidRPr="00BB5314">
              <w:rPr>
                <w:rFonts w:ascii="Times New Roman" w:hAnsi="Times New Roman"/>
                <w:kern w:val="0"/>
                <w:sz w:val="24"/>
                <w:szCs w:val="24"/>
                <w:lang w:eastAsia="en-US"/>
              </w:rPr>
              <w:t xml:space="preserve"> (days)</w:t>
            </w:r>
          </w:p>
        </w:tc>
        <w:tc>
          <w:tcPr>
            <w:tcW w:w="1260" w:type="dxa"/>
            <w:tcBorders>
              <w:top w:val="single" w:sz="12" w:space="0" w:color="auto"/>
              <w:bottom w:val="single" w:sz="12" w:space="0" w:color="auto"/>
            </w:tcBorders>
          </w:tcPr>
          <w:p w:rsidR="00CB3DDA" w:rsidRPr="00BB5314" w:rsidRDefault="00CB3DDA" w:rsidP="00044465">
            <w:pPr>
              <w:pStyle w:val="Standard"/>
              <w:suppressAutoHyphens w:val="0"/>
              <w:autoSpaceDN/>
              <w:spacing w:after="100" w:afterAutospacing="1" w:line="240" w:lineRule="auto"/>
              <w:jc w:val="both"/>
              <w:textAlignment w:val="auto"/>
              <w:rPr>
                <w:rFonts w:ascii="Times New Roman" w:hAnsi="Times New Roman"/>
                <w:kern w:val="0"/>
                <w:sz w:val="24"/>
                <w:szCs w:val="24"/>
                <w:lang w:eastAsia="en-US"/>
              </w:rPr>
            </w:pPr>
            <w:r w:rsidRPr="00BB5314">
              <w:rPr>
                <w:rFonts w:ascii="Times New Roman" w:hAnsi="Times New Roman"/>
                <w:sz w:val="24"/>
                <w:szCs w:val="24"/>
              </w:rPr>
              <w:t>T</w:t>
            </w:r>
            <w:r w:rsidRPr="00BB5314">
              <w:rPr>
                <w:rFonts w:ascii="Times New Roman" w:hAnsi="Times New Roman"/>
                <w:sz w:val="24"/>
                <w:szCs w:val="24"/>
                <w:vertAlign w:val="subscript"/>
              </w:rPr>
              <w:t>c</w:t>
            </w:r>
            <w:r w:rsidRPr="00BB5314">
              <w:rPr>
                <w:rFonts w:ascii="Times New Roman" w:hAnsi="Times New Roman"/>
                <w:kern w:val="0"/>
                <w:sz w:val="24"/>
                <w:szCs w:val="24"/>
                <w:lang w:eastAsia="en-US"/>
              </w:rPr>
              <w:t xml:space="preserve"> (</w:t>
            </w:r>
            <w:r w:rsidRPr="00BB5314">
              <w:rPr>
                <w:rFonts w:ascii="Times New Roman" w:hAnsi="Times New Roman"/>
                <w:kern w:val="0"/>
                <w:sz w:val="24"/>
                <w:szCs w:val="24"/>
                <w:vertAlign w:val="superscript"/>
                <w:lang w:eastAsia="en-US"/>
              </w:rPr>
              <w:t>o</w:t>
            </w:r>
            <w:r w:rsidRPr="00BB5314">
              <w:rPr>
                <w:rFonts w:ascii="Times New Roman" w:hAnsi="Times New Roman"/>
                <w:kern w:val="0"/>
                <w:sz w:val="24"/>
                <w:szCs w:val="24"/>
                <w:lang w:eastAsia="en-US"/>
              </w:rPr>
              <w:t>C)</w:t>
            </w:r>
          </w:p>
        </w:tc>
        <w:tc>
          <w:tcPr>
            <w:tcW w:w="1350" w:type="dxa"/>
            <w:tcBorders>
              <w:top w:val="single" w:sz="12" w:space="0" w:color="auto"/>
              <w:bottom w:val="single" w:sz="12" w:space="0" w:color="auto"/>
            </w:tcBorders>
          </w:tcPr>
          <w:p w:rsidR="00CB3DDA" w:rsidRPr="00BB5314" w:rsidRDefault="00CB3DDA" w:rsidP="00044465">
            <w:pPr>
              <w:pStyle w:val="Standard"/>
              <w:suppressAutoHyphens w:val="0"/>
              <w:autoSpaceDN/>
              <w:spacing w:after="100" w:afterAutospacing="1" w:line="240" w:lineRule="auto"/>
              <w:jc w:val="both"/>
              <w:textAlignment w:val="auto"/>
              <w:rPr>
                <w:rFonts w:ascii="Times New Roman" w:hAnsi="Times New Roman"/>
                <w:kern w:val="0"/>
                <w:sz w:val="24"/>
                <w:szCs w:val="24"/>
                <w:lang w:eastAsia="en-US"/>
              </w:rPr>
            </w:pPr>
            <w:r w:rsidRPr="00BB5314">
              <w:rPr>
                <w:rFonts w:ascii="Times New Roman" w:eastAsia="Arial Unicode MS" w:hAnsi="Times New Roman"/>
                <w:kern w:val="0"/>
                <w:sz w:val="24"/>
                <w:szCs w:val="24"/>
                <w:lang w:eastAsia="en-US"/>
              </w:rPr>
              <w:t>f</w:t>
            </w:r>
            <w:r w:rsidRPr="00BB5314">
              <w:rPr>
                <w:rFonts w:ascii="Times New Roman" w:eastAsia="Arial Unicode MS" w:hAnsi="Times New Roman"/>
                <w:kern w:val="0"/>
                <w:sz w:val="24"/>
                <w:szCs w:val="24"/>
                <w:vertAlign w:val="subscript"/>
                <w:lang w:eastAsia="en-US"/>
              </w:rPr>
              <w:t>cs</w:t>
            </w:r>
            <w:r w:rsidRPr="00BB5314">
              <w:rPr>
                <w:rFonts w:ascii="Times New Roman" w:hAnsi="Times New Roman"/>
                <w:kern w:val="0"/>
                <w:sz w:val="24"/>
                <w:szCs w:val="24"/>
                <w:lang w:eastAsia="en-US"/>
              </w:rPr>
              <w:t>(MPa)</w:t>
            </w:r>
          </w:p>
        </w:tc>
      </w:tr>
      <w:tr w:rsidR="00CB3DDA" w:rsidRPr="00BB5314" w:rsidTr="00044465">
        <w:tc>
          <w:tcPr>
            <w:tcW w:w="1885" w:type="dxa"/>
            <w:tcBorders>
              <w:top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Borders>
              <w:top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Borders>
              <w:top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Borders>
              <w:top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Borders>
              <w:top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1.941</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2.320</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3.131</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2.807</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2.147</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2.399</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3.391</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3.002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2.333</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2.846</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3.572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23</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3.338</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1.794</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2.270</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3.057</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2.772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2.029</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2.310</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3.271</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2.937</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2.306</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2.800</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3.612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37</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3.209</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1.684</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2.105</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2.948</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2.655</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1.621</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1.932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2.896</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14</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2.575</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0</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1.542</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1.868</w:t>
            </w:r>
          </w:p>
        </w:tc>
      </w:tr>
      <w:tr w:rsidR="00CB3DDA" w:rsidRPr="00BB5314" w:rsidTr="00044465">
        <w:tc>
          <w:tcPr>
            <w:tcW w:w="1885"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2.702</w:t>
            </w:r>
          </w:p>
        </w:tc>
      </w:tr>
      <w:tr w:rsidR="00CB3DDA" w:rsidRPr="00BB5314" w:rsidTr="00044465">
        <w:tc>
          <w:tcPr>
            <w:tcW w:w="1885" w:type="dxa"/>
            <w:tcBorders>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3</w:t>
            </w:r>
          </w:p>
        </w:tc>
        <w:tc>
          <w:tcPr>
            <w:tcW w:w="1260" w:type="dxa"/>
            <w:tcBorders>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9</w:t>
            </w:r>
          </w:p>
        </w:tc>
        <w:tc>
          <w:tcPr>
            <w:tcW w:w="1260" w:type="dxa"/>
            <w:tcBorders>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28</w:t>
            </w:r>
          </w:p>
        </w:tc>
        <w:tc>
          <w:tcPr>
            <w:tcW w:w="1260" w:type="dxa"/>
            <w:tcBorders>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kern w:val="0"/>
                <w:sz w:val="24"/>
                <w:szCs w:val="24"/>
                <w:lang w:eastAsia="en-US"/>
              </w:rPr>
              <w:t>600</w:t>
            </w:r>
          </w:p>
        </w:tc>
        <w:tc>
          <w:tcPr>
            <w:tcW w:w="1350" w:type="dxa"/>
            <w:tcBorders>
              <w:bottom w:val="single" w:sz="12" w:space="0" w:color="auto"/>
            </w:tcBorders>
          </w:tcPr>
          <w:p w:rsidR="00CB3DDA" w:rsidRPr="00BB5314" w:rsidRDefault="00CB3DDA" w:rsidP="00044465">
            <w:pPr>
              <w:pStyle w:val="Standard"/>
              <w:suppressAutoHyphens w:val="0"/>
              <w:autoSpaceDN/>
              <w:spacing w:after="0" w:line="240" w:lineRule="auto"/>
              <w:jc w:val="both"/>
              <w:textAlignment w:val="auto"/>
              <w:rPr>
                <w:rFonts w:ascii="Times New Roman" w:hAnsi="Times New Roman"/>
                <w:kern w:val="0"/>
                <w:sz w:val="24"/>
                <w:szCs w:val="24"/>
                <w:lang w:eastAsia="en-US"/>
              </w:rPr>
            </w:pPr>
            <w:r w:rsidRPr="00BB5314">
              <w:rPr>
                <w:rFonts w:ascii="Times New Roman" w:hAnsi="Times New Roman"/>
                <w:color w:val="000000" w:themeColor="text1"/>
                <w:kern w:val="0"/>
                <w:sz w:val="24"/>
                <w:szCs w:val="24"/>
                <w:lang w:eastAsia="en-US"/>
              </w:rPr>
              <w:t>2.511</w:t>
            </w:r>
          </w:p>
        </w:tc>
      </w:tr>
    </w:tbl>
    <w:p w:rsidR="00F42682" w:rsidRDefault="00F42682" w:rsidP="00CB3DDA">
      <w:pPr>
        <w:spacing w:line="240" w:lineRule="auto"/>
        <w:rPr>
          <w:rFonts w:ascii="Times New Roman" w:hAnsi="Times New Roman" w:cs="Times New Roman"/>
          <w:b/>
        </w:rPr>
      </w:pPr>
    </w:p>
    <w:p w:rsidR="00CB3DDA" w:rsidRPr="00531586" w:rsidRDefault="00F42682" w:rsidP="00CB3DDA">
      <w:pPr>
        <w:spacing w:line="240" w:lineRule="auto"/>
        <w:rPr>
          <w:rFonts w:ascii="Times New Roman" w:hAnsi="Times New Roman" w:cs="Times New Roman"/>
          <w:b/>
          <w:color w:val="FF0000"/>
        </w:rPr>
      </w:pPr>
      <w:r w:rsidRPr="00531586">
        <w:rPr>
          <w:noProof/>
          <w:color w:val="FF0000"/>
          <w:lang w:eastAsia="en-US" w:bidi="ar-SA"/>
        </w:rPr>
        <w:drawing>
          <wp:inline distT="0" distB="0" distL="0" distR="0" wp14:anchorId="31026011" wp14:editId="79D5BF55">
            <wp:extent cx="5731510" cy="38296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29685"/>
                    </a:xfrm>
                    <a:prstGeom prst="rect">
                      <a:avLst/>
                    </a:prstGeom>
                  </pic:spPr>
                </pic:pic>
              </a:graphicData>
            </a:graphic>
          </wp:inline>
        </w:drawing>
      </w:r>
      <w:r w:rsidR="00CB3DDA" w:rsidRPr="00531586">
        <w:rPr>
          <w:rFonts w:ascii="Times New Roman" w:hAnsi="Times New Roman" w:cs="Times New Roman"/>
          <w:b/>
          <w:color w:val="FF0000"/>
        </w:rPr>
        <w:t>Fig. 3.</w:t>
      </w:r>
      <w:r w:rsidR="00CB3DDA" w:rsidRPr="00531586">
        <w:rPr>
          <w:rFonts w:ascii="Times New Roman" w:hAnsi="Times New Roman" w:cs="Times New Roman"/>
          <w:color w:val="FF0000"/>
        </w:rPr>
        <w:t xml:space="preserve"> Comparison of compressive strength of different parameters</w:t>
      </w: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sz w:val="24"/>
          <w:szCs w:val="24"/>
        </w:rPr>
        <w:t xml:space="preserve">3.4 </w:t>
      </w:r>
      <w:r w:rsidRPr="00BB5314">
        <w:rPr>
          <w:rFonts w:ascii="Times New Roman" w:hAnsi="Times New Roman"/>
          <w:i/>
          <w:kern w:val="0"/>
          <w:sz w:val="24"/>
          <w:szCs w:val="24"/>
        </w:rPr>
        <w:t xml:space="preserve">Development of Non-linear and Mixed Regression Models for Predicting the Behaviour of Stabilized Lateritic brick </w:t>
      </w:r>
    </w:p>
    <w:p w:rsidR="00CB3DDA" w:rsidRPr="00BB5314" w:rsidRDefault="00CB3DDA" w:rsidP="00CB3DDA">
      <w:pPr>
        <w:pStyle w:val="Standard"/>
        <w:spacing w:line="240" w:lineRule="auto"/>
        <w:ind w:firstLine="720"/>
        <w:jc w:val="both"/>
        <w:rPr>
          <w:rFonts w:ascii="Times New Roman" w:hAnsi="Times New Roman"/>
          <w:kern w:val="0"/>
          <w:sz w:val="24"/>
          <w:szCs w:val="24"/>
        </w:rPr>
      </w:pPr>
      <w:r w:rsidRPr="00BB5314">
        <w:rPr>
          <w:rFonts w:ascii="Times New Roman" w:hAnsi="Times New Roman"/>
          <w:kern w:val="0"/>
          <w:sz w:val="24"/>
          <w:szCs w:val="24"/>
        </w:rPr>
        <w:t>The use of statistical models to examine the possible relationship between the strength of stabilized lateritic brick and input variables (i.e. curing temperature, curing age and stabilized bricks mixture- based variables) were carried out. Different potential regression models were applied and their accuracies in predicting the RRV of stabilized lateritic brick were assessed. The model I described in Eq. (1) is from the conventional linear regression model whereas the non-linear and mixed models which are represented in Eqs. (2) - (5) were initiated [33].</w:t>
      </w:r>
      <w:r w:rsidR="00F42682" w:rsidRPr="00F42682">
        <w:rPr>
          <w:noProof/>
          <w:lang w:eastAsia="en-US"/>
        </w:rPr>
        <w:t xml:space="preserve"> </w:t>
      </w: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kern w:val="0"/>
          <w:sz w:val="24"/>
          <w:szCs w:val="24"/>
        </w:rPr>
        <w:t xml:space="preserve">Model I: </w:t>
      </w:r>
      <w:r w:rsidRPr="00BB5314">
        <w:rPr>
          <w:rFonts w:ascii="Times New Roman" w:hAnsi="Times New Roman"/>
          <w:i/>
          <w:kern w:val="0"/>
          <w:sz w:val="24"/>
          <w:szCs w:val="24"/>
        </w:rPr>
        <w:t>Multivariate linear regression analysis</w:t>
      </w:r>
    </w:p>
    <w:p w:rsidR="00CB3DDA" w:rsidRPr="00BB5314" w:rsidRDefault="00C36B5E" w:rsidP="00CB3DDA">
      <w:pPr>
        <w:pStyle w:val="Standard"/>
        <w:spacing w:line="240" w:lineRule="auto"/>
        <w:jc w:val="both"/>
        <w:rPr>
          <w:rFonts w:ascii="Times New Roman" w:hAnsi="Times New Roman"/>
          <w:kern w:val="0"/>
          <w:sz w:val="24"/>
          <w:szCs w:val="24"/>
        </w:rPr>
      </w:pPr>
      <m:oMath>
        <m:sSub>
          <m:sSubPr>
            <m:ctrlPr>
              <w:rPr>
                <w:rFonts w:ascii="Cambria Math" w:hAnsi="Cambria Math"/>
                <w:kern w:val="0"/>
                <w:sz w:val="24"/>
                <w:szCs w:val="24"/>
              </w:rPr>
            </m:ctrlPr>
          </m:sSubPr>
          <m:e>
            <m:r>
              <w:rPr>
                <w:rFonts w:ascii="Cambria Math" w:hAnsi="Cambria Math"/>
                <w:kern w:val="0"/>
                <w:sz w:val="24"/>
                <w:szCs w:val="24"/>
              </w:rPr>
              <m:t>Y</m:t>
            </m:r>
          </m:e>
          <m:sub>
            <m:r>
              <w:rPr>
                <w:rFonts w:ascii="Cambria Math" w:hAnsi="Cambria Math"/>
                <w:kern w:val="0"/>
                <w:sz w:val="24"/>
                <w:szCs w:val="24"/>
              </w:rPr>
              <m:t>i</m:t>
            </m:r>
          </m:sub>
        </m:sSub>
        <m:r>
          <w:rPr>
            <w:rFonts w:ascii="Cambria Math" w:eastAsia="Cambria Math" w:hAnsi="Cambria Math"/>
            <w:kern w:val="0"/>
            <w:sz w:val="24"/>
            <w:szCs w:val="24"/>
          </w:rPr>
          <m:t>=</m:t>
        </m:r>
        <m:r>
          <w:rPr>
            <w:rFonts w:ascii="Cambria Math" w:hAnsi="Cambria Math"/>
            <w:kern w:val="0"/>
            <w:sz w:val="24"/>
            <w:szCs w:val="24"/>
          </w:rPr>
          <m:t>α+</m:t>
        </m:r>
        <m:nary>
          <m:naryPr>
            <m:chr m:val="∑"/>
            <m:grow m:val="1"/>
            <m:ctrlPr>
              <w:rPr>
                <w:rFonts w:ascii="Cambria Math" w:hAnsi="Cambria Math"/>
                <w:kern w:val="0"/>
                <w:sz w:val="24"/>
                <w:szCs w:val="24"/>
              </w:rPr>
            </m:ctrlPr>
          </m:naryPr>
          <m:sub>
            <m:r>
              <w:rPr>
                <w:rFonts w:ascii="Cambria Math" w:eastAsia="Cambria Math" w:hAnsi="Cambria Math"/>
                <w:kern w:val="0"/>
                <w:sz w:val="24"/>
                <w:szCs w:val="24"/>
              </w:rPr>
              <m:t>j=1</m:t>
            </m:r>
          </m:sub>
          <m:sup>
            <m:r>
              <w:rPr>
                <w:rFonts w:ascii="Cambria Math" w:eastAsia="Cambria Math" w:hAnsi="Cambria Math"/>
                <w:kern w:val="0"/>
                <w:sz w:val="24"/>
                <w:szCs w:val="24"/>
              </w:rPr>
              <m:t>k</m:t>
            </m:r>
          </m:sup>
          <m:e>
            <m:r>
              <w:rPr>
                <w:rFonts w:ascii="Cambria Math" w:hAnsi="Cambria Math"/>
                <w:kern w:val="0"/>
                <w:sz w:val="24"/>
                <w:szCs w:val="24"/>
              </w:rPr>
              <m:t xml:space="preserve"> </m:t>
            </m:r>
            <m:sSub>
              <m:sSubPr>
                <m:ctrlPr>
                  <w:rPr>
                    <w:rFonts w:ascii="Cambria Math" w:hAnsi="Cambria Math"/>
                    <w:kern w:val="0"/>
                    <w:sz w:val="24"/>
                    <w:szCs w:val="24"/>
                  </w:rPr>
                </m:ctrlPr>
              </m:sSubPr>
              <m:e>
                <m:r>
                  <w:rPr>
                    <w:rFonts w:ascii="Cambria Math" w:hAnsi="Cambria Math"/>
                    <w:kern w:val="0"/>
                    <w:sz w:val="24"/>
                    <w:szCs w:val="24"/>
                  </w:rPr>
                  <m:t>β</m:t>
                </m:r>
              </m:e>
              <m:sub>
                <m:r>
                  <w:rPr>
                    <w:rFonts w:ascii="Cambria Math" w:hAnsi="Cambria Math"/>
                    <w:kern w:val="0"/>
                    <w:sz w:val="24"/>
                    <w:szCs w:val="24"/>
                  </w:rPr>
                  <m:t>j</m:t>
                </m:r>
              </m:sub>
            </m:sSub>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ij</m:t>
                </m:r>
              </m:sub>
            </m:sSub>
            <m:r>
              <w:rPr>
                <w:rFonts w:ascii="Cambria Math" w:hAnsi="Cambria Math"/>
                <w:kern w:val="0"/>
                <w:sz w:val="24"/>
                <w:szCs w:val="24"/>
              </w:rPr>
              <m:t>,</m:t>
            </m:r>
          </m:e>
        </m:nary>
        <m:r>
          <w:rPr>
            <w:rFonts w:ascii="Cambria Math" w:hAnsi="Cambria Math"/>
            <w:kern w:val="0"/>
            <w:sz w:val="24"/>
            <w:szCs w:val="24"/>
          </w:rPr>
          <m:t xml:space="preserve">         i = 1,…, n                                                                                          (1)</m:t>
        </m:r>
      </m:oMath>
      <w:r w:rsidR="00CB3DDA" w:rsidRPr="00BB5314">
        <w:rPr>
          <w:rFonts w:ascii="Times New Roman" w:hAnsi="Times New Roman"/>
          <w:kern w:val="0"/>
          <w:sz w:val="24"/>
          <w:szCs w:val="24"/>
        </w:rPr>
        <w:t xml:space="preserve">                            </w:t>
      </w: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kern w:val="0"/>
          <w:sz w:val="24"/>
          <w:szCs w:val="24"/>
        </w:rPr>
        <w:t xml:space="preserve">Model II: A non-linear model involving natural logarithms </w:t>
      </w:r>
    </w:p>
    <w:p w:rsidR="00CB3DDA" w:rsidRPr="00BB5314" w:rsidRDefault="00C36B5E" w:rsidP="00CB3DDA">
      <w:pPr>
        <w:pStyle w:val="Standard"/>
        <w:spacing w:line="240" w:lineRule="auto"/>
        <w:jc w:val="both"/>
        <w:rPr>
          <w:rFonts w:ascii="Times New Roman" w:hAnsi="Times New Roman"/>
          <w:i/>
          <w:kern w:val="0"/>
          <w:sz w:val="24"/>
          <w:szCs w:val="24"/>
        </w:rPr>
      </w:pPr>
      <m:oMath>
        <m:sSub>
          <m:sSubPr>
            <m:ctrlPr>
              <w:rPr>
                <w:rFonts w:ascii="Cambria Math" w:hAnsi="Cambria Math"/>
                <w:kern w:val="0"/>
                <w:sz w:val="24"/>
                <w:szCs w:val="24"/>
              </w:rPr>
            </m:ctrlPr>
          </m:sSubPr>
          <m:e>
            <m:r>
              <w:rPr>
                <w:rFonts w:ascii="Cambria Math" w:hAnsi="Cambria Math"/>
                <w:sz w:val="24"/>
                <w:szCs w:val="24"/>
              </w:rPr>
              <m:t>ln</m:t>
            </m:r>
            <m:r>
              <w:rPr>
                <w:rFonts w:ascii="Cambria Math" w:hAnsi="Cambria Math"/>
                <w:kern w:val="0"/>
                <w:sz w:val="24"/>
                <w:szCs w:val="24"/>
              </w:rPr>
              <m:t>Y</m:t>
            </m:r>
          </m:e>
          <m:sub>
            <m:r>
              <w:rPr>
                <w:rFonts w:ascii="Cambria Math" w:hAnsi="Cambria Math"/>
                <w:kern w:val="0"/>
                <w:sz w:val="24"/>
                <w:szCs w:val="24"/>
              </w:rPr>
              <m:t>i</m:t>
            </m:r>
          </m:sub>
        </m:sSub>
        <m:r>
          <w:rPr>
            <w:rFonts w:ascii="Cambria Math" w:eastAsia="Cambria Math" w:hAnsi="Cambria Math"/>
            <w:kern w:val="0"/>
            <w:sz w:val="24"/>
            <w:szCs w:val="24"/>
          </w:rPr>
          <m:t>=</m:t>
        </m:r>
        <m:r>
          <w:rPr>
            <w:rFonts w:ascii="Cambria Math" w:hAnsi="Cambria Math"/>
            <w:kern w:val="0"/>
            <w:sz w:val="24"/>
            <w:szCs w:val="24"/>
          </w:rPr>
          <m:t>α+</m:t>
        </m:r>
        <m:nary>
          <m:naryPr>
            <m:chr m:val="∑"/>
            <m:grow m:val="1"/>
            <m:ctrlPr>
              <w:rPr>
                <w:rFonts w:ascii="Cambria Math" w:hAnsi="Cambria Math"/>
                <w:kern w:val="0"/>
                <w:sz w:val="24"/>
                <w:szCs w:val="24"/>
              </w:rPr>
            </m:ctrlPr>
          </m:naryPr>
          <m:sub>
            <m:r>
              <w:rPr>
                <w:rFonts w:ascii="Cambria Math" w:eastAsia="Cambria Math" w:hAnsi="Cambria Math"/>
                <w:kern w:val="0"/>
                <w:sz w:val="24"/>
                <w:szCs w:val="24"/>
              </w:rPr>
              <m:t>j=1</m:t>
            </m:r>
          </m:sub>
          <m:sup>
            <m:r>
              <w:rPr>
                <w:rFonts w:ascii="Cambria Math" w:eastAsia="Cambria Math" w:hAnsi="Cambria Math"/>
                <w:kern w:val="0"/>
                <w:sz w:val="24"/>
                <w:szCs w:val="24"/>
              </w:rPr>
              <m:t>k</m:t>
            </m:r>
          </m:sup>
          <m:e>
            <m:r>
              <w:rPr>
                <w:rFonts w:ascii="Cambria Math" w:hAnsi="Cambria Math"/>
                <w:kern w:val="0"/>
                <w:sz w:val="24"/>
                <w:szCs w:val="24"/>
              </w:rPr>
              <m:t xml:space="preserve"> </m:t>
            </m:r>
            <m:sSub>
              <m:sSubPr>
                <m:ctrlPr>
                  <w:rPr>
                    <w:rFonts w:ascii="Cambria Math" w:hAnsi="Cambria Math"/>
                    <w:kern w:val="0"/>
                    <w:sz w:val="24"/>
                    <w:szCs w:val="24"/>
                  </w:rPr>
                </m:ctrlPr>
              </m:sSubPr>
              <m:e>
                <m:r>
                  <w:rPr>
                    <w:rFonts w:ascii="Cambria Math" w:hAnsi="Cambria Math"/>
                    <w:kern w:val="0"/>
                    <w:sz w:val="24"/>
                    <w:szCs w:val="24"/>
                  </w:rPr>
                  <m:t>β</m:t>
                </m:r>
              </m:e>
              <m:sub>
                <m:r>
                  <w:rPr>
                    <w:rFonts w:ascii="Cambria Math" w:hAnsi="Cambria Math"/>
                    <w:kern w:val="0"/>
                    <w:sz w:val="24"/>
                    <w:szCs w:val="24"/>
                  </w:rPr>
                  <m:t>j</m:t>
                </m:r>
              </m:sub>
            </m:sSub>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ij</m:t>
                </m:r>
              </m:sub>
            </m:sSub>
            <m:r>
              <w:rPr>
                <w:rFonts w:ascii="Cambria Math" w:hAnsi="Cambria Math"/>
                <w:kern w:val="0"/>
                <w:sz w:val="24"/>
                <w:szCs w:val="24"/>
              </w:rPr>
              <m:t>,</m:t>
            </m:r>
          </m:e>
        </m:nary>
        <m:r>
          <w:rPr>
            <w:rFonts w:ascii="Cambria Math" w:hAnsi="Cambria Math"/>
            <w:kern w:val="0"/>
            <w:sz w:val="24"/>
            <w:szCs w:val="24"/>
          </w:rPr>
          <m:t xml:space="preserve">     i = 1,…, n                                                                                          (2)</m:t>
        </m:r>
      </m:oMath>
      <w:r w:rsidR="00CB3DDA" w:rsidRPr="00BB5314">
        <w:rPr>
          <w:rFonts w:ascii="Times New Roman" w:hAnsi="Times New Roman"/>
          <w:i/>
          <w:kern w:val="0"/>
          <w:sz w:val="24"/>
          <w:szCs w:val="24"/>
        </w:rPr>
        <w:t xml:space="preserve">       </w:t>
      </w: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kern w:val="0"/>
          <w:sz w:val="24"/>
          <w:szCs w:val="24"/>
        </w:rPr>
        <w:t>Model III: The second type of non-linear model involving natural logarithms</w:t>
      </w:r>
    </w:p>
    <w:p w:rsidR="00CB3DDA" w:rsidRPr="00BB5314" w:rsidRDefault="00C36B5E" w:rsidP="00CB3DDA">
      <w:pPr>
        <w:pStyle w:val="Standard"/>
        <w:spacing w:line="240" w:lineRule="auto"/>
        <w:jc w:val="both"/>
        <w:rPr>
          <w:rFonts w:ascii="Times New Roman" w:hAnsi="Times New Roman"/>
          <w:i/>
          <w:kern w:val="0"/>
          <w:sz w:val="24"/>
          <w:szCs w:val="24"/>
        </w:rPr>
      </w:pPr>
      <m:oMathPara>
        <m:oMath>
          <m:sSub>
            <m:sSubPr>
              <m:ctrlPr>
                <w:rPr>
                  <w:rFonts w:ascii="Cambria Math" w:hAnsi="Cambria Math"/>
                  <w:kern w:val="0"/>
                  <w:sz w:val="24"/>
                  <w:szCs w:val="24"/>
                </w:rPr>
              </m:ctrlPr>
            </m:sSubPr>
            <m:e>
              <m:r>
                <w:rPr>
                  <w:rFonts w:ascii="Cambria Math" w:hAnsi="Cambria Math"/>
                  <w:sz w:val="24"/>
                  <w:szCs w:val="24"/>
                </w:rPr>
                <m:t>ln</m:t>
              </m:r>
              <m:r>
                <w:rPr>
                  <w:rFonts w:ascii="Cambria Math" w:hAnsi="Cambria Math"/>
                  <w:kern w:val="0"/>
                  <w:sz w:val="24"/>
                  <w:szCs w:val="24"/>
                </w:rPr>
                <m:t>Y</m:t>
              </m:r>
            </m:e>
            <m:sub>
              <m:r>
                <w:rPr>
                  <w:rFonts w:ascii="Cambria Math" w:hAnsi="Cambria Math"/>
                  <w:kern w:val="0"/>
                  <w:sz w:val="24"/>
                  <w:szCs w:val="24"/>
                </w:rPr>
                <m:t>i</m:t>
              </m:r>
            </m:sub>
          </m:sSub>
          <m:r>
            <w:rPr>
              <w:rFonts w:ascii="Cambria Math" w:eastAsia="Cambria Math" w:hAnsi="Cambria Math"/>
              <w:kern w:val="0"/>
              <w:sz w:val="24"/>
              <w:szCs w:val="24"/>
            </w:rPr>
            <m:t>=</m:t>
          </m:r>
          <m:r>
            <w:rPr>
              <w:rFonts w:ascii="Cambria Math" w:hAnsi="Cambria Math"/>
              <w:kern w:val="0"/>
              <w:sz w:val="24"/>
              <w:szCs w:val="24"/>
            </w:rPr>
            <m:t>α+</m:t>
          </m:r>
          <m:nary>
            <m:naryPr>
              <m:chr m:val="∑"/>
              <m:grow m:val="1"/>
              <m:ctrlPr>
                <w:rPr>
                  <w:rFonts w:ascii="Cambria Math" w:hAnsi="Cambria Math"/>
                  <w:kern w:val="0"/>
                  <w:sz w:val="24"/>
                  <w:szCs w:val="24"/>
                </w:rPr>
              </m:ctrlPr>
            </m:naryPr>
            <m:sub>
              <m:r>
                <w:rPr>
                  <w:rFonts w:ascii="Cambria Math" w:eastAsia="Cambria Math" w:hAnsi="Cambria Math"/>
                  <w:kern w:val="0"/>
                  <w:sz w:val="24"/>
                  <w:szCs w:val="24"/>
                </w:rPr>
                <m:t>j=1</m:t>
              </m:r>
            </m:sub>
            <m:sup>
              <m:r>
                <w:rPr>
                  <w:rFonts w:ascii="Cambria Math" w:eastAsia="Cambria Math" w:hAnsi="Cambria Math"/>
                  <w:kern w:val="0"/>
                  <w:sz w:val="24"/>
                  <w:szCs w:val="24"/>
                </w:rPr>
                <m:t>k</m:t>
              </m:r>
            </m:sup>
            <m:e>
              <m:r>
                <w:rPr>
                  <w:rFonts w:ascii="Cambria Math" w:hAnsi="Cambria Math"/>
                  <w:kern w:val="0"/>
                  <w:sz w:val="24"/>
                  <w:szCs w:val="24"/>
                </w:rPr>
                <m:t xml:space="preserve"> </m:t>
              </m:r>
              <m:sSub>
                <m:sSubPr>
                  <m:ctrlPr>
                    <w:rPr>
                      <w:rFonts w:ascii="Cambria Math" w:hAnsi="Cambria Math"/>
                      <w:kern w:val="0"/>
                      <w:sz w:val="24"/>
                      <w:szCs w:val="24"/>
                    </w:rPr>
                  </m:ctrlPr>
                </m:sSubPr>
                <m:e>
                  <m:r>
                    <w:rPr>
                      <w:rFonts w:ascii="Cambria Math" w:hAnsi="Cambria Math"/>
                      <w:kern w:val="0"/>
                      <w:sz w:val="24"/>
                      <w:szCs w:val="24"/>
                    </w:rPr>
                    <m:t>β</m:t>
                  </m:r>
                </m:e>
                <m:sub>
                  <m:r>
                    <w:rPr>
                      <w:rFonts w:ascii="Cambria Math" w:hAnsi="Cambria Math"/>
                      <w:kern w:val="0"/>
                      <w:sz w:val="24"/>
                      <w:szCs w:val="24"/>
                    </w:rPr>
                    <m:t>j</m:t>
                  </m:r>
                </m:sub>
              </m:sSub>
              <m:r>
                <w:rPr>
                  <w:rFonts w:ascii="Cambria Math" w:hAnsi="Cambria Math"/>
                  <w:sz w:val="24"/>
                  <w:szCs w:val="24"/>
                  <w:vertAlign w:val="subscript"/>
                </w:rPr>
                <m:t>ln</m:t>
              </m:r>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ij</m:t>
                  </m:r>
                </m:sub>
              </m:sSub>
              <m:r>
                <w:rPr>
                  <w:rFonts w:ascii="Cambria Math" w:hAnsi="Cambria Math"/>
                  <w:kern w:val="0"/>
                  <w:sz w:val="24"/>
                  <w:szCs w:val="24"/>
                </w:rPr>
                <m:t>,</m:t>
              </m:r>
            </m:e>
          </m:nary>
          <m:r>
            <w:rPr>
              <w:rFonts w:ascii="Cambria Math" w:hAnsi="Cambria Math"/>
              <w:kern w:val="0"/>
              <w:sz w:val="24"/>
              <w:szCs w:val="24"/>
            </w:rPr>
            <m:t xml:space="preserve">     i = 1,…, n                                                                                          (3)</m:t>
          </m:r>
        </m:oMath>
      </m:oMathPara>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kern w:val="0"/>
          <w:sz w:val="24"/>
          <w:szCs w:val="24"/>
        </w:rPr>
        <w:t>Mixed models from (3) to (k + 3)</w:t>
      </w:r>
    </w:p>
    <w:p w:rsidR="00CB3DDA" w:rsidRPr="00BB5314" w:rsidRDefault="00CB3DDA" w:rsidP="00CB3DDA">
      <w:pPr>
        <w:pStyle w:val="Standard"/>
        <w:spacing w:line="240" w:lineRule="auto"/>
        <w:jc w:val="both"/>
        <w:rPr>
          <w:rFonts w:ascii="Times New Roman" w:hAnsi="Times New Roman"/>
          <w:i/>
          <w:kern w:val="0"/>
          <w:sz w:val="24"/>
          <w:szCs w:val="24"/>
        </w:rPr>
      </w:pPr>
      <m:oMathPara>
        <m:oMath>
          <m:r>
            <w:rPr>
              <w:rFonts w:ascii="Cambria Math" w:eastAsia="Cambria Math" w:hAnsi="Cambria Math"/>
              <w:kern w:val="0"/>
              <w:sz w:val="24"/>
              <w:szCs w:val="24"/>
            </w:rPr>
            <m:t xml:space="preserve"> </m:t>
          </m:r>
          <m:f>
            <m:fPr>
              <m:ctrlPr>
                <w:rPr>
                  <w:rFonts w:ascii="Cambria Math" w:eastAsia="Cambria Math" w:hAnsi="Cambria Math"/>
                  <w:i/>
                  <w:kern w:val="0"/>
                  <w:sz w:val="24"/>
                  <w:szCs w:val="24"/>
                </w:rPr>
              </m:ctrlPr>
            </m:fPr>
            <m:num>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ij</m:t>
                  </m:r>
                </m:sub>
              </m:sSub>
            </m:num>
            <m:den>
              <m:sSub>
                <m:sSubPr>
                  <m:ctrlPr>
                    <w:rPr>
                      <w:rFonts w:ascii="Cambria Math" w:hAnsi="Cambria Math"/>
                      <w:kern w:val="0"/>
                      <w:sz w:val="24"/>
                      <w:szCs w:val="24"/>
                    </w:rPr>
                  </m:ctrlPr>
                </m:sSubPr>
                <m:e>
                  <m:r>
                    <w:rPr>
                      <w:rFonts w:ascii="Cambria Math" w:hAnsi="Cambria Math"/>
                      <w:kern w:val="0"/>
                      <w:sz w:val="24"/>
                      <w:szCs w:val="24"/>
                    </w:rPr>
                    <m:t>Y</m:t>
                  </m:r>
                </m:e>
                <m:sub>
                  <m:r>
                    <w:rPr>
                      <w:rFonts w:ascii="Cambria Math" w:hAnsi="Cambria Math"/>
                      <w:kern w:val="0"/>
                      <w:sz w:val="24"/>
                      <w:szCs w:val="24"/>
                    </w:rPr>
                    <m:t>i</m:t>
                  </m:r>
                </m:sub>
              </m:sSub>
            </m:den>
          </m:f>
          <m:r>
            <w:rPr>
              <w:rFonts w:ascii="Cambria Math" w:eastAsia="Cambria Math" w:hAnsi="Cambria Math"/>
              <w:kern w:val="0"/>
              <w:sz w:val="24"/>
              <w:szCs w:val="24"/>
            </w:rPr>
            <m:t>=</m:t>
          </m:r>
          <m:r>
            <w:rPr>
              <w:rFonts w:ascii="Cambria Math" w:hAnsi="Cambria Math"/>
              <w:kern w:val="0"/>
              <w:sz w:val="24"/>
              <w:szCs w:val="24"/>
            </w:rPr>
            <m:t>α+</m:t>
          </m:r>
          <m:nary>
            <m:naryPr>
              <m:chr m:val="∑"/>
              <m:grow m:val="1"/>
              <m:ctrlPr>
                <w:rPr>
                  <w:rFonts w:ascii="Cambria Math" w:hAnsi="Cambria Math"/>
                  <w:kern w:val="0"/>
                  <w:sz w:val="24"/>
                  <w:szCs w:val="24"/>
                </w:rPr>
              </m:ctrlPr>
            </m:naryPr>
            <m:sub>
              <m:r>
                <w:rPr>
                  <w:rFonts w:ascii="Cambria Math" w:eastAsia="Cambria Math" w:hAnsi="Cambria Math"/>
                  <w:kern w:val="0"/>
                  <w:sz w:val="24"/>
                  <w:szCs w:val="24"/>
                </w:rPr>
                <m:t>l=1</m:t>
              </m:r>
            </m:sub>
            <m:sup>
              <m:r>
                <w:rPr>
                  <w:rFonts w:ascii="Cambria Math" w:eastAsia="Cambria Math" w:hAnsi="Cambria Math"/>
                  <w:kern w:val="0"/>
                  <w:sz w:val="24"/>
                  <w:szCs w:val="24"/>
                </w:rPr>
                <m:t>k</m:t>
              </m:r>
            </m:sup>
            <m:e>
              <m:r>
                <w:rPr>
                  <w:rFonts w:ascii="Cambria Math" w:hAnsi="Cambria Math"/>
                  <w:kern w:val="0"/>
                  <w:sz w:val="24"/>
                  <w:szCs w:val="24"/>
                </w:rPr>
                <m:t xml:space="preserve"> </m:t>
              </m:r>
              <m:sSub>
                <m:sSubPr>
                  <m:ctrlPr>
                    <w:rPr>
                      <w:rFonts w:ascii="Cambria Math" w:hAnsi="Cambria Math"/>
                      <w:kern w:val="0"/>
                      <w:sz w:val="24"/>
                      <w:szCs w:val="24"/>
                    </w:rPr>
                  </m:ctrlPr>
                </m:sSubPr>
                <m:e>
                  <m:r>
                    <w:rPr>
                      <w:rFonts w:ascii="Cambria Math" w:hAnsi="Cambria Math"/>
                      <w:kern w:val="0"/>
                      <w:sz w:val="24"/>
                      <w:szCs w:val="24"/>
                    </w:rPr>
                    <m:t>β</m:t>
                  </m:r>
                </m:e>
                <m:sub>
                  <m:r>
                    <w:rPr>
                      <w:rFonts w:ascii="Cambria Math" w:hAnsi="Cambria Math"/>
                      <w:kern w:val="0"/>
                      <w:sz w:val="24"/>
                      <w:szCs w:val="24"/>
                    </w:rPr>
                    <m:t>l</m:t>
                  </m:r>
                </m:sub>
              </m:sSub>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il</m:t>
                  </m:r>
                </m:sub>
              </m:sSub>
              <m:r>
                <w:rPr>
                  <w:rFonts w:ascii="Cambria Math" w:hAnsi="Cambria Math"/>
                  <w:kern w:val="0"/>
                  <w:sz w:val="24"/>
                  <w:szCs w:val="24"/>
                </w:rPr>
                <m:t>,</m:t>
              </m:r>
            </m:e>
          </m:nary>
          <m:r>
            <w:rPr>
              <w:rFonts w:ascii="Cambria Math" w:hAnsi="Cambria Math"/>
              <w:kern w:val="0"/>
              <w:sz w:val="24"/>
              <w:szCs w:val="24"/>
            </w:rPr>
            <m:t xml:space="preserve">     i = 1,…, n; </m:t>
          </m:r>
          <m:r>
            <w:rPr>
              <w:rFonts w:ascii="Cambria Math" w:hAnsi="Cambria Math"/>
              <w:sz w:val="24"/>
              <w:szCs w:val="24"/>
            </w:rPr>
            <m:t>j = 1, … , k</m:t>
          </m:r>
          <m:r>
            <w:rPr>
              <w:rFonts w:ascii="Cambria Math" w:hAnsi="Cambria Math"/>
              <w:kern w:val="0"/>
              <w:sz w:val="24"/>
              <w:szCs w:val="24"/>
            </w:rPr>
            <m:t xml:space="preserve">                                                                      (4)</m:t>
          </m:r>
        </m:oMath>
      </m:oMathPara>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kern w:val="0"/>
          <w:sz w:val="24"/>
          <w:szCs w:val="24"/>
        </w:rPr>
        <w:t>Mixed models from (k + 4) to (2k + 3)</w:t>
      </w:r>
    </w:p>
    <w:p w:rsidR="00CB3DDA" w:rsidRPr="00BB5314" w:rsidRDefault="00C36B5E" w:rsidP="00CB3DDA">
      <w:pPr>
        <w:pStyle w:val="Standard"/>
        <w:spacing w:line="240" w:lineRule="auto"/>
        <w:jc w:val="both"/>
        <w:rPr>
          <w:rFonts w:ascii="Times New Roman" w:hAnsi="Times New Roman"/>
          <w:i/>
          <w:kern w:val="0"/>
          <w:sz w:val="24"/>
          <w:szCs w:val="24"/>
        </w:rPr>
      </w:pPr>
      <m:oMath>
        <m:f>
          <m:fPr>
            <m:ctrlPr>
              <w:rPr>
                <w:rFonts w:ascii="Cambria Math" w:eastAsia="Cambria Math" w:hAnsi="Cambria Math"/>
                <w:i/>
                <w:kern w:val="0"/>
                <w:sz w:val="24"/>
                <w:szCs w:val="24"/>
              </w:rPr>
            </m:ctrlPr>
          </m:fPr>
          <m:num>
            <m:r>
              <w:rPr>
                <w:rFonts w:ascii="Cambria Math" w:hAnsi="Cambria Math"/>
                <w:sz w:val="24"/>
                <w:szCs w:val="24"/>
                <w:vertAlign w:val="subscript"/>
              </w:rPr>
              <m:t>ln</m:t>
            </m:r>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ij</m:t>
                </m:r>
              </m:sub>
            </m:sSub>
          </m:num>
          <m:den>
            <m:sSub>
              <m:sSubPr>
                <m:ctrlPr>
                  <w:rPr>
                    <w:rFonts w:ascii="Cambria Math" w:hAnsi="Cambria Math"/>
                    <w:kern w:val="0"/>
                    <w:sz w:val="24"/>
                    <w:szCs w:val="24"/>
                  </w:rPr>
                </m:ctrlPr>
              </m:sSubPr>
              <m:e>
                <m:r>
                  <w:rPr>
                    <w:rFonts w:ascii="Cambria Math" w:hAnsi="Cambria Math"/>
                    <w:kern w:val="0"/>
                    <w:sz w:val="24"/>
                    <w:szCs w:val="24"/>
                  </w:rPr>
                  <m:t>Y</m:t>
                </m:r>
              </m:e>
              <m:sub>
                <m:r>
                  <w:rPr>
                    <w:rFonts w:ascii="Cambria Math" w:hAnsi="Cambria Math"/>
                    <w:kern w:val="0"/>
                    <w:sz w:val="24"/>
                    <w:szCs w:val="24"/>
                  </w:rPr>
                  <m:t>i</m:t>
                </m:r>
              </m:sub>
            </m:sSub>
          </m:den>
        </m:f>
        <m:r>
          <w:rPr>
            <w:rFonts w:ascii="Cambria Math" w:eastAsia="Cambria Math" w:hAnsi="Cambria Math"/>
            <w:kern w:val="0"/>
            <w:sz w:val="24"/>
            <w:szCs w:val="24"/>
          </w:rPr>
          <m:t>=</m:t>
        </m:r>
        <m:r>
          <w:rPr>
            <w:rFonts w:ascii="Cambria Math" w:hAnsi="Cambria Math"/>
            <w:kern w:val="0"/>
            <w:sz w:val="24"/>
            <w:szCs w:val="24"/>
          </w:rPr>
          <m:t>α+</m:t>
        </m:r>
        <m:nary>
          <m:naryPr>
            <m:chr m:val="∑"/>
            <m:grow m:val="1"/>
            <m:ctrlPr>
              <w:rPr>
                <w:rFonts w:ascii="Cambria Math" w:hAnsi="Cambria Math"/>
                <w:kern w:val="0"/>
                <w:sz w:val="24"/>
                <w:szCs w:val="24"/>
              </w:rPr>
            </m:ctrlPr>
          </m:naryPr>
          <m:sub>
            <m:r>
              <w:rPr>
                <w:rFonts w:ascii="Cambria Math" w:eastAsia="Cambria Math" w:hAnsi="Cambria Math"/>
                <w:kern w:val="0"/>
                <w:sz w:val="24"/>
                <w:szCs w:val="24"/>
              </w:rPr>
              <m:t>l=1</m:t>
            </m:r>
          </m:sub>
          <m:sup>
            <m:r>
              <w:rPr>
                <w:rFonts w:ascii="Cambria Math" w:eastAsia="Cambria Math" w:hAnsi="Cambria Math"/>
                <w:kern w:val="0"/>
                <w:sz w:val="24"/>
                <w:szCs w:val="24"/>
              </w:rPr>
              <m:t>k</m:t>
            </m:r>
          </m:sup>
          <m:e>
            <m:r>
              <w:rPr>
                <w:rFonts w:ascii="Cambria Math" w:hAnsi="Cambria Math"/>
                <w:kern w:val="0"/>
                <w:sz w:val="24"/>
                <w:szCs w:val="24"/>
              </w:rPr>
              <m:t xml:space="preserve"> </m:t>
            </m:r>
            <m:sSub>
              <m:sSubPr>
                <m:ctrlPr>
                  <w:rPr>
                    <w:rFonts w:ascii="Cambria Math" w:hAnsi="Cambria Math"/>
                    <w:kern w:val="0"/>
                    <w:sz w:val="24"/>
                    <w:szCs w:val="24"/>
                  </w:rPr>
                </m:ctrlPr>
              </m:sSubPr>
              <m:e>
                <m:r>
                  <w:rPr>
                    <w:rFonts w:ascii="Cambria Math" w:hAnsi="Cambria Math"/>
                    <w:kern w:val="0"/>
                    <w:sz w:val="24"/>
                    <w:szCs w:val="24"/>
                  </w:rPr>
                  <m:t>β</m:t>
                </m:r>
              </m:e>
              <m:sub>
                <m:r>
                  <w:rPr>
                    <w:rFonts w:ascii="Cambria Math" w:hAnsi="Cambria Math"/>
                    <w:kern w:val="0"/>
                    <w:sz w:val="24"/>
                    <w:szCs w:val="24"/>
                  </w:rPr>
                  <m:t>l</m:t>
                </m:r>
              </m:sub>
            </m:sSub>
            <m:r>
              <w:rPr>
                <w:rFonts w:ascii="Cambria Math" w:hAnsi="Cambria Math"/>
                <w:sz w:val="24"/>
                <w:szCs w:val="24"/>
                <w:vertAlign w:val="subscript"/>
              </w:rPr>
              <m:t>ln</m:t>
            </m:r>
            <m:sSub>
              <m:sSubPr>
                <m:ctrlPr>
                  <w:rPr>
                    <w:rFonts w:ascii="Cambria Math" w:hAnsi="Cambria Math"/>
                    <w:kern w:val="0"/>
                    <w:sz w:val="24"/>
                    <w:szCs w:val="24"/>
                  </w:rPr>
                </m:ctrlPr>
              </m:sSubPr>
              <m:e>
                <m:r>
                  <w:rPr>
                    <w:rFonts w:ascii="Cambria Math" w:hAnsi="Cambria Math"/>
                    <w:kern w:val="0"/>
                    <w:sz w:val="24"/>
                    <w:szCs w:val="24"/>
                  </w:rPr>
                  <m:t>X</m:t>
                </m:r>
              </m:e>
              <m:sub>
                <m:r>
                  <w:rPr>
                    <w:rFonts w:ascii="Cambria Math" w:hAnsi="Cambria Math"/>
                    <w:kern w:val="0"/>
                    <w:sz w:val="24"/>
                    <w:szCs w:val="24"/>
                  </w:rPr>
                  <m:t>il</m:t>
                </m:r>
              </m:sub>
            </m:sSub>
            <m:r>
              <w:rPr>
                <w:rFonts w:ascii="Cambria Math" w:hAnsi="Cambria Math"/>
                <w:kern w:val="0"/>
                <w:sz w:val="24"/>
                <w:szCs w:val="24"/>
              </w:rPr>
              <m:t>,</m:t>
            </m:r>
          </m:e>
        </m:nary>
        <m:r>
          <w:rPr>
            <w:rFonts w:ascii="Cambria Math" w:hAnsi="Cambria Math"/>
            <w:kern w:val="0"/>
            <w:sz w:val="24"/>
            <w:szCs w:val="24"/>
          </w:rPr>
          <m:t xml:space="preserve">     i = 1,…, n; </m:t>
        </m:r>
        <m:r>
          <w:rPr>
            <w:rFonts w:ascii="Cambria Math" w:hAnsi="Cambria Math"/>
            <w:sz w:val="24"/>
            <w:szCs w:val="24"/>
          </w:rPr>
          <m:t xml:space="preserve">j =1, … , k                                                               </m:t>
        </m:r>
        <m:r>
          <w:rPr>
            <w:rFonts w:ascii="Cambria Math" w:hAnsi="Cambria Math"/>
            <w:kern w:val="0"/>
            <w:sz w:val="24"/>
            <w:szCs w:val="24"/>
          </w:rPr>
          <m:t>(5)</m:t>
        </m:r>
      </m:oMath>
      <w:r w:rsidR="00CB3DDA" w:rsidRPr="00BB5314">
        <w:rPr>
          <w:rFonts w:ascii="Times New Roman" w:hAnsi="Times New Roman"/>
          <w:kern w:val="0"/>
          <w:sz w:val="24"/>
          <w:szCs w:val="24"/>
        </w:rPr>
        <w:t xml:space="preserve"> </w:t>
      </w:r>
    </w:p>
    <w:p w:rsidR="00CB3DDA" w:rsidRPr="00BB5314" w:rsidRDefault="00CB3DDA" w:rsidP="00CB3DDA">
      <w:pPr>
        <w:pStyle w:val="Standard"/>
        <w:spacing w:line="240" w:lineRule="auto"/>
        <w:jc w:val="both"/>
        <w:rPr>
          <w:rFonts w:ascii="Times New Roman" w:hAnsi="Times New Roman"/>
          <w:kern w:val="0"/>
          <w:sz w:val="24"/>
          <w:szCs w:val="24"/>
        </w:rPr>
      </w:pPr>
      <w:r w:rsidRPr="00BB5314">
        <w:rPr>
          <w:rFonts w:ascii="Times New Roman" w:hAnsi="Times New Roman"/>
          <w:kern w:val="0"/>
          <w:sz w:val="24"/>
          <w:szCs w:val="24"/>
        </w:rPr>
        <w:t xml:space="preserve">where </w:t>
      </w:r>
      <w:r w:rsidRPr="00BB5314">
        <w:rPr>
          <w:rFonts w:ascii="Times New Roman" w:hAnsi="Times New Roman"/>
          <w:i/>
          <w:kern w:val="0"/>
          <w:sz w:val="24"/>
          <w:szCs w:val="24"/>
        </w:rPr>
        <w:t xml:space="preserve">k </w:t>
      </w:r>
      <w:r w:rsidRPr="00BB5314">
        <w:rPr>
          <w:rFonts w:ascii="Times New Roman" w:hAnsi="Times New Roman"/>
          <w:kern w:val="0"/>
          <w:sz w:val="24"/>
          <w:szCs w:val="24"/>
        </w:rPr>
        <w:t>IVs such as curing temperature and age are represented by X</w:t>
      </w:r>
      <w:r w:rsidRPr="00BB5314">
        <w:rPr>
          <w:rFonts w:ascii="Times New Roman" w:hAnsi="Times New Roman"/>
          <w:kern w:val="0"/>
          <w:sz w:val="24"/>
          <w:szCs w:val="24"/>
          <w:vertAlign w:val="subscript"/>
        </w:rPr>
        <w:t>ij</w:t>
      </w:r>
      <w:r w:rsidRPr="00BB5314">
        <w:rPr>
          <w:rFonts w:ascii="Times New Roman" w:hAnsi="Times New Roman"/>
          <w:kern w:val="0"/>
          <w:sz w:val="24"/>
          <w:szCs w:val="24"/>
        </w:rPr>
        <w:t>, and the response random variables (RRV) which is CS is denoted by Y</w:t>
      </w:r>
      <w:r w:rsidRPr="00BB5314">
        <w:rPr>
          <w:rFonts w:ascii="Times New Roman" w:hAnsi="Times New Roman"/>
          <w:kern w:val="0"/>
          <w:sz w:val="24"/>
          <w:szCs w:val="24"/>
          <w:vertAlign w:val="subscript"/>
        </w:rPr>
        <w:t>1</w:t>
      </w:r>
      <w:r w:rsidRPr="00BB5314">
        <w:rPr>
          <w:rFonts w:ascii="Times New Roman" w:hAnsi="Times New Roman"/>
          <w:kern w:val="0"/>
          <w:sz w:val="24"/>
          <w:szCs w:val="24"/>
        </w:rPr>
        <w:t>, and α, β</w:t>
      </w:r>
      <w:r w:rsidRPr="00BB5314">
        <w:rPr>
          <w:rFonts w:ascii="Times New Roman" w:hAnsi="Times New Roman"/>
          <w:kern w:val="0"/>
          <w:sz w:val="24"/>
          <w:szCs w:val="24"/>
          <w:vertAlign w:val="subscript"/>
        </w:rPr>
        <w:t>1</w:t>
      </w:r>
      <w:r w:rsidRPr="00BB5314">
        <w:rPr>
          <w:rFonts w:ascii="Times New Roman" w:hAnsi="Times New Roman"/>
          <w:kern w:val="0"/>
          <w:sz w:val="24"/>
          <w:szCs w:val="24"/>
        </w:rPr>
        <w:t>…β</w:t>
      </w:r>
      <w:r w:rsidRPr="00BB5314">
        <w:rPr>
          <w:rFonts w:ascii="Times New Roman" w:hAnsi="Times New Roman"/>
          <w:kern w:val="0"/>
          <w:sz w:val="24"/>
          <w:szCs w:val="24"/>
          <w:vertAlign w:val="subscript"/>
        </w:rPr>
        <w:t>k</w:t>
      </w:r>
      <w:r w:rsidRPr="00BB5314">
        <w:rPr>
          <w:rFonts w:ascii="Times New Roman" w:hAnsi="Times New Roman"/>
          <w:kern w:val="0"/>
          <w:sz w:val="24"/>
          <w:szCs w:val="24"/>
        </w:rPr>
        <w:t xml:space="preserve"> are constants</w:t>
      </w:r>
      <w:r w:rsidRPr="00BB5314">
        <w:rPr>
          <w:rFonts w:ascii="Times New Roman" w:hAnsi="Times New Roman"/>
          <w:kern w:val="0"/>
          <w:sz w:val="24"/>
          <w:szCs w:val="24"/>
          <w:lang w:eastAsia="en-US"/>
        </w:rPr>
        <w:t xml:space="preserve"> associated with the jth IV</w:t>
      </w:r>
      <w:r w:rsidRPr="00BB5314">
        <w:rPr>
          <w:rFonts w:ascii="Times New Roman" w:hAnsi="Times New Roman"/>
          <w:kern w:val="0"/>
          <w:sz w:val="24"/>
          <w:szCs w:val="24"/>
        </w:rPr>
        <w:t xml:space="preserve">. </w:t>
      </w:r>
    </w:p>
    <w:p w:rsidR="00CB3DDA" w:rsidRPr="00BB5314" w:rsidRDefault="00CB3DDA" w:rsidP="00CB3DDA">
      <w:pPr>
        <w:pStyle w:val="Standard"/>
        <w:spacing w:line="240" w:lineRule="auto"/>
        <w:ind w:firstLine="720"/>
        <w:jc w:val="both"/>
        <w:rPr>
          <w:rFonts w:ascii="Times New Roman" w:hAnsi="Times New Roman"/>
          <w:kern w:val="0"/>
          <w:sz w:val="24"/>
          <w:szCs w:val="24"/>
        </w:rPr>
      </w:pPr>
      <w:r w:rsidRPr="00BB5314">
        <w:rPr>
          <w:rFonts w:ascii="Times New Roman" w:hAnsi="Times New Roman"/>
          <w:kern w:val="0"/>
          <w:sz w:val="24"/>
          <w:szCs w:val="24"/>
        </w:rPr>
        <w:t>All the models proposed for the RRVs are (2k+3) models. The analysis of each of the (2k+3) models was performed using Minitab statistical software. In order to compare the accuracy of these models in predicting the target RRVs, the values of the residual standard deviation (RSD) and R</w:t>
      </w:r>
      <w:r w:rsidRPr="00BB5314">
        <w:rPr>
          <w:rFonts w:ascii="Times New Roman" w:hAnsi="Times New Roman"/>
          <w:kern w:val="0"/>
          <w:sz w:val="24"/>
          <w:szCs w:val="24"/>
          <w:vertAlign w:val="superscript"/>
        </w:rPr>
        <w:t>2</w:t>
      </w:r>
      <w:r w:rsidRPr="00BB5314">
        <w:rPr>
          <w:rFonts w:ascii="Times New Roman" w:hAnsi="Times New Roman"/>
          <w:kern w:val="0"/>
          <w:sz w:val="24"/>
          <w:szCs w:val="24"/>
        </w:rPr>
        <w:t xml:space="preserve"> were generated from the regression analysis. Analysis of Variance (ANOVA) was used to generate the </w:t>
      </w:r>
      <w:r w:rsidRPr="00BB5314">
        <w:rPr>
          <w:rFonts w:ascii="Times New Roman" w:hAnsi="Times New Roman"/>
          <w:i/>
          <w:kern w:val="0"/>
          <w:sz w:val="24"/>
          <w:szCs w:val="24"/>
        </w:rPr>
        <w:t>F</w:t>
      </w:r>
      <w:r w:rsidRPr="00BB5314">
        <w:rPr>
          <w:rFonts w:ascii="Times New Roman" w:hAnsi="Times New Roman"/>
          <w:kern w:val="0"/>
          <w:sz w:val="24"/>
          <w:szCs w:val="24"/>
        </w:rPr>
        <w:t xml:space="preserve"> and </w:t>
      </w:r>
      <w:r w:rsidRPr="00BB5314">
        <w:rPr>
          <w:rFonts w:ascii="Times New Roman" w:hAnsi="Times New Roman"/>
          <w:i/>
          <w:kern w:val="0"/>
          <w:sz w:val="24"/>
          <w:szCs w:val="24"/>
        </w:rPr>
        <w:t>p</w:t>
      </w:r>
      <w:r w:rsidRPr="00BB5314">
        <w:rPr>
          <w:rFonts w:ascii="Times New Roman" w:hAnsi="Times New Roman"/>
          <w:kern w:val="0"/>
          <w:sz w:val="24"/>
          <w:szCs w:val="24"/>
        </w:rPr>
        <w:t xml:space="preserve"> values from the data samples which were used to test the significance of the selected regression models at a 95% significance level. The null hypothesis to be tested was that the target RRV with the chosen IVs cannot be predicted using the selected models. When the </w:t>
      </w:r>
      <w:r w:rsidRPr="00BB5314">
        <w:rPr>
          <w:rFonts w:ascii="Times New Roman" w:hAnsi="Times New Roman"/>
          <w:i/>
          <w:kern w:val="0"/>
          <w:sz w:val="24"/>
          <w:szCs w:val="24"/>
        </w:rPr>
        <w:t>p</w:t>
      </w:r>
      <w:r w:rsidRPr="00BB5314">
        <w:rPr>
          <w:rFonts w:ascii="Times New Roman" w:hAnsi="Times New Roman"/>
          <w:kern w:val="0"/>
          <w:sz w:val="24"/>
          <w:szCs w:val="24"/>
        </w:rPr>
        <w:t xml:space="preserve">-value was less than 0.05, the null hypothesis would be rejected and this indicated that the selected regression model fitted the data. Conversely, if the </w:t>
      </w:r>
      <w:r w:rsidRPr="00BB5314">
        <w:rPr>
          <w:rFonts w:ascii="Times New Roman" w:hAnsi="Times New Roman"/>
          <w:i/>
          <w:kern w:val="0"/>
          <w:sz w:val="24"/>
          <w:szCs w:val="24"/>
        </w:rPr>
        <w:t>p</w:t>
      </w:r>
      <w:r w:rsidRPr="00BB5314">
        <w:rPr>
          <w:rFonts w:ascii="Times New Roman" w:hAnsi="Times New Roman"/>
          <w:kern w:val="0"/>
          <w:sz w:val="24"/>
          <w:szCs w:val="24"/>
        </w:rPr>
        <w:t xml:space="preserve">-value was greater than 0.05, the null hypothesis would be accepted and this indicated that the selected regression model does not fit the data. According to Durbin-Watson statistical analysis which is based on the null hypothesis, residuals from a least-squares regression are not autocorrelated. </w:t>
      </w:r>
      <w:r w:rsidRPr="00BB5314">
        <w:rPr>
          <w:rFonts w:ascii="Times New Roman" w:hAnsi="Times New Roman"/>
          <w:color w:val="000000" w:themeColor="text1"/>
          <w:kern w:val="0"/>
          <w:sz w:val="24"/>
          <w:szCs w:val="24"/>
        </w:rPr>
        <w:t xml:space="preserve">The value of the </w:t>
      </w:r>
      <w:r w:rsidRPr="00BB5314">
        <w:rPr>
          <w:rFonts w:ascii="Times New Roman" w:hAnsi="Times New Roman"/>
          <w:kern w:val="0"/>
          <w:sz w:val="24"/>
          <w:szCs w:val="24"/>
        </w:rPr>
        <w:t>Durbin-Watson varies from 0 to 4. An ideal Durbin-Watson value ranges from 1.5 to 2.5</w:t>
      </w:r>
      <w:r w:rsidRPr="00BB5314">
        <w:rPr>
          <w:rFonts w:ascii="Times New Roman" w:hAnsi="Times New Roman"/>
          <w:sz w:val="24"/>
          <w:szCs w:val="24"/>
          <w:lang w:eastAsia="en-GB"/>
        </w:rPr>
        <w:t xml:space="preserve"> </w:t>
      </w:r>
      <w:r w:rsidRPr="00BB5314">
        <w:rPr>
          <w:rFonts w:ascii="Times New Roman" w:hAnsi="Times New Roman"/>
          <w:kern w:val="0"/>
          <w:sz w:val="24"/>
          <w:szCs w:val="24"/>
        </w:rPr>
        <w:t>[34] whereas, a value less than 2 indicates positive serial correlation; a value equals 2 indicates non-autocorrelation and a value greater 2 indicates negative correlation [35].</w:t>
      </w:r>
    </w:p>
    <w:p w:rsidR="00CB3DDA" w:rsidRPr="00BB5314" w:rsidRDefault="00CB3DDA" w:rsidP="00CB3DDA">
      <w:pPr>
        <w:pStyle w:val="Standard"/>
        <w:spacing w:line="240" w:lineRule="auto"/>
        <w:ind w:firstLine="720"/>
        <w:jc w:val="both"/>
        <w:rPr>
          <w:rFonts w:ascii="Times New Roman" w:hAnsi="Times New Roman"/>
          <w:color w:val="FF0000"/>
          <w:kern w:val="0"/>
          <w:sz w:val="24"/>
          <w:szCs w:val="24"/>
        </w:rPr>
      </w:pPr>
      <w:r w:rsidRPr="00BB5314">
        <w:rPr>
          <w:rFonts w:ascii="Times New Roman" w:hAnsi="Times New Roman"/>
          <w:kern w:val="0"/>
          <w:sz w:val="24"/>
          <w:szCs w:val="24"/>
        </w:rPr>
        <w:t xml:space="preserve">In order to study the differences between the predicted RRV and experimental data, the residual analysis was also conducted using Minitab software to obtain the values and distribution of residuals. Some of the </w:t>
      </w:r>
      <w:r w:rsidRPr="00BB5314">
        <w:rPr>
          <w:rFonts w:ascii="Times New Roman" w:hAnsi="Times New Roman"/>
          <w:i/>
          <w:kern w:val="0"/>
          <w:sz w:val="24"/>
          <w:szCs w:val="24"/>
        </w:rPr>
        <w:t>k</w:t>
      </w:r>
      <w:r w:rsidRPr="00BB5314">
        <w:rPr>
          <w:rFonts w:ascii="Times New Roman" w:hAnsi="Times New Roman"/>
          <w:kern w:val="0"/>
          <w:sz w:val="24"/>
          <w:szCs w:val="24"/>
        </w:rPr>
        <w:t xml:space="preserve"> IVs will certainly have more significant effects on the target RRV than others. To test the significance of the effect of each independent variable (IV) on the RRV, t-test of correlation analysis was conducted. Each IV has a </w:t>
      </w:r>
      <w:r w:rsidRPr="00BB5314">
        <w:rPr>
          <w:rFonts w:ascii="Times New Roman" w:hAnsi="Times New Roman"/>
          <w:i/>
          <w:kern w:val="0"/>
          <w:sz w:val="24"/>
          <w:szCs w:val="24"/>
        </w:rPr>
        <w:t>p-</w:t>
      </w:r>
      <w:r w:rsidRPr="00BB5314">
        <w:rPr>
          <w:rFonts w:ascii="Times New Roman" w:hAnsi="Times New Roman"/>
          <w:kern w:val="0"/>
          <w:sz w:val="24"/>
          <w:szCs w:val="24"/>
        </w:rPr>
        <w:t>value corresponding to each</w:t>
      </w:r>
      <w:r w:rsidRPr="00BB5314">
        <w:rPr>
          <w:rFonts w:ascii="Times New Roman" w:hAnsi="Times New Roman"/>
          <w:i/>
          <w:kern w:val="0"/>
          <w:sz w:val="24"/>
          <w:szCs w:val="24"/>
        </w:rPr>
        <w:t xml:space="preserve"> t</w:t>
      </w:r>
      <w:r w:rsidRPr="00BB5314">
        <w:rPr>
          <w:rFonts w:ascii="Times New Roman" w:hAnsi="Times New Roman"/>
          <w:kern w:val="0"/>
          <w:sz w:val="24"/>
          <w:szCs w:val="24"/>
        </w:rPr>
        <w:t xml:space="preserve"> value. A </w:t>
      </w:r>
      <w:r w:rsidRPr="00BB5314">
        <w:rPr>
          <w:rFonts w:ascii="Times New Roman" w:hAnsi="Times New Roman"/>
          <w:i/>
          <w:kern w:val="0"/>
          <w:sz w:val="24"/>
          <w:szCs w:val="24"/>
        </w:rPr>
        <w:t>p</w:t>
      </w:r>
      <w:r w:rsidRPr="00BB5314">
        <w:rPr>
          <w:rFonts w:ascii="Times New Roman" w:hAnsi="Times New Roman"/>
          <w:kern w:val="0"/>
          <w:sz w:val="24"/>
          <w:szCs w:val="24"/>
        </w:rPr>
        <w:t xml:space="preserve">-value less than 0.05 at 95% level of confidence implies that the selected IV significantly contributed to the RRV while </w:t>
      </w:r>
      <w:r w:rsidRPr="00BB5314">
        <w:rPr>
          <w:rFonts w:ascii="Times New Roman" w:hAnsi="Times New Roman"/>
          <w:i/>
          <w:kern w:val="0"/>
          <w:sz w:val="24"/>
          <w:szCs w:val="24"/>
        </w:rPr>
        <w:t>p</w:t>
      </w:r>
      <w:r w:rsidRPr="00BB5314">
        <w:rPr>
          <w:rFonts w:ascii="Times New Roman" w:hAnsi="Times New Roman"/>
          <w:kern w:val="0"/>
          <w:sz w:val="24"/>
          <w:szCs w:val="24"/>
        </w:rPr>
        <w:t xml:space="preserve"> values greater than 0.05 indicate that the IVs do not contribute to the RRV significantly. The redundancies caused by the internal correlations among IVs probably resulted in some IVs having higher significance than others. This implies that the regression analysis could be repeated by eliminating the redundant IVs which will automatically shorten the regression equation by including only the significant IVs. </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4. Results and Discussion</w:t>
      </w:r>
    </w:p>
    <w:p w:rsidR="00CB3DDA" w:rsidRPr="00BB5314" w:rsidRDefault="00CB3DDA" w:rsidP="00CB3DDA">
      <w:pPr>
        <w:pStyle w:val="List"/>
        <w:spacing w:line="240" w:lineRule="auto"/>
        <w:jc w:val="both"/>
        <w:rPr>
          <w:rFonts w:ascii="Times New Roman" w:hAnsi="Times New Roman" w:cs="Times New Roman"/>
          <w:szCs w:val="24"/>
        </w:rPr>
      </w:pPr>
      <w:r w:rsidRPr="00BB5314">
        <w:rPr>
          <w:rFonts w:ascii="Times New Roman" w:hAnsi="Times New Roman" w:cs="Times New Roman"/>
          <w:szCs w:val="24"/>
        </w:rPr>
        <w:t>The evaluation of the performance of the different models used in predicting the compressive strength of lateritic bricks was carried out to ascertain their accuracies in predicting the RRV. A total of 9 multivariate models were evaluated in this study. The best-fit model was obtained by conducting a residual analysis. The effects of the individual factors (IVs) on the RRV were also analyzed. The regression analysis was conducted in such a way that the internally correlated IV among the shortlisted IVs was automatically removed before the analysis.</w:t>
      </w:r>
    </w:p>
    <w:p w:rsidR="00CB3DDA" w:rsidRPr="00BB5314" w:rsidRDefault="00CB3DDA" w:rsidP="00CB3DDA">
      <w:pPr>
        <w:pStyle w:val="Standard"/>
        <w:tabs>
          <w:tab w:val="center" w:pos="4513"/>
        </w:tabs>
        <w:spacing w:line="240" w:lineRule="auto"/>
        <w:jc w:val="both"/>
        <w:rPr>
          <w:rFonts w:ascii="Times New Roman" w:hAnsi="Times New Roman"/>
          <w:i/>
          <w:kern w:val="0"/>
          <w:sz w:val="24"/>
          <w:szCs w:val="24"/>
        </w:rPr>
      </w:pPr>
      <w:r w:rsidRPr="00BB5314">
        <w:rPr>
          <w:rFonts w:ascii="Times New Roman" w:hAnsi="Times New Roman"/>
          <w:i/>
          <w:sz w:val="24"/>
          <w:szCs w:val="24"/>
        </w:rPr>
        <w:t xml:space="preserve">4.1. </w:t>
      </w:r>
      <w:r w:rsidRPr="00BB5314">
        <w:rPr>
          <w:rFonts w:ascii="Times New Roman" w:hAnsi="Times New Roman"/>
          <w:i/>
          <w:kern w:val="0"/>
          <w:sz w:val="24"/>
          <w:szCs w:val="24"/>
        </w:rPr>
        <w:t>Comparison of the Different Models</w:t>
      </w:r>
    </w:p>
    <w:p w:rsidR="00CB3DDA" w:rsidRPr="00BB5314" w:rsidRDefault="00CB3DDA" w:rsidP="00CB3DDA">
      <w:pPr>
        <w:widowControl/>
        <w:suppressAutoHyphens w:val="0"/>
        <w:autoSpaceDE w:val="0"/>
        <w:adjustRightInd w:val="0"/>
        <w:spacing w:after="0" w:line="240" w:lineRule="auto"/>
        <w:jc w:val="both"/>
        <w:textAlignment w:val="auto"/>
        <w:rPr>
          <w:rFonts w:ascii="Times New Roman" w:hAnsi="Times New Roman" w:cs="Times New Roman"/>
          <w:color w:val="000000"/>
          <w:kern w:val="0"/>
          <w:lang w:eastAsia="en-US" w:bidi="ar-SA"/>
        </w:rPr>
      </w:pPr>
      <w:r w:rsidRPr="00BB5314">
        <w:rPr>
          <w:rFonts w:ascii="Times New Roman" w:hAnsi="Times New Roman" w:cs="Times New Roman"/>
          <w:color w:val="000000"/>
          <w:kern w:val="0"/>
          <w:lang w:eastAsia="en-US" w:bidi="ar-SA"/>
        </w:rPr>
        <w:t>The nine (9) different statistical models used for the multivariate regression analysis for predicting the RRV with their prediction performance measured by R</w:t>
      </w:r>
      <w:r w:rsidRPr="00BB5314">
        <w:rPr>
          <w:rFonts w:ascii="Times New Roman" w:hAnsi="Times New Roman" w:cs="Times New Roman"/>
          <w:color w:val="000000"/>
          <w:kern w:val="0"/>
          <w:vertAlign w:val="superscript"/>
          <w:lang w:eastAsia="en-US" w:bidi="ar-SA"/>
        </w:rPr>
        <w:t>2</w:t>
      </w:r>
      <w:r w:rsidRPr="00BB5314">
        <w:rPr>
          <w:rFonts w:ascii="Times New Roman" w:hAnsi="Times New Roman" w:cs="Times New Roman"/>
          <w:color w:val="000000"/>
          <w:kern w:val="0"/>
          <w:lang w:eastAsia="en-US" w:bidi="ar-SA"/>
        </w:rPr>
        <w:t xml:space="preserve"> values are summarized</w:t>
      </w:r>
      <w:r w:rsidRPr="00BB5314">
        <w:rPr>
          <w:rFonts w:ascii="Times New Roman" w:hAnsi="Times New Roman" w:cs="Times New Roman"/>
          <w:kern w:val="0"/>
          <w:lang w:eastAsia="en-US" w:bidi="ar-SA"/>
        </w:rPr>
        <w:t xml:space="preserve"> in Table 7</w:t>
      </w:r>
      <w:r w:rsidRPr="00BB5314">
        <w:rPr>
          <w:rFonts w:ascii="Times New Roman" w:hAnsi="Times New Roman" w:cs="Times New Roman"/>
          <w:color w:val="000000"/>
          <w:kern w:val="0"/>
          <w:lang w:eastAsia="en-US" w:bidi="ar-SA"/>
        </w:rPr>
        <w:t>. Non- linear models performed better than the linear model whereas numerous mixed models outperformed both linear and non-linear models as shown in Table 7. Models 4, 6, and 9 were found to be superior with higher R</w:t>
      </w:r>
      <w:r w:rsidRPr="00BB5314">
        <w:rPr>
          <w:rFonts w:ascii="Times New Roman" w:hAnsi="Times New Roman" w:cs="Times New Roman"/>
          <w:color w:val="000000"/>
          <w:kern w:val="0"/>
          <w:vertAlign w:val="superscript"/>
          <w:lang w:eastAsia="en-US" w:bidi="ar-SA"/>
        </w:rPr>
        <w:t>2</w:t>
      </w:r>
      <w:r w:rsidRPr="00BB5314">
        <w:rPr>
          <w:rFonts w:ascii="Times New Roman" w:hAnsi="Times New Roman" w:cs="Times New Roman"/>
          <w:color w:val="000000"/>
          <w:kern w:val="0"/>
          <w:lang w:eastAsia="en-US" w:bidi="ar-SA"/>
        </w:rPr>
        <w:t xml:space="preserve"> values in predicting the RRV. The multivariate regression equations of Model 4, which exhibits superior performance compared to other models explored, is presented in Eq. (6).  All the mixed models performed better with R</w:t>
      </w:r>
      <w:r w:rsidRPr="00BB5314">
        <w:rPr>
          <w:rFonts w:ascii="Times New Roman" w:hAnsi="Times New Roman" w:cs="Times New Roman"/>
          <w:color w:val="000000"/>
          <w:kern w:val="0"/>
          <w:vertAlign w:val="superscript"/>
          <w:lang w:eastAsia="en-US" w:bidi="ar-SA"/>
        </w:rPr>
        <w:t>2</w:t>
      </w:r>
      <w:r w:rsidRPr="00BB5314">
        <w:rPr>
          <w:rFonts w:ascii="Times New Roman" w:hAnsi="Times New Roman" w:cs="Times New Roman"/>
          <w:color w:val="000000"/>
          <w:kern w:val="0"/>
          <w:lang w:eastAsia="en-US" w:bidi="ar-SA"/>
        </w:rPr>
        <w:t xml:space="preserve"> above 90%. The Eqs. of models 6 and 9 are shown in Eqs. (7) and (8).</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W</w:t>
      </w:r>
      <w:r w:rsidRPr="00BB5314">
        <w:rPr>
          <w:rFonts w:ascii="Times New Roman" w:hAnsi="Times New Roman" w:cs="Times New Roman"/>
          <w:kern w:val="0"/>
          <w:vertAlign w:val="subscript"/>
          <w:lang w:eastAsia="en-US" w:bidi="ar-SA"/>
        </w:rPr>
        <w:t>ba</w:t>
      </w:r>
      <w:r w:rsidRPr="00BB5314">
        <w:rPr>
          <w:rFonts w:ascii="Times New Roman" w:hAnsi="Times New Roman" w:cs="Times New Roman"/>
          <w:kern w:val="0"/>
          <w:lang w:eastAsia="en-US" w:bidi="ar-SA"/>
        </w:rPr>
        <w:t>/f</w:t>
      </w:r>
      <w:r w:rsidRPr="00BB5314">
        <w:rPr>
          <w:rFonts w:ascii="Times New Roman" w:hAnsi="Times New Roman" w:cs="Times New Roman"/>
          <w:kern w:val="0"/>
          <w:vertAlign w:val="subscript"/>
          <w:lang w:eastAsia="en-US" w:bidi="ar-SA"/>
        </w:rPr>
        <w:t>cs</w:t>
      </w:r>
      <w:r w:rsidRPr="00BB5314">
        <w:rPr>
          <w:rFonts w:ascii="Times New Roman" w:hAnsi="Times New Roman" w:cs="Times New Roman"/>
          <w:kern w:val="0"/>
          <w:lang w:eastAsia="en-US" w:bidi="ar-SA"/>
        </w:rPr>
        <w:t xml:space="preserve"> = 0.0500114 + 0.336052 W</w:t>
      </w:r>
      <w:r w:rsidRPr="00BB5314">
        <w:rPr>
          <w:rFonts w:ascii="Times New Roman" w:hAnsi="Times New Roman" w:cs="Times New Roman"/>
          <w:kern w:val="0"/>
          <w:vertAlign w:val="subscript"/>
          <w:lang w:eastAsia="en-US" w:bidi="ar-SA"/>
        </w:rPr>
        <w:t>ba</w:t>
      </w:r>
      <w:r w:rsidRPr="00BB5314">
        <w:rPr>
          <w:rFonts w:ascii="Times New Roman" w:hAnsi="Times New Roman" w:cs="Times New Roman"/>
          <w:kern w:val="0"/>
          <w:lang w:eastAsia="en-US" w:bidi="ar-SA"/>
        </w:rPr>
        <w:t xml:space="preserve"> - 0.00477305 t</w:t>
      </w:r>
      <w:r w:rsidRPr="00BB5314">
        <w:rPr>
          <w:rFonts w:ascii="Times New Roman" w:hAnsi="Times New Roman" w:cs="Times New Roman"/>
          <w:kern w:val="0"/>
          <w:vertAlign w:val="subscript"/>
          <w:lang w:eastAsia="en-US" w:bidi="ar-SA"/>
        </w:rPr>
        <w:t>ca</w:t>
      </w:r>
      <w:r w:rsidRPr="00BB5314">
        <w:rPr>
          <w:rFonts w:ascii="Times New Roman" w:hAnsi="Times New Roman" w:cs="Times New Roman"/>
          <w:kern w:val="0"/>
          <w:lang w:eastAsia="en-US" w:bidi="ar-SA"/>
        </w:rPr>
        <w:t xml:space="preserve"> + 0.000485692 T</w:t>
      </w:r>
      <w:r w:rsidRPr="00BB5314">
        <w:rPr>
          <w:rFonts w:ascii="Times New Roman" w:hAnsi="Times New Roman" w:cs="Times New Roman"/>
          <w:kern w:val="0"/>
          <w:vertAlign w:val="subscript"/>
          <w:lang w:eastAsia="en-US" w:bidi="ar-SA"/>
        </w:rPr>
        <w:t>c</w:t>
      </w:r>
      <w:r w:rsidRPr="00BB5314">
        <w:rPr>
          <w:rFonts w:ascii="Times New Roman" w:hAnsi="Times New Roman" w:cs="Times New Roman"/>
          <w:kern w:val="0"/>
          <w:lang w:eastAsia="en-US" w:bidi="ar-SA"/>
        </w:rPr>
        <w:t xml:space="preserve">                            (6)</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T</w:t>
      </w:r>
      <w:r w:rsidRPr="00BB5314">
        <w:rPr>
          <w:rFonts w:ascii="Times New Roman" w:hAnsi="Times New Roman" w:cs="Times New Roman"/>
          <w:kern w:val="0"/>
          <w:vertAlign w:val="subscript"/>
          <w:lang w:eastAsia="en-US" w:bidi="ar-SA"/>
        </w:rPr>
        <w:t>c</w:t>
      </w:r>
      <w:r w:rsidRPr="00BB5314">
        <w:rPr>
          <w:rFonts w:ascii="Times New Roman" w:hAnsi="Times New Roman" w:cs="Times New Roman"/>
          <w:kern w:val="0"/>
          <w:lang w:eastAsia="en-US" w:bidi="ar-SA"/>
        </w:rPr>
        <w:t>/f</w:t>
      </w:r>
      <w:r w:rsidRPr="00BB5314">
        <w:rPr>
          <w:rFonts w:ascii="Times New Roman" w:hAnsi="Times New Roman" w:cs="Times New Roman"/>
          <w:kern w:val="0"/>
          <w:vertAlign w:val="subscript"/>
          <w:lang w:eastAsia="en-US" w:bidi="ar-SA"/>
        </w:rPr>
        <w:t>cs</w:t>
      </w:r>
      <w:r w:rsidRPr="00BB5314">
        <w:rPr>
          <w:rFonts w:ascii="Times New Roman" w:hAnsi="Times New Roman" w:cs="Times New Roman"/>
          <w:kern w:val="0"/>
          <w:lang w:eastAsia="en-US" w:bidi="ar-SA"/>
        </w:rPr>
        <w:t xml:space="preserve"> = 20.4685 - 6.063 W</w:t>
      </w:r>
      <w:r w:rsidRPr="00BB5314">
        <w:rPr>
          <w:rFonts w:ascii="Times New Roman" w:hAnsi="Times New Roman" w:cs="Times New Roman"/>
          <w:kern w:val="0"/>
          <w:vertAlign w:val="subscript"/>
          <w:lang w:eastAsia="en-US" w:bidi="ar-SA"/>
        </w:rPr>
        <w:t>ba</w:t>
      </w:r>
      <w:r w:rsidRPr="00BB5314">
        <w:rPr>
          <w:rFonts w:ascii="Times New Roman" w:hAnsi="Times New Roman" w:cs="Times New Roman"/>
          <w:kern w:val="0"/>
          <w:lang w:eastAsia="en-US" w:bidi="ar-SA"/>
        </w:rPr>
        <w:t xml:space="preserve"> + 0.275179 t</w:t>
      </w:r>
      <w:r w:rsidRPr="00BB5314">
        <w:rPr>
          <w:rFonts w:ascii="Times New Roman" w:hAnsi="Times New Roman" w:cs="Times New Roman"/>
          <w:kern w:val="0"/>
          <w:vertAlign w:val="subscript"/>
          <w:lang w:eastAsia="en-US" w:bidi="ar-SA"/>
        </w:rPr>
        <w:t>ca</w:t>
      </w:r>
      <w:r w:rsidRPr="00BB5314">
        <w:rPr>
          <w:rFonts w:ascii="Times New Roman" w:hAnsi="Times New Roman" w:cs="Times New Roman"/>
          <w:kern w:val="0"/>
          <w:lang w:eastAsia="en-US" w:bidi="ar-SA"/>
        </w:rPr>
        <w:t xml:space="preserve"> + 0.47155 T</w:t>
      </w:r>
      <w:r w:rsidRPr="00BB5314">
        <w:rPr>
          <w:rFonts w:ascii="Times New Roman" w:hAnsi="Times New Roman" w:cs="Times New Roman"/>
          <w:kern w:val="0"/>
          <w:vertAlign w:val="subscript"/>
          <w:lang w:eastAsia="en-US" w:bidi="ar-SA"/>
        </w:rPr>
        <w:t>c</w:t>
      </w:r>
      <w:r w:rsidRPr="00BB5314">
        <w:rPr>
          <w:rFonts w:ascii="Times New Roman" w:hAnsi="Times New Roman" w:cs="Times New Roman"/>
          <w:kern w:val="0"/>
          <w:lang w:eastAsia="en-US" w:bidi="ar-SA"/>
        </w:rPr>
        <w:t xml:space="preserve">                                                    (7)</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vertAlign w:val="subscript"/>
        </w:rPr>
      </w:pP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m:oMath>
        <m:r>
          <w:rPr>
            <w:rFonts w:ascii="Cambria Math" w:hAnsi="Cambria Math" w:cs="Times New Roman"/>
            <w:vertAlign w:val="subscript"/>
          </w:rPr>
          <m:t>ln</m:t>
        </m:r>
      </m:oMath>
      <w:r w:rsidRPr="00BB5314">
        <w:rPr>
          <w:rFonts w:ascii="Times New Roman" w:hAnsi="Times New Roman" w:cs="Times New Roman"/>
          <w:kern w:val="0"/>
          <w:lang w:eastAsia="en-US" w:bidi="ar-SA"/>
        </w:rPr>
        <w:t>(T</w:t>
      </w:r>
      <w:r w:rsidRPr="00BB5314">
        <w:rPr>
          <w:rFonts w:ascii="Times New Roman" w:hAnsi="Times New Roman" w:cs="Times New Roman"/>
          <w:kern w:val="0"/>
          <w:vertAlign w:val="subscript"/>
          <w:lang w:eastAsia="en-US" w:bidi="ar-SA"/>
        </w:rPr>
        <w:t>c</w:t>
      </w:r>
      <w:r w:rsidRPr="00BB5314">
        <w:rPr>
          <w:rFonts w:ascii="Times New Roman" w:hAnsi="Times New Roman" w:cs="Times New Roman"/>
          <w:kern w:val="0"/>
          <w:lang w:eastAsia="en-US" w:bidi="ar-SA"/>
        </w:rPr>
        <w:t>)/f</w:t>
      </w:r>
      <w:r w:rsidRPr="00BB5314">
        <w:rPr>
          <w:rFonts w:ascii="Times New Roman" w:hAnsi="Times New Roman" w:cs="Times New Roman"/>
          <w:kern w:val="0"/>
          <w:vertAlign w:val="subscript"/>
          <w:lang w:eastAsia="en-US" w:bidi="ar-SA"/>
        </w:rPr>
        <w:t>cs</w:t>
      </w:r>
      <w:r w:rsidRPr="00BB5314">
        <w:rPr>
          <w:rFonts w:ascii="Times New Roman" w:hAnsi="Times New Roman" w:cs="Times New Roman"/>
          <w:kern w:val="0"/>
          <w:lang w:eastAsia="en-US" w:bidi="ar-SA"/>
        </w:rPr>
        <w:t xml:space="preserve"> = 160.631 - 2.39097 </w:t>
      </w:r>
      <m:oMath>
        <m:r>
          <w:rPr>
            <w:rFonts w:ascii="Cambria Math" w:hAnsi="Cambria Math" w:cs="Times New Roman"/>
            <w:vertAlign w:val="subscript"/>
          </w:rPr>
          <m:t>ln</m:t>
        </m:r>
      </m:oMath>
      <w:r w:rsidRPr="00BB5314">
        <w:rPr>
          <w:rFonts w:ascii="Times New Roman" w:hAnsi="Times New Roman" w:cs="Times New Roman"/>
          <w:kern w:val="0"/>
          <w:lang w:eastAsia="en-US" w:bidi="ar-SA"/>
        </w:rPr>
        <w:t>(W</w:t>
      </w:r>
      <w:r w:rsidRPr="00BB5314">
        <w:rPr>
          <w:rFonts w:ascii="Times New Roman" w:hAnsi="Times New Roman" w:cs="Times New Roman"/>
          <w:kern w:val="0"/>
          <w:vertAlign w:val="subscript"/>
          <w:lang w:eastAsia="en-US" w:bidi="ar-SA"/>
        </w:rPr>
        <w:t>ba</w:t>
      </w:r>
      <w:r w:rsidRPr="00BB5314">
        <w:rPr>
          <w:rFonts w:ascii="Times New Roman" w:hAnsi="Times New Roman" w:cs="Times New Roman"/>
          <w:kern w:val="0"/>
          <w:lang w:eastAsia="en-US" w:bidi="ar-SA"/>
        </w:rPr>
        <w:t xml:space="preserve">) - 34.5628 </w:t>
      </w:r>
      <m:oMath>
        <m:r>
          <w:rPr>
            <w:rFonts w:ascii="Cambria Math" w:hAnsi="Cambria Math" w:cs="Times New Roman"/>
            <w:vertAlign w:val="subscript"/>
          </w:rPr>
          <m:t>ln</m:t>
        </m:r>
      </m:oMath>
      <w:r w:rsidRPr="00BB5314">
        <w:rPr>
          <w:rFonts w:ascii="Times New Roman" w:hAnsi="Times New Roman" w:cs="Times New Roman"/>
          <w:kern w:val="0"/>
          <w:lang w:eastAsia="en-US" w:bidi="ar-SA"/>
        </w:rPr>
        <w:t>(W</w:t>
      </w:r>
      <w:r w:rsidRPr="00BB5314">
        <w:rPr>
          <w:rFonts w:ascii="Times New Roman" w:hAnsi="Times New Roman" w:cs="Times New Roman"/>
          <w:kern w:val="0"/>
          <w:vertAlign w:val="subscript"/>
          <w:lang w:eastAsia="en-US" w:bidi="ar-SA"/>
        </w:rPr>
        <w:t>ls</w:t>
      </w:r>
      <w:r w:rsidRPr="00BB5314">
        <w:rPr>
          <w:rFonts w:ascii="Times New Roman" w:hAnsi="Times New Roman" w:cs="Times New Roman"/>
          <w:kern w:val="0"/>
          <w:lang w:eastAsia="en-US" w:bidi="ar-SA"/>
        </w:rPr>
        <w:t xml:space="preserve">) - 0.0201418 </w:t>
      </w:r>
      <m:oMath>
        <m:r>
          <w:rPr>
            <w:rFonts w:ascii="Cambria Math" w:hAnsi="Cambria Math" w:cs="Times New Roman"/>
            <w:vertAlign w:val="subscript"/>
          </w:rPr>
          <m:t>ln</m:t>
        </m:r>
      </m:oMath>
      <w:r w:rsidRPr="00BB5314">
        <w:rPr>
          <w:rFonts w:ascii="Times New Roman" w:hAnsi="Times New Roman" w:cs="Times New Roman"/>
          <w:kern w:val="0"/>
          <w:lang w:eastAsia="en-US" w:bidi="ar-SA"/>
        </w:rPr>
        <w:t>(t</w:t>
      </w:r>
      <w:r w:rsidRPr="00BB5314">
        <w:rPr>
          <w:rFonts w:ascii="Times New Roman" w:hAnsi="Times New Roman" w:cs="Times New Roman"/>
          <w:kern w:val="0"/>
          <w:vertAlign w:val="subscript"/>
          <w:lang w:eastAsia="en-US" w:bidi="ar-SA"/>
        </w:rPr>
        <w:t>ca</w:t>
      </w:r>
      <w:r w:rsidRPr="00BB5314">
        <w:rPr>
          <w:rFonts w:ascii="Times New Roman" w:hAnsi="Times New Roman" w:cs="Times New Roman"/>
          <w:kern w:val="0"/>
          <w:lang w:eastAsia="en-US" w:bidi="ar-SA"/>
        </w:rPr>
        <w:t>)</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 xml:space="preserve">               + 0.492081 </w:t>
      </w:r>
      <m:oMath>
        <m:r>
          <w:rPr>
            <w:rFonts w:ascii="Cambria Math" w:hAnsi="Cambria Math" w:cs="Times New Roman"/>
            <w:vertAlign w:val="subscript"/>
          </w:rPr>
          <m:t>ln</m:t>
        </m:r>
      </m:oMath>
      <w:r w:rsidRPr="00BB5314">
        <w:rPr>
          <w:rFonts w:ascii="Times New Roman" w:hAnsi="Times New Roman" w:cs="Times New Roman"/>
          <w:kern w:val="0"/>
          <w:lang w:eastAsia="en-US" w:bidi="ar-SA"/>
        </w:rPr>
        <w:t>(T</w:t>
      </w:r>
      <w:r w:rsidRPr="00BB5314">
        <w:rPr>
          <w:rFonts w:ascii="Times New Roman" w:hAnsi="Times New Roman" w:cs="Times New Roman"/>
          <w:kern w:val="0"/>
          <w:vertAlign w:val="subscript"/>
          <w:lang w:eastAsia="en-US" w:bidi="ar-SA"/>
        </w:rPr>
        <w:t>c</w:t>
      </w:r>
      <w:r w:rsidRPr="00BB5314">
        <w:rPr>
          <w:rFonts w:ascii="Times New Roman" w:hAnsi="Times New Roman" w:cs="Times New Roman"/>
          <w:kern w:val="0"/>
          <w:lang w:eastAsia="en-US" w:bidi="ar-SA"/>
        </w:rPr>
        <w:t xml:space="preserve">)                                                                                                     (8)                                                  </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p>
    <w:p w:rsidR="00CB3DDA" w:rsidRPr="00BB5314" w:rsidRDefault="00CB3DDA" w:rsidP="00CB3DDA">
      <w:pPr>
        <w:pStyle w:val="Standard"/>
        <w:spacing w:line="240" w:lineRule="auto"/>
        <w:jc w:val="both"/>
        <w:rPr>
          <w:rFonts w:ascii="Times New Roman" w:hAnsi="Times New Roman"/>
          <w:kern w:val="0"/>
          <w:sz w:val="24"/>
          <w:szCs w:val="24"/>
        </w:rPr>
      </w:pPr>
      <w:r w:rsidRPr="00BB5314">
        <w:rPr>
          <w:rFonts w:ascii="Times New Roman" w:hAnsi="Times New Roman"/>
          <w:kern w:val="0"/>
          <w:sz w:val="24"/>
          <w:szCs w:val="24"/>
        </w:rPr>
        <w:t>The Durbin-Watson statistical test result was incorporated in Table 7. Durbin-Watson value of the majority of the 9 statistical models fell within the ideal value range except for Models 3, 5, and 7. It was observed that the Durbin-Watson values for Models 1, 2, 4, and 9 were greater than 2, which indicated negative correlation whereas that of Models 6 and 8 were less than 2, which indicated positive serial correlation.</w:t>
      </w:r>
    </w:p>
    <w:p w:rsidR="00CB3DDA" w:rsidRPr="00BB5314" w:rsidRDefault="00CB3DDA" w:rsidP="00CB3DDA">
      <w:pPr>
        <w:pStyle w:val="Standard"/>
        <w:spacing w:line="240" w:lineRule="auto"/>
        <w:jc w:val="both"/>
        <w:rPr>
          <w:rFonts w:ascii="Times New Roman" w:hAnsi="Times New Roman"/>
          <w:b/>
          <w:kern w:val="0"/>
          <w:sz w:val="24"/>
          <w:szCs w:val="24"/>
        </w:rPr>
      </w:pPr>
      <w:r w:rsidRPr="00BB5314">
        <w:rPr>
          <w:rFonts w:ascii="Times New Roman" w:hAnsi="Times New Roman"/>
          <w:b/>
          <w:kern w:val="0"/>
          <w:sz w:val="24"/>
          <w:szCs w:val="24"/>
        </w:rPr>
        <w:t xml:space="preserve">Table 7 </w:t>
      </w:r>
    </w:p>
    <w:p w:rsidR="00CB3DDA" w:rsidRPr="00BB5314" w:rsidRDefault="00CB3DDA" w:rsidP="00CB3DDA">
      <w:pPr>
        <w:pStyle w:val="Standard"/>
        <w:spacing w:line="240" w:lineRule="auto"/>
        <w:jc w:val="both"/>
        <w:rPr>
          <w:rFonts w:ascii="Times New Roman" w:hAnsi="Times New Roman"/>
          <w:kern w:val="0"/>
          <w:sz w:val="24"/>
          <w:szCs w:val="24"/>
        </w:rPr>
      </w:pPr>
      <w:r w:rsidRPr="00BB5314">
        <w:rPr>
          <w:rFonts w:ascii="Times New Roman" w:hAnsi="Times New Roman"/>
          <w:kern w:val="0"/>
          <w:sz w:val="24"/>
          <w:szCs w:val="24"/>
        </w:rPr>
        <w:t>Multivariate regression results in predicting the compressive strength of lateritic bricks</w:t>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710"/>
        <w:gridCol w:w="1642"/>
        <w:gridCol w:w="968"/>
        <w:gridCol w:w="2340"/>
      </w:tblGrid>
      <w:tr w:rsidR="00CB3DDA" w:rsidRPr="00BB5314" w:rsidTr="00044465">
        <w:tc>
          <w:tcPr>
            <w:tcW w:w="1615" w:type="dxa"/>
            <w:tcBorders>
              <w:top w:val="single" w:sz="12" w:space="0" w:color="auto"/>
              <w:bottom w:val="single" w:sz="12" w:space="0" w:color="auto"/>
            </w:tcBorders>
          </w:tcPr>
          <w:p w:rsidR="00CB3DDA" w:rsidRPr="00BB5314" w:rsidRDefault="00CB3DDA" w:rsidP="00044465">
            <w:pPr>
              <w:pStyle w:val="Standard"/>
              <w:spacing w:line="240" w:lineRule="auto"/>
              <w:rPr>
                <w:rFonts w:ascii="Times New Roman" w:hAnsi="Times New Roman"/>
                <w:kern w:val="0"/>
                <w:sz w:val="24"/>
                <w:szCs w:val="24"/>
              </w:rPr>
            </w:pPr>
            <w:r w:rsidRPr="00BB5314">
              <w:rPr>
                <w:rFonts w:ascii="Times New Roman" w:hAnsi="Times New Roman"/>
                <w:kern w:val="0"/>
                <w:sz w:val="24"/>
                <w:szCs w:val="24"/>
              </w:rPr>
              <w:t>Model type</w:t>
            </w:r>
          </w:p>
        </w:tc>
        <w:tc>
          <w:tcPr>
            <w:tcW w:w="1710" w:type="dxa"/>
            <w:tcBorders>
              <w:top w:val="single" w:sz="12" w:space="0" w:color="auto"/>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Model Number</w:t>
            </w:r>
          </w:p>
        </w:tc>
        <w:tc>
          <w:tcPr>
            <w:tcW w:w="1642" w:type="dxa"/>
            <w:tcBorders>
              <w:top w:val="single" w:sz="12" w:space="0" w:color="auto"/>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RRV</w:t>
            </w:r>
          </w:p>
        </w:tc>
        <w:tc>
          <w:tcPr>
            <w:tcW w:w="968" w:type="dxa"/>
            <w:tcBorders>
              <w:top w:val="single" w:sz="12" w:space="0" w:color="auto"/>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R</w:t>
            </w:r>
            <w:r w:rsidRPr="00BB5314">
              <w:rPr>
                <w:rFonts w:ascii="Times New Roman" w:hAnsi="Times New Roman"/>
                <w:kern w:val="0"/>
                <w:sz w:val="24"/>
                <w:szCs w:val="24"/>
                <w:vertAlign w:val="superscript"/>
              </w:rPr>
              <w:t>2</w:t>
            </w:r>
          </w:p>
        </w:tc>
        <w:tc>
          <w:tcPr>
            <w:tcW w:w="2340" w:type="dxa"/>
            <w:tcBorders>
              <w:top w:val="single" w:sz="12" w:space="0" w:color="auto"/>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color w:val="000000"/>
                <w:kern w:val="0"/>
                <w:sz w:val="24"/>
                <w:szCs w:val="24"/>
                <w:lang w:eastAsia="en-US"/>
              </w:rPr>
              <w:t>Durbin-Watson value</w:t>
            </w:r>
          </w:p>
        </w:tc>
      </w:tr>
      <w:tr w:rsidR="00CB3DDA" w:rsidRPr="00BB5314" w:rsidTr="00044465">
        <w:tc>
          <w:tcPr>
            <w:tcW w:w="1615" w:type="dxa"/>
            <w:tcBorders>
              <w:top w:val="single" w:sz="12" w:space="0" w:color="auto"/>
            </w:tcBorders>
          </w:tcPr>
          <w:p w:rsidR="00CB3DDA" w:rsidRPr="00BB5314" w:rsidRDefault="00CB3DDA" w:rsidP="00044465">
            <w:pPr>
              <w:pStyle w:val="Standard"/>
              <w:spacing w:line="240" w:lineRule="auto"/>
              <w:rPr>
                <w:rFonts w:ascii="Times New Roman" w:hAnsi="Times New Roman"/>
                <w:kern w:val="0"/>
                <w:sz w:val="24"/>
                <w:szCs w:val="24"/>
              </w:rPr>
            </w:pPr>
            <w:r w:rsidRPr="00BB5314">
              <w:rPr>
                <w:rFonts w:ascii="Times New Roman" w:hAnsi="Times New Roman"/>
                <w:kern w:val="0"/>
                <w:sz w:val="24"/>
                <w:szCs w:val="24"/>
              </w:rPr>
              <w:t>Linear</w:t>
            </w:r>
          </w:p>
        </w:tc>
        <w:tc>
          <w:tcPr>
            <w:tcW w:w="1710" w:type="dxa"/>
            <w:tcBorders>
              <w:top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1</w:t>
            </w:r>
          </w:p>
        </w:tc>
        <w:tc>
          <w:tcPr>
            <w:tcW w:w="1642" w:type="dxa"/>
            <w:tcBorders>
              <w:top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f</w:t>
            </w:r>
            <w:r w:rsidRPr="00BB5314">
              <w:rPr>
                <w:rFonts w:ascii="Times New Roman" w:hAnsi="Times New Roman"/>
                <w:kern w:val="0"/>
                <w:sz w:val="24"/>
                <w:szCs w:val="24"/>
                <w:vertAlign w:val="subscript"/>
              </w:rPr>
              <w:t>cs</w:t>
            </w:r>
          </w:p>
        </w:tc>
        <w:tc>
          <w:tcPr>
            <w:tcW w:w="968" w:type="dxa"/>
            <w:tcBorders>
              <w:top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0.733</w:t>
            </w:r>
          </w:p>
        </w:tc>
        <w:tc>
          <w:tcPr>
            <w:tcW w:w="2340" w:type="dxa"/>
            <w:tcBorders>
              <w:top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lang w:eastAsia="en-US"/>
              </w:rPr>
              <w:t>2.29527</w:t>
            </w:r>
          </w:p>
        </w:tc>
      </w:tr>
      <w:tr w:rsidR="00CB3DDA" w:rsidRPr="00BB5314" w:rsidTr="00044465">
        <w:tc>
          <w:tcPr>
            <w:tcW w:w="1615" w:type="dxa"/>
          </w:tcPr>
          <w:p w:rsidR="00CB3DDA" w:rsidRPr="00BB5314" w:rsidRDefault="00CB3DDA" w:rsidP="00044465">
            <w:pPr>
              <w:pStyle w:val="Standard"/>
              <w:spacing w:line="240" w:lineRule="auto"/>
              <w:rPr>
                <w:rFonts w:ascii="Times New Roman" w:hAnsi="Times New Roman"/>
                <w:kern w:val="0"/>
                <w:sz w:val="24"/>
                <w:szCs w:val="24"/>
              </w:rPr>
            </w:pPr>
            <w:r w:rsidRPr="00BB5314">
              <w:rPr>
                <w:rFonts w:ascii="Times New Roman" w:hAnsi="Times New Roman"/>
                <w:kern w:val="0"/>
                <w:sz w:val="24"/>
                <w:szCs w:val="24"/>
              </w:rPr>
              <w:t>Non- linear</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2</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m:oMath>
              <m:r>
                <w:rPr>
                  <w:rFonts w:ascii="Cambria Math" w:hAnsi="Cambria Math"/>
                  <w:sz w:val="24"/>
                  <w:szCs w:val="24"/>
                  <w:vertAlign w:val="subscript"/>
                </w:rPr>
                <m:t>ln</m:t>
              </m:r>
            </m:oMath>
            <w:r w:rsidRPr="00BB5314">
              <w:rPr>
                <w:rFonts w:ascii="Times New Roman" w:hAnsi="Times New Roman"/>
                <w:kern w:val="0"/>
                <w:sz w:val="24"/>
                <w:szCs w:val="24"/>
              </w:rPr>
              <w:t xml:space="preserve"> (f</w:t>
            </w:r>
            <w:r w:rsidRPr="00BB5314">
              <w:rPr>
                <w:rFonts w:ascii="Times New Roman" w:hAnsi="Times New Roman"/>
                <w:kern w:val="0"/>
                <w:sz w:val="24"/>
                <w:szCs w:val="24"/>
                <w:vertAlign w:val="subscript"/>
              </w:rPr>
              <w:t>cs</w:t>
            </w:r>
            <w:r w:rsidRPr="00BB5314">
              <w:rPr>
                <w:rFonts w:ascii="Times New Roman" w:hAnsi="Times New Roman"/>
                <w:kern w:val="0"/>
                <w:sz w:val="24"/>
                <w:szCs w:val="24"/>
              </w:rPr>
              <w:t>)</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0.756</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2.19061</w:t>
            </w:r>
          </w:p>
        </w:tc>
      </w:tr>
      <w:tr w:rsidR="00CB3DDA" w:rsidRPr="00BB5314" w:rsidTr="00044465">
        <w:tc>
          <w:tcPr>
            <w:tcW w:w="1615" w:type="dxa"/>
          </w:tcPr>
          <w:p w:rsidR="00CB3DDA" w:rsidRPr="00BB5314" w:rsidRDefault="00CB3DDA" w:rsidP="00044465">
            <w:pPr>
              <w:pStyle w:val="Standard"/>
              <w:spacing w:line="240" w:lineRule="auto"/>
              <w:rPr>
                <w:rFonts w:ascii="Times New Roman" w:hAnsi="Times New Roman"/>
                <w:kern w:val="0"/>
                <w:sz w:val="24"/>
                <w:szCs w:val="24"/>
              </w:rPr>
            </w:pPr>
            <w:r w:rsidRPr="00BB5314">
              <w:rPr>
                <w:rFonts w:ascii="Times New Roman" w:hAnsi="Times New Roman"/>
                <w:kern w:val="0"/>
                <w:sz w:val="24"/>
                <w:szCs w:val="24"/>
              </w:rPr>
              <w:t>Non- linear</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3</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m:oMath>
              <m:r>
                <w:rPr>
                  <w:rFonts w:ascii="Cambria Math" w:hAnsi="Cambria Math"/>
                  <w:sz w:val="24"/>
                  <w:szCs w:val="24"/>
                  <w:vertAlign w:val="subscript"/>
                </w:rPr>
                <m:t>ln</m:t>
              </m:r>
            </m:oMath>
            <w:r w:rsidRPr="00BB5314">
              <w:rPr>
                <w:rFonts w:ascii="Times New Roman" w:hAnsi="Times New Roman"/>
                <w:kern w:val="0"/>
                <w:sz w:val="24"/>
                <w:szCs w:val="24"/>
              </w:rPr>
              <w:t xml:space="preserve"> (f</w:t>
            </w:r>
            <w:r w:rsidRPr="00BB5314">
              <w:rPr>
                <w:rFonts w:ascii="Times New Roman" w:hAnsi="Times New Roman"/>
                <w:kern w:val="0"/>
                <w:sz w:val="24"/>
                <w:szCs w:val="24"/>
                <w:vertAlign w:val="subscript"/>
              </w:rPr>
              <w:t>cs</w:t>
            </w:r>
            <w:r w:rsidRPr="00BB5314">
              <w:rPr>
                <w:rFonts w:ascii="Times New Roman" w:hAnsi="Times New Roman"/>
                <w:kern w:val="0"/>
                <w:sz w:val="24"/>
                <w:szCs w:val="24"/>
              </w:rPr>
              <w:t>)</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0.883</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1.21519</w:t>
            </w:r>
          </w:p>
        </w:tc>
      </w:tr>
      <w:tr w:rsidR="00CB3DDA" w:rsidRPr="00BB5314" w:rsidTr="00044465">
        <w:tc>
          <w:tcPr>
            <w:tcW w:w="1615"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4</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lang w:eastAsia="en-US"/>
              </w:rPr>
              <w:t>W</w:t>
            </w:r>
            <w:r w:rsidRPr="00BB5314">
              <w:rPr>
                <w:rFonts w:ascii="Times New Roman" w:hAnsi="Times New Roman"/>
                <w:kern w:val="0"/>
                <w:sz w:val="24"/>
                <w:szCs w:val="24"/>
                <w:vertAlign w:val="subscript"/>
                <w:lang w:eastAsia="en-US"/>
              </w:rPr>
              <w:t>ba</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0.969*</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2.57512</w:t>
            </w:r>
          </w:p>
        </w:tc>
      </w:tr>
      <w:tr w:rsidR="00CB3DDA" w:rsidRPr="00BB5314" w:rsidTr="00044465">
        <w:tc>
          <w:tcPr>
            <w:tcW w:w="1615"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5</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lang w:eastAsia="en-US"/>
              </w:rPr>
              <w:t>t</w:t>
            </w:r>
            <w:r w:rsidRPr="00BB5314">
              <w:rPr>
                <w:rFonts w:ascii="Times New Roman" w:hAnsi="Times New Roman"/>
                <w:kern w:val="0"/>
                <w:sz w:val="24"/>
                <w:szCs w:val="24"/>
                <w:vertAlign w:val="subscript"/>
                <w:lang w:eastAsia="en-US"/>
              </w:rPr>
              <w:t>ca</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0.911</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1.27837</w:t>
            </w:r>
          </w:p>
        </w:tc>
      </w:tr>
      <w:tr w:rsidR="00CB3DDA" w:rsidRPr="00BB5314" w:rsidTr="00044465">
        <w:tc>
          <w:tcPr>
            <w:tcW w:w="1615"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6</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lang w:eastAsia="en-US"/>
              </w:rPr>
              <w:t>T</w:t>
            </w:r>
            <w:r w:rsidRPr="00BB5314">
              <w:rPr>
                <w:rFonts w:ascii="Times New Roman" w:hAnsi="Times New Roman"/>
                <w:kern w:val="0"/>
                <w:sz w:val="24"/>
                <w:szCs w:val="24"/>
                <w:vertAlign w:val="subscript"/>
                <w:lang w:eastAsia="en-US"/>
              </w:rPr>
              <w:t>c</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0.945*</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1.90797</w:t>
            </w:r>
          </w:p>
        </w:tc>
      </w:tr>
      <w:tr w:rsidR="00CB3DDA" w:rsidRPr="00BB5314" w:rsidTr="00044465">
        <w:tc>
          <w:tcPr>
            <w:tcW w:w="1615"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7</w:t>
            </w:r>
          </w:p>
        </w:tc>
        <w:tc>
          <w:tcPr>
            <w:tcW w:w="1642" w:type="dxa"/>
          </w:tcPr>
          <w:p w:rsidR="00CB3DDA" w:rsidRPr="00BB5314" w:rsidRDefault="00CB3DDA" w:rsidP="00044465">
            <w:pPr>
              <w:pStyle w:val="Standard"/>
              <w:spacing w:line="240" w:lineRule="auto"/>
              <w:jc w:val="center"/>
              <w:rPr>
                <w:rFonts w:ascii="Times New Roman" w:hAnsi="Times New Roman"/>
                <w:kern w:val="0"/>
                <w:sz w:val="24"/>
                <w:szCs w:val="24"/>
              </w:rPr>
            </w:pPr>
            <m:oMath>
              <m:r>
                <w:rPr>
                  <w:rFonts w:ascii="Cambria Math" w:hAnsi="Cambria Math"/>
                  <w:sz w:val="24"/>
                  <w:szCs w:val="24"/>
                  <w:vertAlign w:val="subscript"/>
                </w:rPr>
                <m:t>ln</m:t>
              </m:r>
            </m:oMath>
            <w:r w:rsidRPr="00BB5314">
              <w:rPr>
                <w:rFonts w:ascii="Times New Roman" w:hAnsi="Times New Roman"/>
                <w:kern w:val="0"/>
                <w:sz w:val="24"/>
                <w:szCs w:val="24"/>
                <w:lang w:eastAsia="en-US"/>
              </w:rPr>
              <w:t>(W</w:t>
            </w:r>
            <w:r w:rsidRPr="00BB5314">
              <w:rPr>
                <w:rFonts w:ascii="Times New Roman" w:hAnsi="Times New Roman"/>
                <w:kern w:val="0"/>
                <w:sz w:val="24"/>
                <w:szCs w:val="24"/>
                <w:vertAlign w:val="subscript"/>
                <w:lang w:eastAsia="en-US"/>
              </w:rPr>
              <w:t>ba</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0.944</w:t>
            </w:r>
          </w:p>
        </w:tc>
        <w:tc>
          <w:tcPr>
            <w:tcW w:w="2340" w:type="dxa"/>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0.72111</w:t>
            </w:r>
          </w:p>
        </w:tc>
      </w:tr>
      <w:tr w:rsidR="00CB3DDA" w:rsidRPr="00BB5314" w:rsidTr="00044465">
        <w:tc>
          <w:tcPr>
            <w:tcW w:w="1615" w:type="dxa"/>
            <w:tcBorders>
              <w:bottom w:val="nil"/>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Borders>
              <w:bottom w:val="nil"/>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8</w:t>
            </w:r>
          </w:p>
        </w:tc>
        <w:tc>
          <w:tcPr>
            <w:tcW w:w="1642" w:type="dxa"/>
            <w:tcBorders>
              <w:bottom w:val="nil"/>
            </w:tcBorders>
          </w:tcPr>
          <w:p w:rsidR="00CB3DDA" w:rsidRPr="00BB5314" w:rsidRDefault="00CB3DDA" w:rsidP="00044465">
            <w:pPr>
              <w:pStyle w:val="Standard"/>
              <w:spacing w:line="240" w:lineRule="auto"/>
              <w:jc w:val="center"/>
              <w:rPr>
                <w:rFonts w:ascii="Times New Roman" w:hAnsi="Times New Roman"/>
                <w:kern w:val="0"/>
                <w:sz w:val="24"/>
                <w:szCs w:val="24"/>
              </w:rPr>
            </w:pPr>
            <m:oMath>
              <m:r>
                <w:rPr>
                  <w:rFonts w:ascii="Cambria Math" w:hAnsi="Cambria Math"/>
                  <w:sz w:val="24"/>
                  <w:szCs w:val="24"/>
                  <w:vertAlign w:val="subscript"/>
                </w:rPr>
                <m:t>ln</m:t>
              </m:r>
            </m:oMath>
            <w:r w:rsidRPr="00BB5314">
              <w:rPr>
                <w:rFonts w:ascii="Times New Roman" w:hAnsi="Times New Roman"/>
                <w:kern w:val="0"/>
                <w:sz w:val="24"/>
                <w:szCs w:val="24"/>
                <w:lang w:eastAsia="en-US"/>
              </w:rPr>
              <w:t>(t</w:t>
            </w:r>
            <w:r w:rsidRPr="00BB5314">
              <w:rPr>
                <w:rFonts w:ascii="Times New Roman" w:hAnsi="Times New Roman"/>
                <w:kern w:val="0"/>
                <w:sz w:val="24"/>
                <w:szCs w:val="24"/>
                <w:vertAlign w:val="subscript"/>
                <w:lang w:eastAsia="en-US"/>
              </w:rPr>
              <w:t>ca</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Borders>
              <w:bottom w:val="nil"/>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0.928</w:t>
            </w:r>
          </w:p>
        </w:tc>
        <w:tc>
          <w:tcPr>
            <w:tcW w:w="2340" w:type="dxa"/>
            <w:tcBorders>
              <w:bottom w:val="nil"/>
            </w:tcBorders>
          </w:tcPr>
          <w:p w:rsidR="00CB3DDA" w:rsidRPr="00BB5314" w:rsidRDefault="00CB3DDA" w:rsidP="00044465">
            <w:pPr>
              <w:widowControl/>
              <w:suppressAutoHyphens w:val="0"/>
              <w:autoSpaceDE w:val="0"/>
              <w:adjustRightInd w:val="0"/>
              <w:spacing w:after="0" w:line="240" w:lineRule="auto"/>
              <w:jc w:val="center"/>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1.49368</w:t>
            </w:r>
          </w:p>
        </w:tc>
      </w:tr>
      <w:tr w:rsidR="00CB3DDA" w:rsidRPr="00BB5314" w:rsidTr="00044465">
        <w:tc>
          <w:tcPr>
            <w:tcW w:w="1615" w:type="dxa"/>
            <w:tcBorders>
              <w:top w:val="nil"/>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Mixed models</w:t>
            </w:r>
          </w:p>
        </w:tc>
        <w:tc>
          <w:tcPr>
            <w:tcW w:w="1710" w:type="dxa"/>
            <w:tcBorders>
              <w:top w:val="nil"/>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9</w:t>
            </w:r>
          </w:p>
        </w:tc>
        <w:tc>
          <w:tcPr>
            <w:tcW w:w="1642" w:type="dxa"/>
            <w:tcBorders>
              <w:top w:val="nil"/>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m:oMath>
              <m:r>
                <w:rPr>
                  <w:rFonts w:ascii="Cambria Math" w:hAnsi="Cambria Math"/>
                  <w:sz w:val="24"/>
                  <w:szCs w:val="24"/>
                  <w:vertAlign w:val="subscript"/>
                </w:rPr>
                <m:t>ln</m:t>
              </m:r>
            </m:oMath>
            <w:r w:rsidRPr="00BB5314">
              <w:rPr>
                <w:rFonts w:ascii="Times New Roman" w:hAnsi="Times New Roman"/>
                <w:kern w:val="0"/>
                <w:sz w:val="24"/>
                <w:szCs w:val="24"/>
                <w:lang w:eastAsia="en-US"/>
              </w:rPr>
              <w:t>(T</w:t>
            </w:r>
            <w:r w:rsidRPr="00BB5314">
              <w:rPr>
                <w:rFonts w:ascii="Times New Roman" w:hAnsi="Times New Roman"/>
                <w:kern w:val="0"/>
                <w:sz w:val="24"/>
                <w:szCs w:val="24"/>
                <w:vertAlign w:val="subscript"/>
                <w:lang w:eastAsia="en-US"/>
              </w:rPr>
              <w:t>c</w:t>
            </w:r>
            <w:r w:rsidRPr="00BB5314">
              <w:rPr>
                <w:rFonts w:ascii="Times New Roman" w:hAnsi="Times New Roman"/>
                <w:kern w:val="0"/>
                <w:sz w:val="24"/>
                <w:szCs w:val="24"/>
                <w:lang w:eastAsia="en-US"/>
              </w:rPr>
              <w:t>)/f</w:t>
            </w:r>
            <w:r w:rsidRPr="00BB5314">
              <w:rPr>
                <w:rFonts w:ascii="Times New Roman" w:hAnsi="Times New Roman"/>
                <w:kern w:val="0"/>
                <w:sz w:val="24"/>
                <w:szCs w:val="24"/>
                <w:vertAlign w:val="subscript"/>
                <w:lang w:eastAsia="en-US"/>
              </w:rPr>
              <w:t>cs</w:t>
            </w:r>
          </w:p>
        </w:tc>
        <w:tc>
          <w:tcPr>
            <w:tcW w:w="968" w:type="dxa"/>
            <w:tcBorders>
              <w:top w:val="nil"/>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rPr>
              <w:t>0.953*</w:t>
            </w:r>
          </w:p>
        </w:tc>
        <w:tc>
          <w:tcPr>
            <w:tcW w:w="2340" w:type="dxa"/>
            <w:tcBorders>
              <w:top w:val="nil"/>
              <w:bottom w:val="single" w:sz="12" w:space="0" w:color="auto"/>
            </w:tcBorders>
          </w:tcPr>
          <w:p w:rsidR="00CB3DDA" w:rsidRPr="00BB5314" w:rsidRDefault="00CB3DDA" w:rsidP="00044465">
            <w:pPr>
              <w:pStyle w:val="Standard"/>
              <w:spacing w:line="240" w:lineRule="auto"/>
              <w:jc w:val="center"/>
              <w:rPr>
                <w:rFonts w:ascii="Times New Roman" w:hAnsi="Times New Roman"/>
                <w:kern w:val="0"/>
                <w:sz w:val="24"/>
                <w:szCs w:val="24"/>
              </w:rPr>
            </w:pPr>
            <w:r w:rsidRPr="00BB5314">
              <w:rPr>
                <w:rFonts w:ascii="Times New Roman" w:hAnsi="Times New Roman"/>
                <w:kern w:val="0"/>
                <w:sz w:val="24"/>
                <w:szCs w:val="24"/>
                <w:lang w:eastAsia="en-US"/>
              </w:rPr>
              <w:t>2.43035</w:t>
            </w:r>
          </w:p>
        </w:tc>
      </w:tr>
    </w:tbl>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*Models that achieved the best R</w:t>
      </w:r>
      <w:r w:rsidRPr="00BB5314">
        <w:rPr>
          <w:rFonts w:ascii="Times New Roman" w:hAnsi="Times New Roman" w:cs="Times New Roman"/>
          <w:kern w:val="0"/>
          <w:vertAlign w:val="superscript"/>
          <w:lang w:eastAsia="en-US" w:bidi="ar-SA"/>
        </w:rPr>
        <w:t xml:space="preserve">2 </w:t>
      </w:r>
      <w:r w:rsidRPr="00BB5314">
        <w:rPr>
          <w:rFonts w:ascii="Times New Roman" w:hAnsi="Times New Roman" w:cs="Times New Roman"/>
          <w:kern w:val="0"/>
          <w:lang w:eastAsia="en-US" w:bidi="ar-SA"/>
        </w:rPr>
        <w:t xml:space="preserve">are highlighted. </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sz w:val="24"/>
          <w:szCs w:val="24"/>
        </w:rPr>
        <w:t xml:space="preserve">4.2. </w:t>
      </w:r>
      <w:r w:rsidRPr="00BB5314">
        <w:rPr>
          <w:rFonts w:ascii="Times New Roman" w:hAnsi="Times New Roman"/>
          <w:i/>
          <w:kern w:val="0"/>
          <w:sz w:val="24"/>
          <w:szCs w:val="24"/>
        </w:rPr>
        <w:t>Regression Analysis using the Best-fit Model</w:t>
      </w:r>
    </w:p>
    <w:p w:rsidR="00CB3DDA" w:rsidRPr="00BB5314" w:rsidRDefault="00CB3DDA" w:rsidP="00CB3DDA">
      <w:pPr>
        <w:widowControl/>
        <w:suppressAutoHyphens w:val="0"/>
        <w:autoSpaceDE w:val="0"/>
        <w:adjustRightInd w:val="0"/>
        <w:spacing w:after="0" w:line="240" w:lineRule="auto"/>
        <w:jc w:val="both"/>
        <w:textAlignment w:val="auto"/>
        <w:rPr>
          <w:rFonts w:ascii="Times New Roman" w:hAnsi="Times New Roman" w:cs="Times New Roman"/>
          <w:kern w:val="0"/>
          <w:lang w:eastAsia="en-US" w:bidi="ar-SA"/>
        </w:rPr>
      </w:pPr>
      <w:r w:rsidRPr="00BB5314">
        <w:rPr>
          <w:rFonts w:ascii="Times New Roman" w:hAnsi="Times New Roman" w:cs="Times New Roman"/>
        </w:rPr>
        <w:t xml:space="preserve">According to Table 7, the obtained best-fit model (Model 4) was further analyzed with respect to the experimental and predicted values from the multivariate regression analysis. Model 1 and Model 4 were used to establish </w:t>
      </w:r>
      <w:r w:rsidRPr="00BB5314">
        <w:rPr>
          <w:rFonts w:ascii="Times New Roman" w:hAnsi="Times New Roman" w:cs="Times New Roman"/>
          <w:kern w:val="0"/>
          <w:lang w:eastAsia="en-US" w:bidi="ar-SA"/>
        </w:rPr>
        <w:t xml:space="preserve">the linear correlation between the experimental and modelled RRV values as shown in Fig. 4. Model 1’s regression equation is represented in Eq. 9. </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f</w:t>
      </w:r>
      <w:r w:rsidRPr="00BB5314">
        <w:rPr>
          <w:rFonts w:ascii="Times New Roman" w:hAnsi="Times New Roman" w:cs="Times New Roman"/>
          <w:kern w:val="0"/>
          <w:vertAlign w:val="subscript"/>
          <w:lang w:eastAsia="en-US" w:bidi="ar-SA"/>
        </w:rPr>
        <w:t>cs</w:t>
      </w:r>
      <w:r w:rsidRPr="00BB5314">
        <w:rPr>
          <w:rFonts w:ascii="Times New Roman" w:hAnsi="Times New Roman" w:cs="Times New Roman"/>
          <w:kern w:val="0"/>
          <w:lang w:eastAsia="en-US" w:bidi="ar-SA"/>
        </w:rPr>
        <w:t xml:space="preserve"> =  2.05029 + 0.122063 W</w:t>
      </w:r>
      <w:r w:rsidRPr="00BB5314">
        <w:rPr>
          <w:rFonts w:ascii="Times New Roman" w:hAnsi="Times New Roman" w:cs="Times New Roman"/>
          <w:kern w:val="0"/>
          <w:vertAlign w:val="subscript"/>
          <w:lang w:eastAsia="en-US" w:bidi="ar-SA"/>
        </w:rPr>
        <w:t>ba</w:t>
      </w:r>
      <w:r w:rsidRPr="00BB5314">
        <w:rPr>
          <w:rFonts w:ascii="Times New Roman" w:hAnsi="Times New Roman" w:cs="Times New Roman"/>
          <w:kern w:val="0"/>
          <w:lang w:eastAsia="en-US" w:bidi="ar-SA"/>
        </w:rPr>
        <w:t xml:space="preserve"> + 0.0106128 t</w:t>
      </w:r>
      <w:r w:rsidRPr="00BB5314">
        <w:rPr>
          <w:rFonts w:ascii="Times New Roman" w:hAnsi="Times New Roman" w:cs="Times New Roman"/>
          <w:kern w:val="0"/>
          <w:vertAlign w:val="subscript"/>
          <w:lang w:eastAsia="en-US" w:bidi="ar-SA"/>
        </w:rPr>
        <w:t>ca</w:t>
      </w:r>
      <w:r w:rsidRPr="00BB5314">
        <w:rPr>
          <w:rFonts w:ascii="Times New Roman" w:hAnsi="Times New Roman" w:cs="Times New Roman"/>
          <w:kern w:val="0"/>
          <w:lang w:eastAsia="en-US" w:bidi="ar-SA"/>
        </w:rPr>
        <w:t xml:space="preserve"> - 0.000843747 T</w:t>
      </w:r>
      <w:r w:rsidRPr="00BB5314">
        <w:rPr>
          <w:rFonts w:ascii="Times New Roman" w:hAnsi="Times New Roman" w:cs="Times New Roman"/>
          <w:kern w:val="0"/>
          <w:vertAlign w:val="subscript"/>
          <w:lang w:eastAsia="en-US" w:bidi="ar-SA"/>
        </w:rPr>
        <w:t xml:space="preserve">c       </w:t>
      </w:r>
      <w:r w:rsidRPr="00BB5314">
        <w:rPr>
          <w:rFonts w:ascii="Times New Roman" w:hAnsi="Times New Roman" w:cs="Times New Roman"/>
          <w:kern w:val="0"/>
          <w:lang w:eastAsia="en-US" w:bidi="ar-SA"/>
        </w:rPr>
        <w:t xml:space="preserve">                                     (9)</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kern w:val="0"/>
          <w:lang w:eastAsia="en-US" w:bidi="ar-SA"/>
        </w:rPr>
      </w:pPr>
    </w:p>
    <w:p w:rsidR="00CB3DDA" w:rsidRPr="00BB5314" w:rsidRDefault="00CB3DDA" w:rsidP="00CB3DDA">
      <w:pPr>
        <w:widowControl/>
        <w:suppressAutoHyphens w:val="0"/>
        <w:autoSpaceDE w:val="0"/>
        <w:adjustRightInd w:val="0"/>
        <w:spacing w:after="0" w:line="240" w:lineRule="auto"/>
        <w:jc w:val="both"/>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The conventional linear regression as represented in Model 1 was compared with the best-fit model (Model 4) in Fig. 4. Model 4 was found outperforming Model 1 for the predicted RRV. In addition to the comparison of R</w:t>
      </w:r>
      <w:r w:rsidRPr="00BB5314">
        <w:rPr>
          <w:rFonts w:ascii="Times New Roman" w:hAnsi="Times New Roman" w:cs="Times New Roman"/>
          <w:kern w:val="0"/>
          <w:vertAlign w:val="superscript"/>
          <w:lang w:eastAsia="en-US" w:bidi="ar-SA"/>
        </w:rPr>
        <w:t xml:space="preserve">2 </w:t>
      </w:r>
      <w:r w:rsidRPr="00BB5314">
        <w:rPr>
          <w:rFonts w:ascii="Times New Roman" w:hAnsi="Times New Roman" w:cs="Times New Roman"/>
          <w:kern w:val="0"/>
          <w:lang w:eastAsia="en-US" w:bidi="ar-SA"/>
        </w:rPr>
        <w:t>value between Model 1 and Model 4, a residual analysis was conducted as shown in Fig. 5 and 6. The linear regression model (Model 1) in Fig. 5 indicated normally distributed residual values. However, its residual values were not uniformly or symmetrically distributed around the neutral line representing the zero residuals. Mixed model (Model 4) shown in Fig. 6 indicated a significantly higher frequency of residuals at 0 when compared to Model 1. The Fitted Value and Observation Order of the two distribution plots in Fig. 5 and 6 further showed that Model 4 has a better distribution of residual values which are more uniformly and symmetrically distributed around the neutral line.</w:t>
      </w:r>
    </w:p>
    <w:p w:rsidR="00CB3DDA" w:rsidRPr="00BB5314" w:rsidRDefault="00CB3DDA" w:rsidP="00CB3DDA">
      <w:pPr>
        <w:pStyle w:val="Standard"/>
        <w:spacing w:line="240" w:lineRule="auto"/>
        <w:jc w:val="both"/>
        <w:rPr>
          <w:rFonts w:ascii="Times New Roman" w:hAnsi="Times New Roman"/>
          <w:sz w:val="24"/>
          <w:szCs w:val="24"/>
        </w:rPr>
      </w:pPr>
      <w:r w:rsidRPr="00BB5314">
        <w:rPr>
          <w:rFonts w:ascii="Times New Roman" w:hAnsi="Times New Roman"/>
          <w:noProof/>
          <w:sz w:val="24"/>
          <w:szCs w:val="24"/>
          <w:lang w:val="en-US" w:eastAsia="en-US"/>
        </w:rPr>
        <w:drawing>
          <wp:inline distT="0" distB="0" distL="0" distR="0" wp14:anchorId="38B89975" wp14:editId="1CE3FFD0">
            <wp:extent cx="2801322" cy="1867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115" cy="1890743"/>
                    </a:xfrm>
                    <a:prstGeom prst="rect">
                      <a:avLst/>
                    </a:prstGeom>
                    <a:noFill/>
                    <a:ln>
                      <a:noFill/>
                    </a:ln>
                  </pic:spPr>
                </pic:pic>
              </a:graphicData>
            </a:graphic>
          </wp:inline>
        </w:drawing>
      </w:r>
      <w:r w:rsidRPr="00BB5314">
        <w:rPr>
          <w:rFonts w:ascii="Times New Roman" w:hAnsi="Times New Roman"/>
          <w:sz w:val="24"/>
          <w:szCs w:val="24"/>
        </w:rPr>
        <w:t xml:space="preserve"> </w:t>
      </w:r>
      <w:r w:rsidRPr="00BB5314">
        <w:rPr>
          <w:rFonts w:ascii="Times New Roman" w:hAnsi="Times New Roman"/>
          <w:noProof/>
          <w:sz w:val="24"/>
          <w:szCs w:val="24"/>
          <w:lang w:val="en-US" w:eastAsia="en-US"/>
        </w:rPr>
        <w:drawing>
          <wp:inline distT="0" distB="0" distL="0" distR="0" wp14:anchorId="71D98E06" wp14:editId="422A769D">
            <wp:extent cx="2807696" cy="18717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551" cy="1897701"/>
                    </a:xfrm>
                    <a:prstGeom prst="rect">
                      <a:avLst/>
                    </a:prstGeom>
                    <a:noFill/>
                    <a:ln>
                      <a:noFill/>
                    </a:ln>
                  </pic:spPr>
                </pic:pic>
              </a:graphicData>
            </a:graphic>
          </wp:inline>
        </w:drawing>
      </w:r>
    </w:p>
    <w:p w:rsidR="00CB3DDA" w:rsidRPr="00BB5314" w:rsidRDefault="00CB3DDA" w:rsidP="00CB3DDA">
      <w:pPr>
        <w:pStyle w:val="Standard"/>
        <w:spacing w:line="240" w:lineRule="auto"/>
        <w:jc w:val="both"/>
        <w:rPr>
          <w:rFonts w:ascii="Times New Roman" w:hAnsi="Times New Roman"/>
          <w:kern w:val="0"/>
          <w:sz w:val="24"/>
          <w:szCs w:val="24"/>
          <w:lang w:eastAsia="en-US"/>
        </w:rPr>
      </w:pPr>
      <w:r w:rsidRPr="00BB5314">
        <w:rPr>
          <w:rFonts w:ascii="Times New Roman" w:hAnsi="Times New Roman"/>
          <w:b/>
          <w:sz w:val="24"/>
          <w:szCs w:val="24"/>
        </w:rPr>
        <w:t xml:space="preserve">Fig. 4. </w:t>
      </w:r>
      <w:r w:rsidRPr="00BB5314">
        <w:rPr>
          <w:rFonts w:ascii="Times New Roman" w:hAnsi="Times New Roman"/>
          <w:kern w:val="0"/>
          <w:sz w:val="24"/>
          <w:szCs w:val="24"/>
          <w:lang w:eastAsia="en-US"/>
        </w:rPr>
        <w:t>Comparison between the predicted RRV and experimental data using Model 1 and Model 4.</w:t>
      </w:r>
    </w:p>
    <w:p w:rsidR="00CB3DDA" w:rsidRPr="00BB5314" w:rsidRDefault="00CB3DDA" w:rsidP="00CB3DDA">
      <w:pPr>
        <w:pStyle w:val="Standard"/>
        <w:spacing w:line="240" w:lineRule="auto"/>
        <w:jc w:val="both"/>
        <w:rPr>
          <w:rFonts w:ascii="Times New Roman" w:hAnsi="Times New Roman"/>
          <w:kern w:val="0"/>
          <w:sz w:val="24"/>
          <w:szCs w:val="24"/>
          <w:lang w:eastAsia="en-US"/>
        </w:rPr>
      </w:pPr>
      <w:r w:rsidRPr="00BB5314">
        <w:rPr>
          <w:rFonts w:ascii="Times New Roman" w:hAnsi="Times New Roman"/>
          <w:noProof/>
          <w:kern w:val="0"/>
          <w:sz w:val="24"/>
          <w:szCs w:val="24"/>
          <w:lang w:val="en-US" w:eastAsia="en-US"/>
        </w:rPr>
        <w:drawing>
          <wp:inline distT="0" distB="0" distL="0" distR="0" wp14:anchorId="72153761" wp14:editId="32FA75FB">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Fig. 5. Residual analysis of Model 1 in predicting f</w:t>
      </w:r>
      <w:r w:rsidRPr="00BB5314">
        <w:rPr>
          <w:rFonts w:ascii="Times New Roman" w:hAnsi="Times New Roman"/>
          <w:b/>
          <w:sz w:val="24"/>
          <w:szCs w:val="24"/>
          <w:vertAlign w:val="subscript"/>
        </w:rPr>
        <w:t>cs</w:t>
      </w:r>
      <w:r w:rsidRPr="00BB5314">
        <w:rPr>
          <w:rFonts w:ascii="Times New Roman" w:hAnsi="Times New Roman"/>
          <w:b/>
          <w:sz w:val="24"/>
          <w:szCs w:val="24"/>
        </w:rPr>
        <w:t>.</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noProof/>
          <w:kern w:val="0"/>
          <w:sz w:val="24"/>
          <w:szCs w:val="24"/>
          <w:lang w:val="en-US" w:eastAsia="en-US"/>
        </w:rPr>
        <w:drawing>
          <wp:inline distT="0" distB="0" distL="0" distR="0" wp14:anchorId="4D8CEDD5" wp14:editId="328CE171">
            <wp:extent cx="54864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Fig. 6. Residual analysis of Model 4 in predicting W</w:t>
      </w:r>
      <w:r w:rsidRPr="00BB5314">
        <w:rPr>
          <w:rFonts w:ascii="Times New Roman" w:hAnsi="Times New Roman"/>
          <w:b/>
          <w:sz w:val="24"/>
          <w:szCs w:val="24"/>
          <w:vertAlign w:val="subscript"/>
        </w:rPr>
        <w:t>ba</w:t>
      </w:r>
      <w:r w:rsidRPr="00BB5314">
        <w:rPr>
          <w:rFonts w:ascii="Times New Roman" w:hAnsi="Times New Roman"/>
          <w:b/>
          <w:sz w:val="24"/>
          <w:szCs w:val="24"/>
        </w:rPr>
        <w:t>/f</w:t>
      </w:r>
      <w:r w:rsidRPr="00BB5314">
        <w:rPr>
          <w:rFonts w:ascii="Times New Roman" w:hAnsi="Times New Roman"/>
          <w:b/>
          <w:sz w:val="24"/>
          <w:szCs w:val="24"/>
          <w:vertAlign w:val="subscript"/>
        </w:rPr>
        <w:t>cs</w:t>
      </w:r>
    </w:p>
    <w:p w:rsidR="00CB3DDA" w:rsidRPr="00BB5314" w:rsidRDefault="00CB3DDA" w:rsidP="00CB3DDA">
      <w:pPr>
        <w:pStyle w:val="Standard"/>
        <w:spacing w:line="240" w:lineRule="auto"/>
        <w:jc w:val="both"/>
        <w:rPr>
          <w:rFonts w:ascii="Times New Roman" w:hAnsi="Times New Roman"/>
          <w:i/>
          <w:kern w:val="0"/>
          <w:sz w:val="24"/>
          <w:szCs w:val="24"/>
        </w:rPr>
      </w:pPr>
      <w:r w:rsidRPr="00BB5314">
        <w:rPr>
          <w:rFonts w:ascii="Times New Roman" w:hAnsi="Times New Roman"/>
          <w:i/>
          <w:sz w:val="24"/>
          <w:szCs w:val="24"/>
        </w:rPr>
        <w:t xml:space="preserve">4.3. </w:t>
      </w:r>
      <w:r w:rsidRPr="00BB5314">
        <w:rPr>
          <w:rFonts w:ascii="Times New Roman" w:hAnsi="Times New Roman"/>
          <w:i/>
          <w:kern w:val="0"/>
          <w:sz w:val="24"/>
          <w:szCs w:val="24"/>
        </w:rPr>
        <w:t>Individual Factor Analysis</w:t>
      </w:r>
    </w:p>
    <w:p w:rsidR="00CB3DDA" w:rsidRPr="00BB5314" w:rsidRDefault="00CB3DDA" w:rsidP="00CB3DDA">
      <w:pPr>
        <w:widowControl/>
        <w:suppressAutoHyphens w:val="0"/>
        <w:autoSpaceDE w:val="0"/>
        <w:adjustRightInd w:val="0"/>
        <w:spacing w:line="240" w:lineRule="auto"/>
        <w:ind w:firstLine="720"/>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 xml:space="preserve">The assessment and the interpretation of the effects of the different parameters measured from the 108 mixes require the use of statistical techniques. Two-way ANOVA and regression analysis were used to analyze the data using </w:t>
      </w:r>
      <w:r w:rsidRPr="00BB5314">
        <w:rPr>
          <w:rFonts w:ascii="Times New Roman" w:hAnsi="Times New Roman" w:cs="Times New Roman"/>
          <w:color w:val="000000"/>
          <w:shd w:val="clear" w:color="auto" w:fill="FFFFFF"/>
        </w:rPr>
        <w:t>M</w:t>
      </w:r>
      <w:bookmarkStart w:id="0" w:name="_GoBack"/>
      <w:bookmarkEnd w:id="0"/>
      <w:r w:rsidRPr="00BB5314">
        <w:rPr>
          <w:rFonts w:ascii="Times New Roman" w:hAnsi="Times New Roman" w:cs="Times New Roman"/>
          <w:color w:val="000000"/>
          <w:shd w:val="clear" w:color="auto" w:fill="FFFFFF"/>
        </w:rPr>
        <w:t>initab software developed by Minitab Incorporation [36]</w:t>
      </w:r>
      <w:r w:rsidRPr="00BB5314">
        <w:rPr>
          <w:rFonts w:ascii="Times New Roman" w:hAnsi="Times New Roman" w:cs="Times New Roman"/>
          <w:kern w:val="0"/>
          <w:lang w:bidi="ar-SA"/>
        </w:rPr>
        <w:t>. Statistical models presented have a confidence limit of 95%. Individual effects of each of the IV on the targeted RRV (compressive strength) based on the linear regression model (Model 1) were represented in Table 8. The correlational relationship and the significance of the effects of the IVs (factors) were explained with a t value and p-value. The bone ash content (X</w:t>
      </w:r>
      <w:r w:rsidRPr="00BB5314">
        <w:rPr>
          <w:rFonts w:ascii="Times New Roman" w:hAnsi="Times New Roman" w:cs="Times New Roman"/>
          <w:kern w:val="0"/>
          <w:vertAlign w:val="subscript"/>
          <w:lang w:bidi="ar-SA"/>
        </w:rPr>
        <w:t>1</w:t>
      </w:r>
      <w:r w:rsidRPr="00BB5314">
        <w:rPr>
          <w:rFonts w:ascii="Times New Roman" w:hAnsi="Times New Roman" w:cs="Times New Roman"/>
          <w:kern w:val="0"/>
          <w:lang w:bidi="ar-SA"/>
        </w:rPr>
        <w:t xml:space="preserve"> or W</w:t>
      </w:r>
      <w:r w:rsidRPr="00BB5314">
        <w:rPr>
          <w:rFonts w:ascii="Times New Roman" w:hAnsi="Times New Roman" w:cs="Times New Roman"/>
          <w:kern w:val="0"/>
          <w:vertAlign w:val="subscript"/>
          <w:lang w:bidi="ar-SA"/>
        </w:rPr>
        <w:t>ba</w:t>
      </w:r>
      <w:r w:rsidRPr="00BB5314">
        <w:rPr>
          <w:rFonts w:ascii="Times New Roman" w:hAnsi="Times New Roman" w:cs="Times New Roman"/>
          <w:kern w:val="0"/>
          <w:lang w:bidi="ar-SA"/>
        </w:rPr>
        <w:t>), and curing temperature (X</w:t>
      </w:r>
      <w:r w:rsidRPr="00BB5314">
        <w:rPr>
          <w:rFonts w:ascii="Times New Roman" w:hAnsi="Times New Roman" w:cs="Times New Roman"/>
          <w:kern w:val="0"/>
          <w:vertAlign w:val="subscript"/>
          <w:lang w:bidi="ar-SA"/>
        </w:rPr>
        <w:t>3</w:t>
      </w:r>
      <w:r w:rsidRPr="00BB5314">
        <w:rPr>
          <w:rFonts w:ascii="Times New Roman" w:hAnsi="Times New Roman" w:cs="Times New Roman"/>
          <w:kern w:val="0"/>
          <w:lang w:bidi="ar-SA"/>
        </w:rPr>
        <w:t xml:space="preserve"> or T</w:t>
      </w:r>
      <w:r w:rsidRPr="00BB5314">
        <w:rPr>
          <w:rFonts w:ascii="Times New Roman" w:hAnsi="Times New Roman" w:cs="Times New Roman"/>
          <w:kern w:val="0"/>
          <w:vertAlign w:val="subscript"/>
          <w:lang w:bidi="ar-SA"/>
        </w:rPr>
        <w:t>c</w:t>
      </w:r>
      <w:r w:rsidRPr="00BB5314">
        <w:rPr>
          <w:rFonts w:ascii="Times New Roman" w:hAnsi="Times New Roman" w:cs="Times New Roman"/>
          <w:kern w:val="0"/>
          <w:lang w:bidi="ar-SA"/>
        </w:rPr>
        <w:t>) were found to have significant effects on the compressive strength of bone ash stabilized lateritic soil. Bone ash content has the highest effect compared to curing temperature. This effect was as a result of the cementitious content (CaO) of bone ash that facilitated the pozzolanic reaction that occurred in the stabilized lateritic soil which further led to the observed improved compressive strength due to the cementitious compounds formed. However, bone ash content had a significant positive impact on the compressive strength of the bone ash stabilized l</w:t>
      </w:r>
      <w:r w:rsidR="00660057">
        <w:rPr>
          <w:rFonts w:ascii="Times New Roman" w:hAnsi="Times New Roman" w:cs="Times New Roman"/>
          <w:kern w:val="0"/>
          <w:lang w:bidi="ar-SA"/>
        </w:rPr>
        <w:t>ateritic soil whereas curing temperature</w:t>
      </w:r>
      <w:r w:rsidRPr="00BB5314">
        <w:rPr>
          <w:rFonts w:ascii="Times New Roman" w:hAnsi="Times New Roman" w:cs="Times New Roman"/>
          <w:kern w:val="0"/>
          <w:lang w:bidi="ar-SA"/>
        </w:rPr>
        <w:t xml:space="preserve"> had a negative effect. T</w:t>
      </w:r>
      <w:r w:rsidR="00660057">
        <w:rPr>
          <w:rFonts w:ascii="Times New Roman" w:hAnsi="Times New Roman" w:cs="Times New Roman"/>
          <w:kern w:val="0"/>
          <w:lang w:bidi="ar-SA"/>
        </w:rPr>
        <w:t>he negative effect of curing temperature</w:t>
      </w:r>
      <w:r w:rsidRPr="00BB5314">
        <w:rPr>
          <w:rFonts w:ascii="Times New Roman" w:hAnsi="Times New Roman" w:cs="Times New Roman"/>
          <w:kern w:val="0"/>
          <w:lang w:bidi="ar-SA"/>
        </w:rPr>
        <w:t xml:space="preserve"> </w:t>
      </w:r>
      <w:r w:rsidR="00AE2250">
        <w:rPr>
          <w:rFonts w:ascii="Times New Roman" w:hAnsi="Times New Roman" w:cs="Times New Roman"/>
          <w:kern w:val="0"/>
          <w:lang w:bidi="ar-SA"/>
        </w:rPr>
        <w:t xml:space="preserve">identified by the regression models </w:t>
      </w:r>
      <w:r w:rsidRPr="00BB5314">
        <w:rPr>
          <w:rFonts w:ascii="Times New Roman" w:hAnsi="Times New Roman" w:cs="Times New Roman"/>
          <w:kern w:val="0"/>
          <w:lang w:bidi="ar-SA"/>
        </w:rPr>
        <w:t>could be attributed to the lower improvement in</w:t>
      </w:r>
      <w:r w:rsidRPr="00BB5314">
        <w:rPr>
          <w:rFonts w:ascii="Times New Roman" w:hAnsi="Times New Roman" w:cs="Times New Roman"/>
          <w:color w:val="FF0000"/>
        </w:rPr>
        <w:t xml:space="preserve"> </w:t>
      </w:r>
      <w:r w:rsidRPr="00BB5314">
        <w:rPr>
          <w:rFonts w:ascii="Times New Roman" w:hAnsi="Times New Roman" w:cs="Times New Roman"/>
          <w:color w:val="000000" w:themeColor="text1"/>
        </w:rPr>
        <w:t>compressive strength gain of lateritic</w:t>
      </w:r>
      <w:r w:rsidR="00610622">
        <w:rPr>
          <w:rFonts w:ascii="Times New Roman" w:hAnsi="Times New Roman" w:cs="Times New Roman"/>
          <w:color w:val="000000" w:themeColor="text1"/>
        </w:rPr>
        <w:t xml:space="preserve"> soil with respect to curing </w:t>
      </w:r>
      <w:r w:rsidR="00D52416">
        <w:rPr>
          <w:rFonts w:ascii="Times New Roman" w:hAnsi="Times New Roman" w:cs="Times New Roman"/>
          <w:color w:val="000000" w:themeColor="text1"/>
        </w:rPr>
        <w:t>temperature</w:t>
      </w:r>
      <w:r w:rsidRPr="00BB5314">
        <w:rPr>
          <w:rFonts w:ascii="Times New Roman" w:hAnsi="Times New Roman" w:cs="Times New Roman"/>
          <w:color w:val="000000" w:themeColor="text1"/>
          <w:kern w:val="0"/>
          <w:lang w:bidi="ar-SA"/>
        </w:rPr>
        <w:t xml:space="preserve">. </w:t>
      </w:r>
      <w:r w:rsidRPr="00531586">
        <w:rPr>
          <w:rFonts w:ascii="Times New Roman" w:hAnsi="Times New Roman" w:cs="Times New Roman"/>
          <w:color w:val="FF0000"/>
          <w:kern w:val="0"/>
          <w:lang w:bidi="ar-SA"/>
        </w:rPr>
        <w:t xml:space="preserve">In comparison, curing age did not contribute significantly to the improved compressive strength of the stabilized lateritic soil statistically. </w:t>
      </w:r>
      <w:r w:rsidR="00E013BC" w:rsidRPr="00E013BC">
        <w:rPr>
          <w:rFonts w:ascii="Times New Roman" w:hAnsi="Times New Roman" w:cs="Times New Roman"/>
          <w:color w:val="FF0000"/>
        </w:rPr>
        <w:t>This implies that the effects of curing age on the compressive strength of the samples were not strong enough to be significant as identified from the statistical models used in this study.</w:t>
      </w:r>
      <w:r w:rsidR="00E013BC" w:rsidRPr="00E013BC">
        <w:rPr>
          <w:rFonts w:ascii="Times New Roman" w:hAnsi="Times New Roman" w:cs="Times New Roman"/>
          <w:color w:val="FF0000"/>
        </w:rPr>
        <w:t xml:space="preserve"> </w:t>
      </w:r>
      <w:r w:rsidR="00D52416" w:rsidRPr="00531586">
        <w:rPr>
          <w:rFonts w:ascii="Times New Roman" w:hAnsi="Times New Roman" w:cs="Times New Roman"/>
          <w:color w:val="FF0000"/>
          <w:kern w:val="0"/>
          <w:lang w:bidi="ar-SA"/>
        </w:rPr>
        <w:t>This could be as a result of</w:t>
      </w:r>
      <w:r w:rsidR="00610622" w:rsidRPr="00531586">
        <w:rPr>
          <w:rFonts w:ascii="Times New Roman" w:hAnsi="Times New Roman" w:cs="Times New Roman"/>
          <w:color w:val="FF0000"/>
          <w:kern w:val="0"/>
          <w:lang w:bidi="ar-SA"/>
        </w:rPr>
        <w:t xml:space="preserve"> lower improvement in</w:t>
      </w:r>
      <w:r w:rsidR="00610622" w:rsidRPr="00531586">
        <w:rPr>
          <w:rFonts w:ascii="Times New Roman" w:hAnsi="Times New Roman" w:cs="Times New Roman"/>
          <w:color w:val="FF0000"/>
        </w:rPr>
        <w:t xml:space="preserve"> compressive strength gain of lateritic soil with respect to curing age compared </w:t>
      </w:r>
      <w:r w:rsidR="00610622" w:rsidRPr="00531586">
        <w:rPr>
          <w:rFonts w:ascii="Times New Roman" w:hAnsi="Times New Roman" w:cs="Times New Roman"/>
          <w:color w:val="FF0000"/>
          <w:lang w:val="en-GB"/>
        </w:rPr>
        <w:t>to</w:t>
      </w:r>
      <w:r w:rsidR="00610622" w:rsidRPr="00531586">
        <w:rPr>
          <w:rFonts w:ascii="Times New Roman" w:hAnsi="Times New Roman" w:cs="Times New Roman"/>
          <w:color w:val="FF0000"/>
        </w:rPr>
        <w:t xml:space="preserve"> that of cement and concrete [3]</w:t>
      </w:r>
      <w:r w:rsidR="00610622" w:rsidRPr="00531586">
        <w:rPr>
          <w:rFonts w:ascii="Times New Roman" w:hAnsi="Times New Roman" w:cs="Times New Roman"/>
          <w:color w:val="FF0000"/>
          <w:kern w:val="0"/>
          <w:lang w:bidi="ar-SA"/>
        </w:rPr>
        <w:t xml:space="preserve">. </w:t>
      </w:r>
      <w:r w:rsidR="00D52416" w:rsidRPr="00531586">
        <w:rPr>
          <w:rFonts w:ascii="Times New Roman" w:hAnsi="Times New Roman" w:cs="Times New Roman"/>
          <w:color w:val="FF0000"/>
          <w:kern w:val="0"/>
          <w:lang w:bidi="ar-SA"/>
        </w:rPr>
        <w:t xml:space="preserve"> It could also be as a result of the data size used in the regression models since the graphs in Fig. 3 indicated that the compressive strength was</w:t>
      </w:r>
      <w:r w:rsidR="00B316FA" w:rsidRPr="00531586">
        <w:rPr>
          <w:rFonts w:ascii="Times New Roman" w:hAnsi="Times New Roman" w:cs="Times New Roman"/>
          <w:color w:val="FF0000"/>
          <w:kern w:val="0"/>
          <w:lang w:bidi="ar-SA"/>
        </w:rPr>
        <w:t xml:space="preserve"> </w:t>
      </w:r>
      <w:r w:rsidR="007F22B8" w:rsidRPr="00531586">
        <w:rPr>
          <w:rFonts w:ascii="Times New Roman" w:hAnsi="Times New Roman" w:cs="Times New Roman"/>
          <w:color w:val="FF0000"/>
          <w:kern w:val="0"/>
          <w:lang w:bidi="ar-SA"/>
        </w:rPr>
        <w:t>slightly</w:t>
      </w:r>
      <w:r w:rsidR="00D52416" w:rsidRPr="00531586">
        <w:rPr>
          <w:rFonts w:ascii="Times New Roman" w:hAnsi="Times New Roman" w:cs="Times New Roman"/>
          <w:color w:val="FF0000"/>
          <w:kern w:val="0"/>
          <w:lang w:bidi="ar-SA"/>
        </w:rPr>
        <w:t xml:space="preserve"> influenced by curing age. </w:t>
      </w:r>
      <w:r w:rsidRPr="00BB5314">
        <w:rPr>
          <w:rFonts w:ascii="Times New Roman" w:hAnsi="Times New Roman" w:cs="Times New Roman"/>
          <w:kern w:val="0"/>
          <w:lang w:bidi="ar-SA"/>
        </w:rPr>
        <w:t xml:space="preserve">It was also noted that the bone ash content has the most significant effect on the compressive strength of the </w:t>
      </w:r>
      <w:r w:rsidR="00B5265E">
        <w:rPr>
          <w:rFonts w:ascii="Times New Roman" w:hAnsi="Times New Roman" w:cs="Times New Roman"/>
          <w:kern w:val="0"/>
          <w:lang w:bidi="ar-SA"/>
        </w:rPr>
        <w:t xml:space="preserve">stabilized </w:t>
      </w:r>
      <w:r w:rsidRPr="00BB5314">
        <w:rPr>
          <w:rFonts w:ascii="Times New Roman" w:hAnsi="Times New Roman" w:cs="Times New Roman"/>
          <w:kern w:val="0"/>
          <w:lang w:bidi="ar-SA"/>
        </w:rPr>
        <w:t>samples.</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b/>
          <w:kern w:val="0"/>
          <w:lang w:bidi="ar-SA"/>
        </w:rPr>
      </w:pPr>
      <w:r w:rsidRPr="00BB5314">
        <w:rPr>
          <w:rFonts w:ascii="Times New Roman" w:hAnsi="Times New Roman" w:cs="Times New Roman"/>
          <w:b/>
          <w:kern w:val="0"/>
          <w:lang w:bidi="ar-SA"/>
        </w:rPr>
        <w:t>Table 8</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Individual factor analysis of the RRV</w:t>
      </w:r>
      <w:r w:rsidRPr="00BB5314">
        <w:rPr>
          <w:rFonts w:ascii="Times New Roman" w:hAnsi="Times New Roman" w:cs="Times New Roman"/>
          <w:b/>
          <w:kern w:val="0"/>
          <w:lang w:bidi="ar-SA"/>
        </w:rPr>
        <w:t xml:space="preserve"> </w:t>
      </w:r>
      <w:r w:rsidRPr="00BB5314">
        <w:rPr>
          <w:rFonts w:ascii="Times New Roman" w:hAnsi="Times New Roman" w:cs="Times New Roman"/>
          <w:kern w:val="0"/>
          <w:lang w:bidi="ar-SA"/>
        </w:rPr>
        <w:t xml:space="preserve">based on Model 1 </w:t>
      </w:r>
    </w:p>
    <w:tbl>
      <w:tblPr>
        <w:tblStyle w:val="TableGrid"/>
        <w:tblW w:w="0" w:type="auto"/>
        <w:tblLook w:val="04A0" w:firstRow="1" w:lastRow="0" w:firstColumn="1" w:lastColumn="0" w:noHBand="0" w:noVBand="1"/>
      </w:tblPr>
      <w:tblGrid>
        <w:gridCol w:w="1347"/>
        <w:gridCol w:w="1669"/>
        <w:gridCol w:w="1653"/>
        <w:gridCol w:w="1653"/>
      </w:tblGrid>
      <w:tr w:rsidR="00CB3DDA" w:rsidRPr="00BB5314" w:rsidTr="00044465">
        <w:tc>
          <w:tcPr>
            <w:tcW w:w="1347"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IVs</w:t>
            </w:r>
          </w:p>
        </w:tc>
        <w:tc>
          <w:tcPr>
            <w:tcW w:w="1669"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 xml:space="preserve"> IV  symbols</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t value</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p-value</w:t>
            </w:r>
          </w:p>
        </w:tc>
      </w:tr>
      <w:tr w:rsidR="00CB3DDA" w:rsidRPr="00BB5314" w:rsidTr="00044465">
        <w:tc>
          <w:tcPr>
            <w:tcW w:w="1347"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X</w:t>
            </w:r>
            <w:r w:rsidRPr="00BB5314">
              <w:rPr>
                <w:rFonts w:ascii="Times New Roman" w:hAnsi="Times New Roman" w:cs="Times New Roman"/>
                <w:kern w:val="0"/>
                <w:vertAlign w:val="subscript"/>
                <w:lang w:bidi="ar-SA"/>
              </w:rPr>
              <w:t>1</w:t>
            </w:r>
          </w:p>
        </w:tc>
        <w:tc>
          <w:tcPr>
            <w:tcW w:w="1669"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W</w:t>
            </w:r>
            <w:r w:rsidRPr="00BB5314">
              <w:rPr>
                <w:rFonts w:ascii="Times New Roman" w:hAnsi="Times New Roman" w:cs="Times New Roman"/>
                <w:kern w:val="0"/>
                <w:vertAlign w:val="subscript"/>
                <w:lang w:bidi="ar-SA"/>
              </w:rPr>
              <w:t>ba</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6.22</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0.000</w:t>
            </w:r>
          </w:p>
        </w:tc>
      </w:tr>
      <w:tr w:rsidR="00CB3DDA" w:rsidRPr="00BB5314" w:rsidTr="00044465">
        <w:tc>
          <w:tcPr>
            <w:tcW w:w="1347"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X</w:t>
            </w:r>
            <w:r w:rsidRPr="00BB5314">
              <w:rPr>
                <w:rFonts w:ascii="Times New Roman" w:hAnsi="Times New Roman" w:cs="Times New Roman"/>
                <w:kern w:val="0"/>
                <w:vertAlign w:val="subscript"/>
                <w:lang w:bidi="ar-SA"/>
              </w:rPr>
              <w:t>2</w:t>
            </w:r>
          </w:p>
        </w:tc>
        <w:tc>
          <w:tcPr>
            <w:tcW w:w="1669"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t</w:t>
            </w:r>
            <w:r w:rsidRPr="00BB5314">
              <w:rPr>
                <w:rFonts w:ascii="Times New Roman" w:hAnsi="Times New Roman" w:cs="Times New Roman"/>
                <w:kern w:val="0"/>
                <w:vertAlign w:val="subscript"/>
                <w:lang w:bidi="ar-SA"/>
              </w:rPr>
              <w:t>ca</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1.15</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0.258</w:t>
            </w:r>
          </w:p>
        </w:tc>
      </w:tr>
      <w:tr w:rsidR="00CB3DDA" w:rsidRPr="00BB5314" w:rsidTr="00044465">
        <w:tc>
          <w:tcPr>
            <w:tcW w:w="1347"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X</w:t>
            </w:r>
            <w:r w:rsidRPr="00BB5314">
              <w:rPr>
                <w:rFonts w:ascii="Times New Roman" w:hAnsi="Times New Roman" w:cs="Times New Roman"/>
                <w:kern w:val="0"/>
                <w:vertAlign w:val="subscript"/>
                <w:lang w:bidi="ar-SA"/>
              </w:rPr>
              <w:t>3</w:t>
            </w:r>
          </w:p>
        </w:tc>
        <w:tc>
          <w:tcPr>
            <w:tcW w:w="1669"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T</w:t>
            </w:r>
            <w:r w:rsidRPr="00BB5314">
              <w:rPr>
                <w:rFonts w:ascii="Times New Roman" w:hAnsi="Times New Roman" w:cs="Times New Roman"/>
                <w:kern w:val="0"/>
                <w:vertAlign w:val="subscript"/>
                <w:lang w:bidi="ar-SA"/>
              </w:rPr>
              <w:t>c</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-2.58</w:t>
            </w:r>
          </w:p>
        </w:tc>
        <w:tc>
          <w:tcPr>
            <w:tcW w:w="1653" w:type="dxa"/>
          </w:tcPr>
          <w:p w:rsidR="00CB3DDA" w:rsidRPr="00BB5314" w:rsidRDefault="00CB3DDA" w:rsidP="00044465">
            <w:pPr>
              <w:widowControl/>
              <w:suppressAutoHyphens w:val="0"/>
              <w:autoSpaceDE w:val="0"/>
              <w:adjustRightInd w:val="0"/>
              <w:spacing w:line="240" w:lineRule="auto"/>
              <w:jc w:val="both"/>
              <w:textAlignment w:val="auto"/>
              <w:rPr>
                <w:rFonts w:ascii="Times New Roman" w:hAnsi="Times New Roman" w:cs="Times New Roman"/>
                <w:kern w:val="0"/>
                <w:lang w:bidi="ar-SA"/>
              </w:rPr>
            </w:pPr>
            <w:r w:rsidRPr="00BB5314">
              <w:rPr>
                <w:rFonts w:ascii="Times New Roman" w:hAnsi="Times New Roman" w:cs="Times New Roman"/>
                <w:kern w:val="0"/>
                <w:lang w:bidi="ar-SA"/>
              </w:rPr>
              <w:t>0.014</w:t>
            </w:r>
          </w:p>
        </w:tc>
      </w:tr>
    </w:tbl>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kern w:val="0"/>
          <w:lang w:bidi="ar-SA"/>
        </w:rPr>
      </w:pP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i/>
          <w:kern w:val="0"/>
          <w:lang w:eastAsia="en-US" w:bidi="ar-SA"/>
        </w:rPr>
      </w:pPr>
      <w:r w:rsidRPr="00BB5314">
        <w:rPr>
          <w:rFonts w:ascii="Times New Roman" w:hAnsi="Times New Roman" w:cs="Times New Roman"/>
          <w:i/>
          <w:kern w:val="0"/>
          <w:lang w:bidi="ar-SA"/>
        </w:rPr>
        <w:t xml:space="preserve">4.4 </w:t>
      </w:r>
      <w:r w:rsidRPr="00BB5314">
        <w:rPr>
          <w:rFonts w:ascii="Times New Roman" w:hAnsi="Times New Roman" w:cs="Times New Roman"/>
          <w:i/>
          <w:kern w:val="0"/>
          <w:lang w:eastAsia="en-US" w:bidi="ar-SA"/>
        </w:rPr>
        <w:t>Discussions of findings from statistical modelling</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kern w:val="0"/>
          <w:lang w:eastAsia="en-US" w:bidi="ar-SA"/>
        </w:rPr>
      </w:pPr>
      <w:r w:rsidRPr="00BB5314">
        <w:rPr>
          <w:rFonts w:ascii="Times New Roman" w:hAnsi="Times New Roman" w:cs="Times New Roman"/>
          <w:kern w:val="0"/>
          <w:lang w:eastAsia="en-US" w:bidi="ar-SA"/>
        </w:rPr>
        <w:t xml:space="preserve">The prediction performance of all the 9 different models for the RRV (compressive strength) indicated that the mixed models generally performed better than the conventional linear regression method. The non- linear regression models also performed better than the linear regression model. The introduction of the non-linear and mixed regression models yielded prediction accuracy nearly 88% and 97% respectively. The effect of the individual factor on the compressive strength was further measured using the individual factor analysis obtained from the multivariate regression analysis. The result of the individual factor analysis indicated that the bone ash content had the most significant effect on the compressive strength of RRV. This was as a result of the pozzolanic reaction that took place when the lateritic soil was mixed with bone ash and water. The stabilization mechanisms of bone ash on lateritic soil with respect to its mechanical properties, microstructural analysis and pozzolanic reaction had been comprehensively presented in previous work [11]. However, the curing age did not contribute significantly to the improved strength of the lateritic bricks statistically. Although the experimental data indicated that the curing age influenced the compressive strength of the stabilized lateritic soil, there was no significant contribution of curing age for the regression models and this could be as a result of data size. This implies that curing age could show significant contributions to the improved compressive strength if the data size used for the models is increased. The statistical regression approaches used in this study can be used as a prediction tool to estimate the compressive strength of lateritic bricks for sustainable building. The proposed mixed model (Model 4) could be adopted as an alternative to other complementary methods such as </w:t>
      </w:r>
      <w:r w:rsidRPr="00BB5314">
        <w:rPr>
          <w:rFonts w:ascii="Times New Roman" w:hAnsi="Times New Roman" w:cs="Times New Roman"/>
          <w:kern w:val="0"/>
          <w:lang w:eastAsia="en-US"/>
        </w:rPr>
        <w:t>artificial neural network model, Scheffe's simplex model, and adaptive neural networks model</w:t>
      </w:r>
      <w:r w:rsidRPr="00BB5314">
        <w:rPr>
          <w:rFonts w:ascii="Times New Roman" w:hAnsi="Times New Roman" w:cs="Times New Roman"/>
          <w:kern w:val="0"/>
          <w:lang w:eastAsia="en-US" w:bidi="ar-SA"/>
        </w:rPr>
        <w:t xml:space="preserve"> in predicting the compressive strength of lateritic bricks. This adopted statistical model has the advantages of being cost-effective and less time-consuming.</w:t>
      </w:r>
    </w:p>
    <w:p w:rsidR="00CB3DDA" w:rsidRPr="00BB5314" w:rsidRDefault="00CB3DDA" w:rsidP="00CB3DDA">
      <w:pPr>
        <w:widowControl/>
        <w:suppressAutoHyphens w:val="0"/>
        <w:autoSpaceDE w:val="0"/>
        <w:adjustRightInd w:val="0"/>
        <w:spacing w:line="240" w:lineRule="auto"/>
        <w:jc w:val="both"/>
        <w:textAlignment w:val="auto"/>
        <w:rPr>
          <w:rFonts w:ascii="Times New Roman" w:hAnsi="Times New Roman" w:cs="Times New Roman"/>
          <w:i/>
          <w:kern w:val="0"/>
          <w:lang w:eastAsia="en-US" w:bidi="ar-SA"/>
        </w:rPr>
      </w:pPr>
      <w:r w:rsidRPr="00BB5314">
        <w:rPr>
          <w:rFonts w:ascii="Times New Roman" w:hAnsi="Times New Roman" w:cs="Times New Roman"/>
          <w:i/>
          <w:kern w:val="0"/>
          <w:lang w:eastAsia="en-US" w:bidi="ar-SA"/>
        </w:rPr>
        <w:t>4.5 Practical implications</w:t>
      </w:r>
    </w:p>
    <w:p w:rsidR="00CB3DDA" w:rsidRPr="00BB5314" w:rsidRDefault="00CB3DDA" w:rsidP="00CB3DDA">
      <w:pPr>
        <w:widowControl/>
        <w:suppressAutoHyphens w:val="0"/>
        <w:autoSpaceDN/>
        <w:spacing w:line="256" w:lineRule="auto"/>
        <w:jc w:val="both"/>
        <w:textAlignment w:val="auto"/>
        <w:rPr>
          <w:rFonts w:ascii="Times New Roman" w:hAnsi="Times New Roman" w:cs="Times New Roman"/>
        </w:rPr>
      </w:pPr>
      <w:r w:rsidRPr="00BB5314">
        <w:rPr>
          <w:rFonts w:ascii="Times New Roman" w:hAnsi="Times New Roman" w:cs="Times New Roman"/>
          <w:kern w:val="0"/>
          <w:lang w:eastAsia="en-US" w:bidi="ar-SA"/>
        </w:rPr>
        <w:t xml:space="preserve">The practical implications of the proposed model to the construction industry would depend on the </w:t>
      </w:r>
      <w:r w:rsidRPr="00BB5314">
        <w:rPr>
          <w:rFonts w:ascii="Times New Roman" w:hAnsi="Times New Roman" w:cs="Times New Roman"/>
          <w:kern w:val="0"/>
          <w:lang w:bidi="ar-SA"/>
        </w:rPr>
        <w:t>amount of time and financial resources required</w:t>
      </w:r>
      <w:r w:rsidRPr="00BB5314">
        <w:rPr>
          <w:rFonts w:ascii="Times New Roman" w:hAnsi="Times New Roman" w:cs="Times New Roman"/>
          <w:kern w:val="0"/>
          <w:lang w:eastAsia="en-US" w:bidi="ar-SA"/>
        </w:rPr>
        <w:t xml:space="preserve"> as well as the ability of the model to meet the requirements recommended for lateritic bricks in terms of compressive strength which is a function of optimum bone ash content, curing age and curing temperature. Based on the experimental data of this study, the optimum bone ash content that gave the best compressive strength of 3.572MPa was 6% cured at room temperature (23</w:t>
      </w:r>
      <w:r w:rsidRPr="00BB5314">
        <w:rPr>
          <w:rFonts w:ascii="Times New Roman" w:eastAsia="Arial Unicode MS" w:hAnsi="Times New Roman" w:cs="Times New Roman"/>
          <w:kern w:val="0"/>
          <w:lang w:eastAsia="en-US" w:bidi="ar-SA"/>
        </w:rPr>
        <w:t>±</w:t>
      </w:r>
      <w:r w:rsidRPr="00BB5314">
        <w:rPr>
          <w:rFonts w:ascii="Times New Roman" w:hAnsi="Times New Roman" w:cs="Times New Roman"/>
          <w:kern w:val="0"/>
          <w:lang w:eastAsia="en-US" w:bidi="ar-SA"/>
        </w:rPr>
        <w:t>2</w:t>
      </w:r>
      <w:r w:rsidRPr="00BB5314">
        <w:rPr>
          <w:rFonts w:ascii="Times New Roman" w:hAnsi="Times New Roman" w:cs="Times New Roman"/>
          <w:kern w:val="0"/>
          <w:vertAlign w:val="superscript"/>
          <w:lang w:eastAsia="en-US" w:bidi="ar-SA"/>
        </w:rPr>
        <w:t>o</w:t>
      </w:r>
      <w:r w:rsidRPr="00BB5314">
        <w:rPr>
          <w:rFonts w:ascii="Times New Roman" w:hAnsi="Times New Roman" w:cs="Times New Roman"/>
          <w:kern w:val="0"/>
          <w:lang w:eastAsia="en-US" w:bidi="ar-SA"/>
        </w:rPr>
        <w:t xml:space="preserve">C) for 28days. </w:t>
      </w:r>
      <w:r w:rsidRPr="00BB5314">
        <w:rPr>
          <w:rFonts w:ascii="Times New Roman" w:eastAsia="Times New Roman" w:hAnsi="Times New Roman" w:cs="Times New Roman"/>
          <w:color w:val="1D2228"/>
        </w:rPr>
        <w:t>Room temperature being the optimum curing temperature has positive implications for low energy demand in producing the bricks.</w:t>
      </w:r>
      <w:r w:rsidRPr="00BB5314">
        <w:rPr>
          <w:rFonts w:ascii="Times New Roman" w:eastAsia="Times New Roman" w:hAnsi="Times New Roman" w:cs="Times New Roman"/>
          <w:color w:val="1D2228"/>
          <w:kern w:val="0"/>
          <w:lang w:eastAsia="en-US" w:bidi="ar-SA"/>
        </w:rPr>
        <w:t xml:space="preserve"> </w:t>
      </w:r>
      <w:r w:rsidRPr="00BB5314">
        <w:rPr>
          <w:rFonts w:ascii="Times New Roman" w:hAnsi="Times New Roman" w:cs="Times New Roman"/>
          <w:kern w:val="0"/>
          <w:lang w:eastAsia="en-US" w:bidi="ar-SA"/>
        </w:rPr>
        <w:t xml:space="preserve">The optimum compressive strength obtained in this study met the </w:t>
      </w:r>
      <w:r w:rsidRPr="00BB5314">
        <w:rPr>
          <w:rFonts w:ascii="Times New Roman" w:hAnsi="Times New Roman" w:cs="Times New Roman"/>
        </w:rPr>
        <w:t xml:space="preserve">specifications for laterite bricks </w:t>
      </w:r>
      <w:r w:rsidRPr="00BB5314">
        <w:rPr>
          <w:rFonts w:ascii="Times New Roman" w:hAnsi="Times New Roman" w:cs="Times New Roman"/>
          <w:kern w:val="0"/>
          <w:lang w:eastAsia="en-US" w:bidi="ar-SA"/>
        </w:rPr>
        <w:t>of compressive strength of 1.65MPa by the Nigerian Building and Road Research Institute (</w:t>
      </w:r>
      <w:r w:rsidRPr="00BB5314">
        <w:rPr>
          <w:rFonts w:ascii="Times New Roman" w:hAnsi="Times New Roman" w:cs="Times New Roman"/>
        </w:rPr>
        <w:t>NBRRI) [37]. Although the compositions of soil could vary from one location to another, lateritic soil used for moulding the brick samples has similar oxides present irrespective of the locations they were obtained. In other words, lateritic soil being a pozzolana contains oxides of silicon, aluminium and iron (SiO</w:t>
      </w:r>
      <w:r w:rsidRPr="00BB5314">
        <w:rPr>
          <w:rFonts w:ascii="Times New Roman" w:hAnsi="Times New Roman" w:cs="Times New Roman"/>
          <w:vertAlign w:val="subscript"/>
        </w:rPr>
        <w:t>2</w:t>
      </w:r>
      <w:r w:rsidRPr="00BB5314">
        <w:rPr>
          <w:rFonts w:ascii="Times New Roman" w:hAnsi="Times New Roman" w:cs="Times New Roman"/>
        </w:rPr>
        <w:t>, Al</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3</w:t>
      </w:r>
      <w:r w:rsidRPr="00BB5314">
        <w:rPr>
          <w:rFonts w:ascii="Times New Roman" w:hAnsi="Times New Roman" w:cs="Times New Roman"/>
        </w:rPr>
        <w:t xml:space="preserve"> and Fe</w:t>
      </w:r>
      <w:r w:rsidRPr="00BB5314">
        <w:rPr>
          <w:rFonts w:ascii="Times New Roman" w:hAnsi="Times New Roman" w:cs="Times New Roman"/>
          <w:vertAlign w:val="subscript"/>
        </w:rPr>
        <w:t>2</w:t>
      </w:r>
      <w:r w:rsidRPr="00BB5314">
        <w:rPr>
          <w:rFonts w:ascii="Times New Roman" w:hAnsi="Times New Roman" w:cs="Times New Roman"/>
        </w:rPr>
        <w:t>O</w:t>
      </w:r>
      <w:r w:rsidRPr="00BB5314">
        <w:rPr>
          <w:rFonts w:ascii="Times New Roman" w:hAnsi="Times New Roman" w:cs="Times New Roman"/>
          <w:vertAlign w:val="subscript"/>
        </w:rPr>
        <w:t>3</w:t>
      </w:r>
      <w:r w:rsidRPr="00BB5314">
        <w:rPr>
          <w:rFonts w:ascii="Times New Roman" w:hAnsi="Times New Roman" w:cs="Times New Roman"/>
        </w:rPr>
        <w:t xml:space="preserve">) up to 70% recommended by ASTM C618 [38] and will always react with the cementitious content (CaO) of bone ash in the presence of water to improve the strength of the composite (brick) formed. Hence, the model would be relevant to all lateritic soil and other pozzolanic soils. </w:t>
      </w:r>
    </w:p>
    <w:p w:rsidR="00CB3DDA" w:rsidRPr="00BB5314" w:rsidRDefault="00CB3DDA" w:rsidP="00CB3DDA">
      <w:pPr>
        <w:shd w:val="clear" w:color="auto" w:fill="FFFFFF"/>
        <w:spacing w:after="0" w:line="240" w:lineRule="auto"/>
        <w:jc w:val="both"/>
        <w:rPr>
          <w:rFonts w:ascii="Times New Roman" w:hAnsi="Times New Roman" w:cs="Times New Roman"/>
        </w:rPr>
      </w:pP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5. Conclusions</w:t>
      </w:r>
    </w:p>
    <w:p w:rsidR="00CB3DDA" w:rsidRPr="00BB5314" w:rsidRDefault="00CB3DDA" w:rsidP="00CB3DDA">
      <w:pPr>
        <w:pStyle w:val="Standard"/>
        <w:spacing w:line="240" w:lineRule="auto"/>
        <w:jc w:val="both"/>
        <w:rPr>
          <w:rFonts w:ascii="Times New Roman" w:hAnsi="Times New Roman"/>
          <w:sz w:val="24"/>
          <w:szCs w:val="24"/>
        </w:rPr>
      </w:pPr>
      <w:r w:rsidRPr="00BB5314">
        <w:rPr>
          <w:rFonts w:ascii="Times New Roman" w:hAnsi="Times New Roman"/>
          <w:sz w:val="24"/>
          <w:szCs w:val="24"/>
        </w:rPr>
        <w:t>This study successfully used newly developed multivariate regression models in predicting the compressive strength of the bone ash stabilized lateritic bricks. Linear, non-linear and mixed models were applied in predicting the compressive strength of stabilized lateritic bricks based on the experimental results of 108 mixes. The prediction performance of the proposed multivariate models, as well as the effects of the individual factors, were compared. It was found that the non-linear models performed better than the linear model whereas the mixed models generally performed better than both the linear and non-linear models with respect to higher accuracy and symmetrical distribution of residual values. Also, the bone ash content among other predictors was found to have the most significant positive effects on the compressive strength of the lateritic bricks. However, curing age was found to have a less significant effect on the compressive strength of the samples. The usefulness of the models is limited to the range of variables used but for a more universal application, wider ranges of variables can be explored. Therefore, the proposed mixed model from this study could be further developed for the prediction of the mechanical behaviour of stabilized lateritic bricks for sustainable practical applications of housing materials in Nigeria and other developing economies.</w:t>
      </w:r>
    </w:p>
    <w:p w:rsidR="00CB3DDA" w:rsidRPr="00BB5314" w:rsidRDefault="00CB3DDA" w:rsidP="00CB3DDA">
      <w:pPr>
        <w:widowControl/>
        <w:suppressAutoHyphens w:val="0"/>
        <w:autoSpaceDE w:val="0"/>
        <w:adjustRightInd w:val="0"/>
        <w:spacing w:after="0" w:line="240" w:lineRule="auto"/>
        <w:textAlignment w:val="auto"/>
        <w:rPr>
          <w:rFonts w:ascii="Times New Roman" w:hAnsi="Times New Roman" w:cs="Times New Roman"/>
          <w:b/>
          <w:kern w:val="0"/>
          <w:lang w:eastAsia="en-US" w:bidi="ar-SA"/>
        </w:rPr>
      </w:pPr>
      <w:r w:rsidRPr="00BB5314">
        <w:rPr>
          <w:rFonts w:ascii="Times New Roman" w:hAnsi="Times New Roman" w:cs="Times New Roman"/>
          <w:b/>
          <w:kern w:val="0"/>
          <w:lang w:eastAsia="en-US" w:bidi="ar-SA"/>
        </w:rPr>
        <w:t>Conflict of interest</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kern w:val="0"/>
          <w:sz w:val="24"/>
          <w:szCs w:val="24"/>
          <w:lang w:eastAsia="en-US"/>
        </w:rPr>
        <w:t>None.</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Acknowledgements</w:t>
      </w:r>
    </w:p>
    <w:p w:rsidR="00CB3DDA" w:rsidRPr="00BB5314" w:rsidRDefault="00CB3DDA" w:rsidP="00CB3DDA">
      <w:pPr>
        <w:pStyle w:val="Standard"/>
        <w:spacing w:line="240" w:lineRule="auto"/>
        <w:ind w:firstLine="720"/>
        <w:jc w:val="both"/>
        <w:rPr>
          <w:rFonts w:ascii="Times New Roman" w:hAnsi="Times New Roman"/>
          <w:b/>
          <w:sz w:val="24"/>
          <w:szCs w:val="24"/>
        </w:rPr>
      </w:pPr>
      <w:r w:rsidRPr="00BB5314">
        <w:rPr>
          <w:rFonts w:ascii="Times New Roman" w:hAnsi="Times New Roman"/>
          <w:sz w:val="24"/>
          <w:szCs w:val="24"/>
        </w:rPr>
        <w:t xml:space="preserve">This work was supported by the Pan African Materials Institute (PAMI), </w:t>
      </w:r>
      <w:r w:rsidRPr="00BB5314">
        <w:rPr>
          <w:rFonts w:ascii="Times New Roman" w:hAnsi="Times New Roman"/>
          <w:color w:val="000000" w:themeColor="text1"/>
          <w:sz w:val="24"/>
          <w:szCs w:val="24"/>
          <w:shd w:val="clear" w:color="auto" w:fill="FFFFFF"/>
        </w:rPr>
        <w:t>a regional Centre of Excellence in Materials Science and Engineering in West Africa established under the World Bank (WB) </w:t>
      </w:r>
      <w:r w:rsidRPr="00BB5314">
        <w:rPr>
          <w:rStyle w:val="Hyperlink"/>
          <w:rFonts w:ascii="Times New Roman" w:hAnsi="Times New Roman"/>
          <w:color w:val="000000" w:themeColor="text1"/>
          <w:sz w:val="24"/>
          <w:szCs w:val="24"/>
          <w:shd w:val="clear" w:color="auto" w:fill="FFFFFF"/>
        </w:rPr>
        <w:t>African Centres of Excellence (ACE)</w:t>
      </w:r>
      <w:r w:rsidRPr="00BB5314">
        <w:rPr>
          <w:rFonts w:ascii="Times New Roman" w:hAnsi="Times New Roman"/>
          <w:color w:val="000000" w:themeColor="text1"/>
          <w:sz w:val="24"/>
          <w:szCs w:val="24"/>
          <w:shd w:val="clear" w:color="auto" w:fill="FFFFFF"/>
        </w:rPr>
        <w:t> program, and hosted by </w:t>
      </w:r>
      <w:r w:rsidRPr="00BB5314">
        <w:rPr>
          <w:rFonts w:ascii="Times New Roman" w:hAnsi="Times New Roman"/>
          <w:color w:val="000000" w:themeColor="text1"/>
          <w:sz w:val="24"/>
          <w:szCs w:val="24"/>
        </w:rPr>
        <w:t>African University of Science and Technology, Abuja, Nigeria.</w:t>
      </w:r>
      <w:r w:rsidRPr="00BB5314">
        <w:rPr>
          <w:rFonts w:ascii="Times New Roman" w:hAnsi="Times New Roman"/>
          <w:sz w:val="24"/>
          <w:szCs w:val="24"/>
        </w:rPr>
        <w:t xml:space="preserve"> The grant number is AUST/PAMI/2015/5415-NG.</w:t>
      </w:r>
    </w:p>
    <w:p w:rsidR="00CB3DDA" w:rsidRPr="00BB5314" w:rsidRDefault="00CB3DDA" w:rsidP="00CB3DDA">
      <w:pPr>
        <w:pStyle w:val="Standard"/>
        <w:spacing w:line="240" w:lineRule="auto"/>
        <w:jc w:val="both"/>
        <w:rPr>
          <w:rFonts w:ascii="Times New Roman" w:hAnsi="Times New Roman"/>
          <w:b/>
          <w:sz w:val="24"/>
          <w:szCs w:val="24"/>
        </w:rPr>
      </w:pPr>
      <w:r w:rsidRPr="00BB5314">
        <w:rPr>
          <w:rFonts w:ascii="Times New Roman" w:hAnsi="Times New Roman"/>
          <w:b/>
          <w:sz w:val="24"/>
          <w:szCs w:val="24"/>
        </w:rPr>
        <w:t xml:space="preserve">References </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 </w:t>
      </w:r>
      <w:r w:rsidRPr="00BB5314">
        <w:rPr>
          <w:rFonts w:ascii="Times New Roman" w:eastAsia="Times New Roman" w:hAnsi="Times New Roman" w:cs="Times New Roman"/>
          <w:kern w:val="0"/>
          <w:lang w:eastAsia="en-US" w:bidi="ar-SA"/>
        </w:rPr>
        <w:tab/>
        <w:t xml:space="preserve">Olajide Olorunnisola, A. Development of Sustainable Building Materials from Agro-Industrial Wastes in Nigeria. </w:t>
      </w:r>
      <w:r w:rsidRPr="00BB5314">
        <w:rPr>
          <w:rFonts w:ascii="Times New Roman" w:eastAsia="Times New Roman" w:hAnsi="Times New Roman" w:cs="Times New Roman"/>
          <w:i/>
          <w:iCs/>
          <w:kern w:val="0"/>
          <w:lang w:eastAsia="en-US" w:bidi="ar-SA"/>
        </w:rPr>
        <w:t>Sustain. Constr. Build. Mater.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2019</w:t>
      </w:r>
      <w:r w:rsidRPr="00BB5314">
        <w:rPr>
          <w:rFonts w:ascii="Times New Roman" w:eastAsia="Times New Roman" w:hAnsi="Times New Roman" w:cs="Times New Roman"/>
          <w:kern w:val="0"/>
          <w:lang w:eastAsia="en-US" w:bidi="ar-SA"/>
        </w:rPr>
        <w:t>. https://doi.org/10.5772/intechopen.81662.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 </w:t>
      </w:r>
      <w:r w:rsidRPr="00BB5314">
        <w:rPr>
          <w:rFonts w:ascii="Times New Roman" w:eastAsia="Times New Roman" w:hAnsi="Times New Roman" w:cs="Times New Roman"/>
          <w:kern w:val="0"/>
          <w:lang w:eastAsia="en-US" w:bidi="ar-SA"/>
        </w:rPr>
        <w:tab/>
      </w:r>
      <w:r w:rsidRPr="00BB5314">
        <w:rPr>
          <w:rFonts w:ascii="Times New Roman" w:hAnsi="Times New Roman" w:cs="Times New Roman"/>
        </w:rPr>
        <w:t xml:space="preserve">Vashistha, P.; Kumar, V.; Singh, S. K.; Dutt, D.; Tomar, G.; Yadav, P. Valorization of Paper Mill Lime Sludge via Application in Building Construction Materials: A Review. </w:t>
      </w:r>
      <w:r w:rsidRPr="00BB5314">
        <w:rPr>
          <w:rFonts w:ascii="Times New Roman" w:hAnsi="Times New Roman" w:cs="Times New Roman"/>
          <w:i/>
          <w:iCs/>
        </w:rPr>
        <w:t>Constr. Build. Mater.</w:t>
      </w:r>
      <w:r w:rsidRPr="00BB5314">
        <w:rPr>
          <w:rFonts w:ascii="Times New Roman" w:hAnsi="Times New Roman" w:cs="Times New Roman"/>
        </w:rPr>
        <w:t xml:space="preserve"> </w:t>
      </w:r>
      <w:r w:rsidRPr="00BB5314">
        <w:rPr>
          <w:rFonts w:ascii="Times New Roman" w:hAnsi="Times New Roman" w:cs="Times New Roman"/>
          <w:b/>
          <w:bCs/>
        </w:rPr>
        <w:t>2019</w:t>
      </w:r>
      <w:r w:rsidRPr="00BB5314">
        <w:rPr>
          <w:rFonts w:ascii="Times New Roman" w:hAnsi="Times New Roman" w:cs="Times New Roman"/>
        </w:rPr>
        <w:t xml:space="preserve">, </w:t>
      </w:r>
      <w:r w:rsidRPr="00BB5314">
        <w:rPr>
          <w:rFonts w:ascii="Times New Roman" w:hAnsi="Times New Roman" w:cs="Times New Roman"/>
          <w:i/>
          <w:iCs/>
        </w:rPr>
        <w:t>211</w:t>
      </w:r>
      <w:r w:rsidRPr="00BB5314">
        <w:rPr>
          <w:rFonts w:ascii="Times New Roman" w:hAnsi="Times New Roman" w:cs="Times New Roman"/>
        </w:rPr>
        <w:t>, 371–382. https://doi.org/10.1016/j.conbuildmat.2019.03.085.</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(3) </w:t>
      </w:r>
      <w:r w:rsidRPr="00BB5314">
        <w:rPr>
          <w:rFonts w:ascii="Times New Roman" w:eastAsia="Times New Roman" w:hAnsi="Times New Roman" w:cs="Times New Roman"/>
          <w:kern w:val="0"/>
          <w:lang w:eastAsia="en-US" w:bidi="ar-SA"/>
        </w:rPr>
        <w:tab/>
      </w:r>
      <w:r w:rsidRPr="00BB5314">
        <w:rPr>
          <w:rFonts w:ascii="Times New Roman" w:hAnsi="Times New Roman" w:cs="Times New Roman"/>
        </w:rPr>
        <w:t xml:space="preserve">Agyeman, S.; Obeng-Ahenkora, N. K.; Assiamah, S.; Twumasi, G. Exploiting Recycled Plastic Waste as an Alternative Binder for Paving Blocks Production. </w:t>
      </w:r>
      <w:r w:rsidRPr="00BB5314">
        <w:rPr>
          <w:rFonts w:ascii="Times New Roman" w:hAnsi="Times New Roman" w:cs="Times New Roman"/>
          <w:i/>
          <w:iCs/>
        </w:rPr>
        <w:t>Case Stud. Constr. Mater.</w:t>
      </w:r>
      <w:r w:rsidRPr="00BB5314">
        <w:rPr>
          <w:rFonts w:ascii="Times New Roman" w:hAnsi="Times New Roman" w:cs="Times New Roman"/>
        </w:rPr>
        <w:t xml:space="preserve"> </w:t>
      </w:r>
      <w:r w:rsidRPr="00BB5314">
        <w:rPr>
          <w:rFonts w:ascii="Times New Roman" w:hAnsi="Times New Roman" w:cs="Times New Roman"/>
          <w:b/>
          <w:bCs/>
        </w:rPr>
        <w:t>2019</w:t>
      </w:r>
      <w:r w:rsidRPr="00BB5314">
        <w:rPr>
          <w:rFonts w:ascii="Times New Roman" w:hAnsi="Times New Roman" w:cs="Times New Roman"/>
        </w:rPr>
        <w:t xml:space="preserve">, </w:t>
      </w:r>
      <w:r w:rsidRPr="00BB5314">
        <w:rPr>
          <w:rFonts w:ascii="Times New Roman" w:hAnsi="Times New Roman" w:cs="Times New Roman"/>
          <w:i/>
          <w:iCs/>
        </w:rPr>
        <w:t>11</w:t>
      </w:r>
      <w:r w:rsidRPr="00BB5314">
        <w:rPr>
          <w:rFonts w:ascii="Times New Roman" w:hAnsi="Times New Roman" w:cs="Times New Roman"/>
        </w:rPr>
        <w:t>, e00246. https://doi.org/10.1016/j.cscm.2019.e00246.</w:t>
      </w:r>
      <w:r w:rsidRPr="00BB5314">
        <w:rPr>
          <w:rFonts w:ascii="Times New Roman" w:eastAsia="Times New Roman" w:hAnsi="Times New Roman" w:cs="Times New Roman"/>
          <w:kern w:val="0"/>
          <w:lang w:eastAsia="en-US" w:bidi="ar-SA"/>
        </w:rPr>
        <w:t xml:space="preserve"> </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(4) </w:t>
      </w:r>
      <w:r w:rsidRPr="00BB5314">
        <w:rPr>
          <w:rFonts w:ascii="Times New Roman" w:eastAsia="Times New Roman" w:hAnsi="Times New Roman" w:cs="Times New Roman"/>
          <w:kern w:val="0"/>
          <w:lang w:eastAsia="en-US" w:bidi="ar-SA"/>
        </w:rPr>
        <w:tab/>
      </w:r>
      <w:r w:rsidRPr="00BB5314">
        <w:rPr>
          <w:rFonts w:ascii="Times New Roman" w:hAnsi="Times New Roman" w:cs="Times New Roman"/>
        </w:rPr>
        <w:t xml:space="preserve">Bediako, M. Pozzolanic Potentials and Hydration Behavior of Ground Waste Clay Brick Obtained from Clamp-Firing Technology. </w:t>
      </w:r>
      <w:r w:rsidRPr="00BB5314">
        <w:rPr>
          <w:rFonts w:ascii="Times New Roman" w:hAnsi="Times New Roman" w:cs="Times New Roman"/>
          <w:i/>
          <w:iCs/>
        </w:rPr>
        <w:t>Case Stud. Constr. Mater.</w:t>
      </w:r>
      <w:r w:rsidRPr="00BB5314">
        <w:rPr>
          <w:rFonts w:ascii="Times New Roman" w:hAnsi="Times New Roman" w:cs="Times New Roman"/>
        </w:rPr>
        <w:t xml:space="preserve"> </w:t>
      </w:r>
      <w:r w:rsidRPr="00BB5314">
        <w:rPr>
          <w:rFonts w:ascii="Times New Roman" w:hAnsi="Times New Roman" w:cs="Times New Roman"/>
          <w:b/>
          <w:bCs/>
        </w:rPr>
        <w:t>2018</w:t>
      </w:r>
      <w:r w:rsidRPr="00BB5314">
        <w:rPr>
          <w:rFonts w:ascii="Times New Roman" w:hAnsi="Times New Roman" w:cs="Times New Roman"/>
        </w:rPr>
        <w:t xml:space="preserve">, </w:t>
      </w:r>
      <w:r w:rsidRPr="00BB5314">
        <w:rPr>
          <w:rFonts w:ascii="Times New Roman" w:hAnsi="Times New Roman" w:cs="Times New Roman"/>
          <w:i/>
          <w:iCs/>
        </w:rPr>
        <w:t>8</w:t>
      </w:r>
      <w:r w:rsidRPr="00BB5314">
        <w:rPr>
          <w:rFonts w:ascii="Times New Roman" w:hAnsi="Times New Roman" w:cs="Times New Roman"/>
        </w:rPr>
        <w:t xml:space="preserve"> (October 2017), 1–7. https://doi.org/10.1016/j.cscm.2017.11.003.</w:t>
      </w:r>
      <w:r w:rsidRPr="00BB5314">
        <w:rPr>
          <w:rFonts w:ascii="Times New Roman" w:eastAsia="Times New Roman" w:hAnsi="Times New Roman" w:cs="Times New Roman"/>
          <w:kern w:val="0"/>
          <w:lang w:eastAsia="en-US" w:bidi="ar-SA"/>
        </w:rPr>
        <w:t xml:space="preserve"> </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(5) </w:t>
      </w:r>
      <w:r w:rsidRPr="00BB5314">
        <w:rPr>
          <w:rFonts w:ascii="Times New Roman" w:eastAsia="Times New Roman" w:hAnsi="Times New Roman" w:cs="Times New Roman"/>
          <w:kern w:val="0"/>
          <w:lang w:eastAsia="en-US" w:bidi="ar-SA"/>
        </w:rPr>
        <w:tab/>
      </w:r>
      <w:r w:rsidRPr="00BB5314">
        <w:rPr>
          <w:rFonts w:ascii="Times New Roman" w:hAnsi="Times New Roman" w:cs="Times New Roman"/>
        </w:rPr>
        <w:t xml:space="preserve">Aprianti, E.; Shafigh, P.; Bahri, S.; Nodeh, J. Supplementary Cementitious Materials Origin from Agricultural Wastes – A Review. </w:t>
      </w:r>
      <w:r w:rsidRPr="00BB5314">
        <w:rPr>
          <w:rFonts w:ascii="Times New Roman" w:hAnsi="Times New Roman" w:cs="Times New Roman"/>
          <w:i/>
          <w:iCs/>
        </w:rPr>
        <w:t>Constr. Build. Mater.</w:t>
      </w:r>
      <w:r w:rsidRPr="00BB5314">
        <w:rPr>
          <w:rFonts w:ascii="Times New Roman" w:hAnsi="Times New Roman" w:cs="Times New Roman"/>
        </w:rPr>
        <w:t xml:space="preserve"> </w:t>
      </w:r>
      <w:r w:rsidRPr="00BB5314">
        <w:rPr>
          <w:rFonts w:ascii="Times New Roman" w:hAnsi="Times New Roman" w:cs="Times New Roman"/>
          <w:b/>
          <w:bCs/>
        </w:rPr>
        <w:t>2015</w:t>
      </w:r>
      <w:r w:rsidRPr="00BB5314">
        <w:rPr>
          <w:rFonts w:ascii="Times New Roman" w:hAnsi="Times New Roman" w:cs="Times New Roman"/>
        </w:rPr>
        <w:t xml:space="preserve">, </w:t>
      </w:r>
      <w:r w:rsidRPr="00BB5314">
        <w:rPr>
          <w:rFonts w:ascii="Times New Roman" w:hAnsi="Times New Roman" w:cs="Times New Roman"/>
          <w:i/>
          <w:iCs/>
        </w:rPr>
        <w:t>74</w:t>
      </w:r>
      <w:r w:rsidRPr="00BB5314">
        <w:rPr>
          <w:rFonts w:ascii="Times New Roman" w:hAnsi="Times New Roman" w:cs="Times New Roman"/>
        </w:rPr>
        <w:t>, 176–187. https://doi.org/10.1016/j.conbuildmat.2014.10.010.</w:t>
      </w:r>
      <w:r w:rsidRPr="00BB5314">
        <w:rPr>
          <w:rFonts w:ascii="Times New Roman" w:eastAsia="Times New Roman" w:hAnsi="Times New Roman" w:cs="Times New Roman"/>
          <w:kern w:val="0"/>
          <w:lang w:eastAsia="en-US" w:bidi="ar-SA"/>
        </w:rPr>
        <w:t xml:space="preserve"> </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(6) </w:t>
      </w:r>
      <w:r w:rsidRPr="00BB5314">
        <w:rPr>
          <w:rFonts w:ascii="Times New Roman" w:eastAsia="Times New Roman" w:hAnsi="Times New Roman" w:cs="Times New Roman"/>
          <w:kern w:val="0"/>
          <w:lang w:eastAsia="en-US" w:bidi="ar-SA"/>
        </w:rPr>
        <w:tab/>
        <w:t xml:space="preserve">Fadairo, G.; Olotuah, A. O. Low-Cost Housing for the Urban Poor in Akure, Nigeria : Materials and Techniques of Construction. </w:t>
      </w:r>
      <w:r w:rsidRPr="00BB5314">
        <w:rPr>
          <w:rFonts w:ascii="Times New Roman" w:eastAsia="Times New Roman" w:hAnsi="Times New Roman" w:cs="Times New Roman"/>
          <w:i/>
          <w:iCs/>
          <w:kern w:val="0"/>
          <w:lang w:eastAsia="en-US" w:bidi="ar-SA"/>
        </w:rPr>
        <w:t>J. Environ. Earth Sci.</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2013</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3</w:t>
      </w:r>
      <w:r w:rsidRPr="00BB5314">
        <w:rPr>
          <w:rFonts w:ascii="Times New Roman" w:eastAsia="Times New Roman" w:hAnsi="Times New Roman" w:cs="Times New Roman"/>
          <w:kern w:val="0"/>
          <w:lang w:eastAsia="en-US" w:bidi="ar-SA"/>
        </w:rPr>
        <w:t xml:space="preserve"> (9), 135–142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(7) </w:t>
      </w:r>
      <w:r w:rsidRPr="00BB5314">
        <w:rPr>
          <w:rFonts w:ascii="Times New Roman" w:eastAsia="Times New Roman" w:hAnsi="Times New Roman" w:cs="Times New Roman"/>
          <w:kern w:val="0"/>
          <w:lang w:eastAsia="en-US" w:bidi="ar-SA"/>
        </w:rPr>
        <w:tab/>
        <w:t xml:space="preserve">Lasisi, F.; Ajayi, E. O.; Osunade, J. A. Technical Notes ’. Strength Characteristics of laterite - Cement Mortars. </w:t>
      </w:r>
      <w:r w:rsidRPr="00BB5314">
        <w:rPr>
          <w:rFonts w:ascii="Times New Roman" w:eastAsia="Times New Roman" w:hAnsi="Times New Roman" w:cs="Times New Roman"/>
          <w:i/>
          <w:iCs/>
          <w:kern w:val="0"/>
          <w:lang w:eastAsia="en-US" w:bidi="ar-SA"/>
        </w:rPr>
        <w:t>Int. J. Cem. Compos. Light. Concr.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1984</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6</w:t>
      </w:r>
      <w:r w:rsidRPr="00BB5314">
        <w:rPr>
          <w:rFonts w:ascii="Times New Roman" w:eastAsia="Times New Roman" w:hAnsi="Times New Roman" w:cs="Times New Roman"/>
          <w:kern w:val="0"/>
          <w:lang w:eastAsia="en-US" w:bidi="ar-SA"/>
        </w:rPr>
        <w:t xml:space="preserve"> (3), 201–203.</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(8) </w:t>
      </w:r>
      <w:r w:rsidRPr="00BB5314">
        <w:rPr>
          <w:rFonts w:ascii="Times New Roman" w:eastAsia="Times New Roman" w:hAnsi="Times New Roman" w:cs="Times New Roman"/>
          <w:kern w:val="0"/>
          <w:lang w:eastAsia="en-US" w:bidi="ar-SA"/>
        </w:rPr>
        <w:tab/>
        <w:t xml:space="preserve">Sadh, P. K.; Duhan, S.; Duhan, J. S. Agro-Industrial Wastes and Their Utilization Using Solid-State Fermentation: A Review. </w:t>
      </w:r>
      <w:r w:rsidRPr="00BB5314">
        <w:rPr>
          <w:rFonts w:ascii="Times New Roman" w:eastAsia="Times New Roman" w:hAnsi="Times New Roman" w:cs="Times New Roman"/>
          <w:i/>
          <w:iCs/>
          <w:kern w:val="0"/>
          <w:lang w:eastAsia="en-US" w:bidi="ar-SA"/>
        </w:rPr>
        <w:t>Bioresour. Bioprocess.</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2018</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5</w:t>
      </w:r>
      <w:r w:rsidRPr="00BB5314">
        <w:rPr>
          <w:rFonts w:ascii="Times New Roman" w:eastAsia="Times New Roman" w:hAnsi="Times New Roman" w:cs="Times New Roman"/>
          <w:kern w:val="0"/>
          <w:lang w:eastAsia="en-US" w:bidi="ar-SA"/>
        </w:rPr>
        <w:t xml:space="preserve"> (1), 1–15. https://doi.org/10.1186/s40643-017-0187-z.</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(9) </w:t>
      </w:r>
      <w:r w:rsidRPr="00BB5314">
        <w:rPr>
          <w:rFonts w:ascii="Times New Roman" w:eastAsia="Times New Roman" w:hAnsi="Times New Roman" w:cs="Times New Roman"/>
          <w:kern w:val="0"/>
          <w:lang w:eastAsia="en-US" w:bidi="ar-SA"/>
        </w:rPr>
        <w:tab/>
        <w:t xml:space="preserve">Jayathilakan, K.; Sultana, K.; Radhakrishna, K.; Bawa, A. S. Utilization of Byproducts and Waste Materials from Meat, Poultry and Fish Processing Industries : A Review. </w:t>
      </w:r>
      <w:r w:rsidRPr="00BB5314">
        <w:rPr>
          <w:rFonts w:ascii="Times New Roman" w:eastAsia="Times New Roman" w:hAnsi="Times New Roman" w:cs="Times New Roman"/>
          <w:i/>
          <w:iCs/>
          <w:kern w:val="0"/>
          <w:lang w:eastAsia="en-US" w:bidi="ar-SA"/>
        </w:rPr>
        <w:t>J. Food Sci. Technol.</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2012</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49</w:t>
      </w:r>
      <w:r w:rsidRPr="00BB5314">
        <w:rPr>
          <w:rFonts w:ascii="Times New Roman" w:eastAsia="Times New Roman" w:hAnsi="Times New Roman" w:cs="Times New Roman"/>
          <w:kern w:val="0"/>
          <w:lang w:eastAsia="en-US" w:bidi="ar-SA"/>
        </w:rPr>
        <w:t xml:space="preserve"> (June), 278–293. https://doi.org/10.1007/s13197-011-0290-7.</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(10) </w:t>
      </w:r>
      <w:r w:rsidRPr="00BB5314">
        <w:rPr>
          <w:rFonts w:ascii="Times New Roman" w:eastAsia="Times New Roman" w:hAnsi="Times New Roman" w:cs="Times New Roman"/>
          <w:kern w:val="0"/>
          <w:lang w:eastAsia="en-US" w:bidi="ar-SA"/>
        </w:rPr>
        <w:tab/>
        <w:t xml:space="preserve">Onyelowe, K.; Van, D. B.; Igboayaka, C.; Orji, F.; Ugwuanyi, H. Rheology of Mechanical Properties of Soft Soil and Stabilization Protocols in the Developing Countries-Nigeria. </w:t>
      </w:r>
      <w:r w:rsidRPr="00BB5314">
        <w:rPr>
          <w:rFonts w:ascii="Times New Roman" w:eastAsia="Times New Roman" w:hAnsi="Times New Roman" w:cs="Times New Roman"/>
          <w:i/>
          <w:iCs/>
          <w:kern w:val="0"/>
          <w:lang w:eastAsia="en-US" w:bidi="ar-SA"/>
        </w:rPr>
        <w:t>Mater. Sci. Energy Technol.</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2019</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2</w:t>
      </w:r>
      <w:r w:rsidRPr="00BB5314">
        <w:rPr>
          <w:rFonts w:ascii="Times New Roman" w:eastAsia="Times New Roman" w:hAnsi="Times New Roman" w:cs="Times New Roman"/>
          <w:kern w:val="0"/>
          <w:lang w:eastAsia="en-US" w:bidi="ar-SA"/>
        </w:rPr>
        <w:t xml:space="preserve"> (1), 8–14. https://doi.org/10.1016/j.mset.2018.10.001.</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(11) </w:t>
      </w:r>
      <w:r w:rsidRPr="00BB5314">
        <w:rPr>
          <w:rFonts w:ascii="Times New Roman" w:eastAsia="Times New Roman" w:hAnsi="Times New Roman" w:cs="Times New Roman"/>
          <w:kern w:val="0"/>
          <w:lang w:eastAsia="en-US" w:bidi="ar-SA"/>
        </w:rPr>
        <w:tab/>
        <w:t xml:space="preserve">Obianyo, I. I.; Onwualu, P. A.; Soboyejo, A. B. O. Mechanical Behaviour of Lateritic Soil Stabilized with Bone Ash and Hydrated Lime for Sustainable Building Applications. </w:t>
      </w:r>
      <w:r w:rsidRPr="00BB5314">
        <w:rPr>
          <w:rFonts w:ascii="Times New Roman" w:eastAsia="Times New Roman" w:hAnsi="Times New Roman" w:cs="Times New Roman"/>
          <w:i/>
          <w:iCs/>
          <w:kern w:val="0"/>
          <w:lang w:eastAsia="en-US" w:bidi="ar-SA"/>
        </w:rPr>
        <w:t>Case Stud. Constr. Mater.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2020</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12</w:t>
      </w:r>
      <w:r w:rsidRPr="00BB5314">
        <w:rPr>
          <w:rFonts w:ascii="Times New Roman" w:eastAsia="Times New Roman" w:hAnsi="Times New Roman" w:cs="Times New Roman"/>
          <w:kern w:val="0"/>
          <w:lang w:eastAsia="en-US" w:bidi="ar-SA"/>
        </w:rPr>
        <w:t xml:space="preserve">, e00331. </w:t>
      </w:r>
      <w:hyperlink r:id="rId16" w:history="1">
        <w:r w:rsidRPr="00BB5314">
          <w:rPr>
            <w:rStyle w:val="Hyperlink"/>
            <w:rFonts w:ascii="Times New Roman" w:eastAsia="Times New Roman" w:hAnsi="Times New Roman" w:cs="Times New Roman"/>
            <w:kern w:val="0"/>
            <w:lang w:eastAsia="en-US" w:bidi="ar-SA"/>
          </w:rPr>
          <w:t>https://doi.org/10.1016/j.cscm.2020.e00331</w:t>
        </w:r>
      </w:hyperlink>
      <w:r w:rsidRPr="00BB5314">
        <w:rPr>
          <w:rFonts w:ascii="Times New Roman" w:eastAsia="Times New Roman" w:hAnsi="Times New Roman" w:cs="Times New Roman"/>
          <w:kern w:val="0"/>
          <w:lang w:eastAsia="en-US" w:bidi="ar-SA"/>
        </w:rPr>
        <w:t>.</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(12) </w:t>
      </w:r>
      <w:r w:rsidRPr="00BB5314">
        <w:rPr>
          <w:rFonts w:ascii="Times New Roman" w:eastAsia="Times New Roman" w:hAnsi="Times New Roman" w:cs="Times New Roman"/>
          <w:kern w:val="0"/>
          <w:lang w:eastAsia="en-US" w:bidi="ar-SA"/>
        </w:rPr>
        <w:tab/>
        <w:t xml:space="preserve">Egenti, C.; Khatib, J. M.; Oloke, D. Conceptualisation and Pilot Study of Shelled Compressed Earth Block for Sustainable Housing in Nigeria. </w:t>
      </w:r>
      <w:r w:rsidRPr="00BB5314">
        <w:rPr>
          <w:rFonts w:ascii="Times New Roman" w:eastAsia="Times New Roman" w:hAnsi="Times New Roman" w:cs="Times New Roman"/>
          <w:i/>
          <w:iCs/>
          <w:kern w:val="0"/>
          <w:lang w:eastAsia="en-US" w:bidi="ar-SA"/>
        </w:rPr>
        <w:t>Int. J. Sustain. Built Environ.</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2014</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3</w:t>
      </w:r>
      <w:r w:rsidRPr="00BB5314">
        <w:rPr>
          <w:rFonts w:ascii="Times New Roman" w:eastAsia="Times New Roman" w:hAnsi="Times New Roman" w:cs="Times New Roman"/>
          <w:kern w:val="0"/>
          <w:lang w:eastAsia="en-US" w:bidi="ar-SA"/>
        </w:rPr>
        <w:t xml:space="preserve"> (1), 72–86. https://doi.org/10.1016/j.ijsbe.2014.05.002.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(13) </w:t>
      </w:r>
      <w:r w:rsidRPr="00BB5314">
        <w:rPr>
          <w:rFonts w:ascii="Times New Roman" w:eastAsia="Times New Roman" w:hAnsi="Times New Roman" w:cs="Times New Roman"/>
          <w:kern w:val="0"/>
          <w:lang w:eastAsia="en-US" w:bidi="ar-SA"/>
        </w:rPr>
        <w:tab/>
        <w:t xml:space="preserve">Jin, R.; Yan, L.; Soboyejo, A. B. O.; Huang, L.; Kasal, B. Multivariate Regression Models in Estimating the Behavior of FRP Tube Encased Recycled Aggregate Concrete. </w:t>
      </w:r>
      <w:r w:rsidRPr="00BB5314">
        <w:rPr>
          <w:rFonts w:ascii="Times New Roman" w:eastAsia="Times New Roman" w:hAnsi="Times New Roman" w:cs="Times New Roman"/>
          <w:i/>
          <w:iCs/>
          <w:kern w:val="0"/>
          <w:lang w:eastAsia="en-US" w:bidi="ar-SA"/>
        </w:rPr>
        <w:t>Constr. Build. Mater.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2018</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191</w:t>
      </w:r>
      <w:r w:rsidRPr="00BB5314">
        <w:rPr>
          <w:rFonts w:ascii="Times New Roman" w:eastAsia="Times New Roman" w:hAnsi="Times New Roman" w:cs="Times New Roman"/>
          <w:kern w:val="0"/>
          <w:lang w:eastAsia="en-US" w:bidi="ar-SA"/>
        </w:rPr>
        <w:t>, 216–227. https://doi.org/10.1016/j.conbuildmat.2018.10.012.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 (14) </w:t>
      </w:r>
      <w:r w:rsidRPr="00BB5314">
        <w:rPr>
          <w:rFonts w:ascii="Times New Roman" w:eastAsia="Times New Roman" w:hAnsi="Times New Roman" w:cs="Times New Roman"/>
          <w:kern w:val="0"/>
          <w:lang w:eastAsia="en-US" w:bidi="ar-SA"/>
        </w:rPr>
        <w:tab/>
        <w:t xml:space="preserve">Suman, S.; Mahamaya, M.; Kumar, S. Prediction of Maximum Dry Density and Unconfined Compressive Strength of Cement Stabilised Soil Using Artificial Intelligence Techniques. </w:t>
      </w:r>
      <w:r w:rsidRPr="00BB5314">
        <w:rPr>
          <w:rFonts w:ascii="Times New Roman" w:eastAsia="Times New Roman" w:hAnsi="Times New Roman" w:cs="Times New Roman"/>
          <w:i/>
          <w:iCs/>
          <w:kern w:val="0"/>
          <w:lang w:eastAsia="en-US" w:bidi="ar-SA"/>
        </w:rPr>
        <w:t>Int. J. Geosynth. Gr. Eng.</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2016</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2</w:t>
      </w:r>
      <w:r w:rsidRPr="00BB5314">
        <w:rPr>
          <w:rFonts w:ascii="Times New Roman" w:eastAsia="Times New Roman" w:hAnsi="Times New Roman" w:cs="Times New Roman"/>
          <w:kern w:val="0"/>
          <w:lang w:eastAsia="en-US" w:bidi="ar-SA"/>
        </w:rPr>
        <w:t xml:space="preserve"> (2), 1–11. https://doi.org/10.1007/s40891-016-0051-9.</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(15) </w:t>
      </w:r>
      <w:r w:rsidRPr="00BB5314">
        <w:rPr>
          <w:rFonts w:ascii="Times New Roman" w:eastAsia="Times New Roman" w:hAnsi="Times New Roman" w:cs="Times New Roman"/>
          <w:kern w:val="0"/>
          <w:lang w:eastAsia="en-US" w:bidi="ar-SA"/>
        </w:rPr>
        <w:tab/>
        <w:t xml:space="preserve">Piattoni, Q.; Quagliarini, E.; Lenci, S. Experimental Analysis and Modelling of the Mechanical Behaviour of Earthen Bricks. </w:t>
      </w:r>
      <w:r w:rsidRPr="00BB5314">
        <w:rPr>
          <w:rFonts w:ascii="Times New Roman" w:eastAsia="Times New Roman" w:hAnsi="Times New Roman" w:cs="Times New Roman"/>
          <w:i/>
          <w:iCs/>
          <w:kern w:val="0"/>
          <w:lang w:eastAsia="en-US" w:bidi="ar-SA"/>
        </w:rPr>
        <w:t>Constr. Build. Mater.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2011</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25</w:t>
      </w:r>
      <w:r w:rsidRPr="00BB5314">
        <w:rPr>
          <w:rFonts w:ascii="Times New Roman" w:eastAsia="Times New Roman" w:hAnsi="Times New Roman" w:cs="Times New Roman"/>
          <w:kern w:val="0"/>
          <w:lang w:eastAsia="en-US" w:bidi="ar-SA"/>
        </w:rPr>
        <w:t xml:space="preserve"> (4), 2067–2075. https://doi.org/10.1016/j.conbuildmat.2010.11.039.</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(16) </w:t>
      </w:r>
      <w:r w:rsidRPr="00BB5314">
        <w:rPr>
          <w:rFonts w:ascii="Times New Roman" w:eastAsia="Times New Roman" w:hAnsi="Times New Roman" w:cs="Times New Roman"/>
          <w:kern w:val="0"/>
          <w:lang w:eastAsia="en-US" w:bidi="ar-SA"/>
        </w:rPr>
        <w:tab/>
        <w:t>Jassim, A. K. Sustainable Solid Waste Recycling. In Ijagbemi, C.O. and Campbell, H.M. ed., Skill Development for Sustainable Manufacturing, 1</w:t>
      </w:r>
      <w:r w:rsidRPr="00BB5314">
        <w:rPr>
          <w:rFonts w:ascii="Times New Roman" w:eastAsia="Times New Roman" w:hAnsi="Times New Roman" w:cs="Times New Roman"/>
          <w:kern w:val="0"/>
          <w:vertAlign w:val="superscript"/>
          <w:lang w:eastAsia="en-US" w:bidi="ar-SA"/>
        </w:rPr>
        <w:t>st</w:t>
      </w:r>
      <w:r w:rsidRPr="00BB5314">
        <w:rPr>
          <w:rFonts w:ascii="Times New Roman" w:eastAsia="Times New Roman" w:hAnsi="Times New Roman" w:cs="Times New Roman"/>
          <w:kern w:val="0"/>
          <w:lang w:eastAsia="en-US" w:bidi="ar-SA"/>
        </w:rPr>
        <w:t xml:space="preserve"> ed. </w:t>
      </w:r>
      <w:r w:rsidRPr="00BB5314">
        <w:rPr>
          <w:rFonts w:ascii="Times New Roman" w:eastAsia="Times New Roman" w:hAnsi="Times New Roman" w:cs="Times New Roman"/>
          <w:i/>
          <w:iCs/>
          <w:kern w:val="0"/>
          <w:lang w:eastAsia="en-US" w:bidi="ar-SA"/>
        </w:rPr>
        <w:t xml:space="preserve">IntechOpen. </w:t>
      </w:r>
      <w:r w:rsidRPr="00BB5314">
        <w:rPr>
          <w:rFonts w:ascii="Times New Roman" w:eastAsia="Times New Roman" w:hAnsi="Times New Roman" w:cs="Times New Roman"/>
          <w:b/>
          <w:bCs/>
          <w:kern w:val="0"/>
          <w:lang w:eastAsia="en-US" w:bidi="ar-SA"/>
        </w:rPr>
        <w:t>2017</w:t>
      </w:r>
      <w:r w:rsidRPr="00BB5314">
        <w:rPr>
          <w:rFonts w:ascii="Times New Roman" w:eastAsia="Times New Roman" w:hAnsi="Times New Roman" w:cs="Times New Roman"/>
          <w:kern w:val="0"/>
          <w:lang w:eastAsia="en-US" w:bidi="ar-SA"/>
        </w:rPr>
        <w:t>, 1–13. http://dx.doi.org/10.5772/intechopen.70046</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(17) </w:t>
      </w:r>
      <w:r w:rsidRPr="00BB5314">
        <w:rPr>
          <w:rFonts w:ascii="Times New Roman" w:eastAsia="Times New Roman" w:hAnsi="Times New Roman" w:cs="Times New Roman"/>
          <w:kern w:val="0"/>
          <w:lang w:eastAsia="en-US" w:bidi="ar-SA"/>
        </w:rPr>
        <w:tab/>
        <w:t xml:space="preserve">Ezema, I. C. </w:t>
      </w:r>
      <w:r w:rsidRPr="00BB5314">
        <w:rPr>
          <w:rFonts w:ascii="Times New Roman" w:eastAsia="Times New Roman" w:hAnsi="Times New Roman" w:cs="Times New Roman"/>
          <w:iCs/>
          <w:kern w:val="0"/>
          <w:lang w:eastAsia="en-US" w:bidi="ar-SA"/>
        </w:rPr>
        <w:t>Materials</w:t>
      </w:r>
      <w:r w:rsidRPr="00BB5314">
        <w:rPr>
          <w:rFonts w:ascii="Times New Roman" w:eastAsia="Times New Roman" w:hAnsi="Times New Roman" w:cs="Times New Roman"/>
          <w:kern w:val="0"/>
          <w:lang w:eastAsia="en-US" w:bidi="ar-SA"/>
        </w:rPr>
        <w:t xml:space="preserve">. </w:t>
      </w:r>
      <w:r w:rsidRPr="00BB5314">
        <w:rPr>
          <w:rFonts w:ascii="Times New Roman" w:hAnsi="Times New Roman" w:cs="Times New Roman"/>
          <w:i/>
          <w:iCs/>
          <w:shd w:val="clear" w:color="auto" w:fill="FFFFFF"/>
        </w:rPr>
        <w:t>Sustainable Constr. Technol.</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kern w:val="0"/>
          <w:lang w:eastAsia="en-US" w:bidi="ar-SA"/>
        </w:rPr>
        <w:t>2019</w:t>
      </w:r>
      <w:r w:rsidRPr="00BB5314">
        <w:rPr>
          <w:rFonts w:ascii="Times New Roman" w:eastAsia="Times New Roman" w:hAnsi="Times New Roman" w:cs="Times New Roman"/>
          <w:kern w:val="0"/>
          <w:lang w:eastAsia="en-US" w:bidi="ar-SA"/>
        </w:rPr>
        <w:t xml:space="preserve">, 237-262. </w:t>
      </w:r>
      <w:hyperlink r:id="rId17" w:history="1">
        <w:r w:rsidRPr="00BB5314">
          <w:rPr>
            <w:rStyle w:val="Hyperlink"/>
            <w:rFonts w:ascii="Times New Roman" w:eastAsia="Times New Roman" w:hAnsi="Times New Roman" w:cs="Times New Roman"/>
            <w:kern w:val="0"/>
            <w:lang w:eastAsia="en-US" w:bidi="ar-SA"/>
          </w:rPr>
          <w:t>https://doi.org/10.1016/B978-0-12-811749-1.00007-9</w:t>
        </w:r>
      </w:hyperlink>
      <w:r w:rsidRPr="00BB5314">
        <w:rPr>
          <w:rFonts w:ascii="Times New Roman" w:eastAsia="Times New Roman" w:hAnsi="Times New Roman" w:cs="Times New Roman"/>
          <w:kern w:val="0"/>
          <w:lang w:eastAsia="en-US" w:bidi="ar-SA"/>
        </w:rPr>
        <w:t>.</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(18) </w:t>
      </w:r>
      <w:r w:rsidRPr="00BB5314">
        <w:rPr>
          <w:rFonts w:ascii="Times New Roman" w:eastAsia="Times New Roman" w:hAnsi="Times New Roman" w:cs="Times New Roman"/>
          <w:kern w:val="0"/>
          <w:lang w:eastAsia="en-US" w:bidi="ar-SA"/>
        </w:rPr>
        <w:tab/>
        <w:t xml:space="preserve">Abdel-shafy, H. I.; Mansour, M. S. M. Solid Waste Issue : Sources, Composition, Disposal, Recycling, and Valorization. </w:t>
      </w:r>
      <w:r w:rsidRPr="00BB5314">
        <w:rPr>
          <w:rFonts w:ascii="Times New Roman" w:eastAsia="Times New Roman" w:hAnsi="Times New Roman" w:cs="Times New Roman"/>
          <w:i/>
          <w:iCs/>
          <w:kern w:val="0"/>
          <w:lang w:eastAsia="en-US" w:bidi="ar-SA"/>
        </w:rPr>
        <w:t>Egypt. J. Pet.</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2018</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27</w:t>
      </w:r>
      <w:r w:rsidRPr="00BB5314">
        <w:rPr>
          <w:rFonts w:ascii="Times New Roman" w:eastAsia="Times New Roman" w:hAnsi="Times New Roman" w:cs="Times New Roman"/>
          <w:kern w:val="0"/>
          <w:lang w:eastAsia="en-US" w:bidi="ar-SA"/>
        </w:rPr>
        <w:t xml:space="preserve"> (4), 1275–1290. https://doi.org/10.1016/j.ejpe.2018.07.003.</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(19) </w:t>
      </w:r>
      <w:r w:rsidRPr="00BB5314">
        <w:rPr>
          <w:rFonts w:ascii="Times New Roman" w:eastAsia="Times New Roman" w:hAnsi="Times New Roman" w:cs="Times New Roman"/>
          <w:kern w:val="0"/>
          <w:lang w:eastAsia="en-US" w:bidi="ar-SA"/>
        </w:rPr>
        <w:tab/>
        <w:t xml:space="preserve">Akinwumi, I. I.; Aidomojie, O. I. Effect of Corncob Ash on the Geotechnical Properties of Lateritic Soil Stabilized with Portland cement. </w:t>
      </w:r>
      <w:r w:rsidRPr="00BB5314">
        <w:rPr>
          <w:rFonts w:ascii="Times New Roman" w:eastAsia="Times New Roman" w:hAnsi="Times New Roman" w:cs="Times New Roman"/>
          <w:i/>
          <w:iCs/>
          <w:kern w:val="0"/>
          <w:lang w:eastAsia="en-US" w:bidi="ar-SA"/>
        </w:rPr>
        <w:t>Int. J. Geomatics Geosci.</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2015</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5</w:t>
      </w:r>
      <w:r w:rsidRPr="00BB5314">
        <w:rPr>
          <w:rFonts w:ascii="Times New Roman" w:eastAsia="Times New Roman" w:hAnsi="Times New Roman" w:cs="Times New Roman"/>
          <w:kern w:val="0"/>
          <w:lang w:eastAsia="en-US" w:bidi="ar-SA"/>
        </w:rPr>
        <w:t xml:space="preserve"> (3), 375–392.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(20) </w:t>
      </w:r>
      <w:r w:rsidRPr="00BB5314">
        <w:rPr>
          <w:rFonts w:ascii="Times New Roman" w:eastAsia="Times New Roman" w:hAnsi="Times New Roman" w:cs="Times New Roman"/>
          <w:kern w:val="0"/>
          <w:lang w:eastAsia="en-US" w:bidi="ar-SA"/>
        </w:rPr>
        <w:tab/>
        <w:t xml:space="preserve">Ayininuola, G. M.; Sogunro, A. O. Bone Ash Impact on Soil Shear Strength. </w:t>
      </w:r>
      <w:r w:rsidRPr="00BB5314">
        <w:rPr>
          <w:rFonts w:ascii="Times New Roman" w:eastAsia="Times New Roman" w:hAnsi="Times New Roman" w:cs="Times New Roman"/>
          <w:i/>
          <w:iCs/>
          <w:kern w:val="0"/>
          <w:lang w:eastAsia="en-US" w:bidi="ar-SA"/>
        </w:rPr>
        <w:t>Int. J. Environ. Ecol. Eng.</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2013</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7</w:t>
      </w:r>
      <w:r w:rsidRPr="00BB5314">
        <w:rPr>
          <w:rFonts w:ascii="Times New Roman" w:eastAsia="Times New Roman" w:hAnsi="Times New Roman" w:cs="Times New Roman"/>
          <w:kern w:val="0"/>
          <w:lang w:eastAsia="en-US" w:bidi="ar-SA"/>
        </w:rPr>
        <w:t xml:space="preserve"> (11), 772–776.</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(21) </w:t>
      </w:r>
      <w:r w:rsidRPr="00BB5314">
        <w:rPr>
          <w:rFonts w:ascii="Times New Roman" w:eastAsia="Times New Roman" w:hAnsi="Times New Roman" w:cs="Times New Roman"/>
          <w:kern w:val="0"/>
          <w:lang w:eastAsia="en-US" w:bidi="ar-SA"/>
        </w:rPr>
        <w:tab/>
        <w:t xml:space="preserve">Okonkwo, U.; Agunwamba, J. Classical Optimization of Bagasse Ash Content in Cement-Stabilized Lateritic Soil. </w:t>
      </w:r>
      <w:r w:rsidRPr="00BB5314">
        <w:rPr>
          <w:rFonts w:ascii="Times New Roman" w:eastAsia="Times New Roman" w:hAnsi="Times New Roman" w:cs="Times New Roman"/>
          <w:i/>
          <w:iCs/>
          <w:kern w:val="0"/>
          <w:lang w:eastAsia="en-US" w:bidi="ar-SA"/>
        </w:rPr>
        <w:t>Niger. J. Technol.</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2016</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35</w:t>
      </w:r>
      <w:r w:rsidRPr="00BB5314">
        <w:rPr>
          <w:rFonts w:ascii="Times New Roman" w:eastAsia="Times New Roman" w:hAnsi="Times New Roman" w:cs="Times New Roman"/>
          <w:kern w:val="0"/>
          <w:lang w:eastAsia="en-US" w:bidi="ar-SA"/>
        </w:rPr>
        <w:t xml:space="preserve"> (3), 481. https://doi.org/10.4314/njt.v35i3.3.</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(22) </w:t>
      </w:r>
      <w:r w:rsidRPr="00BB5314">
        <w:rPr>
          <w:rFonts w:ascii="Times New Roman" w:eastAsia="Times New Roman" w:hAnsi="Times New Roman" w:cs="Times New Roman"/>
          <w:kern w:val="0"/>
          <w:lang w:eastAsia="en-US" w:bidi="ar-SA"/>
        </w:rPr>
        <w:tab/>
        <w:t xml:space="preserve">James, J. Strength Benefit of Sawdust/Wood Ash Amendment in Cement Stabilization of an Expansive Soil. </w:t>
      </w:r>
      <w:r w:rsidRPr="00BB5314">
        <w:rPr>
          <w:rFonts w:ascii="Times New Roman" w:eastAsia="Times New Roman" w:hAnsi="Times New Roman" w:cs="Times New Roman"/>
          <w:i/>
          <w:iCs/>
          <w:kern w:val="0"/>
          <w:lang w:eastAsia="en-US" w:bidi="ar-SA"/>
        </w:rPr>
        <w:t>Rev. Fac. Ing.</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2010</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28</w:t>
      </w:r>
      <w:r w:rsidRPr="00BB5314">
        <w:rPr>
          <w:rFonts w:ascii="Times New Roman" w:eastAsia="Times New Roman" w:hAnsi="Times New Roman" w:cs="Times New Roman"/>
          <w:kern w:val="0"/>
          <w:lang w:eastAsia="en-US" w:bidi="ar-SA"/>
        </w:rPr>
        <w:t xml:space="preserve"> (50), 44–61. https://doi.org/10.19053/01211129.v28.n50.2019.8790.</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(23) </w:t>
      </w:r>
      <w:r w:rsidRPr="00BB5314">
        <w:rPr>
          <w:rFonts w:ascii="Times New Roman" w:eastAsia="Times New Roman" w:hAnsi="Times New Roman" w:cs="Times New Roman"/>
          <w:kern w:val="0"/>
          <w:lang w:eastAsia="en-US" w:bidi="ar-SA"/>
        </w:rPr>
        <w:tab/>
        <w:t xml:space="preserve">Beigh, S.; Lone, N. A. L. I. Enhancement of Soil Properties by Using Bone Ash &amp; Sodium Chloride. </w:t>
      </w:r>
      <w:r w:rsidRPr="00BB5314">
        <w:rPr>
          <w:rFonts w:ascii="Times New Roman" w:eastAsia="Times New Roman" w:hAnsi="Times New Roman" w:cs="Times New Roman"/>
          <w:i/>
          <w:iCs/>
          <w:kern w:val="0"/>
          <w:lang w:eastAsia="en-US" w:bidi="ar-SA"/>
        </w:rPr>
        <w:t>Int. J. Tech. Innov. Mod. Eng. Sci. (IJTIMES)</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2018</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4</w:t>
      </w:r>
      <w:r w:rsidRPr="00BB5314">
        <w:rPr>
          <w:rFonts w:ascii="Times New Roman" w:eastAsia="Times New Roman" w:hAnsi="Times New Roman" w:cs="Times New Roman"/>
          <w:kern w:val="0"/>
          <w:lang w:eastAsia="en-US" w:bidi="ar-SA"/>
        </w:rPr>
        <w:t xml:space="preserve"> (10), 33–37.</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(24) </w:t>
      </w:r>
      <w:r w:rsidRPr="00BB5314">
        <w:rPr>
          <w:rFonts w:ascii="Times New Roman" w:eastAsia="Times New Roman" w:hAnsi="Times New Roman" w:cs="Times New Roman"/>
          <w:kern w:val="0"/>
          <w:lang w:eastAsia="en-US" w:bidi="ar-SA"/>
        </w:rPr>
        <w:tab/>
        <w:t xml:space="preserve">Ayininuola, G. M.; Denloye, A. O. Influence of Bone Ash on Soil California Bearing Ratio (CBR). </w:t>
      </w:r>
      <w:r w:rsidRPr="00BB5314">
        <w:rPr>
          <w:rFonts w:ascii="Times New Roman" w:eastAsia="Times New Roman" w:hAnsi="Times New Roman" w:cs="Times New Roman"/>
          <w:i/>
          <w:iCs/>
          <w:kern w:val="0"/>
          <w:lang w:eastAsia="en-US" w:bidi="ar-SA"/>
        </w:rPr>
        <w:t>J. Emerg. Trends Eng. Appl. Sci.</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2014</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5</w:t>
      </w:r>
      <w:r w:rsidRPr="00BB5314">
        <w:rPr>
          <w:rFonts w:ascii="Times New Roman" w:eastAsia="Times New Roman" w:hAnsi="Times New Roman" w:cs="Times New Roman"/>
          <w:kern w:val="0"/>
          <w:lang w:eastAsia="en-US" w:bidi="ar-SA"/>
        </w:rPr>
        <w:t xml:space="preserve"> (8), 235–237.</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(25) </w:t>
      </w:r>
      <w:r w:rsidRPr="00BB5314">
        <w:rPr>
          <w:rFonts w:ascii="Times New Roman" w:eastAsia="Times New Roman" w:hAnsi="Times New Roman" w:cs="Times New Roman"/>
          <w:kern w:val="0"/>
          <w:lang w:eastAsia="en-US" w:bidi="ar-SA"/>
        </w:rPr>
        <w:tab/>
        <w:t xml:space="preserve">Jafer, Hassnen M.; Hashim, Khalid S.; Alattabi, A. W. A Statistical Model for the Geotechnical Parameters of Cement - Stabilised Hightown’s Soft Soil: A Case Study of Liverpool, UK. </w:t>
      </w:r>
      <w:r w:rsidRPr="00BB5314">
        <w:rPr>
          <w:rFonts w:ascii="Times New Roman" w:eastAsia="Times New Roman" w:hAnsi="Times New Roman" w:cs="Times New Roman"/>
          <w:i/>
          <w:iCs/>
          <w:kern w:val="0"/>
          <w:lang w:eastAsia="en-US" w:bidi="ar-SA"/>
        </w:rPr>
        <w:t>Int. J. Civ. Environ. Eng.</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2016</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10</w:t>
      </w:r>
      <w:r w:rsidRPr="00BB5314">
        <w:rPr>
          <w:rFonts w:ascii="Times New Roman" w:eastAsia="Times New Roman" w:hAnsi="Times New Roman" w:cs="Times New Roman"/>
          <w:kern w:val="0"/>
          <w:lang w:eastAsia="en-US" w:bidi="ar-SA"/>
        </w:rPr>
        <w:t xml:space="preserve"> (7), 937–942.</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(26) </w:t>
      </w:r>
      <w:r w:rsidRPr="00BB5314">
        <w:rPr>
          <w:rFonts w:ascii="Times New Roman" w:eastAsia="Times New Roman" w:hAnsi="Times New Roman" w:cs="Times New Roman"/>
          <w:kern w:val="0"/>
          <w:lang w:eastAsia="en-US" w:bidi="ar-SA"/>
        </w:rPr>
        <w:tab/>
        <w:t xml:space="preserve">Attoh-Okine, N. O.; Fekpe, E. S. K. Strength Characteristics Modeling of Lateritic Soils Using Adaptive Neural Networks. </w:t>
      </w:r>
      <w:r w:rsidRPr="00BB5314">
        <w:rPr>
          <w:rFonts w:ascii="Times New Roman" w:eastAsia="Times New Roman" w:hAnsi="Times New Roman" w:cs="Times New Roman"/>
          <w:i/>
          <w:iCs/>
          <w:kern w:val="0"/>
          <w:lang w:eastAsia="en-US" w:bidi="ar-SA"/>
        </w:rPr>
        <w:t>Constr. Build. Mater.</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1996</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10</w:t>
      </w:r>
      <w:r w:rsidRPr="00BB5314">
        <w:rPr>
          <w:rFonts w:ascii="Times New Roman" w:eastAsia="Times New Roman" w:hAnsi="Times New Roman" w:cs="Times New Roman"/>
          <w:kern w:val="0"/>
          <w:lang w:eastAsia="en-US" w:bidi="ar-SA"/>
        </w:rPr>
        <w:t xml:space="preserve"> (8), 577–582. https://doi.org/10.1016/S0950-0618 (96)00021-9.</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(27) </w:t>
      </w:r>
      <w:r w:rsidRPr="00BB5314">
        <w:rPr>
          <w:rFonts w:ascii="Times New Roman" w:eastAsia="Times New Roman" w:hAnsi="Times New Roman" w:cs="Times New Roman"/>
          <w:kern w:val="0"/>
          <w:lang w:eastAsia="en-US" w:bidi="ar-SA"/>
        </w:rPr>
        <w:tab/>
        <w:t xml:space="preserve">Iyeke, S.; Eze, E.; Ehiorobo, J.; Osuji, S. Estimation of Shear Strength Parameters of Lateritic Soils Using Artificial Neural Network. </w:t>
      </w:r>
      <w:r w:rsidRPr="00BB5314">
        <w:rPr>
          <w:rFonts w:ascii="Times New Roman" w:eastAsia="Times New Roman" w:hAnsi="Times New Roman" w:cs="Times New Roman"/>
          <w:i/>
          <w:iCs/>
          <w:kern w:val="0"/>
          <w:lang w:eastAsia="en-US" w:bidi="ar-SA"/>
        </w:rPr>
        <w:t>Niger. J. Technol.</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2016</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35</w:t>
      </w:r>
      <w:r w:rsidRPr="00BB5314">
        <w:rPr>
          <w:rFonts w:ascii="Times New Roman" w:eastAsia="Times New Roman" w:hAnsi="Times New Roman" w:cs="Times New Roman"/>
          <w:kern w:val="0"/>
          <w:lang w:eastAsia="en-US" w:bidi="ar-SA"/>
        </w:rPr>
        <w:t xml:space="preserve"> (2), 260. https://doi.org/10.4314/njt.v35i2.5.</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(28) </w:t>
      </w:r>
      <w:r w:rsidRPr="00BB5314">
        <w:rPr>
          <w:rFonts w:ascii="Times New Roman" w:eastAsia="Times New Roman" w:hAnsi="Times New Roman" w:cs="Times New Roman"/>
          <w:kern w:val="0"/>
          <w:lang w:eastAsia="en-US" w:bidi="ar-SA"/>
        </w:rPr>
        <w:tab/>
        <w:t xml:space="preserve">Ezeh, J. C.; Anya, C. Optimization Of Aggregate Composition Of Laterite / Sand Hollow Block Using Scheffe ’S. </w:t>
      </w:r>
      <w:r w:rsidRPr="00BB5314">
        <w:rPr>
          <w:rFonts w:ascii="Times New Roman" w:eastAsia="Times New Roman" w:hAnsi="Times New Roman" w:cs="Times New Roman"/>
          <w:i/>
          <w:iCs/>
          <w:kern w:val="0"/>
          <w:lang w:eastAsia="en-US" w:bidi="ar-SA"/>
        </w:rPr>
        <w:t>Int. J. Eng.</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2010</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4</w:t>
      </w:r>
      <w:r w:rsidRPr="00BB5314">
        <w:rPr>
          <w:rFonts w:ascii="Times New Roman" w:eastAsia="Times New Roman" w:hAnsi="Times New Roman" w:cs="Times New Roman"/>
          <w:kern w:val="0"/>
          <w:lang w:eastAsia="en-US" w:bidi="ar-SA"/>
        </w:rPr>
        <w:t xml:space="preserve"> (4), 471–478.</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(29) </w:t>
      </w:r>
      <w:r w:rsidRPr="00BB5314">
        <w:rPr>
          <w:rFonts w:ascii="Times New Roman" w:eastAsia="Times New Roman" w:hAnsi="Times New Roman" w:cs="Times New Roman"/>
          <w:kern w:val="0"/>
          <w:lang w:eastAsia="en-US" w:bidi="ar-SA"/>
        </w:rPr>
        <w:tab/>
        <w:t xml:space="preserve">Jaritngam, S.; Yandell, W. O.; Taneerananon, P. Development of Strength Model of Lateritic Soil-Cement. </w:t>
      </w:r>
      <w:r w:rsidRPr="00BB5314">
        <w:rPr>
          <w:rFonts w:ascii="Times New Roman" w:eastAsia="Times New Roman" w:hAnsi="Times New Roman" w:cs="Times New Roman"/>
          <w:i/>
          <w:iCs/>
          <w:kern w:val="0"/>
          <w:lang w:eastAsia="en-US" w:bidi="ar-SA"/>
        </w:rPr>
        <w:t>Eng. J.</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2013</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17</w:t>
      </w:r>
      <w:r w:rsidRPr="00BB5314">
        <w:rPr>
          <w:rFonts w:ascii="Times New Roman" w:eastAsia="Times New Roman" w:hAnsi="Times New Roman" w:cs="Times New Roman"/>
          <w:kern w:val="0"/>
          <w:lang w:eastAsia="en-US" w:bidi="ar-SA"/>
        </w:rPr>
        <w:t xml:space="preserve"> (1), 69–77. https://doi.org/10.4186/ej.2013.17.1.69.</w:t>
      </w:r>
    </w:p>
    <w:p w:rsidR="00CB3DDA" w:rsidRPr="00BB5314" w:rsidRDefault="00CB3DDA" w:rsidP="00CB3DDA">
      <w:pPr>
        <w:widowControl/>
        <w:suppressAutoHyphens w:val="0"/>
        <w:autoSpaceDN/>
        <w:spacing w:before="100" w:beforeAutospacing="1" w:after="100" w:afterAutospacing="1" w:line="240" w:lineRule="auto"/>
        <w:ind w:left="640" w:hanging="640"/>
        <w:jc w:val="both"/>
        <w:textAlignment w:val="auto"/>
        <w:rPr>
          <w:rFonts w:ascii="Times New Roman" w:eastAsia="Times New Roman" w:hAnsi="Times New Roman" w:cs="Times New Roman"/>
          <w:kern w:val="0"/>
          <w:lang w:eastAsia="en-US" w:bidi="ar-SA"/>
        </w:rPr>
      </w:pPr>
      <w:r w:rsidRPr="00BB5314">
        <w:rPr>
          <w:rFonts w:ascii="Times New Roman" w:eastAsia="Times New Roman" w:hAnsi="Times New Roman" w:cs="Times New Roman"/>
          <w:kern w:val="0"/>
          <w:lang w:eastAsia="en-US" w:bidi="ar-SA"/>
        </w:rPr>
        <w:t xml:space="preserve">(30) </w:t>
      </w:r>
      <w:r w:rsidRPr="00BB5314">
        <w:rPr>
          <w:rFonts w:ascii="Times New Roman" w:eastAsia="Times New Roman" w:hAnsi="Times New Roman" w:cs="Times New Roman"/>
          <w:kern w:val="0"/>
          <w:lang w:eastAsia="en-US" w:bidi="ar-SA"/>
        </w:rPr>
        <w:tab/>
        <w:t xml:space="preserve">Ideki, O.; Weli, V. E. Analysis of Rainfall Variability Using Remote Sensing and GIS in North Central Nigeria. </w:t>
      </w:r>
      <w:r w:rsidRPr="00BB5314">
        <w:rPr>
          <w:rFonts w:ascii="Times New Roman" w:eastAsia="Times New Roman" w:hAnsi="Times New Roman" w:cs="Times New Roman"/>
          <w:i/>
          <w:iCs/>
          <w:kern w:val="0"/>
          <w:lang w:eastAsia="en-US" w:bidi="ar-SA"/>
        </w:rPr>
        <w:t>Atmos. Clim. Sci.</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b/>
          <w:bCs/>
          <w:kern w:val="0"/>
          <w:lang w:eastAsia="en-US" w:bidi="ar-SA"/>
        </w:rPr>
        <w:t>2019</w:t>
      </w:r>
      <w:r w:rsidRPr="00BB5314">
        <w:rPr>
          <w:rFonts w:ascii="Times New Roman" w:eastAsia="Times New Roman" w:hAnsi="Times New Roman" w:cs="Times New Roman"/>
          <w:kern w:val="0"/>
          <w:lang w:eastAsia="en-US" w:bidi="ar-SA"/>
        </w:rPr>
        <w:t xml:space="preserve">, </w:t>
      </w:r>
      <w:r w:rsidRPr="00BB5314">
        <w:rPr>
          <w:rFonts w:ascii="Times New Roman" w:eastAsia="Times New Roman" w:hAnsi="Times New Roman" w:cs="Times New Roman"/>
          <w:i/>
          <w:iCs/>
          <w:kern w:val="0"/>
          <w:lang w:eastAsia="en-US" w:bidi="ar-SA"/>
        </w:rPr>
        <w:t>09</w:t>
      </w:r>
      <w:r w:rsidRPr="00BB5314">
        <w:rPr>
          <w:rFonts w:ascii="Times New Roman" w:eastAsia="Times New Roman" w:hAnsi="Times New Roman" w:cs="Times New Roman"/>
          <w:kern w:val="0"/>
          <w:lang w:eastAsia="en-US" w:bidi="ar-SA"/>
        </w:rPr>
        <w:t xml:space="preserve"> (02), 191–201. https://doi.org/10.4236/acs.2019.92013.</w:t>
      </w:r>
    </w:p>
    <w:p w:rsidR="00CB3DDA" w:rsidRPr="00BB5314" w:rsidRDefault="00CB3DDA" w:rsidP="00CB3DDA">
      <w:pPr>
        <w:pStyle w:val="Standard"/>
        <w:spacing w:line="240" w:lineRule="auto"/>
        <w:ind w:left="640" w:hanging="640"/>
        <w:jc w:val="both"/>
        <w:rPr>
          <w:rFonts w:ascii="Times New Roman" w:eastAsia="Times New Roman" w:hAnsi="Times New Roman"/>
          <w:kern w:val="0"/>
          <w:sz w:val="24"/>
          <w:szCs w:val="24"/>
          <w:lang w:val="en-US" w:eastAsia="en-US"/>
        </w:rPr>
      </w:pPr>
      <w:r w:rsidRPr="00BB5314">
        <w:rPr>
          <w:rFonts w:ascii="Times New Roman" w:eastAsia="Times New Roman" w:hAnsi="Times New Roman"/>
          <w:kern w:val="0"/>
          <w:sz w:val="24"/>
          <w:szCs w:val="24"/>
          <w:lang w:val="en-US" w:eastAsia="en-US"/>
        </w:rPr>
        <w:t xml:space="preserve">(31) </w:t>
      </w:r>
      <w:r w:rsidRPr="00BB5314">
        <w:rPr>
          <w:rFonts w:ascii="Times New Roman" w:eastAsia="Times New Roman" w:hAnsi="Times New Roman"/>
          <w:kern w:val="0"/>
          <w:sz w:val="24"/>
          <w:szCs w:val="24"/>
          <w:lang w:val="en-US" w:eastAsia="en-US"/>
        </w:rPr>
        <w:tab/>
        <w:t xml:space="preserve">Amin, M. N.; Murtaza, T.; Shahzada, K.; Khan, K. Pozzolanic Potential and Mechanical Performance of Wheat Straw Ash Incorporated Sustainable Concrete. </w:t>
      </w:r>
      <w:r w:rsidRPr="00BB5314">
        <w:rPr>
          <w:rFonts w:ascii="Times New Roman" w:eastAsia="Times New Roman" w:hAnsi="Times New Roman"/>
          <w:i/>
          <w:iCs/>
          <w:kern w:val="0"/>
          <w:sz w:val="24"/>
          <w:szCs w:val="24"/>
          <w:lang w:val="en-US" w:eastAsia="en-US"/>
        </w:rPr>
        <w:t>Sustainability</w:t>
      </w:r>
      <w:r w:rsidRPr="00BB5314">
        <w:rPr>
          <w:rFonts w:ascii="Times New Roman" w:eastAsia="Times New Roman" w:hAnsi="Times New Roman"/>
          <w:kern w:val="0"/>
          <w:sz w:val="24"/>
          <w:szCs w:val="24"/>
          <w:lang w:val="en-US" w:eastAsia="en-US"/>
        </w:rPr>
        <w:t xml:space="preserve"> </w:t>
      </w:r>
      <w:r w:rsidRPr="00BB5314">
        <w:rPr>
          <w:rFonts w:ascii="Times New Roman" w:eastAsia="Times New Roman" w:hAnsi="Times New Roman"/>
          <w:b/>
          <w:bCs/>
          <w:kern w:val="0"/>
          <w:sz w:val="24"/>
          <w:szCs w:val="24"/>
          <w:lang w:val="en-US" w:eastAsia="en-US"/>
        </w:rPr>
        <w:t>2019</w:t>
      </w:r>
      <w:r w:rsidRPr="00BB5314">
        <w:rPr>
          <w:rFonts w:ascii="Times New Roman" w:eastAsia="Times New Roman" w:hAnsi="Times New Roman"/>
          <w:kern w:val="0"/>
          <w:sz w:val="24"/>
          <w:szCs w:val="24"/>
          <w:lang w:val="en-US" w:eastAsia="en-US"/>
        </w:rPr>
        <w:t xml:space="preserve">, </w:t>
      </w:r>
      <w:r w:rsidRPr="00BB5314">
        <w:rPr>
          <w:rFonts w:ascii="Times New Roman" w:eastAsia="Times New Roman" w:hAnsi="Times New Roman"/>
          <w:i/>
          <w:iCs/>
          <w:kern w:val="0"/>
          <w:sz w:val="24"/>
          <w:szCs w:val="24"/>
          <w:lang w:val="en-US" w:eastAsia="en-US"/>
        </w:rPr>
        <w:t>11</w:t>
      </w:r>
      <w:r w:rsidRPr="00BB5314">
        <w:rPr>
          <w:rFonts w:ascii="Times New Roman" w:eastAsia="Times New Roman" w:hAnsi="Times New Roman"/>
          <w:kern w:val="0"/>
          <w:sz w:val="24"/>
          <w:szCs w:val="24"/>
          <w:lang w:val="en-US" w:eastAsia="en-US"/>
        </w:rPr>
        <w:t xml:space="preserve"> (519), 1–20. </w:t>
      </w:r>
      <w:hyperlink r:id="rId18" w:history="1">
        <w:r w:rsidRPr="00BB5314">
          <w:rPr>
            <w:rStyle w:val="Hyperlink"/>
            <w:rFonts w:ascii="Times New Roman" w:eastAsia="Times New Roman" w:hAnsi="Times New Roman"/>
            <w:kern w:val="0"/>
            <w:sz w:val="24"/>
            <w:szCs w:val="24"/>
            <w:lang w:val="en-US" w:eastAsia="en-US"/>
          </w:rPr>
          <w:t>https://doi.org/10.3390/su11020519</w:t>
        </w:r>
      </w:hyperlink>
      <w:r w:rsidRPr="00BB5314">
        <w:rPr>
          <w:rFonts w:ascii="Times New Roman" w:eastAsia="Times New Roman" w:hAnsi="Times New Roman"/>
          <w:kern w:val="0"/>
          <w:sz w:val="24"/>
          <w:szCs w:val="24"/>
          <w:lang w:val="en-US" w:eastAsia="en-US"/>
        </w:rPr>
        <w:t>.</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 xml:space="preserve">(32) </w:t>
      </w:r>
      <w:r w:rsidRPr="00BB5314">
        <w:rPr>
          <w:rFonts w:ascii="Times New Roman" w:hAnsi="Times New Roman"/>
          <w:sz w:val="24"/>
          <w:szCs w:val="24"/>
        </w:rPr>
        <w:tab/>
        <w:t xml:space="preserve">BS EN 1008, Mixing Water for Concrete - Specification for Sampling, Testing and Assessing the Suitability of Water, Including Water Recovered from Processes in the Concrete Industry, as Mixing Water for Concrete Retrieved from, British Standards Institution, London, UK, </w:t>
      </w:r>
      <w:r w:rsidRPr="00BB5314">
        <w:rPr>
          <w:rFonts w:ascii="Times New Roman" w:hAnsi="Times New Roman"/>
          <w:b/>
          <w:sz w:val="24"/>
          <w:szCs w:val="24"/>
        </w:rPr>
        <w:t>2002</w:t>
      </w:r>
      <w:r w:rsidRPr="00BB5314">
        <w:rPr>
          <w:rFonts w:ascii="Times New Roman" w:hAnsi="Times New Roman"/>
          <w:sz w:val="24"/>
          <w:szCs w:val="24"/>
        </w:rPr>
        <w:t>. https://www.thenbs. com/PublicationIndex/documents/details?Pub=BSI&amp;DocID=11281</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 xml:space="preserve">(33) </w:t>
      </w:r>
      <w:r w:rsidRPr="00BB5314">
        <w:rPr>
          <w:rFonts w:ascii="Times New Roman" w:hAnsi="Times New Roman"/>
          <w:sz w:val="24"/>
          <w:szCs w:val="24"/>
        </w:rPr>
        <w:tab/>
        <w:t xml:space="preserve">Jin, R.; Chen, Q.; Soboyejo, A. B. O. Non-Linear and Mixed Regression Models in Predicting Sustainable Concrete Strength. </w:t>
      </w:r>
      <w:r w:rsidRPr="00BB5314">
        <w:rPr>
          <w:rFonts w:ascii="Times New Roman" w:hAnsi="Times New Roman"/>
          <w:i/>
          <w:iCs/>
          <w:sz w:val="24"/>
          <w:szCs w:val="24"/>
        </w:rPr>
        <w:t>Constr. Build. Mater.</w:t>
      </w:r>
      <w:r w:rsidRPr="00BB5314">
        <w:rPr>
          <w:rFonts w:ascii="Times New Roman" w:hAnsi="Times New Roman"/>
          <w:sz w:val="24"/>
          <w:szCs w:val="24"/>
        </w:rPr>
        <w:t xml:space="preserve"> </w:t>
      </w:r>
      <w:r w:rsidRPr="00BB5314">
        <w:rPr>
          <w:rFonts w:ascii="Times New Roman" w:hAnsi="Times New Roman"/>
          <w:b/>
          <w:bCs/>
          <w:sz w:val="24"/>
          <w:szCs w:val="24"/>
        </w:rPr>
        <w:t>2018</w:t>
      </w:r>
      <w:r w:rsidRPr="00BB5314">
        <w:rPr>
          <w:rFonts w:ascii="Times New Roman" w:hAnsi="Times New Roman"/>
          <w:sz w:val="24"/>
          <w:szCs w:val="24"/>
        </w:rPr>
        <w:t xml:space="preserve">, </w:t>
      </w:r>
      <w:r w:rsidRPr="00BB5314">
        <w:rPr>
          <w:rFonts w:ascii="Times New Roman" w:hAnsi="Times New Roman"/>
          <w:i/>
          <w:iCs/>
          <w:sz w:val="24"/>
          <w:szCs w:val="24"/>
        </w:rPr>
        <w:t>170</w:t>
      </w:r>
      <w:r w:rsidRPr="00BB5314">
        <w:rPr>
          <w:rFonts w:ascii="Times New Roman" w:hAnsi="Times New Roman"/>
          <w:sz w:val="24"/>
          <w:szCs w:val="24"/>
        </w:rPr>
        <w:t xml:space="preserve">, 142–152. </w:t>
      </w:r>
      <w:hyperlink r:id="rId19" w:history="1">
        <w:r w:rsidRPr="00BB5314">
          <w:rPr>
            <w:rStyle w:val="Hyperlink"/>
            <w:rFonts w:ascii="Times New Roman" w:hAnsi="Times New Roman"/>
            <w:sz w:val="24"/>
            <w:szCs w:val="24"/>
          </w:rPr>
          <w:t>https://doi.org/10.1016/j.conbuildmat.2018.03.063</w:t>
        </w:r>
      </w:hyperlink>
      <w:r w:rsidRPr="00BB5314">
        <w:rPr>
          <w:rFonts w:ascii="Times New Roman" w:hAnsi="Times New Roman"/>
          <w:sz w:val="24"/>
          <w:szCs w:val="24"/>
        </w:rPr>
        <w:t>.</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 xml:space="preserve">(34) </w:t>
      </w:r>
      <w:r w:rsidRPr="00BB5314">
        <w:rPr>
          <w:rFonts w:ascii="Times New Roman" w:hAnsi="Times New Roman"/>
          <w:sz w:val="24"/>
          <w:szCs w:val="24"/>
        </w:rPr>
        <w:tab/>
        <w:t xml:space="preserve">Ludwig-Maximilians-Universitat Munich, Durbin-Watson significance tables, Institute for market-based management, </w:t>
      </w:r>
      <w:r w:rsidRPr="00BB5314">
        <w:rPr>
          <w:rFonts w:ascii="Times New Roman" w:eastAsia="Arial Unicode MS" w:hAnsi="Times New Roman"/>
          <w:sz w:val="24"/>
          <w:szCs w:val="24"/>
        </w:rPr>
        <w:t>&lt;</w:t>
      </w:r>
      <w:hyperlink r:id="rId20" w:history="1">
        <w:r w:rsidRPr="00BB5314">
          <w:rPr>
            <w:rStyle w:val="Hyperlink"/>
            <w:rFonts w:ascii="Times New Roman" w:hAnsi="Times New Roman"/>
            <w:sz w:val="24"/>
            <w:szCs w:val="24"/>
          </w:rPr>
          <w:t>http://www.imm.bwl.unimuenchen.de/dateien/3_lehre/market_analysis/durbin_watson_tables.pdf</w:t>
        </w:r>
      </w:hyperlink>
      <w:r w:rsidRPr="00BB5314">
        <w:rPr>
          <w:rStyle w:val="Hyperlink"/>
          <w:rFonts w:ascii="Times New Roman" w:eastAsia="Arial Unicode MS" w:hAnsi="Times New Roman"/>
          <w:sz w:val="24"/>
          <w:szCs w:val="24"/>
        </w:rPr>
        <w:t>&gt;</w:t>
      </w:r>
      <w:r w:rsidRPr="00BB5314">
        <w:rPr>
          <w:rFonts w:ascii="Times New Roman" w:hAnsi="Times New Roman"/>
          <w:sz w:val="24"/>
          <w:szCs w:val="24"/>
        </w:rPr>
        <w:t xml:space="preserve"> (accessed on 23.01.2020).</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 xml:space="preserve">(35) </w:t>
      </w:r>
      <w:r w:rsidRPr="00BB5314">
        <w:rPr>
          <w:rFonts w:ascii="Times New Roman" w:hAnsi="Times New Roman"/>
          <w:sz w:val="24"/>
          <w:szCs w:val="24"/>
        </w:rPr>
        <w:tab/>
      </w:r>
      <w:r w:rsidRPr="00BB5314">
        <w:rPr>
          <w:rFonts w:ascii="Times New Roman" w:hAnsi="Times New Roman"/>
          <w:color w:val="000000" w:themeColor="text1"/>
          <w:sz w:val="24"/>
          <w:szCs w:val="24"/>
          <w:shd w:val="clear" w:color="auto" w:fill="FFFFFF"/>
        </w:rPr>
        <w:t xml:space="preserve">Stamatis, D. H. </w:t>
      </w:r>
      <w:r w:rsidRPr="00BB5314">
        <w:rPr>
          <w:rStyle w:val="fn"/>
          <w:rFonts w:ascii="Times New Roman" w:hAnsi="Times New Roman"/>
          <w:color w:val="000000" w:themeColor="text1"/>
          <w:sz w:val="24"/>
          <w:szCs w:val="24"/>
        </w:rPr>
        <w:t>Essential Statistical Concepts for the Quality Professional.</w:t>
      </w:r>
      <w:r w:rsidRPr="00BB5314">
        <w:rPr>
          <w:rFonts w:ascii="Times New Roman" w:hAnsi="Times New Roman"/>
          <w:color w:val="000000" w:themeColor="text1"/>
          <w:sz w:val="24"/>
          <w:szCs w:val="24"/>
          <w:shd w:val="clear" w:color="auto" w:fill="FFFFFF"/>
        </w:rPr>
        <w:t xml:space="preserve"> </w:t>
      </w:r>
      <w:r w:rsidRPr="00BB5314">
        <w:rPr>
          <w:rFonts w:ascii="Times New Roman" w:hAnsi="Times New Roman"/>
          <w:i/>
          <w:color w:val="000000" w:themeColor="text1"/>
          <w:sz w:val="24"/>
          <w:szCs w:val="24"/>
          <w:shd w:val="clear" w:color="auto" w:fill="FFFFFF"/>
        </w:rPr>
        <w:t>CRC Press</w:t>
      </w:r>
      <w:r w:rsidRPr="00BB5314">
        <w:rPr>
          <w:rFonts w:ascii="Times New Roman" w:hAnsi="Times New Roman"/>
          <w:color w:val="000000" w:themeColor="text1"/>
          <w:sz w:val="24"/>
          <w:szCs w:val="24"/>
          <w:shd w:val="clear" w:color="auto" w:fill="FFFFFF"/>
        </w:rPr>
        <w:t xml:space="preserve">. </w:t>
      </w:r>
      <w:r w:rsidRPr="00BB5314">
        <w:rPr>
          <w:rFonts w:ascii="Times New Roman" w:hAnsi="Times New Roman"/>
          <w:b/>
          <w:color w:val="000000" w:themeColor="text1"/>
          <w:sz w:val="24"/>
          <w:szCs w:val="24"/>
          <w:shd w:val="clear" w:color="auto" w:fill="FFFFFF"/>
        </w:rPr>
        <w:t>2012</w:t>
      </w:r>
      <w:r w:rsidRPr="00BB5314">
        <w:rPr>
          <w:rFonts w:ascii="Times New Roman" w:hAnsi="Times New Roman"/>
          <w:color w:val="000000" w:themeColor="text1"/>
          <w:sz w:val="24"/>
          <w:szCs w:val="24"/>
          <w:shd w:val="clear" w:color="auto" w:fill="FFFFFF"/>
        </w:rPr>
        <w:t xml:space="preserve">, </w:t>
      </w:r>
      <w:r w:rsidRPr="00BB5314">
        <w:rPr>
          <w:rFonts w:ascii="Times New Roman" w:hAnsi="Times New Roman"/>
          <w:i/>
          <w:color w:val="000000" w:themeColor="text1"/>
          <w:sz w:val="24"/>
          <w:szCs w:val="24"/>
          <w:shd w:val="clear" w:color="auto" w:fill="FFFFFF"/>
        </w:rPr>
        <w:t>85</w:t>
      </w:r>
      <w:r w:rsidRPr="00BB5314">
        <w:rPr>
          <w:rFonts w:ascii="Times New Roman" w:hAnsi="Times New Roman"/>
          <w:sz w:val="24"/>
          <w:szCs w:val="24"/>
        </w:rPr>
        <w:t>.</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(36)</w:t>
      </w:r>
      <w:r w:rsidRPr="00BB5314">
        <w:rPr>
          <w:rFonts w:ascii="Times New Roman" w:hAnsi="Times New Roman"/>
          <w:sz w:val="24"/>
          <w:szCs w:val="24"/>
        </w:rPr>
        <w:tab/>
        <w:t>Minitab Statistical Software: StatGuide</w:t>
      </w:r>
      <w:r w:rsidRPr="00BB5314">
        <w:rPr>
          <w:rFonts w:ascii="Times New Roman" w:hAnsi="Times New Roman"/>
          <w:sz w:val="24"/>
          <w:szCs w:val="24"/>
          <w:vertAlign w:val="superscript"/>
        </w:rPr>
        <w:t>TM</w:t>
      </w:r>
      <w:r w:rsidRPr="00BB5314">
        <w:rPr>
          <w:rFonts w:ascii="Times New Roman" w:hAnsi="Times New Roman"/>
          <w:sz w:val="24"/>
          <w:szCs w:val="24"/>
        </w:rPr>
        <w:t xml:space="preserve">. Minitab Inc. </w:t>
      </w:r>
      <w:r w:rsidRPr="00BB5314">
        <w:rPr>
          <w:rFonts w:ascii="Times New Roman" w:hAnsi="Times New Roman"/>
          <w:b/>
          <w:sz w:val="24"/>
          <w:szCs w:val="24"/>
        </w:rPr>
        <w:t>2016</w:t>
      </w:r>
      <w:r w:rsidRPr="00BB5314">
        <w:rPr>
          <w:rFonts w:ascii="Times New Roman" w:hAnsi="Times New Roman"/>
          <w:sz w:val="24"/>
          <w:szCs w:val="24"/>
        </w:rPr>
        <w:t>.</w:t>
      </w:r>
    </w:p>
    <w:p w:rsidR="00CB3DDA" w:rsidRPr="00BB5314" w:rsidRDefault="00CB3DDA" w:rsidP="00CB3DDA">
      <w:pPr>
        <w:pStyle w:val="Standard"/>
        <w:spacing w:line="240" w:lineRule="auto"/>
        <w:ind w:left="640" w:hanging="640"/>
        <w:jc w:val="both"/>
        <w:rPr>
          <w:rFonts w:ascii="Times New Roman" w:eastAsia="Times New Roman" w:hAnsi="Times New Roman"/>
          <w:kern w:val="0"/>
          <w:sz w:val="24"/>
          <w:szCs w:val="24"/>
          <w:lang w:eastAsia="en-US"/>
        </w:rPr>
      </w:pPr>
      <w:r w:rsidRPr="00BB5314">
        <w:rPr>
          <w:rFonts w:ascii="Times New Roman" w:hAnsi="Times New Roman"/>
          <w:sz w:val="24"/>
          <w:szCs w:val="24"/>
        </w:rPr>
        <w:t xml:space="preserve">(37) </w:t>
      </w:r>
      <w:r w:rsidRPr="00BB5314">
        <w:rPr>
          <w:rFonts w:ascii="Times New Roman" w:hAnsi="Times New Roman"/>
          <w:sz w:val="24"/>
          <w:szCs w:val="24"/>
        </w:rPr>
        <w:tab/>
      </w:r>
      <w:r w:rsidRPr="00BB5314">
        <w:rPr>
          <w:rFonts w:ascii="Times New Roman" w:eastAsia="Times New Roman" w:hAnsi="Times New Roman"/>
          <w:kern w:val="0"/>
          <w:sz w:val="24"/>
          <w:szCs w:val="24"/>
          <w:lang w:eastAsia="en-US"/>
        </w:rPr>
        <w:t xml:space="preserve">Aguwa, J. I. Performance of Laterite-Cement Blocks as Walling Units in Relation to Sandcrete Blocks. </w:t>
      </w:r>
      <w:r w:rsidRPr="00BB5314">
        <w:rPr>
          <w:rFonts w:ascii="Times New Roman" w:eastAsia="Times New Roman" w:hAnsi="Times New Roman"/>
          <w:i/>
          <w:iCs/>
          <w:kern w:val="0"/>
          <w:sz w:val="24"/>
          <w:szCs w:val="24"/>
          <w:lang w:eastAsia="en-US"/>
        </w:rPr>
        <w:t>Leonardo Electron. J. Pract. Technol.</w:t>
      </w:r>
      <w:r w:rsidRPr="00BB5314">
        <w:rPr>
          <w:rFonts w:ascii="Times New Roman" w:eastAsia="Times New Roman" w:hAnsi="Times New Roman"/>
          <w:kern w:val="0"/>
          <w:sz w:val="24"/>
          <w:szCs w:val="24"/>
          <w:lang w:eastAsia="en-US"/>
        </w:rPr>
        <w:t xml:space="preserve"> </w:t>
      </w:r>
      <w:r w:rsidRPr="00BB5314">
        <w:rPr>
          <w:rFonts w:ascii="Times New Roman" w:eastAsia="Times New Roman" w:hAnsi="Times New Roman"/>
          <w:b/>
          <w:bCs/>
          <w:kern w:val="0"/>
          <w:sz w:val="24"/>
          <w:szCs w:val="24"/>
          <w:lang w:eastAsia="en-US"/>
        </w:rPr>
        <w:t>2010</w:t>
      </w:r>
      <w:r w:rsidRPr="00BB5314">
        <w:rPr>
          <w:rFonts w:ascii="Times New Roman" w:eastAsia="Times New Roman" w:hAnsi="Times New Roman"/>
          <w:kern w:val="0"/>
          <w:sz w:val="24"/>
          <w:szCs w:val="24"/>
          <w:lang w:eastAsia="en-US"/>
        </w:rPr>
        <w:t>, No. 16, 189–200.</w:t>
      </w:r>
    </w:p>
    <w:p w:rsidR="00CB3DDA" w:rsidRPr="00BB5314" w:rsidRDefault="00CB3DDA" w:rsidP="00CB3DDA">
      <w:pPr>
        <w:pStyle w:val="Standard"/>
        <w:spacing w:line="240" w:lineRule="auto"/>
        <w:ind w:left="640" w:hanging="640"/>
        <w:jc w:val="both"/>
        <w:rPr>
          <w:rFonts w:ascii="Times New Roman" w:hAnsi="Times New Roman"/>
          <w:sz w:val="24"/>
          <w:szCs w:val="24"/>
        </w:rPr>
      </w:pPr>
      <w:r w:rsidRPr="00BB5314">
        <w:rPr>
          <w:rFonts w:ascii="Times New Roman" w:hAnsi="Times New Roman"/>
          <w:sz w:val="24"/>
          <w:szCs w:val="24"/>
        </w:rPr>
        <w:t xml:space="preserve">(38) </w:t>
      </w:r>
      <w:r w:rsidRPr="00BB5314">
        <w:rPr>
          <w:rFonts w:ascii="Times New Roman" w:hAnsi="Times New Roman"/>
          <w:sz w:val="24"/>
          <w:szCs w:val="24"/>
        </w:rPr>
        <w:tab/>
      </w:r>
      <w:r w:rsidRPr="00BB5314">
        <w:rPr>
          <w:rFonts w:ascii="Times New Roman" w:eastAsia="Times New Roman" w:hAnsi="Times New Roman"/>
          <w:kern w:val="0"/>
          <w:sz w:val="24"/>
          <w:szCs w:val="24"/>
          <w:lang w:eastAsia="en-US"/>
        </w:rPr>
        <w:t xml:space="preserve">Pourkhorshidi, A. R.; Najimi, M.; Parhizkar, T.; Jafarpour, F.; Hillemeier, B. Cement &amp; Concrete Composites Applicability of the Standard Specifications of ASTM C618 for Evaluation of Natural Pozzolans. </w:t>
      </w:r>
      <w:r w:rsidRPr="00BB5314">
        <w:rPr>
          <w:rFonts w:ascii="Times New Roman" w:eastAsia="Times New Roman" w:hAnsi="Times New Roman"/>
          <w:i/>
          <w:iCs/>
          <w:kern w:val="0"/>
          <w:sz w:val="24"/>
          <w:szCs w:val="24"/>
          <w:lang w:eastAsia="en-US"/>
        </w:rPr>
        <w:t>Cem. Concr. Compos.</w:t>
      </w:r>
      <w:r w:rsidRPr="00BB5314">
        <w:rPr>
          <w:rFonts w:ascii="Times New Roman" w:eastAsia="Times New Roman" w:hAnsi="Times New Roman"/>
          <w:kern w:val="0"/>
          <w:sz w:val="24"/>
          <w:szCs w:val="24"/>
          <w:lang w:eastAsia="en-US"/>
        </w:rPr>
        <w:t xml:space="preserve"> </w:t>
      </w:r>
      <w:r w:rsidRPr="00BB5314">
        <w:rPr>
          <w:rFonts w:ascii="Times New Roman" w:eastAsia="Times New Roman" w:hAnsi="Times New Roman"/>
          <w:b/>
          <w:bCs/>
          <w:kern w:val="0"/>
          <w:sz w:val="24"/>
          <w:szCs w:val="24"/>
          <w:lang w:eastAsia="en-US"/>
        </w:rPr>
        <w:t>2010</w:t>
      </w:r>
      <w:r w:rsidRPr="00BB5314">
        <w:rPr>
          <w:rFonts w:ascii="Times New Roman" w:eastAsia="Times New Roman" w:hAnsi="Times New Roman"/>
          <w:kern w:val="0"/>
          <w:sz w:val="24"/>
          <w:szCs w:val="24"/>
          <w:lang w:eastAsia="en-US"/>
        </w:rPr>
        <w:t xml:space="preserve">, </w:t>
      </w:r>
      <w:r w:rsidRPr="00BB5314">
        <w:rPr>
          <w:rFonts w:ascii="Times New Roman" w:eastAsia="Times New Roman" w:hAnsi="Times New Roman"/>
          <w:i/>
          <w:iCs/>
          <w:kern w:val="0"/>
          <w:sz w:val="24"/>
          <w:szCs w:val="24"/>
          <w:lang w:eastAsia="en-US"/>
        </w:rPr>
        <w:t>32</w:t>
      </w:r>
      <w:r w:rsidRPr="00BB5314">
        <w:rPr>
          <w:rFonts w:ascii="Times New Roman" w:eastAsia="Times New Roman" w:hAnsi="Times New Roman"/>
          <w:kern w:val="0"/>
          <w:sz w:val="24"/>
          <w:szCs w:val="24"/>
          <w:lang w:eastAsia="en-US"/>
        </w:rPr>
        <w:t xml:space="preserve"> (10), 794–800. https://doi.org/10.1016/j.cemconcomp.2010.08.007.</w:t>
      </w:r>
    </w:p>
    <w:p w:rsidR="00044465" w:rsidRDefault="00044465">
      <w:pPr>
        <w:rPr>
          <w:rFonts w:hint="eastAsia"/>
        </w:rPr>
      </w:pPr>
    </w:p>
    <w:sectPr w:rsidR="00044465" w:rsidSect="00044465">
      <w:footerReference w:type="default" r:id="rId21"/>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B5E" w:rsidRDefault="00C36B5E">
      <w:pPr>
        <w:spacing w:after="0" w:line="240" w:lineRule="auto"/>
        <w:rPr>
          <w:rFonts w:hint="eastAsia"/>
        </w:rPr>
      </w:pPr>
      <w:r>
        <w:separator/>
      </w:r>
    </w:p>
  </w:endnote>
  <w:endnote w:type="continuationSeparator" w:id="0">
    <w:p w:rsidR="00C36B5E" w:rsidRDefault="00C36B5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8740"/>
      <w:docPartObj>
        <w:docPartGallery w:val="Page Numbers (Bottom of Page)"/>
        <w:docPartUnique/>
      </w:docPartObj>
    </w:sdtPr>
    <w:sdtEndPr>
      <w:rPr>
        <w:noProof/>
      </w:rPr>
    </w:sdtEndPr>
    <w:sdtContent>
      <w:p w:rsidR="00182FDA" w:rsidRDefault="00182FDA">
        <w:pPr>
          <w:pStyle w:val="Footer"/>
          <w:jc w:val="center"/>
        </w:pPr>
        <w:r>
          <w:fldChar w:fldCharType="begin"/>
        </w:r>
        <w:r>
          <w:instrText xml:space="preserve"> PAGE   \* MERGEFORMAT </w:instrText>
        </w:r>
        <w:r>
          <w:fldChar w:fldCharType="separate"/>
        </w:r>
        <w:r w:rsidR="00C36B5E">
          <w:rPr>
            <w:noProof/>
          </w:rPr>
          <w:t>1</w:t>
        </w:r>
        <w:r>
          <w:rPr>
            <w:noProof/>
          </w:rPr>
          <w:fldChar w:fldCharType="end"/>
        </w:r>
      </w:p>
    </w:sdtContent>
  </w:sdt>
  <w:p w:rsidR="00044465" w:rsidRDefault="00044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B5E" w:rsidRDefault="00C36B5E">
      <w:pPr>
        <w:spacing w:after="0" w:line="240" w:lineRule="auto"/>
        <w:rPr>
          <w:rFonts w:hint="eastAsia"/>
        </w:rPr>
      </w:pPr>
      <w:r>
        <w:separator/>
      </w:r>
    </w:p>
  </w:footnote>
  <w:footnote w:type="continuationSeparator" w:id="0">
    <w:p w:rsidR="00C36B5E" w:rsidRDefault="00C36B5E">
      <w:pPr>
        <w:spacing w:after="0" w:line="240" w:lineRule="auto"/>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326B83"/>
    <w:multiLevelType w:val="multilevel"/>
    <w:tmpl w:val="7F326B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DDA"/>
    <w:rsid w:val="00044465"/>
    <w:rsid w:val="00182FDA"/>
    <w:rsid w:val="0023622B"/>
    <w:rsid w:val="00297F49"/>
    <w:rsid w:val="002D7CB7"/>
    <w:rsid w:val="002E04C1"/>
    <w:rsid w:val="00331F3E"/>
    <w:rsid w:val="00335A7B"/>
    <w:rsid w:val="003B15F2"/>
    <w:rsid w:val="003B6B3E"/>
    <w:rsid w:val="003E7024"/>
    <w:rsid w:val="004A090D"/>
    <w:rsid w:val="00531586"/>
    <w:rsid w:val="00610622"/>
    <w:rsid w:val="006522D4"/>
    <w:rsid w:val="00660057"/>
    <w:rsid w:val="00687FD0"/>
    <w:rsid w:val="006E3891"/>
    <w:rsid w:val="006F19B7"/>
    <w:rsid w:val="007A02EA"/>
    <w:rsid w:val="007F22B8"/>
    <w:rsid w:val="008B6EF3"/>
    <w:rsid w:val="00924F4D"/>
    <w:rsid w:val="009327EF"/>
    <w:rsid w:val="00991678"/>
    <w:rsid w:val="00A15355"/>
    <w:rsid w:val="00A26CD7"/>
    <w:rsid w:val="00A6244C"/>
    <w:rsid w:val="00A64218"/>
    <w:rsid w:val="00AE2250"/>
    <w:rsid w:val="00B316FA"/>
    <w:rsid w:val="00B5265E"/>
    <w:rsid w:val="00C36B5E"/>
    <w:rsid w:val="00CB3DDA"/>
    <w:rsid w:val="00D52416"/>
    <w:rsid w:val="00E013BC"/>
    <w:rsid w:val="00E87EA2"/>
    <w:rsid w:val="00F42682"/>
    <w:rsid w:val="00F868FB"/>
    <w:rsid w:val="00FA380D"/>
    <w:rsid w:val="00FC7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907DF3-9D9B-4CF7-A5F3-C566EC49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DDA"/>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Heading1">
    <w:name w:val="heading 1"/>
    <w:basedOn w:val="Normal"/>
    <w:next w:val="Normal"/>
    <w:link w:val="Heading1Char"/>
    <w:uiPriority w:val="9"/>
    <w:qFormat/>
    <w:rsid w:val="00CB3DDA"/>
    <w:pPr>
      <w:widowControl/>
      <w:suppressAutoHyphens w:val="0"/>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en-US" w:bidi="ar-SA"/>
    </w:rPr>
  </w:style>
  <w:style w:type="paragraph" w:styleId="Heading2">
    <w:name w:val="heading 2"/>
    <w:basedOn w:val="Normal"/>
    <w:next w:val="Normal"/>
    <w:link w:val="Heading2Char"/>
    <w:uiPriority w:val="9"/>
    <w:semiHidden/>
    <w:unhideWhenUsed/>
    <w:qFormat/>
    <w:rsid w:val="00CB3DDA"/>
    <w:pPr>
      <w:keepNext/>
      <w:keepLines/>
      <w:spacing w:before="40"/>
      <w:outlineLvl w:val="1"/>
    </w:pPr>
    <w:rPr>
      <w:rFonts w:asciiTheme="majorHAnsi" w:eastAsiaTheme="majorEastAsia" w:hAnsiTheme="majorHAnsi"/>
      <w:color w:val="2E74B5" w:themeColor="accent1" w:themeShade="BF"/>
      <w:sz w:val="26"/>
      <w:szCs w:val="23"/>
    </w:rPr>
  </w:style>
  <w:style w:type="paragraph" w:styleId="Heading6">
    <w:name w:val="heading 6"/>
    <w:basedOn w:val="Normal"/>
    <w:next w:val="Normal"/>
    <w:link w:val="Heading6Char"/>
    <w:uiPriority w:val="9"/>
    <w:qFormat/>
    <w:rsid w:val="00CB3DDA"/>
    <w:pPr>
      <w:widowControl/>
      <w:suppressAutoHyphens w:val="0"/>
      <w:autoSpaceDN/>
      <w:spacing w:before="100" w:beforeAutospacing="1" w:after="100" w:afterAutospacing="1"/>
      <w:textAlignment w:val="auto"/>
      <w:outlineLvl w:val="5"/>
    </w:pPr>
    <w:rPr>
      <w:rFonts w:ascii="Times New Roman" w:eastAsia="Times New Roman" w:hAnsi="Times New Roman" w:cs="Times New Roman"/>
      <w:b/>
      <w:bCs/>
      <w:kern w:val="0"/>
      <w:sz w:val="15"/>
      <w:szCs w:val="15"/>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3DD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sid w:val="00CB3DDA"/>
    <w:rPr>
      <w:rFonts w:asciiTheme="majorHAnsi" w:eastAsiaTheme="majorEastAsia" w:hAnsiTheme="majorHAnsi" w:cs="Mangal"/>
      <w:color w:val="2E74B5" w:themeColor="accent1" w:themeShade="BF"/>
      <w:kern w:val="3"/>
      <w:sz w:val="26"/>
      <w:szCs w:val="23"/>
      <w:lang w:eastAsia="zh-CN" w:bidi="hi-IN"/>
    </w:rPr>
  </w:style>
  <w:style w:type="character" w:customStyle="1" w:styleId="Heading6Char">
    <w:name w:val="Heading 6 Char"/>
    <w:basedOn w:val="DefaultParagraphFont"/>
    <w:link w:val="Heading6"/>
    <w:uiPriority w:val="9"/>
    <w:qFormat/>
    <w:rsid w:val="00CB3DDA"/>
    <w:rPr>
      <w:rFonts w:ascii="Times New Roman" w:eastAsia="Times New Roman" w:hAnsi="Times New Roman" w:cs="Times New Roman"/>
      <w:b/>
      <w:bCs/>
      <w:sz w:val="15"/>
      <w:szCs w:val="15"/>
    </w:rPr>
  </w:style>
  <w:style w:type="paragraph" w:styleId="Caption">
    <w:name w:val="caption"/>
    <w:basedOn w:val="Standard"/>
    <w:next w:val="Normal"/>
    <w:rsid w:val="00CB3DDA"/>
    <w:pPr>
      <w:suppressLineNumbers/>
      <w:spacing w:before="120" w:after="120"/>
    </w:pPr>
    <w:rPr>
      <w:rFonts w:cs="Mangal"/>
      <w:i/>
      <w:iCs/>
      <w:sz w:val="24"/>
      <w:szCs w:val="24"/>
    </w:rPr>
  </w:style>
  <w:style w:type="paragraph" w:customStyle="1" w:styleId="Standard">
    <w:name w:val="Standard"/>
    <w:qFormat/>
    <w:rsid w:val="00CB3DDA"/>
    <w:pPr>
      <w:suppressAutoHyphens/>
      <w:autoSpaceDN w:val="0"/>
      <w:spacing w:after="200" w:line="276" w:lineRule="auto"/>
      <w:textAlignment w:val="baseline"/>
    </w:pPr>
    <w:rPr>
      <w:rFonts w:ascii="Calibri" w:eastAsia="Calibri" w:hAnsi="Calibri" w:cs="Times New Roman"/>
      <w:kern w:val="3"/>
      <w:lang w:val="en-GB" w:eastAsia="zh-CN"/>
    </w:rPr>
  </w:style>
  <w:style w:type="character" w:customStyle="1" w:styleId="CommentTextChar">
    <w:name w:val="Comment Text Char"/>
    <w:basedOn w:val="DefaultParagraphFont"/>
    <w:link w:val="CommentText"/>
    <w:uiPriority w:val="99"/>
    <w:semiHidden/>
    <w:rsid w:val="00CB3DDA"/>
    <w:rPr>
      <w:rFonts w:ascii="Liberation Serif" w:eastAsia="SimSun" w:hAnsi="Liberation Serif" w:cs="Mangal"/>
      <w:kern w:val="3"/>
      <w:lang w:eastAsia="zh-CN" w:bidi="hi-IN"/>
    </w:rPr>
  </w:style>
  <w:style w:type="paragraph" w:styleId="CommentText">
    <w:name w:val="annotation text"/>
    <w:basedOn w:val="Normal"/>
    <w:link w:val="CommentTextChar"/>
    <w:uiPriority w:val="99"/>
    <w:semiHidden/>
    <w:unhideWhenUsed/>
    <w:rsid w:val="00CB3DDA"/>
    <w:rPr>
      <w:sz w:val="22"/>
      <w:szCs w:val="22"/>
    </w:rPr>
  </w:style>
  <w:style w:type="character" w:customStyle="1" w:styleId="CommentTextChar1">
    <w:name w:val="Comment Text Char1"/>
    <w:basedOn w:val="DefaultParagraphFont"/>
    <w:uiPriority w:val="99"/>
    <w:semiHidden/>
    <w:rsid w:val="00CB3DDA"/>
    <w:rPr>
      <w:rFonts w:ascii="Liberation Serif" w:eastAsia="SimSun" w:hAnsi="Liberation Serif" w:cs="Mangal"/>
      <w:kern w:val="3"/>
      <w:sz w:val="20"/>
      <w:szCs w:val="18"/>
      <w:lang w:eastAsia="zh-CN" w:bidi="hi-IN"/>
    </w:rPr>
  </w:style>
  <w:style w:type="paragraph" w:styleId="Footer">
    <w:name w:val="footer"/>
    <w:basedOn w:val="Standard"/>
    <w:link w:val="FooterChar"/>
    <w:uiPriority w:val="99"/>
    <w:qFormat/>
    <w:rsid w:val="00CB3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DDA"/>
    <w:rPr>
      <w:rFonts w:ascii="Calibri" w:eastAsia="Calibri" w:hAnsi="Calibri" w:cs="Times New Roman"/>
      <w:kern w:val="3"/>
      <w:lang w:val="en-GB" w:eastAsia="zh-CN"/>
    </w:rPr>
  </w:style>
  <w:style w:type="paragraph" w:styleId="Header">
    <w:name w:val="header"/>
    <w:basedOn w:val="Standard"/>
    <w:link w:val="HeaderChar"/>
    <w:qFormat/>
    <w:rsid w:val="00CB3DDA"/>
    <w:pPr>
      <w:tabs>
        <w:tab w:val="center" w:pos="4513"/>
        <w:tab w:val="right" w:pos="9026"/>
      </w:tabs>
      <w:spacing w:after="0" w:line="240" w:lineRule="auto"/>
    </w:pPr>
  </w:style>
  <w:style w:type="character" w:customStyle="1" w:styleId="HeaderChar">
    <w:name w:val="Header Char"/>
    <w:basedOn w:val="DefaultParagraphFont"/>
    <w:link w:val="Header"/>
    <w:qFormat/>
    <w:rsid w:val="00CB3DDA"/>
    <w:rPr>
      <w:rFonts w:ascii="Calibri" w:eastAsia="Calibri" w:hAnsi="Calibri" w:cs="Times New Roman"/>
      <w:kern w:val="3"/>
      <w:lang w:val="en-GB" w:eastAsia="zh-CN"/>
    </w:rPr>
  </w:style>
  <w:style w:type="paragraph" w:styleId="List">
    <w:name w:val="List"/>
    <w:basedOn w:val="Textbody"/>
    <w:qFormat/>
    <w:rsid w:val="00CB3DDA"/>
    <w:rPr>
      <w:rFonts w:cs="Mangal"/>
      <w:sz w:val="24"/>
    </w:rPr>
  </w:style>
  <w:style w:type="paragraph" w:customStyle="1" w:styleId="Textbody">
    <w:name w:val="Text body"/>
    <w:basedOn w:val="Standard"/>
    <w:qFormat/>
    <w:rsid w:val="00CB3DDA"/>
    <w:pPr>
      <w:spacing w:after="140" w:line="288" w:lineRule="auto"/>
    </w:pPr>
  </w:style>
  <w:style w:type="paragraph" w:styleId="NormalWeb">
    <w:name w:val="Normal (Web)"/>
    <w:basedOn w:val="Normal"/>
    <w:uiPriority w:val="99"/>
    <w:unhideWhenUsed/>
    <w:qFormat/>
    <w:rsid w:val="00CB3DDA"/>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n-US" w:bidi="ar-SA"/>
    </w:rPr>
  </w:style>
  <w:style w:type="character" w:styleId="Emphasis">
    <w:name w:val="Emphasis"/>
    <w:basedOn w:val="DefaultParagraphFont"/>
    <w:uiPriority w:val="20"/>
    <w:qFormat/>
    <w:rsid w:val="00CB3DDA"/>
    <w:rPr>
      <w:i/>
      <w:iCs/>
    </w:rPr>
  </w:style>
  <w:style w:type="character" w:styleId="Hyperlink">
    <w:name w:val="Hyperlink"/>
    <w:basedOn w:val="DefaultParagraphFont"/>
    <w:uiPriority w:val="99"/>
    <w:unhideWhenUsed/>
    <w:qFormat/>
    <w:rsid w:val="00CB3DDA"/>
    <w:rPr>
      <w:color w:val="0563C1" w:themeColor="hyperlink"/>
      <w:u w:val="single"/>
    </w:rPr>
  </w:style>
  <w:style w:type="table" w:styleId="TableGrid">
    <w:name w:val="Table Grid"/>
    <w:basedOn w:val="TableNormal"/>
    <w:uiPriority w:val="39"/>
    <w:qFormat/>
    <w:rsid w:val="00CB3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qFormat/>
    <w:rsid w:val="00CB3DDA"/>
    <w:pPr>
      <w:keepNext/>
      <w:spacing w:before="240" w:after="120"/>
    </w:pPr>
    <w:rPr>
      <w:rFonts w:ascii="Liberation Sans" w:eastAsia="Microsoft YaHei" w:hAnsi="Liberation Sans" w:cs="Mangal"/>
      <w:sz w:val="28"/>
      <w:szCs w:val="28"/>
    </w:rPr>
  </w:style>
  <w:style w:type="paragraph" w:customStyle="1" w:styleId="Index">
    <w:name w:val="Index"/>
    <w:basedOn w:val="Standard"/>
    <w:qFormat/>
    <w:rsid w:val="00CB3DDA"/>
    <w:pPr>
      <w:suppressLineNumbers/>
    </w:pPr>
    <w:rPr>
      <w:rFonts w:cs="Mangal"/>
      <w:sz w:val="24"/>
    </w:rPr>
  </w:style>
  <w:style w:type="paragraph" w:customStyle="1" w:styleId="Default">
    <w:name w:val="Default"/>
    <w:qFormat/>
    <w:rsid w:val="00CB3DDA"/>
    <w:pPr>
      <w:suppressAutoHyphens/>
      <w:autoSpaceDN w:val="0"/>
      <w:textAlignment w:val="baseline"/>
    </w:pPr>
    <w:rPr>
      <w:rFonts w:ascii="Times New Roman" w:eastAsia="Calibri" w:hAnsi="Times New Roman" w:cs="Times New Roman"/>
      <w:color w:val="000000"/>
      <w:kern w:val="3"/>
      <w:sz w:val="24"/>
      <w:szCs w:val="24"/>
      <w:lang w:val="en-GB" w:eastAsia="zh-CN" w:bidi="hi-IN"/>
    </w:rPr>
  </w:style>
  <w:style w:type="character" w:customStyle="1" w:styleId="apple-converted-space">
    <w:name w:val="apple-converted-space"/>
    <w:basedOn w:val="DefaultParagraphFont"/>
    <w:rsid w:val="00CB3DDA"/>
  </w:style>
  <w:style w:type="character" w:customStyle="1" w:styleId="Internetlink">
    <w:name w:val="Internet link"/>
    <w:qFormat/>
    <w:rsid w:val="00CB3DDA"/>
    <w:rPr>
      <w:color w:val="000080"/>
      <w:u w:val="single"/>
    </w:rPr>
  </w:style>
  <w:style w:type="character" w:customStyle="1" w:styleId="toolbarlabel">
    <w:name w:val="toolbarlabel"/>
    <w:basedOn w:val="DefaultParagraphFont"/>
    <w:rsid w:val="00CB3DDA"/>
  </w:style>
  <w:style w:type="character" w:customStyle="1" w:styleId="dropdowntoolbarbutton">
    <w:name w:val="dropdowntoolbarbutton"/>
    <w:basedOn w:val="DefaultParagraphFont"/>
    <w:qFormat/>
    <w:rsid w:val="00CB3DDA"/>
  </w:style>
  <w:style w:type="character" w:customStyle="1" w:styleId="sp-1">
    <w:name w:val="sp-1"/>
    <w:basedOn w:val="DefaultParagraphFont"/>
    <w:qFormat/>
    <w:rsid w:val="00CB3DDA"/>
  </w:style>
  <w:style w:type="character" w:customStyle="1" w:styleId="sp-2">
    <w:name w:val="sp-2"/>
    <w:basedOn w:val="DefaultParagraphFont"/>
    <w:qFormat/>
    <w:rsid w:val="00CB3DDA"/>
  </w:style>
  <w:style w:type="paragraph" w:customStyle="1" w:styleId="mt-30">
    <w:name w:val="mt-30"/>
    <w:basedOn w:val="Normal"/>
    <w:qFormat/>
    <w:rsid w:val="00CB3DDA"/>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n-US" w:bidi="ar-SA"/>
    </w:rPr>
  </w:style>
  <w:style w:type="character" w:styleId="PlaceholderText">
    <w:name w:val="Placeholder Text"/>
    <w:basedOn w:val="DefaultParagraphFont"/>
    <w:uiPriority w:val="99"/>
    <w:semiHidden/>
    <w:rsid w:val="00CB3DDA"/>
    <w:rPr>
      <w:color w:val="808080"/>
    </w:rPr>
  </w:style>
  <w:style w:type="character" w:customStyle="1" w:styleId="fn">
    <w:name w:val="fn"/>
    <w:basedOn w:val="DefaultParagraphFont"/>
    <w:rsid w:val="00CB3DDA"/>
  </w:style>
  <w:style w:type="character" w:customStyle="1" w:styleId="BalloonTextChar">
    <w:name w:val="Balloon Text Char"/>
    <w:basedOn w:val="DefaultParagraphFont"/>
    <w:link w:val="BalloonText"/>
    <w:uiPriority w:val="99"/>
    <w:semiHidden/>
    <w:rsid w:val="00CB3DDA"/>
    <w:rPr>
      <w:rFonts w:ascii="Segoe UI" w:eastAsia="SimSun" w:hAnsi="Segoe UI" w:cs="Mangal"/>
      <w:kern w:val="3"/>
      <w:sz w:val="18"/>
      <w:szCs w:val="16"/>
      <w:lang w:eastAsia="zh-CN" w:bidi="hi-IN"/>
    </w:rPr>
  </w:style>
  <w:style w:type="paragraph" w:styleId="BalloonText">
    <w:name w:val="Balloon Text"/>
    <w:basedOn w:val="Normal"/>
    <w:link w:val="BalloonTextChar"/>
    <w:uiPriority w:val="99"/>
    <w:semiHidden/>
    <w:unhideWhenUsed/>
    <w:rsid w:val="00CB3DDA"/>
    <w:pPr>
      <w:spacing w:after="0" w:line="240" w:lineRule="auto"/>
    </w:pPr>
    <w:rPr>
      <w:rFonts w:ascii="Segoe UI" w:hAnsi="Segoe UI"/>
      <w:sz w:val="18"/>
      <w:szCs w:val="16"/>
    </w:rPr>
  </w:style>
  <w:style w:type="character" w:customStyle="1" w:styleId="BalloonTextChar1">
    <w:name w:val="Balloon Text Char1"/>
    <w:basedOn w:val="DefaultParagraphFont"/>
    <w:uiPriority w:val="99"/>
    <w:semiHidden/>
    <w:rsid w:val="00CB3DDA"/>
    <w:rPr>
      <w:rFonts w:ascii="Segoe UI" w:eastAsia="SimSun" w:hAnsi="Segoe UI" w:cs="Mangal"/>
      <w:kern w:val="3"/>
      <w:sz w:val="18"/>
      <w:szCs w:val="16"/>
      <w:lang w:eastAsia="zh-CN" w:bidi="hi-IN"/>
    </w:rPr>
  </w:style>
  <w:style w:type="character" w:customStyle="1" w:styleId="CommentSubjectChar">
    <w:name w:val="Comment Subject Char"/>
    <w:basedOn w:val="CommentTextChar"/>
    <w:link w:val="CommentSubject"/>
    <w:uiPriority w:val="99"/>
    <w:semiHidden/>
    <w:rsid w:val="00CB3DDA"/>
    <w:rPr>
      <w:rFonts w:ascii="Liberation Serif" w:eastAsia="SimSun" w:hAnsi="Liberation Serif" w:cs="Mangal"/>
      <w:b/>
      <w:bCs/>
      <w:kern w:val="3"/>
      <w:sz w:val="20"/>
      <w:szCs w:val="18"/>
      <w:lang w:eastAsia="zh-CN" w:bidi="hi-IN"/>
    </w:rPr>
  </w:style>
  <w:style w:type="paragraph" w:styleId="CommentSubject">
    <w:name w:val="annotation subject"/>
    <w:basedOn w:val="CommentText"/>
    <w:next w:val="CommentText"/>
    <w:link w:val="CommentSubjectChar"/>
    <w:uiPriority w:val="99"/>
    <w:semiHidden/>
    <w:unhideWhenUsed/>
    <w:rsid w:val="00CB3DDA"/>
    <w:pPr>
      <w:spacing w:line="240" w:lineRule="auto"/>
    </w:pPr>
    <w:rPr>
      <w:b/>
      <w:bCs/>
      <w:sz w:val="20"/>
      <w:szCs w:val="18"/>
    </w:rPr>
  </w:style>
  <w:style w:type="character" w:customStyle="1" w:styleId="CommentSubjectChar1">
    <w:name w:val="Comment Subject Char1"/>
    <w:basedOn w:val="CommentTextChar1"/>
    <w:uiPriority w:val="99"/>
    <w:semiHidden/>
    <w:rsid w:val="00CB3DDA"/>
    <w:rPr>
      <w:rFonts w:ascii="Liberation Serif" w:eastAsia="SimSun" w:hAnsi="Liberation Serif" w:cs="Mangal"/>
      <w:b/>
      <w:bCs/>
      <w:kern w:val="3"/>
      <w:sz w:val="20"/>
      <w:szCs w:val="18"/>
      <w:lang w:eastAsia="zh-CN" w:bidi="hi-IN"/>
    </w:rPr>
  </w:style>
  <w:style w:type="paragraph" w:styleId="ListParagraph">
    <w:name w:val="List Paragraph"/>
    <w:basedOn w:val="Normal"/>
    <w:uiPriority w:val="99"/>
    <w:rsid w:val="00CB3DDA"/>
    <w:pPr>
      <w:ind w:left="720"/>
      <w:contextualSpacing/>
    </w:pPr>
    <w:rPr>
      <w:szCs w:val="21"/>
    </w:rPr>
  </w:style>
  <w:style w:type="character" w:styleId="LineNumber">
    <w:name w:val="line number"/>
    <w:basedOn w:val="DefaultParagraphFont"/>
    <w:uiPriority w:val="99"/>
    <w:semiHidden/>
    <w:unhideWhenUsed/>
    <w:rsid w:val="00CB3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doi.org/10.3390/su11020519"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iobianyo@aust.edu.ng" TargetMode="External"/><Relationship Id="rId12" Type="http://schemas.openxmlformats.org/officeDocument/2006/relationships/image" Target="media/image3.emf"/><Relationship Id="rId17" Type="http://schemas.openxmlformats.org/officeDocument/2006/relationships/hyperlink" Target="https://doi.org/10.1016/B978-0-12-811749-1.00007-9" TargetMode="External"/><Relationship Id="rId2" Type="http://schemas.openxmlformats.org/officeDocument/2006/relationships/styles" Target="styles.xml"/><Relationship Id="rId16" Type="http://schemas.openxmlformats.org/officeDocument/2006/relationships/hyperlink" Target="https://doi.org/10.1016/j.cscm.2020.e00331" TargetMode="External"/><Relationship Id="rId20" Type="http://schemas.openxmlformats.org/officeDocument/2006/relationships/hyperlink" Target="http://www.imm.bwl.unimuenchen.de/dateien/3_lehre/market_analysis/durbin_watson_tabl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016/j.conbuildmat.2018.03.063"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esktop\MSc%20THESIS\LAB%20RESULTS\IFY%20LATERITE%20%20PS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1"/>
        </c:ser>
        <c:ser>
          <c:idx val="1"/>
          <c:order val="1"/>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1"/>
        </c:ser>
        <c:ser>
          <c:idx val="2"/>
          <c:order val="2"/>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1"/>
          <c:extLst>
            <c:ext xmlns:c15="http://schemas.microsoft.com/office/drawing/2012/chart" uri="{02D57815-91ED-43cb-92C2-25804820EDAC}">
              <c15:filteredSeriesTitle>
                <c15:tx>
                  <c:strRef>
                    <c:extLst>
                      <c:ext uri="{02D57815-91ED-43cb-92C2-25804820EDAC}">
                        <c15:formulaRef>
                          <c15:sqref>#REF!</c15:sqref>
                        </c15:formulaRef>
                      </c:ext>
                    </c:extLst>
                    <c:strCache>
                      <c:ptCount val="1"/>
                      <c:pt idx="0">
                        <c:v>#REF!</c:v>
                      </c:pt>
                    </c:strCache>
                  </c:strRef>
                </c15:tx>
              </c15:filteredSeriesTitle>
            </c:ext>
          </c:extLst>
        </c:ser>
        <c:ser>
          <c:idx val="3"/>
          <c:order val="3"/>
          <c:marker>
            <c:symbol val="none"/>
          </c:marker>
          <c:xVal>
            <c:numRef>
              <c:f>'[1]P1 CHART'!$P$10:$P$12</c:f>
              <c:numCache>
                <c:formatCode>General</c:formatCode>
                <c:ptCount val="3"/>
                <c:pt idx="0">
                  <c:v>2E-3</c:v>
                </c:pt>
                <c:pt idx="1">
                  <c:v>2E-3</c:v>
                </c:pt>
                <c:pt idx="2">
                  <c:v>2E-3</c:v>
                </c:pt>
              </c:numCache>
            </c:numRef>
          </c:xVal>
          <c:yVal>
            <c:numRef>
              <c:f>'[1]P1 CHART'!$O$10:$O$12</c:f>
              <c:numCache>
                <c:formatCode>General</c:formatCode>
                <c:ptCount val="3"/>
                <c:pt idx="0">
                  <c:v>0</c:v>
                </c:pt>
                <c:pt idx="1">
                  <c:v>50</c:v>
                </c:pt>
                <c:pt idx="2">
                  <c:v>100</c:v>
                </c:pt>
              </c:numCache>
            </c:numRef>
          </c:yVal>
          <c:smooth val="1"/>
        </c:ser>
        <c:ser>
          <c:idx val="4"/>
          <c:order val="4"/>
          <c:xVal>
            <c:numRef>
              <c:f>'[1]P1 CHART'!$S$10:$S$12</c:f>
              <c:numCache>
                <c:formatCode>General</c:formatCode>
                <c:ptCount val="3"/>
                <c:pt idx="0">
                  <c:v>60</c:v>
                </c:pt>
                <c:pt idx="1">
                  <c:v>60</c:v>
                </c:pt>
                <c:pt idx="2">
                  <c:v>60</c:v>
                </c:pt>
              </c:numCache>
            </c:numRef>
          </c:xVal>
          <c:yVal>
            <c:numRef>
              <c:f>'[1]P1 CHART'!$O$10:$O$12</c:f>
              <c:numCache>
                <c:formatCode>General</c:formatCode>
                <c:ptCount val="3"/>
                <c:pt idx="0">
                  <c:v>0</c:v>
                </c:pt>
                <c:pt idx="1">
                  <c:v>50</c:v>
                </c:pt>
                <c:pt idx="2">
                  <c:v>100</c:v>
                </c:pt>
              </c:numCache>
            </c:numRef>
          </c:yVal>
          <c:smooth val="1"/>
        </c:ser>
        <c:ser>
          <c:idx val="5"/>
          <c:order val="5"/>
          <c:xVal>
            <c:numRef>
              <c:f>'[1]P1 CHART'!$R$10:$R$12</c:f>
              <c:numCache>
                <c:formatCode>General</c:formatCode>
                <c:ptCount val="3"/>
                <c:pt idx="0">
                  <c:v>2</c:v>
                </c:pt>
                <c:pt idx="1">
                  <c:v>2</c:v>
                </c:pt>
                <c:pt idx="2">
                  <c:v>2</c:v>
                </c:pt>
              </c:numCache>
            </c:numRef>
          </c:xVal>
          <c:yVal>
            <c:numRef>
              <c:f>'[1]P1 CHART'!$O$10:$O$12</c:f>
              <c:numCache>
                <c:formatCode>General</c:formatCode>
                <c:ptCount val="3"/>
                <c:pt idx="0">
                  <c:v>0</c:v>
                </c:pt>
                <c:pt idx="1">
                  <c:v>50</c:v>
                </c:pt>
                <c:pt idx="2">
                  <c:v>100</c:v>
                </c:pt>
              </c:numCache>
            </c:numRef>
          </c:yVal>
          <c:smooth val="1"/>
        </c:ser>
        <c:ser>
          <c:idx val="6"/>
          <c:order val="6"/>
          <c:xVal>
            <c:numRef>
              <c:f>'[1]P1 CHART'!$Q$10:$Q$12</c:f>
              <c:numCache>
                <c:formatCode>General</c:formatCode>
                <c:ptCount val="3"/>
                <c:pt idx="0">
                  <c:v>0.06</c:v>
                </c:pt>
                <c:pt idx="1">
                  <c:v>0.06</c:v>
                </c:pt>
                <c:pt idx="2">
                  <c:v>0.06</c:v>
                </c:pt>
              </c:numCache>
            </c:numRef>
          </c:xVal>
          <c:yVal>
            <c:numRef>
              <c:f>'[1]P1 CHART'!$O$10:$O$12</c:f>
              <c:numCache>
                <c:formatCode>General</c:formatCode>
                <c:ptCount val="3"/>
                <c:pt idx="0">
                  <c:v>0</c:v>
                </c:pt>
                <c:pt idx="1">
                  <c:v>50</c:v>
                </c:pt>
                <c:pt idx="2">
                  <c:v>100</c:v>
                </c:pt>
              </c:numCache>
            </c:numRef>
          </c:yVal>
          <c:smooth val="1"/>
        </c:ser>
        <c:ser>
          <c:idx val="7"/>
          <c:order val="7"/>
          <c:xVal>
            <c:numRef>
              <c:f>'[1]P1 CHART'!$P$10:$P$12</c:f>
              <c:numCache>
                <c:formatCode>General</c:formatCode>
                <c:ptCount val="3"/>
                <c:pt idx="0">
                  <c:v>2E-3</c:v>
                </c:pt>
                <c:pt idx="1">
                  <c:v>2E-3</c:v>
                </c:pt>
                <c:pt idx="2">
                  <c:v>2E-3</c:v>
                </c:pt>
              </c:numCache>
            </c:numRef>
          </c:xVal>
          <c:yVal>
            <c:numRef>
              <c:f>'[1]P1 CHART'!$O$10:$O$12</c:f>
              <c:numCache>
                <c:formatCode>General</c:formatCode>
                <c:ptCount val="3"/>
                <c:pt idx="0">
                  <c:v>0</c:v>
                </c:pt>
                <c:pt idx="1">
                  <c:v>50</c:v>
                </c:pt>
                <c:pt idx="2">
                  <c:v>100</c:v>
                </c:pt>
              </c:numCache>
            </c:numRef>
          </c:yVal>
          <c:smooth val="1"/>
        </c:ser>
        <c:ser>
          <c:idx val="8"/>
          <c:order val="8"/>
          <c:xVal>
            <c:numRef>
              <c:f>'Sauka chart'!$Q$15:$Q$27</c:f>
              <c:numCache>
                <c:formatCode>General</c:formatCode>
                <c:ptCount val="13"/>
                <c:pt idx="0">
                  <c:v>10</c:v>
                </c:pt>
                <c:pt idx="1">
                  <c:v>5</c:v>
                </c:pt>
                <c:pt idx="2">
                  <c:v>3.35</c:v>
                </c:pt>
                <c:pt idx="3">
                  <c:v>2.8</c:v>
                </c:pt>
                <c:pt idx="4">
                  <c:v>2.36</c:v>
                </c:pt>
                <c:pt idx="5">
                  <c:v>2</c:v>
                </c:pt>
                <c:pt idx="6">
                  <c:v>1.18</c:v>
                </c:pt>
                <c:pt idx="7">
                  <c:v>0.6</c:v>
                </c:pt>
                <c:pt idx="8">
                  <c:v>0.42499999999999999</c:v>
                </c:pt>
                <c:pt idx="9">
                  <c:v>0.3</c:v>
                </c:pt>
                <c:pt idx="10">
                  <c:v>0.15</c:v>
                </c:pt>
                <c:pt idx="11">
                  <c:v>7.4999999999999997E-2</c:v>
                </c:pt>
                <c:pt idx="12">
                  <c:v>6.3E-2</c:v>
                </c:pt>
              </c:numCache>
            </c:numRef>
          </c:xVal>
          <c:yVal>
            <c:numRef>
              <c:f>'Sauka chart'!$R$15:$R$27</c:f>
              <c:numCache>
                <c:formatCode>0.00</c:formatCode>
                <c:ptCount val="13"/>
                <c:pt idx="0">
                  <c:v>100</c:v>
                </c:pt>
                <c:pt idx="1">
                  <c:v>92.312252964426875</c:v>
                </c:pt>
                <c:pt idx="2">
                  <c:v>89.387351778656125</c:v>
                </c:pt>
                <c:pt idx="3">
                  <c:v>87.549407114624501</c:v>
                </c:pt>
                <c:pt idx="4">
                  <c:v>87.35177865612647</c:v>
                </c:pt>
                <c:pt idx="5">
                  <c:v>86.660079051383391</c:v>
                </c:pt>
                <c:pt idx="6">
                  <c:v>83.715415019762844</c:v>
                </c:pt>
                <c:pt idx="7">
                  <c:v>76.205533596837938</c:v>
                </c:pt>
                <c:pt idx="8">
                  <c:v>67.252964426877469</c:v>
                </c:pt>
                <c:pt idx="9">
                  <c:v>59.03162055335968</c:v>
                </c:pt>
                <c:pt idx="10">
                  <c:v>50.296442687747032</c:v>
                </c:pt>
                <c:pt idx="11">
                  <c:v>33.06</c:v>
                </c:pt>
                <c:pt idx="12">
                  <c:v>30.06</c:v>
                </c:pt>
              </c:numCache>
            </c:numRef>
          </c:yVal>
          <c:smooth val="1"/>
        </c:ser>
        <c:ser>
          <c:idx val="9"/>
          <c:order val="9"/>
          <c:marker>
            <c:symbol val="none"/>
          </c:marker>
          <c:xVal>
            <c:numRef>
              <c:f>'Sauka chart'!$Q$28:$Q$39</c:f>
              <c:numCache>
                <c:formatCode>0.000</c:formatCode>
                <c:ptCount val="12"/>
                <c:pt idx="0" formatCode="General">
                  <c:v>6.3E-2</c:v>
                </c:pt>
                <c:pt idx="1">
                  <c:v>4.4136403122016339E-2</c:v>
                </c:pt>
                <c:pt idx="2">
                  <c:v>3.2224841798731932E-2</c:v>
                </c:pt>
                <c:pt idx="3">
                  <c:v>2.3301445398817618E-2</c:v>
                </c:pt>
                <c:pt idx="4">
                  <c:v>1.6706539883075255E-2</c:v>
                </c:pt>
                <c:pt idx="5">
                  <c:v>1.2348074414597824E-2</c:v>
                </c:pt>
                <c:pt idx="6">
                  <c:v>8.7572602413726452E-3</c:v>
                </c:pt>
                <c:pt idx="7">
                  <c:v>6.2105451852486138E-3</c:v>
                </c:pt>
                <c:pt idx="8">
                  <c:v>4.4043693946163526E-3</c:v>
                </c:pt>
                <c:pt idx="9">
                  <c:v>3.1504448753419427E-3</c:v>
                </c:pt>
                <c:pt idx="10">
                  <c:v>2.2435012181410354E-3</c:v>
                </c:pt>
                <c:pt idx="11">
                  <c:v>1.3187087106385947E-3</c:v>
                </c:pt>
              </c:numCache>
            </c:numRef>
          </c:xVal>
          <c:yVal>
            <c:numRef>
              <c:f>'Sauka chart'!$R$28:$R$39</c:f>
              <c:numCache>
                <c:formatCode>0.000</c:formatCode>
                <c:ptCount val="12"/>
                <c:pt idx="0" formatCode="0.00">
                  <c:v>30.06</c:v>
                </c:pt>
                <c:pt idx="1">
                  <c:v>17.758121398768129</c:v>
                </c:pt>
                <c:pt idx="2">
                  <c:v>17.112383270415258</c:v>
                </c:pt>
                <c:pt idx="3">
                  <c:v>16.143776077885949</c:v>
                </c:pt>
                <c:pt idx="4">
                  <c:v>15.498037949533078</c:v>
                </c:pt>
                <c:pt idx="5">
                  <c:v>15.175168885356646</c:v>
                </c:pt>
                <c:pt idx="6">
                  <c:v>14.529430757003771</c:v>
                </c:pt>
                <c:pt idx="7">
                  <c:v>13.560823564474468</c:v>
                </c:pt>
                <c:pt idx="8">
                  <c:v>12.915085436121595</c:v>
                </c:pt>
                <c:pt idx="9">
                  <c:v>11.623609179415853</c:v>
                </c:pt>
                <c:pt idx="10">
                  <c:v>10.977871051062984</c:v>
                </c:pt>
                <c:pt idx="11">
                  <c:v>9.3635257301808075</c:v>
                </c:pt>
              </c:numCache>
            </c:numRef>
          </c:yVal>
          <c:smooth val="1"/>
        </c:ser>
        <c:dLbls>
          <c:showLegendKey val="0"/>
          <c:showVal val="0"/>
          <c:showCatName val="0"/>
          <c:showSerName val="0"/>
          <c:showPercent val="0"/>
          <c:showBubbleSize val="0"/>
        </c:dLbls>
        <c:axId val="1838089376"/>
        <c:axId val="1838049120"/>
      </c:scatterChart>
      <c:valAx>
        <c:axId val="1838089376"/>
        <c:scaling>
          <c:logBase val="10"/>
          <c:orientation val="minMax"/>
          <c:max val="200"/>
          <c:min val="1.0000000000000041E-3"/>
        </c:scaling>
        <c:delete val="0"/>
        <c:axPos val="b"/>
        <c:majorGridlines/>
        <c:minorGridlines/>
        <c:title>
          <c:tx>
            <c:rich>
              <a:bodyPr/>
              <a:lstStyle/>
              <a:p>
                <a:pPr>
                  <a:defRPr/>
                </a:pPr>
                <a:r>
                  <a:rPr lang="en-US"/>
                  <a:t>Particle size mm</a:t>
                </a:r>
              </a:p>
            </c:rich>
          </c:tx>
          <c:overlay val="0"/>
        </c:title>
        <c:numFmt formatCode="0.000" sourceLinked="0"/>
        <c:majorTickMark val="out"/>
        <c:minorTickMark val="none"/>
        <c:tickLblPos val="nextTo"/>
        <c:txPr>
          <a:bodyPr rot="0" vert="horz"/>
          <a:lstStyle/>
          <a:p>
            <a:pPr>
              <a:defRPr/>
            </a:pPr>
            <a:endParaRPr lang="en-US"/>
          </a:p>
        </c:txPr>
        <c:crossAx val="1838049120"/>
        <c:crosses val="autoZero"/>
        <c:crossBetween val="midCat"/>
        <c:majorUnit val="10"/>
      </c:valAx>
      <c:valAx>
        <c:axId val="1838049120"/>
        <c:scaling>
          <c:orientation val="minMax"/>
          <c:max val="100"/>
          <c:min val="0"/>
        </c:scaling>
        <c:delete val="0"/>
        <c:axPos val="l"/>
        <c:majorGridlines/>
        <c:minorGridlines/>
        <c:title>
          <c:tx>
            <c:rich>
              <a:bodyPr/>
              <a:lstStyle/>
              <a:p>
                <a:pPr>
                  <a:defRPr/>
                </a:pPr>
                <a:r>
                  <a:rPr lang="en-US"/>
                  <a:t>Percentage Passing</a:t>
                </a:r>
              </a:p>
            </c:rich>
          </c:tx>
          <c:overlay val="0"/>
        </c:title>
        <c:numFmt formatCode="0" sourceLinked="0"/>
        <c:majorTickMark val="out"/>
        <c:minorTickMark val="none"/>
        <c:tickLblPos val="low"/>
        <c:crossAx val="1838089376"/>
        <c:crossesAt val="1.0000000000000041E-3"/>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0.1063</cdr:x>
      <cdr:y>0.24113</cdr:y>
    </cdr:from>
    <cdr:to>
      <cdr:x>0.13517</cdr:x>
      <cdr:y>0.49173</cdr:y>
    </cdr:to>
    <cdr:sp macro="" textlink="">
      <cdr:nvSpPr>
        <cdr:cNvPr id="4" name="TextBox 3"/>
        <cdr:cNvSpPr txBox="1"/>
      </cdr:nvSpPr>
      <cdr:spPr>
        <a:xfrm xmlns:a="http://schemas.openxmlformats.org/drawingml/2006/main">
          <a:off x="771524" y="971549"/>
          <a:ext cx="209550" cy="100965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100" b="1"/>
            <a:t>Clay</a:t>
          </a:r>
        </a:p>
      </cdr:txBody>
    </cdr:sp>
  </cdr:relSizeAnchor>
  <cdr:relSizeAnchor xmlns:cdr="http://schemas.openxmlformats.org/drawingml/2006/chartDrawing">
    <cdr:from>
      <cdr:x>0.20997</cdr:x>
      <cdr:y>0.39716</cdr:y>
    </cdr:from>
    <cdr:to>
      <cdr:x>0.33071</cdr:x>
      <cdr:y>0.46099</cdr:y>
    </cdr:to>
    <cdr:sp macro="" textlink="">
      <cdr:nvSpPr>
        <cdr:cNvPr id="8" name="TextBox 7"/>
        <cdr:cNvSpPr txBox="1"/>
      </cdr:nvSpPr>
      <cdr:spPr>
        <a:xfrm xmlns:a="http://schemas.openxmlformats.org/drawingml/2006/main">
          <a:off x="1523999" y="1600199"/>
          <a:ext cx="8763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Silt</a:t>
          </a:r>
        </a:p>
      </cdr:txBody>
    </cdr:sp>
  </cdr:relSizeAnchor>
  <cdr:relSizeAnchor xmlns:cdr="http://schemas.openxmlformats.org/drawingml/2006/chartDrawing">
    <cdr:from>
      <cdr:x>0.65092</cdr:x>
      <cdr:y>0.4208</cdr:y>
    </cdr:from>
    <cdr:to>
      <cdr:x>0.7769</cdr:x>
      <cdr:y>0.47045</cdr:y>
    </cdr:to>
    <cdr:sp macro="" textlink="">
      <cdr:nvSpPr>
        <cdr:cNvPr id="9" name="TextBox 1"/>
        <cdr:cNvSpPr txBox="1"/>
      </cdr:nvSpPr>
      <cdr:spPr>
        <a:xfrm xmlns:a="http://schemas.openxmlformats.org/drawingml/2006/main">
          <a:off x="4724400" y="1695450"/>
          <a:ext cx="914400"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Gravel</a:t>
          </a:r>
        </a:p>
      </cdr:txBody>
    </cdr:sp>
  </cdr:relSizeAnchor>
  <cdr:relSizeAnchor xmlns:cdr="http://schemas.openxmlformats.org/drawingml/2006/chartDrawing">
    <cdr:from>
      <cdr:x>0.45013</cdr:x>
      <cdr:y>0.41135</cdr:y>
    </cdr:from>
    <cdr:to>
      <cdr:x>0.57612</cdr:x>
      <cdr:y>0.46099</cdr:y>
    </cdr:to>
    <cdr:sp macro="" textlink="">
      <cdr:nvSpPr>
        <cdr:cNvPr id="10" name="TextBox 1"/>
        <cdr:cNvSpPr txBox="1"/>
      </cdr:nvSpPr>
      <cdr:spPr>
        <a:xfrm xmlns:a="http://schemas.openxmlformats.org/drawingml/2006/main">
          <a:off x="3267075" y="1657350"/>
          <a:ext cx="914400"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Sand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6194</Words>
  <Characters>35309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Ifeyinwa Obianyo</dc:creator>
  <cp:keywords/>
  <dc:description/>
  <cp:lastModifiedBy>Ifeyinwa Obianyo</cp:lastModifiedBy>
  <cp:revision>5</cp:revision>
  <dcterms:created xsi:type="dcterms:W3CDTF">2020-08-12T21:00:00Z</dcterms:created>
  <dcterms:modified xsi:type="dcterms:W3CDTF">2020-08-12T21:08:00Z</dcterms:modified>
</cp:coreProperties>
</file>