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92" w:rsidRPr="009B7992" w:rsidRDefault="009B7992" w:rsidP="009B7992">
      <w:pPr>
        <w:contextualSpacing/>
        <w:jc w:val="center"/>
        <w:rPr>
          <w:rFonts w:ascii="Times New Roman" w:hAnsi="Times New Roman" w:cs="Times New Roman"/>
          <w:b/>
          <w:sz w:val="24"/>
          <w:szCs w:val="24"/>
        </w:rPr>
      </w:pPr>
      <w:bookmarkStart w:id="0" w:name="_GoBack"/>
      <w:bookmarkEnd w:id="0"/>
      <w:r w:rsidRPr="009B7992">
        <w:rPr>
          <w:rFonts w:ascii="Times New Roman" w:hAnsi="Times New Roman" w:cs="Times New Roman"/>
          <w:b/>
          <w:color w:val="000000"/>
          <w:sz w:val="24"/>
          <w:szCs w:val="24"/>
        </w:rPr>
        <w:t>Sex Composition of Corporate Boards and Corporate Philanthropy</w:t>
      </w:r>
    </w:p>
    <w:p w:rsidR="009B7992" w:rsidRPr="009B7992" w:rsidRDefault="009B7992" w:rsidP="009B7992">
      <w:pPr>
        <w:contextualSpacing/>
        <w:jc w:val="center"/>
        <w:rPr>
          <w:rFonts w:ascii="Times New Roman" w:hAnsi="Times New Roman" w:cs="Times New Roman"/>
          <w:b/>
          <w:sz w:val="24"/>
          <w:szCs w:val="24"/>
        </w:rPr>
      </w:pPr>
      <w:r w:rsidRPr="009B7992">
        <w:rPr>
          <w:rFonts w:ascii="Times New Roman" w:hAnsi="Times New Roman" w:cs="Times New Roman"/>
          <w:b/>
          <w:sz w:val="24"/>
          <w:szCs w:val="24"/>
        </w:rPr>
        <w:t>By</w:t>
      </w:r>
    </w:p>
    <w:p w:rsidR="009B7992" w:rsidRPr="009B7992" w:rsidRDefault="009B7992" w:rsidP="009B7992">
      <w:pPr>
        <w:contextualSpacing/>
        <w:jc w:val="center"/>
        <w:rPr>
          <w:rFonts w:ascii="Times New Roman" w:hAnsi="Times New Roman" w:cs="Times New Roman"/>
          <w:b/>
          <w:sz w:val="24"/>
          <w:szCs w:val="24"/>
        </w:rPr>
      </w:pPr>
      <w:r w:rsidRPr="009B7992">
        <w:rPr>
          <w:rFonts w:ascii="Times New Roman" w:hAnsi="Times New Roman" w:cs="Times New Roman"/>
          <w:b/>
          <w:sz w:val="24"/>
          <w:szCs w:val="24"/>
        </w:rPr>
        <w:t>Matthew Bond*</w:t>
      </w:r>
    </w:p>
    <w:p w:rsidR="009B7992" w:rsidRPr="009B7992" w:rsidRDefault="009B7992" w:rsidP="009B7992">
      <w:pPr>
        <w:contextualSpacing/>
        <w:jc w:val="center"/>
        <w:rPr>
          <w:rFonts w:ascii="Times New Roman" w:hAnsi="Times New Roman" w:cs="Times New Roman"/>
          <w:b/>
          <w:sz w:val="24"/>
          <w:szCs w:val="24"/>
        </w:rPr>
      </w:pPr>
      <w:r w:rsidRPr="009B7992">
        <w:rPr>
          <w:rFonts w:ascii="Times New Roman" w:hAnsi="Times New Roman" w:cs="Times New Roman"/>
          <w:b/>
          <w:sz w:val="24"/>
          <w:szCs w:val="24"/>
        </w:rPr>
        <w:t>Nicholas Harrigan**</w:t>
      </w:r>
    </w:p>
    <w:p w:rsidR="009B7992" w:rsidRPr="009B7992" w:rsidRDefault="009B7992" w:rsidP="009B7992">
      <w:pPr>
        <w:contextualSpacing/>
        <w:jc w:val="center"/>
        <w:rPr>
          <w:rFonts w:ascii="Times New Roman" w:hAnsi="Times New Roman" w:cs="Times New Roman"/>
          <w:b/>
          <w:sz w:val="24"/>
          <w:szCs w:val="24"/>
        </w:rPr>
      </w:pPr>
      <w:r w:rsidRPr="009B7992">
        <w:rPr>
          <w:rFonts w:ascii="Times New Roman" w:hAnsi="Times New Roman" w:cs="Times New Roman"/>
          <w:b/>
          <w:sz w:val="24"/>
          <w:szCs w:val="24"/>
        </w:rPr>
        <w:t>Patrick Slaughter*</w:t>
      </w:r>
    </w:p>
    <w:p w:rsidR="009B7992" w:rsidRPr="009B7992" w:rsidRDefault="009B7992" w:rsidP="009B7992">
      <w:pPr>
        <w:rPr>
          <w:rFonts w:ascii="Times New Roman" w:hAnsi="Times New Roman" w:cs="Times New Roman"/>
          <w:b/>
          <w:sz w:val="24"/>
          <w:szCs w:val="24"/>
        </w:rPr>
      </w:pPr>
    </w:p>
    <w:p w:rsidR="009B7992" w:rsidRPr="009B7992" w:rsidRDefault="009B7992" w:rsidP="009B7992">
      <w:pPr>
        <w:rPr>
          <w:rFonts w:ascii="Times New Roman" w:hAnsi="Times New Roman" w:cs="Times New Roman"/>
          <w:b/>
          <w:sz w:val="24"/>
          <w:szCs w:val="24"/>
        </w:rPr>
      </w:pPr>
    </w:p>
    <w:p w:rsidR="009B7992" w:rsidRPr="009B7992" w:rsidRDefault="009B7992" w:rsidP="009B7992">
      <w:pPr>
        <w:rPr>
          <w:rFonts w:ascii="Times New Roman" w:hAnsi="Times New Roman" w:cs="Times New Roman"/>
          <w:b/>
          <w:sz w:val="24"/>
          <w:szCs w:val="24"/>
        </w:rPr>
      </w:pPr>
    </w:p>
    <w:p w:rsidR="009B7992" w:rsidRPr="009B7992" w:rsidRDefault="009B7992" w:rsidP="009B7992">
      <w:pPr>
        <w:spacing w:line="240" w:lineRule="auto"/>
        <w:contextualSpacing/>
        <w:rPr>
          <w:rFonts w:ascii="Times New Roman" w:hAnsi="Times New Roman" w:cs="Times New Roman"/>
          <w:sz w:val="24"/>
          <w:szCs w:val="24"/>
        </w:rPr>
      </w:pPr>
      <w:r w:rsidRPr="009B7992">
        <w:rPr>
          <w:rFonts w:ascii="Times New Roman" w:hAnsi="Times New Roman" w:cs="Times New Roman"/>
          <w:sz w:val="24"/>
          <w:szCs w:val="24"/>
        </w:rPr>
        <w:t>*Dept of Social Sciences</w:t>
      </w:r>
    </w:p>
    <w:p w:rsidR="009B7992" w:rsidRPr="009B7992" w:rsidRDefault="009B7992" w:rsidP="009B7992">
      <w:pPr>
        <w:spacing w:line="240" w:lineRule="auto"/>
        <w:contextualSpacing/>
        <w:rPr>
          <w:rFonts w:ascii="Times New Roman" w:hAnsi="Times New Roman" w:cs="Times New Roman"/>
          <w:sz w:val="24"/>
          <w:szCs w:val="24"/>
        </w:rPr>
      </w:pPr>
      <w:r w:rsidRPr="009B7992">
        <w:rPr>
          <w:rFonts w:ascii="Times New Roman" w:hAnsi="Times New Roman" w:cs="Times New Roman"/>
          <w:sz w:val="24"/>
          <w:szCs w:val="24"/>
        </w:rPr>
        <w:t>London South Bank University</w:t>
      </w:r>
    </w:p>
    <w:p w:rsidR="009B7992" w:rsidRPr="009B7992" w:rsidRDefault="009B7992" w:rsidP="009B7992">
      <w:pPr>
        <w:spacing w:line="240" w:lineRule="auto"/>
        <w:contextualSpacing/>
        <w:rPr>
          <w:rFonts w:ascii="Times New Roman" w:hAnsi="Times New Roman" w:cs="Times New Roman"/>
          <w:sz w:val="24"/>
          <w:szCs w:val="24"/>
        </w:rPr>
      </w:pPr>
      <w:r w:rsidRPr="009B7992">
        <w:rPr>
          <w:rFonts w:ascii="Times New Roman" w:hAnsi="Times New Roman" w:cs="Times New Roman"/>
          <w:sz w:val="24"/>
          <w:szCs w:val="24"/>
        </w:rPr>
        <w:t>Borough Road</w:t>
      </w:r>
    </w:p>
    <w:p w:rsidR="009B7992" w:rsidRPr="009B7992" w:rsidRDefault="009B7992" w:rsidP="009B7992">
      <w:pPr>
        <w:spacing w:line="240" w:lineRule="auto"/>
        <w:contextualSpacing/>
        <w:rPr>
          <w:rFonts w:ascii="Times New Roman" w:hAnsi="Times New Roman" w:cs="Times New Roman"/>
          <w:sz w:val="24"/>
          <w:szCs w:val="24"/>
        </w:rPr>
      </w:pPr>
      <w:r w:rsidRPr="009B7992">
        <w:rPr>
          <w:rFonts w:ascii="Times New Roman" w:hAnsi="Times New Roman" w:cs="Times New Roman"/>
          <w:sz w:val="24"/>
          <w:szCs w:val="24"/>
        </w:rPr>
        <w:t>London SE10AA</w:t>
      </w:r>
    </w:p>
    <w:p w:rsidR="009B7992" w:rsidRPr="009B7992" w:rsidRDefault="007B24CA" w:rsidP="009B7992">
      <w:pPr>
        <w:spacing w:line="240" w:lineRule="auto"/>
        <w:contextualSpacing/>
        <w:rPr>
          <w:rFonts w:ascii="Times New Roman" w:hAnsi="Times New Roman" w:cs="Times New Roman"/>
          <w:sz w:val="24"/>
          <w:szCs w:val="24"/>
        </w:rPr>
      </w:pPr>
      <w:hyperlink r:id="rId8" w:history="1">
        <w:r w:rsidR="009B7992" w:rsidRPr="009B7992">
          <w:rPr>
            <w:rFonts w:ascii="Times New Roman" w:hAnsi="Times New Roman" w:cs="Times New Roman"/>
            <w:color w:val="0000FF" w:themeColor="hyperlink"/>
            <w:sz w:val="24"/>
            <w:szCs w:val="24"/>
            <w:u w:val="single"/>
          </w:rPr>
          <w:t>Bondm3@lsbu.ac.uk</w:t>
        </w:r>
      </w:hyperlink>
    </w:p>
    <w:p w:rsidR="009B7992" w:rsidRPr="009B7992" w:rsidRDefault="007B24CA" w:rsidP="009B7992">
      <w:pPr>
        <w:spacing w:line="240" w:lineRule="auto"/>
        <w:contextualSpacing/>
        <w:rPr>
          <w:rFonts w:ascii="Times New Roman" w:hAnsi="Times New Roman" w:cs="Times New Roman"/>
          <w:sz w:val="24"/>
          <w:szCs w:val="24"/>
        </w:rPr>
      </w:pPr>
      <w:hyperlink r:id="rId9" w:history="1">
        <w:r w:rsidR="009B7992" w:rsidRPr="009B7992">
          <w:rPr>
            <w:rFonts w:ascii="Times New Roman" w:hAnsi="Times New Roman" w:cs="Times New Roman"/>
            <w:color w:val="0000FF" w:themeColor="hyperlink"/>
            <w:sz w:val="24"/>
            <w:szCs w:val="24"/>
            <w:u w:val="single"/>
          </w:rPr>
          <w:t>Slaughp2@lsbu.ac.uk</w:t>
        </w:r>
      </w:hyperlink>
    </w:p>
    <w:p w:rsidR="009B7992" w:rsidRPr="009B7992" w:rsidRDefault="009B7992" w:rsidP="009B7992">
      <w:pPr>
        <w:spacing w:line="240" w:lineRule="auto"/>
        <w:contextualSpacing/>
        <w:rPr>
          <w:rFonts w:ascii="Times New Roman" w:hAnsi="Times New Roman" w:cs="Times New Roman"/>
          <w:sz w:val="24"/>
          <w:szCs w:val="24"/>
        </w:rPr>
      </w:pPr>
    </w:p>
    <w:p w:rsidR="009B7992" w:rsidRPr="009B7992" w:rsidRDefault="009B7992" w:rsidP="009B7992">
      <w:pPr>
        <w:spacing w:line="240" w:lineRule="auto"/>
        <w:contextualSpacing/>
        <w:rPr>
          <w:rFonts w:ascii="Times New Roman" w:hAnsi="Times New Roman" w:cs="Times New Roman"/>
          <w:sz w:val="24"/>
          <w:szCs w:val="24"/>
        </w:rPr>
      </w:pPr>
      <w:r w:rsidRPr="009B7992">
        <w:rPr>
          <w:rFonts w:ascii="Times New Roman" w:hAnsi="Times New Roman" w:cs="Times New Roman"/>
          <w:sz w:val="24"/>
          <w:szCs w:val="24"/>
        </w:rPr>
        <w:t>**School of Social Sciences</w:t>
      </w:r>
    </w:p>
    <w:p w:rsidR="009B7992" w:rsidRPr="009B7992" w:rsidRDefault="009B7992" w:rsidP="009B7992">
      <w:pPr>
        <w:spacing w:line="240" w:lineRule="auto"/>
        <w:contextualSpacing/>
        <w:rPr>
          <w:rFonts w:ascii="Times New Roman" w:hAnsi="Times New Roman" w:cs="Times New Roman"/>
          <w:sz w:val="24"/>
          <w:szCs w:val="24"/>
        </w:rPr>
      </w:pPr>
      <w:r w:rsidRPr="009B7992">
        <w:rPr>
          <w:rFonts w:ascii="Times New Roman" w:hAnsi="Times New Roman" w:cs="Times New Roman"/>
          <w:sz w:val="24"/>
          <w:szCs w:val="24"/>
        </w:rPr>
        <w:t>Singapore Management University</w:t>
      </w:r>
    </w:p>
    <w:p w:rsidR="009B7992" w:rsidRPr="009B7992" w:rsidRDefault="009B7992" w:rsidP="009B7992">
      <w:pPr>
        <w:spacing w:line="240" w:lineRule="auto"/>
        <w:contextualSpacing/>
        <w:rPr>
          <w:rFonts w:ascii="Times New Roman" w:hAnsi="Times New Roman" w:cs="Times New Roman"/>
          <w:sz w:val="24"/>
          <w:szCs w:val="24"/>
        </w:rPr>
      </w:pPr>
      <w:r w:rsidRPr="009B7992">
        <w:rPr>
          <w:rFonts w:ascii="Times New Roman" w:hAnsi="Times New Roman" w:cs="Times New Roman"/>
          <w:sz w:val="24"/>
          <w:szCs w:val="24"/>
        </w:rPr>
        <w:t>90 Stamford Road, Level 4</w:t>
      </w:r>
    </w:p>
    <w:p w:rsidR="009B7992" w:rsidRPr="009B7992" w:rsidRDefault="009B7992" w:rsidP="009B7992">
      <w:pPr>
        <w:spacing w:line="240" w:lineRule="auto"/>
        <w:contextualSpacing/>
        <w:rPr>
          <w:rFonts w:ascii="Times New Roman" w:hAnsi="Times New Roman" w:cs="Times New Roman"/>
          <w:sz w:val="24"/>
          <w:szCs w:val="24"/>
        </w:rPr>
      </w:pPr>
      <w:r w:rsidRPr="009B7992">
        <w:rPr>
          <w:rFonts w:ascii="Times New Roman" w:hAnsi="Times New Roman" w:cs="Times New Roman"/>
          <w:sz w:val="24"/>
          <w:szCs w:val="24"/>
        </w:rPr>
        <w:t>Singapore 178903</w:t>
      </w:r>
    </w:p>
    <w:p w:rsidR="009B7992" w:rsidRPr="009B7992" w:rsidRDefault="007B24CA" w:rsidP="009B7992">
      <w:pPr>
        <w:spacing w:line="240" w:lineRule="auto"/>
        <w:contextualSpacing/>
        <w:rPr>
          <w:rFonts w:ascii="Times New Roman" w:hAnsi="Times New Roman" w:cs="Times New Roman"/>
          <w:sz w:val="24"/>
          <w:szCs w:val="24"/>
        </w:rPr>
      </w:pPr>
      <w:hyperlink r:id="rId10" w:history="1">
        <w:r w:rsidR="009B7992" w:rsidRPr="009B7992">
          <w:rPr>
            <w:rFonts w:ascii="Arial" w:hAnsi="Arial" w:cs="Arial"/>
            <w:color w:val="00467F"/>
            <w:sz w:val="21"/>
            <w:szCs w:val="21"/>
            <w:u w:val="single"/>
            <w:bdr w:val="none" w:sz="0" w:space="0" w:color="auto" w:frame="1"/>
          </w:rPr>
          <w:t>nharrigan@smu.edu.sg</w:t>
        </w:r>
      </w:hyperlink>
    </w:p>
    <w:p w:rsidR="009B7992" w:rsidRPr="009B7992" w:rsidRDefault="009B7992" w:rsidP="009B7992">
      <w:pPr>
        <w:spacing w:after="0" w:line="480" w:lineRule="auto"/>
        <w:jc w:val="center"/>
        <w:rPr>
          <w:rFonts w:ascii="Times New Roman" w:hAnsi="Times New Roman" w:cs="Times New Roman"/>
          <w:b/>
          <w:sz w:val="24"/>
          <w:szCs w:val="24"/>
          <w:lang w:val="en-US"/>
        </w:rPr>
      </w:pPr>
      <w:r w:rsidRPr="009B7992">
        <w:rPr>
          <w:rFonts w:ascii="Times New Roman" w:hAnsi="Times New Roman" w:cs="Times New Roman"/>
          <w:b/>
          <w:sz w:val="24"/>
          <w:szCs w:val="24"/>
          <w:lang w:val="en-US"/>
        </w:rPr>
        <w:t>Funding</w:t>
      </w:r>
    </w:p>
    <w:p w:rsidR="009B7992" w:rsidRPr="009B7992" w:rsidRDefault="009B7992" w:rsidP="009B7992">
      <w:pPr>
        <w:spacing w:after="0" w:line="480" w:lineRule="auto"/>
        <w:rPr>
          <w:rFonts w:ascii="Times New Roman" w:hAnsi="Times New Roman" w:cs="Times New Roman"/>
          <w:color w:val="000000" w:themeColor="text1"/>
          <w:sz w:val="24"/>
          <w:szCs w:val="24"/>
        </w:rPr>
      </w:pPr>
      <w:r w:rsidRPr="009B7992">
        <w:rPr>
          <w:rFonts w:ascii="Times New Roman" w:hAnsi="Times New Roman" w:cs="Times New Roman"/>
          <w:sz w:val="24"/>
          <w:szCs w:val="24"/>
          <w:lang w:val="en-US"/>
        </w:rPr>
        <w:t xml:space="preserve">This work was supported by Economic and Social Research Council grant </w:t>
      </w:r>
      <w:r w:rsidRPr="009B7992">
        <w:rPr>
          <w:rFonts w:ascii="Times New Roman" w:hAnsi="Times New Roman" w:cs="Times New Roman"/>
          <w:color w:val="000000" w:themeColor="text1"/>
          <w:sz w:val="24"/>
          <w:szCs w:val="24"/>
        </w:rPr>
        <w:t>RES-593-25-0003</w:t>
      </w:r>
    </w:p>
    <w:p w:rsidR="009B7992" w:rsidRPr="009B7992" w:rsidRDefault="009B7992" w:rsidP="009B7992">
      <w:pPr>
        <w:spacing w:after="0" w:line="480" w:lineRule="auto"/>
        <w:rPr>
          <w:rFonts w:ascii="Times New Roman" w:hAnsi="Times New Roman" w:cs="Times New Roman"/>
          <w:color w:val="000000" w:themeColor="text1"/>
          <w:sz w:val="24"/>
          <w:szCs w:val="24"/>
        </w:rPr>
      </w:pPr>
    </w:p>
    <w:p w:rsidR="00930753" w:rsidRDefault="00930753" w:rsidP="00766001">
      <w:pPr>
        <w:spacing w:line="480" w:lineRule="auto"/>
        <w:rPr>
          <w:rFonts w:ascii="Times New Roman" w:hAnsi="Times New Roman" w:cs="Times New Roman"/>
          <w:b/>
          <w:sz w:val="24"/>
          <w:szCs w:val="24"/>
        </w:rPr>
      </w:pPr>
    </w:p>
    <w:p w:rsidR="00447D5B" w:rsidRDefault="00447D5B" w:rsidP="00766001">
      <w:pPr>
        <w:spacing w:line="480" w:lineRule="auto"/>
        <w:rPr>
          <w:rFonts w:ascii="Times New Roman" w:hAnsi="Times New Roman" w:cs="Times New Roman"/>
          <w:b/>
          <w:sz w:val="24"/>
          <w:szCs w:val="24"/>
        </w:rPr>
      </w:pPr>
    </w:p>
    <w:p w:rsidR="00EA6776" w:rsidRPr="00766001" w:rsidRDefault="00EA6776" w:rsidP="00766001">
      <w:pPr>
        <w:spacing w:line="480" w:lineRule="auto"/>
        <w:rPr>
          <w:rFonts w:ascii="Times New Roman" w:hAnsi="Times New Roman" w:cs="Times New Roman"/>
          <w:b/>
          <w:sz w:val="24"/>
          <w:szCs w:val="24"/>
        </w:rPr>
      </w:pPr>
      <w:r w:rsidRPr="00766001">
        <w:rPr>
          <w:rFonts w:ascii="Times New Roman" w:hAnsi="Times New Roman" w:cs="Times New Roman"/>
          <w:b/>
          <w:sz w:val="24"/>
          <w:szCs w:val="24"/>
        </w:rPr>
        <w:t>Introduction</w:t>
      </w:r>
    </w:p>
    <w:p w:rsidR="00B25DF8" w:rsidRDefault="002C059C"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A central feature</w:t>
      </w:r>
      <w:r w:rsidR="009E7B59" w:rsidRPr="00766001">
        <w:rPr>
          <w:rFonts w:ascii="Times New Roman" w:hAnsi="Times New Roman" w:cs="Times New Roman"/>
          <w:sz w:val="24"/>
          <w:szCs w:val="24"/>
        </w:rPr>
        <w:t xml:space="preserve"> of the British elite is its masculine character.  Across a range of different elite domains a small minority of positions is held b</w:t>
      </w:r>
      <w:r w:rsidR="00917F3B" w:rsidRPr="00766001">
        <w:rPr>
          <w:rFonts w:ascii="Times New Roman" w:hAnsi="Times New Roman" w:cs="Times New Roman"/>
          <w:sz w:val="24"/>
          <w:szCs w:val="24"/>
        </w:rPr>
        <w:t>y women.  For example, only 22</w:t>
      </w:r>
      <w:r w:rsidR="009E7B59" w:rsidRPr="00766001">
        <w:rPr>
          <w:rFonts w:ascii="Times New Roman" w:hAnsi="Times New Roman" w:cs="Times New Roman"/>
          <w:sz w:val="24"/>
          <w:szCs w:val="24"/>
        </w:rPr>
        <w:t xml:space="preserve">% (146/650) </w:t>
      </w:r>
      <w:r w:rsidR="00917F3B" w:rsidRPr="00766001">
        <w:rPr>
          <w:rFonts w:ascii="Times New Roman" w:hAnsi="Times New Roman" w:cs="Times New Roman"/>
          <w:sz w:val="24"/>
          <w:szCs w:val="24"/>
        </w:rPr>
        <w:t xml:space="preserve">of </w:t>
      </w:r>
      <w:r w:rsidR="009E7B59" w:rsidRPr="00766001">
        <w:rPr>
          <w:rFonts w:ascii="Times New Roman" w:hAnsi="Times New Roman" w:cs="Times New Roman"/>
          <w:sz w:val="24"/>
          <w:szCs w:val="24"/>
        </w:rPr>
        <w:t xml:space="preserve">MPs, </w:t>
      </w:r>
      <w:r w:rsidR="00C07934" w:rsidRPr="00766001">
        <w:rPr>
          <w:rFonts w:ascii="Times New Roman" w:hAnsi="Times New Roman" w:cs="Times New Roman"/>
          <w:sz w:val="24"/>
          <w:szCs w:val="24"/>
        </w:rPr>
        <w:t xml:space="preserve">11% (1/9) </w:t>
      </w:r>
      <w:r w:rsidR="00917F3B" w:rsidRPr="00766001">
        <w:rPr>
          <w:rFonts w:ascii="Times New Roman" w:hAnsi="Times New Roman" w:cs="Times New Roman"/>
          <w:sz w:val="24"/>
          <w:szCs w:val="24"/>
        </w:rPr>
        <w:t xml:space="preserve">of </w:t>
      </w:r>
      <w:r w:rsidR="00C07934" w:rsidRPr="00766001">
        <w:rPr>
          <w:rFonts w:ascii="Times New Roman" w:hAnsi="Times New Roman" w:cs="Times New Roman"/>
          <w:sz w:val="24"/>
          <w:szCs w:val="24"/>
        </w:rPr>
        <w:t>Law Lords and 1% of FTSE 100 chairs are women.  Despite formal equality and significant historical and contemporary examples of women reaching the summit of power</w:t>
      </w:r>
      <w:r w:rsidR="001766F7" w:rsidRPr="00766001">
        <w:rPr>
          <w:rFonts w:ascii="Times New Roman" w:hAnsi="Times New Roman" w:cs="Times New Roman"/>
          <w:sz w:val="24"/>
          <w:szCs w:val="24"/>
        </w:rPr>
        <w:t>,</w:t>
      </w:r>
      <w:r w:rsidR="00C07934" w:rsidRPr="00766001">
        <w:rPr>
          <w:rFonts w:ascii="Times New Roman" w:hAnsi="Times New Roman" w:cs="Times New Roman"/>
          <w:sz w:val="24"/>
          <w:szCs w:val="24"/>
        </w:rPr>
        <w:t xml:space="preserve"> Britain still has far to go before its elite </w:t>
      </w:r>
      <w:r w:rsidR="00916097" w:rsidRPr="00766001">
        <w:rPr>
          <w:rFonts w:ascii="Times New Roman" w:hAnsi="Times New Roman" w:cs="Times New Roman"/>
          <w:sz w:val="24"/>
          <w:szCs w:val="24"/>
        </w:rPr>
        <w:t xml:space="preserve">composition </w:t>
      </w:r>
      <w:r w:rsidR="009853FA">
        <w:rPr>
          <w:rFonts w:ascii="Times New Roman" w:hAnsi="Times New Roman" w:cs="Times New Roman"/>
          <w:sz w:val="24"/>
          <w:szCs w:val="24"/>
        </w:rPr>
        <w:t>app</w:t>
      </w:r>
      <w:r w:rsidR="008E0001">
        <w:rPr>
          <w:rFonts w:ascii="Times New Roman" w:hAnsi="Times New Roman" w:cs="Times New Roman"/>
          <w:sz w:val="24"/>
          <w:szCs w:val="24"/>
        </w:rPr>
        <w:t>roximates sex</w:t>
      </w:r>
      <w:r w:rsidR="00D6073E">
        <w:rPr>
          <w:rFonts w:ascii="Times New Roman" w:hAnsi="Times New Roman" w:cs="Times New Roman"/>
          <w:sz w:val="24"/>
          <w:szCs w:val="24"/>
        </w:rPr>
        <w:t xml:space="preserve"> parity. </w:t>
      </w:r>
      <w:r w:rsidR="000C4E41">
        <w:rPr>
          <w:rFonts w:ascii="Times New Roman" w:hAnsi="Times New Roman" w:cs="Times New Roman"/>
          <w:sz w:val="24"/>
          <w:szCs w:val="24"/>
        </w:rPr>
        <w:t xml:space="preserve">The discovery of sex inequalities in </w:t>
      </w:r>
      <w:r w:rsidR="008E0001">
        <w:rPr>
          <w:rFonts w:ascii="Times New Roman" w:hAnsi="Times New Roman" w:cs="Times New Roman"/>
          <w:sz w:val="24"/>
          <w:szCs w:val="24"/>
        </w:rPr>
        <w:t>r</w:t>
      </w:r>
      <w:r w:rsidR="00D6073E">
        <w:rPr>
          <w:rFonts w:ascii="Times New Roman" w:hAnsi="Times New Roman" w:cs="Times New Roman"/>
          <w:sz w:val="24"/>
          <w:szCs w:val="24"/>
        </w:rPr>
        <w:t>ecruitment</w:t>
      </w:r>
      <w:r w:rsidR="001D766A">
        <w:rPr>
          <w:rFonts w:ascii="Times New Roman" w:hAnsi="Times New Roman" w:cs="Times New Roman"/>
          <w:sz w:val="24"/>
          <w:szCs w:val="24"/>
        </w:rPr>
        <w:t xml:space="preserve"> (Zweigenhaft and Domhoff</w:t>
      </w:r>
      <w:r w:rsidR="002B71F9">
        <w:rPr>
          <w:rFonts w:ascii="Times New Roman" w:hAnsi="Times New Roman" w:cs="Times New Roman"/>
          <w:sz w:val="24"/>
          <w:szCs w:val="24"/>
        </w:rPr>
        <w:t xml:space="preserve"> 1999</w:t>
      </w:r>
      <w:r w:rsidR="001D766A">
        <w:rPr>
          <w:rFonts w:ascii="Times New Roman" w:hAnsi="Times New Roman" w:cs="Times New Roman"/>
          <w:sz w:val="24"/>
          <w:szCs w:val="24"/>
        </w:rPr>
        <w:t>,</w:t>
      </w:r>
      <w:r w:rsidR="002B71F9">
        <w:rPr>
          <w:rFonts w:ascii="Times New Roman" w:hAnsi="Times New Roman" w:cs="Times New Roman"/>
          <w:sz w:val="24"/>
          <w:szCs w:val="24"/>
        </w:rPr>
        <w:t xml:space="preserve"> </w:t>
      </w:r>
      <w:r w:rsidR="002B71F9">
        <w:rPr>
          <w:rFonts w:ascii="Times New Roman" w:hAnsi="Times New Roman" w:cs="Times New Roman"/>
          <w:sz w:val="24"/>
          <w:szCs w:val="24"/>
        </w:rPr>
        <w:lastRenderedPageBreak/>
        <w:t>Norris and Lovenduski 1995</w:t>
      </w:r>
      <w:r w:rsidR="001D766A">
        <w:rPr>
          <w:rFonts w:ascii="Times New Roman" w:hAnsi="Times New Roman" w:cs="Times New Roman"/>
          <w:sz w:val="24"/>
          <w:szCs w:val="24"/>
        </w:rPr>
        <w:t>)</w:t>
      </w:r>
      <w:r w:rsidR="00C26DF6">
        <w:rPr>
          <w:rFonts w:ascii="Times New Roman" w:hAnsi="Times New Roman" w:cs="Times New Roman"/>
          <w:sz w:val="24"/>
          <w:szCs w:val="24"/>
        </w:rPr>
        <w:t>, however,</w:t>
      </w:r>
      <w:r w:rsidR="00D6073E">
        <w:rPr>
          <w:rFonts w:ascii="Times New Roman" w:hAnsi="Times New Roman" w:cs="Times New Roman"/>
          <w:sz w:val="24"/>
          <w:szCs w:val="24"/>
        </w:rPr>
        <w:t xml:space="preserve"> leave</w:t>
      </w:r>
      <w:r w:rsidR="000C4E41">
        <w:rPr>
          <w:rFonts w:ascii="Times New Roman" w:hAnsi="Times New Roman" w:cs="Times New Roman"/>
          <w:sz w:val="24"/>
          <w:szCs w:val="24"/>
        </w:rPr>
        <w:t>s</w:t>
      </w:r>
      <w:r w:rsidR="00D6073E">
        <w:rPr>
          <w:rFonts w:ascii="Times New Roman" w:hAnsi="Times New Roman" w:cs="Times New Roman"/>
          <w:sz w:val="24"/>
          <w:szCs w:val="24"/>
        </w:rPr>
        <w:t xml:space="preserve"> untouched </w:t>
      </w:r>
      <w:r w:rsidR="00C26DF6">
        <w:rPr>
          <w:rFonts w:ascii="Times New Roman" w:hAnsi="Times New Roman" w:cs="Times New Roman"/>
          <w:sz w:val="24"/>
          <w:szCs w:val="24"/>
        </w:rPr>
        <w:t xml:space="preserve">the question </w:t>
      </w:r>
      <w:r w:rsidR="000C4E41">
        <w:rPr>
          <w:rFonts w:ascii="Times New Roman" w:hAnsi="Times New Roman" w:cs="Times New Roman"/>
          <w:sz w:val="24"/>
          <w:szCs w:val="24"/>
        </w:rPr>
        <w:t xml:space="preserve">whether altering </w:t>
      </w:r>
      <w:r w:rsidR="007A1733">
        <w:rPr>
          <w:rFonts w:ascii="Times New Roman" w:hAnsi="Times New Roman" w:cs="Times New Roman"/>
          <w:sz w:val="24"/>
          <w:szCs w:val="24"/>
        </w:rPr>
        <w:t xml:space="preserve">the balance of women and men </w:t>
      </w:r>
      <w:r w:rsidR="00995FA7">
        <w:rPr>
          <w:rFonts w:ascii="Times New Roman" w:hAnsi="Times New Roman" w:cs="Times New Roman"/>
          <w:sz w:val="24"/>
          <w:szCs w:val="24"/>
        </w:rPr>
        <w:t>would make any difference</w:t>
      </w:r>
      <w:r w:rsidR="00D94A50">
        <w:rPr>
          <w:rFonts w:ascii="Times New Roman" w:hAnsi="Times New Roman" w:cs="Times New Roman"/>
          <w:sz w:val="24"/>
          <w:szCs w:val="24"/>
        </w:rPr>
        <w:t xml:space="preserve"> to</w:t>
      </w:r>
      <w:r w:rsidR="000C4E41">
        <w:rPr>
          <w:rFonts w:ascii="Times New Roman" w:hAnsi="Times New Roman" w:cs="Times New Roman"/>
          <w:sz w:val="24"/>
          <w:szCs w:val="24"/>
        </w:rPr>
        <w:t xml:space="preserve"> </w:t>
      </w:r>
      <w:r w:rsidR="007A1733">
        <w:rPr>
          <w:rFonts w:ascii="Times New Roman" w:hAnsi="Times New Roman" w:cs="Times New Roman"/>
          <w:sz w:val="24"/>
          <w:szCs w:val="24"/>
        </w:rPr>
        <w:t>elite behaviour</w:t>
      </w:r>
      <w:r w:rsidR="00B25DF8">
        <w:rPr>
          <w:rFonts w:ascii="Times New Roman" w:hAnsi="Times New Roman" w:cs="Times New Roman"/>
          <w:sz w:val="24"/>
          <w:szCs w:val="24"/>
        </w:rPr>
        <w:t>.</w:t>
      </w:r>
    </w:p>
    <w:p w:rsidR="00997CD1" w:rsidRPr="00766001" w:rsidRDefault="00B25DF8" w:rsidP="00766001">
      <w:pPr>
        <w:spacing w:line="480" w:lineRule="auto"/>
        <w:rPr>
          <w:rFonts w:ascii="Times New Roman" w:hAnsi="Times New Roman" w:cs="Times New Roman"/>
          <w:sz w:val="24"/>
          <w:szCs w:val="24"/>
        </w:rPr>
      </w:pPr>
      <w:r>
        <w:rPr>
          <w:rFonts w:ascii="Times New Roman" w:hAnsi="Times New Roman" w:cs="Times New Roman"/>
          <w:sz w:val="24"/>
          <w:szCs w:val="24"/>
        </w:rPr>
        <w:t>Few</w:t>
      </w:r>
      <w:r w:rsidR="001D766A">
        <w:rPr>
          <w:rFonts w:ascii="Times New Roman" w:hAnsi="Times New Roman" w:cs="Times New Roman"/>
          <w:sz w:val="24"/>
          <w:szCs w:val="24"/>
        </w:rPr>
        <w:t xml:space="preserve"> </w:t>
      </w:r>
      <w:r w:rsidR="00917F3B" w:rsidRPr="00766001">
        <w:rPr>
          <w:rFonts w:ascii="Times New Roman" w:hAnsi="Times New Roman" w:cs="Times New Roman"/>
          <w:sz w:val="24"/>
          <w:szCs w:val="24"/>
        </w:rPr>
        <w:t>doubt</w:t>
      </w:r>
      <w:r w:rsidR="00E03F59">
        <w:rPr>
          <w:rFonts w:ascii="Times New Roman" w:hAnsi="Times New Roman" w:cs="Times New Roman"/>
          <w:sz w:val="24"/>
          <w:szCs w:val="24"/>
        </w:rPr>
        <w:t xml:space="preserve"> </w:t>
      </w:r>
      <w:r w:rsidR="008E0001">
        <w:rPr>
          <w:rFonts w:ascii="Times New Roman" w:hAnsi="Times New Roman" w:cs="Times New Roman"/>
          <w:sz w:val="24"/>
          <w:szCs w:val="24"/>
        </w:rPr>
        <w:t>individual</w:t>
      </w:r>
      <w:r w:rsidR="00C26DF6">
        <w:rPr>
          <w:rFonts w:ascii="Times New Roman" w:hAnsi="Times New Roman" w:cs="Times New Roman"/>
          <w:sz w:val="24"/>
          <w:szCs w:val="24"/>
        </w:rPr>
        <w:t>s</w:t>
      </w:r>
      <w:r w:rsidR="008E0001">
        <w:rPr>
          <w:rFonts w:ascii="Times New Roman" w:hAnsi="Times New Roman" w:cs="Times New Roman"/>
          <w:sz w:val="24"/>
          <w:szCs w:val="24"/>
        </w:rPr>
        <w:t xml:space="preserve"> compete to occupy elite posit</w:t>
      </w:r>
      <w:r w:rsidR="007A1733">
        <w:rPr>
          <w:rFonts w:ascii="Times New Roman" w:hAnsi="Times New Roman" w:cs="Times New Roman"/>
          <w:sz w:val="24"/>
          <w:szCs w:val="24"/>
        </w:rPr>
        <w:t>i</w:t>
      </w:r>
      <w:r w:rsidR="008E0001">
        <w:rPr>
          <w:rFonts w:ascii="Times New Roman" w:hAnsi="Times New Roman" w:cs="Times New Roman"/>
          <w:sz w:val="24"/>
          <w:szCs w:val="24"/>
        </w:rPr>
        <w:t xml:space="preserve">ons, </w:t>
      </w:r>
      <w:r w:rsidR="005A40F1" w:rsidRPr="00766001">
        <w:rPr>
          <w:rFonts w:ascii="Times New Roman" w:hAnsi="Times New Roman" w:cs="Times New Roman"/>
          <w:sz w:val="24"/>
          <w:szCs w:val="24"/>
        </w:rPr>
        <w:t>elites</w:t>
      </w:r>
      <w:r w:rsidR="00655F4E" w:rsidRPr="00766001">
        <w:rPr>
          <w:rFonts w:ascii="Times New Roman" w:hAnsi="Times New Roman" w:cs="Times New Roman"/>
          <w:sz w:val="24"/>
          <w:szCs w:val="24"/>
        </w:rPr>
        <w:t xml:space="preserve"> exercise power and</w:t>
      </w:r>
      <w:r w:rsidR="004F5AF6" w:rsidRPr="00766001">
        <w:rPr>
          <w:rFonts w:ascii="Times New Roman" w:hAnsi="Times New Roman" w:cs="Times New Roman"/>
          <w:sz w:val="24"/>
          <w:szCs w:val="24"/>
        </w:rPr>
        <w:t xml:space="preserve"> coveted </w:t>
      </w:r>
      <w:r w:rsidR="00655F4E" w:rsidRPr="00766001">
        <w:rPr>
          <w:rFonts w:ascii="Times New Roman" w:hAnsi="Times New Roman" w:cs="Times New Roman"/>
          <w:sz w:val="24"/>
          <w:szCs w:val="24"/>
        </w:rPr>
        <w:t>advantages</w:t>
      </w:r>
      <w:r w:rsidR="00C26DF6">
        <w:rPr>
          <w:rFonts w:ascii="Times New Roman" w:hAnsi="Times New Roman" w:cs="Times New Roman"/>
          <w:sz w:val="24"/>
          <w:szCs w:val="24"/>
        </w:rPr>
        <w:t xml:space="preserve"> flow to elites</w:t>
      </w:r>
      <w:r w:rsidR="007A1733">
        <w:rPr>
          <w:rFonts w:ascii="Times New Roman" w:hAnsi="Times New Roman" w:cs="Times New Roman"/>
          <w:sz w:val="24"/>
          <w:szCs w:val="24"/>
        </w:rPr>
        <w:t xml:space="preserve"> but </w:t>
      </w:r>
      <w:r w:rsidR="00917F3B" w:rsidRPr="00766001">
        <w:rPr>
          <w:rFonts w:ascii="Times New Roman" w:hAnsi="Times New Roman" w:cs="Times New Roman"/>
          <w:sz w:val="24"/>
          <w:szCs w:val="24"/>
        </w:rPr>
        <w:t xml:space="preserve">it is </w:t>
      </w:r>
      <w:r w:rsidR="004F5AF6" w:rsidRPr="00766001">
        <w:rPr>
          <w:rFonts w:ascii="Times New Roman" w:hAnsi="Times New Roman" w:cs="Times New Roman"/>
          <w:sz w:val="24"/>
          <w:szCs w:val="24"/>
        </w:rPr>
        <w:t>un</w:t>
      </w:r>
      <w:r w:rsidR="005A40F1" w:rsidRPr="00766001">
        <w:rPr>
          <w:rFonts w:ascii="Times New Roman" w:hAnsi="Times New Roman" w:cs="Times New Roman"/>
          <w:sz w:val="24"/>
          <w:szCs w:val="24"/>
        </w:rPr>
        <w:t>clear how mu</w:t>
      </w:r>
      <w:r w:rsidR="004B43D2">
        <w:rPr>
          <w:rFonts w:ascii="Times New Roman" w:hAnsi="Times New Roman" w:cs="Times New Roman"/>
          <w:sz w:val="24"/>
          <w:szCs w:val="24"/>
        </w:rPr>
        <w:t>ch d</w:t>
      </w:r>
      <w:r w:rsidR="00FC2721">
        <w:rPr>
          <w:rFonts w:ascii="Times New Roman" w:hAnsi="Times New Roman" w:cs="Times New Roman"/>
          <w:sz w:val="24"/>
          <w:szCs w:val="24"/>
        </w:rPr>
        <w:t>iscretion they have</w:t>
      </w:r>
      <w:r w:rsidR="005A40F1" w:rsidRPr="00766001">
        <w:rPr>
          <w:rFonts w:ascii="Times New Roman" w:hAnsi="Times New Roman" w:cs="Times New Roman"/>
          <w:sz w:val="24"/>
          <w:szCs w:val="24"/>
        </w:rPr>
        <w:t>.</w:t>
      </w:r>
      <w:r w:rsidR="004B1325" w:rsidRPr="00766001">
        <w:rPr>
          <w:rFonts w:ascii="Times New Roman" w:hAnsi="Times New Roman" w:cs="Times New Roman"/>
          <w:sz w:val="24"/>
          <w:szCs w:val="24"/>
        </w:rPr>
        <w:t xml:space="preserve"> </w:t>
      </w:r>
      <w:r w:rsidR="00FC2721">
        <w:rPr>
          <w:rFonts w:ascii="Times New Roman" w:hAnsi="Times New Roman" w:cs="Times New Roman"/>
          <w:sz w:val="24"/>
          <w:szCs w:val="24"/>
        </w:rPr>
        <w:t xml:space="preserve"> However contrarian it </w:t>
      </w:r>
      <w:r w:rsidR="001D766A">
        <w:rPr>
          <w:rFonts w:ascii="Times New Roman" w:hAnsi="Times New Roman" w:cs="Times New Roman"/>
          <w:sz w:val="24"/>
          <w:szCs w:val="24"/>
        </w:rPr>
        <w:t>appear</w:t>
      </w:r>
      <w:r w:rsidR="00FC2721">
        <w:rPr>
          <w:rFonts w:ascii="Times New Roman" w:hAnsi="Times New Roman" w:cs="Times New Roman"/>
          <w:sz w:val="24"/>
          <w:szCs w:val="24"/>
        </w:rPr>
        <w:t>s</w:t>
      </w:r>
      <w:r w:rsidR="004B1325" w:rsidRPr="00766001">
        <w:rPr>
          <w:rFonts w:ascii="Times New Roman" w:hAnsi="Times New Roman" w:cs="Times New Roman"/>
          <w:sz w:val="24"/>
          <w:szCs w:val="24"/>
        </w:rPr>
        <w:t xml:space="preserve"> to questi</w:t>
      </w:r>
      <w:r w:rsidR="00917F3B" w:rsidRPr="00766001">
        <w:rPr>
          <w:rFonts w:ascii="Times New Roman" w:hAnsi="Times New Roman" w:cs="Times New Roman"/>
          <w:sz w:val="24"/>
          <w:szCs w:val="24"/>
        </w:rPr>
        <w:t xml:space="preserve">on </w:t>
      </w:r>
      <w:r w:rsidR="004B1325" w:rsidRPr="00766001">
        <w:rPr>
          <w:rFonts w:ascii="Times New Roman" w:hAnsi="Times New Roman" w:cs="Times New Roman"/>
          <w:sz w:val="24"/>
          <w:szCs w:val="24"/>
        </w:rPr>
        <w:t>elite discretion</w:t>
      </w:r>
      <w:r w:rsidR="001766F7" w:rsidRPr="00766001">
        <w:rPr>
          <w:rFonts w:ascii="Times New Roman" w:hAnsi="Times New Roman" w:cs="Times New Roman"/>
          <w:sz w:val="24"/>
          <w:szCs w:val="24"/>
        </w:rPr>
        <w:t>,</w:t>
      </w:r>
      <w:r w:rsidR="004B1325" w:rsidRPr="00766001">
        <w:rPr>
          <w:rFonts w:ascii="Times New Roman" w:hAnsi="Times New Roman" w:cs="Times New Roman"/>
          <w:sz w:val="24"/>
          <w:szCs w:val="24"/>
        </w:rPr>
        <w:t xml:space="preserve"> scepticism has deep theoretical </w:t>
      </w:r>
      <w:r w:rsidR="001766F7" w:rsidRPr="00766001">
        <w:rPr>
          <w:rFonts w:ascii="Times New Roman" w:hAnsi="Times New Roman" w:cs="Times New Roman"/>
          <w:sz w:val="24"/>
          <w:szCs w:val="24"/>
        </w:rPr>
        <w:t>roots.  Michels</w:t>
      </w:r>
      <w:r w:rsidR="00716961">
        <w:rPr>
          <w:rFonts w:ascii="Times New Roman" w:hAnsi="Times New Roman" w:cs="Times New Roman"/>
          <w:sz w:val="24"/>
          <w:szCs w:val="24"/>
        </w:rPr>
        <w:t xml:space="preserve"> (1962)</w:t>
      </w:r>
      <w:r w:rsidR="001766F7" w:rsidRPr="00766001">
        <w:rPr>
          <w:rFonts w:ascii="Times New Roman" w:hAnsi="Times New Roman" w:cs="Times New Roman"/>
          <w:sz w:val="24"/>
          <w:szCs w:val="24"/>
        </w:rPr>
        <w:t xml:space="preserve"> argued</w:t>
      </w:r>
      <w:r w:rsidR="004B43D2">
        <w:rPr>
          <w:rFonts w:ascii="Times New Roman" w:hAnsi="Times New Roman" w:cs="Times New Roman"/>
          <w:sz w:val="24"/>
          <w:szCs w:val="24"/>
        </w:rPr>
        <w:t xml:space="preserve"> long ago that</w:t>
      </w:r>
      <w:r w:rsidR="001766F7" w:rsidRPr="00766001">
        <w:rPr>
          <w:rFonts w:ascii="Times New Roman" w:hAnsi="Times New Roman" w:cs="Times New Roman"/>
          <w:sz w:val="24"/>
          <w:szCs w:val="24"/>
        </w:rPr>
        <w:t xml:space="preserve"> </w:t>
      </w:r>
      <w:r w:rsidR="00C558D0" w:rsidRPr="00766001">
        <w:rPr>
          <w:rFonts w:ascii="Times New Roman" w:hAnsi="Times New Roman" w:cs="Times New Roman"/>
          <w:sz w:val="24"/>
          <w:szCs w:val="24"/>
        </w:rPr>
        <w:t xml:space="preserve">large bureaucracies </w:t>
      </w:r>
      <w:r w:rsidR="004B1325" w:rsidRPr="00766001">
        <w:rPr>
          <w:rFonts w:ascii="Times New Roman" w:hAnsi="Times New Roman" w:cs="Times New Roman"/>
          <w:sz w:val="24"/>
          <w:szCs w:val="24"/>
        </w:rPr>
        <w:t>compel</w:t>
      </w:r>
      <w:r w:rsidR="00802D78">
        <w:rPr>
          <w:rFonts w:ascii="Times New Roman" w:hAnsi="Times New Roman" w:cs="Times New Roman"/>
          <w:sz w:val="24"/>
          <w:szCs w:val="24"/>
        </w:rPr>
        <w:t xml:space="preserve"> elite</w:t>
      </w:r>
      <w:r w:rsidR="00C558D0" w:rsidRPr="00766001">
        <w:rPr>
          <w:rFonts w:ascii="Times New Roman" w:hAnsi="Times New Roman" w:cs="Times New Roman"/>
          <w:sz w:val="24"/>
          <w:szCs w:val="24"/>
        </w:rPr>
        <w:t xml:space="preserve">s </w:t>
      </w:r>
      <w:r w:rsidR="004B1325" w:rsidRPr="00766001">
        <w:rPr>
          <w:rFonts w:ascii="Times New Roman" w:hAnsi="Times New Roman" w:cs="Times New Roman"/>
          <w:sz w:val="24"/>
          <w:szCs w:val="24"/>
        </w:rPr>
        <w:t xml:space="preserve">from varied ideological backgrounds to </w:t>
      </w:r>
      <w:r w:rsidR="00800D43">
        <w:rPr>
          <w:rFonts w:ascii="Times New Roman" w:hAnsi="Times New Roman" w:cs="Times New Roman"/>
          <w:sz w:val="24"/>
          <w:szCs w:val="24"/>
        </w:rPr>
        <w:t>act similarly</w:t>
      </w:r>
      <w:r w:rsidR="00FC2721">
        <w:rPr>
          <w:rFonts w:ascii="Times New Roman" w:hAnsi="Times New Roman" w:cs="Times New Roman"/>
          <w:sz w:val="24"/>
          <w:szCs w:val="24"/>
        </w:rPr>
        <w:t>.  P</w:t>
      </w:r>
      <w:r w:rsidR="00B836C9" w:rsidRPr="00766001">
        <w:rPr>
          <w:rFonts w:ascii="Times New Roman" w:hAnsi="Times New Roman" w:cs="Times New Roman"/>
          <w:sz w:val="24"/>
          <w:szCs w:val="24"/>
        </w:rPr>
        <w:t>olitic</w:t>
      </w:r>
      <w:r w:rsidR="00800D43">
        <w:rPr>
          <w:rFonts w:ascii="Times New Roman" w:hAnsi="Times New Roman" w:cs="Times New Roman"/>
          <w:sz w:val="24"/>
          <w:szCs w:val="24"/>
        </w:rPr>
        <w:t xml:space="preserve">al and economic </w:t>
      </w:r>
      <w:r w:rsidR="00FC2721">
        <w:rPr>
          <w:rFonts w:ascii="Times New Roman" w:hAnsi="Times New Roman" w:cs="Times New Roman"/>
          <w:sz w:val="24"/>
          <w:szCs w:val="24"/>
        </w:rPr>
        <w:t xml:space="preserve">competition </w:t>
      </w:r>
      <w:r w:rsidR="00B836C9" w:rsidRPr="00766001">
        <w:rPr>
          <w:rFonts w:ascii="Times New Roman" w:hAnsi="Times New Roman" w:cs="Times New Roman"/>
          <w:sz w:val="24"/>
          <w:szCs w:val="24"/>
        </w:rPr>
        <w:t>punish</w:t>
      </w:r>
      <w:r w:rsidR="00800D43">
        <w:rPr>
          <w:rFonts w:ascii="Times New Roman" w:hAnsi="Times New Roman" w:cs="Times New Roman"/>
          <w:sz w:val="24"/>
          <w:szCs w:val="24"/>
        </w:rPr>
        <w:t>es</w:t>
      </w:r>
      <w:r w:rsidR="00B836C9" w:rsidRPr="00766001">
        <w:rPr>
          <w:rFonts w:ascii="Times New Roman" w:hAnsi="Times New Roman" w:cs="Times New Roman"/>
          <w:sz w:val="24"/>
          <w:szCs w:val="24"/>
        </w:rPr>
        <w:t xml:space="preserve"> discretionary behaviour inconsistent with market logic or the wishes of the median voter.</w:t>
      </w:r>
      <w:r w:rsidR="004B43D2">
        <w:rPr>
          <w:rFonts w:ascii="Times New Roman" w:hAnsi="Times New Roman" w:cs="Times New Roman"/>
          <w:sz w:val="24"/>
          <w:szCs w:val="24"/>
        </w:rPr>
        <w:t xml:space="preserve">  </w:t>
      </w:r>
      <w:r w:rsidR="00FC2721">
        <w:rPr>
          <w:rFonts w:ascii="Times New Roman" w:hAnsi="Times New Roman" w:cs="Times New Roman"/>
          <w:sz w:val="24"/>
          <w:szCs w:val="24"/>
        </w:rPr>
        <w:t>E</w:t>
      </w:r>
      <w:r w:rsidR="004B43D2">
        <w:rPr>
          <w:rFonts w:ascii="Times New Roman" w:hAnsi="Times New Roman" w:cs="Times New Roman"/>
          <w:sz w:val="24"/>
          <w:szCs w:val="24"/>
        </w:rPr>
        <w:t xml:space="preserve">lites’ social characteristics </w:t>
      </w:r>
      <w:r w:rsidR="00997CD1" w:rsidRPr="00766001">
        <w:rPr>
          <w:rFonts w:ascii="Times New Roman" w:hAnsi="Times New Roman" w:cs="Times New Roman"/>
          <w:sz w:val="24"/>
          <w:szCs w:val="24"/>
        </w:rPr>
        <w:t>are secondary to the impersonal forces of social structures and institutions- femin</w:t>
      </w:r>
      <w:r w:rsidR="001D766A">
        <w:rPr>
          <w:rFonts w:ascii="Times New Roman" w:hAnsi="Times New Roman" w:cs="Times New Roman"/>
          <w:sz w:val="24"/>
          <w:szCs w:val="24"/>
        </w:rPr>
        <w:t>ising elite</w:t>
      </w:r>
      <w:r w:rsidR="00FC2721">
        <w:rPr>
          <w:rFonts w:ascii="Times New Roman" w:hAnsi="Times New Roman" w:cs="Times New Roman"/>
          <w:sz w:val="24"/>
          <w:szCs w:val="24"/>
        </w:rPr>
        <w:t xml:space="preserve"> personnel should have</w:t>
      </w:r>
      <w:r w:rsidR="00997CD1" w:rsidRPr="00766001">
        <w:rPr>
          <w:rFonts w:ascii="Times New Roman" w:hAnsi="Times New Roman" w:cs="Times New Roman"/>
          <w:sz w:val="24"/>
          <w:szCs w:val="24"/>
        </w:rPr>
        <w:t xml:space="preserve"> no i</w:t>
      </w:r>
      <w:r w:rsidR="001D766A">
        <w:rPr>
          <w:rFonts w:ascii="Times New Roman" w:hAnsi="Times New Roman" w:cs="Times New Roman"/>
          <w:sz w:val="24"/>
          <w:szCs w:val="24"/>
        </w:rPr>
        <w:t>mpact on the organisations they head</w:t>
      </w:r>
      <w:r w:rsidR="00997CD1" w:rsidRPr="00766001">
        <w:rPr>
          <w:rFonts w:ascii="Times New Roman" w:hAnsi="Times New Roman" w:cs="Times New Roman"/>
          <w:sz w:val="24"/>
          <w:szCs w:val="24"/>
        </w:rPr>
        <w:t>.</w:t>
      </w:r>
    </w:p>
    <w:p w:rsidR="00655F4E" w:rsidRPr="00766001" w:rsidRDefault="009D4746"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While theoretically defensible the idea that elites lack discretion offends</w:t>
      </w:r>
      <w:r w:rsidR="0025306A" w:rsidRPr="00766001">
        <w:rPr>
          <w:rFonts w:ascii="Times New Roman" w:hAnsi="Times New Roman" w:cs="Times New Roman"/>
          <w:sz w:val="24"/>
          <w:szCs w:val="24"/>
        </w:rPr>
        <w:t xml:space="preserve"> common sense – who thinks, for example, the Conservatives would have taken the same course of action post ’79 if Willie Whitehall rather than Margaret</w:t>
      </w:r>
      <w:r w:rsidR="008F1645" w:rsidRPr="00766001">
        <w:rPr>
          <w:rFonts w:ascii="Times New Roman" w:hAnsi="Times New Roman" w:cs="Times New Roman"/>
          <w:sz w:val="24"/>
          <w:szCs w:val="24"/>
        </w:rPr>
        <w:t xml:space="preserve"> Thatcher had been their leader</w:t>
      </w:r>
      <w:r w:rsidR="0025306A" w:rsidRPr="00766001">
        <w:rPr>
          <w:rFonts w:ascii="Times New Roman" w:hAnsi="Times New Roman" w:cs="Times New Roman"/>
          <w:sz w:val="24"/>
          <w:szCs w:val="24"/>
        </w:rPr>
        <w:t xml:space="preserve">-  </w:t>
      </w:r>
      <w:r w:rsidR="00A4447F" w:rsidRPr="00766001">
        <w:rPr>
          <w:rFonts w:ascii="Times New Roman" w:hAnsi="Times New Roman" w:cs="Times New Roman"/>
          <w:sz w:val="24"/>
          <w:szCs w:val="24"/>
        </w:rPr>
        <w:t>and elite discretion</w:t>
      </w:r>
      <w:r w:rsidR="008F1645" w:rsidRPr="00766001">
        <w:rPr>
          <w:rFonts w:ascii="Times New Roman" w:hAnsi="Times New Roman" w:cs="Times New Roman"/>
          <w:sz w:val="24"/>
          <w:szCs w:val="24"/>
        </w:rPr>
        <w:t xml:space="preserve"> is foundational in</w:t>
      </w:r>
      <w:r w:rsidR="001766F7" w:rsidRPr="00766001">
        <w:rPr>
          <w:rFonts w:ascii="Times New Roman" w:hAnsi="Times New Roman" w:cs="Times New Roman"/>
          <w:sz w:val="24"/>
          <w:szCs w:val="24"/>
        </w:rPr>
        <w:t xml:space="preserve"> much</w:t>
      </w:r>
      <w:r w:rsidR="008F1645" w:rsidRPr="00766001">
        <w:rPr>
          <w:rFonts w:ascii="Times New Roman" w:hAnsi="Times New Roman" w:cs="Times New Roman"/>
          <w:sz w:val="24"/>
          <w:szCs w:val="24"/>
        </w:rPr>
        <w:t xml:space="preserve"> scholarship ranging from the idea that Britain’s relative industrial decline can be explained by the domination of British business by a managerial cadre disdainful of technocratic achievement </w:t>
      </w:r>
      <w:r w:rsidR="00473234">
        <w:rPr>
          <w:rFonts w:ascii="Times New Roman" w:hAnsi="Times New Roman" w:cs="Times New Roman"/>
          <w:sz w:val="24"/>
          <w:szCs w:val="24"/>
        </w:rPr>
        <w:t>(Wiener 1981</w:t>
      </w:r>
      <w:r w:rsidR="001766F7" w:rsidRPr="00766001">
        <w:rPr>
          <w:rFonts w:ascii="Times New Roman" w:hAnsi="Times New Roman" w:cs="Times New Roman"/>
          <w:sz w:val="24"/>
          <w:szCs w:val="24"/>
        </w:rPr>
        <w:t>)</w:t>
      </w:r>
      <w:r w:rsidR="004B43D2">
        <w:rPr>
          <w:rFonts w:ascii="Times New Roman" w:hAnsi="Times New Roman" w:cs="Times New Roman"/>
          <w:sz w:val="24"/>
          <w:szCs w:val="24"/>
        </w:rPr>
        <w:t xml:space="preserve"> </w:t>
      </w:r>
      <w:r w:rsidR="008F1645" w:rsidRPr="00766001">
        <w:rPr>
          <w:rFonts w:ascii="Times New Roman" w:hAnsi="Times New Roman" w:cs="Times New Roman"/>
          <w:sz w:val="24"/>
          <w:szCs w:val="24"/>
        </w:rPr>
        <w:t>to the idea that the separation of ownership and control in capitalist societies pe</w:t>
      </w:r>
      <w:r w:rsidR="00473234">
        <w:rPr>
          <w:rFonts w:ascii="Times New Roman" w:hAnsi="Times New Roman" w:cs="Times New Roman"/>
          <w:sz w:val="24"/>
          <w:szCs w:val="24"/>
        </w:rPr>
        <w:t xml:space="preserve">rmits managers to pursue social aims broader than mere </w:t>
      </w:r>
      <w:r w:rsidR="008F1645" w:rsidRPr="00766001">
        <w:rPr>
          <w:rFonts w:ascii="Times New Roman" w:hAnsi="Times New Roman" w:cs="Times New Roman"/>
          <w:sz w:val="24"/>
          <w:szCs w:val="24"/>
        </w:rPr>
        <w:t>profit making</w:t>
      </w:r>
      <w:r w:rsidR="001766F7" w:rsidRPr="00766001">
        <w:rPr>
          <w:rFonts w:ascii="Times New Roman" w:hAnsi="Times New Roman" w:cs="Times New Roman"/>
          <w:sz w:val="24"/>
          <w:szCs w:val="24"/>
        </w:rPr>
        <w:t xml:space="preserve"> (Kaysen</w:t>
      </w:r>
      <w:r w:rsidR="00930753">
        <w:rPr>
          <w:rFonts w:ascii="Times New Roman" w:hAnsi="Times New Roman" w:cs="Times New Roman"/>
          <w:sz w:val="24"/>
          <w:szCs w:val="24"/>
        </w:rPr>
        <w:t xml:space="preserve"> 1957</w:t>
      </w:r>
      <w:r w:rsidR="001766F7" w:rsidRPr="00766001">
        <w:rPr>
          <w:rFonts w:ascii="Times New Roman" w:hAnsi="Times New Roman" w:cs="Times New Roman"/>
          <w:sz w:val="24"/>
          <w:szCs w:val="24"/>
        </w:rPr>
        <w:t>)</w:t>
      </w:r>
      <w:r w:rsidR="008F1645" w:rsidRPr="00766001">
        <w:rPr>
          <w:rFonts w:ascii="Times New Roman" w:hAnsi="Times New Roman" w:cs="Times New Roman"/>
          <w:sz w:val="24"/>
          <w:szCs w:val="24"/>
        </w:rPr>
        <w:t xml:space="preserve">.  </w:t>
      </w:r>
      <w:r w:rsidR="00A4447F" w:rsidRPr="00766001">
        <w:rPr>
          <w:rFonts w:ascii="Times New Roman" w:hAnsi="Times New Roman" w:cs="Times New Roman"/>
          <w:sz w:val="24"/>
          <w:szCs w:val="24"/>
        </w:rPr>
        <w:t>More recently</w:t>
      </w:r>
      <w:r w:rsidR="001D766A">
        <w:rPr>
          <w:rFonts w:ascii="Times New Roman" w:hAnsi="Times New Roman" w:cs="Times New Roman"/>
          <w:sz w:val="24"/>
          <w:szCs w:val="24"/>
        </w:rPr>
        <w:t>,</w:t>
      </w:r>
      <w:r w:rsidR="00A4447F" w:rsidRPr="00766001">
        <w:rPr>
          <w:rFonts w:ascii="Times New Roman" w:hAnsi="Times New Roman" w:cs="Times New Roman"/>
          <w:sz w:val="24"/>
          <w:szCs w:val="24"/>
        </w:rPr>
        <w:t xml:space="preserve"> a </w:t>
      </w:r>
      <w:r w:rsidR="004E57FD" w:rsidRPr="00766001">
        <w:rPr>
          <w:rFonts w:ascii="Times New Roman" w:hAnsi="Times New Roman" w:cs="Times New Roman"/>
          <w:sz w:val="24"/>
          <w:szCs w:val="24"/>
        </w:rPr>
        <w:t xml:space="preserve">stream of research has </w:t>
      </w:r>
      <w:r w:rsidR="00392904" w:rsidRPr="00766001">
        <w:rPr>
          <w:rFonts w:ascii="Times New Roman" w:hAnsi="Times New Roman" w:cs="Times New Roman"/>
          <w:sz w:val="24"/>
          <w:szCs w:val="24"/>
        </w:rPr>
        <w:t>highlighted the importance of elite</w:t>
      </w:r>
      <w:r w:rsidR="00A4447F" w:rsidRPr="00766001">
        <w:rPr>
          <w:rFonts w:ascii="Times New Roman" w:hAnsi="Times New Roman" w:cs="Times New Roman"/>
          <w:sz w:val="24"/>
          <w:szCs w:val="24"/>
        </w:rPr>
        <w:t>s’ individual characteristics for</w:t>
      </w:r>
      <w:r w:rsidR="004E57FD" w:rsidRPr="00766001">
        <w:rPr>
          <w:rFonts w:ascii="Times New Roman" w:hAnsi="Times New Roman" w:cs="Times New Roman"/>
          <w:sz w:val="24"/>
          <w:szCs w:val="24"/>
        </w:rPr>
        <w:t xml:space="preserve"> the types of decisions they make.  Examples include Bertrand and Schoar’s </w:t>
      </w:r>
      <w:r w:rsidR="005B6D1E">
        <w:rPr>
          <w:rFonts w:ascii="Times New Roman" w:hAnsi="Times New Roman" w:cs="Times New Roman"/>
          <w:sz w:val="24"/>
          <w:szCs w:val="24"/>
        </w:rPr>
        <w:t xml:space="preserve">(2003) </w:t>
      </w:r>
      <w:r w:rsidR="004E57FD" w:rsidRPr="00766001">
        <w:rPr>
          <w:rFonts w:ascii="Times New Roman" w:hAnsi="Times New Roman" w:cs="Times New Roman"/>
          <w:sz w:val="24"/>
          <w:szCs w:val="24"/>
        </w:rPr>
        <w:t>finding that managers’ characteristics were associated with different types of corporate actions</w:t>
      </w:r>
      <w:r w:rsidR="00194357" w:rsidRPr="00766001">
        <w:rPr>
          <w:rFonts w:ascii="Times New Roman" w:hAnsi="Times New Roman" w:cs="Times New Roman"/>
          <w:sz w:val="24"/>
          <w:szCs w:val="24"/>
        </w:rPr>
        <w:t xml:space="preserve"> in the United States</w:t>
      </w:r>
      <w:r w:rsidR="004E57FD" w:rsidRPr="00766001">
        <w:rPr>
          <w:rFonts w:ascii="Times New Roman" w:hAnsi="Times New Roman" w:cs="Times New Roman"/>
          <w:sz w:val="24"/>
          <w:szCs w:val="24"/>
        </w:rPr>
        <w:t>, Chatto</w:t>
      </w:r>
      <w:r w:rsidR="00194357" w:rsidRPr="00766001">
        <w:rPr>
          <w:rFonts w:ascii="Times New Roman" w:hAnsi="Times New Roman" w:cs="Times New Roman"/>
          <w:sz w:val="24"/>
          <w:szCs w:val="24"/>
        </w:rPr>
        <w:t>padhyay and Duflo’s</w:t>
      </w:r>
      <w:r w:rsidR="001D766A">
        <w:rPr>
          <w:rFonts w:ascii="Times New Roman" w:hAnsi="Times New Roman" w:cs="Times New Roman"/>
          <w:sz w:val="24"/>
          <w:szCs w:val="24"/>
        </w:rPr>
        <w:t xml:space="preserve"> (2005)</w:t>
      </w:r>
      <w:r w:rsidR="00194357" w:rsidRPr="00766001">
        <w:rPr>
          <w:rFonts w:ascii="Times New Roman" w:hAnsi="Times New Roman" w:cs="Times New Roman"/>
          <w:sz w:val="24"/>
          <w:szCs w:val="24"/>
        </w:rPr>
        <w:t xml:space="preserve"> finding that women councillors in India made different policy decisions</w:t>
      </w:r>
      <w:r w:rsidR="00917F3B" w:rsidRPr="00766001">
        <w:rPr>
          <w:rFonts w:ascii="Times New Roman" w:hAnsi="Times New Roman" w:cs="Times New Roman"/>
          <w:sz w:val="24"/>
          <w:szCs w:val="24"/>
        </w:rPr>
        <w:t xml:space="preserve"> from men</w:t>
      </w:r>
      <w:r w:rsidR="00BE66A4">
        <w:rPr>
          <w:rFonts w:ascii="Times New Roman" w:hAnsi="Times New Roman" w:cs="Times New Roman"/>
          <w:sz w:val="24"/>
          <w:szCs w:val="24"/>
        </w:rPr>
        <w:t xml:space="preserve"> and Bond</w:t>
      </w:r>
      <w:r w:rsidR="00194357" w:rsidRPr="00766001">
        <w:rPr>
          <w:rFonts w:ascii="Times New Roman" w:hAnsi="Times New Roman" w:cs="Times New Roman"/>
          <w:sz w:val="24"/>
          <w:szCs w:val="24"/>
        </w:rPr>
        <w:t xml:space="preserve">’s </w:t>
      </w:r>
      <w:r w:rsidR="00473234">
        <w:rPr>
          <w:rFonts w:ascii="Times New Roman" w:hAnsi="Times New Roman" w:cs="Times New Roman"/>
          <w:sz w:val="24"/>
          <w:szCs w:val="24"/>
        </w:rPr>
        <w:t xml:space="preserve">(2007) </w:t>
      </w:r>
      <w:r w:rsidR="00194357" w:rsidRPr="00766001">
        <w:rPr>
          <w:rFonts w:ascii="Times New Roman" w:hAnsi="Times New Roman" w:cs="Times New Roman"/>
          <w:sz w:val="24"/>
          <w:szCs w:val="24"/>
        </w:rPr>
        <w:t xml:space="preserve">finding that the propensity to make corporate political donations was associated </w:t>
      </w:r>
      <w:r w:rsidR="00917F3B" w:rsidRPr="00766001">
        <w:rPr>
          <w:rFonts w:ascii="Times New Roman" w:hAnsi="Times New Roman" w:cs="Times New Roman"/>
          <w:sz w:val="24"/>
          <w:szCs w:val="24"/>
        </w:rPr>
        <w:t xml:space="preserve">with </w:t>
      </w:r>
      <w:r w:rsidR="00194357" w:rsidRPr="00766001">
        <w:rPr>
          <w:rFonts w:ascii="Times New Roman" w:hAnsi="Times New Roman" w:cs="Times New Roman"/>
          <w:sz w:val="24"/>
          <w:szCs w:val="24"/>
        </w:rPr>
        <w:t>directors’</w:t>
      </w:r>
      <w:r w:rsidR="00917F3B" w:rsidRPr="00766001">
        <w:rPr>
          <w:rFonts w:ascii="Times New Roman" w:hAnsi="Times New Roman" w:cs="Times New Roman"/>
          <w:sz w:val="24"/>
          <w:szCs w:val="24"/>
        </w:rPr>
        <w:t xml:space="preserve"> </w:t>
      </w:r>
      <w:r w:rsidR="00A4447F" w:rsidRPr="00766001">
        <w:rPr>
          <w:rFonts w:ascii="Times New Roman" w:hAnsi="Times New Roman" w:cs="Times New Roman"/>
          <w:sz w:val="24"/>
          <w:szCs w:val="24"/>
        </w:rPr>
        <w:t>e</w:t>
      </w:r>
      <w:r w:rsidR="00194357" w:rsidRPr="00766001">
        <w:rPr>
          <w:rFonts w:ascii="Times New Roman" w:hAnsi="Times New Roman" w:cs="Times New Roman"/>
          <w:sz w:val="24"/>
          <w:szCs w:val="24"/>
        </w:rPr>
        <w:t>ducational background</w:t>
      </w:r>
      <w:r w:rsidR="00473234">
        <w:rPr>
          <w:rFonts w:ascii="Times New Roman" w:hAnsi="Times New Roman" w:cs="Times New Roman"/>
          <w:sz w:val="24"/>
          <w:szCs w:val="24"/>
        </w:rPr>
        <w:t xml:space="preserve">s in the United Kingdom.  If </w:t>
      </w:r>
      <w:r w:rsidR="00E6517E" w:rsidRPr="00766001">
        <w:rPr>
          <w:rFonts w:ascii="Times New Roman" w:hAnsi="Times New Roman" w:cs="Times New Roman"/>
          <w:sz w:val="24"/>
          <w:szCs w:val="24"/>
        </w:rPr>
        <w:t xml:space="preserve">who leads </w:t>
      </w:r>
      <w:r w:rsidR="00E6517E" w:rsidRPr="00766001">
        <w:rPr>
          <w:rFonts w:ascii="Times New Roman" w:hAnsi="Times New Roman" w:cs="Times New Roman"/>
          <w:sz w:val="24"/>
          <w:szCs w:val="24"/>
        </w:rPr>
        <w:lastRenderedPageBreak/>
        <w:t>organisation</w:t>
      </w:r>
      <w:r w:rsidR="00473234">
        <w:rPr>
          <w:rFonts w:ascii="Times New Roman" w:hAnsi="Times New Roman" w:cs="Times New Roman"/>
          <w:sz w:val="24"/>
          <w:szCs w:val="24"/>
        </w:rPr>
        <w:t>s matters</w:t>
      </w:r>
      <w:r w:rsidR="00930753">
        <w:rPr>
          <w:rFonts w:ascii="Times New Roman" w:hAnsi="Times New Roman" w:cs="Times New Roman"/>
          <w:sz w:val="24"/>
          <w:szCs w:val="24"/>
        </w:rPr>
        <w:t>,</w:t>
      </w:r>
      <w:r w:rsidR="00473234">
        <w:rPr>
          <w:rFonts w:ascii="Times New Roman" w:hAnsi="Times New Roman" w:cs="Times New Roman"/>
          <w:sz w:val="24"/>
          <w:szCs w:val="24"/>
        </w:rPr>
        <w:t xml:space="preserve"> the implication follows </w:t>
      </w:r>
      <w:r w:rsidR="00E6517E" w:rsidRPr="00766001">
        <w:rPr>
          <w:rFonts w:ascii="Times New Roman" w:hAnsi="Times New Roman" w:cs="Times New Roman"/>
          <w:sz w:val="24"/>
          <w:szCs w:val="24"/>
        </w:rPr>
        <w:t xml:space="preserve">that feminising </w:t>
      </w:r>
      <w:r w:rsidR="00473234">
        <w:rPr>
          <w:rFonts w:ascii="Times New Roman" w:hAnsi="Times New Roman" w:cs="Times New Roman"/>
          <w:sz w:val="24"/>
          <w:szCs w:val="24"/>
        </w:rPr>
        <w:t>elites will have an impact going</w:t>
      </w:r>
      <w:r w:rsidR="00E6517E" w:rsidRPr="00766001">
        <w:rPr>
          <w:rFonts w:ascii="Times New Roman" w:hAnsi="Times New Roman" w:cs="Times New Roman"/>
          <w:sz w:val="24"/>
          <w:szCs w:val="24"/>
        </w:rPr>
        <w:t xml:space="preserve"> beyond </w:t>
      </w:r>
      <w:r w:rsidR="004B43D2">
        <w:rPr>
          <w:rFonts w:ascii="Times New Roman" w:hAnsi="Times New Roman" w:cs="Times New Roman"/>
          <w:sz w:val="24"/>
          <w:szCs w:val="24"/>
        </w:rPr>
        <w:t>achieving fairer</w:t>
      </w:r>
      <w:r w:rsidR="00E6517E" w:rsidRPr="00766001">
        <w:rPr>
          <w:rFonts w:ascii="Times New Roman" w:hAnsi="Times New Roman" w:cs="Times New Roman"/>
          <w:sz w:val="24"/>
          <w:szCs w:val="24"/>
        </w:rPr>
        <w:t xml:space="preserve"> social representation.</w:t>
      </w:r>
    </w:p>
    <w:p w:rsidR="009872DD" w:rsidRDefault="00194357"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In this paper</w:t>
      </w:r>
      <w:r w:rsidR="00FD55DD">
        <w:rPr>
          <w:rFonts w:ascii="Times New Roman" w:hAnsi="Times New Roman" w:cs="Times New Roman"/>
          <w:sz w:val="24"/>
          <w:szCs w:val="24"/>
        </w:rPr>
        <w:t xml:space="preserve"> we</w:t>
      </w:r>
      <w:r w:rsidR="004B43D2">
        <w:rPr>
          <w:rFonts w:ascii="Times New Roman" w:hAnsi="Times New Roman" w:cs="Times New Roman"/>
          <w:sz w:val="24"/>
          <w:szCs w:val="24"/>
        </w:rPr>
        <w:t xml:space="preserve"> test for the </w:t>
      </w:r>
      <w:r w:rsidR="00EC6474" w:rsidRPr="00766001">
        <w:rPr>
          <w:rFonts w:ascii="Times New Roman" w:hAnsi="Times New Roman" w:cs="Times New Roman"/>
          <w:sz w:val="24"/>
          <w:szCs w:val="24"/>
        </w:rPr>
        <w:t>effects of elites’ social characteristics by</w:t>
      </w:r>
      <w:r w:rsidRPr="00766001">
        <w:rPr>
          <w:rFonts w:ascii="Times New Roman" w:hAnsi="Times New Roman" w:cs="Times New Roman"/>
          <w:sz w:val="24"/>
          <w:szCs w:val="24"/>
        </w:rPr>
        <w:t xml:space="preserve"> focu</w:t>
      </w:r>
      <w:r w:rsidR="001766F7" w:rsidRPr="00766001">
        <w:rPr>
          <w:rFonts w:ascii="Times New Roman" w:hAnsi="Times New Roman" w:cs="Times New Roman"/>
          <w:sz w:val="24"/>
          <w:szCs w:val="24"/>
        </w:rPr>
        <w:t>s</w:t>
      </w:r>
      <w:r w:rsidR="00EC6474" w:rsidRPr="00766001">
        <w:rPr>
          <w:rFonts w:ascii="Times New Roman" w:hAnsi="Times New Roman" w:cs="Times New Roman"/>
          <w:sz w:val="24"/>
          <w:szCs w:val="24"/>
        </w:rPr>
        <w:t>ing</w:t>
      </w:r>
      <w:r w:rsidR="004B43D2">
        <w:rPr>
          <w:rFonts w:ascii="Times New Roman" w:hAnsi="Times New Roman" w:cs="Times New Roman"/>
          <w:sz w:val="24"/>
          <w:szCs w:val="24"/>
        </w:rPr>
        <w:t xml:space="preserve"> on the relationship between</w:t>
      </w:r>
      <w:r w:rsidR="00995FA7">
        <w:rPr>
          <w:rFonts w:ascii="Times New Roman" w:hAnsi="Times New Roman" w:cs="Times New Roman"/>
          <w:sz w:val="24"/>
          <w:szCs w:val="24"/>
        </w:rPr>
        <w:t xml:space="preserve"> the boardroom sex composition of</w:t>
      </w:r>
      <w:r w:rsidR="006B2BFA" w:rsidRPr="006B2BFA">
        <w:t xml:space="preserve"> </w:t>
      </w:r>
      <w:r w:rsidR="006B2BFA" w:rsidRPr="006B2BFA">
        <w:rPr>
          <w:rFonts w:ascii="Times New Roman" w:hAnsi="Times New Roman" w:cs="Times New Roman"/>
          <w:sz w:val="24"/>
          <w:szCs w:val="24"/>
        </w:rPr>
        <w:t xml:space="preserve">large </w:t>
      </w:r>
      <w:r w:rsidR="006B2BFA">
        <w:rPr>
          <w:rFonts w:ascii="Times New Roman" w:hAnsi="Times New Roman" w:cs="Times New Roman"/>
          <w:sz w:val="24"/>
          <w:szCs w:val="24"/>
        </w:rPr>
        <w:t xml:space="preserve">British </w:t>
      </w:r>
      <w:r w:rsidR="006B2BFA" w:rsidRPr="006B2BFA">
        <w:rPr>
          <w:rFonts w:ascii="Times New Roman" w:hAnsi="Times New Roman" w:cs="Times New Roman"/>
          <w:sz w:val="24"/>
          <w:szCs w:val="24"/>
        </w:rPr>
        <w:t>co</w:t>
      </w:r>
      <w:r w:rsidR="006B2BFA">
        <w:rPr>
          <w:rFonts w:ascii="Times New Roman" w:hAnsi="Times New Roman" w:cs="Times New Roman"/>
          <w:sz w:val="24"/>
          <w:szCs w:val="24"/>
        </w:rPr>
        <w:t>rporations’</w:t>
      </w:r>
      <w:r w:rsidR="001766F7" w:rsidRPr="00766001">
        <w:rPr>
          <w:rFonts w:ascii="Times New Roman" w:hAnsi="Times New Roman" w:cs="Times New Roman"/>
          <w:sz w:val="24"/>
          <w:szCs w:val="24"/>
        </w:rPr>
        <w:t xml:space="preserve"> </w:t>
      </w:r>
      <w:r w:rsidR="0011673F">
        <w:rPr>
          <w:rFonts w:ascii="Times New Roman" w:hAnsi="Times New Roman" w:cs="Times New Roman"/>
          <w:sz w:val="24"/>
          <w:szCs w:val="24"/>
        </w:rPr>
        <w:t>and</w:t>
      </w:r>
      <w:r w:rsidR="001D766A">
        <w:rPr>
          <w:rFonts w:ascii="Times New Roman" w:hAnsi="Times New Roman" w:cs="Times New Roman"/>
          <w:sz w:val="24"/>
          <w:szCs w:val="24"/>
        </w:rPr>
        <w:t xml:space="preserve"> </w:t>
      </w:r>
      <w:r w:rsidR="006B2BFA">
        <w:rPr>
          <w:rFonts w:ascii="Times New Roman" w:hAnsi="Times New Roman" w:cs="Times New Roman"/>
          <w:sz w:val="24"/>
          <w:szCs w:val="24"/>
        </w:rPr>
        <w:t>their philanthropic contributions</w:t>
      </w:r>
      <w:r w:rsidR="00E6517E" w:rsidRPr="00766001">
        <w:rPr>
          <w:rFonts w:ascii="Times New Roman" w:hAnsi="Times New Roman" w:cs="Times New Roman"/>
          <w:sz w:val="24"/>
          <w:szCs w:val="24"/>
        </w:rPr>
        <w:t>.  C</w:t>
      </w:r>
      <w:r w:rsidRPr="00766001">
        <w:rPr>
          <w:rFonts w:ascii="Times New Roman" w:hAnsi="Times New Roman" w:cs="Times New Roman"/>
          <w:sz w:val="24"/>
          <w:szCs w:val="24"/>
        </w:rPr>
        <w:t xml:space="preserve">orporate philanthropy </w:t>
      </w:r>
      <w:r w:rsidR="00E6517E" w:rsidRPr="00766001">
        <w:rPr>
          <w:rFonts w:ascii="Times New Roman" w:hAnsi="Times New Roman" w:cs="Times New Roman"/>
          <w:sz w:val="24"/>
          <w:szCs w:val="24"/>
        </w:rPr>
        <w:t>is a suitable empirica</w:t>
      </w:r>
      <w:r w:rsidR="00C545F4">
        <w:rPr>
          <w:rFonts w:ascii="Times New Roman" w:hAnsi="Times New Roman" w:cs="Times New Roman"/>
          <w:sz w:val="24"/>
          <w:szCs w:val="24"/>
        </w:rPr>
        <w:t>l focus to investigate elite</w:t>
      </w:r>
      <w:r w:rsidR="0046677B">
        <w:rPr>
          <w:rFonts w:ascii="Times New Roman" w:hAnsi="Times New Roman" w:cs="Times New Roman"/>
          <w:sz w:val="24"/>
          <w:szCs w:val="24"/>
        </w:rPr>
        <w:t xml:space="preserve"> discretion</w:t>
      </w:r>
      <w:r w:rsidR="00C545F4">
        <w:rPr>
          <w:rFonts w:ascii="Times New Roman" w:hAnsi="Times New Roman" w:cs="Times New Roman"/>
          <w:sz w:val="24"/>
          <w:szCs w:val="24"/>
        </w:rPr>
        <w:t xml:space="preserve"> </w:t>
      </w:r>
      <w:r w:rsidR="00E6517E" w:rsidRPr="00766001">
        <w:rPr>
          <w:rFonts w:ascii="Times New Roman" w:hAnsi="Times New Roman" w:cs="Times New Roman"/>
          <w:sz w:val="24"/>
          <w:szCs w:val="24"/>
        </w:rPr>
        <w:t>for two reasons.  First, the magnitude of corporate philanthropy is small relative to the resources controlled by large corp</w:t>
      </w:r>
      <w:r w:rsidR="00C545F4">
        <w:rPr>
          <w:rFonts w:ascii="Times New Roman" w:hAnsi="Times New Roman" w:cs="Times New Roman"/>
          <w:sz w:val="24"/>
          <w:szCs w:val="24"/>
        </w:rPr>
        <w:t>orations</w:t>
      </w:r>
      <w:r w:rsidR="001D766A">
        <w:rPr>
          <w:rFonts w:ascii="Times New Roman" w:hAnsi="Times New Roman" w:cs="Times New Roman"/>
          <w:sz w:val="24"/>
          <w:szCs w:val="24"/>
        </w:rPr>
        <w:t xml:space="preserve"> and is not</w:t>
      </w:r>
      <w:r w:rsidR="00E6517E" w:rsidRPr="00766001">
        <w:rPr>
          <w:rFonts w:ascii="Times New Roman" w:hAnsi="Times New Roman" w:cs="Times New Roman"/>
          <w:sz w:val="24"/>
          <w:szCs w:val="24"/>
        </w:rPr>
        <w:t xml:space="preserve"> subject to</w:t>
      </w:r>
      <w:r w:rsidR="00EC6474" w:rsidRPr="00766001">
        <w:rPr>
          <w:rFonts w:ascii="Times New Roman" w:hAnsi="Times New Roman" w:cs="Times New Roman"/>
          <w:sz w:val="24"/>
          <w:szCs w:val="24"/>
        </w:rPr>
        <w:t xml:space="preserve"> the same</w:t>
      </w:r>
      <w:r w:rsidR="00E6517E" w:rsidRPr="00766001">
        <w:rPr>
          <w:rFonts w:ascii="Times New Roman" w:hAnsi="Times New Roman" w:cs="Times New Roman"/>
          <w:sz w:val="24"/>
          <w:szCs w:val="24"/>
        </w:rPr>
        <w:t xml:space="preserve"> </w:t>
      </w:r>
      <w:r w:rsidR="0011673F">
        <w:rPr>
          <w:rFonts w:ascii="Times New Roman" w:hAnsi="Times New Roman" w:cs="Times New Roman"/>
          <w:sz w:val="24"/>
          <w:szCs w:val="24"/>
        </w:rPr>
        <w:t xml:space="preserve">legal and market pressures </w:t>
      </w:r>
      <w:r w:rsidR="0046677B">
        <w:rPr>
          <w:rFonts w:ascii="Times New Roman" w:hAnsi="Times New Roman" w:cs="Times New Roman"/>
          <w:sz w:val="24"/>
          <w:szCs w:val="24"/>
        </w:rPr>
        <w:t xml:space="preserve">as are </w:t>
      </w:r>
      <w:r w:rsidR="00E6517E" w:rsidRPr="00766001">
        <w:rPr>
          <w:rFonts w:ascii="Times New Roman" w:hAnsi="Times New Roman" w:cs="Times New Roman"/>
          <w:sz w:val="24"/>
          <w:szCs w:val="24"/>
        </w:rPr>
        <w:t xml:space="preserve">other </w:t>
      </w:r>
      <w:r w:rsidR="0046677B">
        <w:rPr>
          <w:rFonts w:ascii="Times New Roman" w:hAnsi="Times New Roman" w:cs="Times New Roman"/>
          <w:sz w:val="24"/>
          <w:szCs w:val="24"/>
        </w:rPr>
        <w:t>corporate policies</w:t>
      </w:r>
      <w:r w:rsidR="00B676CE" w:rsidRPr="00766001">
        <w:rPr>
          <w:rFonts w:ascii="Times New Roman" w:hAnsi="Times New Roman" w:cs="Times New Roman"/>
          <w:sz w:val="24"/>
          <w:szCs w:val="24"/>
        </w:rPr>
        <w:t>.  Decisions about the level of corporate philanthropy are no</w:t>
      </w:r>
      <w:r w:rsidR="00C545F4">
        <w:rPr>
          <w:rFonts w:ascii="Times New Roman" w:hAnsi="Times New Roman" w:cs="Times New Roman"/>
          <w:sz w:val="24"/>
          <w:szCs w:val="24"/>
        </w:rPr>
        <w:t>t so constrained</w:t>
      </w:r>
      <w:r w:rsidR="00245524">
        <w:rPr>
          <w:rFonts w:ascii="Times New Roman" w:hAnsi="Times New Roman" w:cs="Times New Roman"/>
          <w:sz w:val="24"/>
          <w:szCs w:val="24"/>
        </w:rPr>
        <w:t xml:space="preserve"> as</w:t>
      </w:r>
      <w:r w:rsidR="00C545F4">
        <w:rPr>
          <w:rFonts w:ascii="Times New Roman" w:hAnsi="Times New Roman" w:cs="Times New Roman"/>
          <w:sz w:val="24"/>
          <w:szCs w:val="24"/>
        </w:rPr>
        <w:t xml:space="preserve"> </w:t>
      </w:r>
      <w:r w:rsidR="0046677B">
        <w:rPr>
          <w:rFonts w:ascii="Times New Roman" w:hAnsi="Times New Roman" w:cs="Times New Roman"/>
          <w:sz w:val="24"/>
          <w:szCs w:val="24"/>
        </w:rPr>
        <w:t xml:space="preserve">ones about </w:t>
      </w:r>
      <w:r w:rsidR="00B676CE" w:rsidRPr="00766001">
        <w:rPr>
          <w:rFonts w:ascii="Times New Roman" w:hAnsi="Times New Roman" w:cs="Times New Roman"/>
          <w:sz w:val="24"/>
          <w:szCs w:val="24"/>
        </w:rPr>
        <w:t>pricing, investment or levels of dividend.</w:t>
      </w:r>
      <w:r w:rsidR="00E6517E" w:rsidRPr="00766001">
        <w:rPr>
          <w:rFonts w:ascii="Times New Roman" w:hAnsi="Times New Roman" w:cs="Times New Roman"/>
          <w:sz w:val="24"/>
          <w:szCs w:val="24"/>
        </w:rPr>
        <w:t xml:space="preserve"> </w:t>
      </w:r>
      <w:r w:rsidR="000C067B" w:rsidRPr="00766001">
        <w:rPr>
          <w:rFonts w:ascii="Times New Roman" w:hAnsi="Times New Roman" w:cs="Times New Roman"/>
          <w:sz w:val="24"/>
          <w:szCs w:val="24"/>
        </w:rPr>
        <w:t xml:space="preserve"> D</w:t>
      </w:r>
      <w:r w:rsidR="00B676CE" w:rsidRPr="00766001">
        <w:rPr>
          <w:rFonts w:ascii="Times New Roman" w:hAnsi="Times New Roman" w:cs="Times New Roman"/>
          <w:sz w:val="24"/>
          <w:szCs w:val="24"/>
        </w:rPr>
        <w:t>irectors</w:t>
      </w:r>
      <w:r w:rsidR="000C067B" w:rsidRPr="00766001">
        <w:rPr>
          <w:rFonts w:ascii="Times New Roman" w:hAnsi="Times New Roman" w:cs="Times New Roman"/>
          <w:sz w:val="24"/>
          <w:szCs w:val="24"/>
        </w:rPr>
        <w:t>’</w:t>
      </w:r>
      <w:r w:rsidR="00B676CE" w:rsidRPr="00766001">
        <w:rPr>
          <w:rFonts w:ascii="Times New Roman" w:hAnsi="Times New Roman" w:cs="Times New Roman"/>
          <w:sz w:val="24"/>
          <w:szCs w:val="24"/>
        </w:rPr>
        <w:t xml:space="preserve"> scope for discre</w:t>
      </w:r>
      <w:r w:rsidR="000C067B" w:rsidRPr="00766001">
        <w:rPr>
          <w:rFonts w:ascii="Times New Roman" w:hAnsi="Times New Roman" w:cs="Times New Roman"/>
          <w:sz w:val="24"/>
          <w:szCs w:val="24"/>
        </w:rPr>
        <w:t xml:space="preserve">tion should render sex differences that exist </w:t>
      </w:r>
      <w:r w:rsidR="00ED7EF7" w:rsidRPr="00766001">
        <w:rPr>
          <w:rFonts w:ascii="Times New Roman" w:hAnsi="Times New Roman" w:cs="Times New Roman"/>
          <w:sz w:val="24"/>
          <w:szCs w:val="24"/>
        </w:rPr>
        <w:t>readily observable.  Second, as will be discu</w:t>
      </w:r>
      <w:r w:rsidR="00C9219D">
        <w:rPr>
          <w:rFonts w:ascii="Times New Roman" w:hAnsi="Times New Roman" w:cs="Times New Roman"/>
          <w:sz w:val="24"/>
          <w:szCs w:val="24"/>
        </w:rPr>
        <w:t>ssed later</w:t>
      </w:r>
      <w:r w:rsidR="00ED7EF7" w:rsidRPr="00766001">
        <w:rPr>
          <w:rFonts w:ascii="Times New Roman" w:hAnsi="Times New Roman" w:cs="Times New Roman"/>
          <w:sz w:val="24"/>
          <w:szCs w:val="24"/>
        </w:rPr>
        <w:t xml:space="preserve">, </w:t>
      </w:r>
      <w:r w:rsidR="009872DD" w:rsidRPr="00766001">
        <w:rPr>
          <w:rFonts w:ascii="Times New Roman" w:hAnsi="Times New Roman" w:cs="Times New Roman"/>
          <w:sz w:val="24"/>
          <w:szCs w:val="24"/>
        </w:rPr>
        <w:t>well</w:t>
      </w:r>
      <w:r w:rsidR="00C545F4">
        <w:rPr>
          <w:rFonts w:ascii="Times New Roman" w:hAnsi="Times New Roman" w:cs="Times New Roman"/>
          <w:sz w:val="24"/>
          <w:szCs w:val="24"/>
        </w:rPr>
        <w:t xml:space="preserve"> established differences in </w:t>
      </w:r>
      <w:r w:rsidR="009872DD" w:rsidRPr="00766001">
        <w:rPr>
          <w:rFonts w:ascii="Times New Roman" w:hAnsi="Times New Roman" w:cs="Times New Roman"/>
          <w:sz w:val="24"/>
          <w:szCs w:val="24"/>
        </w:rPr>
        <w:t>chari</w:t>
      </w:r>
      <w:r w:rsidR="00C545F4">
        <w:rPr>
          <w:rFonts w:ascii="Times New Roman" w:hAnsi="Times New Roman" w:cs="Times New Roman"/>
          <w:sz w:val="24"/>
          <w:szCs w:val="24"/>
        </w:rPr>
        <w:t>table behaviour by sex</w:t>
      </w:r>
      <w:r w:rsidR="0011673F">
        <w:rPr>
          <w:rFonts w:ascii="Times New Roman" w:hAnsi="Times New Roman" w:cs="Times New Roman"/>
          <w:sz w:val="24"/>
          <w:szCs w:val="24"/>
        </w:rPr>
        <w:t xml:space="preserve"> should be reflected in levels of corporate philan</w:t>
      </w:r>
      <w:r w:rsidR="000D568C">
        <w:rPr>
          <w:rFonts w:ascii="Times New Roman" w:hAnsi="Times New Roman" w:cs="Times New Roman"/>
          <w:sz w:val="24"/>
          <w:szCs w:val="24"/>
        </w:rPr>
        <w:t xml:space="preserve">thropy if directors </w:t>
      </w:r>
      <w:r w:rsidR="0011673F">
        <w:rPr>
          <w:rFonts w:ascii="Times New Roman" w:hAnsi="Times New Roman" w:cs="Times New Roman"/>
          <w:sz w:val="24"/>
          <w:szCs w:val="24"/>
        </w:rPr>
        <w:t>exercise discretion</w:t>
      </w:r>
      <w:r w:rsidR="009872DD" w:rsidRPr="00766001">
        <w:rPr>
          <w:rFonts w:ascii="Times New Roman" w:hAnsi="Times New Roman" w:cs="Times New Roman"/>
          <w:sz w:val="24"/>
          <w:szCs w:val="24"/>
        </w:rPr>
        <w:t>.</w:t>
      </w:r>
    </w:p>
    <w:p w:rsidR="00C9219D" w:rsidRDefault="00C9219D" w:rsidP="00766001">
      <w:pPr>
        <w:spacing w:line="480" w:lineRule="auto"/>
        <w:rPr>
          <w:rFonts w:ascii="Times New Roman" w:hAnsi="Times New Roman" w:cs="Times New Roman"/>
          <w:sz w:val="24"/>
          <w:szCs w:val="24"/>
        </w:rPr>
      </w:pPr>
      <w:r>
        <w:rPr>
          <w:rFonts w:ascii="Times New Roman" w:hAnsi="Times New Roman" w:cs="Times New Roman"/>
          <w:sz w:val="24"/>
          <w:szCs w:val="24"/>
        </w:rPr>
        <w:t>Corporate philanthropy is not only</w:t>
      </w:r>
      <w:r w:rsidR="00AB4A5D">
        <w:rPr>
          <w:rFonts w:ascii="Times New Roman" w:hAnsi="Times New Roman" w:cs="Times New Roman"/>
          <w:sz w:val="24"/>
          <w:szCs w:val="24"/>
        </w:rPr>
        <w:t xml:space="preserve"> a suitable empirical site for the investigation of elite discretion, sex diffe</w:t>
      </w:r>
      <w:r w:rsidR="00535272">
        <w:rPr>
          <w:rFonts w:ascii="Times New Roman" w:hAnsi="Times New Roman" w:cs="Times New Roman"/>
          <w:sz w:val="24"/>
          <w:szCs w:val="24"/>
        </w:rPr>
        <w:t>rences in corporate giving</w:t>
      </w:r>
      <w:r w:rsidR="00AB4A5D">
        <w:rPr>
          <w:rFonts w:ascii="Times New Roman" w:hAnsi="Times New Roman" w:cs="Times New Roman"/>
          <w:sz w:val="24"/>
          <w:szCs w:val="24"/>
        </w:rPr>
        <w:t xml:space="preserve"> have imp</w:t>
      </w:r>
      <w:r w:rsidR="00B81EDD">
        <w:rPr>
          <w:rFonts w:ascii="Times New Roman" w:hAnsi="Times New Roman" w:cs="Times New Roman"/>
          <w:sz w:val="24"/>
          <w:szCs w:val="24"/>
        </w:rPr>
        <w:t>ortant consequences for</w:t>
      </w:r>
      <w:r w:rsidR="001F1EED">
        <w:rPr>
          <w:rFonts w:ascii="Times New Roman" w:hAnsi="Times New Roman" w:cs="Times New Roman"/>
          <w:sz w:val="24"/>
          <w:szCs w:val="24"/>
        </w:rPr>
        <w:t xml:space="preserve"> </w:t>
      </w:r>
      <w:r w:rsidR="00B81EDD">
        <w:rPr>
          <w:rFonts w:ascii="Times New Roman" w:hAnsi="Times New Roman" w:cs="Times New Roman"/>
          <w:sz w:val="24"/>
          <w:szCs w:val="24"/>
        </w:rPr>
        <w:t>more normative</w:t>
      </w:r>
      <w:r w:rsidR="001F1EED">
        <w:rPr>
          <w:rFonts w:ascii="Times New Roman" w:hAnsi="Times New Roman" w:cs="Times New Roman"/>
          <w:sz w:val="24"/>
          <w:szCs w:val="24"/>
        </w:rPr>
        <w:t xml:space="preserve"> </w:t>
      </w:r>
      <w:r>
        <w:rPr>
          <w:rFonts w:ascii="Times New Roman" w:hAnsi="Times New Roman" w:cs="Times New Roman"/>
          <w:sz w:val="24"/>
          <w:szCs w:val="24"/>
        </w:rPr>
        <w:t>issu</w:t>
      </w:r>
      <w:r w:rsidR="00B81EDD">
        <w:rPr>
          <w:rFonts w:ascii="Times New Roman" w:hAnsi="Times New Roman" w:cs="Times New Roman"/>
          <w:sz w:val="24"/>
          <w:szCs w:val="24"/>
        </w:rPr>
        <w:t xml:space="preserve">es centred on the costs and benefits of greater </w:t>
      </w:r>
      <w:r>
        <w:rPr>
          <w:rFonts w:ascii="Times New Roman" w:hAnsi="Times New Roman" w:cs="Times New Roman"/>
          <w:sz w:val="24"/>
          <w:szCs w:val="24"/>
        </w:rPr>
        <w:t xml:space="preserve">board </w:t>
      </w:r>
      <w:r w:rsidR="00B81EDD">
        <w:rPr>
          <w:rFonts w:ascii="Times New Roman" w:hAnsi="Times New Roman" w:cs="Times New Roman"/>
          <w:sz w:val="24"/>
          <w:szCs w:val="24"/>
        </w:rPr>
        <w:t>sex balance</w:t>
      </w:r>
      <w:r w:rsidR="001F1EED">
        <w:rPr>
          <w:rFonts w:ascii="Times New Roman" w:hAnsi="Times New Roman" w:cs="Times New Roman"/>
          <w:sz w:val="24"/>
          <w:szCs w:val="24"/>
        </w:rPr>
        <w:t xml:space="preserve">.  </w:t>
      </w:r>
      <w:r w:rsidR="00102F9D">
        <w:rPr>
          <w:rFonts w:ascii="Times New Roman" w:hAnsi="Times New Roman" w:cs="Times New Roman"/>
          <w:sz w:val="24"/>
          <w:szCs w:val="24"/>
        </w:rPr>
        <w:t xml:space="preserve">Advocates for greater gender representation at board level </w:t>
      </w:r>
      <w:r w:rsidR="00535272">
        <w:rPr>
          <w:rFonts w:ascii="Times New Roman" w:hAnsi="Times New Roman" w:cs="Times New Roman"/>
          <w:sz w:val="24"/>
          <w:szCs w:val="24"/>
        </w:rPr>
        <w:t>and greater corporate philanthropy</w:t>
      </w:r>
      <w:r w:rsidR="00102F9D">
        <w:rPr>
          <w:rFonts w:ascii="Times New Roman" w:hAnsi="Times New Roman" w:cs="Times New Roman"/>
          <w:sz w:val="24"/>
          <w:szCs w:val="24"/>
        </w:rPr>
        <w:t xml:space="preserve"> will </w:t>
      </w:r>
      <w:r w:rsidR="00535272">
        <w:rPr>
          <w:rFonts w:ascii="Times New Roman" w:hAnsi="Times New Roman" w:cs="Times New Roman"/>
          <w:sz w:val="24"/>
          <w:szCs w:val="24"/>
        </w:rPr>
        <w:t xml:space="preserve">both </w:t>
      </w:r>
      <w:r w:rsidR="00102F9D">
        <w:rPr>
          <w:rFonts w:ascii="Times New Roman" w:hAnsi="Times New Roman" w:cs="Times New Roman"/>
          <w:sz w:val="24"/>
          <w:szCs w:val="24"/>
        </w:rPr>
        <w:t>have an interest in the findings of this paper</w:t>
      </w:r>
      <w:r w:rsidR="00535272">
        <w:rPr>
          <w:rFonts w:ascii="Times New Roman" w:hAnsi="Times New Roman" w:cs="Times New Roman"/>
          <w:sz w:val="24"/>
          <w:szCs w:val="24"/>
        </w:rPr>
        <w:t xml:space="preserve">.  Perhaps feminising boards could kill </w:t>
      </w:r>
      <w:r w:rsidR="00DF2CA2">
        <w:rPr>
          <w:rFonts w:ascii="Times New Roman" w:hAnsi="Times New Roman" w:cs="Times New Roman"/>
          <w:sz w:val="24"/>
          <w:szCs w:val="24"/>
        </w:rPr>
        <w:t xml:space="preserve">the </w:t>
      </w:r>
      <w:r w:rsidR="00535272">
        <w:rPr>
          <w:rFonts w:ascii="Times New Roman" w:hAnsi="Times New Roman" w:cs="Times New Roman"/>
          <w:sz w:val="24"/>
          <w:szCs w:val="24"/>
        </w:rPr>
        <w:t xml:space="preserve">two birds of increased gender balance and a more socially oriented corporate community with a single stone?  A first step in answering that question is to explore the link between the two as it presently exists.  As will become evident the findings do not offer a straightforward answer. </w:t>
      </w:r>
    </w:p>
    <w:p w:rsidR="00A33EFE" w:rsidRPr="00766001" w:rsidRDefault="00AB4A5D" w:rsidP="007660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7494F" w:rsidRPr="00766001" w:rsidRDefault="0066143D" w:rsidP="00766001">
      <w:pPr>
        <w:spacing w:line="480" w:lineRule="auto"/>
        <w:rPr>
          <w:rFonts w:ascii="Times New Roman" w:hAnsi="Times New Roman" w:cs="Times New Roman"/>
          <w:b/>
          <w:sz w:val="24"/>
          <w:szCs w:val="24"/>
        </w:rPr>
      </w:pPr>
      <w:r w:rsidRPr="00766001">
        <w:rPr>
          <w:rFonts w:ascii="Times New Roman" w:hAnsi="Times New Roman" w:cs="Times New Roman"/>
          <w:b/>
          <w:sz w:val="24"/>
          <w:szCs w:val="24"/>
        </w:rPr>
        <w:t xml:space="preserve">Sex </w:t>
      </w:r>
      <w:r w:rsidR="0067494F" w:rsidRPr="00766001">
        <w:rPr>
          <w:rFonts w:ascii="Times New Roman" w:hAnsi="Times New Roman" w:cs="Times New Roman"/>
          <w:b/>
          <w:sz w:val="24"/>
          <w:szCs w:val="24"/>
        </w:rPr>
        <w:t>differences in charitable behaviour</w:t>
      </w:r>
    </w:p>
    <w:p w:rsidR="00EB1749" w:rsidRPr="00766001" w:rsidRDefault="00453601"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lastRenderedPageBreak/>
        <w:t>Relationships between social identity and</w:t>
      </w:r>
      <w:r w:rsidR="0067494F" w:rsidRPr="00766001">
        <w:rPr>
          <w:rFonts w:ascii="Times New Roman" w:hAnsi="Times New Roman" w:cs="Times New Roman"/>
          <w:sz w:val="24"/>
          <w:szCs w:val="24"/>
        </w:rPr>
        <w:t xml:space="preserve"> elite activity will be most fruitfully so</w:t>
      </w:r>
      <w:r w:rsidR="001766F7" w:rsidRPr="00766001">
        <w:rPr>
          <w:rFonts w:ascii="Times New Roman" w:hAnsi="Times New Roman" w:cs="Times New Roman"/>
          <w:sz w:val="24"/>
          <w:szCs w:val="24"/>
        </w:rPr>
        <w:t xml:space="preserve">ught in domains where </w:t>
      </w:r>
      <w:r w:rsidR="0067494F" w:rsidRPr="00766001">
        <w:rPr>
          <w:rFonts w:ascii="Times New Roman" w:hAnsi="Times New Roman" w:cs="Times New Roman"/>
          <w:sz w:val="24"/>
          <w:szCs w:val="24"/>
        </w:rPr>
        <w:t xml:space="preserve">established associations exist between </w:t>
      </w:r>
      <w:r w:rsidR="00EB1749" w:rsidRPr="00766001">
        <w:rPr>
          <w:rFonts w:ascii="Times New Roman" w:hAnsi="Times New Roman" w:cs="Times New Roman"/>
          <w:sz w:val="24"/>
          <w:szCs w:val="24"/>
        </w:rPr>
        <w:t>social characteristic</w:t>
      </w:r>
      <w:r w:rsidR="000C067B" w:rsidRPr="00766001">
        <w:rPr>
          <w:rFonts w:ascii="Times New Roman" w:hAnsi="Times New Roman" w:cs="Times New Roman"/>
          <w:sz w:val="24"/>
          <w:szCs w:val="24"/>
        </w:rPr>
        <w:t>s</w:t>
      </w:r>
      <w:r w:rsidR="00EB1749" w:rsidRPr="00766001">
        <w:rPr>
          <w:rFonts w:ascii="Times New Roman" w:hAnsi="Times New Roman" w:cs="Times New Roman"/>
          <w:sz w:val="24"/>
          <w:szCs w:val="24"/>
        </w:rPr>
        <w:t xml:space="preserve"> and behaviour</w:t>
      </w:r>
      <w:r w:rsidR="001E5118" w:rsidRPr="00766001">
        <w:rPr>
          <w:rFonts w:ascii="Times New Roman" w:hAnsi="Times New Roman" w:cs="Times New Roman"/>
          <w:sz w:val="24"/>
          <w:szCs w:val="24"/>
        </w:rPr>
        <w:t xml:space="preserve"> in the wider population</w:t>
      </w:r>
      <w:r w:rsidR="00EB1749" w:rsidRPr="00766001">
        <w:rPr>
          <w:rFonts w:ascii="Times New Roman" w:hAnsi="Times New Roman" w:cs="Times New Roman"/>
          <w:sz w:val="24"/>
          <w:szCs w:val="24"/>
        </w:rPr>
        <w:t>.  There is</w:t>
      </w:r>
      <w:r w:rsidR="003A1C83" w:rsidRPr="00766001">
        <w:rPr>
          <w:rFonts w:ascii="Times New Roman" w:hAnsi="Times New Roman" w:cs="Times New Roman"/>
          <w:sz w:val="24"/>
          <w:szCs w:val="24"/>
        </w:rPr>
        <w:t>, fortunately,</w:t>
      </w:r>
      <w:r w:rsidR="00EB1749" w:rsidRPr="00766001">
        <w:rPr>
          <w:rFonts w:ascii="Times New Roman" w:hAnsi="Times New Roman" w:cs="Times New Roman"/>
          <w:sz w:val="24"/>
          <w:szCs w:val="24"/>
        </w:rPr>
        <w:t xml:space="preserve"> much empirical and theoretical evidence establishing sex differences in </w:t>
      </w:r>
      <w:r w:rsidR="00FD57CC" w:rsidRPr="00766001">
        <w:rPr>
          <w:rFonts w:ascii="Times New Roman" w:hAnsi="Times New Roman" w:cs="Times New Roman"/>
          <w:sz w:val="24"/>
          <w:szCs w:val="24"/>
        </w:rPr>
        <w:t>pro</w:t>
      </w:r>
      <w:r w:rsidR="000C067B" w:rsidRPr="00766001">
        <w:rPr>
          <w:rFonts w:ascii="Times New Roman" w:hAnsi="Times New Roman" w:cs="Times New Roman"/>
          <w:sz w:val="24"/>
          <w:szCs w:val="24"/>
        </w:rPr>
        <w:t>-</w:t>
      </w:r>
      <w:r w:rsidR="00FD57CC" w:rsidRPr="00766001">
        <w:rPr>
          <w:rFonts w:ascii="Times New Roman" w:hAnsi="Times New Roman" w:cs="Times New Roman"/>
          <w:sz w:val="24"/>
          <w:szCs w:val="24"/>
        </w:rPr>
        <w:t xml:space="preserve">social orientations in general and </w:t>
      </w:r>
      <w:r w:rsidR="00EB1749" w:rsidRPr="00766001">
        <w:rPr>
          <w:rFonts w:ascii="Times New Roman" w:hAnsi="Times New Roman" w:cs="Times New Roman"/>
          <w:sz w:val="24"/>
          <w:szCs w:val="24"/>
        </w:rPr>
        <w:t>charitable giving</w:t>
      </w:r>
      <w:r w:rsidR="000C067B" w:rsidRPr="00766001">
        <w:rPr>
          <w:rFonts w:ascii="Times New Roman" w:hAnsi="Times New Roman" w:cs="Times New Roman"/>
          <w:sz w:val="24"/>
          <w:szCs w:val="24"/>
        </w:rPr>
        <w:t xml:space="preserve"> in particular</w:t>
      </w:r>
      <w:r w:rsidR="00EB1749" w:rsidRPr="00766001">
        <w:rPr>
          <w:rFonts w:ascii="Times New Roman" w:hAnsi="Times New Roman" w:cs="Times New Roman"/>
          <w:sz w:val="24"/>
          <w:szCs w:val="24"/>
        </w:rPr>
        <w:t>.</w:t>
      </w:r>
    </w:p>
    <w:p w:rsidR="00844CBB" w:rsidRPr="00766001" w:rsidRDefault="00984D50"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P</w:t>
      </w:r>
      <w:r w:rsidR="00EB1749" w:rsidRPr="00766001">
        <w:rPr>
          <w:rFonts w:ascii="Times New Roman" w:hAnsi="Times New Roman" w:cs="Times New Roman"/>
          <w:sz w:val="24"/>
          <w:szCs w:val="24"/>
        </w:rPr>
        <w:t>sychological research has identified d</w:t>
      </w:r>
      <w:r w:rsidR="00453601" w:rsidRPr="00766001">
        <w:rPr>
          <w:rFonts w:ascii="Times New Roman" w:hAnsi="Times New Roman" w:cs="Times New Roman"/>
          <w:sz w:val="24"/>
          <w:szCs w:val="24"/>
        </w:rPr>
        <w:t>ifferent gender roles</w:t>
      </w:r>
      <w:r w:rsidR="00827667">
        <w:rPr>
          <w:rFonts w:ascii="Times New Roman" w:hAnsi="Times New Roman" w:cs="Times New Roman"/>
          <w:sz w:val="24"/>
          <w:szCs w:val="24"/>
        </w:rPr>
        <w:t xml:space="preserve"> typicall</w:t>
      </w:r>
      <w:r w:rsidR="00055349">
        <w:rPr>
          <w:rFonts w:ascii="Times New Roman" w:hAnsi="Times New Roman" w:cs="Times New Roman"/>
          <w:sz w:val="24"/>
          <w:szCs w:val="24"/>
        </w:rPr>
        <w:t>y</w:t>
      </w:r>
      <w:r w:rsidR="00453601" w:rsidRPr="00766001">
        <w:rPr>
          <w:rFonts w:ascii="Times New Roman" w:hAnsi="Times New Roman" w:cs="Times New Roman"/>
          <w:sz w:val="24"/>
          <w:szCs w:val="24"/>
        </w:rPr>
        <w:t xml:space="preserve"> associated with the two sexes</w:t>
      </w:r>
      <w:r w:rsidR="00EB1749" w:rsidRPr="00766001">
        <w:rPr>
          <w:rFonts w:ascii="Times New Roman" w:hAnsi="Times New Roman" w:cs="Times New Roman"/>
          <w:sz w:val="24"/>
          <w:szCs w:val="24"/>
        </w:rPr>
        <w:t>.  Females are more typically socialised into gen</w:t>
      </w:r>
      <w:r w:rsidR="000D568C">
        <w:rPr>
          <w:rFonts w:ascii="Times New Roman" w:hAnsi="Times New Roman" w:cs="Times New Roman"/>
          <w:sz w:val="24"/>
          <w:szCs w:val="24"/>
        </w:rPr>
        <w:t xml:space="preserve">der roles which place </w:t>
      </w:r>
      <w:r w:rsidR="00EB1749" w:rsidRPr="00766001">
        <w:rPr>
          <w:rFonts w:ascii="Times New Roman" w:hAnsi="Times New Roman" w:cs="Times New Roman"/>
          <w:sz w:val="24"/>
          <w:szCs w:val="24"/>
        </w:rPr>
        <w:t>emphasis on communal goals while males are more typically socialised into gen</w:t>
      </w:r>
      <w:r w:rsidR="000D568C">
        <w:rPr>
          <w:rFonts w:ascii="Times New Roman" w:hAnsi="Times New Roman" w:cs="Times New Roman"/>
          <w:sz w:val="24"/>
          <w:szCs w:val="24"/>
        </w:rPr>
        <w:t xml:space="preserve">der roles which place </w:t>
      </w:r>
      <w:r w:rsidR="00EB1749" w:rsidRPr="00766001">
        <w:rPr>
          <w:rFonts w:ascii="Times New Roman" w:hAnsi="Times New Roman" w:cs="Times New Roman"/>
          <w:sz w:val="24"/>
          <w:szCs w:val="24"/>
        </w:rPr>
        <w:t>emphasis on agentic goals</w:t>
      </w:r>
      <w:r w:rsidR="00AC1E3A" w:rsidRPr="00766001">
        <w:rPr>
          <w:rFonts w:ascii="Times New Roman" w:hAnsi="Times New Roman" w:cs="Times New Roman"/>
          <w:sz w:val="24"/>
          <w:szCs w:val="24"/>
        </w:rPr>
        <w:t xml:space="preserve"> (Bakan</w:t>
      </w:r>
      <w:r w:rsidR="001C2926">
        <w:rPr>
          <w:rFonts w:ascii="Times New Roman" w:hAnsi="Times New Roman" w:cs="Times New Roman"/>
          <w:sz w:val="24"/>
          <w:szCs w:val="24"/>
        </w:rPr>
        <w:t xml:space="preserve"> 1966</w:t>
      </w:r>
      <w:r w:rsidR="00AC1E3A" w:rsidRPr="00766001">
        <w:rPr>
          <w:rFonts w:ascii="Times New Roman" w:hAnsi="Times New Roman" w:cs="Times New Roman"/>
          <w:sz w:val="24"/>
          <w:szCs w:val="24"/>
        </w:rPr>
        <w:t>, Eagly</w:t>
      </w:r>
      <w:r w:rsidR="005B1614">
        <w:rPr>
          <w:rFonts w:ascii="Times New Roman" w:hAnsi="Times New Roman" w:cs="Times New Roman"/>
          <w:sz w:val="24"/>
          <w:szCs w:val="24"/>
        </w:rPr>
        <w:t xml:space="preserve"> 2009</w:t>
      </w:r>
      <w:r w:rsidR="00AC1E3A" w:rsidRPr="00766001">
        <w:rPr>
          <w:rFonts w:ascii="Times New Roman" w:hAnsi="Times New Roman" w:cs="Times New Roman"/>
          <w:sz w:val="24"/>
          <w:szCs w:val="24"/>
        </w:rPr>
        <w:t>)</w:t>
      </w:r>
      <w:r w:rsidR="00EB1749" w:rsidRPr="00766001">
        <w:rPr>
          <w:rFonts w:ascii="Times New Roman" w:hAnsi="Times New Roman" w:cs="Times New Roman"/>
          <w:sz w:val="24"/>
          <w:szCs w:val="24"/>
        </w:rPr>
        <w:t xml:space="preserve">.   </w:t>
      </w:r>
      <w:r w:rsidR="00AC1E3A" w:rsidRPr="00766001">
        <w:rPr>
          <w:rFonts w:ascii="Times New Roman" w:hAnsi="Times New Roman" w:cs="Times New Roman"/>
          <w:sz w:val="24"/>
          <w:szCs w:val="24"/>
        </w:rPr>
        <w:t xml:space="preserve">Communal goals </w:t>
      </w:r>
      <w:r w:rsidR="00DD7195" w:rsidRPr="00766001">
        <w:rPr>
          <w:rFonts w:ascii="Times New Roman" w:hAnsi="Times New Roman" w:cs="Times New Roman"/>
          <w:sz w:val="24"/>
          <w:szCs w:val="24"/>
        </w:rPr>
        <w:t xml:space="preserve">are directed toward personal relationships </w:t>
      </w:r>
      <w:r w:rsidR="008F15F4" w:rsidRPr="00766001">
        <w:rPr>
          <w:rFonts w:ascii="Times New Roman" w:hAnsi="Times New Roman" w:cs="Times New Roman"/>
          <w:sz w:val="24"/>
          <w:szCs w:val="24"/>
        </w:rPr>
        <w:t xml:space="preserve">and </w:t>
      </w:r>
      <w:r w:rsidR="00DD7195" w:rsidRPr="00766001">
        <w:rPr>
          <w:rFonts w:ascii="Times New Roman" w:hAnsi="Times New Roman" w:cs="Times New Roman"/>
          <w:sz w:val="24"/>
          <w:szCs w:val="24"/>
        </w:rPr>
        <w:t xml:space="preserve">the benefits of </w:t>
      </w:r>
      <w:r w:rsidR="00EE2AE3" w:rsidRPr="00766001">
        <w:rPr>
          <w:rFonts w:ascii="Times New Roman" w:hAnsi="Times New Roman" w:cs="Times New Roman"/>
          <w:sz w:val="24"/>
          <w:szCs w:val="24"/>
        </w:rPr>
        <w:t>others while</w:t>
      </w:r>
      <w:r w:rsidR="00DD7195" w:rsidRPr="00766001">
        <w:rPr>
          <w:rFonts w:ascii="Times New Roman" w:hAnsi="Times New Roman" w:cs="Times New Roman"/>
          <w:sz w:val="24"/>
          <w:szCs w:val="24"/>
        </w:rPr>
        <w:t xml:space="preserve"> agentic goals are oriented toward assertion and</w:t>
      </w:r>
      <w:r w:rsidR="00277A31" w:rsidRPr="00766001">
        <w:rPr>
          <w:rFonts w:ascii="Times New Roman" w:hAnsi="Times New Roman" w:cs="Times New Roman"/>
          <w:sz w:val="24"/>
          <w:szCs w:val="24"/>
        </w:rPr>
        <w:t xml:space="preserve"> dominance of the self.  O</w:t>
      </w:r>
      <w:r w:rsidR="00DD7195" w:rsidRPr="00766001">
        <w:rPr>
          <w:rFonts w:ascii="Times New Roman" w:hAnsi="Times New Roman" w:cs="Times New Roman"/>
          <w:sz w:val="24"/>
          <w:szCs w:val="24"/>
        </w:rPr>
        <w:t>n the face of thi</w:t>
      </w:r>
      <w:r w:rsidR="008F15F4" w:rsidRPr="00766001">
        <w:rPr>
          <w:rFonts w:ascii="Times New Roman" w:hAnsi="Times New Roman" w:cs="Times New Roman"/>
          <w:sz w:val="24"/>
          <w:szCs w:val="24"/>
        </w:rPr>
        <w:t xml:space="preserve">ngs </w:t>
      </w:r>
      <w:r w:rsidR="00277A31" w:rsidRPr="00766001">
        <w:rPr>
          <w:rFonts w:ascii="Times New Roman" w:hAnsi="Times New Roman" w:cs="Times New Roman"/>
          <w:sz w:val="24"/>
          <w:szCs w:val="24"/>
        </w:rPr>
        <w:t>a communal rather than an agentic orientation</w:t>
      </w:r>
      <w:r w:rsidR="00DD7195" w:rsidRPr="00766001">
        <w:rPr>
          <w:rFonts w:ascii="Times New Roman" w:hAnsi="Times New Roman" w:cs="Times New Roman"/>
          <w:sz w:val="24"/>
          <w:szCs w:val="24"/>
        </w:rPr>
        <w:t xml:space="preserve"> would</w:t>
      </w:r>
      <w:r w:rsidR="003A1C83" w:rsidRPr="00766001">
        <w:rPr>
          <w:rFonts w:ascii="Times New Roman" w:hAnsi="Times New Roman" w:cs="Times New Roman"/>
          <w:sz w:val="24"/>
          <w:szCs w:val="24"/>
        </w:rPr>
        <w:t xml:space="preserve"> appear more likely to</w:t>
      </w:r>
      <w:r w:rsidR="0046677B">
        <w:rPr>
          <w:rFonts w:ascii="Times New Roman" w:hAnsi="Times New Roman" w:cs="Times New Roman"/>
          <w:sz w:val="24"/>
          <w:szCs w:val="24"/>
        </w:rPr>
        <w:t xml:space="preserve"> be associated with higher levels of </w:t>
      </w:r>
      <w:r w:rsidR="003A1C83" w:rsidRPr="00766001">
        <w:rPr>
          <w:rFonts w:ascii="Times New Roman" w:hAnsi="Times New Roman" w:cs="Times New Roman"/>
          <w:sz w:val="24"/>
          <w:szCs w:val="24"/>
        </w:rPr>
        <w:t>chari</w:t>
      </w:r>
      <w:r w:rsidR="00277A31" w:rsidRPr="00766001">
        <w:rPr>
          <w:rFonts w:ascii="Times New Roman" w:hAnsi="Times New Roman" w:cs="Times New Roman"/>
          <w:sz w:val="24"/>
          <w:szCs w:val="24"/>
        </w:rPr>
        <w:t xml:space="preserve">table activity; however, the link between </w:t>
      </w:r>
      <w:r w:rsidR="00DD7195" w:rsidRPr="00766001">
        <w:rPr>
          <w:rFonts w:ascii="Times New Roman" w:hAnsi="Times New Roman" w:cs="Times New Roman"/>
          <w:sz w:val="24"/>
          <w:szCs w:val="24"/>
        </w:rPr>
        <w:t>gender roles an</w:t>
      </w:r>
      <w:r w:rsidR="00277A31" w:rsidRPr="00766001">
        <w:rPr>
          <w:rFonts w:ascii="Times New Roman" w:hAnsi="Times New Roman" w:cs="Times New Roman"/>
          <w:sz w:val="24"/>
          <w:szCs w:val="24"/>
        </w:rPr>
        <w:t>d pro</w:t>
      </w:r>
      <w:r w:rsidR="00326D75">
        <w:rPr>
          <w:rFonts w:ascii="Times New Roman" w:hAnsi="Times New Roman" w:cs="Times New Roman"/>
          <w:sz w:val="24"/>
          <w:szCs w:val="24"/>
        </w:rPr>
        <w:t xml:space="preserve"> </w:t>
      </w:r>
      <w:r w:rsidR="00277A31" w:rsidRPr="00766001">
        <w:rPr>
          <w:rFonts w:ascii="Times New Roman" w:hAnsi="Times New Roman" w:cs="Times New Roman"/>
          <w:sz w:val="24"/>
          <w:szCs w:val="24"/>
        </w:rPr>
        <w:t xml:space="preserve">social behaviour is not </w:t>
      </w:r>
      <w:r w:rsidR="00DD7195" w:rsidRPr="00766001">
        <w:rPr>
          <w:rFonts w:ascii="Times New Roman" w:hAnsi="Times New Roman" w:cs="Times New Roman"/>
          <w:sz w:val="24"/>
          <w:szCs w:val="24"/>
        </w:rPr>
        <w:t>straightforward.  Pro</w:t>
      </w:r>
      <w:r w:rsidR="00326D75">
        <w:rPr>
          <w:rFonts w:ascii="Times New Roman" w:hAnsi="Times New Roman" w:cs="Times New Roman"/>
          <w:sz w:val="24"/>
          <w:szCs w:val="24"/>
        </w:rPr>
        <w:t xml:space="preserve"> </w:t>
      </w:r>
      <w:r w:rsidR="00DD7195" w:rsidRPr="00766001">
        <w:rPr>
          <w:rFonts w:ascii="Times New Roman" w:hAnsi="Times New Roman" w:cs="Times New Roman"/>
          <w:sz w:val="24"/>
          <w:szCs w:val="24"/>
        </w:rPr>
        <w:t xml:space="preserve">social behaviours that accrue status (heroic acts of bravery) or that require assertiveness (giving unsolicited help to strangers) </w:t>
      </w:r>
      <w:r w:rsidR="00E374A4" w:rsidRPr="00766001">
        <w:rPr>
          <w:rFonts w:ascii="Times New Roman" w:hAnsi="Times New Roman" w:cs="Times New Roman"/>
          <w:sz w:val="24"/>
          <w:szCs w:val="24"/>
        </w:rPr>
        <w:t xml:space="preserve">have strong agentic dimensions while caring for family members or mentoring co-workers have a </w:t>
      </w:r>
      <w:r w:rsidRPr="00766001">
        <w:rPr>
          <w:rFonts w:ascii="Times New Roman" w:hAnsi="Times New Roman" w:cs="Times New Roman"/>
          <w:sz w:val="24"/>
          <w:szCs w:val="24"/>
        </w:rPr>
        <w:t>strong communal element</w:t>
      </w:r>
      <w:r w:rsidR="008F15F4" w:rsidRPr="00766001">
        <w:rPr>
          <w:rFonts w:ascii="Times New Roman" w:hAnsi="Times New Roman" w:cs="Times New Roman"/>
          <w:sz w:val="24"/>
          <w:szCs w:val="24"/>
        </w:rPr>
        <w:t xml:space="preserve"> (Eagly</w:t>
      </w:r>
      <w:r w:rsidR="001C2926">
        <w:rPr>
          <w:rFonts w:ascii="Times New Roman" w:hAnsi="Times New Roman" w:cs="Times New Roman"/>
          <w:sz w:val="24"/>
          <w:szCs w:val="24"/>
        </w:rPr>
        <w:t xml:space="preserve"> 2009</w:t>
      </w:r>
      <w:r w:rsidR="008F15F4" w:rsidRPr="00766001">
        <w:rPr>
          <w:rFonts w:ascii="Times New Roman" w:hAnsi="Times New Roman" w:cs="Times New Roman"/>
          <w:sz w:val="24"/>
          <w:szCs w:val="24"/>
        </w:rPr>
        <w:t>)</w:t>
      </w:r>
      <w:r w:rsidRPr="00766001">
        <w:rPr>
          <w:rFonts w:ascii="Times New Roman" w:hAnsi="Times New Roman" w:cs="Times New Roman"/>
          <w:sz w:val="24"/>
          <w:szCs w:val="24"/>
        </w:rPr>
        <w:t>.</w:t>
      </w:r>
      <w:r w:rsidR="000F0FDD">
        <w:rPr>
          <w:rFonts w:ascii="Times New Roman" w:hAnsi="Times New Roman" w:cs="Times New Roman"/>
          <w:sz w:val="24"/>
          <w:szCs w:val="24"/>
        </w:rPr>
        <w:t xml:space="preserve">  In a different sociological context Becker and </w:t>
      </w:r>
      <w:r w:rsidR="00BE66A4">
        <w:rPr>
          <w:rFonts w:ascii="Times New Roman" w:hAnsi="Times New Roman" w:cs="Times New Roman"/>
          <w:sz w:val="24"/>
          <w:szCs w:val="24"/>
        </w:rPr>
        <w:t>Lutter (2013) found that men are more likely to play the  lottery alone in pursuit of agentic goals while women are more likely to play together in pursuit of communal goals.</w:t>
      </w:r>
      <w:r w:rsidR="00A95B72">
        <w:rPr>
          <w:rFonts w:ascii="Times New Roman" w:hAnsi="Times New Roman" w:cs="Times New Roman"/>
          <w:sz w:val="24"/>
          <w:szCs w:val="24"/>
        </w:rPr>
        <w:t xml:space="preserve">  In the context of elite giving, Ostrower </w:t>
      </w:r>
      <w:r w:rsidR="00722A9C">
        <w:rPr>
          <w:rFonts w:ascii="Times New Roman" w:hAnsi="Times New Roman" w:cs="Times New Roman"/>
          <w:sz w:val="24"/>
          <w:szCs w:val="24"/>
        </w:rPr>
        <w:t xml:space="preserve">(1997) </w:t>
      </w:r>
      <w:r w:rsidR="00A95B72">
        <w:rPr>
          <w:rFonts w:ascii="Times New Roman" w:hAnsi="Times New Roman" w:cs="Times New Roman"/>
          <w:sz w:val="24"/>
          <w:szCs w:val="24"/>
        </w:rPr>
        <w:t>found that charitable giving by the wealthy had agentic dimensions around the assertion of status.</w:t>
      </w:r>
      <w:r w:rsidR="00BE66A4">
        <w:rPr>
          <w:rFonts w:ascii="Times New Roman" w:hAnsi="Times New Roman" w:cs="Times New Roman"/>
          <w:sz w:val="24"/>
          <w:szCs w:val="24"/>
        </w:rPr>
        <w:t xml:space="preserve"> </w:t>
      </w:r>
      <w:r w:rsidR="000F0FDD">
        <w:rPr>
          <w:rFonts w:ascii="Times New Roman" w:hAnsi="Times New Roman" w:cs="Times New Roman"/>
          <w:sz w:val="24"/>
          <w:szCs w:val="24"/>
        </w:rPr>
        <w:t xml:space="preserve"> </w:t>
      </w:r>
      <w:r w:rsidRPr="00766001">
        <w:rPr>
          <w:rFonts w:ascii="Times New Roman" w:hAnsi="Times New Roman" w:cs="Times New Roman"/>
          <w:sz w:val="24"/>
          <w:szCs w:val="24"/>
        </w:rPr>
        <w:t xml:space="preserve">  Charity has both agentic and communal dimensions so it is difficult to make s</w:t>
      </w:r>
      <w:r w:rsidR="000C067B" w:rsidRPr="00766001">
        <w:rPr>
          <w:rFonts w:ascii="Times New Roman" w:hAnsi="Times New Roman" w:cs="Times New Roman"/>
          <w:sz w:val="24"/>
          <w:szCs w:val="24"/>
        </w:rPr>
        <w:t xml:space="preserve">traightforward predictions </w:t>
      </w:r>
      <w:r w:rsidRPr="00766001">
        <w:rPr>
          <w:rFonts w:ascii="Times New Roman" w:hAnsi="Times New Roman" w:cs="Times New Roman"/>
          <w:sz w:val="24"/>
          <w:szCs w:val="24"/>
        </w:rPr>
        <w:t xml:space="preserve">based entirely </w:t>
      </w:r>
      <w:r w:rsidR="007C504B" w:rsidRPr="00766001">
        <w:rPr>
          <w:rFonts w:ascii="Times New Roman" w:hAnsi="Times New Roman" w:cs="Times New Roman"/>
          <w:sz w:val="24"/>
          <w:szCs w:val="24"/>
        </w:rPr>
        <w:t xml:space="preserve">on gender roles but </w:t>
      </w:r>
      <w:r w:rsidRPr="00766001">
        <w:rPr>
          <w:rFonts w:ascii="Times New Roman" w:hAnsi="Times New Roman" w:cs="Times New Roman"/>
          <w:sz w:val="24"/>
          <w:szCs w:val="24"/>
        </w:rPr>
        <w:t>social psycholog</w:t>
      </w:r>
      <w:r w:rsidR="000D568C">
        <w:rPr>
          <w:rFonts w:ascii="Times New Roman" w:hAnsi="Times New Roman" w:cs="Times New Roman"/>
          <w:sz w:val="24"/>
          <w:szCs w:val="24"/>
        </w:rPr>
        <w:t xml:space="preserve">ical arguments </w:t>
      </w:r>
      <w:r w:rsidR="007C504B" w:rsidRPr="00766001">
        <w:rPr>
          <w:rFonts w:ascii="Times New Roman" w:hAnsi="Times New Roman" w:cs="Times New Roman"/>
          <w:sz w:val="24"/>
          <w:szCs w:val="24"/>
        </w:rPr>
        <w:t>establish</w:t>
      </w:r>
      <w:r w:rsidR="0046677B">
        <w:rPr>
          <w:rFonts w:ascii="Times New Roman" w:hAnsi="Times New Roman" w:cs="Times New Roman"/>
          <w:sz w:val="24"/>
          <w:szCs w:val="24"/>
        </w:rPr>
        <w:t xml:space="preserve"> a theoretical expectation</w:t>
      </w:r>
      <w:r w:rsidR="000D568C">
        <w:rPr>
          <w:rFonts w:ascii="Times New Roman" w:hAnsi="Times New Roman" w:cs="Times New Roman"/>
          <w:sz w:val="24"/>
          <w:szCs w:val="24"/>
        </w:rPr>
        <w:t xml:space="preserve"> that some sort of </w:t>
      </w:r>
      <w:r w:rsidR="003A1C83" w:rsidRPr="00766001">
        <w:rPr>
          <w:rFonts w:ascii="Times New Roman" w:hAnsi="Times New Roman" w:cs="Times New Roman"/>
          <w:sz w:val="24"/>
          <w:szCs w:val="24"/>
        </w:rPr>
        <w:t>sex differences</w:t>
      </w:r>
      <w:r w:rsidR="000D568C">
        <w:rPr>
          <w:rFonts w:ascii="Times New Roman" w:hAnsi="Times New Roman" w:cs="Times New Roman"/>
          <w:sz w:val="24"/>
          <w:szCs w:val="24"/>
        </w:rPr>
        <w:t xml:space="preserve"> should be observable in pro social behaviour in general and charity in particular</w:t>
      </w:r>
      <w:r w:rsidR="00844CBB" w:rsidRPr="00766001">
        <w:rPr>
          <w:rFonts w:ascii="Times New Roman" w:hAnsi="Times New Roman" w:cs="Times New Roman"/>
          <w:sz w:val="24"/>
          <w:szCs w:val="24"/>
        </w:rPr>
        <w:t>.</w:t>
      </w:r>
      <w:r w:rsidR="000D568C">
        <w:rPr>
          <w:rFonts w:ascii="Times New Roman" w:hAnsi="Times New Roman" w:cs="Times New Roman"/>
          <w:sz w:val="24"/>
          <w:szCs w:val="24"/>
        </w:rPr>
        <w:t xml:space="preserve"> </w:t>
      </w:r>
    </w:p>
    <w:p w:rsidR="0067494F" w:rsidRPr="00766001" w:rsidRDefault="00844CBB"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lastRenderedPageBreak/>
        <w:t xml:space="preserve">While </w:t>
      </w:r>
      <w:r w:rsidR="00704792" w:rsidRPr="00766001">
        <w:rPr>
          <w:rFonts w:ascii="Times New Roman" w:hAnsi="Times New Roman" w:cs="Times New Roman"/>
          <w:sz w:val="24"/>
          <w:szCs w:val="24"/>
        </w:rPr>
        <w:t>theory gives mixed results</w:t>
      </w:r>
      <w:r w:rsidR="008F15F4" w:rsidRPr="00766001">
        <w:rPr>
          <w:rFonts w:ascii="Times New Roman" w:hAnsi="Times New Roman" w:cs="Times New Roman"/>
          <w:sz w:val="24"/>
          <w:szCs w:val="24"/>
        </w:rPr>
        <w:t>,</w:t>
      </w:r>
      <w:r w:rsidR="00704792" w:rsidRPr="00766001">
        <w:rPr>
          <w:rFonts w:ascii="Times New Roman" w:hAnsi="Times New Roman" w:cs="Times New Roman"/>
          <w:sz w:val="24"/>
          <w:szCs w:val="24"/>
        </w:rPr>
        <w:t xml:space="preserve"> empirical evidence points to </w:t>
      </w:r>
      <w:r w:rsidR="00C8139F" w:rsidRPr="00766001">
        <w:rPr>
          <w:rFonts w:ascii="Times New Roman" w:hAnsi="Times New Roman" w:cs="Times New Roman"/>
          <w:sz w:val="24"/>
          <w:szCs w:val="24"/>
        </w:rPr>
        <w:t>modest but statistically significant and robust</w:t>
      </w:r>
      <w:r w:rsidR="00081457" w:rsidRPr="00766001">
        <w:rPr>
          <w:rFonts w:ascii="Times New Roman" w:hAnsi="Times New Roman" w:cs="Times New Roman"/>
          <w:sz w:val="24"/>
          <w:szCs w:val="24"/>
        </w:rPr>
        <w:t xml:space="preserve"> gender</w:t>
      </w:r>
      <w:r w:rsidR="00C8139F" w:rsidRPr="00766001">
        <w:rPr>
          <w:rFonts w:ascii="Times New Roman" w:hAnsi="Times New Roman" w:cs="Times New Roman"/>
          <w:sz w:val="24"/>
          <w:szCs w:val="24"/>
        </w:rPr>
        <w:t xml:space="preserve"> differences in the size of charitable donations</w:t>
      </w:r>
      <w:r w:rsidR="008F15F4" w:rsidRPr="00766001">
        <w:rPr>
          <w:rFonts w:ascii="Times New Roman" w:hAnsi="Times New Roman" w:cs="Times New Roman"/>
          <w:sz w:val="24"/>
          <w:szCs w:val="24"/>
        </w:rPr>
        <w:t xml:space="preserve"> made by </w:t>
      </w:r>
      <w:r w:rsidR="00081457" w:rsidRPr="00766001">
        <w:rPr>
          <w:rFonts w:ascii="Times New Roman" w:hAnsi="Times New Roman" w:cs="Times New Roman"/>
          <w:sz w:val="24"/>
          <w:szCs w:val="24"/>
        </w:rPr>
        <w:t>men and women</w:t>
      </w:r>
      <w:r w:rsidR="00C8139F" w:rsidRPr="00766001">
        <w:rPr>
          <w:rFonts w:ascii="Times New Roman" w:hAnsi="Times New Roman" w:cs="Times New Roman"/>
          <w:sz w:val="24"/>
          <w:szCs w:val="24"/>
        </w:rPr>
        <w:t>.  In the UK, the NCVO/CAF UK Givi</w:t>
      </w:r>
      <w:r w:rsidR="000C067B" w:rsidRPr="00766001">
        <w:rPr>
          <w:rFonts w:ascii="Times New Roman" w:hAnsi="Times New Roman" w:cs="Times New Roman"/>
          <w:sz w:val="24"/>
          <w:szCs w:val="24"/>
        </w:rPr>
        <w:t>ng 2011 R</w:t>
      </w:r>
      <w:r w:rsidR="00E443EA" w:rsidRPr="00766001">
        <w:rPr>
          <w:rFonts w:ascii="Times New Roman" w:hAnsi="Times New Roman" w:cs="Times New Roman"/>
          <w:sz w:val="24"/>
          <w:szCs w:val="24"/>
        </w:rPr>
        <w:t xml:space="preserve">eport found that </w:t>
      </w:r>
      <w:r w:rsidR="000E0265">
        <w:rPr>
          <w:rFonts w:ascii="Times New Roman" w:hAnsi="Times New Roman" w:cs="Times New Roman"/>
          <w:sz w:val="24"/>
          <w:szCs w:val="24"/>
        </w:rPr>
        <w:t xml:space="preserve">annually </w:t>
      </w:r>
      <w:r w:rsidR="00E443EA" w:rsidRPr="00766001">
        <w:rPr>
          <w:rFonts w:ascii="Times New Roman" w:hAnsi="Times New Roman" w:cs="Times New Roman"/>
          <w:sz w:val="24"/>
          <w:szCs w:val="24"/>
        </w:rPr>
        <w:t xml:space="preserve">61% of UK women gave to charity compared to 56% of men and the median amount women </w:t>
      </w:r>
      <w:r w:rsidR="008F15F4" w:rsidRPr="00766001">
        <w:rPr>
          <w:rFonts w:ascii="Times New Roman" w:hAnsi="Times New Roman" w:cs="Times New Roman"/>
          <w:sz w:val="24"/>
          <w:szCs w:val="24"/>
        </w:rPr>
        <w:t xml:space="preserve">gave (£13) was greater than </w:t>
      </w:r>
      <w:r w:rsidR="00E443EA" w:rsidRPr="00766001">
        <w:rPr>
          <w:rFonts w:ascii="Times New Roman" w:hAnsi="Times New Roman" w:cs="Times New Roman"/>
          <w:sz w:val="24"/>
          <w:szCs w:val="24"/>
        </w:rPr>
        <w:t xml:space="preserve">men (£10). </w:t>
      </w:r>
      <w:r w:rsidR="00891612">
        <w:rPr>
          <w:rFonts w:ascii="Times New Roman" w:hAnsi="Times New Roman" w:cs="Times New Roman"/>
          <w:sz w:val="24"/>
          <w:szCs w:val="24"/>
        </w:rPr>
        <w:t xml:space="preserve">  Piper and Schnepf (2008) find that women on average give more than men but the difference disappears at the higher levels of giving.</w:t>
      </w:r>
      <w:r w:rsidR="00E443EA" w:rsidRPr="00766001">
        <w:rPr>
          <w:rFonts w:ascii="Times New Roman" w:hAnsi="Times New Roman" w:cs="Times New Roman"/>
          <w:sz w:val="24"/>
          <w:szCs w:val="24"/>
        </w:rPr>
        <w:t xml:space="preserve"> Looking at three decades of charitable giving in the UK, Cowley et al </w:t>
      </w:r>
      <w:r w:rsidR="001C2926">
        <w:rPr>
          <w:rFonts w:ascii="Times New Roman" w:hAnsi="Times New Roman" w:cs="Times New Roman"/>
          <w:sz w:val="24"/>
          <w:szCs w:val="24"/>
        </w:rPr>
        <w:t xml:space="preserve">(2011) </w:t>
      </w:r>
      <w:r w:rsidR="00E443EA" w:rsidRPr="00766001">
        <w:rPr>
          <w:rFonts w:ascii="Times New Roman" w:hAnsi="Times New Roman" w:cs="Times New Roman"/>
          <w:sz w:val="24"/>
          <w:szCs w:val="24"/>
        </w:rPr>
        <w:t xml:space="preserve">found a consistent positive relationship between the presence of an adult woman </w:t>
      </w:r>
      <w:r w:rsidR="000C067B" w:rsidRPr="00766001">
        <w:rPr>
          <w:rFonts w:ascii="Times New Roman" w:hAnsi="Times New Roman" w:cs="Times New Roman"/>
          <w:sz w:val="24"/>
          <w:szCs w:val="24"/>
        </w:rPr>
        <w:t xml:space="preserve">in a household </w:t>
      </w:r>
      <w:r w:rsidR="00E443EA" w:rsidRPr="00766001">
        <w:rPr>
          <w:rFonts w:ascii="Times New Roman" w:hAnsi="Times New Roman" w:cs="Times New Roman"/>
          <w:sz w:val="24"/>
          <w:szCs w:val="24"/>
        </w:rPr>
        <w:t xml:space="preserve">and the likelihood of </w:t>
      </w:r>
      <w:r w:rsidR="000C067B" w:rsidRPr="00766001">
        <w:rPr>
          <w:rFonts w:ascii="Times New Roman" w:hAnsi="Times New Roman" w:cs="Times New Roman"/>
          <w:sz w:val="24"/>
          <w:szCs w:val="24"/>
        </w:rPr>
        <w:t>it</w:t>
      </w:r>
      <w:r w:rsidR="007C504B" w:rsidRPr="00766001">
        <w:rPr>
          <w:rFonts w:ascii="Times New Roman" w:hAnsi="Times New Roman" w:cs="Times New Roman"/>
          <w:sz w:val="24"/>
          <w:szCs w:val="24"/>
        </w:rPr>
        <w:t>s</w:t>
      </w:r>
      <w:r w:rsidR="000C067B" w:rsidRPr="00766001">
        <w:rPr>
          <w:rFonts w:ascii="Times New Roman" w:hAnsi="Times New Roman" w:cs="Times New Roman"/>
          <w:sz w:val="24"/>
          <w:szCs w:val="24"/>
        </w:rPr>
        <w:t xml:space="preserve"> </w:t>
      </w:r>
      <w:r w:rsidR="00E443EA" w:rsidRPr="00766001">
        <w:rPr>
          <w:rFonts w:ascii="Times New Roman" w:hAnsi="Times New Roman" w:cs="Times New Roman"/>
          <w:sz w:val="24"/>
          <w:szCs w:val="24"/>
        </w:rPr>
        <w:t xml:space="preserve">making a donation.  Similar relationships have also been observed in countries other than the United Kingdom.  </w:t>
      </w:r>
      <w:r w:rsidR="00110525" w:rsidRPr="00766001">
        <w:rPr>
          <w:rFonts w:ascii="Times New Roman" w:hAnsi="Times New Roman" w:cs="Times New Roman"/>
          <w:sz w:val="24"/>
          <w:szCs w:val="24"/>
        </w:rPr>
        <w:t>For example,</w:t>
      </w:r>
      <w:r w:rsidR="000C067B" w:rsidRPr="00766001">
        <w:rPr>
          <w:rFonts w:ascii="Times New Roman" w:hAnsi="Times New Roman" w:cs="Times New Roman"/>
          <w:sz w:val="24"/>
          <w:szCs w:val="24"/>
        </w:rPr>
        <w:t xml:space="preserve"> in the United States</w:t>
      </w:r>
      <w:r w:rsidR="00110525" w:rsidRPr="00766001">
        <w:rPr>
          <w:rFonts w:ascii="Times New Roman" w:hAnsi="Times New Roman" w:cs="Times New Roman"/>
          <w:sz w:val="24"/>
          <w:szCs w:val="24"/>
        </w:rPr>
        <w:t xml:space="preserve"> Mesch et al (2006</w:t>
      </w:r>
      <w:r w:rsidR="00E443EA" w:rsidRPr="00766001">
        <w:rPr>
          <w:rFonts w:ascii="Times New Roman" w:hAnsi="Times New Roman" w:cs="Times New Roman"/>
          <w:sz w:val="24"/>
          <w:szCs w:val="24"/>
        </w:rPr>
        <w:t>) found that</w:t>
      </w:r>
      <w:r w:rsidR="008F15F4" w:rsidRPr="00766001">
        <w:rPr>
          <w:rFonts w:ascii="Times New Roman" w:hAnsi="Times New Roman" w:cs="Times New Roman"/>
          <w:sz w:val="24"/>
          <w:szCs w:val="24"/>
        </w:rPr>
        <w:t xml:space="preserve"> after</w:t>
      </w:r>
      <w:r w:rsidR="00E443EA" w:rsidRPr="00766001">
        <w:rPr>
          <w:rFonts w:ascii="Times New Roman" w:hAnsi="Times New Roman" w:cs="Times New Roman"/>
          <w:sz w:val="24"/>
          <w:szCs w:val="24"/>
        </w:rPr>
        <w:t xml:space="preserve"> controlling</w:t>
      </w:r>
      <w:r w:rsidR="000C067B" w:rsidRPr="00766001">
        <w:rPr>
          <w:rFonts w:ascii="Times New Roman" w:hAnsi="Times New Roman" w:cs="Times New Roman"/>
          <w:sz w:val="24"/>
          <w:szCs w:val="24"/>
        </w:rPr>
        <w:t xml:space="preserve"> for demographic variables </w:t>
      </w:r>
      <w:r w:rsidR="00E443EA" w:rsidRPr="00766001">
        <w:rPr>
          <w:rFonts w:ascii="Times New Roman" w:hAnsi="Times New Roman" w:cs="Times New Roman"/>
          <w:sz w:val="24"/>
          <w:szCs w:val="24"/>
        </w:rPr>
        <w:t xml:space="preserve">single women were more likely to donate than single men and </w:t>
      </w:r>
      <w:r w:rsidR="00110525" w:rsidRPr="00766001">
        <w:rPr>
          <w:rFonts w:ascii="Times New Roman" w:hAnsi="Times New Roman" w:cs="Times New Roman"/>
          <w:sz w:val="24"/>
          <w:szCs w:val="24"/>
        </w:rPr>
        <w:t>Mesch</w:t>
      </w:r>
      <w:r w:rsidR="007F0691">
        <w:rPr>
          <w:rFonts w:ascii="Times New Roman" w:hAnsi="Times New Roman" w:cs="Times New Roman"/>
          <w:sz w:val="24"/>
          <w:szCs w:val="24"/>
        </w:rPr>
        <w:t xml:space="preserve"> et al (2011</w:t>
      </w:r>
      <w:r w:rsidR="00110525" w:rsidRPr="00766001">
        <w:rPr>
          <w:rFonts w:ascii="Times New Roman" w:hAnsi="Times New Roman" w:cs="Times New Roman"/>
          <w:sz w:val="24"/>
          <w:szCs w:val="24"/>
        </w:rPr>
        <w:t>) found that Baby Boomer and older women gave significantly larger amounts to charity than their male counterparts.</w:t>
      </w:r>
      <w:r w:rsidR="00FD39DF" w:rsidRPr="00766001">
        <w:rPr>
          <w:rFonts w:ascii="Times New Roman" w:hAnsi="Times New Roman" w:cs="Times New Roman"/>
          <w:sz w:val="24"/>
          <w:szCs w:val="24"/>
        </w:rPr>
        <w:t xml:space="preserve">  </w:t>
      </w:r>
      <w:r w:rsidR="00EE2AE3" w:rsidRPr="00766001">
        <w:rPr>
          <w:rFonts w:ascii="Times New Roman" w:hAnsi="Times New Roman" w:cs="Times New Roman"/>
          <w:sz w:val="24"/>
          <w:szCs w:val="24"/>
        </w:rPr>
        <w:t xml:space="preserve"> </w:t>
      </w:r>
      <w:r w:rsidR="00AC1E3A" w:rsidRPr="00766001">
        <w:rPr>
          <w:rFonts w:ascii="Times New Roman" w:hAnsi="Times New Roman" w:cs="Times New Roman"/>
          <w:sz w:val="24"/>
          <w:szCs w:val="24"/>
        </w:rPr>
        <w:t xml:space="preserve"> </w:t>
      </w:r>
      <w:r w:rsidR="00EB1749" w:rsidRPr="00766001">
        <w:rPr>
          <w:rFonts w:ascii="Times New Roman" w:hAnsi="Times New Roman" w:cs="Times New Roman"/>
          <w:sz w:val="24"/>
          <w:szCs w:val="24"/>
        </w:rPr>
        <w:t xml:space="preserve"> </w:t>
      </w:r>
      <w:r w:rsidR="0067494F" w:rsidRPr="00766001">
        <w:rPr>
          <w:rFonts w:ascii="Times New Roman" w:hAnsi="Times New Roman" w:cs="Times New Roman"/>
          <w:sz w:val="24"/>
          <w:szCs w:val="24"/>
        </w:rPr>
        <w:t xml:space="preserve">  </w:t>
      </w:r>
    </w:p>
    <w:p w:rsidR="000C067B" w:rsidRDefault="003A1C83"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Turning</w:t>
      </w:r>
      <w:r w:rsidR="007C504B" w:rsidRPr="00766001">
        <w:rPr>
          <w:rFonts w:ascii="Times New Roman" w:hAnsi="Times New Roman" w:cs="Times New Roman"/>
          <w:sz w:val="24"/>
          <w:szCs w:val="24"/>
        </w:rPr>
        <w:t xml:space="preserve"> to evidence closer to the focus</w:t>
      </w:r>
      <w:r w:rsidR="00FD39DF" w:rsidRPr="00766001">
        <w:rPr>
          <w:rFonts w:ascii="Times New Roman" w:hAnsi="Times New Roman" w:cs="Times New Roman"/>
          <w:sz w:val="24"/>
          <w:szCs w:val="24"/>
        </w:rPr>
        <w:t xml:space="preserve"> of this paper</w:t>
      </w:r>
      <w:r w:rsidR="00EF457C" w:rsidRPr="00766001">
        <w:rPr>
          <w:rFonts w:ascii="Times New Roman" w:hAnsi="Times New Roman" w:cs="Times New Roman"/>
          <w:sz w:val="24"/>
          <w:szCs w:val="24"/>
        </w:rPr>
        <w:t xml:space="preserve">, </w:t>
      </w:r>
      <w:r w:rsidR="00FD39DF" w:rsidRPr="00766001">
        <w:rPr>
          <w:rFonts w:ascii="Times New Roman" w:hAnsi="Times New Roman" w:cs="Times New Roman"/>
          <w:sz w:val="24"/>
          <w:szCs w:val="24"/>
        </w:rPr>
        <w:t>international res</w:t>
      </w:r>
      <w:r w:rsidR="007C504B" w:rsidRPr="00766001">
        <w:rPr>
          <w:rFonts w:ascii="Times New Roman" w:hAnsi="Times New Roman" w:cs="Times New Roman"/>
          <w:sz w:val="24"/>
          <w:szCs w:val="24"/>
        </w:rPr>
        <w:t>earch has found that corporate boards with more women, on average, make greater philanthropic contributions</w:t>
      </w:r>
      <w:r w:rsidR="00FD39DF" w:rsidRPr="00766001">
        <w:rPr>
          <w:rFonts w:ascii="Times New Roman" w:hAnsi="Times New Roman" w:cs="Times New Roman"/>
          <w:sz w:val="24"/>
          <w:szCs w:val="24"/>
        </w:rPr>
        <w:t xml:space="preserve">.   In Nigeria </w:t>
      </w:r>
      <w:r w:rsidR="00EB0C45">
        <w:rPr>
          <w:rFonts w:ascii="Times New Roman" w:hAnsi="Times New Roman" w:cs="Times New Roman"/>
          <w:sz w:val="24"/>
          <w:szCs w:val="24"/>
        </w:rPr>
        <w:t>Oba and Fodio</w:t>
      </w:r>
      <w:r w:rsidR="000C067B" w:rsidRPr="00766001">
        <w:rPr>
          <w:rFonts w:ascii="Times New Roman" w:hAnsi="Times New Roman" w:cs="Times New Roman"/>
          <w:sz w:val="24"/>
          <w:szCs w:val="24"/>
        </w:rPr>
        <w:t xml:space="preserve"> (2011) found </w:t>
      </w:r>
      <w:r w:rsidR="00FD39DF" w:rsidRPr="00766001">
        <w:rPr>
          <w:rFonts w:ascii="Times New Roman" w:hAnsi="Times New Roman" w:cs="Times New Roman"/>
          <w:sz w:val="24"/>
          <w:szCs w:val="24"/>
        </w:rPr>
        <w:t xml:space="preserve">increased gender diversity was </w:t>
      </w:r>
      <w:r w:rsidR="00FB4392" w:rsidRPr="00766001">
        <w:rPr>
          <w:rFonts w:ascii="Times New Roman" w:hAnsi="Times New Roman" w:cs="Times New Roman"/>
          <w:sz w:val="24"/>
          <w:szCs w:val="24"/>
        </w:rPr>
        <w:t>associated with greater</w:t>
      </w:r>
      <w:r w:rsidR="006C5C9A" w:rsidRPr="00766001">
        <w:rPr>
          <w:rFonts w:ascii="Times New Roman" w:hAnsi="Times New Roman" w:cs="Times New Roman"/>
          <w:sz w:val="24"/>
          <w:szCs w:val="24"/>
        </w:rPr>
        <w:t xml:space="preserve"> levels of philanthropy amongst liste</w:t>
      </w:r>
      <w:r w:rsidR="007C504B" w:rsidRPr="00766001">
        <w:rPr>
          <w:rFonts w:ascii="Times New Roman" w:hAnsi="Times New Roman" w:cs="Times New Roman"/>
          <w:sz w:val="24"/>
          <w:szCs w:val="24"/>
        </w:rPr>
        <w:t xml:space="preserve">d firms.  In the United States </w:t>
      </w:r>
      <w:r w:rsidR="00FB4392" w:rsidRPr="00766001">
        <w:rPr>
          <w:rFonts w:ascii="Times New Roman" w:hAnsi="Times New Roman" w:cs="Times New Roman"/>
          <w:sz w:val="24"/>
          <w:szCs w:val="24"/>
        </w:rPr>
        <w:t>Wang and Coffey (1992), Williams (2003)</w:t>
      </w:r>
      <w:r w:rsidR="007C504B" w:rsidRPr="00766001">
        <w:rPr>
          <w:rFonts w:ascii="Times New Roman" w:hAnsi="Times New Roman" w:cs="Times New Roman"/>
          <w:sz w:val="24"/>
          <w:szCs w:val="24"/>
        </w:rPr>
        <w:t xml:space="preserve"> </w:t>
      </w:r>
      <w:r w:rsidR="00055349">
        <w:rPr>
          <w:rFonts w:ascii="Times New Roman" w:hAnsi="Times New Roman" w:cs="Times New Roman"/>
          <w:sz w:val="24"/>
          <w:szCs w:val="24"/>
        </w:rPr>
        <w:t>and Marquis and Lee (2012) found having</w:t>
      </w:r>
      <w:r w:rsidR="007C504B" w:rsidRPr="00766001">
        <w:rPr>
          <w:rFonts w:ascii="Times New Roman" w:hAnsi="Times New Roman" w:cs="Times New Roman"/>
          <w:sz w:val="24"/>
          <w:szCs w:val="24"/>
        </w:rPr>
        <w:t xml:space="preserve"> </w:t>
      </w:r>
      <w:r w:rsidR="00FB4392" w:rsidRPr="00766001">
        <w:rPr>
          <w:rFonts w:ascii="Times New Roman" w:hAnsi="Times New Roman" w:cs="Times New Roman"/>
          <w:sz w:val="24"/>
          <w:szCs w:val="24"/>
        </w:rPr>
        <w:t>more women on the board is associated with greater levels of corporate phil</w:t>
      </w:r>
      <w:r w:rsidR="005029EF" w:rsidRPr="00766001">
        <w:rPr>
          <w:rFonts w:ascii="Times New Roman" w:hAnsi="Times New Roman" w:cs="Times New Roman"/>
          <w:sz w:val="24"/>
          <w:szCs w:val="24"/>
        </w:rPr>
        <w:t>anthropy.  The effects are</w:t>
      </w:r>
      <w:r w:rsidR="00FB4392" w:rsidRPr="00766001">
        <w:rPr>
          <w:rFonts w:ascii="Times New Roman" w:hAnsi="Times New Roman" w:cs="Times New Roman"/>
          <w:sz w:val="24"/>
          <w:szCs w:val="24"/>
        </w:rPr>
        <w:t xml:space="preserve"> significant and robust to the inclusion of controls for alternative explanations.  </w:t>
      </w:r>
    </w:p>
    <w:p w:rsidR="00030964" w:rsidRPr="00766001" w:rsidRDefault="002157AC" w:rsidP="007660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2157AC" w:rsidRDefault="000C067B"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The findings reviewed above underpin the expectation</w:t>
      </w:r>
      <w:r w:rsidR="007C504B" w:rsidRPr="00766001">
        <w:rPr>
          <w:rFonts w:ascii="Times New Roman" w:hAnsi="Times New Roman" w:cs="Times New Roman"/>
          <w:sz w:val="24"/>
          <w:szCs w:val="24"/>
        </w:rPr>
        <w:t xml:space="preserve"> </w:t>
      </w:r>
      <w:r w:rsidRPr="00766001">
        <w:rPr>
          <w:rFonts w:ascii="Times New Roman" w:hAnsi="Times New Roman" w:cs="Times New Roman"/>
          <w:sz w:val="24"/>
          <w:szCs w:val="24"/>
        </w:rPr>
        <w:t>sex differences at board level will be associated with observable differences in co</w:t>
      </w:r>
      <w:r w:rsidR="000E0265">
        <w:rPr>
          <w:rFonts w:ascii="Times New Roman" w:hAnsi="Times New Roman" w:cs="Times New Roman"/>
          <w:sz w:val="24"/>
          <w:szCs w:val="24"/>
        </w:rPr>
        <w:t>rporate philanthropic behaviour</w:t>
      </w:r>
      <w:r w:rsidR="0087616A" w:rsidRPr="00766001">
        <w:rPr>
          <w:rFonts w:ascii="Times New Roman" w:hAnsi="Times New Roman" w:cs="Times New Roman"/>
          <w:sz w:val="24"/>
          <w:szCs w:val="24"/>
        </w:rPr>
        <w:t xml:space="preserve">. </w:t>
      </w:r>
      <w:r w:rsidR="002157AC">
        <w:rPr>
          <w:rFonts w:ascii="Times New Roman" w:hAnsi="Times New Roman" w:cs="Times New Roman"/>
          <w:sz w:val="24"/>
          <w:szCs w:val="24"/>
        </w:rPr>
        <w:t xml:space="preserve">Note, it is unclear in those papers what mechanism links sex composition and corporate philanthropy.  </w:t>
      </w:r>
      <w:r w:rsidR="002157AC">
        <w:rPr>
          <w:rFonts w:ascii="Times New Roman" w:hAnsi="Times New Roman" w:cs="Times New Roman"/>
          <w:sz w:val="24"/>
          <w:szCs w:val="24"/>
        </w:rPr>
        <w:lastRenderedPageBreak/>
        <w:t>One possibility is that board members actively discuss the amounts their corporation should contribute to charity.  In this case sex differences in pro social behaviour would be reflected in levels of corporate philanthropy.  Alternatively, there could be no discussion of corporate philanthropy and the link could reflect external forces simultaneously affecting sex composition and corporate philanthropy.  In this paper we</w:t>
      </w:r>
      <w:r w:rsidR="000C551F">
        <w:rPr>
          <w:rFonts w:ascii="Times New Roman" w:hAnsi="Times New Roman" w:cs="Times New Roman"/>
          <w:sz w:val="24"/>
          <w:szCs w:val="24"/>
        </w:rPr>
        <w:t xml:space="preserve"> continue to</w:t>
      </w:r>
      <w:r w:rsidR="002157AC">
        <w:rPr>
          <w:rFonts w:ascii="Times New Roman" w:hAnsi="Times New Roman" w:cs="Times New Roman"/>
          <w:sz w:val="24"/>
          <w:szCs w:val="24"/>
        </w:rPr>
        <w:t xml:space="preserve"> treat the </w:t>
      </w:r>
      <w:r w:rsidR="00FE7A1A">
        <w:rPr>
          <w:rFonts w:ascii="Times New Roman" w:hAnsi="Times New Roman" w:cs="Times New Roman"/>
          <w:sz w:val="24"/>
          <w:szCs w:val="24"/>
        </w:rPr>
        <w:t xml:space="preserve">decision process </w:t>
      </w:r>
      <w:r w:rsidR="000C551F">
        <w:rPr>
          <w:rFonts w:ascii="Times New Roman" w:hAnsi="Times New Roman" w:cs="Times New Roman"/>
          <w:sz w:val="24"/>
          <w:szCs w:val="24"/>
        </w:rPr>
        <w:t>as a black box that</w:t>
      </w:r>
      <w:r w:rsidR="00FE7A1A">
        <w:rPr>
          <w:rFonts w:ascii="Times New Roman" w:hAnsi="Times New Roman" w:cs="Times New Roman"/>
          <w:sz w:val="24"/>
          <w:szCs w:val="24"/>
        </w:rPr>
        <w:t xml:space="preserve"> could</w:t>
      </w:r>
      <w:r w:rsidR="000C551F">
        <w:rPr>
          <w:rFonts w:ascii="Times New Roman" w:hAnsi="Times New Roman" w:cs="Times New Roman"/>
          <w:sz w:val="24"/>
          <w:szCs w:val="24"/>
        </w:rPr>
        <w:t xml:space="preserve"> be</w:t>
      </w:r>
      <w:r w:rsidR="00FE7A1A">
        <w:rPr>
          <w:rFonts w:ascii="Times New Roman" w:hAnsi="Times New Roman" w:cs="Times New Roman"/>
          <w:sz w:val="24"/>
          <w:szCs w:val="24"/>
        </w:rPr>
        <w:t xml:space="preserve"> driven by deliberation or any other number o</w:t>
      </w:r>
      <w:r w:rsidR="000C551F">
        <w:rPr>
          <w:rFonts w:ascii="Times New Roman" w:hAnsi="Times New Roman" w:cs="Times New Roman"/>
          <w:sz w:val="24"/>
          <w:szCs w:val="24"/>
        </w:rPr>
        <w:t xml:space="preserve">f other factors; however, while not shining light on board workings </w:t>
      </w:r>
      <w:r w:rsidR="00227A25">
        <w:rPr>
          <w:rFonts w:ascii="Times New Roman" w:hAnsi="Times New Roman" w:cs="Times New Roman"/>
          <w:sz w:val="24"/>
          <w:szCs w:val="24"/>
        </w:rPr>
        <w:t xml:space="preserve">it </w:t>
      </w:r>
      <w:r w:rsidR="000C551F">
        <w:rPr>
          <w:rFonts w:ascii="Times New Roman" w:hAnsi="Times New Roman" w:cs="Times New Roman"/>
          <w:sz w:val="24"/>
          <w:szCs w:val="24"/>
        </w:rPr>
        <w:t>highlight</w:t>
      </w:r>
      <w:r w:rsidR="00DF2CA2">
        <w:rPr>
          <w:rFonts w:ascii="Times New Roman" w:hAnsi="Times New Roman" w:cs="Times New Roman"/>
          <w:sz w:val="24"/>
          <w:szCs w:val="24"/>
        </w:rPr>
        <w:t>s</w:t>
      </w:r>
      <w:r w:rsidR="000C551F">
        <w:rPr>
          <w:rFonts w:ascii="Times New Roman" w:hAnsi="Times New Roman" w:cs="Times New Roman"/>
          <w:sz w:val="24"/>
          <w:szCs w:val="24"/>
        </w:rPr>
        <w:t xml:space="preserve"> the range of forces, s</w:t>
      </w:r>
      <w:r w:rsidR="00227A25">
        <w:rPr>
          <w:rFonts w:ascii="Times New Roman" w:hAnsi="Times New Roman" w:cs="Times New Roman"/>
          <w:sz w:val="24"/>
          <w:szCs w:val="24"/>
        </w:rPr>
        <w:t>ex compo</w:t>
      </w:r>
      <w:r w:rsidR="00DF2CA2">
        <w:rPr>
          <w:rFonts w:ascii="Times New Roman" w:hAnsi="Times New Roman" w:cs="Times New Roman"/>
          <w:sz w:val="24"/>
          <w:szCs w:val="24"/>
        </w:rPr>
        <w:t>sition in particular, have on them</w:t>
      </w:r>
      <w:r w:rsidR="00227A25">
        <w:rPr>
          <w:rFonts w:ascii="Times New Roman" w:hAnsi="Times New Roman" w:cs="Times New Roman"/>
          <w:sz w:val="24"/>
          <w:szCs w:val="24"/>
        </w:rPr>
        <w:t>.</w:t>
      </w:r>
      <w:r w:rsidR="000C551F">
        <w:rPr>
          <w:rFonts w:ascii="Times New Roman" w:hAnsi="Times New Roman" w:cs="Times New Roman"/>
          <w:sz w:val="24"/>
          <w:szCs w:val="24"/>
        </w:rPr>
        <w:t xml:space="preserve">  </w:t>
      </w:r>
      <w:r w:rsidR="00FE7A1A">
        <w:rPr>
          <w:rFonts w:ascii="Times New Roman" w:hAnsi="Times New Roman" w:cs="Times New Roman"/>
          <w:sz w:val="24"/>
          <w:szCs w:val="24"/>
        </w:rPr>
        <w:t xml:space="preserve">  </w:t>
      </w:r>
      <w:r w:rsidR="002157AC">
        <w:rPr>
          <w:rFonts w:ascii="Times New Roman" w:hAnsi="Times New Roman" w:cs="Times New Roman"/>
          <w:sz w:val="24"/>
          <w:szCs w:val="24"/>
        </w:rPr>
        <w:t xml:space="preserve"> </w:t>
      </w:r>
    </w:p>
    <w:p w:rsidR="00CC1E10" w:rsidRPr="00766001" w:rsidRDefault="0087616A"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This study</w:t>
      </w:r>
      <w:r w:rsidR="00714A56" w:rsidRPr="00766001">
        <w:rPr>
          <w:rFonts w:ascii="Times New Roman" w:hAnsi="Times New Roman" w:cs="Times New Roman"/>
          <w:sz w:val="24"/>
          <w:szCs w:val="24"/>
        </w:rPr>
        <w:t xml:space="preserve"> builds on previous</w:t>
      </w:r>
      <w:r w:rsidR="00FB4392" w:rsidRPr="00766001">
        <w:rPr>
          <w:rFonts w:ascii="Times New Roman" w:hAnsi="Times New Roman" w:cs="Times New Roman"/>
          <w:sz w:val="24"/>
          <w:szCs w:val="24"/>
        </w:rPr>
        <w:t xml:space="preserve"> research in thre</w:t>
      </w:r>
      <w:r w:rsidR="00EF457C" w:rsidRPr="00766001">
        <w:rPr>
          <w:rFonts w:ascii="Times New Roman" w:hAnsi="Times New Roman" w:cs="Times New Roman"/>
          <w:sz w:val="24"/>
          <w:szCs w:val="24"/>
        </w:rPr>
        <w:t>e ways.  First, it extends the field of research</w:t>
      </w:r>
      <w:r w:rsidR="00714A56" w:rsidRPr="00766001">
        <w:rPr>
          <w:rFonts w:ascii="Times New Roman" w:hAnsi="Times New Roman" w:cs="Times New Roman"/>
          <w:sz w:val="24"/>
          <w:szCs w:val="24"/>
        </w:rPr>
        <w:t xml:space="preserve"> examining the relationship between sex and corporate philanthropy</w:t>
      </w:r>
      <w:r w:rsidR="00EF457C" w:rsidRPr="00766001">
        <w:rPr>
          <w:rFonts w:ascii="Times New Roman" w:hAnsi="Times New Roman" w:cs="Times New Roman"/>
          <w:sz w:val="24"/>
          <w:szCs w:val="24"/>
        </w:rPr>
        <w:t xml:space="preserve"> to the United Kingdom</w:t>
      </w:r>
      <w:r w:rsidR="00714A56" w:rsidRPr="00766001">
        <w:rPr>
          <w:rFonts w:ascii="Times New Roman" w:hAnsi="Times New Roman" w:cs="Times New Roman"/>
          <w:sz w:val="24"/>
          <w:szCs w:val="24"/>
        </w:rPr>
        <w:t xml:space="preserve"> thereby</w:t>
      </w:r>
      <w:r w:rsidR="000C067B" w:rsidRPr="00766001">
        <w:rPr>
          <w:rFonts w:ascii="Times New Roman" w:hAnsi="Times New Roman" w:cs="Times New Roman"/>
          <w:sz w:val="24"/>
          <w:szCs w:val="24"/>
        </w:rPr>
        <w:t xml:space="preserve"> enlarging</w:t>
      </w:r>
      <w:r w:rsidR="00EF457C" w:rsidRPr="00766001">
        <w:rPr>
          <w:rFonts w:ascii="Times New Roman" w:hAnsi="Times New Roman" w:cs="Times New Roman"/>
          <w:sz w:val="24"/>
          <w:szCs w:val="24"/>
        </w:rPr>
        <w:t xml:space="preserve"> its international scope.  Second, it includes a differen</w:t>
      </w:r>
      <w:r w:rsidR="00CC1E10" w:rsidRPr="00766001">
        <w:rPr>
          <w:rFonts w:ascii="Times New Roman" w:hAnsi="Times New Roman" w:cs="Times New Roman"/>
          <w:sz w:val="24"/>
          <w:szCs w:val="24"/>
        </w:rPr>
        <w:t>t range of controls</w:t>
      </w:r>
      <w:r w:rsidR="00714A56" w:rsidRPr="00766001">
        <w:rPr>
          <w:rFonts w:ascii="Times New Roman" w:hAnsi="Times New Roman" w:cs="Times New Roman"/>
          <w:sz w:val="24"/>
          <w:szCs w:val="24"/>
        </w:rPr>
        <w:t xml:space="preserve"> from previous research</w:t>
      </w:r>
      <w:r w:rsidRPr="00766001">
        <w:rPr>
          <w:rFonts w:ascii="Times New Roman" w:hAnsi="Times New Roman" w:cs="Times New Roman"/>
          <w:sz w:val="24"/>
          <w:szCs w:val="24"/>
        </w:rPr>
        <w:t>.  Particularly, it includes so</w:t>
      </w:r>
      <w:r w:rsidR="00EE6FDA" w:rsidRPr="00766001">
        <w:rPr>
          <w:rFonts w:ascii="Times New Roman" w:hAnsi="Times New Roman" w:cs="Times New Roman"/>
          <w:sz w:val="24"/>
          <w:szCs w:val="24"/>
        </w:rPr>
        <w:t xml:space="preserve">ciological </w:t>
      </w:r>
      <w:r w:rsidRPr="00766001">
        <w:rPr>
          <w:rFonts w:ascii="Times New Roman" w:hAnsi="Times New Roman" w:cs="Times New Roman"/>
          <w:sz w:val="24"/>
          <w:szCs w:val="24"/>
        </w:rPr>
        <w:t xml:space="preserve">alongside </w:t>
      </w:r>
      <w:r w:rsidR="00EE6FDA" w:rsidRPr="00766001">
        <w:rPr>
          <w:rFonts w:ascii="Times New Roman" w:hAnsi="Times New Roman" w:cs="Times New Roman"/>
          <w:sz w:val="24"/>
          <w:szCs w:val="24"/>
        </w:rPr>
        <w:t>economic variables</w:t>
      </w:r>
      <w:r w:rsidR="00CC1E10" w:rsidRPr="00766001">
        <w:rPr>
          <w:rFonts w:ascii="Times New Roman" w:hAnsi="Times New Roman" w:cs="Times New Roman"/>
          <w:sz w:val="24"/>
          <w:szCs w:val="24"/>
        </w:rPr>
        <w:t xml:space="preserve">.  Third, anticipating the findings, the study lends </w:t>
      </w:r>
      <w:r w:rsidR="000E0265">
        <w:rPr>
          <w:rFonts w:ascii="Times New Roman" w:hAnsi="Times New Roman" w:cs="Times New Roman"/>
          <w:sz w:val="24"/>
          <w:szCs w:val="24"/>
        </w:rPr>
        <w:t xml:space="preserve">more </w:t>
      </w:r>
      <w:r w:rsidR="00CC1E10" w:rsidRPr="00766001">
        <w:rPr>
          <w:rFonts w:ascii="Times New Roman" w:hAnsi="Times New Roman" w:cs="Times New Roman"/>
          <w:sz w:val="24"/>
          <w:szCs w:val="24"/>
        </w:rPr>
        <w:t>equivocal support</w:t>
      </w:r>
      <w:r w:rsidR="00EE6FDA" w:rsidRPr="00766001">
        <w:rPr>
          <w:rFonts w:ascii="Times New Roman" w:hAnsi="Times New Roman" w:cs="Times New Roman"/>
          <w:sz w:val="24"/>
          <w:szCs w:val="24"/>
        </w:rPr>
        <w:t xml:space="preserve"> than other studies to the claim </w:t>
      </w:r>
      <w:r w:rsidR="000E0265">
        <w:rPr>
          <w:rFonts w:ascii="Times New Roman" w:hAnsi="Times New Roman" w:cs="Times New Roman"/>
          <w:sz w:val="24"/>
          <w:szCs w:val="24"/>
        </w:rPr>
        <w:t xml:space="preserve">that a </w:t>
      </w:r>
      <w:r w:rsidR="00CC1E10" w:rsidRPr="00766001">
        <w:rPr>
          <w:rFonts w:ascii="Times New Roman" w:hAnsi="Times New Roman" w:cs="Times New Roman"/>
          <w:sz w:val="24"/>
          <w:szCs w:val="24"/>
        </w:rPr>
        <w:t>f</w:t>
      </w:r>
      <w:r w:rsidR="000E0265">
        <w:rPr>
          <w:rFonts w:ascii="Times New Roman" w:hAnsi="Times New Roman" w:cs="Times New Roman"/>
          <w:sz w:val="24"/>
          <w:szCs w:val="24"/>
        </w:rPr>
        <w:t>eminine presence on boards of directors</w:t>
      </w:r>
      <w:r w:rsidR="00714A56" w:rsidRPr="00766001">
        <w:rPr>
          <w:rFonts w:ascii="Times New Roman" w:hAnsi="Times New Roman" w:cs="Times New Roman"/>
          <w:sz w:val="24"/>
          <w:szCs w:val="24"/>
        </w:rPr>
        <w:t xml:space="preserve"> </w:t>
      </w:r>
      <w:r w:rsidR="00CC1E10" w:rsidRPr="00766001">
        <w:rPr>
          <w:rFonts w:ascii="Times New Roman" w:hAnsi="Times New Roman" w:cs="Times New Roman"/>
          <w:sz w:val="24"/>
          <w:szCs w:val="24"/>
        </w:rPr>
        <w:t>is associated with greater corporate philanthropy.</w:t>
      </w:r>
      <w:r w:rsidR="00EE6FDA" w:rsidRPr="00766001">
        <w:rPr>
          <w:rFonts w:ascii="Times New Roman" w:hAnsi="Times New Roman" w:cs="Times New Roman"/>
          <w:sz w:val="24"/>
          <w:szCs w:val="24"/>
        </w:rPr>
        <w:t xml:space="preserve">  </w:t>
      </w:r>
    </w:p>
    <w:p w:rsidR="00DF2CA2" w:rsidRDefault="00DF2CA2" w:rsidP="00766001">
      <w:pPr>
        <w:spacing w:line="480" w:lineRule="auto"/>
        <w:rPr>
          <w:rFonts w:ascii="Times New Roman" w:hAnsi="Times New Roman" w:cs="Times New Roman"/>
          <w:b/>
          <w:sz w:val="24"/>
          <w:szCs w:val="24"/>
        </w:rPr>
      </w:pPr>
    </w:p>
    <w:p w:rsidR="00EF4647" w:rsidRPr="00766001" w:rsidRDefault="00EF4647" w:rsidP="00766001">
      <w:pPr>
        <w:spacing w:line="480" w:lineRule="auto"/>
        <w:rPr>
          <w:rFonts w:ascii="Times New Roman" w:hAnsi="Times New Roman" w:cs="Times New Roman"/>
          <w:b/>
          <w:sz w:val="24"/>
          <w:szCs w:val="24"/>
        </w:rPr>
      </w:pPr>
      <w:r w:rsidRPr="00766001">
        <w:rPr>
          <w:rFonts w:ascii="Times New Roman" w:hAnsi="Times New Roman" w:cs="Times New Roman"/>
          <w:b/>
          <w:sz w:val="24"/>
          <w:szCs w:val="24"/>
        </w:rPr>
        <w:t>Hypotheses</w:t>
      </w:r>
    </w:p>
    <w:p w:rsidR="00EF4647" w:rsidRPr="00766001" w:rsidRDefault="00055349" w:rsidP="00766001">
      <w:pPr>
        <w:spacing w:line="480" w:lineRule="auto"/>
        <w:rPr>
          <w:rFonts w:ascii="Times New Roman" w:hAnsi="Times New Roman" w:cs="Times New Roman"/>
          <w:sz w:val="24"/>
          <w:szCs w:val="24"/>
        </w:rPr>
      </w:pPr>
      <w:r>
        <w:rPr>
          <w:rFonts w:ascii="Times New Roman" w:hAnsi="Times New Roman" w:cs="Times New Roman"/>
          <w:sz w:val="24"/>
          <w:szCs w:val="24"/>
        </w:rPr>
        <w:t>In this section we</w:t>
      </w:r>
      <w:r w:rsidR="00D341AB" w:rsidRPr="00766001">
        <w:rPr>
          <w:rFonts w:ascii="Times New Roman" w:hAnsi="Times New Roman" w:cs="Times New Roman"/>
          <w:sz w:val="24"/>
          <w:szCs w:val="24"/>
        </w:rPr>
        <w:t xml:space="preserve"> </w:t>
      </w:r>
      <w:r w:rsidR="000F0FDD">
        <w:rPr>
          <w:rFonts w:ascii="Times New Roman" w:hAnsi="Times New Roman" w:cs="Times New Roman"/>
          <w:sz w:val="24"/>
          <w:szCs w:val="24"/>
        </w:rPr>
        <w:t xml:space="preserve">outline the study </w:t>
      </w:r>
      <w:r w:rsidR="00EF4647" w:rsidRPr="00766001">
        <w:rPr>
          <w:rFonts w:ascii="Times New Roman" w:hAnsi="Times New Roman" w:cs="Times New Roman"/>
          <w:sz w:val="24"/>
          <w:szCs w:val="24"/>
        </w:rPr>
        <w:t>and</w:t>
      </w:r>
      <w:r w:rsidR="000F0FDD">
        <w:rPr>
          <w:rFonts w:ascii="Times New Roman" w:hAnsi="Times New Roman" w:cs="Times New Roman"/>
          <w:sz w:val="24"/>
          <w:szCs w:val="24"/>
        </w:rPr>
        <w:t xml:space="preserve"> </w:t>
      </w:r>
      <w:r w:rsidR="00EF4647" w:rsidRPr="00766001">
        <w:rPr>
          <w:rFonts w:ascii="Times New Roman" w:hAnsi="Times New Roman" w:cs="Times New Roman"/>
          <w:sz w:val="24"/>
          <w:szCs w:val="24"/>
        </w:rPr>
        <w:t>control hypotheses.</w:t>
      </w:r>
    </w:p>
    <w:p w:rsidR="009A1C0A" w:rsidRPr="00766001" w:rsidRDefault="00EF4647"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 xml:space="preserve">Based </w:t>
      </w:r>
      <w:r w:rsidR="009A1C0A" w:rsidRPr="00766001">
        <w:rPr>
          <w:rFonts w:ascii="Times New Roman" w:hAnsi="Times New Roman" w:cs="Times New Roman"/>
          <w:sz w:val="24"/>
          <w:szCs w:val="24"/>
        </w:rPr>
        <w:t>on differences in pro</w:t>
      </w:r>
      <w:r w:rsidR="00D341AB" w:rsidRPr="00766001">
        <w:rPr>
          <w:rFonts w:ascii="Times New Roman" w:hAnsi="Times New Roman" w:cs="Times New Roman"/>
          <w:sz w:val="24"/>
          <w:szCs w:val="24"/>
        </w:rPr>
        <w:t>-</w:t>
      </w:r>
      <w:r w:rsidR="009A1C0A" w:rsidRPr="00766001">
        <w:rPr>
          <w:rFonts w:ascii="Times New Roman" w:hAnsi="Times New Roman" w:cs="Times New Roman"/>
          <w:sz w:val="24"/>
          <w:szCs w:val="24"/>
        </w:rPr>
        <w:t>social orientations associated with gender roles</w:t>
      </w:r>
      <w:r w:rsidR="001A765E" w:rsidRPr="00766001">
        <w:rPr>
          <w:rFonts w:ascii="Times New Roman" w:hAnsi="Times New Roman" w:cs="Times New Roman"/>
          <w:sz w:val="24"/>
          <w:szCs w:val="24"/>
        </w:rPr>
        <w:t xml:space="preserve"> and the empirical evidence on individual and corporate charity the study hypothesis is:</w:t>
      </w:r>
    </w:p>
    <w:p w:rsidR="006C3F21" w:rsidRPr="00766001" w:rsidRDefault="00970B09" w:rsidP="00766001">
      <w:pPr>
        <w:spacing w:line="480" w:lineRule="auto"/>
        <w:ind w:left="720"/>
        <w:rPr>
          <w:rFonts w:ascii="Times New Roman" w:hAnsi="Times New Roman" w:cs="Times New Roman"/>
          <w:b/>
          <w:sz w:val="24"/>
          <w:szCs w:val="24"/>
        </w:rPr>
      </w:pPr>
      <w:r>
        <w:rPr>
          <w:rFonts w:ascii="Times New Roman" w:hAnsi="Times New Roman" w:cs="Times New Roman"/>
          <w:b/>
          <w:sz w:val="24"/>
          <w:szCs w:val="24"/>
        </w:rPr>
        <w:t>H1:  C</w:t>
      </w:r>
      <w:r w:rsidR="001A765E" w:rsidRPr="00766001">
        <w:rPr>
          <w:rFonts w:ascii="Times New Roman" w:hAnsi="Times New Roman" w:cs="Times New Roman"/>
          <w:b/>
          <w:sz w:val="24"/>
          <w:szCs w:val="24"/>
        </w:rPr>
        <w:t xml:space="preserve">orporation’s philanthropic </w:t>
      </w:r>
      <w:r w:rsidR="008E1F0F" w:rsidRPr="00766001">
        <w:rPr>
          <w:rFonts w:ascii="Times New Roman" w:hAnsi="Times New Roman" w:cs="Times New Roman"/>
          <w:b/>
          <w:sz w:val="24"/>
          <w:szCs w:val="24"/>
        </w:rPr>
        <w:t xml:space="preserve">contribution </w:t>
      </w:r>
      <w:r>
        <w:rPr>
          <w:rFonts w:ascii="Times New Roman" w:hAnsi="Times New Roman" w:cs="Times New Roman"/>
          <w:b/>
          <w:sz w:val="24"/>
          <w:szCs w:val="24"/>
        </w:rPr>
        <w:t>will be positively associated</w:t>
      </w:r>
      <w:r w:rsidR="001A765E" w:rsidRPr="00766001">
        <w:rPr>
          <w:rFonts w:ascii="Times New Roman" w:hAnsi="Times New Roman" w:cs="Times New Roman"/>
          <w:b/>
          <w:sz w:val="24"/>
          <w:szCs w:val="24"/>
        </w:rPr>
        <w:t xml:space="preserve"> with the number of women on the board.</w:t>
      </w:r>
    </w:p>
    <w:p w:rsidR="00737C5A" w:rsidRPr="00766001" w:rsidRDefault="00657F97"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lastRenderedPageBreak/>
        <w:t xml:space="preserve">The hypothesis </w:t>
      </w:r>
      <w:r w:rsidR="00674DD2" w:rsidRPr="00766001">
        <w:rPr>
          <w:rFonts w:ascii="Times New Roman" w:hAnsi="Times New Roman" w:cs="Times New Roman"/>
          <w:sz w:val="24"/>
          <w:szCs w:val="24"/>
        </w:rPr>
        <w:t>trea</w:t>
      </w:r>
      <w:r w:rsidR="00B50F57" w:rsidRPr="00766001">
        <w:rPr>
          <w:rFonts w:ascii="Times New Roman" w:hAnsi="Times New Roman" w:cs="Times New Roman"/>
          <w:sz w:val="24"/>
          <w:szCs w:val="24"/>
        </w:rPr>
        <w:t xml:space="preserve">ts all </w:t>
      </w:r>
      <w:r w:rsidRPr="00766001">
        <w:rPr>
          <w:rFonts w:ascii="Times New Roman" w:hAnsi="Times New Roman" w:cs="Times New Roman"/>
          <w:sz w:val="24"/>
          <w:szCs w:val="24"/>
        </w:rPr>
        <w:t xml:space="preserve">positions as </w:t>
      </w:r>
      <w:r w:rsidR="00970B09">
        <w:rPr>
          <w:rFonts w:ascii="Times New Roman" w:hAnsi="Times New Roman" w:cs="Times New Roman"/>
          <w:sz w:val="24"/>
          <w:szCs w:val="24"/>
        </w:rPr>
        <w:t>equal and ignores</w:t>
      </w:r>
      <w:r w:rsidRPr="00766001">
        <w:rPr>
          <w:rFonts w:ascii="Times New Roman" w:hAnsi="Times New Roman" w:cs="Times New Roman"/>
          <w:sz w:val="24"/>
          <w:szCs w:val="24"/>
        </w:rPr>
        <w:t xml:space="preserve"> boards’</w:t>
      </w:r>
      <w:r w:rsidR="00C53545" w:rsidRPr="00766001">
        <w:rPr>
          <w:rFonts w:ascii="Times New Roman" w:hAnsi="Times New Roman" w:cs="Times New Roman"/>
          <w:sz w:val="24"/>
          <w:szCs w:val="24"/>
        </w:rPr>
        <w:t xml:space="preserve"> hierarchical </w:t>
      </w:r>
      <w:r w:rsidRPr="00766001">
        <w:rPr>
          <w:rFonts w:ascii="Times New Roman" w:hAnsi="Times New Roman" w:cs="Times New Roman"/>
          <w:sz w:val="24"/>
          <w:szCs w:val="24"/>
        </w:rPr>
        <w:t>nature</w:t>
      </w:r>
      <w:r w:rsidR="00957414">
        <w:rPr>
          <w:rFonts w:ascii="Times New Roman" w:hAnsi="Times New Roman" w:cs="Times New Roman"/>
          <w:sz w:val="24"/>
          <w:szCs w:val="24"/>
        </w:rPr>
        <w:t xml:space="preserve"> and differential levels of discretion held by different board members. </w:t>
      </w:r>
      <w:r w:rsidR="000E0265">
        <w:rPr>
          <w:rFonts w:ascii="Times New Roman" w:hAnsi="Times New Roman" w:cs="Times New Roman"/>
          <w:sz w:val="24"/>
          <w:szCs w:val="24"/>
        </w:rPr>
        <w:t>I</w:t>
      </w:r>
      <w:r w:rsidR="003044F4" w:rsidRPr="00766001">
        <w:rPr>
          <w:rFonts w:ascii="Times New Roman" w:hAnsi="Times New Roman" w:cs="Times New Roman"/>
          <w:sz w:val="24"/>
          <w:szCs w:val="24"/>
        </w:rPr>
        <w:t>f</w:t>
      </w:r>
      <w:r w:rsidR="00055349">
        <w:rPr>
          <w:rFonts w:ascii="Times New Roman" w:hAnsi="Times New Roman" w:cs="Times New Roman"/>
          <w:sz w:val="24"/>
          <w:szCs w:val="24"/>
        </w:rPr>
        <w:t>, for example,</w:t>
      </w:r>
      <w:r w:rsidR="003044F4" w:rsidRPr="00766001">
        <w:rPr>
          <w:rFonts w:ascii="Times New Roman" w:hAnsi="Times New Roman" w:cs="Times New Roman"/>
          <w:sz w:val="24"/>
          <w:szCs w:val="24"/>
        </w:rPr>
        <w:t xml:space="preserve"> women occupy token positions</w:t>
      </w:r>
      <w:r w:rsidR="00B50F57" w:rsidRPr="00766001">
        <w:rPr>
          <w:rFonts w:ascii="Times New Roman" w:hAnsi="Times New Roman" w:cs="Times New Roman"/>
          <w:sz w:val="24"/>
          <w:szCs w:val="24"/>
        </w:rPr>
        <w:t xml:space="preserve"> in non-executive </w:t>
      </w:r>
      <w:r w:rsidR="000E0265">
        <w:rPr>
          <w:rFonts w:ascii="Times New Roman" w:hAnsi="Times New Roman" w:cs="Times New Roman"/>
          <w:sz w:val="24"/>
          <w:szCs w:val="24"/>
        </w:rPr>
        <w:t xml:space="preserve">roles they might act as mere </w:t>
      </w:r>
      <w:r w:rsidR="00B50F57" w:rsidRPr="00766001">
        <w:rPr>
          <w:rFonts w:ascii="Times New Roman" w:hAnsi="Times New Roman" w:cs="Times New Roman"/>
          <w:sz w:val="24"/>
          <w:szCs w:val="24"/>
        </w:rPr>
        <w:t>window dressing</w:t>
      </w:r>
      <w:r w:rsidR="000E0265">
        <w:rPr>
          <w:rFonts w:ascii="Times New Roman" w:hAnsi="Times New Roman" w:cs="Times New Roman"/>
          <w:sz w:val="24"/>
          <w:szCs w:val="24"/>
        </w:rPr>
        <w:t xml:space="preserve"> with their opinions and advice carrying little weight</w:t>
      </w:r>
      <w:r w:rsidR="00055349">
        <w:rPr>
          <w:rFonts w:ascii="Times New Roman" w:hAnsi="Times New Roman" w:cs="Times New Roman"/>
          <w:sz w:val="24"/>
          <w:szCs w:val="24"/>
        </w:rPr>
        <w:t xml:space="preserve"> when determining levels of corporate philanthropy.  </w:t>
      </w:r>
      <w:r w:rsidR="00B50F57" w:rsidRPr="00766001">
        <w:rPr>
          <w:rFonts w:ascii="Times New Roman" w:hAnsi="Times New Roman" w:cs="Times New Roman"/>
          <w:sz w:val="24"/>
          <w:szCs w:val="24"/>
        </w:rPr>
        <w:t xml:space="preserve">The importance of controlling for </w:t>
      </w:r>
      <w:r w:rsidR="00055349">
        <w:rPr>
          <w:rFonts w:ascii="Times New Roman" w:hAnsi="Times New Roman" w:cs="Times New Roman"/>
          <w:sz w:val="24"/>
          <w:szCs w:val="24"/>
        </w:rPr>
        <w:t>board position</w:t>
      </w:r>
      <w:r w:rsidR="000C3BF8">
        <w:rPr>
          <w:rFonts w:ascii="Times New Roman" w:hAnsi="Times New Roman" w:cs="Times New Roman"/>
          <w:sz w:val="24"/>
          <w:szCs w:val="24"/>
        </w:rPr>
        <w:t xml:space="preserve"> is </w:t>
      </w:r>
      <w:r w:rsidR="00957414">
        <w:rPr>
          <w:rFonts w:ascii="Times New Roman" w:hAnsi="Times New Roman" w:cs="Times New Roman"/>
          <w:sz w:val="24"/>
          <w:szCs w:val="24"/>
        </w:rPr>
        <w:t xml:space="preserve">also </w:t>
      </w:r>
      <w:r w:rsidR="000C3BF8">
        <w:rPr>
          <w:rFonts w:ascii="Times New Roman" w:hAnsi="Times New Roman" w:cs="Times New Roman"/>
          <w:sz w:val="24"/>
          <w:szCs w:val="24"/>
        </w:rPr>
        <w:t>empirically supported</w:t>
      </w:r>
      <w:r w:rsidR="00134C24">
        <w:rPr>
          <w:rFonts w:ascii="Times New Roman" w:hAnsi="Times New Roman" w:cs="Times New Roman"/>
          <w:sz w:val="24"/>
          <w:szCs w:val="24"/>
        </w:rPr>
        <w:t xml:space="preserve"> by </w:t>
      </w:r>
      <w:r w:rsidR="00BE66A4">
        <w:rPr>
          <w:rFonts w:ascii="Times New Roman" w:hAnsi="Times New Roman" w:cs="Times New Roman"/>
          <w:sz w:val="24"/>
          <w:szCs w:val="24"/>
        </w:rPr>
        <w:t xml:space="preserve">Bond </w:t>
      </w:r>
      <w:r w:rsidR="00957414">
        <w:rPr>
          <w:rFonts w:ascii="Times New Roman" w:hAnsi="Times New Roman" w:cs="Times New Roman"/>
          <w:sz w:val="24"/>
          <w:szCs w:val="24"/>
        </w:rPr>
        <w:t>(2004) who</w:t>
      </w:r>
      <w:r w:rsidR="00326D75">
        <w:rPr>
          <w:rFonts w:ascii="Times New Roman" w:hAnsi="Times New Roman" w:cs="Times New Roman"/>
          <w:sz w:val="24"/>
          <w:szCs w:val="24"/>
        </w:rPr>
        <w:t xml:space="preserve"> found </w:t>
      </w:r>
      <w:r w:rsidR="00737C5A" w:rsidRPr="00766001">
        <w:rPr>
          <w:rFonts w:ascii="Times New Roman" w:hAnsi="Times New Roman" w:cs="Times New Roman"/>
          <w:sz w:val="24"/>
          <w:szCs w:val="24"/>
        </w:rPr>
        <w:t>associations between board interlocks and c</w:t>
      </w:r>
      <w:r w:rsidR="004802F5" w:rsidRPr="00766001">
        <w:rPr>
          <w:rFonts w:ascii="Times New Roman" w:hAnsi="Times New Roman" w:cs="Times New Roman"/>
          <w:sz w:val="24"/>
          <w:szCs w:val="24"/>
        </w:rPr>
        <w:t>orporate political donations were</w:t>
      </w:r>
      <w:r w:rsidR="00737C5A" w:rsidRPr="00766001">
        <w:rPr>
          <w:rFonts w:ascii="Times New Roman" w:hAnsi="Times New Roman" w:cs="Times New Roman"/>
          <w:sz w:val="24"/>
          <w:szCs w:val="24"/>
        </w:rPr>
        <w:t xml:space="preserve"> stronger for interlocks made by executive directors than non-executive directors.</w:t>
      </w:r>
    </w:p>
    <w:p w:rsidR="00ED2C86" w:rsidRPr="00766001" w:rsidRDefault="00957414" w:rsidP="00766001">
      <w:pPr>
        <w:spacing w:line="480" w:lineRule="auto"/>
        <w:rPr>
          <w:rFonts w:ascii="Times New Roman" w:hAnsi="Times New Roman" w:cs="Times New Roman"/>
          <w:sz w:val="24"/>
          <w:szCs w:val="24"/>
        </w:rPr>
      </w:pPr>
      <w:r>
        <w:rPr>
          <w:rFonts w:ascii="Times New Roman" w:hAnsi="Times New Roman" w:cs="Times New Roman"/>
          <w:sz w:val="24"/>
          <w:szCs w:val="24"/>
        </w:rPr>
        <w:t>To remedy this omission w</w:t>
      </w:r>
      <w:r w:rsidR="000C3BF8">
        <w:rPr>
          <w:rFonts w:ascii="Times New Roman" w:hAnsi="Times New Roman" w:cs="Times New Roman"/>
          <w:sz w:val="24"/>
          <w:szCs w:val="24"/>
        </w:rPr>
        <w:t>e</w:t>
      </w:r>
      <w:r>
        <w:rPr>
          <w:rFonts w:ascii="Times New Roman" w:hAnsi="Times New Roman" w:cs="Times New Roman"/>
          <w:sz w:val="24"/>
          <w:szCs w:val="24"/>
        </w:rPr>
        <w:t xml:space="preserve"> </w:t>
      </w:r>
      <w:r w:rsidR="00737C5A" w:rsidRPr="00766001">
        <w:rPr>
          <w:rFonts w:ascii="Times New Roman" w:hAnsi="Times New Roman" w:cs="Times New Roman"/>
          <w:sz w:val="24"/>
          <w:szCs w:val="24"/>
        </w:rPr>
        <w:t>ass</w:t>
      </w:r>
      <w:r w:rsidR="00B50F57" w:rsidRPr="00766001">
        <w:rPr>
          <w:rFonts w:ascii="Times New Roman" w:hAnsi="Times New Roman" w:cs="Times New Roman"/>
          <w:sz w:val="24"/>
          <w:szCs w:val="24"/>
        </w:rPr>
        <w:t xml:space="preserve">ume the board is a </w:t>
      </w:r>
      <w:r w:rsidR="00D16F81" w:rsidRPr="00766001">
        <w:rPr>
          <w:rFonts w:ascii="Times New Roman" w:hAnsi="Times New Roman" w:cs="Times New Roman"/>
          <w:sz w:val="24"/>
          <w:szCs w:val="24"/>
        </w:rPr>
        <w:t xml:space="preserve">hierarchy comprising </w:t>
      </w:r>
      <w:r w:rsidR="00737C5A" w:rsidRPr="00766001">
        <w:rPr>
          <w:rFonts w:ascii="Times New Roman" w:hAnsi="Times New Roman" w:cs="Times New Roman"/>
          <w:sz w:val="24"/>
          <w:szCs w:val="24"/>
        </w:rPr>
        <w:t>three level</w:t>
      </w:r>
      <w:r w:rsidR="00C776EF" w:rsidRPr="00766001">
        <w:rPr>
          <w:rFonts w:ascii="Times New Roman" w:hAnsi="Times New Roman" w:cs="Times New Roman"/>
          <w:sz w:val="24"/>
          <w:szCs w:val="24"/>
        </w:rPr>
        <w:t>s</w:t>
      </w:r>
      <w:r w:rsidR="00D16F81" w:rsidRPr="00766001">
        <w:rPr>
          <w:rFonts w:ascii="Times New Roman" w:hAnsi="Times New Roman" w:cs="Times New Roman"/>
          <w:sz w:val="24"/>
          <w:szCs w:val="24"/>
        </w:rPr>
        <w:t xml:space="preserve"> </w:t>
      </w:r>
      <w:r w:rsidR="00C776EF" w:rsidRPr="00766001">
        <w:rPr>
          <w:rFonts w:ascii="Times New Roman" w:hAnsi="Times New Roman" w:cs="Times New Roman"/>
          <w:sz w:val="24"/>
          <w:szCs w:val="24"/>
        </w:rPr>
        <w:t>defined by the amount of authority and independence</w:t>
      </w:r>
      <w:r w:rsidR="00A83E61" w:rsidRPr="00766001">
        <w:rPr>
          <w:rFonts w:ascii="Times New Roman" w:hAnsi="Times New Roman" w:cs="Times New Roman"/>
          <w:sz w:val="24"/>
          <w:szCs w:val="24"/>
        </w:rPr>
        <w:t xml:space="preserve"> of its members</w:t>
      </w:r>
      <w:r w:rsidR="00C776EF" w:rsidRPr="00766001">
        <w:rPr>
          <w:rFonts w:ascii="Times New Roman" w:hAnsi="Times New Roman" w:cs="Times New Roman"/>
          <w:sz w:val="24"/>
          <w:szCs w:val="24"/>
        </w:rPr>
        <w:t>.  The first level is occupied by the chief executive and chair.  The chief executive has the</w:t>
      </w:r>
      <w:r w:rsidR="005F799E" w:rsidRPr="00766001">
        <w:rPr>
          <w:rFonts w:ascii="Times New Roman" w:hAnsi="Times New Roman" w:cs="Times New Roman"/>
          <w:sz w:val="24"/>
          <w:szCs w:val="24"/>
        </w:rPr>
        <w:t xml:space="preserve"> largest amount of authority over the allo</w:t>
      </w:r>
      <w:r w:rsidR="00287B5F" w:rsidRPr="00766001">
        <w:rPr>
          <w:rFonts w:ascii="Times New Roman" w:hAnsi="Times New Roman" w:cs="Times New Roman"/>
          <w:sz w:val="24"/>
          <w:szCs w:val="24"/>
        </w:rPr>
        <w:t>cation of corporate funds</w:t>
      </w:r>
      <w:r w:rsidR="00BB2B06" w:rsidRPr="00766001">
        <w:rPr>
          <w:rFonts w:ascii="Times New Roman" w:hAnsi="Times New Roman" w:cs="Times New Roman"/>
          <w:sz w:val="24"/>
          <w:szCs w:val="24"/>
        </w:rPr>
        <w:t xml:space="preserve"> and the day to day running of the organisation</w:t>
      </w:r>
      <w:r w:rsidR="00A167C1" w:rsidRPr="00766001">
        <w:rPr>
          <w:rFonts w:ascii="Times New Roman" w:hAnsi="Times New Roman" w:cs="Times New Roman"/>
          <w:sz w:val="24"/>
          <w:szCs w:val="24"/>
        </w:rPr>
        <w:t>. Chair</w:t>
      </w:r>
      <w:r w:rsidR="00287B5F" w:rsidRPr="00766001">
        <w:rPr>
          <w:rFonts w:ascii="Times New Roman" w:hAnsi="Times New Roman" w:cs="Times New Roman"/>
          <w:sz w:val="24"/>
          <w:szCs w:val="24"/>
        </w:rPr>
        <w:t>s</w:t>
      </w:r>
      <w:r w:rsidR="00A167C1" w:rsidRPr="00766001">
        <w:rPr>
          <w:rFonts w:ascii="Times New Roman" w:hAnsi="Times New Roman" w:cs="Times New Roman"/>
          <w:sz w:val="24"/>
          <w:szCs w:val="24"/>
        </w:rPr>
        <w:t>’</w:t>
      </w:r>
      <w:r w:rsidR="00287B5F" w:rsidRPr="00766001">
        <w:rPr>
          <w:rFonts w:ascii="Times New Roman" w:hAnsi="Times New Roman" w:cs="Times New Roman"/>
          <w:sz w:val="24"/>
          <w:szCs w:val="24"/>
        </w:rPr>
        <w:t xml:space="preserve"> place atop </w:t>
      </w:r>
      <w:r w:rsidR="00714A56" w:rsidRPr="00766001">
        <w:rPr>
          <w:rFonts w:ascii="Times New Roman" w:hAnsi="Times New Roman" w:cs="Times New Roman"/>
          <w:sz w:val="24"/>
          <w:szCs w:val="24"/>
        </w:rPr>
        <w:t>the</w:t>
      </w:r>
      <w:r w:rsidR="00A167C1" w:rsidRPr="00766001">
        <w:rPr>
          <w:rFonts w:ascii="Times New Roman" w:hAnsi="Times New Roman" w:cs="Times New Roman"/>
          <w:sz w:val="24"/>
          <w:szCs w:val="24"/>
        </w:rPr>
        <w:t xml:space="preserve"> hierarchy is secured by their</w:t>
      </w:r>
      <w:r w:rsidR="005F799E" w:rsidRPr="00766001">
        <w:rPr>
          <w:rFonts w:ascii="Times New Roman" w:hAnsi="Times New Roman" w:cs="Times New Roman"/>
          <w:sz w:val="24"/>
          <w:szCs w:val="24"/>
        </w:rPr>
        <w:t xml:space="preserve"> au</w:t>
      </w:r>
      <w:r w:rsidR="00287B5F" w:rsidRPr="00766001">
        <w:rPr>
          <w:rFonts w:ascii="Times New Roman" w:hAnsi="Times New Roman" w:cs="Times New Roman"/>
          <w:sz w:val="24"/>
          <w:szCs w:val="24"/>
        </w:rPr>
        <w:t xml:space="preserve">thority over </w:t>
      </w:r>
      <w:r w:rsidR="005F799E" w:rsidRPr="00766001">
        <w:rPr>
          <w:rFonts w:ascii="Times New Roman" w:hAnsi="Times New Roman" w:cs="Times New Roman"/>
          <w:sz w:val="24"/>
          <w:szCs w:val="24"/>
        </w:rPr>
        <w:t>board</w:t>
      </w:r>
      <w:r w:rsidR="00287B5F" w:rsidRPr="00766001">
        <w:rPr>
          <w:rFonts w:ascii="Times New Roman" w:hAnsi="Times New Roman" w:cs="Times New Roman"/>
          <w:sz w:val="24"/>
          <w:szCs w:val="24"/>
        </w:rPr>
        <w:t xml:space="preserve"> process</w:t>
      </w:r>
      <w:r w:rsidR="00A83E61" w:rsidRPr="00766001">
        <w:rPr>
          <w:rFonts w:ascii="Times New Roman" w:hAnsi="Times New Roman" w:cs="Times New Roman"/>
          <w:sz w:val="24"/>
          <w:szCs w:val="24"/>
        </w:rPr>
        <w:t xml:space="preserve"> as well as the </w:t>
      </w:r>
      <w:r w:rsidR="005F799E" w:rsidRPr="00766001">
        <w:rPr>
          <w:rFonts w:ascii="Times New Roman" w:hAnsi="Times New Roman" w:cs="Times New Roman"/>
          <w:sz w:val="24"/>
          <w:szCs w:val="24"/>
        </w:rPr>
        <w:t>indepen</w:t>
      </w:r>
      <w:r w:rsidR="00CA335B" w:rsidRPr="00766001">
        <w:rPr>
          <w:rFonts w:ascii="Times New Roman" w:hAnsi="Times New Roman" w:cs="Times New Roman"/>
          <w:sz w:val="24"/>
          <w:szCs w:val="24"/>
        </w:rPr>
        <w:t xml:space="preserve">dence bestowed on </w:t>
      </w:r>
      <w:r w:rsidR="00A167C1" w:rsidRPr="00766001">
        <w:rPr>
          <w:rFonts w:ascii="Times New Roman" w:hAnsi="Times New Roman" w:cs="Times New Roman"/>
          <w:sz w:val="24"/>
          <w:szCs w:val="24"/>
        </w:rPr>
        <w:t xml:space="preserve">them </w:t>
      </w:r>
      <w:r w:rsidR="00CA335B" w:rsidRPr="00766001">
        <w:rPr>
          <w:rFonts w:ascii="Times New Roman" w:hAnsi="Times New Roman" w:cs="Times New Roman"/>
          <w:sz w:val="24"/>
          <w:szCs w:val="24"/>
        </w:rPr>
        <w:t xml:space="preserve">as representatives of shareholders’ interests </w:t>
      </w:r>
      <w:r w:rsidR="00A167C1" w:rsidRPr="00766001">
        <w:rPr>
          <w:rFonts w:ascii="Times New Roman" w:hAnsi="Times New Roman" w:cs="Times New Roman"/>
          <w:sz w:val="24"/>
          <w:szCs w:val="24"/>
        </w:rPr>
        <w:t xml:space="preserve">and </w:t>
      </w:r>
      <w:r w:rsidR="00A83E61" w:rsidRPr="00766001">
        <w:rPr>
          <w:rFonts w:ascii="Times New Roman" w:hAnsi="Times New Roman" w:cs="Times New Roman"/>
          <w:sz w:val="24"/>
          <w:szCs w:val="24"/>
        </w:rPr>
        <w:t xml:space="preserve">the </w:t>
      </w:r>
      <w:r w:rsidR="00CA335B" w:rsidRPr="00766001">
        <w:rPr>
          <w:rFonts w:ascii="Times New Roman" w:hAnsi="Times New Roman" w:cs="Times New Roman"/>
          <w:sz w:val="24"/>
          <w:szCs w:val="24"/>
        </w:rPr>
        <w:t>access</w:t>
      </w:r>
      <w:r w:rsidR="00A167C1" w:rsidRPr="00766001">
        <w:rPr>
          <w:rFonts w:ascii="Times New Roman" w:hAnsi="Times New Roman" w:cs="Times New Roman"/>
          <w:sz w:val="24"/>
          <w:szCs w:val="24"/>
        </w:rPr>
        <w:t xml:space="preserve"> many have</w:t>
      </w:r>
      <w:r w:rsidR="00CA335B" w:rsidRPr="00766001">
        <w:rPr>
          <w:rFonts w:ascii="Times New Roman" w:hAnsi="Times New Roman" w:cs="Times New Roman"/>
          <w:sz w:val="24"/>
          <w:szCs w:val="24"/>
        </w:rPr>
        <w:t xml:space="preserve"> to </w:t>
      </w:r>
      <w:r w:rsidR="00287B5F" w:rsidRPr="00766001">
        <w:rPr>
          <w:rFonts w:ascii="Times New Roman" w:hAnsi="Times New Roman" w:cs="Times New Roman"/>
          <w:sz w:val="24"/>
          <w:szCs w:val="24"/>
        </w:rPr>
        <w:t>alternative sources of re</w:t>
      </w:r>
      <w:r w:rsidR="00CA335B" w:rsidRPr="00766001">
        <w:rPr>
          <w:rFonts w:ascii="Times New Roman" w:hAnsi="Times New Roman" w:cs="Times New Roman"/>
          <w:sz w:val="24"/>
          <w:szCs w:val="24"/>
        </w:rPr>
        <w:t>muneration and prestige</w:t>
      </w:r>
      <w:r w:rsidR="00167DF4" w:rsidRPr="00766001">
        <w:rPr>
          <w:rFonts w:ascii="Times New Roman" w:hAnsi="Times New Roman" w:cs="Times New Roman"/>
          <w:sz w:val="24"/>
          <w:szCs w:val="24"/>
        </w:rPr>
        <w:t>.  At the second level are non-executive</w:t>
      </w:r>
      <w:r w:rsidR="001E6054" w:rsidRPr="00766001">
        <w:rPr>
          <w:rFonts w:ascii="Times New Roman" w:hAnsi="Times New Roman" w:cs="Times New Roman"/>
          <w:sz w:val="24"/>
          <w:szCs w:val="24"/>
        </w:rPr>
        <w:t xml:space="preserve"> directors.  While some are large shareholders wielding greater</w:t>
      </w:r>
      <w:r w:rsidR="00167DF4" w:rsidRPr="00766001">
        <w:rPr>
          <w:rFonts w:ascii="Times New Roman" w:hAnsi="Times New Roman" w:cs="Times New Roman"/>
          <w:sz w:val="24"/>
          <w:szCs w:val="24"/>
        </w:rPr>
        <w:t xml:space="preserve"> power than the chair or chief executive</w:t>
      </w:r>
      <w:r w:rsidR="001E6054" w:rsidRPr="00766001">
        <w:rPr>
          <w:rFonts w:ascii="Times New Roman" w:hAnsi="Times New Roman" w:cs="Times New Roman"/>
          <w:sz w:val="24"/>
          <w:szCs w:val="24"/>
        </w:rPr>
        <w:t>, most are</w:t>
      </w:r>
      <w:r w:rsidR="00167DF4" w:rsidRPr="00766001">
        <w:rPr>
          <w:rFonts w:ascii="Times New Roman" w:hAnsi="Times New Roman" w:cs="Times New Roman"/>
          <w:sz w:val="24"/>
          <w:szCs w:val="24"/>
        </w:rPr>
        <w:t xml:space="preserve"> outsiders included on the basis of their achievements and expertise in, for example, business, politics, academe, science o</w:t>
      </w:r>
      <w:r w:rsidR="001E6054" w:rsidRPr="00766001">
        <w:rPr>
          <w:rFonts w:ascii="Times New Roman" w:hAnsi="Times New Roman" w:cs="Times New Roman"/>
          <w:sz w:val="24"/>
          <w:szCs w:val="24"/>
        </w:rPr>
        <w:t xml:space="preserve">r law.  Their </w:t>
      </w:r>
      <w:r w:rsidR="00167DF4" w:rsidRPr="00766001">
        <w:rPr>
          <w:rFonts w:ascii="Times New Roman" w:hAnsi="Times New Roman" w:cs="Times New Roman"/>
          <w:sz w:val="24"/>
          <w:szCs w:val="24"/>
        </w:rPr>
        <w:t>authority</w:t>
      </w:r>
      <w:r w:rsidR="001E6054" w:rsidRPr="00766001">
        <w:rPr>
          <w:rFonts w:ascii="Times New Roman" w:hAnsi="Times New Roman" w:cs="Times New Roman"/>
          <w:sz w:val="24"/>
          <w:szCs w:val="24"/>
        </w:rPr>
        <w:t xml:space="preserve"> is limited </w:t>
      </w:r>
      <w:r w:rsidR="00216358">
        <w:rPr>
          <w:rFonts w:ascii="Times New Roman" w:hAnsi="Times New Roman" w:cs="Times New Roman"/>
          <w:sz w:val="24"/>
          <w:szCs w:val="24"/>
        </w:rPr>
        <w:t xml:space="preserve">but </w:t>
      </w:r>
      <w:r w:rsidR="001E6054" w:rsidRPr="00766001">
        <w:rPr>
          <w:rFonts w:ascii="Times New Roman" w:hAnsi="Times New Roman" w:cs="Times New Roman"/>
          <w:sz w:val="24"/>
          <w:szCs w:val="24"/>
        </w:rPr>
        <w:t xml:space="preserve">outsider status grants them a measure of </w:t>
      </w:r>
      <w:r w:rsidR="004802F5" w:rsidRPr="00766001">
        <w:rPr>
          <w:rFonts w:ascii="Times New Roman" w:hAnsi="Times New Roman" w:cs="Times New Roman"/>
          <w:sz w:val="24"/>
          <w:szCs w:val="24"/>
        </w:rPr>
        <w:t>inde</w:t>
      </w:r>
      <w:r w:rsidR="001E6054" w:rsidRPr="00766001">
        <w:rPr>
          <w:rFonts w:ascii="Times New Roman" w:hAnsi="Times New Roman" w:cs="Times New Roman"/>
          <w:sz w:val="24"/>
          <w:szCs w:val="24"/>
        </w:rPr>
        <w:t xml:space="preserve">pendence.  Finally, other </w:t>
      </w:r>
      <w:r w:rsidR="007967BA" w:rsidRPr="00766001">
        <w:rPr>
          <w:rFonts w:ascii="Times New Roman" w:hAnsi="Times New Roman" w:cs="Times New Roman"/>
          <w:sz w:val="24"/>
          <w:szCs w:val="24"/>
        </w:rPr>
        <w:t>exe</w:t>
      </w:r>
      <w:r w:rsidR="001E6054" w:rsidRPr="00766001">
        <w:rPr>
          <w:rFonts w:ascii="Times New Roman" w:hAnsi="Times New Roman" w:cs="Times New Roman"/>
          <w:sz w:val="24"/>
          <w:szCs w:val="24"/>
        </w:rPr>
        <w:t xml:space="preserve">cutives lack the authority of the CEO and </w:t>
      </w:r>
      <w:r w:rsidR="00A83E61" w:rsidRPr="00766001">
        <w:rPr>
          <w:rFonts w:ascii="Times New Roman" w:hAnsi="Times New Roman" w:cs="Times New Roman"/>
          <w:sz w:val="24"/>
          <w:szCs w:val="24"/>
        </w:rPr>
        <w:t>do not have the independence of</w:t>
      </w:r>
      <w:r w:rsidR="001E6054" w:rsidRPr="00766001">
        <w:rPr>
          <w:rFonts w:ascii="Times New Roman" w:hAnsi="Times New Roman" w:cs="Times New Roman"/>
          <w:sz w:val="24"/>
          <w:szCs w:val="24"/>
        </w:rPr>
        <w:t xml:space="preserve"> chairs and </w:t>
      </w:r>
      <w:r w:rsidR="007967BA" w:rsidRPr="00766001">
        <w:rPr>
          <w:rFonts w:ascii="Times New Roman" w:hAnsi="Times New Roman" w:cs="Times New Roman"/>
          <w:sz w:val="24"/>
          <w:szCs w:val="24"/>
        </w:rPr>
        <w:t>non-executive</w:t>
      </w:r>
      <w:r w:rsidR="008E1F0F" w:rsidRPr="00766001">
        <w:rPr>
          <w:rFonts w:ascii="Times New Roman" w:hAnsi="Times New Roman" w:cs="Times New Roman"/>
          <w:sz w:val="24"/>
          <w:szCs w:val="24"/>
        </w:rPr>
        <w:t>s</w:t>
      </w:r>
      <w:r w:rsidR="00A83E61" w:rsidRPr="00766001">
        <w:rPr>
          <w:rFonts w:ascii="Times New Roman" w:hAnsi="Times New Roman" w:cs="Times New Roman"/>
          <w:sz w:val="24"/>
          <w:szCs w:val="24"/>
        </w:rPr>
        <w:t xml:space="preserve"> because of</w:t>
      </w:r>
      <w:r w:rsidR="001E6054" w:rsidRPr="00766001">
        <w:rPr>
          <w:rFonts w:ascii="Times New Roman" w:hAnsi="Times New Roman" w:cs="Times New Roman"/>
          <w:sz w:val="24"/>
          <w:szCs w:val="24"/>
        </w:rPr>
        <w:t xml:space="preserve"> their insider status</w:t>
      </w:r>
      <w:r w:rsidR="007967BA" w:rsidRPr="00766001">
        <w:rPr>
          <w:rFonts w:ascii="Times New Roman" w:hAnsi="Times New Roman" w:cs="Times New Roman"/>
          <w:sz w:val="24"/>
          <w:szCs w:val="24"/>
        </w:rPr>
        <w:t>.</w:t>
      </w:r>
      <w:r w:rsidR="003044F4" w:rsidRPr="00766001">
        <w:rPr>
          <w:rFonts w:ascii="Times New Roman" w:hAnsi="Times New Roman" w:cs="Times New Roman"/>
          <w:sz w:val="24"/>
          <w:szCs w:val="24"/>
        </w:rPr>
        <w:t xml:space="preserve"> </w:t>
      </w:r>
      <w:r w:rsidR="00827667">
        <w:rPr>
          <w:rFonts w:ascii="Times New Roman" w:hAnsi="Times New Roman" w:cs="Times New Roman"/>
          <w:sz w:val="24"/>
          <w:szCs w:val="24"/>
        </w:rPr>
        <w:t xml:space="preserve">  We</w:t>
      </w:r>
      <w:r w:rsidR="008E1F0F" w:rsidRPr="00766001">
        <w:rPr>
          <w:rFonts w:ascii="Times New Roman" w:hAnsi="Times New Roman" w:cs="Times New Roman"/>
          <w:sz w:val="24"/>
          <w:szCs w:val="24"/>
        </w:rPr>
        <w:t xml:space="preserve"> expect that to the extent there are feminine influences on corpor</w:t>
      </w:r>
      <w:r w:rsidR="00A83E61" w:rsidRPr="00766001">
        <w:rPr>
          <w:rFonts w:ascii="Times New Roman" w:hAnsi="Times New Roman" w:cs="Times New Roman"/>
          <w:sz w:val="24"/>
          <w:szCs w:val="24"/>
        </w:rPr>
        <w:t xml:space="preserve">ate philanthropy </w:t>
      </w:r>
      <w:r w:rsidR="008E1F0F" w:rsidRPr="00766001">
        <w:rPr>
          <w:rFonts w:ascii="Times New Roman" w:hAnsi="Times New Roman" w:cs="Times New Roman"/>
          <w:sz w:val="24"/>
          <w:szCs w:val="24"/>
        </w:rPr>
        <w:t>they will be most manifest in corporations with female chief executives or chairs, less manifest in boards with female non-executives and least manifest in boards with female executives who are not chief executives.  This leads to an amendment to the first hypothesis:</w:t>
      </w:r>
    </w:p>
    <w:p w:rsidR="008E1F0F" w:rsidRPr="00766001" w:rsidRDefault="008E1F0F" w:rsidP="00766001">
      <w:pPr>
        <w:spacing w:line="480" w:lineRule="auto"/>
        <w:ind w:left="720"/>
        <w:rPr>
          <w:rFonts w:ascii="Times New Roman" w:hAnsi="Times New Roman" w:cs="Times New Roman"/>
          <w:b/>
          <w:sz w:val="24"/>
          <w:szCs w:val="24"/>
        </w:rPr>
      </w:pPr>
      <w:r w:rsidRPr="00766001">
        <w:rPr>
          <w:rFonts w:ascii="Times New Roman" w:hAnsi="Times New Roman" w:cs="Times New Roman"/>
          <w:b/>
          <w:sz w:val="24"/>
          <w:szCs w:val="24"/>
        </w:rPr>
        <w:lastRenderedPageBreak/>
        <w:t>H1</w:t>
      </w:r>
      <w:r w:rsidR="005D2142" w:rsidRPr="00766001">
        <w:rPr>
          <w:rFonts w:ascii="Times New Roman" w:hAnsi="Times New Roman" w:cs="Times New Roman"/>
          <w:b/>
          <w:sz w:val="24"/>
          <w:szCs w:val="24"/>
        </w:rPr>
        <w:t>a</w:t>
      </w:r>
      <w:r w:rsidR="00DB1485">
        <w:rPr>
          <w:rFonts w:ascii="Times New Roman" w:hAnsi="Times New Roman" w:cs="Times New Roman"/>
          <w:b/>
          <w:sz w:val="24"/>
          <w:szCs w:val="24"/>
        </w:rPr>
        <w:t xml:space="preserve">:  A positive </w:t>
      </w:r>
      <w:r w:rsidR="00BC3029">
        <w:rPr>
          <w:rFonts w:ascii="Times New Roman" w:hAnsi="Times New Roman" w:cs="Times New Roman"/>
          <w:b/>
          <w:sz w:val="24"/>
          <w:szCs w:val="24"/>
        </w:rPr>
        <w:t>association between a feminine presence at board level and</w:t>
      </w:r>
      <w:r w:rsidR="00CA27E0">
        <w:rPr>
          <w:rFonts w:ascii="Times New Roman" w:hAnsi="Times New Roman" w:cs="Times New Roman"/>
          <w:b/>
          <w:sz w:val="24"/>
          <w:szCs w:val="24"/>
        </w:rPr>
        <w:t xml:space="preserve"> levels of corporate philanthropy exist</w:t>
      </w:r>
      <w:r w:rsidR="00957414">
        <w:rPr>
          <w:rFonts w:ascii="Times New Roman" w:hAnsi="Times New Roman" w:cs="Times New Roman"/>
          <w:b/>
          <w:sz w:val="24"/>
          <w:szCs w:val="24"/>
        </w:rPr>
        <w:t>s</w:t>
      </w:r>
      <w:r w:rsidR="00CA27E0">
        <w:rPr>
          <w:rFonts w:ascii="Times New Roman" w:hAnsi="Times New Roman" w:cs="Times New Roman"/>
          <w:b/>
          <w:sz w:val="24"/>
          <w:szCs w:val="24"/>
        </w:rPr>
        <w:t xml:space="preserve">. The association </w:t>
      </w:r>
      <w:r w:rsidR="00DB1485">
        <w:rPr>
          <w:rFonts w:ascii="Times New Roman" w:hAnsi="Times New Roman" w:cs="Times New Roman"/>
          <w:b/>
          <w:sz w:val="24"/>
          <w:szCs w:val="24"/>
        </w:rPr>
        <w:t>is</w:t>
      </w:r>
      <w:r w:rsidR="00BC3029">
        <w:rPr>
          <w:rFonts w:ascii="Times New Roman" w:hAnsi="Times New Roman" w:cs="Times New Roman"/>
          <w:b/>
          <w:sz w:val="24"/>
          <w:szCs w:val="24"/>
        </w:rPr>
        <w:t xml:space="preserve"> strongest</w:t>
      </w:r>
      <w:r w:rsidR="00DB1485">
        <w:rPr>
          <w:rFonts w:ascii="Times New Roman" w:hAnsi="Times New Roman" w:cs="Times New Roman"/>
          <w:b/>
          <w:sz w:val="24"/>
          <w:szCs w:val="24"/>
        </w:rPr>
        <w:t xml:space="preserve"> if </w:t>
      </w:r>
      <w:r w:rsidRPr="00766001">
        <w:rPr>
          <w:rFonts w:ascii="Times New Roman" w:hAnsi="Times New Roman" w:cs="Times New Roman"/>
          <w:b/>
          <w:sz w:val="24"/>
          <w:szCs w:val="24"/>
        </w:rPr>
        <w:t>the chief</w:t>
      </w:r>
      <w:r w:rsidR="00BC3029">
        <w:rPr>
          <w:rFonts w:ascii="Times New Roman" w:hAnsi="Times New Roman" w:cs="Times New Roman"/>
          <w:b/>
          <w:sz w:val="24"/>
          <w:szCs w:val="24"/>
        </w:rPr>
        <w:t xml:space="preserve"> executive is a woman, </w:t>
      </w:r>
      <w:r w:rsidR="00DB1485">
        <w:rPr>
          <w:rFonts w:ascii="Times New Roman" w:hAnsi="Times New Roman" w:cs="Times New Roman"/>
          <w:b/>
          <w:sz w:val="24"/>
          <w:szCs w:val="24"/>
        </w:rPr>
        <w:t xml:space="preserve">weaker in the number of </w:t>
      </w:r>
      <w:r w:rsidRPr="00766001">
        <w:rPr>
          <w:rFonts w:ascii="Times New Roman" w:hAnsi="Times New Roman" w:cs="Times New Roman"/>
          <w:b/>
          <w:sz w:val="24"/>
          <w:szCs w:val="24"/>
        </w:rPr>
        <w:t>non-executive women</w:t>
      </w:r>
      <w:r w:rsidR="00DB1485">
        <w:rPr>
          <w:rFonts w:ascii="Times New Roman" w:hAnsi="Times New Roman" w:cs="Times New Roman"/>
          <w:b/>
          <w:sz w:val="24"/>
          <w:szCs w:val="24"/>
        </w:rPr>
        <w:t xml:space="preserve"> on </w:t>
      </w:r>
      <w:r w:rsidR="00CA27E0">
        <w:rPr>
          <w:rFonts w:ascii="Times New Roman" w:hAnsi="Times New Roman" w:cs="Times New Roman"/>
          <w:b/>
          <w:sz w:val="24"/>
          <w:szCs w:val="24"/>
        </w:rPr>
        <w:t>the board</w:t>
      </w:r>
      <w:r w:rsidR="00DB1485">
        <w:rPr>
          <w:rFonts w:ascii="Times New Roman" w:hAnsi="Times New Roman" w:cs="Times New Roman"/>
          <w:b/>
          <w:sz w:val="24"/>
          <w:szCs w:val="24"/>
        </w:rPr>
        <w:t xml:space="preserve"> and weakest </w:t>
      </w:r>
      <w:r w:rsidR="00CA27E0">
        <w:rPr>
          <w:rFonts w:ascii="Times New Roman" w:hAnsi="Times New Roman" w:cs="Times New Roman"/>
          <w:b/>
          <w:sz w:val="24"/>
          <w:szCs w:val="24"/>
        </w:rPr>
        <w:t>in the number of women executives other than the chief executive</w:t>
      </w:r>
      <w:r w:rsidRPr="00766001">
        <w:rPr>
          <w:rFonts w:ascii="Times New Roman" w:hAnsi="Times New Roman" w:cs="Times New Roman"/>
          <w:b/>
          <w:sz w:val="24"/>
          <w:szCs w:val="24"/>
        </w:rPr>
        <w:t>.</w:t>
      </w:r>
    </w:p>
    <w:p w:rsidR="005D2142" w:rsidRPr="00766001" w:rsidRDefault="005D2142" w:rsidP="00766001">
      <w:pPr>
        <w:spacing w:line="480" w:lineRule="auto"/>
        <w:rPr>
          <w:rFonts w:ascii="Times New Roman" w:hAnsi="Times New Roman" w:cs="Times New Roman"/>
          <w:b/>
          <w:sz w:val="24"/>
          <w:szCs w:val="24"/>
        </w:rPr>
      </w:pPr>
      <w:r w:rsidRPr="00766001">
        <w:rPr>
          <w:rFonts w:ascii="Times New Roman" w:hAnsi="Times New Roman" w:cs="Times New Roman"/>
          <w:b/>
          <w:sz w:val="24"/>
          <w:szCs w:val="24"/>
        </w:rPr>
        <w:t>Control Hypotheses</w:t>
      </w:r>
    </w:p>
    <w:p w:rsidR="001E743C" w:rsidRPr="00766001" w:rsidRDefault="00D64E13"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H</w:t>
      </w:r>
      <w:r w:rsidR="004330A2" w:rsidRPr="00766001">
        <w:rPr>
          <w:rFonts w:ascii="Times New Roman" w:hAnsi="Times New Roman" w:cs="Times New Roman"/>
          <w:sz w:val="24"/>
          <w:szCs w:val="24"/>
        </w:rPr>
        <w:t>ypothesis</w:t>
      </w:r>
      <w:r w:rsidRPr="00766001">
        <w:rPr>
          <w:rFonts w:ascii="Times New Roman" w:hAnsi="Times New Roman" w:cs="Times New Roman"/>
          <w:sz w:val="24"/>
          <w:szCs w:val="24"/>
        </w:rPr>
        <w:t xml:space="preserve"> 1a</w:t>
      </w:r>
      <w:r w:rsidR="004330A2" w:rsidRPr="00766001">
        <w:rPr>
          <w:rFonts w:ascii="Times New Roman" w:hAnsi="Times New Roman" w:cs="Times New Roman"/>
          <w:sz w:val="24"/>
          <w:szCs w:val="24"/>
        </w:rPr>
        <w:t xml:space="preserve"> is based on a bi</w:t>
      </w:r>
      <w:r w:rsidR="00CA27E0">
        <w:rPr>
          <w:rFonts w:ascii="Times New Roman" w:hAnsi="Times New Roman" w:cs="Times New Roman"/>
          <w:sz w:val="24"/>
          <w:szCs w:val="24"/>
        </w:rPr>
        <w:t>variate relationship.  T</w:t>
      </w:r>
      <w:r w:rsidR="004330A2" w:rsidRPr="00766001">
        <w:rPr>
          <w:rFonts w:ascii="Times New Roman" w:hAnsi="Times New Roman" w:cs="Times New Roman"/>
          <w:sz w:val="24"/>
          <w:szCs w:val="24"/>
        </w:rPr>
        <w:t xml:space="preserve">he study is observational </w:t>
      </w:r>
      <w:r w:rsidR="00CA27E0">
        <w:rPr>
          <w:rFonts w:ascii="Times New Roman" w:hAnsi="Times New Roman" w:cs="Times New Roman"/>
          <w:sz w:val="24"/>
          <w:szCs w:val="24"/>
        </w:rPr>
        <w:t xml:space="preserve">so </w:t>
      </w:r>
      <w:r w:rsidR="004330A2" w:rsidRPr="00766001">
        <w:rPr>
          <w:rFonts w:ascii="Times New Roman" w:hAnsi="Times New Roman" w:cs="Times New Roman"/>
          <w:sz w:val="24"/>
          <w:szCs w:val="24"/>
        </w:rPr>
        <w:t>the</w:t>
      </w:r>
      <w:r w:rsidR="003B7FA4">
        <w:rPr>
          <w:rFonts w:ascii="Times New Roman" w:hAnsi="Times New Roman" w:cs="Times New Roman"/>
          <w:sz w:val="24"/>
          <w:szCs w:val="24"/>
        </w:rPr>
        <w:t xml:space="preserve">re is the risk that an </w:t>
      </w:r>
      <w:r w:rsidR="006C3F21" w:rsidRPr="00766001">
        <w:rPr>
          <w:rFonts w:ascii="Times New Roman" w:hAnsi="Times New Roman" w:cs="Times New Roman"/>
          <w:sz w:val="24"/>
          <w:szCs w:val="24"/>
        </w:rPr>
        <w:t>association between the two variables could be spurious</w:t>
      </w:r>
      <w:r w:rsidRPr="00766001">
        <w:rPr>
          <w:rFonts w:ascii="Times New Roman" w:hAnsi="Times New Roman" w:cs="Times New Roman"/>
          <w:sz w:val="24"/>
          <w:szCs w:val="24"/>
        </w:rPr>
        <w:t xml:space="preserve"> or</w:t>
      </w:r>
      <w:r w:rsidR="005D2142" w:rsidRPr="00766001">
        <w:rPr>
          <w:rFonts w:ascii="Times New Roman" w:hAnsi="Times New Roman" w:cs="Times New Roman"/>
          <w:sz w:val="24"/>
          <w:szCs w:val="24"/>
        </w:rPr>
        <w:t xml:space="preserve"> a true association could be s</w:t>
      </w:r>
      <w:r w:rsidR="00216358">
        <w:rPr>
          <w:rFonts w:ascii="Times New Roman" w:hAnsi="Times New Roman" w:cs="Times New Roman"/>
          <w:sz w:val="24"/>
          <w:szCs w:val="24"/>
        </w:rPr>
        <w:t>uppressed by the existence</w:t>
      </w:r>
      <w:r w:rsidR="00DF2CA2">
        <w:rPr>
          <w:rFonts w:ascii="Times New Roman" w:hAnsi="Times New Roman" w:cs="Times New Roman"/>
          <w:sz w:val="24"/>
          <w:szCs w:val="24"/>
        </w:rPr>
        <w:t xml:space="preserve"> of</w:t>
      </w:r>
      <w:r w:rsidR="00216358">
        <w:rPr>
          <w:rFonts w:ascii="Times New Roman" w:hAnsi="Times New Roman" w:cs="Times New Roman"/>
          <w:sz w:val="24"/>
          <w:szCs w:val="24"/>
        </w:rPr>
        <w:t xml:space="preserve"> </w:t>
      </w:r>
      <w:r w:rsidR="005D2142" w:rsidRPr="00766001">
        <w:rPr>
          <w:rFonts w:ascii="Times New Roman" w:hAnsi="Times New Roman" w:cs="Times New Roman"/>
          <w:sz w:val="24"/>
          <w:szCs w:val="24"/>
        </w:rPr>
        <w:t>third variable</w:t>
      </w:r>
      <w:r w:rsidR="00216358">
        <w:rPr>
          <w:rFonts w:ascii="Times New Roman" w:hAnsi="Times New Roman" w:cs="Times New Roman"/>
          <w:sz w:val="24"/>
          <w:szCs w:val="24"/>
        </w:rPr>
        <w:t xml:space="preserve">s </w:t>
      </w:r>
      <w:r w:rsidR="005D2142" w:rsidRPr="00766001">
        <w:rPr>
          <w:rFonts w:ascii="Times New Roman" w:hAnsi="Times New Roman" w:cs="Times New Roman"/>
          <w:sz w:val="24"/>
          <w:szCs w:val="24"/>
        </w:rPr>
        <w:t xml:space="preserve">associated </w:t>
      </w:r>
      <w:r w:rsidR="00216358">
        <w:rPr>
          <w:rFonts w:ascii="Times New Roman" w:hAnsi="Times New Roman" w:cs="Times New Roman"/>
          <w:sz w:val="24"/>
          <w:szCs w:val="24"/>
        </w:rPr>
        <w:t xml:space="preserve">with gender composition and </w:t>
      </w:r>
      <w:r w:rsidR="005D2142" w:rsidRPr="00766001">
        <w:rPr>
          <w:rFonts w:ascii="Times New Roman" w:hAnsi="Times New Roman" w:cs="Times New Roman"/>
          <w:sz w:val="24"/>
          <w:szCs w:val="24"/>
        </w:rPr>
        <w:t>level</w:t>
      </w:r>
      <w:r w:rsidR="00216358">
        <w:rPr>
          <w:rFonts w:ascii="Times New Roman" w:hAnsi="Times New Roman" w:cs="Times New Roman"/>
          <w:sz w:val="24"/>
          <w:szCs w:val="24"/>
        </w:rPr>
        <w:t>s</w:t>
      </w:r>
      <w:r w:rsidR="005D2142" w:rsidRPr="00766001">
        <w:rPr>
          <w:rFonts w:ascii="Times New Roman" w:hAnsi="Times New Roman" w:cs="Times New Roman"/>
          <w:sz w:val="24"/>
          <w:szCs w:val="24"/>
        </w:rPr>
        <w:t xml:space="preserve"> of cor</w:t>
      </w:r>
      <w:r w:rsidRPr="00766001">
        <w:rPr>
          <w:rFonts w:ascii="Times New Roman" w:hAnsi="Times New Roman" w:cs="Times New Roman"/>
          <w:sz w:val="24"/>
          <w:szCs w:val="24"/>
        </w:rPr>
        <w:t>porate philanthropy.  While im</w:t>
      </w:r>
      <w:r w:rsidR="00A046B7" w:rsidRPr="00766001">
        <w:rPr>
          <w:rFonts w:ascii="Times New Roman" w:hAnsi="Times New Roman" w:cs="Times New Roman"/>
          <w:sz w:val="24"/>
          <w:szCs w:val="24"/>
        </w:rPr>
        <w:t xml:space="preserve">possible to eliminate all </w:t>
      </w:r>
      <w:r w:rsidR="005D2142" w:rsidRPr="00766001">
        <w:rPr>
          <w:rFonts w:ascii="Times New Roman" w:hAnsi="Times New Roman" w:cs="Times New Roman"/>
          <w:sz w:val="24"/>
          <w:szCs w:val="24"/>
        </w:rPr>
        <w:t>comp</w:t>
      </w:r>
      <w:r w:rsidRPr="00766001">
        <w:rPr>
          <w:rFonts w:ascii="Times New Roman" w:hAnsi="Times New Roman" w:cs="Times New Roman"/>
          <w:sz w:val="24"/>
          <w:szCs w:val="24"/>
        </w:rPr>
        <w:t>eting explanations</w:t>
      </w:r>
      <w:r w:rsidR="00DF2CA2">
        <w:rPr>
          <w:rFonts w:ascii="Times New Roman" w:hAnsi="Times New Roman" w:cs="Times New Roman"/>
          <w:sz w:val="24"/>
          <w:szCs w:val="24"/>
        </w:rPr>
        <w:t>,</w:t>
      </w:r>
      <w:r w:rsidRPr="00766001">
        <w:rPr>
          <w:rFonts w:ascii="Times New Roman" w:hAnsi="Times New Roman" w:cs="Times New Roman"/>
          <w:sz w:val="24"/>
          <w:szCs w:val="24"/>
        </w:rPr>
        <w:t xml:space="preserve"> </w:t>
      </w:r>
      <w:r w:rsidR="00A046B7" w:rsidRPr="00766001">
        <w:rPr>
          <w:rFonts w:ascii="Times New Roman" w:hAnsi="Times New Roman" w:cs="Times New Roman"/>
          <w:sz w:val="24"/>
          <w:szCs w:val="24"/>
        </w:rPr>
        <w:t>many can be controlled for</w:t>
      </w:r>
      <w:r w:rsidRPr="00766001">
        <w:rPr>
          <w:rFonts w:ascii="Times New Roman" w:hAnsi="Times New Roman" w:cs="Times New Roman"/>
          <w:sz w:val="24"/>
          <w:szCs w:val="24"/>
        </w:rPr>
        <w:t>.  In this section we</w:t>
      </w:r>
      <w:r w:rsidR="005D2142" w:rsidRPr="00766001">
        <w:rPr>
          <w:rFonts w:ascii="Times New Roman" w:hAnsi="Times New Roman" w:cs="Times New Roman"/>
          <w:sz w:val="24"/>
          <w:szCs w:val="24"/>
        </w:rPr>
        <w:t xml:space="preserve"> outline a</w:t>
      </w:r>
      <w:r w:rsidR="001E743C" w:rsidRPr="00766001">
        <w:rPr>
          <w:rFonts w:ascii="Times New Roman" w:hAnsi="Times New Roman" w:cs="Times New Roman"/>
          <w:sz w:val="24"/>
          <w:szCs w:val="24"/>
        </w:rPr>
        <w:t xml:space="preserve"> number of </w:t>
      </w:r>
      <w:r w:rsidRPr="00766001">
        <w:rPr>
          <w:rFonts w:ascii="Times New Roman" w:hAnsi="Times New Roman" w:cs="Times New Roman"/>
          <w:sz w:val="24"/>
          <w:szCs w:val="24"/>
        </w:rPr>
        <w:t>control hypotheses tested in the paper</w:t>
      </w:r>
      <w:r w:rsidR="001E743C" w:rsidRPr="00766001">
        <w:rPr>
          <w:rFonts w:ascii="Times New Roman" w:hAnsi="Times New Roman" w:cs="Times New Roman"/>
          <w:sz w:val="24"/>
          <w:szCs w:val="24"/>
        </w:rPr>
        <w:t xml:space="preserve"> alongside the main study hypothesis.</w:t>
      </w:r>
      <w:r w:rsidRPr="00766001">
        <w:rPr>
          <w:rFonts w:ascii="Times New Roman" w:hAnsi="Times New Roman" w:cs="Times New Roman"/>
          <w:sz w:val="24"/>
          <w:szCs w:val="24"/>
        </w:rPr>
        <w:t xml:space="preserve">  We include variables operationalizing three control themes</w:t>
      </w:r>
      <w:r w:rsidR="00AE7D54" w:rsidRPr="00766001">
        <w:rPr>
          <w:rFonts w:ascii="Times New Roman" w:hAnsi="Times New Roman" w:cs="Times New Roman"/>
          <w:sz w:val="24"/>
          <w:szCs w:val="24"/>
        </w:rPr>
        <w:t>:  resources, reputation and cosm</w:t>
      </w:r>
      <w:r w:rsidRPr="00766001">
        <w:rPr>
          <w:rFonts w:ascii="Times New Roman" w:hAnsi="Times New Roman" w:cs="Times New Roman"/>
          <w:sz w:val="24"/>
          <w:szCs w:val="24"/>
        </w:rPr>
        <w:t>opolitanism.  The first two themes</w:t>
      </w:r>
      <w:r w:rsidR="00AE7D54" w:rsidRPr="00766001">
        <w:rPr>
          <w:rFonts w:ascii="Times New Roman" w:hAnsi="Times New Roman" w:cs="Times New Roman"/>
          <w:sz w:val="24"/>
          <w:szCs w:val="24"/>
        </w:rPr>
        <w:t xml:space="preserve"> are related to the organisational characteristics of the firm</w:t>
      </w:r>
      <w:r w:rsidR="00A046B7" w:rsidRPr="00766001">
        <w:rPr>
          <w:rFonts w:ascii="Times New Roman" w:hAnsi="Times New Roman" w:cs="Times New Roman"/>
          <w:sz w:val="24"/>
          <w:szCs w:val="24"/>
        </w:rPr>
        <w:t xml:space="preserve"> and are more economic</w:t>
      </w:r>
      <w:r w:rsidR="00AE7D54" w:rsidRPr="00766001">
        <w:rPr>
          <w:rFonts w:ascii="Times New Roman" w:hAnsi="Times New Roman" w:cs="Times New Roman"/>
          <w:sz w:val="24"/>
          <w:szCs w:val="24"/>
        </w:rPr>
        <w:t xml:space="preserve"> while the last is related to its social position</w:t>
      </w:r>
      <w:r w:rsidR="00827667">
        <w:rPr>
          <w:rFonts w:ascii="Times New Roman" w:hAnsi="Times New Roman" w:cs="Times New Roman"/>
          <w:sz w:val="24"/>
          <w:szCs w:val="24"/>
        </w:rPr>
        <w:t xml:space="preserve"> and are </w:t>
      </w:r>
      <w:r w:rsidR="00A046B7" w:rsidRPr="00766001">
        <w:rPr>
          <w:rFonts w:ascii="Times New Roman" w:hAnsi="Times New Roman" w:cs="Times New Roman"/>
          <w:sz w:val="24"/>
          <w:szCs w:val="24"/>
        </w:rPr>
        <w:t>more sociological</w:t>
      </w:r>
      <w:r w:rsidR="00AE7D54" w:rsidRPr="00766001">
        <w:rPr>
          <w:rFonts w:ascii="Times New Roman" w:hAnsi="Times New Roman" w:cs="Times New Roman"/>
          <w:sz w:val="24"/>
          <w:szCs w:val="24"/>
        </w:rPr>
        <w:t>.</w:t>
      </w:r>
    </w:p>
    <w:p w:rsidR="001E743C" w:rsidRPr="00766001" w:rsidRDefault="001E743C" w:rsidP="00766001">
      <w:pPr>
        <w:spacing w:line="480" w:lineRule="auto"/>
        <w:rPr>
          <w:rFonts w:ascii="Times New Roman" w:hAnsi="Times New Roman" w:cs="Times New Roman"/>
          <w:sz w:val="24"/>
          <w:szCs w:val="24"/>
        </w:rPr>
      </w:pPr>
      <w:r w:rsidRPr="00766001">
        <w:rPr>
          <w:rFonts w:ascii="Times New Roman" w:hAnsi="Times New Roman" w:cs="Times New Roman"/>
          <w:i/>
          <w:sz w:val="24"/>
          <w:szCs w:val="24"/>
        </w:rPr>
        <w:t>Resources</w:t>
      </w:r>
    </w:p>
    <w:p w:rsidR="00291AFB" w:rsidRPr="00766001" w:rsidRDefault="001E743C"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As other studies of corporate philanthropy have demonstrated</w:t>
      </w:r>
      <w:r w:rsidR="00D64E13" w:rsidRPr="00766001">
        <w:rPr>
          <w:rFonts w:ascii="Times New Roman" w:hAnsi="Times New Roman" w:cs="Times New Roman"/>
          <w:sz w:val="24"/>
          <w:szCs w:val="24"/>
        </w:rPr>
        <w:t>,</w:t>
      </w:r>
      <w:r w:rsidRPr="00766001">
        <w:rPr>
          <w:rFonts w:ascii="Times New Roman" w:hAnsi="Times New Roman" w:cs="Times New Roman"/>
          <w:sz w:val="24"/>
          <w:szCs w:val="24"/>
        </w:rPr>
        <w:t xml:space="preserve"> corporations with greater resources tend to make larger donati</w:t>
      </w:r>
      <w:r w:rsidR="00291AFB" w:rsidRPr="00766001">
        <w:rPr>
          <w:rFonts w:ascii="Times New Roman" w:hAnsi="Times New Roman" w:cs="Times New Roman"/>
          <w:sz w:val="24"/>
          <w:szCs w:val="24"/>
        </w:rPr>
        <w:t>ons than smaller ones</w:t>
      </w:r>
      <w:r w:rsidR="00A046B7" w:rsidRPr="00766001">
        <w:rPr>
          <w:rFonts w:ascii="Times New Roman" w:hAnsi="Times New Roman" w:cs="Times New Roman"/>
          <w:sz w:val="24"/>
          <w:szCs w:val="24"/>
        </w:rPr>
        <w:t xml:space="preserve"> (Brammer and Millington 2005)</w:t>
      </w:r>
      <w:r w:rsidR="00291AFB" w:rsidRPr="00766001">
        <w:rPr>
          <w:rFonts w:ascii="Times New Roman" w:hAnsi="Times New Roman" w:cs="Times New Roman"/>
          <w:sz w:val="24"/>
          <w:szCs w:val="24"/>
        </w:rPr>
        <w:t>.   M</w:t>
      </w:r>
      <w:r w:rsidRPr="00766001">
        <w:rPr>
          <w:rFonts w:ascii="Times New Roman" w:hAnsi="Times New Roman" w:cs="Times New Roman"/>
          <w:sz w:val="24"/>
          <w:szCs w:val="24"/>
        </w:rPr>
        <w:t>ost obvious</w:t>
      </w:r>
      <w:r w:rsidR="00291AFB" w:rsidRPr="00766001">
        <w:rPr>
          <w:rFonts w:ascii="Times New Roman" w:hAnsi="Times New Roman" w:cs="Times New Roman"/>
          <w:sz w:val="24"/>
          <w:szCs w:val="24"/>
        </w:rPr>
        <w:t>ly,</w:t>
      </w:r>
      <w:r w:rsidRPr="00766001">
        <w:rPr>
          <w:rFonts w:ascii="Times New Roman" w:hAnsi="Times New Roman" w:cs="Times New Roman"/>
          <w:sz w:val="24"/>
          <w:szCs w:val="24"/>
        </w:rPr>
        <w:t xml:space="preserve"> the amount of </w:t>
      </w:r>
      <w:r w:rsidR="00291AFB" w:rsidRPr="00766001">
        <w:rPr>
          <w:rFonts w:ascii="Times New Roman" w:hAnsi="Times New Roman" w:cs="Times New Roman"/>
          <w:sz w:val="24"/>
          <w:szCs w:val="24"/>
        </w:rPr>
        <w:t>resources available for</w:t>
      </w:r>
      <w:r w:rsidRPr="00766001">
        <w:rPr>
          <w:rFonts w:ascii="Times New Roman" w:hAnsi="Times New Roman" w:cs="Times New Roman"/>
          <w:sz w:val="24"/>
          <w:szCs w:val="24"/>
        </w:rPr>
        <w:t xml:space="preserve"> philanthropy will be a function of firm size. </w:t>
      </w:r>
      <w:r w:rsidR="00C577E5" w:rsidRPr="00766001">
        <w:rPr>
          <w:rFonts w:ascii="Times New Roman" w:hAnsi="Times New Roman" w:cs="Times New Roman"/>
          <w:sz w:val="24"/>
          <w:szCs w:val="24"/>
        </w:rPr>
        <w:t xml:space="preserve"> Take two firms with the same underlying phil</w:t>
      </w:r>
      <w:r w:rsidR="00A046B7" w:rsidRPr="00766001">
        <w:rPr>
          <w:rFonts w:ascii="Times New Roman" w:hAnsi="Times New Roman" w:cs="Times New Roman"/>
          <w:sz w:val="24"/>
          <w:szCs w:val="24"/>
        </w:rPr>
        <w:t>anthropic impulse, one a global</w:t>
      </w:r>
      <w:r w:rsidR="00C577E5" w:rsidRPr="00766001">
        <w:rPr>
          <w:rFonts w:ascii="Times New Roman" w:hAnsi="Times New Roman" w:cs="Times New Roman"/>
          <w:sz w:val="24"/>
          <w:szCs w:val="24"/>
        </w:rPr>
        <w:t xml:space="preserve"> pharmaceutical producer</w:t>
      </w:r>
      <w:r w:rsidR="00B22403">
        <w:rPr>
          <w:rFonts w:ascii="Times New Roman" w:hAnsi="Times New Roman" w:cs="Times New Roman"/>
          <w:sz w:val="24"/>
          <w:szCs w:val="24"/>
        </w:rPr>
        <w:t xml:space="preserve"> </w:t>
      </w:r>
      <w:r w:rsidR="00C577E5" w:rsidRPr="00766001">
        <w:rPr>
          <w:rFonts w:ascii="Times New Roman" w:hAnsi="Times New Roman" w:cs="Times New Roman"/>
          <w:sz w:val="24"/>
          <w:szCs w:val="24"/>
        </w:rPr>
        <w:t>and another a relatively small construction firm</w:t>
      </w:r>
      <w:r w:rsidR="00081944">
        <w:rPr>
          <w:rFonts w:ascii="Times New Roman" w:hAnsi="Times New Roman" w:cs="Times New Roman"/>
          <w:sz w:val="24"/>
          <w:szCs w:val="24"/>
        </w:rPr>
        <w:t xml:space="preserve"> limited to the domestic market. T</w:t>
      </w:r>
      <w:r w:rsidR="00C577E5" w:rsidRPr="00766001">
        <w:rPr>
          <w:rFonts w:ascii="Times New Roman" w:hAnsi="Times New Roman" w:cs="Times New Roman"/>
          <w:sz w:val="24"/>
          <w:szCs w:val="24"/>
        </w:rPr>
        <w:t>he pharmaceutical producer will make the larger contribution</w:t>
      </w:r>
      <w:r w:rsidR="00B22403">
        <w:rPr>
          <w:rFonts w:ascii="Times New Roman" w:hAnsi="Times New Roman" w:cs="Times New Roman"/>
          <w:sz w:val="24"/>
          <w:szCs w:val="24"/>
        </w:rPr>
        <w:t xml:space="preserve"> through cash, product donations and discounts</w:t>
      </w:r>
      <w:r w:rsidR="00C577E5" w:rsidRPr="00766001">
        <w:rPr>
          <w:rFonts w:ascii="Times New Roman" w:hAnsi="Times New Roman" w:cs="Times New Roman"/>
          <w:sz w:val="24"/>
          <w:szCs w:val="24"/>
        </w:rPr>
        <w:t xml:space="preserve"> simply bec</w:t>
      </w:r>
      <w:r w:rsidR="00DF60B6">
        <w:rPr>
          <w:rFonts w:ascii="Times New Roman" w:hAnsi="Times New Roman" w:cs="Times New Roman"/>
          <w:sz w:val="24"/>
          <w:szCs w:val="24"/>
        </w:rPr>
        <w:t>ause it has more resources</w:t>
      </w:r>
      <w:r w:rsidR="00BA05A7" w:rsidRPr="00766001">
        <w:rPr>
          <w:rFonts w:ascii="Times New Roman" w:hAnsi="Times New Roman" w:cs="Times New Roman"/>
          <w:sz w:val="24"/>
          <w:szCs w:val="24"/>
        </w:rPr>
        <w:t>. Similarly</w:t>
      </w:r>
      <w:r w:rsidR="00291AFB" w:rsidRPr="00766001">
        <w:rPr>
          <w:rFonts w:ascii="Times New Roman" w:hAnsi="Times New Roman" w:cs="Times New Roman"/>
          <w:sz w:val="24"/>
          <w:szCs w:val="24"/>
        </w:rPr>
        <w:t>,</w:t>
      </w:r>
      <w:r w:rsidR="00BA05A7" w:rsidRPr="00766001">
        <w:rPr>
          <w:rFonts w:ascii="Times New Roman" w:hAnsi="Times New Roman" w:cs="Times New Roman"/>
          <w:sz w:val="24"/>
          <w:szCs w:val="24"/>
        </w:rPr>
        <w:t xml:space="preserve"> </w:t>
      </w:r>
      <w:r w:rsidR="00C577E5" w:rsidRPr="00766001">
        <w:rPr>
          <w:rFonts w:ascii="Times New Roman" w:hAnsi="Times New Roman" w:cs="Times New Roman"/>
          <w:sz w:val="24"/>
          <w:szCs w:val="24"/>
        </w:rPr>
        <w:t xml:space="preserve">more </w:t>
      </w:r>
      <w:r w:rsidR="00C577E5" w:rsidRPr="00766001">
        <w:rPr>
          <w:rFonts w:ascii="Times New Roman" w:hAnsi="Times New Roman" w:cs="Times New Roman"/>
          <w:sz w:val="24"/>
          <w:szCs w:val="24"/>
        </w:rPr>
        <w:lastRenderedPageBreak/>
        <w:t xml:space="preserve">profitable firms should have greater discretionary resources while </w:t>
      </w:r>
      <w:r w:rsidR="00BA05A7" w:rsidRPr="00766001">
        <w:rPr>
          <w:rFonts w:ascii="Times New Roman" w:hAnsi="Times New Roman" w:cs="Times New Roman"/>
          <w:sz w:val="24"/>
          <w:szCs w:val="24"/>
        </w:rPr>
        <w:t>firms who are cutting dividends should have less.</w:t>
      </w:r>
      <w:r w:rsidR="00291AFB" w:rsidRPr="00766001">
        <w:rPr>
          <w:rFonts w:ascii="Times New Roman" w:hAnsi="Times New Roman" w:cs="Times New Roman"/>
          <w:sz w:val="24"/>
          <w:szCs w:val="24"/>
        </w:rPr>
        <w:t xml:space="preserve">  </w:t>
      </w:r>
    </w:p>
    <w:p w:rsidR="00A90B0D" w:rsidRPr="00766001" w:rsidRDefault="00123104" w:rsidP="00766001">
      <w:pPr>
        <w:spacing w:line="480" w:lineRule="auto"/>
        <w:rPr>
          <w:rFonts w:ascii="Times New Roman" w:hAnsi="Times New Roman" w:cs="Times New Roman"/>
          <w:sz w:val="24"/>
          <w:szCs w:val="24"/>
        </w:rPr>
      </w:pPr>
      <w:r>
        <w:rPr>
          <w:rFonts w:ascii="Times New Roman" w:hAnsi="Times New Roman" w:cs="Times New Roman"/>
          <w:sz w:val="24"/>
          <w:szCs w:val="24"/>
        </w:rPr>
        <w:t>Drawing on arguments</w:t>
      </w:r>
      <w:r w:rsidR="00AE7622">
        <w:rPr>
          <w:rFonts w:ascii="Times New Roman" w:hAnsi="Times New Roman" w:cs="Times New Roman"/>
          <w:sz w:val="24"/>
          <w:szCs w:val="24"/>
        </w:rPr>
        <w:t xml:space="preserve"> that corporate philanthropy will reflect director agency that were first</w:t>
      </w:r>
      <w:r>
        <w:rPr>
          <w:rFonts w:ascii="Times New Roman" w:hAnsi="Times New Roman" w:cs="Times New Roman"/>
          <w:sz w:val="24"/>
          <w:szCs w:val="24"/>
        </w:rPr>
        <w:t xml:space="preserve"> advanced by Navarro (1988)</w:t>
      </w:r>
      <w:r w:rsidR="00AE7622">
        <w:rPr>
          <w:rFonts w:ascii="Times New Roman" w:hAnsi="Times New Roman" w:cs="Times New Roman"/>
          <w:sz w:val="24"/>
          <w:szCs w:val="24"/>
        </w:rPr>
        <w:t>,</w:t>
      </w:r>
      <w:r>
        <w:rPr>
          <w:rFonts w:ascii="Times New Roman" w:hAnsi="Times New Roman" w:cs="Times New Roman"/>
          <w:sz w:val="24"/>
          <w:szCs w:val="24"/>
        </w:rPr>
        <w:t xml:space="preserve"> and empirically </w:t>
      </w:r>
      <w:r w:rsidR="00AE7622">
        <w:rPr>
          <w:rFonts w:ascii="Times New Roman" w:hAnsi="Times New Roman" w:cs="Times New Roman"/>
          <w:sz w:val="24"/>
          <w:szCs w:val="24"/>
        </w:rPr>
        <w:t>supported in the UK by Brammer and Millington (2005), d</w:t>
      </w:r>
      <w:r w:rsidR="00BA05A7" w:rsidRPr="00766001">
        <w:rPr>
          <w:rFonts w:ascii="Times New Roman" w:hAnsi="Times New Roman" w:cs="Times New Roman"/>
          <w:sz w:val="24"/>
          <w:szCs w:val="24"/>
        </w:rPr>
        <w:t>irectors also may choose to use discretionary resour</w:t>
      </w:r>
      <w:r w:rsidR="00291AFB" w:rsidRPr="00766001">
        <w:rPr>
          <w:rFonts w:ascii="Times New Roman" w:hAnsi="Times New Roman" w:cs="Times New Roman"/>
          <w:sz w:val="24"/>
          <w:szCs w:val="24"/>
        </w:rPr>
        <w:t>ces for personal</w:t>
      </w:r>
      <w:r w:rsidR="00C309C9">
        <w:rPr>
          <w:rFonts w:ascii="Times New Roman" w:hAnsi="Times New Roman" w:cs="Times New Roman"/>
          <w:sz w:val="24"/>
          <w:szCs w:val="24"/>
        </w:rPr>
        <w:t xml:space="preserve"> rather</w:t>
      </w:r>
      <w:r w:rsidR="00291AFB" w:rsidRPr="00766001">
        <w:rPr>
          <w:rFonts w:ascii="Times New Roman" w:hAnsi="Times New Roman" w:cs="Times New Roman"/>
          <w:sz w:val="24"/>
          <w:szCs w:val="24"/>
        </w:rPr>
        <w:t xml:space="preserve"> than </w:t>
      </w:r>
      <w:r w:rsidR="00BA05A7" w:rsidRPr="00766001">
        <w:rPr>
          <w:rFonts w:ascii="Times New Roman" w:hAnsi="Times New Roman" w:cs="Times New Roman"/>
          <w:sz w:val="24"/>
          <w:szCs w:val="24"/>
        </w:rPr>
        <w:t>pub</w:t>
      </w:r>
      <w:r w:rsidR="00081944">
        <w:rPr>
          <w:rFonts w:ascii="Times New Roman" w:hAnsi="Times New Roman" w:cs="Times New Roman"/>
          <w:sz w:val="24"/>
          <w:szCs w:val="24"/>
        </w:rPr>
        <w:t xml:space="preserve">lic ends so </w:t>
      </w:r>
      <w:r w:rsidR="00291AFB" w:rsidRPr="00766001">
        <w:rPr>
          <w:rFonts w:ascii="Times New Roman" w:hAnsi="Times New Roman" w:cs="Times New Roman"/>
          <w:sz w:val="24"/>
          <w:szCs w:val="24"/>
        </w:rPr>
        <w:t>their remuneration should</w:t>
      </w:r>
      <w:r w:rsidR="00BA05A7" w:rsidRPr="00766001">
        <w:rPr>
          <w:rFonts w:ascii="Times New Roman" w:hAnsi="Times New Roman" w:cs="Times New Roman"/>
          <w:sz w:val="24"/>
          <w:szCs w:val="24"/>
        </w:rPr>
        <w:t xml:space="preserve"> be inversely related to corporate donations.  </w:t>
      </w:r>
      <w:r w:rsidR="005441B1" w:rsidRPr="00766001">
        <w:rPr>
          <w:rFonts w:ascii="Times New Roman" w:hAnsi="Times New Roman" w:cs="Times New Roman"/>
          <w:sz w:val="24"/>
          <w:szCs w:val="24"/>
        </w:rPr>
        <w:t>Finally, if the board is constrained by large shareholding interests they may not have the discretion to engage in much philanthropic activity.</w:t>
      </w:r>
      <w:r w:rsidR="00A046B7" w:rsidRPr="00766001">
        <w:rPr>
          <w:rFonts w:ascii="Times New Roman" w:hAnsi="Times New Roman" w:cs="Times New Roman"/>
          <w:sz w:val="24"/>
          <w:szCs w:val="24"/>
        </w:rPr>
        <w:t xml:space="preserve"> </w:t>
      </w:r>
      <w:r w:rsidR="00216358">
        <w:rPr>
          <w:rFonts w:ascii="Times New Roman" w:hAnsi="Times New Roman" w:cs="Times New Roman"/>
          <w:sz w:val="24"/>
          <w:szCs w:val="24"/>
        </w:rPr>
        <w:t>The discussion</w:t>
      </w:r>
      <w:r w:rsidR="005441B1" w:rsidRPr="00766001">
        <w:rPr>
          <w:rFonts w:ascii="Times New Roman" w:hAnsi="Times New Roman" w:cs="Times New Roman"/>
          <w:sz w:val="24"/>
          <w:szCs w:val="24"/>
        </w:rPr>
        <w:t xml:space="preserve"> leads to three</w:t>
      </w:r>
      <w:r w:rsidR="00A90B0D" w:rsidRPr="00766001">
        <w:rPr>
          <w:rFonts w:ascii="Times New Roman" w:hAnsi="Times New Roman" w:cs="Times New Roman"/>
          <w:sz w:val="24"/>
          <w:szCs w:val="24"/>
        </w:rPr>
        <w:t xml:space="preserve"> hypotheses:</w:t>
      </w:r>
    </w:p>
    <w:p w:rsidR="00A90B0D" w:rsidRPr="00766001" w:rsidRDefault="00081944" w:rsidP="00766001">
      <w:pPr>
        <w:spacing w:line="480" w:lineRule="auto"/>
        <w:ind w:left="720"/>
        <w:rPr>
          <w:rFonts w:ascii="Times New Roman" w:hAnsi="Times New Roman" w:cs="Times New Roman"/>
          <w:b/>
          <w:sz w:val="24"/>
          <w:szCs w:val="24"/>
        </w:rPr>
      </w:pPr>
      <w:r>
        <w:rPr>
          <w:rFonts w:ascii="Times New Roman" w:hAnsi="Times New Roman" w:cs="Times New Roman"/>
          <w:b/>
          <w:sz w:val="24"/>
          <w:szCs w:val="24"/>
        </w:rPr>
        <w:t>H2: C</w:t>
      </w:r>
      <w:r w:rsidR="00A90B0D" w:rsidRPr="00766001">
        <w:rPr>
          <w:rFonts w:ascii="Times New Roman" w:hAnsi="Times New Roman" w:cs="Times New Roman"/>
          <w:b/>
          <w:sz w:val="24"/>
          <w:szCs w:val="24"/>
        </w:rPr>
        <w:t>orporate resources will be</w:t>
      </w:r>
      <w:r w:rsidR="00504C57">
        <w:rPr>
          <w:rFonts w:ascii="Times New Roman" w:hAnsi="Times New Roman" w:cs="Times New Roman"/>
          <w:b/>
          <w:sz w:val="24"/>
          <w:szCs w:val="24"/>
        </w:rPr>
        <w:t xml:space="preserve"> positively</w:t>
      </w:r>
      <w:r w:rsidR="00A90B0D" w:rsidRPr="00766001">
        <w:rPr>
          <w:rFonts w:ascii="Times New Roman" w:hAnsi="Times New Roman" w:cs="Times New Roman"/>
          <w:b/>
          <w:sz w:val="24"/>
          <w:szCs w:val="24"/>
        </w:rPr>
        <w:t xml:space="preserve"> a</w:t>
      </w:r>
      <w:r w:rsidR="00504C57">
        <w:rPr>
          <w:rFonts w:ascii="Times New Roman" w:hAnsi="Times New Roman" w:cs="Times New Roman"/>
          <w:b/>
          <w:sz w:val="24"/>
          <w:szCs w:val="24"/>
        </w:rPr>
        <w:t xml:space="preserve">ssociated with </w:t>
      </w:r>
      <w:r w:rsidR="00A90B0D" w:rsidRPr="00766001">
        <w:rPr>
          <w:rFonts w:ascii="Times New Roman" w:hAnsi="Times New Roman" w:cs="Times New Roman"/>
          <w:b/>
          <w:sz w:val="24"/>
          <w:szCs w:val="24"/>
        </w:rPr>
        <w:t>corporate philanthropy.</w:t>
      </w:r>
    </w:p>
    <w:p w:rsidR="00A90B0D" w:rsidRPr="00766001" w:rsidRDefault="00504C57" w:rsidP="00766001">
      <w:pPr>
        <w:spacing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H3: Directors’ </w:t>
      </w:r>
      <w:r w:rsidR="00A90B0D" w:rsidRPr="00766001">
        <w:rPr>
          <w:rFonts w:ascii="Times New Roman" w:hAnsi="Times New Roman" w:cs="Times New Roman"/>
          <w:b/>
          <w:sz w:val="24"/>
          <w:szCs w:val="24"/>
        </w:rPr>
        <w:t xml:space="preserve">remuneration will be </w:t>
      </w:r>
      <w:r>
        <w:rPr>
          <w:rFonts w:ascii="Times New Roman" w:hAnsi="Times New Roman" w:cs="Times New Roman"/>
          <w:b/>
          <w:sz w:val="24"/>
          <w:szCs w:val="24"/>
        </w:rPr>
        <w:t xml:space="preserve">negatively associated with </w:t>
      </w:r>
      <w:r w:rsidR="00A90B0D" w:rsidRPr="00766001">
        <w:rPr>
          <w:rFonts w:ascii="Times New Roman" w:hAnsi="Times New Roman" w:cs="Times New Roman"/>
          <w:b/>
          <w:sz w:val="24"/>
          <w:szCs w:val="24"/>
        </w:rPr>
        <w:t>corporate philanthropy.</w:t>
      </w:r>
    </w:p>
    <w:p w:rsidR="005441B1" w:rsidRPr="00766001" w:rsidRDefault="00504C57" w:rsidP="00766001">
      <w:pPr>
        <w:spacing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H4: The concentration </w:t>
      </w:r>
      <w:r w:rsidR="006A1562">
        <w:rPr>
          <w:rFonts w:ascii="Times New Roman" w:hAnsi="Times New Roman" w:cs="Times New Roman"/>
          <w:b/>
          <w:sz w:val="24"/>
          <w:szCs w:val="24"/>
        </w:rPr>
        <w:t>of</w:t>
      </w:r>
      <w:r>
        <w:rPr>
          <w:rFonts w:ascii="Times New Roman" w:hAnsi="Times New Roman" w:cs="Times New Roman"/>
          <w:b/>
          <w:sz w:val="24"/>
          <w:szCs w:val="24"/>
        </w:rPr>
        <w:t xml:space="preserve">share ownership will be negatively associated with </w:t>
      </w:r>
      <w:r w:rsidR="005441B1" w:rsidRPr="00766001">
        <w:rPr>
          <w:rFonts w:ascii="Times New Roman" w:hAnsi="Times New Roman" w:cs="Times New Roman"/>
          <w:b/>
          <w:sz w:val="24"/>
          <w:szCs w:val="24"/>
        </w:rPr>
        <w:t>corporate philanthropy</w:t>
      </w:r>
    </w:p>
    <w:p w:rsidR="0083258F" w:rsidRPr="00766001" w:rsidRDefault="0083258F"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Resource issues could render a</w:t>
      </w:r>
      <w:r w:rsidR="001D766A">
        <w:rPr>
          <w:rFonts w:ascii="Times New Roman" w:hAnsi="Times New Roman" w:cs="Times New Roman"/>
          <w:sz w:val="24"/>
          <w:szCs w:val="24"/>
        </w:rPr>
        <w:t>ssociations between board sex</w:t>
      </w:r>
      <w:r w:rsidRPr="00766001">
        <w:rPr>
          <w:rFonts w:ascii="Times New Roman" w:hAnsi="Times New Roman" w:cs="Times New Roman"/>
          <w:sz w:val="24"/>
          <w:szCs w:val="24"/>
        </w:rPr>
        <w:t xml:space="preserve"> diversity and levels of corporate philanthropy spurious or suppress them for many possible reasons. For example</w:t>
      </w:r>
      <w:r w:rsidR="00BC3029">
        <w:rPr>
          <w:rFonts w:ascii="Times New Roman" w:hAnsi="Times New Roman" w:cs="Times New Roman"/>
          <w:sz w:val="24"/>
          <w:szCs w:val="24"/>
        </w:rPr>
        <w:t>,</w:t>
      </w:r>
      <w:r w:rsidRPr="00766001">
        <w:rPr>
          <w:rFonts w:ascii="Times New Roman" w:hAnsi="Times New Roman" w:cs="Times New Roman"/>
          <w:sz w:val="24"/>
          <w:szCs w:val="24"/>
        </w:rPr>
        <w:t xml:space="preserve"> the lack of many wo</w:t>
      </w:r>
      <w:r w:rsidR="00C815A2">
        <w:rPr>
          <w:rFonts w:ascii="Times New Roman" w:hAnsi="Times New Roman" w:cs="Times New Roman"/>
          <w:sz w:val="24"/>
          <w:szCs w:val="24"/>
        </w:rPr>
        <w:t>men in the corporate world might give</w:t>
      </w:r>
      <w:r w:rsidRPr="00766001">
        <w:rPr>
          <w:rFonts w:ascii="Times New Roman" w:hAnsi="Times New Roman" w:cs="Times New Roman"/>
          <w:sz w:val="24"/>
          <w:szCs w:val="24"/>
        </w:rPr>
        <w:t xml:space="preserve"> them a scarcity value that only resourceful firms could afford thus creating an association between gender diversity and corporate philanthropy that vanishes when resources are held constant.  Alternatively</w:t>
      </w:r>
      <w:r w:rsidR="00291AFB" w:rsidRPr="00766001">
        <w:rPr>
          <w:rFonts w:ascii="Times New Roman" w:hAnsi="Times New Roman" w:cs="Times New Roman"/>
          <w:sz w:val="24"/>
          <w:szCs w:val="24"/>
        </w:rPr>
        <w:t>, boards desirous of</w:t>
      </w:r>
      <w:r w:rsidRPr="00766001">
        <w:rPr>
          <w:rFonts w:ascii="Times New Roman" w:hAnsi="Times New Roman" w:cs="Times New Roman"/>
          <w:sz w:val="24"/>
          <w:szCs w:val="24"/>
        </w:rPr>
        <w:t xml:space="preserve"> a reputation for social responsibility while still ensuring they are well remunerated might find gender diversity a cheaper route than </w:t>
      </w:r>
      <w:r w:rsidR="00F877AC">
        <w:rPr>
          <w:rFonts w:ascii="Times New Roman" w:hAnsi="Times New Roman" w:cs="Times New Roman"/>
          <w:sz w:val="24"/>
          <w:szCs w:val="24"/>
        </w:rPr>
        <w:t xml:space="preserve">other forms of </w:t>
      </w:r>
      <w:r w:rsidRPr="00766001">
        <w:rPr>
          <w:rFonts w:ascii="Times New Roman" w:hAnsi="Times New Roman" w:cs="Times New Roman"/>
          <w:sz w:val="24"/>
          <w:szCs w:val="24"/>
        </w:rPr>
        <w:t xml:space="preserve">corporate responsibility thereby </w:t>
      </w:r>
      <w:r w:rsidRPr="00766001">
        <w:rPr>
          <w:rFonts w:ascii="Times New Roman" w:hAnsi="Times New Roman" w:cs="Times New Roman"/>
          <w:sz w:val="24"/>
          <w:szCs w:val="24"/>
        </w:rPr>
        <w:lastRenderedPageBreak/>
        <w:t xml:space="preserve">suppressing a </w:t>
      </w:r>
      <w:r w:rsidR="00BC3029">
        <w:rPr>
          <w:rFonts w:ascii="Times New Roman" w:hAnsi="Times New Roman" w:cs="Times New Roman"/>
          <w:sz w:val="24"/>
          <w:szCs w:val="24"/>
        </w:rPr>
        <w:t xml:space="preserve">potentially </w:t>
      </w:r>
      <w:r w:rsidRPr="00766001">
        <w:rPr>
          <w:rFonts w:ascii="Times New Roman" w:hAnsi="Times New Roman" w:cs="Times New Roman"/>
          <w:sz w:val="24"/>
          <w:szCs w:val="24"/>
        </w:rPr>
        <w:t>positive relationship between feminised boards and corporate philanthropy.</w:t>
      </w:r>
    </w:p>
    <w:p w:rsidR="001E743C" w:rsidRPr="00766001" w:rsidRDefault="004402F3" w:rsidP="00766001">
      <w:pPr>
        <w:spacing w:line="480" w:lineRule="auto"/>
        <w:rPr>
          <w:rFonts w:ascii="Times New Roman" w:hAnsi="Times New Roman" w:cs="Times New Roman"/>
          <w:i/>
          <w:sz w:val="24"/>
          <w:szCs w:val="24"/>
        </w:rPr>
      </w:pPr>
      <w:r w:rsidRPr="00766001">
        <w:rPr>
          <w:rFonts w:ascii="Times New Roman" w:hAnsi="Times New Roman" w:cs="Times New Roman"/>
          <w:i/>
          <w:sz w:val="24"/>
          <w:szCs w:val="24"/>
        </w:rPr>
        <w:t>Reputation</w:t>
      </w:r>
    </w:p>
    <w:p w:rsidR="0037366C" w:rsidRPr="00766001" w:rsidRDefault="00314BEF"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 xml:space="preserve">Another reason firms might engage in corporate philanthropy is if they have a concern for their reputation.  </w:t>
      </w:r>
      <w:r w:rsidR="001D766A">
        <w:rPr>
          <w:rFonts w:ascii="Times New Roman" w:hAnsi="Times New Roman" w:cs="Times New Roman"/>
          <w:sz w:val="24"/>
          <w:szCs w:val="24"/>
        </w:rPr>
        <w:t>Philanthropy may act as a form of advertisement if f</w:t>
      </w:r>
      <w:r w:rsidRPr="00766001">
        <w:rPr>
          <w:rFonts w:ascii="Times New Roman" w:hAnsi="Times New Roman" w:cs="Times New Roman"/>
          <w:sz w:val="24"/>
          <w:szCs w:val="24"/>
        </w:rPr>
        <w:t>irms</w:t>
      </w:r>
      <w:r w:rsidR="001D766A">
        <w:rPr>
          <w:rFonts w:ascii="Times New Roman" w:hAnsi="Times New Roman" w:cs="Times New Roman"/>
          <w:sz w:val="24"/>
          <w:szCs w:val="24"/>
        </w:rPr>
        <w:t xml:space="preserve"> that sell to a mass market </w:t>
      </w:r>
      <w:r w:rsidRPr="00766001">
        <w:rPr>
          <w:rFonts w:ascii="Times New Roman" w:hAnsi="Times New Roman" w:cs="Times New Roman"/>
          <w:sz w:val="24"/>
          <w:szCs w:val="24"/>
        </w:rPr>
        <w:t>feel they are more sympathetically perce</w:t>
      </w:r>
      <w:r w:rsidR="002364AC" w:rsidRPr="00766001">
        <w:rPr>
          <w:rFonts w:ascii="Times New Roman" w:hAnsi="Times New Roman" w:cs="Times New Roman"/>
          <w:sz w:val="24"/>
          <w:szCs w:val="24"/>
        </w:rPr>
        <w:t>i</w:t>
      </w:r>
      <w:r w:rsidR="00C309C9">
        <w:rPr>
          <w:rFonts w:ascii="Times New Roman" w:hAnsi="Times New Roman" w:cs="Times New Roman"/>
          <w:sz w:val="24"/>
          <w:szCs w:val="24"/>
        </w:rPr>
        <w:t>ved if they make donations</w:t>
      </w:r>
      <w:r w:rsidR="001D766A">
        <w:rPr>
          <w:rFonts w:ascii="Times New Roman" w:hAnsi="Times New Roman" w:cs="Times New Roman"/>
          <w:sz w:val="24"/>
          <w:szCs w:val="24"/>
        </w:rPr>
        <w:t>.</w:t>
      </w:r>
      <w:r w:rsidR="0040116F">
        <w:rPr>
          <w:rFonts w:ascii="Times New Roman" w:hAnsi="Times New Roman" w:cs="Times New Roman"/>
          <w:sz w:val="24"/>
          <w:szCs w:val="24"/>
        </w:rPr>
        <w:t xml:space="preserve"> </w:t>
      </w:r>
      <w:r w:rsidR="004402F3" w:rsidRPr="00766001">
        <w:rPr>
          <w:rFonts w:ascii="Times New Roman" w:hAnsi="Times New Roman" w:cs="Times New Roman"/>
          <w:sz w:val="24"/>
          <w:szCs w:val="24"/>
        </w:rPr>
        <w:t xml:space="preserve"> </w:t>
      </w:r>
      <w:r w:rsidR="00AD5B95" w:rsidRPr="00766001">
        <w:rPr>
          <w:rFonts w:ascii="Times New Roman" w:hAnsi="Times New Roman" w:cs="Times New Roman"/>
          <w:sz w:val="24"/>
          <w:szCs w:val="24"/>
        </w:rPr>
        <w:t>According to this logic firms in visible industries that sell to mas</w:t>
      </w:r>
      <w:r w:rsidR="001D766A">
        <w:rPr>
          <w:rFonts w:ascii="Times New Roman" w:hAnsi="Times New Roman" w:cs="Times New Roman"/>
          <w:sz w:val="24"/>
          <w:szCs w:val="24"/>
        </w:rPr>
        <w:t xml:space="preserve">s markets like retail or those that </w:t>
      </w:r>
      <w:r w:rsidR="00BC3029">
        <w:rPr>
          <w:rFonts w:ascii="Times New Roman" w:hAnsi="Times New Roman" w:cs="Times New Roman"/>
          <w:sz w:val="24"/>
          <w:szCs w:val="24"/>
        </w:rPr>
        <w:t>spend lot</w:t>
      </w:r>
      <w:r w:rsidR="00AD5B95" w:rsidRPr="00766001">
        <w:rPr>
          <w:rFonts w:ascii="Times New Roman" w:hAnsi="Times New Roman" w:cs="Times New Roman"/>
          <w:sz w:val="24"/>
          <w:szCs w:val="24"/>
        </w:rPr>
        <w:t xml:space="preserve">s on advertising should be attracted to </w:t>
      </w:r>
      <w:r w:rsidR="0037366C" w:rsidRPr="00766001">
        <w:rPr>
          <w:rFonts w:ascii="Times New Roman" w:hAnsi="Times New Roman" w:cs="Times New Roman"/>
          <w:sz w:val="24"/>
          <w:szCs w:val="24"/>
        </w:rPr>
        <w:t>corporate philanthropy while firms in industries who transact primarily with other firms or</w:t>
      </w:r>
      <w:r w:rsidR="001D766A">
        <w:rPr>
          <w:rFonts w:ascii="Times New Roman" w:hAnsi="Times New Roman" w:cs="Times New Roman"/>
          <w:sz w:val="24"/>
          <w:szCs w:val="24"/>
        </w:rPr>
        <w:t xml:space="preserve"> in </w:t>
      </w:r>
      <w:r w:rsidR="0037366C" w:rsidRPr="00766001">
        <w:rPr>
          <w:rFonts w:ascii="Times New Roman" w:hAnsi="Times New Roman" w:cs="Times New Roman"/>
          <w:sz w:val="24"/>
          <w:szCs w:val="24"/>
        </w:rPr>
        <w:t>narrow</w:t>
      </w:r>
      <w:r w:rsidR="00291AFB" w:rsidRPr="00766001">
        <w:rPr>
          <w:rFonts w:ascii="Times New Roman" w:hAnsi="Times New Roman" w:cs="Times New Roman"/>
          <w:sz w:val="24"/>
          <w:szCs w:val="24"/>
        </w:rPr>
        <w:t xml:space="preserve">ly technical </w:t>
      </w:r>
      <w:r w:rsidR="0037366C" w:rsidRPr="00766001">
        <w:rPr>
          <w:rFonts w:ascii="Times New Roman" w:hAnsi="Times New Roman" w:cs="Times New Roman"/>
          <w:sz w:val="24"/>
          <w:szCs w:val="24"/>
        </w:rPr>
        <w:t>markets should not</w:t>
      </w:r>
      <w:r w:rsidR="00B22403">
        <w:rPr>
          <w:rStyle w:val="FootnoteReference"/>
          <w:rFonts w:ascii="Times New Roman" w:hAnsi="Times New Roman" w:cs="Times New Roman"/>
          <w:sz w:val="24"/>
          <w:szCs w:val="24"/>
        </w:rPr>
        <w:footnoteReference w:id="1"/>
      </w:r>
      <w:r w:rsidR="0037366C" w:rsidRPr="00766001">
        <w:rPr>
          <w:rFonts w:ascii="Times New Roman" w:hAnsi="Times New Roman" w:cs="Times New Roman"/>
          <w:sz w:val="24"/>
          <w:szCs w:val="24"/>
        </w:rPr>
        <w:t>.</w:t>
      </w:r>
    </w:p>
    <w:p w:rsidR="00314BEF" w:rsidRPr="00766001" w:rsidRDefault="004402F3"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As well as attempting to impress customers firms might feel they can attract and kee</w:t>
      </w:r>
      <w:r w:rsidR="00BC3029">
        <w:rPr>
          <w:rFonts w:ascii="Times New Roman" w:hAnsi="Times New Roman" w:cs="Times New Roman"/>
          <w:sz w:val="24"/>
          <w:szCs w:val="24"/>
        </w:rPr>
        <w:t xml:space="preserve">p workers who wish to work for </w:t>
      </w:r>
      <w:r w:rsidR="00291AFB" w:rsidRPr="00766001">
        <w:rPr>
          <w:rFonts w:ascii="Times New Roman" w:hAnsi="Times New Roman" w:cs="Times New Roman"/>
          <w:sz w:val="24"/>
          <w:szCs w:val="24"/>
        </w:rPr>
        <w:t>firm</w:t>
      </w:r>
      <w:r w:rsidR="00BC3029">
        <w:rPr>
          <w:rFonts w:ascii="Times New Roman" w:hAnsi="Times New Roman" w:cs="Times New Roman"/>
          <w:sz w:val="24"/>
          <w:szCs w:val="24"/>
        </w:rPr>
        <w:t>s</w:t>
      </w:r>
      <w:r w:rsidR="00291AFB" w:rsidRPr="00766001">
        <w:rPr>
          <w:rFonts w:ascii="Times New Roman" w:hAnsi="Times New Roman" w:cs="Times New Roman"/>
          <w:sz w:val="24"/>
          <w:szCs w:val="24"/>
        </w:rPr>
        <w:t xml:space="preserve"> with reputations for social generosity and meritorious diversity</w:t>
      </w:r>
      <w:r w:rsidR="00AD5B95" w:rsidRPr="00766001">
        <w:rPr>
          <w:rFonts w:ascii="Times New Roman" w:hAnsi="Times New Roman" w:cs="Times New Roman"/>
          <w:sz w:val="24"/>
          <w:szCs w:val="24"/>
        </w:rPr>
        <w:t xml:space="preserve">. </w:t>
      </w:r>
      <w:r w:rsidR="00F4432B" w:rsidRPr="00766001">
        <w:rPr>
          <w:rFonts w:ascii="Times New Roman" w:hAnsi="Times New Roman" w:cs="Times New Roman"/>
          <w:sz w:val="24"/>
          <w:szCs w:val="24"/>
        </w:rPr>
        <w:t xml:space="preserve">  By making themselves</w:t>
      </w:r>
      <w:r w:rsidR="00BC3029">
        <w:rPr>
          <w:rFonts w:ascii="Times New Roman" w:hAnsi="Times New Roman" w:cs="Times New Roman"/>
          <w:sz w:val="24"/>
          <w:szCs w:val="24"/>
        </w:rPr>
        <w:t xml:space="preserve"> more attractive than other</w:t>
      </w:r>
      <w:r w:rsidR="00F4432B" w:rsidRPr="00766001">
        <w:rPr>
          <w:rFonts w:ascii="Times New Roman" w:hAnsi="Times New Roman" w:cs="Times New Roman"/>
          <w:sz w:val="24"/>
          <w:szCs w:val="24"/>
        </w:rPr>
        <w:t xml:space="preserve">s corporate philanthropy could reduce labour costs.  </w:t>
      </w:r>
      <w:r w:rsidR="00AD5B95" w:rsidRPr="00766001">
        <w:rPr>
          <w:rFonts w:ascii="Times New Roman" w:hAnsi="Times New Roman" w:cs="Times New Roman"/>
          <w:sz w:val="24"/>
          <w:szCs w:val="24"/>
        </w:rPr>
        <w:t xml:space="preserve"> </w:t>
      </w:r>
      <w:r w:rsidR="00F4432B" w:rsidRPr="00766001">
        <w:rPr>
          <w:rFonts w:ascii="Times New Roman" w:hAnsi="Times New Roman" w:cs="Times New Roman"/>
          <w:sz w:val="24"/>
          <w:szCs w:val="24"/>
        </w:rPr>
        <w:t>Firms with large labour costs should then find it worthwhile to engage in corporate phila</w:t>
      </w:r>
      <w:r w:rsidR="008C60DD" w:rsidRPr="00766001">
        <w:rPr>
          <w:rFonts w:ascii="Times New Roman" w:hAnsi="Times New Roman" w:cs="Times New Roman"/>
          <w:sz w:val="24"/>
          <w:szCs w:val="24"/>
        </w:rPr>
        <w:t>nthropy.</w:t>
      </w:r>
    </w:p>
    <w:p w:rsidR="008C60DD" w:rsidRPr="00766001" w:rsidRDefault="008C60DD"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 xml:space="preserve">The discussion leads to the next hypothesis: </w:t>
      </w:r>
    </w:p>
    <w:p w:rsidR="008C60DD" w:rsidRPr="00766001" w:rsidRDefault="00504C57" w:rsidP="00766001">
      <w:pPr>
        <w:spacing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H4: Firms’ </w:t>
      </w:r>
      <w:r w:rsidR="008C60DD" w:rsidRPr="00766001">
        <w:rPr>
          <w:rFonts w:ascii="Times New Roman" w:hAnsi="Times New Roman" w:cs="Times New Roman"/>
          <w:b/>
          <w:sz w:val="24"/>
          <w:szCs w:val="24"/>
        </w:rPr>
        <w:t>concern for their reputation e</w:t>
      </w:r>
      <w:r>
        <w:rPr>
          <w:rFonts w:ascii="Times New Roman" w:hAnsi="Times New Roman" w:cs="Times New Roman"/>
          <w:b/>
          <w:sz w:val="24"/>
          <w:szCs w:val="24"/>
        </w:rPr>
        <w:t>ither with customers or employee</w:t>
      </w:r>
      <w:r w:rsidR="008C60DD" w:rsidRPr="00766001">
        <w:rPr>
          <w:rFonts w:ascii="Times New Roman" w:hAnsi="Times New Roman" w:cs="Times New Roman"/>
          <w:b/>
          <w:sz w:val="24"/>
          <w:szCs w:val="24"/>
        </w:rPr>
        <w:t xml:space="preserve">s will </w:t>
      </w:r>
      <w:r w:rsidR="002C0895" w:rsidRPr="00766001">
        <w:rPr>
          <w:rFonts w:ascii="Times New Roman" w:hAnsi="Times New Roman" w:cs="Times New Roman"/>
          <w:b/>
          <w:sz w:val="24"/>
          <w:szCs w:val="24"/>
        </w:rPr>
        <w:t xml:space="preserve">be </w:t>
      </w:r>
      <w:r>
        <w:rPr>
          <w:rFonts w:ascii="Times New Roman" w:hAnsi="Times New Roman" w:cs="Times New Roman"/>
          <w:b/>
          <w:sz w:val="24"/>
          <w:szCs w:val="24"/>
        </w:rPr>
        <w:t xml:space="preserve">positively </w:t>
      </w:r>
      <w:r w:rsidR="002C0895" w:rsidRPr="00766001">
        <w:rPr>
          <w:rFonts w:ascii="Times New Roman" w:hAnsi="Times New Roman" w:cs="Times New Roman"/>
          <w:b/>
          <w:sz w:val="24"/>
          <w:szCs w:val="24"/>
        </w:rPr>
        <w:t>associated with higher levels of corporate philanthropy.</w:t>
      </w:r>
    </w:p>
    <w:p w:rsidR="00F93867" w:rsidRPr="00766001" w:rsidRDefault="00F93867"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A spur</w:t>
      </w:r>
      <w:r w:rsidR="00216358">
        <w:rPr>
          <w:rFonts w:ascii="Times New Roman" w:hAnsi="Times New Roman" w:cs="Times New Roman"/>
          <w:sz w:val="24"/>
          <w:szCs w:val="24"/>
        </w:rPr>
        <w:t>ious relationship between sex</w:t>
      </w:r>
      <w:r w:rsidRPr="00766001">
        <w:rPr>
          <w:rFonts w:ascii="Times New Roman" w:hAnsi="Times New Roman" w:cs="Times New Roman"/>
          <w:sz w:val="24"/>
          <w:szCs w:val="24"/>
        </w:rPr>
        <w:t xml:space="preserve"> diversity and philanthropy coul</w:t>
      </w:r>
      <w:r w:rsidR="002364AC" w:rsidRPr="00766001">
        <w:rPr>
          <w:rFonts w:ascii="Times New Roman" w:hAnsi="Times New Roman" w:cs="Times New Roman"/>
          <w:sz w:val="24"/>
          <w:szCs w:val="24"/>
        </w:rPr>
        <w:t xml:space="preserve">d be created if firms </w:t>
      </w:r>
      <w:r w:rsidRPr="00766001">
        <w:rPr>
          <w:rFonts w:ascii="Times New Roman" w:hAnsi="Times New Roman" w:cs="Times New Roman"/>
          <w:sz w:val="24"/>
          <w:szCs w:val="24"/>
        </w:rPr>
        <w:t>used the presence of women board members to build up their reputation</w:t>
      </w:r>
      <w:r w:rsidR="00216358">
        <w:rPr>
          <w:rFonts w:ascii="Times New Roman" w:hAnsi="Times New Roman" w:cs="Times New Roman"/>
          <w:sz w:val="24"/>
          <w:szCs w:val="24"/>
        </w:rPr>
        <w:t xml:space="preserve"> alongside</w:t>
      </w:r>
      <w:r w:rsidR="002364AC" w:rsidRPr="00766001">
        <w:rPr>
          <w:rFonts w:ascii="Times New Roman" w:hAnsi="Times New Roman" w:cs="Times New Roman"/>
          <w:sz w:val="24"/>
          <w:szCs w:val="24"/>
        </w:rPr>
        <w:t xml:space="preserve"> philanthropic </w:t>
      </w:r>
      <w:r w:rsidR="002364AC" w:rsidRPr="00766001">
        <w:rPr>
          <w:rFonts w:ascii="Times New Roman" w:hAnsi="Times New Roman" w:cs="Times New Roman"/>
          <w:sz w:val="24"/>
          <w:szCs w:val="24"/>
        </w:rPr>
        <w:lastRenderedPageBreak/>
        <w:t>contributions</w:t>
      </w:r>
      <w:r w:rsidRPr="00766001">
        <w:rPr>
          <w:rFonts w:ascii="Times New Roman" w:hAnsi="Times New Roman" w:cs="Times New Roman"/>
          <w:sz w:val="24"/>
          <w:szCs w:val="24"/>
        </w:rPr>
        <w:t xml:space="preserve">.  </w:t>
      </w:r>
      <w:r w:rsidR="007C61F4" w:rsidRPr="00766001">
        <w:rPr>
          <w:rFonts w:ascii="Times New Roman" w:hAnsi="Times New Roman" w:cs="Times New Roman"/>
          <w:sz w:val="24"/>
          <w:szCs w:val="24"/>
        </w:rPr>
        <w:t>Controlling for reputation effects would then eliminate any relationship between diversity and philanthropy.</w:t>
      </w:r>
    </w:p>
    <w:p w:rsidR="001D766A" w:rsidRDefault="001D766A" w:rsidP="00766001">
      <w:pPr>
        <w:spacing w:line="480" w:lineRule="auto"/>
        <w:rPr>
          <w:rFonts w:ascii="Times New Roman" w:hAnsi="Times New Roman" w:cs="Times New Roman"/>
          <w:i/>
          <w:sz w:val="24"/>
          <w:szCs w:val="24"/>
        </w:rPr>
      </w:pPr>
    </w:p>
    <w:p w:rsidR="007C61F4" w:rsidRPr="00766001" w:rsidRDefault="006033DA" w:rsidP="00766001">
      <w:pPr>
        <w:spacing w:line="480" w:lineRule="auto"/>
        <w:rPr>
          <w:rFonts w:ascii="Times New Roman" w:hAnsi="Times New Roman" w:cs="Times New Roman"/>
          <w:i/>
          <w:sz w:val="24"/>
          <w:szCs w:val="24"/>
        </w:rPr>
      </w:pPr>
      <w:r w:rsidRPr="00766001">
        <w:rPr>
          <w:rFonts w:ascii="Times New Roman" w:hAnsi="Times New Roman" w:cs="Times New Roman"/>
          <w:i/>
          <w:sz w:val="24"/>
          <w:szCs w:val="24"/>
        </w:rPr>
        <w:t>Cosmopolitanism</w:t>
      </w:r>
    </w:p>
    <w:p w:rsidR="00A36835" w:rsidRPr="00766001" w:rsidRDefault="006033DA"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Corporations can be di</w:t>
      </w:r>
      <w:r w:rsidR="00622490" w:rsidRPr="00766001">
        <w:rPr>
          <w:rFonts w:ascii="Times New Roman" w:hAnsi="Times New Roman" w:cs="Times New Roman"/>
          <w:sz w:val="24"/>
          <w:szCs w:val="24"/>
        </w:rPr>
        <w:t xml:space="preserve">fferentiated to the extent </w:t>
      </w:r>
      <w:r w:rsidRPr="00766001">
        <w:rPr>
          <w:rFonts w:ascii="Times New Roman" w:hAnsi="Times New Roman" w:cs="Times New Roman"/>
          <w:sz w:val="24"/>
          <w:szCs w:val="24"/>
        </w:rPr>
        <w:t>they are integrated into networks linking them to the corporate community and the broader societ</w:t>
      </w:r>
      <w:r w:rsidR="00216358">
        <w:rPr>
          <w:rFonts w:ascii="Times New Roman" w:hAnsi="Times New Roman" w:cs="Times New Roman"/>
          <w:sz w:val="24"/>
          <w:szCs w:val="24"/>
        </w:rPr>
        <w:t>y</w:t>
      </w:r>
      <w:r w:rsidRPr="00766001">
        <w:rPr>
          <w:rFonts w:ascii="Times New Roman" w:hAnsi="Times New Roman" w:cs="Times New Roman"/>
          <w:sz w:val="24"/>
          <w:szCs w:val="24"/>
        </w:rPr>
        <w:t>.  Useem (1984</w:t>
      </w:r>
      <w:r w:rsidR="00FF7DC0" w:rsidRPr="00766001">
        <w:rPr>
          <w:rFonts w:ascii="Times New Roman" w:hAnsi="Times New Roman" w:cs="Times New Roman"/>
          <w:sz w:val="24"/>
          <w:szCs w:val="24"/>
        </w:rPr>
        <w:t>) has argued that fi</w:t>
      </w:r>
      <w:r w:rsidR="00216358">
        <w:rPr>
          <w:rFonts w:ascii="Times New Roman" w:hAnsi="Times New Roman" w:cs="Times New Roman"/>
          <w:sz w:val="24"/>
          <w:szCs w:val="24"/>
        </w:rPr>
        <w:t>rms and directors with greater numbers and breadth of social ties</w:t>
      </w:r>
      <w:r w:rsidR="00622490" w:rsidRPr="00766001">
        <w:rPr>
          <w:rFonts w:ascii="Times New Roman" w:hAnsi="Times New Roman" w:cs="Times New Roman"/>
          <w:sz w:val="24"/>
          <w:szCs w:val="24"/>
        </w:rPr>
        <w:t xml:space="preserve"> </w:t>
      </w:r>
      <w:r w:rsidR="00FF7DC0" w:rsidRPr="00766001">
        <w:rPr>
          <w:rFonts w:ascii="Times New Roman" w:hAnsi="Times New Roman" w:cs="Times New Roman"/>
          <w:sz w:val="24"/>
          <w:szCs w:val="24"/>
        </w:rPr>
        <w:t xml:space="preserve">adopt a cosmopolitan (Merton 1968) worldview whereby they come to understand the longer term interests of business and act on them.  </w:t>
      </w:r>
      <w:r w:rsidR="00622490" w:rsidRPr="00766001">
        <w:rPr>
          <w:rFonts w:ascii="Times New Roman" w:hAnsi="Times New Roman" w:cs="Times New Roman"/>
          <w:sz w:val="24"/>
          <w:szCs w:val="24"/>
        </w:rPr>
        <w:t>Galaskiewicz</w:t>
      </w:r>
      <w:r w:rsidR="00081944">
        <w:rPr>
          <w:rFonts w:ascii="Times New Roman" w:hAnsi="Times New Roman" w:cs="Times New Roman"/>
          <w:sz w:val="24"/>
          <w:szCs w:val="24"/>
        </w:rPr>
        <w:t xml:space="preserve"> (1979)</w:t>
      </w:r>
      <w:r w:rsidR="00622490" w:rsidRPr="00766001">
        <w:rPr>
          <w:rFonts w:ascii="Times New Roman" w:hAnsi="Times New Roman" w:cs="Times New Roman"/>
          <w:sz w:val="24"/>
          <w:szCs w:val="24"/>
        </w:rPr>
        <w:t xml:space="preserve"> found </w:t>
      </w:r>
      <w:r w:rsidR="00A36835" w:rsidRPr="00766001">
        <w:rPr>
          <w:rFonts w:ascii="Times New Roman" w:hAnsi="Times New Roman" w:cs="Times New Roman"/>
          <w:sz w:val="24"/>
          <w:szCs w:val="24"/>
        </w:rPr>
        <w:t>high levels of corporate charity in the Twin Cities</w:t>
      </w:r>
      <w:r w:rsidR="00622490" w:rsidRPr="00766001">
        <w:rPr>
          <w:rFonts w:ascii="Times New Roman" w:hAnsi="Times New Roman" w:cs="Times New Roman"/>
          <w:sz w:val="24"/>
          <w:szCs w:val="24"/>
        </w:rPr>
        <w:t xml:space="preserve">, Minnesota was a function of corporate leaders’ social interaction.  </w:t>
      </w:r>
      <w:r w:rsidR="00FF7DC0" w:rsidRPr="00766001">
        <w:rPr>
          <w:rFonts w:ascii="Times New Roman" w:hAnsi="Times New Roman" w:cs="Times New Roman"/>
          <w:sz w:val="24"/>
          <w:szCs w:val="24"/>
        </w:rPr>
        <w:t>Useem</w:t>
      </w:r>
      <w:r w:rsidR="00622490" w:rsidRPr="00766001">
        <w:rPr>
          <w:rFonts w:ascii="Times New Roman" w:hAnsi="Times New Roman" w:cs="Times New Roman"/>
          <w:sz w:val="24"/>
          <w:szCs w:val="24"/>
        </w:rPr>
        <w:t>, operationalizing social engagement as</w:t>
      </w:r>
      <w:r w:rsidR="00FF7DC0" w:rsidRPr="00766001">
        <w:rPr>
          <w:rFonts w:ascii="Times New Roman" w:hAnsi="Times New Roman" w:cs="Times New Roman"/>
          <w:sz w:val="24"/>
          <w:szCs w:val="24"/>
        </w:rPr>
        <w:t xml:space="preserve"> number of ties a firm had to other firms or the number of directorships held by a director</w:t>
      </w:r>
      <w:r w:rsidR="00622490" w:rsidRPr="00766001">
        <w:rPr>
          <w:rFonts w:ascii="Times New Roman" w:hAnsi="Times New Roman" w:cs="Times New Roman"/>
          <w:sz w:val="24"/>
          <w:szCs w:val="24"/>
        </w:rPr>
        <w:t xml:space="preserve">, </w:t>
      </w:r>
      <w:r w:rsidR="00FF7DC0" w:rsidRPr="00766001">
        <w:rPr>
          <w:rFonts w:ascii="Times New Roman" w:hAnsi="Times New Roman" w:cs="Times New Roman"/>
          <w:sz w:val="24"/>
          <w:szCs w:val="24"/>
        </w:rPr>
        <w:t>found it was associated with increased political and charitable activity.</w:t>
      </w:r>
      <w:r w:rsidR="00A36835" w:rsidRPr="00766001">
        <w:rPr>
          <w:rFonts w:ascii="Times New Roman" w:hAnsi="Times New Roman" w:cs="Times New Roman"/>
          <w:sz w:val="24"/>
          <w:szCs w:val="24"/>
        </w:rPr>
        <w:t xml:space="preserve">  </w:t>
      </w:r>
      <w:r w:rsidR="00F71F0D">
        <w:rPr>
          <w:rFonts w:ascii="Times New Roman" w:hAnsi="Times New Roman" w:cs="Times New Roman"/>
          <w:sz w:val="24"/>
          <w:szCs w:val="24"/>
        </w:rPr>
        <w:t xml:space="preserve">Larger </w:t>
      </w:r>
      <w:r w:rsidR="00622490" w:rsidRPr="00766001">
        <w:rPr>
          <w:rFonts w:ascii="Times New Roman" w:hAnsi="Times New Roman" w:cs="Times New Roman"/>
          <w:sz w:val="24"/>
          <w:szCs w:val="24"/>
        </w:rPr>
        <w:t>b</w:t>
      </w:r>
      <w:r w:rsidR="00270ED2" w:rsidRPr="00766001">
        <w:rPr>
          <w:rFonts w:ascii="Times New Roman" w:hAnsi="Times New Roman" w:cs="Times New Roman"/>
          <w:sz w:val="24"/>
          <w:szCs w:val="24"/>
        </w:rPr>
        <w:t>oar</w:t>
      </w:r>
      <w:r w:rsidR="00F71F0D">
        <w:rPr>
          <w:rFonts w:ascii="Times New Roman" w:hAnsi="Times New Roman" w:cs="Times New Roman"/>
          <w:sz w:val="24"/>
          <w:szCs w:val="24"/>
        </w:rPr>
        <w:t>ds should also tend to be cosmopolitan drawing</w:t>
      </w:r>
      <w:r w:rsidR="00270ED2" w:rsidRPr="00766001">
        <w:rPr>
          <w:rFonts w:ascii="Times New Roman" w:hAnsi="Times New Roman" w:cs="Times New Roman"/>
          <w:sz w:val="24"/>
          <w:szCs w:val="24"/>
        </w:rPr>
        <w:t>, at least by chance, directo</w:t>
      </w:r>
      <w:r w:rsidR="001D766A">
        <w:rPr>
          <w:rFonts w:ascii="Times New Roman" w:hAnsi="Times New Roman" w:cs="Times New Roman"/>
          <w:sz w:val="24"/>
          <w:szCs w:val="24"/>
        </w:rPr>
        <w:t>rs from more diverse backgrounds</w:t>
      </w:r>
      <w:r w:rsidR="00270ED2" w:rsidRPr="00766001">
        <w:rPr>
          <w:rFonts w:ascii="Times New Roman" w:hAnsi="Times New Roman" w:cs="Times New Roman"/>
          <w:sz w:val="24"/>
          <w:szCs w:val="24"/>
        </w:rPr>
        <w:t xml:space="preserve">.  </w:t>
      </w:r>
      <w:r w:rsidR="00A36835" w:rsidRPr="00766001">
        <w:rPr>
          <w:rFonts w:ascii="Times New Roman" w:hAnsi="Times New Roman" w:cs="Times New Roman"/>
          <w:sz w:val="24"/>
          <w:szCs w:val="24"/>
        </w:rPr>
        <w:t>The presence of directors who have attained levels of prestig</w:t>
      </w:r>
      <w:r w:rsidR="00216358">
        <w:rPr>
          <w:rFonts w:ascii="Times New Roman" w:hAnsi="Times New Roman" w:cs="Times New Roman"/>
          <w:sz w:val="24"/>
          <w:szCs w:val="24"/>
        </w:rPr>
        <w:t xml:space="preserve">e </w:t>
      </w:r>
      <w:r w:rsidR="00A36835" w:rsidRPr="00766001">
        <w:rPr>
          <w:rFonts w:ascii="Times New Roman" w:hAnsi="Times New Roman" w:cs="Times New Roman"/>
          <w:sz w:val="24"/>
          <w:szCs w:val="24"/>
        </w:rPr>
        <w:t>recognised beyond the corporate community is another measur</w:t>
      </w:r>
      <w:r w:rsidR="00C14F04">
        <w:rPr>
          <w:rFonts w:ascii="Times New Roman" w:hAnsi="Times New Roman" w:cs="Times New Roman"/>
          <w:sz w:val="24"/>
          <w:szCs w:val="24"/>
        </w:rPr>
        <w:t>e of social integration that could</w:t>
      </w:r>
      <w:r w:rsidR="00A36835" w:rsidRPr="00766001">
        <w:rPr>
          <w:rFonts w:ascii="Times New Roman" w:hAnsi="Times New Roman" w:cs="Times New Roman"/>
          <w:sz w:val="24"/>
          <w:szCs w:val="24"/>
        </w:rPr>
        <w:t xml:space="preserve"> be associated with a cosmopolitan orientation. </w:t>
      </w:r>
    </w:p>
    <w:p w:rsidR="006033DA" w:rsidRPr="00766001" w:rsidRDefault="00F877AC" w:rsidP="00766001">
      <w:pPr>
        <w:spacing w:line="480" w:lineRule="auto"/>
        <w:rPr>
          <w:rFonts w:ascii="Times New Roman" w:hAnsi="Times New Roman" w:cs="Times New Roman"/>
          <w:sz w:val="24"/>
          <w:szCs w:val="24"/>
        </w:rPr>
      </w:pPr>
      <w:r>
        <w:rPr>
          <w:rFonts w:ascii="Times New Roman" w:hAnsi="Times New Roman" w:cs="Times New Roman"/>
          <w:sz w:val="24"/>
          <w:szCs w:val="24"/>
        </w:rPr>
        <w:t>O</w:t>
      </w:r>
      <w:r w:rsidR="00A36835" w:rsidRPr="00766001">
        <w:rPr>
          <w:rFonts w:ascii="Times New Roman" w:hAnsi="Times New Roman" w:cs="Times New Roman"/>
          <w:sz w:val="24"/>
          <w:szCs w:val="24"/>
        </w:rPr>
        <w:t>ur</w:t>
      </w:r>
      <w:r w:rsidR="0052551C" w:rsidRPr="00766001">
        <w:rPr>
          <w:rFonts w:ascii="Times New Roman" w:hAnsi="Times New Roman" w:cs="Times New Roman"/>
          <w:sz w:val="24"/>
          <w:szCs w:val="24"/>
        </w:rPr>
        <w:t xml:space="preserve"> next hypothesis</w:t>
      </w:r>
      <w:r>
        <w:rPr>
          <w:rFonts w:ascii="Times New Roman" w:hAnsi="Times New Roman" w:cs="Times New Roman"/>
          <w:sz w:val="24"/>
          <w:szCs w:val="24"/>
        </w:rPr>
        <w:t xml:space="preserve"> is</w:t>
      </w:r>
      <w:r w:rsidR="0052551C" w:rsidRPr="00766001">
        <w:rPr>
          <w:rFonts w:ascii="Times New Roman" w:hAnsi="Times New Roman" w:cs="Times New Roman"/>
          <w:sz w:val="24"/>
          <w:szCs w:val="24"/>
        </w:rPr>
        <w:t>:</w:t>
      </w:r>
    </w:p>
    <w:p w:rsidR="0052551C" w:rsidRPr="00766001" w:rsidRDefault="00C14F04" w:rsidP="00766001">
      <w:pPr>
        <w:spacing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H5: Links </w:t>
      </w:r>
      <w:r w:rsidR="0052551C" w:rsidRPr="00766001">
        <w:rPr>
          <w:rFonts w:ascii="Times New Roman" w:hAnsi="Times New Roman" w:cs="Times New Roman"/>
          <w:b/>
          <w:sz w:val="24"/>
          <w:szCs w:val="24"/>
        </w:rPr>
        <w:t>to the broa</w:t>
      </w:r>
      <w:r>
        <w:rPr>
          <w:rFonts w:ascii="Times New Roman" w:hAnsi="Times New Roman" w:cs="Times New Roman"/>
          <w:b/>
          <w:sz w:val="24"/>
          <w:szCs w:val="24"/>
        </w:rPr>
        <w:t xml:space="preserve">der corporate community and larger society will be positively associated with </w:t>
      </w:r>
      <w:r w:rsidR="0052551C" w:rsidRPr="00766001">
        <w:rPr>
          <w:rFonts w:ascii="Times New Roman" w:hAnsi="Times New Roman" w:cs="Times New Roman"/>
          <w:b/>
          <w:sz w:val="24"/>
          <w:szCs w:val="24"/>
        </w:rPr>
        <w:t>of corporate philanthropy.</w:t>
      </w:r>
    </w:p>
    <w:p w:rsidR="0052551C" w:rsidRPr="00766001" w:rsidRDefault="0052551C"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 xml:space="preserve">As well as cosmopolitanism leading corporations to be more philanthropic </w:t>
      </w:r>
      <w:r w:rsidR="00AE7D54" w:rsidRPr="00766001">
        <w:rPr>
          <w:rFonts w:ascii="Times New Roman" w:hAnsi="Times New Roman" w:cs="Times New Roman"/>
          <w:sz w:val="24"/>
          <w:szCs w:val="24"/>
        </w:rPr>
        <w:t>it too cou</w:t>
      </w:r>
      <w:r w:rsidR="00216358">
        <w:rPr>
          <w:rFonts w:ascii="Times New Roman" w:hAnsi="Times New Roman" w:cs="Times New Roman"/>
          <w:sz w:val="24"/>
          <w:szCs w:val="24"/>
        </w:rPr>
        <w:t>ld be associated with greater sex</w:t>
      </w:r>
      <w:r w:rsidR="00270ED2" w:rsidRPr="00766001">
        <w:rPr>
          <w:rFonts w:ascii="Times New Roman" w:hAnsi="Times New Roman" w:cs="Times New Roman"/>
          <w:sz w:val="24"/>
          <w:szCs w:val="24"/>
        </w:rPr>
        <w:t xml:space="preserve"> diversity.  First, </w:t>
      </w:r>
      <w:r w:rsidR="00AE7D54" w:rsidRPr="00766001">
        <w:rPr>
          <w:rFonts w:ascii="Times New Roman" w:hAnsi="Times New Roman" w:cs="Times New Roman"/>
          <w:sz w:val="24"/>
          <w:szCs w:val="24"/>
        </w:rPr>
        <w:t>being more expansive socially</w:t>
      </w:r>
      <w:r w:rsidR="00CB6A8D" w:rsidRPr="00766001">
        <w:rPr>
          <w:rFonts w:ascii="Times New Roman" w:hAnsi="Times New Roman" w:cs="Times New Roman"/>
          <w:sz w:val="24"/>
          <w:szCs w:val="24"/>
        </w:rPr>
        <w:t>,</w:t>
      </w:r>
      <w:r w:rsidR="00AE7D54" w:rsidRPr="00766001">
        <w:rPr>
          <w:rFonts w:ascii="Times New Roman" w:hAnsi="Times New Roman" w:cs="Times New Roman"/>
          <w:sz w:val="24"/>
          <w:szCs w:val="24"/>
        </w:rPr>
        <w:t xml:space="preserve"> cosmopolitan firms are </w:t>
      </w:r>
      <w:r w:rsidR="00270ED2" w:rsidRPr="00766001">
        <w:rPr>
          <w:rFonts w:ascii="Times New Roman" w:hAnsi="Times New Roman" w:cs="Times New Roman"/>
          <w:sz w:val="24"/>
          <w:szCs w:val="24"/>
        </w:rPr>
        <w:t xml:space="preserve">more likely to include women on </w:t>
      </w:r>
      <w:r w:rsidR="00AE7D54" w:rsidRPr="00766001">
        <w:rPr>
          <w:rFonts w:ascii="Times New Roman" w:hAnsi="Times New Roman" w:cs="Times New Roman"/>
          <w:sz w:val="24"/>
          <w:szCs w:val="24"/>
        </w:rPr>
        <w:t>the</w:t>
      </w:r>
      <w:r w:rsidR="00270ED2" w:rsidRPr="00766001">
        <w:rPr>
          <w:rFonts w:ascii="Times New Roman" w:hAnsi="Times New Roman" w:cs="Times New Roman"/>
          <w:sz w:val="24"/>
          <w:szCs w:val="24"/>
        </w:rPr>
        <w:t>ir</w:t>
      </w:r>
      <w:r w:rsidR="00AE7D54" w:rsidRPr="00766001">
        <w:rPr>
          <w:rFonts w:ascii="Times New Roman" w:hAnsi="Times New Roman" w:cs="Times New Roman"/>
          <w:sz w:val="24"/>
          <w:szCs w:val="24"/>
        </w:rPr>
        <w:t xml:space="preserve"> board</w:t>
      </w:r>
      <w:r w:rsidR="00270ED2" w:rsidRPr="00766001">
        <w:rPr>
          <w:rFonts w:ascii="Times New Roman" w:hAnsi="Times New Roman" w:cs="Times New Roman"/>
          <w:sz w:val="24"/>
          <w:szCs w:val="24"/>
        </w:rPr>
        <w:t>s</w:t>
      </w:r>
      <w:r w:rsidR="00AE7D54" w:rsidRPr="00766001">
        <w:rPr>
          <w:rFonts w:ascii="Times New Roman" w:hAnsi="Times New Roman" w:cs="Times New Roman"/>
          <w:sz w:val="24"/>
          <w:szCs w:val="24"/>
        </w:rPr>
        <w:t xml:space="preserve">.  Second, cosmopolitan boards may be more progressive with respect to sex attitudes as they are more influenced by changes in </w:t>
      </w:r>
      <w:r w:rsidR="00AE7D54" w:rsidRPr="00766001">
        <w:rPr>
          <w:rFonts w:ascii="Times New Roman" w:hAnsi="Times New Roman" w:cs="Times New Roman"/>
          <w:sz w:val="24"/>
          <w:szCs w:val="24"/>
        </w:rPr>
        <w:lastRenderedPageBreak/>
        <w:t>the rest of society than corporations with a more local orientation.</w:t>
      </w:r>
      <w:r w:rsidRPr="00766001">
        <w:rPr>
          <w:rFonts w:ascii="Times New Roman" w:hAnsi="Times New Roman" w:cs="Times New Roman"/>
          <w:sz w:val="24"/>
          <w:szCs w:val="24"/>
        </w:rPr>
        <w:t xml:space="preserve"> </w:t>
      </w:r>
      <w:r w:rsidR="00270ED2" w:rsidRPr="00766001">
        <w:rPr>
          <w:rFonts w:ascii="Times New Roman" w:hAnsi="Times New Roman" w:cs="Times New Roman"/>
          <w:sz w:val="24"/>
          <w:szCs w:val="24"/>
        </w:rPr>
        <w:t xml:space="preserve">  The established relationship between firm social engagement and corporate philanthropy, then, could confound the link between sex and corporate philanthropy.</w:t>
      </w:r>
    </w:p>
    <w:p w:rsidR="005B333F" w:rsidRPr="00766001" w:rsidRDefault="006D2CBA" w:rsidP="00766001">
      <w:pPr>
        <w:spacing w:line="480" w:lineRule="auto"/>
        <w:rPr>
          <w:rFonts w:ascii="Times New Roman" w:hAnsi="Times New Roman" w:cs="Times New Roman"/>
          <w:b/>
          <w:sz w:val="24"/>
          <w:szCs w:val="24"/>
        </w:rPr>
      </w:pPr>
      <w:r w:rsidRPr="00766001">
        <w:rPr>
          <w:rFonts w:ascii="Times New Roman" w:hAnsi="Times New Roman" w:cs="Times New Roman"/>
          <w:b/>
          <w:sz w:val="24"/>
          <w:szCs w:val="24"/>
        </w:rPr>
        <w:t xml:space="preserve">Data </w:t>
      </w:r>
      <w:r w:rsidR="005B333F" w:rsidRPr="00766001">
        <w:rPr>
          <w:rFonts w:ascii="Times New Roman" w:hAnsi="Times New Roman" w:cs="Times New Roman"/>
          <w:b/>
          <w:sz w:val="24"/>
          <w:szCs w:val="24"/>
        </w:rPr>
        <w:t>and Methods</w:t>
      </w:r>
    </w:p>
    <w:p w:rsidR="006D2CBA" w:rsidRPr="00766001" w:rsidRDefault="006D2CBA" w:rsidP="00766001">
      <w:pPr>
        <w:spacing w:line="480" w:lineRule="auto"/>
        <w:rPr>
          <w:rFonts w:ascii="Times New Roman" w:hAnsi="Times New Roman" w:cs="Times New Roman"/>
          <w:i/>
          <w:sz w:val="24"/>
          <w:szCs w:val="24"/>
        </w:rPr>
      </w:pPr>
      <w:r w:rsidRPr="00766001">
        <w:rPr>
          <w:rFonts w:ascii="Times New Roman" w:hAnsi="Times New Roman" w:cs="Times New Roman"/>
          <w:i/>
          <w:sz w:val="24"/>
          <w:szCs w:val="24"/>
        </w:rPr>
        <w:t>Sample</w:t>
      </w:r>
    </w:p>
    <w:p w:rsidR="005B333F" w:rsidRPr="00766001" w:rsidRDefault="005B333F"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 xml:space="preserve">The sample were the FT </w:t>
      </w:r>
      <w:r w:rsidR="006D2CBA" w:rsidRPr="00766001">
        <w:rPr>
          <w:rFonts w:ascii="Times New Roman" w:hAnsi="Times New Roman" w:cs="Times New Roman"/>
          <w:sz w:val="24"/>
          <w:szCs w:val="24"/>
        </w:rPr>
        <w:t xml:space="preserve">UK </w:t>
      </w:r>
      <w:r w:rsidRPr="00766001">
        <w:rPr>
          <w:rFonts w:ascii="Times New Roman" w:hAnsi="Times New Roman" w:cs="Times New Roman"/>
          <w:sz w:val="24"/>
          <w:szCs w:val="24"/>
        </w:rPr>
        <w:t>500</w:t>
      </w:r>
      <w:r w:rsidR="006D2CBA" w:rsidRPr="00766001">
        <w:rPr>
          <w:rFonts w:ascii="Times New Roman" w:hAnsi="Times New Roman" w:cs="Times New Roman"/>
          <w:sz w:val="24"/>
          <w:szCs w:val="24"/>
        </w:rPr>
        <w:t xml:space="preserve"> 2012. These included the</w:t>
      </w:r>
      <w:r w:rsidRPr="00766001">
        <w:rPr>
          <w:rFonts w:ascii="Times New Roman" w:hAnsi="Times New Roman" w:cs="Times New Roman"/>
          <w:sz w:val="24"/>
          <w:szCs w:val="24"/>
        </w:rPr>
        <w:t xml:space="preserve"> largest </w:t>
      </w:r>
      <w:r w:rsidR="006D2CBA" w:rsidRPr="00766001">
        <w:rPr>
          <w:rFonts w:ascii="Times New Roman" w:hAnsi="Times New Roman" w:cs="Times New Roman"/>
          <w:sz w:val="24"/>
          <w:szCs w:val="24"/>
        </w:rPr>
        <w:t xml:space="preserve">UK </w:t>
      </w:r>
      <w:r w:rsidRPr="00766001">
        <w:rPr>
          <w:rFonts w:ascii="Times New Roman" w:hAnsi="Times New Roman" w:cs="Times New Roman"/>
          <w:sz w:val="24"/>
          <w:szCs w:val="24"/>
        </w:rPr>
        <w:t>firms</w:t>
      </w:r>
      <w:r w:rsidR="006D2CBA" w:rsidRPr="00766001">
        <w:rPr>
          <w:rFonts w:ascii="Times New Roman" w:hAnsi="Times New Roman" w:cs="Times New Roman"/>
          <w:sz w:val="24"/>
          <w:szCs w:val="24"/>
        </w:rPr>
        <w:t xml:space="preserve"> ranked by market value.  </w:t>
      </w:r>
      <w:r w:rsidRPr="00766001">
        <w:rPr>
          <w:rFonts w:ascii="Times New Roman" w:hAnsi="Times New Roman" w:cs="Times New Roman"/>
          <w:sz w:val="24"/>
          <w:szCs w:val="24"/>
        </w:rPr>
        <w:t xml:space="preserve"> </w:t>
      </w:r>
    </w:p>
    <w:p w:rsidR="006D2CBA" w:rsidRPr="00766001" w:rsidRDefault="006D2CBA" w:rsidP="00766001">
      <w:pPr>
        <w:spacing w:line="480" w:lineRule="auto"/>
        <w:rPr>
          <w:rFonts w:ascii="Times New Roman" w:hAnsi="Times New Roman" w:cs="Times New Roman"/>
          <w:i/>
          <w:sz w:val="24"/>
          <w:szCs w:val="24"/>
        </w:rPr>
      </w:pPr>
      <w:r w:rsidRPr="00766001">
        <w:rPr>
          <w:rFonts w:ascii="Times New Roman" w:hAnsi="Times New Roman" w:cs="Times New Roman"/>
          <w:i/>
          <w:sz w:val="24"/>
          <w:szCs w:val="24"/>
        </w:rPr>
        <w:t>Data Sources</w:t>
      </w:r>
    </w:p>
    <w:p w:rsidR="006D2CBA" w:rsidRPr="00766001" w:rsidRDefault="006D2CBA" w:rsidP="00C14F04">
      <w:pPr>
        <w:spacing w:line="480" w:lineRule="auto"/>
        <w:rPr>
          <w:rFonts w:ascii="Times New Roman" w:hAnsi="Times New Roman" w:cs="Times New Roman"/>
          <w:sz w:val="24"/>
          <w:szCs w:val="24"/>
        </w:rPr>
      </w:pPr>
      <w:r w:rsidRPr="00766001">
        <w:rPr>
          <w:rFonts w:ascii="Times New Roman" w:hAnsi="Times New Roman" w:cs="Times New Roman"/>
          <w:sz w:val="24"/>
          <w:szCs w:val="24"/>
        </w:rPr>
        <w:t>Data were collected about the corporations from their annual reports and accounts.  Data on levels of corporate philanthropy were collected from the Directors’ Report in the annual reports.  Corporate philanthropic contributions were collected for 499 out of the 500 in the sample.</w:t>
      </w:r>
      <w:r w:rsidR="00123104">
        <w:rPr>
          <w:rFonts w:ascii="Times New Roman" w:hAnsi="Times New Roman" w:cs="Times New Roman"/>
          <w:sz w:val="24"/>
          <w:szCs w:val="24"/>
        </w:rPr>
        <w:t xml:space="preserve">  Efforts were made to isolate corporate philanthropic donations that drew on company resources so money raised by employees and customers were as far as possible excluded. </w:t>
      </w:r>
      <w:r w:rsidRPr="00766001">
        <w:rPr>
          <w:rFonts w:ascii="Times New Roman" w:hAnsi="Times New Roman" w:cs="Times New Roman"/>
          <w:sz w:val="24"/>
          <w:szCs w:val="24"/>
        </w:rPr>
        <w:t xml:space="preserve">  The online version</w:t>
      </w:r>
      <w:r w:rsidR="005401A7">
        <w:rPr>
          <w:rFonts w:ascii="Times New Roman" w:hAnsi="Times New Roman" w:cs="Times New Roman"/>
          <w:sz w:val="24"/>
          <w:szCs w:val="24"/>
        </w:rPr>
        <w:t>s</w:t>
      </w:r>
      <w:r w:rsidR="00081944">
        <w:rPr>
          <w:rFonts w:ascii="Times New Roman" w:hAnsi="Times New Roman" w:cs="Times New Roman"/>
          <w:sz w:val="24"/>
          <w:szCs w:val="24"/>
        </w:rPr>
        <w:t xml:space="preserve"> </w:t>
      </w:r>
      <w:r w:rsidRPr="00766001">
        <w:rPr>
          <w:rFonts w:ascii="Times New Roman" w:hAnsi="Times New Roman" w:cs="Times New Roman"/>
          <w:sz w:val="24"/>
          <w:szCs w:val="24"/>
        </w:rPr>
        <w:t xml:space="preserve">of Who’s Who </w:t>
      </w:r>
      <w:r w:rsidR="005401A7">
        <w:rPr>
          <w:rFonts w:ascii="Times New Roman" w:hAnsi="Times New Roman" w:cs="Times New Roman"/>
          <w:sz w:val="24"/>
          <w:szCs w:val="24"/>
        </w:rPr>
        <w:t xml:space="preserve">and Know UK </w:t>
      </w:r>
      <w:r w:rsidR="00081944">
        <w:rPr>
          <w:rFonts w:ascii="Times New Roman" w:hAnsi="Times New Roman" w:cs="Times New Roman"/>
          <w:sz w:val="24"/>
          <w:szCs w:val="24"/>
        </w:rPr>
        <w:t>were</w:t>
      </w:r>
      <w:r w:rsidRPr="00766001">
        <w:rPr>
          <w:rFonts w:ascii="Times New Roman" w:hAnsi="Times New Roman" w:cs="Times New Roman"/>
          <w:sz w:val="24"/>
          <w:szCs w:val="24"/>
        </w:rPr>
        <w:t xml:space="preserve"> also consulted to see whether directors were included.</w:t>
      </w:r>
    </w:p>
    <w:p w:rsidR="001D0078" w:rsidRPr="00766001" w:rsidRDefault="006D2CBA" w:rsidP="00766001">
      <w:pPr>
        <w:spacing w:line="480" w:lineRule="auto"/>
        <w:rPr>
          <w:rFonts w:ascii="Times New Roman" w:hAnsi="Times New Roman" w:cs="Times New Roman"/>
          <w:i/>
          <w:sz w:val="24"/>
          <w:szCs w:val="24"/>
        </w:rPr>
      </w:pPr>
      <w:r w:rsidRPr="00766001">
        <w:rPr>
          <w:rFonts w:ascii="Times New Roman" w:hAnsi="Times New Roman" w:cs="Times New Roman"/>
          <w:i/>
          <w:sz w:val="24"/>
          <w:szCs w:val="24"/>
        </w:rPr>
        <w:t>Variables</w:t>
      </w:r>
    </w:p>
    <w:p w:rsidR="006D2CBA" w:rsidRPr="00766001" w:rsidRDefault="001D0078" w:rsidP="00766001">
      <w:pPr>
        <w:spacing w:line="480" w:lineRule="auto"/>
        <w:rPr>
          <w:rFonts w:ascii="Times New Roman" w:hAnsi="Times New Roman" w:cs="Times New Roman"/>
          <w:sz w:val="24"/>
          <w:szCs w:val="24"/>
        </w:rPr>
      </w:pPr>
      <w:r w:rsidRPr="00766001">
        <w:rPr>
          <w:rFonts w:ascii="Times New Roman" w:hAnsi="Times New Roman" w:cs="Times New Roman"/>
          <w:sz w:val="24"/>
          <w:szCs w:val="24"/>
        </w:rPr>
        <w:t>The dependent variable in this paper is the logged sterling value of reported corporate donations</w:t>
      </w:r>
      <w:r w:rsidR="00981B9B" w:rsidRPr="00766001">
        <w:rPr>
          <w:rFonts w:ascii="Times New Roman" w:hAnsi="Times New Roman" w:cs="Times New Roman"/>
          <w:sz w:val="24"/>
          <w:szCs w:val="24"/>
        </w:rPr>
        <w:t xml:space="preserve"> (with non-donors given a value of zero)</w:t>
      </w:r>
      <w:r w:rsidRPr="00766001">
        <w:rPr>
          <w:rFonts w:ascii="Times New Roman" w:hAnsi="Times New Roman" w:cs="Times New Roman"/>
          <w:sz w:val="24"/>
          <w:szCs w:val="24"/>
        </w:rPr>
        <w:t xml:space="preserve">, which </w:t>
      </w:r>
      <w:r w:rsidR="00F71F0D">
        <w:rPr>
          <w:rFonts w:ascii="Times New Roman" w:hAnsi="Times New Roman" w:cs="Times New Roman"/>
          <w:sz w:val="24"/>
          <w:szCs w:val="24"/>
        </w:rPr>
        <w:t>the</w:t>
      </w:r>
      <w:r w:rsidR="001D766A">
        <w:rPr>
          <w:rFonts w:ascii="Times New Roman" w:hAnsi="Times New Roman" w:cs="Times New Roman"/>
          <w:sz w:val="24"/>
          <w:szCs w:val="24"/>
        </w:rPr>
        <w:t xml:space="preserve"> same</w:t>
      </w:r>
      <w:r w:rsidR="00F71F0D">
        <w:rPr>
          <w:rFonts w:ascii="Times New Roman" w:hAnsi="Times New Roman" w:cs="Times New Roman"/>
          <w:sz w:val="24"/>
          <w:szCs w:val="24"/>
        </w:rPr>
        <w:t xml:space="preserve"> approach </w:t>
      </w:r>
      <w:r w:rsidR="00270ED2" w:rsidRPr="00766001">
        <w:rPr>
          <w:rFonts w:ascii="Times New Roman" w:hAnsi="Times New Roman" w:cs="Times New Roman"/>
          <w:sz w:val="24"/>
          <w:szCs w:val="24"/>
        </w:rPr>
        <w:t xml:space="preserve">taken by Marquis and </w:t>
      </w:r>
      <w:r w:rsidR="00081944">
        <w:rPr>
          <w:rFonts w:ascii="Times New Roman" w:hAnsi="Times New Roman" w:cs="Times New Roman"/>
          <w:sz w:val="24"/>
          <w:szCs w:val="24"/>
        </w:rPr>
        <w:t>Lee (2012)</w:t>
      </w:r>
      <w:r w:rsidR="00270ED2" w:rsidRPr="00766001">
        <w:rPr>
          <w:rFonts w:ascii="Times New Roman" w:hAnsi="Times New Roman" w:cs="Times New Roman"/>
          <w:sz w:val="24"/>
          <w:szCs w:val="24"/>
        </w:rPr>
        <w:t>.  L</w:t>
      </w:r>
      <w:r w:rsidRPr="00766001">
        <w:rPr>
          <w:rFonts w:ascii="Times New Roman" w:hAnsi="Times New Roman" w:cs="Times New Roman"/>
          <w:sz w:val="24"/>
          <w:szCs w:val="24"/>
        </w:rPr>
        <w:t xml:space="preserve">ogs were taken because the variable is highly skewed with a few corporations making donations that dwarf </w:t>
      </w:r>
      <w:r w:rsidR="00981B9B" w:rsidRPr="00766001">
        <w:rPr>
          <w:rFonts w:ascii="Times New Roman" w:hAnsi="Times New Roman" w:cs="Times New Roman"/>
          <w:sz w:val="24"/>
          <w:szCs w:val="24"/>
        </w:rPr>
        <w:t>others</w:t>
      </w:r>
      <w:r w:rsidR="00C14F04">
        <w:rPr>
          <w:rFonts w:ascii="Times New Roman" w:hAnsi="Times New Roman" w:cs="Times New Roman"/>
          <w:sz w:val="24"/>
          <w:szCs w:val="24"/>
        </w:rPr>
        <w:t>’</w:t>
      </w:r>
      <w:r w:rsidR="00981B9B" w:rsidRPr="00766001">
        <w:rPr>
          <w:rFonts w:ascii="Times New Roman" w:hAnsi="Times New Roman" w:cs="Times New Roman"/>
          <w:sz w:val="24"/>
          <w:szCs w:val="24"/>
        </w:rPr>
        <w:t>.  The risk is the analyses would</w:t>
      </w:r>
      <w:r w:rsidRPr="00766001">
        <w:rPr>
          <w:rFonts w:ascii="Times New Roman" w:hAnsi="Times New Roman" w:cs="Times New Roman"/>
          <w:sz w:val="24"/>
          <w:szCs w:val="24"/>
        </w:rPr>
        <w:t xml:space="preserve"> be driven by </w:t>
      </w:r>
      <w:r w:rsidR="00B65615" w:rsidRPr="00766001">
        <w:rPr>
          <w:rFonts w:ascii="Times New Roman" w:hAnsi="Times New Roman" w:cs="Times New Roman"/>
          <w:sz w:val="24"/>
          <w:szCs w:val="24"/>
        </w:rPr>
        <w:t>outliers.  In order to demonstrate the skewness of the original data F</w:t>
      </w:r>
      <w:r w:rsidRPr="00766001">
        <w:rPr>
          <w:rFonts w:ascii="Times New Roman" w:hAnsi="Times New Roman" w:cs="Times New Roman"/>
          <w:sz w:val="24"/>
          <w:szCs w:val="24"/>
        </w:rPr>
        <w:t xml:space="preserve">igure 1 </w:t>
      </w:r>
      <w:r w:rsidR="006535CB" w:rsidRPr="00766001">
        <w:rPr>
          <w:rFonts w:ascii="Times New Roman" w:hAnsi="Times New Roman" w:cs="Times New Roman"/>
          <w:sz w:val="24"/>
          <w:szCs w:val="24"/>
        </w:rPr>
        <w:t xml:space="preserve">and 2 </w:t>
      </w:r>
      <w:r w:rsidRPr="00766001">
        <w:rPr>
          <w:rFonts w:ascii="Times New Roman" w:hAnsi="Times New Roman" w:cs="Times New Roman"/>
          <w:sz w:val="24"/>
          <w:szCs w:val="24"/>
        </w:rPr>
        <w:t>shows the</w:t>
      </w:r>
      <w:r w:rsidR="00B65615" w:rsidRPr="00766001">
        <w:rPr>
          <w:rFonts w:ascii="Times New Roman" w:hAnsi="Times New Roman" w:cs="Times New Roman"/>
          <w:sz w:val="24"/>
          <w:szCs w:val="24"/>
        </w:rPr>
        <w:t xml:space="preserve"> distribution of charitable donations before and after taking logs.</w:t>
      </w:r>
      <w:r w:rsidR="006535CB" w:rsidRPr="00766001">
        <w:rPr>
          <w:rFonts w:ascii="Times New Roman" w:hAnsi="Times New Roman" w:cs="Times New Roman"/>
          <w:sz w:val="24"/>
          <w:szCs w:val="24"/>
        </w:rPr>
        <w:t xml:space="preserve">  </w:t>
      </w:r>
    </w:p>
    <w:p w:rsidR="006535CB" w:rsidRPr="00766001" w:rsidRDefault="006535CB" w:rsidP="006535CB">
      <w:pPr>
        <w:jc w:val="center"/>
        <w:rPr>
          <w:rFonts w:ascii="Times New Roman" w:hAnsi="Times New Roman" w:cs="Times New Roman"/>
        </w:rPr>
      </w:pPr>
      <w:r w:rsidRPr="00766001">
        <w:rPr>
          <w:rFonts w:ascii="Times New Roman" w:hAnsi="Times New Roman" w:cs="Times New Roman"/>
        </w:rPr>
        <w:lastRenderedPageBreak/>
        <w:t>Figures 1 and 2 about here.</w:t>
      </w:r>
    </w:p>
    <w:p w:rsidR="00981B9B" w:rsidRPr="00766001" w:rsidRDefault="00981B9B" w:rsidP="006535CB">
      <w:pPr>
        <w:jc w:val="center"/>
        <w:rPr>
          <w:rFonts w:ascii="Times New Roman" w:hAnsi="Times New Roman" w:cs="Times New Roman"/>
        </w:rPr>
      </w:pPr>
    </w:p>
    <w:p w:rsidR="00981B9B" w:rsidRPr="00766001" w:rsidRDefault="00981B9B" w:rsidP="006535CB">
      <w:pPr>
        <w:rPr>
          <w:rFonts w:ascii="Times New Roman" w:hAnsi="Times New Roman" w:cs="Times New Roman"/>
        </w:rPr>
      </w:pPr>
    </w:p>
    <w:p w:rsidR="00981B9B" w:rsidRPr="00766001" w:rsidRDefault="00981B9B" w:rsidP="006535CB">
      <w:pPr>
        <w:rPr>
          <w:rFonts w:ascii="Times New Roman" w:hAnsi="Times New Roman" w:cs="Times New Roman"/>
        </w:rPr>
      </w:pPr>
    </w:p>
    <w:p w:rsidR="006535CB" w:rsidRPr="00766001" w:rsidRDefault="006535CB" w:rsidP="00081944">
      <w:pPr>
        <w:spacing w:line="480" w:lineRule="auto"/>
        <w:rPr>
          <w:rFonts w:ascii="Times New Roman" w:hAnsi="Times New Roman" w:cs="Times New Roman"/>
        </w:rPr>
      </w:pPr>
      <w:r w:rsidRPr="00766001">
        <w:rPr>
          <w:rFonts w:ascii="Times New Roman" w:hAnsi="Times New Roman" w:cs="Times New Roman"/>
        </w:rPr>
        <w:t xml:space="preserve">A second feature of the dependent variable is that it is </w:t>
      </w:r>
      <w:r w:rsidR="008748FF" w:rsidRPr="00766001">
        <w:rPr>
          <w:rFonts w:ascii="Times New Roman" w:hAnsi="Times New Roman" w:cs="Times New Roman"/>
        </w:rPr>
        <w:t>censored</w:t>
      </w:r>
      <w:r w:rsidR="00981B9B" w:rsidRPr="00766001">
        <w:rPr>
          <w:rFonts w:ascii="Times New Roman" w:hAnsi="Times New Roman" w:cs="Times New Roman"/>
        </w:rPr>
        <w:t xml:space="preserve"> from below </w:t>
      </w:r>
      <w:r w:rsidR="00290ACC" w:rsidRPr="00766001">
        <w:rPr>
          <w:rFonts w:ascii="Times New Roman" w:hAnsi="Times New Roman" w:cs="Times New Roman"/>
        </w:rPr>
        <w:t>because 22.2% (11</w:t>
      </w:r>
      <w:r w:rsidR="00FA4AC6" w:rsidRPr="00766001">
        <w:rPr>
          <w:rFonts w:ascii="Times New Roman" w:hAnsi="Times New Roman" w:cs="Times New Roman"/>
        </w:rPr>
        <w:t>1</w:t>
      </w:r>
      <w:r w:rsidR="00290ACC" w:rsidRPr="00766001">
        <w:rPr>
          <w:rFonts w:ascii="Times New Roman" w:hAnsi="Times New Roman" w:cs="Times New Roman"/>
        </w:rPr>
        <w:t>/499) of companies failed to make a donation.  I discuss how this affects the statistical model used in the paper in the next subsection.</w:t>
      </w:r>
    </w:p>
    <w:p w:rsidR="00290ACC" w:rsidRPr="00766001" w:rsidRDefault="00290ACC" w:rsidP="00081944">
      <w:pPr>
        <w:spacing w:line="480" w:lineRule="auto"/>
        <w:rPr>
          <w:rFonts w:ascii="Times New Roman" w:hAnsi="Times New Roman" w:cs="Times New Roman"/>
        </w:rPr>
      </w:pPr>
      <w:r w:rsidRPr="00766001">
        <w:rPr>
          <w:rFonts w:ascii="Times New Roman" w:hAnsi="Times New Roman" w:cs="Times New Roman"/>
        </w:rPr>
        <w:t xml:space="preserve">There are three independent variables central to the study.  The first is a simple dichotomous variable </w:t>
      </w:r>
      <w:r w:rsidR="00577049" w:rsidRPr="00766001">
        <w:rPr>
          <w:rFonts w:ascii="Times New Roman" w:hAnsi="Times New Roman" w:cs="Times New Roman"/>
        </w:rPr>
        <w:t>that states whether the company has a female chief executive.  The second is a count of the female non-executive directors and the third is a count of the female executives (excluding female chief executives</w:t>
      </w:r>
      <w:r w:rsidR="00B75A85" w:rsidRPr="00766001">
        <w:rPr>
          <w:rFonts w:ascii="Times New Roman" w:hAnsi="Times New Roman" w:cs="Times New Roman"/>
        </w:rPr>
        <w:t>)</w:t>
      </w:r>
      <w:r w:rsidR="00577049" w:rsidRPr="00766001">
        <w:rPr>
          <w:rFonts w:ascii="Times New Roman" w:hAnsi="Times New Roman" w:cs="Times New Roman"/>
        </w:rPr>
        <w:t xml:space="preserve"> on the board.</w:t>
      </w:r>
    </w:p>
    <w:p w:rsidR="00E751C0" w:rsidRPr="00766001" w:rsidRDefault="00577049" w:rsidP="00081944">
      <w:pPr>
        <w:spacing w:line="480" w:lineRule="auto"/>
        <w:rPr>
          <w:rFonts w:ascii="Times New Roman" w:hAnsi="Times New Roman" w:cs="Times New Roman"/>
        </w:rPr>
      </w:pPr>
      <w:r w:rsidRPr="00766001">
        <w:rPr>
          <w:rFonts w:ascii="Times New Roman" w:hAnsi="Times New Roman" w:cs="Times New Roman"/>
        </w:rPr>
        <w:t xml:space="preserve">To control for resources three variables </w:t>
      </w:r>
      <w:r w:rsidR="001D766A">
        <w:rPr>
          <w:rFonts w:ascii="Times New Roman" w:hAnsi="Times New Roman" w:cs="Times New Roman"/>
        </w:rPr>
        <w:t>will be included</w:t>
      </w:r>
      <w:r w:rsidRPr="00766001">
        <w:rPr>
          <w:rFonts w:ascii="Times New Roman" w:hAnsi="Times New Roman" w:cs="Times New Roman"/>
        </w:rPr>
        <w:t xml:space="preserve">: total assets (as a measure of size), pre-tax profit and </w:t>
      </w:r>
      <w:r w:rsidR="001D766A">
        <w:rPr>
          <w:rFonts w:ascii="Times New Roman" w:hAnsi="Times New Roman" w:cs="Times New Roman"/>
        </w:rPr>
        <w:t>a dichotomous variable that takes</w:t>
      </w:r>
      <w:r w:rsidRPr="00766001">
        <w:rPr>
          <w:rFonts w:ascii="Times New Roman" w:hAnsi="Times New Roman" w:cs="Times New Roman"/>
        </w:rPr>
        <w:t xml:space="preserve"> a value of 1 if dividends were reduced in the financial year.  </w:t>
      </w:r>
      <w:r w:rsidR="00200503">
        <w:rPr>
          <w:rFonts w:ascii="Times New Roman" w:hAnsi="Times New Roman" w:cs="Times New Roman"/>
        </w:rPr>
        <w:t xml:space="preserve">Following Navarro (1988) and Brammer and Millington (2005) </w:t>
      </w:r>
      <w:r w:rsidRPr="00766001">
        <w:rPr>
          <w:rFonts w:ascii="Times New Roman" w:hAnsi="Times New Roman" w:cs="Times New Roman"/>
        </w:rPr>
        <w:t>The monetary value of directors’ remuneration</w:t>
      </w:r>
      <w:r w:rsidR="00E751C0" w:rsidRPr="00766001">
        <w:rPr>
          <w:rFonts w:ascii="Times New Roman" w:hAnsi="Times New Roman" w:cs="Times New Roman"/>
        </w:rPr>
        <w:t xml:space="preserve"> is also included</w:t>
      </w:r>
      <w:r w:rsidRPr="00766001">
        <w:rPr>
          <w:rFonts w:ascii="Times New Roman" w:hAnsi="Times New Roman" w:cs="Times New Roman"/>
        </w:rPr>
        <w:t xml:space="preserve"> t</w:t>
      </w:r>
      <w:r w:rsidR="00D47D3F" w:rsidRPr="00766001">
        <w:rPr>
          <w:rFonts w:ascii="Times New Roman" w:hAnsi="Times New Roman" w:cs="Times New Roman"/>
        </w:rPr>
        <w:t>o control for whether directors</w:t>
      </w:r>
      <w:r w:rsidRPr="00766001">
        <w:rPr>
          <w:rFonts w:ascii="Times New Roman" w:hAnsi="Times New Roman" w:cs="Times New Roman"/>
        </w:rPr>
        <w:t xml:space="preserve"> were using discre</w:t>
      </w:r>
      <w:r w:rsidR="00D47D3F" w:rsidRPr="00766001">
        <w:rPr>
          <w:rFonts w:ascii="Times New Roman" w:hAnsi="Times New Roman" w:cs="Times New Roman"/>
        </w:rPr>
        <w:t xml:space="preserve">tionary resources for their </w:t>
      </w:r>
      <w:r w:rsidRPr="00766001">
        <w:rPr>
          <w:rFonts w:ascii="Times New Roman" w:hAnsi="Times New Roman" w:cs="Times New Roman"/>
        </w:rPr>
        <w:t xml:space="preserve">personal benefit rather than charitable </w:t>
      </w:r>
      <w:r w:rsidR="00E751C0" w:rsidRPr="00766001">
        <w:rPr>
          <w:rFonts w:ascii="Times New Roman" w:hAnsi="Times New Roman" w:cs="Times New Roman"/>
        </w:rPr>
        <w:t>purposes.</w:t>
      </w:r>
      <w:r w:rsidR="00FA4AC6" w:rsidRPr="00766001">
        <w:rPr>
          <w:rFonts w:ascii="Times New Roman" w:hAnsi="Times New Roman" w:cs="Times New Roman"/>
        </w:rPr>
        <w:t xml:space="preserve">  Finally, the aggregate shareholdings </w:t>
      </w:r>
      <w:r w:rsidR="00081944">
        <w:rPr>
          <w:rFonts w:ascii="Times New Roman" w:hAnsi="Times New Roman" w:cs="Times New Roman"/>
        </w:rPr>
        <w:t xml:space="preserve">(held by shareholder with </w:t>
      </w:r>
      <w:r w:rsidR="00FA4AC6" w:rsidRPr="00766001">
        <w:rPr>
          <w:rFonts w:ascii="Times New Roman" w:hAnsi="Times New Roman" w:cs="Times New Roman"/>
        </w:rPr>
        <w:t>over three per cent</w:t>
      </w:r>
      <w:r w:rsidR="00081944">
        <w:rPr>
          <w:rFonts w:ascii="Times New Roman" w:hAnsi="Times New Roman" w:cs="Times New Roman"/>
        </w:rPr>
        <w:t xml:space="preserve"> of shares)</w:t>
      </w:r>
      <w:r w:rsidR="00FA4AC6" w:rsidRPr="00766001">
        <w:rPr>
          <w:rFonts w:ascii="Times New Roman" w:hAnsi="Times New Roman" w:cs="Times New Roman"/>
        </w:rPr>
        <w:t xml:space="preserve"> as reported in the annual report is included to control for the influence of dominant owners.</w:t>
      </w:r>
    </w:p>
    <w:p w:rsidR="00E751C0" w:rsidRPr="00766001" w:rsidRDefault="00E751C0" w:rsidP="00081944">
      <w:pPr>
        <w:spacing w:line="480" w:lineRule="auto"/>
        <w:rPr>
          <w:rFonts w:ascii="Times New Roman" w:hAnsi="Times New Roman" w:cs="Times New Roman"/>
        </w:rPr>
      </w:pPr>
      <w:r w:rsidRPr="00766001">
        <w:rPr>
          <w:rFonts w:ascii="Times New Roman" w:hAnsi="Times New Roman" w:cs="Times New Roman"/>
        </w:rPr>
        <w:t>To control for reputation four variables will be included as controls: a dichotomous variable taking a value of 1 if the firm is on Marketing Magazine’s list of the top 100 advertisers, the total wage bill and, following Marquis and</w:t>
      </w:r>
      <w:r w:rsidR="00081944">
        <w:rPr>
          <w:rFonts w:ascii="Times New Roman" w:hAnsi="Times New Roman" w:cs="Times New Roman"/>
        </w:rPr>
        <w:t xml:space="preserve"> Lee</w:t>
      </w:r>
      <w:r w:rsidR="001D766A">
        <w:rPr>
          <w:rFonts w:ascii="Times New Roman" w:hAnsi="Times New Roman" w:cs="Times New Roman"/>
        </w:rPr>
        <w:t xml:space="preserve"> (2012)</w:t>
      </w:r>
      <w:r w:rsidRPr="00766001">
        <w:rPr>
          <w:rFonts w:ascii="Times New Roman" w:hAnsi="Times New Roman" w:cs="Times New Roman"/>
        </w:rPr>
        <w:t>, a vari</w:t>
      </w:r>
      <w:r w:rsidR="00081944">
        <w:rPr>
          <w:rFonts w:ascii="Times New Roman" w:hAnsi="Times New Roman" w:cs="Times New Roman"/>
        </w:rPr>
        <w:t>able assigning corporations to four</w:t>
      </w:r>
      <w:r w:rsidRPr="00766001">
        <w:rPr>
          <w:rFonts w:ascii="Times New Roman" w:hAnsi="Times New Roman" w:cs="Times New Roman"/>
        </w:rPr>
        <w:t xml:space="preserve"> broad industries (retail, manufacturing, finance and services)</w:t>
      </w:r>
      <w:r w:rsidR="00081944">
        <w:rPr>
          <w:rFonts w:ascii="Times New Roman" w:hAnsi="Times New Roman" w:cs="Times New Roman"/>
        </w:rPr>
        <w:t xml:space="preserve"> that have distinctive patterns of  philanthropic behaviour</w:t>
      </w:r>
      <w:r w:rsidRPr="00766001">
        <w:rPr>
          <w:rFonts w:ascii="Times New Roman" w:hAnsi="Times New Roman" w:cs="Times New Roman"/>
        </w:rPr>
        <w:t xml:space="preserve">.  </w:t>
      </w:r>
    </w:p>
    <w:p w:rsidR="00577049" w:rsidRPr="00766001" w:rsidRDefault="00B75A85" w:rsidP="00081944">
      <w:pPr>
        <w:spacing w:line="480" w:lineRule="auto"/>
        <w:rPr>
          <w:rFonts w:ascii="Times New Roman" w:hAnsi="Times New Roman" w:cs="Times New Roman"/>
        </w:rPr>
      </w:pPr>
      <w:r w:rsidRPr="00766001">
        <w:rPr>
          <w:rFonts w:ascii="Times New Roman" w:hAnsi="Times New Roman" w:cs="Times New Roman"/>
        </w:rPr>
        <w:t>To control for cosmopolitanism four</w:t>
      </w:r>
      <w:r w:rsidR="00E751C0" w:rsidRPr="00766001">
        <w:rPr>
          <w:rFonts w:ascii="Times New Roman" w:hAnsi="Times New Roman" w:cs="Times New Roman"/>
        </w:rPr>
        <w:t xml:space="preserve"> variables will be included as controls: the size of the board, the number of executives from other firms in the sample sitting on the board, the number of executives from the firm sitting on other boards in the sample and the number of directors who are in Who’s Who.</w:t>
      </w:r>
    </w:p>
    <w:p w:rsidR="00E751C0" w:rsidRPr="00766001" w:rsidRDefault="00284B04" w:rsidP="00081944">
      <w:pPr>
        <w:spacing w:line="480" w:lineRule="auto"/>
        <w:rPr>
          <w:rFonts w:ascii="Times New Roman" w:hAnsi="Times New Roman" w:cs="Times New Roman"/>
          <w:i/>
        </w:rPr>
      </w:pPr>
      <w:r w:rsidRPr="00766001">
        <w:rPr>
          <w:rFonts w:ascii="Times New Roman" w:hAnsi="Times New Roman" w:cs="Times New Roman"/>
          <w:i/>
        </w:rPr>
        <w:lastRenderedPageBreak/>
        <w:t>Statistical model</w:t>
      </w:r>
      <w:r w:rsidR="00063A78" w:rsidRPr="00766001">
        <w:rPr>
          <w:rFonts w:ascii="Times New Roman" w:hAnsi="Times New Roman" w:cs="Times New Roman"/>
          <w:i/>
        </w:rPr>
        <w:t>s</w:t>
      </w:r>
    </w:p>
    <w:p w:rsidR="00284B04" w:rsidRPr="00766001" w:rsidRDefault="00284B04" w:rsidP="00081944">
      <w:pPr>
        <w:spacing w:line="480" w:lineRule="auto"/>
        <w:rPr>
          <w:rFonts w:ascii="Times New Roman" w:hAnsi="Times New Roman" w:cs="Times New Roman"/>
        </w:rPr>
      </w:pPr>
      <w:r w:rsidRPr="00766001">
        <w:rPr>
          <w:rFonts w:ascii="Times New Roman" w:hAnsi="Times New Roman" w:cs="Times New Roman"/>
        </w:rPr>
        <w:t xml:space="preserve">As </w:t>
      </w:r>
      <w:r w:rsidR="008748FF" w:rsidRPr="00766001">
        <w:rPr>
          <w:rFonts w:ascii="Times New Roman" w:hAnsi="Times New Roman" w:cs="Times New Roman"/>
        </w:rPr>
        <w:t xml:space="preserve">mentioned earlier the data are censored </w:t>
      </w:r>
      <w:r w:rsidRPr="00766001">
        <w:rPr>
          <w:rFonts w:ascii="Times New Roman" w:hAnsi="Times New Roman" w:cs="Times New Roman"/>
        </w:rPr>
        <w:t xml:space="preserve">from below because it is not possible to give negative amounts and approximately a fifth of the sample did not make a donation.  To deal with the </w:t>
      </w:r>
      <w:r w:rsidR="008748FF" w:rsidRPr="00766001">
        <w:rPr>
          <w:rFonts w:ascii="Times New Roman" w:hAnsi="Times New Roman" w:cs="Times New Roman"/>
        </w:rPr>
        <w:t>censoring</w:t>
      </w:r>
      <w:r w:rsidR="00200503">
        <w:rPr>
          <w:rFonts w:ascii="Times New Roman" w:hAnsi="Times New Roman" w:cs="Times New Roman"/>
        </w:rPr>
        <w:t xml:space="preserve"> a T</w:t>
      </w:r>
      <w:r w:rsidRPr="00766001">
        <w:rPr>
          <w:rFonts w:ascii="Times New Roman" w:hAnsi="Times New Roman" w:cs="Times New Roman"/>
        </w:rPr>
        <w:t>obit model was used to model the relationship between the variables.  When facing a similar analytic situation Brammer and Millington (2005) opted for a Heckman two step model where the decision to make a donation is modelled first and then the amount is modelled separately.  The decision not to follow their route was based on the identification issues that arise if all the same variables in the second phase of modelling are included in the first</w:t>
      </w:r>
      <w:r w:rsidR="00D47D3F" w:rsidRPr="00766001">
        <w:rPr>
          <w:rFonts w:ascii="Times New Roman" w:hAnsi="Times New Roman" w:cs="Times New Roman"/>
        </w:rPr>
        <w:t xml:space="preserve"> (Breen</w:t>
      </w:r>
      <w:r w:rsidR="00081944">
        <w:rPr>
          <w:rFonts w:ascii="Times New Roman" w:hAnsi="Times New Roman" w:cs="Times New Roman"/>
        </w:rPr>
        <w:t xml:space="preserve"> 1996</w:t>
      </w:r>
      <w:r w:rsidR="00D47D3F" w:rsidRPr="00766001">
        <w:rPr>
          <w:rFonts w:ascii="Times New Roman" w:hAnsi="Times New Roman" w:cs="Times New Roman"/>
        </w:rPr>
        <w:t>)</w:t>
      </w:r>
      <w:r w:rsidR="001D766A">
        <w:rPr>
          <w:rFonts w:ascii="Times New Roman" w:hAnsi="Times New Roman" w:cs="Times New Roman"/>
        </w:rPr>
        <w:t xml:space="preserve">.  There were no obvious </w:t>
      </w:r>
      <w:r w:rsidRPr="00766001">
        <w:rPr>
          <w:rFonts w:ascii="Times New Roman" w:hAnsi="Times New Roman" w:cs="Times New Roman"/>
        </w:rPr>
        <w:t>t</w:t>
      </w:r>
      <w:r w:rsidR="001D766A">
        <w:rPr>
          <w:rFonts w:ascii="Times New Roman" w:hAnsi="Times New Roman" w:cs="Times New Roman"/>
        </w:rPr>
        <w:t>heoretical reasons some variables to</w:t>
      </w:r>
      <w:r w:rsidRPr="00766001">
        <w:rPr>
          <w:rFonts w:ascii="Times New Roman" w:hAnsi="Times New Roman" w:cs="Times New Roman"/>
        </w:rPr>
        <w:t xml:space="preserve"> be included in one step rather than the first.</w:t>
      </w:r>
    </w:p>
    <w:p w:rsidR="00284B04" w:rsidRPr="00766001" w:rsidRDefault="00284B04" w:rsidP="00081944">
      <w:pPr>
        <w:spacing w:line="480" w:lineRule="auto"/>
        <w:rPr>
          <w:rFonts w:ascii="Times New Roman" w:hAnsi="Times New Roman" w:cs="Times New Roman"/>
          <w:b/>
        </w:rPr>
      </w:pPr>
      <w:r w:rsidRPr="00766001">
        <w:rPr>
          <w:rFonts w:ascii="Times New Roman" w:hAnsi="Times New Roman" w:cs="Times New Roman"/>
          <w:b/>
        </w:rPr>
        <w:t>Results</w:t>
      </w:r>
    </w:p>
    <w:p w:rsidR="009A5264" w:rsidRPr="00766001" w:rsidRDefault="003F4662" w:rsidP="00081944">
      <w:pPr>
        <w:spacing w:line="480" w:lineRule="auto"/>
        <w:rPr>
          <w:rFonts w:ascii="Times New Roman" w:hAnsi="Times New Roman" w:cs="Times New Roman"/>
        </w:rPr>
      </w:pPr>
      <w:r w:rsidRPr="00766001">
        <w:rPr>
          <w:rFonts w:ascii="Times New Roman" w:hAnsi="Times New Roman" w:cs="Times New Roman"/>
        </w:rPr>
        <w:t xml:space="preserve">Table 1 displays descriptive statistics for all the variables used in </w:t>
      </w:r>
      <w:r w:rsidR="00B27D17" w:rsidRPr="00766001">
        <w:rPr>
          <w:rFonts w:ascii="Times New Roman" w:hAnsi="Times New Roman" w:cs="Times New Roman"/>
        </w:rPr>
        <w:t>the analyses but it will be most worthwhile</w:t>
      </w:r>
      <w:r w:rsidR="00890BE1" w:rsidRPr="00766001">
        <w:rPr>
          <w:rFonts w:ascii="Times New Roman" w:hAnsi="Times New Roman" w:cs="Times New Roman"/>
        </w:rPr>
        <w:t xml:space="preserve"> to focus briefly on donations and sex composition of the board</w:t>
      </w:r>
      <w:r w:rsidR="00B27D17" w:rsidRPr="00766001">
        <w:rPr>
          <w:rFonts w:ascii="Times New Roman" w:hAnsi="Times New Roman" w:cs="Times New Roman"/>
        </w:rPr>
        <w:t>.</w:t>
      </w:r>
      <w:r w:rsidR="00890BE1" w:rsidRPr="00766001">
        <w:rPr>
          <w:rFonts w:ascii="Times New Roman" w:hAnsi="Times New Roman" w:cs="Times New Roman"/>
        </w:rPr>
        <w:t xml:space="preserve">  The average amount given was approximately five million pounds but this number is driven by a handful of large donors and gives an inaccurate view of the </w:t>
      </w:r>
      <w:r w:rsidR="002A05E5">
        <w:rPr>
          <w:rFonts w:ascii="Times New Roman" w:hAnsi="Times New Roman" w:cs="Times New Roman"/>
        </w:rPr>
        <w:t xml:space="preserve">typical </w:t>
      </w:r>
      <w:r w:rsidR="00890BE1" w:rsidRPr="00766001">
        <w:rPr>
          <w:rFonts w:ascii="Times New Roman" w:hAnsi="Times New Roman" w:cs="Times New Roman"/>
        </w:rPr>
        <w:t xml:space="preserve">amount given.  Most give much less as is indicated by the fact that the median is only </w:t>
      </w:r>
      <w:r w:rsidR="009A5264" w:rsidRPr="00766001">
        <w:rPr>
          <w:rFonts w:ascii="Times New Roman" w:hAnsi="Times New Roman" w:cs="Times New Roman"/>
        </w:rPr>
        <w:t>£49,</w:t>
      </w:r>
      <w:r w:rsidR="00890BE1" w:rsidRPr="00766001">
        <w:rPr>
          <w:rFonts w:ascii="Times New Roman" w:hAnsi="Times New Roman" w:cs="Times New Roman"/>
        </w:rPr>
        <w:t>6</w:t>
      </w:r>
      <w:r w:rsidR="009A5264" w:rsidRPr="00766001">
        <w:rPr>
          <w:rFonts w:ascii="Times New Roman" w:hAnsi="Times New Roman" w:cs="Times New Roman"/>
        </w:rPr>
        <w:t xml:space="preserve">00 and just over a fifth did not make a donation.  As discussed earlier this is the reason why in the rest of the </w:t>
      </w:r>
      <w:r w:rsidR="0017716D" w:rsidRPr="00766001">
        <w:rPr>
          <w:rFonts w:ascii="Times New Roman" w:hAnsi="Times New Roman" w:cs="Times New Roman"/>
        </w:rPr>
        <w:t xml:space="preserve">statistical </w:t>
      </w:r>
      <w:r w:rsidR="009A5264" w:rsidRPr="00766001">
        <w:rPr>
          <w:rFonts w:ascii="Times New Roman" w:hAnsi="Times New Roman" w:cs="Times New Roman"/>
        </w:rPr>
        <w:t>analyses the focus will be on the logged amount.</w:t>
      </w:r>
    </w:p>
    <w:p w:rsidR="00B54D6E" w:rsidRPr="00766001" w:rsidRDefault="00F57166" w:rsidP="00F57166">
      <w:pPr>
        <w:spacing w:line="480" w:lineRule="auto"/>
        <w:jc w:val="center"/>
        <w:rPr>
          <w:rFonts w:ascii="Times New Roman" w:hAnsi="Times New Roman" w:cs="Times New Roman"/>
          <w:sz w:val="24"/>
          <w:szCs w:val="24"/>
        </w:rPr>
      </w:pPr>
      <w:r>
        <w:rPr>
          <w:rFonts w:ascii="Times New Roman" w:hAnsi="Times New Roman" w:cs="Times New Roman"/>
          <w:sz w:val="24"/>
          <w:szCs w:val="24"/>
        </w:rPr>
        <w:t>Table 1 about here</w:t>
      </w:r>
    </w:p>
    <w:p w:rsidR="00024830" w:rsidRPr="00766001" w:rsidRDefault="009A5264" w:rsidP="00343A7D">
      <w:pPr>
        <w:pStyle w:val="EndnoteText"/>
        <w:spacing w:line="480" w:lineRule="auto"/>
        <w:rPr>
          <w:rFonts w:ascii="Times New Roman" w:hAnsi="Times New Roman" w:cs="Times New Roman"/>
          <w:sz w:val="24"/>
          <w:szCs w:val="24"/>
        </w:rPr>
      </w:pPr>
      <w:r w:rsidRPr="00766001">
        <w:rPr>
          <w:rFonts w:ascii="Times New Roman" w:hAnsi="Times New Roman" w:cs="Times New Roman"/>
          <w:sz w:val="24"/>
          <w:szCs w:val="24"/>
        </w:rPr>
        <w:t>Table 1 demonstrates the masculine character of the boards of large British businesses</w:t>
      </w:r>
      <w:r w:rsidR="00343A7D">
        <w:rPr>
          <w:rFonts w:ascii="Times New Roman" w:hAnsi="Times New Roman" w:cs="Times New Roman"/>
          <w:sz w:val="24"/>
          <w:szCs w:val="24"/>
        </w:rPr>
        <w:t xml:space="preserve"> (It </w:t>
      </w:r>
      <w:r w:rsidR="00343A7D" w:rsidRPr="00343A7D">
        <w:rPr>
          <w:rFonts w:ascii="Times New Roman" w:hAnsi="Times New Roman" w:cs="Times New Roman"/>
          <w:sz w:val="24"/>
          <w:szCs w:val="24"/>
        </w:rPr>
        <w:t>should be noted that the sex composition statistics discussed here differ from the results presented in</w:t>
      </w:r>
      <w:r w:rsidR="00B31729">
        <w:rPr>
          <w:rFonts w:ascii="Times New Roman" w:hAnsi="Times New Roman" w:cs="Times New Roman"/>
          <w:sz w:val="24"/>
          <w:szCs w:val="24"/>
        </w:rPr>
        <w:t xml:space="preserve"> Sealy and Vinnicombe (2013)</w:t>
      </w:r>
      <w:r w:rsidR="00343A7D" w:rsidRPr="00343A7D">
        <w:rPr>
          <w:rFonts w:ascii="Times New Roman" w:hAnsi="Times New Roman" w:cs="Times New Roman"/>
          <w:sz w:val="24"/>
          <w:szCs w:val="24"/>
        </w:rPr>
        <w:t>.  The reason for the discrepancies, which are minor, have to do with the fact that this study use</w:t>
      </w:r>
      <w:r w:rsidR="00343A7D">
        <w:rPr>
          <w:rFonts w:ascii="Times New Roman" w:hAnsi="Times New Roman" w:cs="Times New Roman"/>
          <w:sz w:val="24"/>
          <w:szCs w:val="24"/>
        </w:rPr>
        <w:t>s the FT UK 500 and use the FTSE</w:t>
      </w:r>
      <w:r w:rsidR="00343A7D" w:rsidRPr="00343A7D">
        <w:rPr>
          <w:rFonts w:ascii="Times New Roman" w:hAnsi="Times New Roman" w:cs="Times New Roman"/>
          <w:sz w:val="24"/>
          <w:szCs w:val="24"/>
        </w:rPr>
        <w:t xml:space="preserve"> 1</w:t>
      </w:r>
      <w:r w:rsidR="00343A7D">
        <w:rPr>
          <w:rFonts w:ascii="Times New Roman" w:hAnsi="Times New Roman" w:cs="Times New Roman"/>
          <w:sz w:val="24"/>
          <w:szCs w:val="24"/>
        </w:rPr>
        <w:t>00 or FTSE 250 as their sample)</w:t>
      </w:r>
      <w:r w:rsidR="00D23E78" w:rsidRPr="00766001">
        <w:rPr>
          <w:rFonts w:ascii="Times New Roman" w:hAnsi="Times New Roman" w:cs="Times New Roman"/>
          <w:sz w:val="24"/>
          <w:szCs w:val="24"/>
        </w:rPr>
        <w:t xml:space="preserve">. </w:t>
      </w:r>
      <w:r w:rsidR="005548BE" w:rsidRPr="00766001">
        <w:rPr>
          <w:rFonts w:ascii="Times New Roman" w:hAnsi="Times New Roman" w:cs="Times New Roman"/>
          <w:sz w:val="24"/>
          <w:szCs w:val="24"/>
        </w:rPr>
        <w:t xml:space="preserve"> The average number of women on the board is less than 1.</w:t>
      </w:r>
      <w:r w:rsidR="00D23E78" w:rsidRPr="00766001">
        <w:rPr>
          <w:rFonts w:ascii="Times New Roman" w:hAnsi="Times New Roman" w:cs="Times New Roman"/>
          <w:sz w:val="24"/>
          <w:szCs w:val="24"/>
        </w:rPr>
        <w:t xml:space="preserve"> Only 1% (5) of corporations have a woman chairing the board and only 2.4% (12)</w:t>
      </w:r>
      <w:r w:rsidR="0017716D" w:rsidRPr="00766001">
        <w:rPr>
          <w:rFonts w:ascii="Times New Roman" w:hAnsi="Times New Roman" w:cs="Times New Roman"/>
          <w:sz w:val="24"/>
          <w:szCs w:val="24"/>
        </w:rPr>
        <w:t xml:space="preserve"> have </w:t>
      </w:r>
      <w:r w:rsidR="00D23E78" w:rsidRPr="00766001">
        <w:rPr>
          <w:rFonts w:ascii="Times New Roman" w:hAnsi="Times New Roman" w:cs="Times New Roman"/>
          <w:sz w:val="24"/>
          <w:szCs w:val="24"/>
        </w:rPr>
        <w:t xml:space="preserve">a woman </w:t>
      </w:r>
      <w:r w:rsidR="00D23E78" w:rsidRPr="00766001">
        <w:rPr>
          <w:rFonts w:ascii="Times New Roman" w:hAnsi="Times New Roman" w:cs="Times New Roman"/>
          <w:sz w:val="24"/>
          <w:szCs w:val="24"/>
        </w:rPr>
        <w:lastRenderedPageBreak/>
        <w:t xml:space="preserve">as chief executive.  The mean number of women executives (excluding chief executives) is </w:t>
      </w:r>
      <w:r w:rsidR="00C26C53" w:rsidRPr="00766001">
        <w:rPr>
          <w:rFonts w:ascii="Times New Roman" w:hAnsi="Times New Roman" w:cs="Times New Roman"/>
          <w:sz w:val="24"/>
          <w:szCs w:val="24"/>
        </w:rPr>
        <w:t xml:space="preserve">.08 and 0.73 for non-executives (excluding the chair).  </w:t>
      </w:r>
    </w:p>
    <w:p w:rsidR="00D01AD3" w:rsidRPr="00D01AD3" w:rsidRDefault="00024830" w:rsidP="00081944">
      <w:pPr>
        <w:spacing w:line="480" w:lineRule="auto"/>
      </w:pPr>
      <w:r w:rsidRPr="00766001">
        <w:rPr>
          <w:rFonts w:ascii="Times New Roman" w:hAnsi="Times New Roman" w:cs="Times New Roman"/>
          <w:sz w:val="24"/>
          <w:szCs w:val="24"/>
        </w:rPr>
        <w:t xml:space="preserve">Table 2 displays the </w:t>
      </w:r>
      <w:r w:rsidR="00CC64A6">
        <w:rPr>
          <w:rFonts w:ascii="Times New Roman" w:hAnsi="Times New Roman" w:cs="Times New Roman"/>
          <w:sz w:val="24"/>
          <w:szCs w:val="24"/>
        </w:rPr>
        <w:t xml:space="preserve">proportion of corporations that made a donation and the </w:t>
      </w:r>
      <w:r w:rsidR="00001E01" w:rsidRPr="00766001">
        <w:rPr>
          <w:rFonts w:ascii="Times New Roman" w:hAnsi="Times New Roman" w:cs="Times New Roman"/>
          <w:sz w:val="24"/>
          <w:szCs w:val="24"/>
        </w:rPr>
        <w:t>mean logged amount of corpo</w:t>
      </w:r>
      <w:r w:rsidR="00772B5E" w:rsidRPr="00766001">
        <w:rPr>
          <w:rFonts w:ascii="Times New Roman" w:hAnsi="Times New Roman" w:cs="Times New Roman"/>
          <w:sz w:val="24"/>
          <w:szCs w:val="24"/>
        </w:rPr>
        <w:t xml:space="preserve">rate donations by </w:t>
      </w:r>
      <w:r w:rsidR="00E17EC6" w:rsidRPr="00766001">
        <w:rPr>
          <w:rFonts w:ascii="Times New Roman" w:hAnsi="Times New Roman" w:cs="Times New Roman"/>
          <w:sz w:val="24"/>
          <w:szCs w:val="24"/>
        </w:rPr>
        <w:t>corporate donations</w:t>
      </w:r>
      <w:r w:rsidR="00CC64A6">
        <w:rPr>
          <w:rFonts w:ascii="Times New Roman" w:hAnsi="Times New Roman" w:cs="Times New Roman"/>
          <w:sz w:val="24"/>
          <w:szCs w:val="24"/>
        </w:rPr>
        <w:t xml:space="preserve"> by the number of women on the board and the type of position they hold</w:t>
      </w:r>
      <w:r w:rsidR="00E17EC6" w:rsidRPr="00766001">
        <w:rPr>
          <w:rFonts w:ascii="Times New Roman" w:hAnsi="Times New Roman" w:cs="Times New Roman"/>
          <w:sz w:val="24"/>
          <w:szCs w:val="24"/>
        </w:rPr>
        <w:t xml:space="preserve">.  </w:t>
      </w:r>
    </w:p>
    <w:p w:rsidR="00D73BCF" w:rsidRPr="004A523E" w:rsidRDefault="004A523E" w:rsidP="004A523E">
      <w:pPr>
        <w:jc w:val="center"/>
        <w:rPr>
          <w:rFonts w:ascii="Times New Roman" w:hAnsi="Times New Roman" w:cs="Times New Roman"/>
        </w:rPr>
      </w:pPr>
      <w:r>
        <w:rPr>
          <w:rFonts w:ascii="Times New Roman" w:hAnsi="Times New Roman" w:cs="Times New Roman"/>
        </w:rPr>
        <w:t>Table 2 about here</w:t>
      </w:r>
    </w:p>
    <w:p w:rsidR="00B727BF" w:rsidRPr="00400B92" w:rsidRDefault="00BB4FD7" w:rsidP="00766001">
      <w:pPr>
        <w:spacing w:line="480" w:lineRule="auto"/>
        <w:rPr>
          <w:rFonts w:ascii="Times New Roman" w:hAnsi="Times New Roman" w:cs="Times New Roman"/>
          <w:sz w:val="24"/>
          <w:szCs w:val="24"/>
        </w:rPr>
      </w:pPr>
      <w:r w:rsidRPr="00400B92">
        <w:rPr>
          <w:rFonts w:ascii="Times New Roman" w:hAnsi="Times New Roman" w:cs="Times New Roman"/>
          <w:sz w:val="24"/>
          <w:szCs w:val="24"/>
        </w:rPr>
        <w:t>Findings</w:t>
      </w:r>
      <w:r w:rsidR="00081944">
        <w:rPr>
          <w:rFonts w:ascii="Times New Roman" w:hAnsi="Times New Roman" w:cs="Times New Roman"/>
          <w:sz w:val="24"/>
          <w:szCs w:val="24"/>
        </w:rPr>
        <w:t xml:space="preserve"> in Table 2 give mixed support </w:t>
      </w:r>
      <w:r w:rsidRPr="00400B92">
        <w:rPr>
          <w:rFonts w:ascii="Times New Roman" w:hAnsi="Times New Roman" w:cs="Times New Roman"/>
          <w:sz w:val="24"/>
          <w:szCs w:val="24"/>
        </w:rPr>
        <w:t>to hypotheses 1 and 1a</w:t>
      </w:r>
      <w:r w:rsidR="00815763" w:rsidRPr="00400B92">
        <w:rPr>
          <w:rFonts w:ascii="Times New Roman" w:hAnsi="Times New Roman" w:cs="Times New Roman"/>
          <w:sz w:val="24"/>
          <w:szCs w:val="24"/>
        </w:rPr>
        <w:t xml:space="preserve">. </w:t>
      </w:r>
      <w:r w:rsidR="00B727BF" w:rsidRPr="00400B92">
        <w:rPr>
          <w:rFonts w:ascii="Times New Roman" w:hAnsi="Times New Roman" w:cs="Times New Roman"/>
          <w:sz w:val="24"/>
          <w:szCs w:val="24"/>
        </w:rPr>
        <w:t>Contrary to theoretical expectations</w:t>
      </w:r>
      <w:r w:rsidR="00CC64A6" w:rsidRPr="00400B92">
        <w:rPr>
          <w:rFonts w:ascii="Times New Roman" w:hAnsi="Times New Roman" w:cs="Times New Roman"/>
          <w:sz w:val="24"/>
          <w:szCs w:val="24"/>
        </w:rPr>
        <w:t xml:space="preserve"> the proportion of </w:t>
      </w:r>
      <w:r w:rsidR="00B727BF" w:rsidRPr="00400B92">
        <w:rPr>
          <w:rFonts w:ascii="Times New Roman" w:hAnsi="Times New Roman" w:cs="Times New Roman"/>
          <w:sz w:val="24"/>
          <w:szCs w:val="24"/>
        </w:rPr>
        <w:t>f</w:t>
      </w:r>
      <w:r w:rsidR="00815763" w:rsidRPr="00400B92">
        <w:rPr>
          <w:rFonts w:ascii="Times New Roman" w:hAnsi="Times New Roman" w:cs="Times New Roman"/>
          <w:sz w:val="24"/>
          <w:szCs w:val="24"/>
        </w:rPr>
        <w:t>irms with</w:t>
      </w:r>
      <w:r w:rsidR="00CD651F" w:rsidRPr="00400B92">
        <w:rPr>
          <w:rFonts w:ascii="Times New Roman" w:hAnsi="Times New Roman" w:cs="Times New Roman"/>
          <w:sz w:val="24"/>
          <w:szCs w:val="24"/>
        </w:rPr>
        <w:t xml:space="preserve"> </w:t>
      </w:r>
      <w:r w:rsidR="00CC64A6" w:rsidRPr="00400B92">
        <w:rPr>
          <w:rFonts w:ascii="Times New Roman" w:hAnsi="Times New Roman" w:cs="Times New Roman"/>
          <w:sz w:val="24"/>
          <w:szCs w:val="24"/>
        </w:rPr>
        <w:t>female</w:t>
      </w:r>
      <w:r w:rsidR="00815763" w:rsidRPr="00400B92">
        <w:rPr>
          <w:rFonts w:ascii="Times New Roman" w:hAnsi="Times New Roman" w:cs="Times New Roman"/>
          <w:sz w:val="24"/>
          <w:szCs w:val="24"/>
        </w:rPr>
        <w:t xml:space="preserve"> </w:t>
      </w:r>
      <w:r w:rsidR="00201360" w:rsidRPr="00400B92">
        <w:rPr>
          <w:rFonts w:ascii="Times New Roman" w:hAnsi="Times New Roman" w:cs="Times New Roman"/>
          <w:sz w:val="24"/>
          <w:szCs w:val="24"/>
        </w:rPr>
        <w:t>chair</w:t>
      </w:r>
      <w:r w:rsidR="00CC64A6" w:rsidRPr="00400B92">
        <w:rPr>
          <w:rFonts w:ascii="Times New Roman" w:hAnsi="Times New Roman" w:cs="Times New Roman"/>
          <w:sz w:val="24"/>
          <w:szCs w:val="24"/>
        </w:rPr>
        <w:t>s</w:t>
      </w:r>
      <w:r w:rsidR="001D766A">
        <w:rPr>
          <w:rFonts w:ascii="Times New Roman" w:hAnsi="Times New Roman" w:cs="Times New Roman"/>
          <w:sz w:val="24"/>
          <w:szCs w:val="24"/>
        </w:rPr>
        <w:t xml:space="preserve"> that made a donation</w:t>
      </w:r>
      <w:r w:rsidR="00CC64A6" w:rsidRPr="00400B92">
        <w:rPr>
          <w:rFonts w:ascii="Times New Roman" w:hAnsi="Times New Roman" w:cs="Times New Roman"/>
          <w:sz w:val="24"/>
          <w:szCs w:val="24"/>
        </w:rPr>
        <w:t xml:space="preserve"> and the mean amount donated is</w:t>
      </w:r>
      <w:r w:rsidR="00815763" w:rsidRPr="00400B92">
        <w:rPr>
          <w:rFonts w:ascii="Times New Roman" w:hAnsi="Times New Roman" w:cs="Times New Roman"/>
          <w:sz w:val="24"/>
          <w:szCs w:val="24"/>
        </w:rPr>
        <w:t xml:space="preserve"> less</w:t>
      </w:r>
      <w:r w:rsidR="00CC64A6" w:rsidRPr="00400B92">
        <w:rPr>
          <w:rFonts w:ascii="Times New Roman" w:hAnsi="Times New Roman" w:cs="Times New Roman"/>
          <w:sz w:val="24"/>
          <w:szCs w:val="24"/>
        </w:rPr>
        <w:t xml:space="preserve"> than firms with male chairs</w:t>
      </w:r>
      <w:r w:rsidR="00815763" w:rsidRPr="00400B92">
        <w:rPr>
          <w:rFonts w:ascii="Times New Roman" w:hAnsi="Times New Roman" w:cs="Times New Roman"/>
          <w:sz w:val="24"/>
          <w:szCs w:val="24"/>
        </w:rPr>
        <w:t xml:space="preserve"> but the difference is not </w:t>
      </w:r>
      <w:r w:rsidR="00201360" w:rsidRPr="00400B92">
        <w:rPr>
          <w:rFonts w:ascii="Times New Roman" w:hAnsi="Times New Roman" w:cs="Times New Roman"/>
          <w:sz w:val="24"/>
          <w:szCs w:val="24"/>
        </w:rPr>
        <w:t>stati</w:t>
      </w:r>
      <w:r w:rsidR="00B727BF" w:rsidRPr="00400B92">
        <w:rPr>
          <w:rFonts w:ascii="Times New Roman" w:hAnsi="Times New Roman" w:cs="Times New Roman"/>
          <w:sz w:val="24"/>
          <w:szCs w:val="24"/>
        </w:rPr>
        <w:t xml:space="preserve">stically significant </w:t>
      </w:r>
      <w:r w:rsidR="00CC64A6" w:rsidRPr="00400B92">
        <w:rPr>
          <w:rFonts w:ascii="Times New Roman" w:hAnsi="Times New Roman" w:cs="Times New Roman"/>
          <w:sz w:val="24"/>
          <w:szCs w:val="24"/>
        </w:rPr>
        <w:t>proba</w:t>
      </w:r>
      <w:r w:rsidR="00815763" w:rsidRPr="00400B92">
        <w:rPr>
          <w:rFonts w:ascii="Times New Roman" w:hAnsi="Times New Roman" w:cs="Times New Roman"/>
          <w:sz w:val="24"/>
          <w:szCs w:val="24"/>
        </w:rPr>
        <w:t>b</w:t>
      </w:r>
      <w:r w:rsidR="00B727BF" w:rsidRPr="00400B92">
        <w:rPr>
          <w:rFonts w:ascii="Times New Roman" w:hAnsi="Times New Roman" w:cs="Times New Roman"/>
          <w:sz w:val="24"/>
          <w:szCs w:val="24"/>
        </w:rPr>
        <w:t xml:space="preserve">ly because they are so few; however, </w:t>
      </w:r>
      <w:r w:rsidR="00EB25B2" w:rsidRPr="00400B92">
        <w:rPr>
          <w:rFonts w:ascii="Times New Roman" w:hAnsi="Times New Roman" w:cs="Times New Roman"/>
          <w:sz w:val="24"/>
          <w:szCs w:val="24"/>
        </w:rPr>
        <w:t xml:space="preserve">it </w:t>
      </w:r>
      <w:r w:rsidR="00B727BF" w:rsidRPr="00400B92">
        <w:rPr>
          <w:rFonts w:ascii="Times New Roman" w:hAnsi="Times New Roman" w:cs="Times New Roman"/>
          <w:sz w:val="24"/>
          <w:szCs w:val="24"/>
        </w:rPr>
        <w:t xml:space="preserve">is </w:t>
      </w:r>
      <w:r w:rsidR="00EB25B2" w:rsidRPr="00400B92">
        <w:rPr>
          <w:rFonts w:ascii="Times New Roman" w:hAnsi="Times New Roman" w:cs="Times New Roman"/>
          <w:sz w:val="24"/>
          <w:szCs w:val="24"/>
        </w:rPr>
        <w:t>worth notin</w:t>
      </w:r>
      <w:r w:rsidR="000A59D1" w:rsidRPr="00400B92">
        <w:rPr>
          <w:rFonts w:ascii="Times New Roman" w:hAnsi="Times New Roman" w:cs="Times New Roman"/>
          <w:sz w:val="24"/>
          <w:szCs w:val="24"/>
        </w:rPr>
        <w:t>g a similar pattern is reflected in the finding that firms with</w:t>
      </w:r>
      <w:r w:rsidR="00F532D7" w:rsidRPr="00400B92">
        <w:rPr>
          <w:rFonts w:ascii="Times New Roman" w:hAnsi="Times New Roman" w:cs="Times New Roman"/>
          <w:sz w:val="24"/>
          <w:szCs w:val="24"/>
        </w:rPr>
        <w:t xml:space="preserve"> a single</w:t>
      </w:r>
      <w:r w:rsidR="000A59D1" w:rsidRPr="00400B92">
        <w:rPr>
          <w:rFonts w:ascii="Times New Roman" w:hAnsi="Times New Roman" w:cs="Times New Roman"/>
          <w:sz w:val="24"/>
          <w:szCs w:val="24"/>
        </w:rPr>
        <w:t xml:space="preserve"> women executive (other than the chief executive) </w:t>
      </w:r>
      <w:r w:rsidR="00CC64A6" w:rsidRPr="00400B92">
        <w:rPr>
          <w:rFonts w:ascii="Times New Roman" w:hAnsi="Times New Roman" w:cs="Times New Roman"/>
          <w:sz w:val="24"/>
          <w:szCs w:val="24"/>
        </w:rPr>
        <w:t xml:space="preserve">have lower proportions of donors and </w:t>
      </w:r>
      <w:r w:rsidR="000A59D1" w:rsidRPr="00400B92">
        <w:rPr>
          <w:rFonts w:ascii="Times New Roman" w:hAnsi="Times New Roman" w:cs="Times New Roman"/>
          <w:sz w:val="24"/>
          <w:szCs w:val="24"/>
        </w:rPr>
        <w:t>make lower mean charitable donations than firms with none</w:t>
      </w:r>
      <w:r w:rsidR="00CC64A6" w:rsidRPr="00400B92">
        <w:rPr>
          <w:rFonts w:ascii="Times New Roman" w:hAnsi="Times New Roman" w:cs="Times New Roman"/>
          <w:sz w:val="24"/>
          <w:szCs w:val="24"/>
        </w:rPr>
        <w:t>,</w:t>
      </w:r>
      <w:r w:rsidR="000A59D1" w:rsidRPr="00400B92">
        <w:rPr>
          <w:rFonts w:ascii="Times New Roman" w:hAnsi="Times New Roman" w:cs="Times New Roman"/>
          <w:sz w:val="24"/>
          <w:szCs w:val="24"/>
        </w:rPr>
        <w:t xml:space="preserve"> but</w:t>
      </w:r>
      <w:r w:rsidR="00CC64A6" w:rsidRPr="00400B92">
        <w:rPr>
          <w:rFonts w:ascii="Times New Roman" w:hAnsi="Times New Roman" w:cs="Times New Roman"/>
          <w:sz w:val="24"/>
          <w:szCs w:val="24"/>
        </w:rPr>
        <w:t xml:space="preserve"> again</w:t>
      </w:r>
      <w:r w:rsidR="000A59D1" w:rsidRPr="00400B92">
        <w:rPr>
          <w:rFonts w:ascii="Times New Roman" w:hAnsi="Times New Roman" w:cs="Times New Roman"/>
          <w:sz w:val="24"/>
          <w:szCs w:val="24"/>
        </w:rPr>
        <w:t xml:space="preserve"> the difference fails to reach conventional levels of statistical significance</w:t>
      </w:r>
      <w:r w:rsidR="00002C89" w:rsidRPr="00400B92">
        <w:rPr>
          <w:rFonts w:ascii="Times New Roman" w:hAnsi="Times New Roman" w:cs="Times New Roman"/>
          <w:sz w:val="24"/>
          <w:szCs w:val="24"/>
        </w:rPr>
        <w:t>.  The results for women chief executive</w:t>
      </w:r>
      <w:r w:rsidR="007A1AAD" w:rsidRPr="00400B92">
        <w:rPr>
          <w:rFonts w:ascii="Times New Roman" w:hAnsi="Times New Roman" w:cs="Times New Roman"/>
          <w:sz w:val="24"/>
          <w:szCs w:val="24"/>
        </w:rPr>
        <w:t>s</w:t>
      </w:r>
      <w:r w:rsidR="00002C89" w:rsidRPr="00400B92">
        <w:rPr>
          <w:rFonts w:ascii="Times New Roman" w:hAnsi="Times New Roman" w:cs="Times New Roman"/>
          <w:sz w:val="24"/>
          <w:szCs w:val="24"/>
        </w:rPr>
        <w:t xml:space="preserve"> and women non-executives are more confirmatory of hypothesis 1B.  There is a relatively big </w:t>
      </w:r>
      <w:r w:rsidR="00F532D7" w:rsidRPr="00400B92">
        <w:rPr>
          <w:rFonts w:ascii="Times New Roman" w:hAnsi="Times New Roman" w:cs="Times New Roman"/>
          <w:sz w:val="24"/>
          <w:szCs w:val="24"/>
        </w:rPr>
        <w:t xml:space="preserve">and statistically significant </w:t>
      </w:r>
      <w:r w:rsidR="00002C89" w:rsidRPr="00400B92">
        <w:rPr>
          <w:rFonts w:ascii="Times New Roman" w:hAnsi="Times New Roman" w:cs="Times New Roman"/>
          <w:sz w:val="24"/>
          <w:szCs w:val="24"/>
        </w:rPr>
        <w:t>difference between the</w:t>
      </w:r>
      <w:r w:rsidR="00CC64A6" w:rsidRPr="00400B92">
        <w:rPr>
          <w:rFonts w:ascii="Times New Roman" w:hAnsi="Times New Roman" w:cs="Times New Roman"/>
          <w:sz w:val="24"/>
          <w:szCs w:val="24"/>
        </w:rPr>
        <w:t xml:space="preserve"> proportions of donors and the</w:t>
      </w:r>
      <w:r w:rsidR="00002C89" w:rsidRPr="00400B92">
        <w:rPr>
          <w:rFonts w:ascii="Times New Roman" w:hAnsi="Times New Roman" w:cs="Times New Roman"/>
          <w:sz w:val="24"/>
          <w:szCs w:val="24"/>
        </w:rPr>
        <w:t xml:space="preserve"> mean amount given by firms with </w:t>
      </w:r>
      <w:r w:rsidR="00F532D7" w:rsidRPr="00400B92">
        <w:rPr>
          <w:rFonts w:ascii="Times New Roman" w:hAnsi="Times New Roman" w:cs="Times New Roman"/>
          <w:sz w:val="24"/>
          <w:szCs w:val="24"/>
        </w:rPr>
        <w:t xml:space="preserve">and </w:t>
      </w:r>
      <w:r w:rsidR="00002C89" w:rsidRPr="00400B92">
        <w:rPr>
          <w:rFonts w:ascii="Times New Roman" w:hAnsi="Times New Roman" w:cs="Times New Roman"/>
          <w:sz w:val="24"/>
          <w:szCs w:val="24"/>
        </w:rPr>
        <w:t>without a woman chief executive</w:t>
      </w:r>
      <w:r w:rsidR="001D766A">
        <w:rPr>
          <w:rFonts w:ascii="Times New Roman" w:hAnsi="Times New Roman" w:cs="Times New Roman"/>
          <w:sz w:val="24"/>
          <w:szCs w:val="24"/>
        </w:rPr>
        <w:t>,</w:t>
      </w:r>
      <w:r w:rsidR="00002C89" w:rsidRPr="00400B92">
        <w:rPr>
          <w:rFonts w:ascii="Times New Roman" w:hAnsi="Times New Roman" w:cs="Times New Roman"/>
          <w:sz w:val="24"/>
          <w:szCs w:val="24"/>
        </w:rPr>
        <w:t xml:space="preserve"> with those that do being more generous.  The most unambiguous difference is for the </w:t>
      </w:r>
      <w:r w:rsidR="00CC64A6" w:rsidRPr="00400B92">
        <w:rPr>
          <w:rFonts w:ascii="Times New Roman" w:hAnsi="Times New Roman" w:cs="Times New Roman"/>
          <w:sz w:val="24"/>
          <w:szCs w:val="24"/>
        </w:rPr>
        <w:t>number of female non-executives</w:t>
      </w:r>
      <w:r w:rsidR="0008716C" w:rsidRPr="00400B92">
        <w:rPr>
          <w:rFonts w:ascii="Times New Roman" w:hAnsi="Times New Roman" w:cs="Times New Roman"/>
          <w:sz w:val="24"/>
          <w:szCs w:val="24"/>
        </w:rPr>
        <w:t xml:space="preserve">.  The </w:t>
      </w:r>
      <w:r w:rsidR="00CC64A6" w:rsidRPr="00400B92">
        <w:rPr>
          <w:rFonts w:ascii="Times New Roman" w:hAnsi="Times New Roman" w:cs="Times New Roman"/>
          <w:sz w:val="24"/>
          <w:szCs w:val="24"/>
        </w:rPr>
        <w:t xml:space="preserve">proportion of donors and the </w:t>
      </w:r>
      <w:r w:rsidR="0008716C" w:rsidRPr="00400B92">
        <w:rPr>
          <w:rFonts w:ascii="Times New Roman" w:hAnsi="Times New Roman" w:cs="Times New Roman"/>
          <w:sz w:val="24"/>
          <w:szCs w:val="24"/>
        </w:rPr>
        <w:t xml:space="preserve">mean amount given increases with each additional woman non-exec and the difference is statistically significant.  </w:t>
      </w:r>
    </w:p>
    <w:p w:rsidR="00081457" w:rsidRPr="00400B92" w:rsidRDefault="00BB133B" w:rsidP="00766001">
      <w:pPr>
        <w:spacing w:line="480" w:lineRule="auto"/>
        <w:rPr>
          <w:rFonts w:ascii="Times New Roman" w:hAnsi="Times New Roman" w:cs="Times New Roman"/>
          <w:sz w:val="24"/>
          <w:szCs w:val="24"/>
        </w:rPr>
      </w:pPr>
      <w:r w:rsidRPr="00400B92">
        <w:rPr>
          <w:rFonts w:ascii="Times New Roman" w:hAnsi="Times New Roman" w:cs="Times New Roman"/>
          <w:sz w:val="24"/>
          <w:szCs w:val="24"/>
        </w:rPr>
        <w:t>In the next set of analyses the simultaneous effect</w:t>
      </w:r>
      <w:r w:rsidR="00BC54D7">
        <w:rPr>
          <w:rFonts w:ascii="Times New Roman" w:hAnsi="Times New Roman" w:cs="Times New Roman"/>
          <w:sz w:val="24"/>
          <w:szCs w:val="24"/>
        </w:rPr>
        <w:t>s</w:t>
      </w:r>
      <w:r w:rsidRPr="00400B92">
        <w:rPr>
          <w:rFonts w:ascii="Times New Roman" w:hAnsi="Times New Roman" w:cs="Times New Roman"/>
          <w:sz w:val="24"/>
          <w:szCs w:val="24"/>
        </w:rPr>
        <w:t xml:space="preserve"> of the different types of female board presence are examined and then the control variables are introduced.  The models are Tobit regressions because, as discussed in the Data and Me</w:t>
      </w:r>
      <w:r w:rsidR="00CB6A8D" w:rsidRPr="00400B92">
        <w:rPr>
          <w:rFonts w:ascii="Times New Roman" w:hAnsi="Times New Roman" w:cs="Times New Roman"/>
          <w:sz w:val="24"/>
          <w:szCs w:val="24"/>
        </w:rPr>
        <w:t>thods section, of the censoring</w:t>
      </w:r>
      <w:r w:rsidRPr="00400B92">
        <w:rPr>
          <w:rFonts w:ascii="Times New Roman" w:hAnsi="Times New Roman" w:cs="Times New Roman"/>
          <w:sz w:val="24"/>
          <w:szCs w:val="24"/>
        </w:rPr>
        <w:t xml:space="preserve"> </w:t>
      </w:r>
      <w:r w:rsidR="00F4655D" w:rsidRPr="00400B92">
        <w:rPr>
          <w:rFonts w:ascii="Times New Roman" w:hAnsi="Times New Roman" w:cs="Times New Roman"/>
          <w:sz w:val="24"/>
          <w:szCs w:val="24"/>
        </w:rPr>
        <w:t>of the data from below.  As there are only 6</w:t>
      </w:r>
      <w:r w:rsidRPr="00400B92">
        <w:rPr>
          <w:rFonts w:ascii="Times New Roman" w:hAnsi="Times New Roman" w:cs="Times New Roman"/>
          <w:sz w:val="24"/>
          <w:szCs w:val="24"/>
        </w:rPr>
        <w:t xml:space="preserve"> women chairs it was deemed inappropriate to </w:t>
      </w:r>
      <w:r w:rsidR="00F4655D" w:rsidRPr="00400B92">
        <w:rPr>
          <w:rFonts w:ascii="Times New Roman" w:hAnsi="Times New Roman" w:cs="Times New Roman"/>
          <w:sz w:val="24"/>
          <w:szCs w:val="24"/>
        </w:rPr>
        <w:t xml:space="preserve">look at </w:t>
      </w:r>
      <w:r w:rsidR="00F4655D" w:rsidRPr="00400B92">
        <w:rPr>
          <w:rFonts w:ascii="Times New Roman" w:hAnsi="Times New Roman" w:cs="Times New Roman"/>
          <w:sz w:val="24"/>
          <w:szCs w:val="24"/>
        </w:rPr>
        <w:lastRenderedPageBreak/>
        <w:t xml:space="preserve">them separately and the </w:t>
      </w:r>
      <w:r w:rsidR="00400B92">
        <w:rPr>
          <w:rFonts w:ascii="Times New Roman" w:hAnsi="Times New Roman" w:cs="Times New Roman"/>
          <w:sz w:val="24"/>
          <w:szCs w:val="24"/>
        </w:rPr>
        <w:t xml:space="preserve">five non-executive chairs were </w:t>
      </w:r>
      <w:r w:rsidRPr="00400B92">
        <w:rPr>
          <w:rFonts w:ascii="Times New Roman" w:hAnsi="Times New Roman" w:cs="Times New Roman"/>
          <w:sz w:val="24"/>
          <w:szCs w:val="24"/>
        </w:rPr>
        <w:t>recoded to women n</w:t>
      </w:r>
      <w:r w:rsidR="00F4655D" w:rsidRPr="00400B92">
        <w:rPr>
          <w:rFonts w:ascii="Times New Roman" w:hAnsi="Times New Roman" w:cs="Times New Roman"/>
          <w:sz w:val="24"/>
          <w:szCs w:val="24"/>
        </w:rPr>
        <w:t>on-executives and the one executive chair was recoded to female chief executive</w:t>
      </w:r>
      <w:r w:rsidRPr="00400B92">
        <w:rPr>
          <w:rFonts w:ascii="Times New Roman" w:hAnsi="Times New Roman" w:cs="Times New Roman"/>
          <w:sz w:val="24"/>
          <w:szCs w:val="24"/>
        </w:rPr>
        <w:t>.</w:t>
      </w:r>
    </w:p>
    <w:p w:rsidR="0066143D" w:rsidRPr="004A523E" w:rsidRDefault="004A523E" w:rsidP="004A523E">
      <w:pPr>
        <w:spacing w:line="480" w:lineRule="auto"/>
        <w:jc w:val="center"/>
        <w:rPr>
          <w:rFonts w:ascii="Times New Roman" w:hAnsi="Times New Roman" w:cs="Times New Roman"/>
          <w:sz w:val="24"/>
          <w:szCs w:val="24"/>
        </w:rPr>
      </w:pPr>
      <w:r>
        <w:rPr>
          <w:rFonts w:ascii="Times New Roman" w:hAnsi="Times New Roman" w:cs="Times New Roman"/>
          <w:sz w:val="24"/>
          <w:szCs w:val="24"/>
        </w:rPr>
        <w:t>Table 3 about here</w:t>
      </w:r>
    </w:p>
    <w:p w:rsidR="00B75630" w:rsidRPr="00766001" w:rsidRDefault="00A34B46" w:rsidP="00766001">
      <w:pPr>
        <w:spacing w:line="480" w:lineRule="auto"/>
        <w:rPr>
          <w:rFonts w:ascii="Times New Roman" w:hAnsi="Times New Roman" w:cs="Times New Roman"/>
        </w:rPr>
      </w:pPr>
      <w:r w:rsidRPr="00766001">
        <w:rPr>
          <w:rFonts w:ascii="Times New Roman" w:hAnsi="Times New Roman" w:cs="Times New Roman"/>
        </w:rPr>
        <w:t>Model 1 which only includ</w:t>
      </w:r>
      <w:r w:rsidR="00D56CEB" w:rsidRPr="00766001">
        <w:rPr>
          <w:rFonts w:ascii="Times New Roman" w:hAnsi="Times New Roman" w:cs="Times New Roman"/>
        </w:rPr>
        <w:t xml:space="preserve">es the simultaneous </w:t>
      </w:r>
      <w:r w:rsidRPr="00766001">
        <w:rPr>
          <w:rFonts w:ascii="Times New Roman" w:hAnsi="Times New Roman" w:cs="Times New Roman"/>
        </w:rPr>
        <w:t xml:space="preserve">effects of the sex composition variables on philanthropy </w:t>
      </w:r>
      <w:r w:rsidR="00D56CEB" w:rsidRPr="00766001">
        <w:rPr>
          <w:rFonts w:ascii="Times New Roman" w:hAnsi="Times New Roman" w:cs="Times New Roman"/>
        </w:rPr>
        <w:t>does not offer much d</w:t>
      </w:r>
      <w:r w:rsidR="00035FC5" w:rsidRPr="00766001">
        <w:rPr>
          <w:rFonts w:ascii="Times New Roman" w:hAnsi="Times New Roman" w:cs="Times New Roman"/>
        </w:rPr>
        <w:t>ifferent</w:t>
      </w:r>
      <w:r w:rsidR="00D56CEB" w:rsidRPr="00766001">
        <w:rPr>
          <w:rFonts w:ascii="Times New Roman" w:hAnsi="Times New Roman" w:cs="Times New Roman"/>
        </w:rPr>
        <w:t xml:space="preserve"> information than can be gleaned from the bivariate analyses; they also </w:t>
      </w:r>
      <w:r w:rsidR="00035FC5" w:rsidRPr="00766001">
        <w:rPr>
          <w:rFonts w:ascii="Times New Roman" w:hAnsi="Times New Roman" w:cs="Times New Roman"/>
        </w:rPr>
        <w:t>mirror the hierarchy postulated in Hypothesis 1A.</w:t>
      </w:r>
      <w:r w:rsidR="00B75630" w:rsidRPr="00766001">
        <w:rPr>
          <w:rFonts w:ascii="Times New Roman" w:hAnsi="Times New Roman" w:cs="Times New Roman"/>
        </w:rPr>
        <w:t xml:space="preserve">  Female directors who are</w:t>
      </w:r>
      <w:r w:rsidR="00035FC5" w:rsidRPr="00766001">
        <w:rPr>
          <w:rFonts w:ascii="Times New Roman" w:hAnsi="Times New Roman" w:cs="Times New Roman"/>
        </w:rPr>
        <w:t xml:space="preserve"> chief executives have the greatest absolute estimated effect on corporate philanthropy, followed by the </w:t>
      </w:r>
      <w:r w:rsidR="00B75630" w:rsidRPr="00766001">
        <w:rPr>
          <w:rFonts w:ascii="Times New Roman" w:hAnsi="Times New Roman" w:cs="Times New Roman"/>
        </w:rPr>
        <w:t xml:space="preserve">effect of the </w:t>
      </w:r>
      <w:r w:rsidR="00035FC5" w:rsidRPr="00766001">
        <w:rPr>
          <w:rFonts w:ascii="Times New Roman" w:hAnsi="Times New Roman" w:cs="Times New Roman"/>
        </w:rPr>
        <w:t xml:space="preserve">addition of each non-executive director, </w:t>
      </w:r>
      <w:r w:rsidR="00B75630" w:rsidRPr="00766001">
        <w:rPr>
          <w:rFonts w:ascii="Times New Roman" w:hAnsi="Times New Roman" w:cs="Times New Roman"/>
        </w:rPr>
        <w:t xml:space="preserve">then </w:t>
      </w:r>
      <w:r w:rsidR="00035FC5" w:rsidRPr="00766001">
        <w:rPr>
          <w:rFonts w:ascii="Times New Roman" w:hAnsi="Times New Roman" w:cs="Times New Roman"/>
        </w:rPr>
        <w:t>the estimated effe</w:t>
      </w:r>
      <w:r w:rsidR="00D56CEB" w:rsidRPr="00766001">
        <w:rPr>
          <w:rFonts w:ascii="Times New Roman" w:hAnsi="Times New Roman" w:cs="Times New Roman"/>
        </w:rPr>
        <w:t>ct of having a female non-executive</w:t>
      </w:r>
      <w:r w:rsidR="00035FC5" w:rsidRPr="00766001">
        <w:rPr>
          <w:rFonts w:ascii="Times New Roman" w:hAnsi="Times New Roman" w:cs="Times New Roman"/>
        </w:rPr>
        <w:t xml:space="preserve"> and, finally, by the </w:t>
      </w:r>
      <w:r w:rsidR="00D56CEB" w:rsidRPr="00766001">
        <w:rPr>
          <w:rFonts w:ascii="Times New Roman" w:hAnsi="Times New Roman" w:cs="Times New Roman"/>
        </w:rPr>
        <w:t xml:space="preserve">negative effect </w:t>
      </w:r>
      <w:r w:rsidR="00035FC5" w:rsidRPr="00766001">
        <w:rPr>
          <w:rFonts w:ascii="Times New Roman" w:hAnsi="Times New Roman" w:cs="Times New Roman"/>
        </w:rPr>
        <w:t>female executives (other than the chief executive) h</w:t>
      </w:r>
      <w:r w:rsidR="00B75630" w:rsidRPr="00766001">
        <w:rPr>
          <w:rFonts w:ascii="Times New Roman" w:hAnsi="Times New Roman" w:cs="Times New Roman"/>
        </w:rPr>
        <w:t>ave.  Only the chief executive and non-exec</w:t>
      </w:r>
      <w:r w:rsidR="001D766A">
        <w:rPr>
          <w:rFonts w:ascii="Times New Roman" w:hAnsi="Times New Roman" w:cs="Times New Roman"/>
        </w:rPr>
        <w:t>utive</w:t>
      </w:r>
      <w:r w:rsidR="00B75630" w:rsidRPr="00766001">
        <w:rPr>
          <w:rFonts w:ascii="Times New Roman" w:hAnsi="Times New Roman" w:cs="Times New Roman"/>
        </w:rPr>
        <w:t xml:space="preserve"> effects are statistically significant</w:t>
      </w:r>
      <w:r w:rsidR="00D56CEB" w:rsidRPr="00766001">
        <w:rPr>
          <w:rFonts w:ascii="Times New Roman" w:hAnsi="Times New Roman" w:cs="Times New Roman"/>
        </w:rPr>
        <w:t xml:space="preserve"> while the effect for executives narrowly misses statistical significance at the 0.05 level</w:t>
      </w:r>
      <w:r w:rsidR="00B75630" w:rsidRPr="00766001">
        <w:rPr>
          <w:rFonts w:ascii="Times New Roman" w:hAnsi="Times New Roman" w:cs="Times New Roman"/>
        </w:rPr>
        <w:t>.</w:t>
      </w:r>
    </w:p>
    <w:p w:rsidR="003F41FC" w:rsidRPr="00766001" w:rsidRDefault="00402311" w:rsidP="00766001">
      <w:pPr>
        <w:spacing w:line="480" w:lineRule="auto"/>
        <w:rPr>
          <w:rFonts w:ascii="Times New Roman" w:hAnsi="Times New Roman" w:cs="Times New Roman"/>
        </w:rPr>
      </w:pPr>
      <w:r w:rsidRPr="00766001">
        <w:rPr>
          <w:rFonts w:ascii="Times New Roman" w:hAnsi="Times New Roman" w:cs="Times New Roman"/>
        </w:rPr>
        <w:t xml:space="preserve">Model 2 adds variables </w:t>
      </w:r>
      <w:r w:rsidR="00955D3C" w:rsidRPr="00766001">
        <w:rPr>
          <w:rFonts w:ascii="Times New Roman" w:hAnsi="Times New Roman" w:cs="Times New Roman"/>
        </w:rPr>
        <w:t>relat</w:t>
      </w:r>
      <w:r w:rsidRPr="00766001">
        <w:rPr>
          <w:rFonts w:ascii="Times New Roman" w:hAnsi="Times New Roman" w:cs="Times New Roman"/>
        </w:rPr>
        <w:t xml:space="preserve">ed to firms’ </w:t>
      </w:r>
      <w:r w:rsidR="00955D3C" w:rsidRPr="00766001">
        <w:rPr>
          <w:rFonts w:ascii="Times New Roman" w:hAnsi="Times New Roman" w:cs="Times New Roman"/>
        </w:rPr>
        <w:t>economic features.</w:t>
      </w:r>
      <w:r w:rsidR="00274F69" w:rsidRPr="00766001">
        <w:rPr>
          <w:rFonts w:ascii="Times New Roman" w:hAnsi="Times New Roman" w:cs="Times New Roman"/>
        </w:rPr>
        <w:t xml:space="preserve">  Discussion of the model will be grouped</w:t>
      </w:r>
      <w:r w:rsidR="003F41FC" w:rsidRPr="00766001">
        <w:rPr>
          <w:rFonts w:ascii="Times New Roman" w:hAnsi="Times New Roman" w:cs="Times New Roman"/>
        </w:rPr>
        <w:t xml:space="preserve"> two</w:t>
      </w:r>
      <w:r w:rsidR="00274F69" w:rsidRPr="00766001">
        <w:rPr>
          <w:rFonts w:ascii="Times New Roman" w:hAnsi="Times New Roman" w:cs="Times New Roman"/>
        </w:rPr>
        <w:t xml:space="preserve"> broad</w:t>
      </w:r>
      <w:r w:rsidR="003F41FC" w:rsidRPr="00766001">
        <w:rPr>
          <w:rFonts w:ascii="Times New Roman" w:hAnsi="Times New Roman" w:cs="Times New Roman"/>
        </w:rPr>
        <w:t xml:space="preserve"> themes </w:t>
      </w:r>
      <w:r w:rsidR="00955D3C" w:rsidRPr="00766001">
        <w:rPr>
          <w:rFonts w:ascii="Times New Roman" w:hAnsi="Times New Roman" w:cs="Times New Roman"/>
        </w:rPr>
        <w:t xml:space="preserve">1) Resources and Control and 2) Reputation and Visibility.  </w:t>
      </w:r>
    </w:p>
    <w:p w:rsidR="003F41FC" w:rsidRPr="00766001" w:rsidRDefault="00274F69" w:rsidP="00766001">
      <w:pPr>
        <w:spacing w:line="480" w:lineRule="auto"/>
        <w:rPr>
          <w:rFonts w:ascii="Times New Roman" w:hAnsi="Times New Roman" w:cs="Times New Roman"/>
        </w:rPr>
      </w:pPr>
      <w:r w:rsidRPr="00766001">
        <w:rPr>
          <w:rFonts w:ascii="Times New Roman" w:hAnsi="Times New Roman" w:cs="Times New Roman"/>
        </w:rPr>
        <w:t>Starting with variables related to resource availability and the control the board has over those resources</w:t>
      </w:r>
      <w:r w:rsidR="003F41FC" w:rsidRPr="00766001">
        <w:rPr>
          <w:rFonts w:ascii="Times New Roman" w:hAnsi="Times New Roman" w:cs="Times New Roman"/>
        </w:rPr>
        <w:t>, t</w:t>
      </w:r>
      <w:r w:rsidR="000201B7" w:rsidRPr="00766001">
        <w:rPr>
          <w:rFonts w:ascii="Times New Roman" w:hAnsi="Times New Roman" w:cs="Times New Roman"/>
        </w:rPr>
        <w:t>he effect</w:t>
      </w:r>
      <w:r w:rsidRPr="00766001">
        <w:rPr>
          <w:rFonts w:ascii="Times New Roman" w:hAnsi="Times New Roman" w:cs="Times New Roman"/>
        </w:rPr>
        <w:t xml:space="preserve"> for size is not statistically significant</w:t>
      </w:r>
      <w:r w:rsidR="009F3C4E" w:rsidRPr="00766001">
        <w:rPr>
          <w:rFonts w:ascii="Times New Roman" w:hAnsi="Times New Roman" w:cs="Times New Roman"/>
        </w:rPr>
        <w:t xml:space="preserve">.  Greater profits are </w:t>
      </w:r>
      <w:r w:rsidR="000201B7" w:rsidRPr="00766001">
        <w:rPr>
          <w:rFonts w:ascii="Times New Roman" w:hAnsi="Times New Roman" w:cs="Times New Roman"/>
        </w:rPr>
        <w:t>positive</w:t>
      </w:r>
      <w:r w:rsidR="009F3C4E" w:rsidRPr="00766001">
        <w:rPr>
          <w:rFonts w:ascii="Times New Roman" w:hAnsi="Times New Roman" w:cs="Times New Roman"/>
        </w:rPr>
        <w:t>ly related to levels</w:t>
      </w:r>
      <w:r w:rsidR="000201B7" w:rsidRPr="00766001">
        <w:rPr>
          <w:rFonts w:ascii="Times New Roman" w:hAnsi="Times New Roman" w:cs="Times New Roman"/>
        </w:rPr>
        <w:t xml:space="preserve"> of </w:t>
      </w:r>
      <w:r w:rsidR="000214C2" w:rsidRPr="00766001">
        <w:rPr>
          <w:rFonts w:ascii="Times New Roman" w:hAnsi="Times New Roman" w:cs="Times New Roman"/>
        </w:rPr>
        <w:t>corporate philanthropy</w:t>
      </w:r>
      <w:r w:rsidR="009F3C4E" w:rsidRPr="00766001">
        <w:rPr>
          <w:rFonts w:ascii="Times New Roman" w:hAnsi="Times New Roman" w:cs="Times New Roman"/>
        </w:rPr>
        <w:t xml:space="preserve"> but the association is not statistically significant</w:t>
      </w:r>
      <w:r w:rsidR="000214C2" w:rsidRPr="00766001">
        <w:rPr>
          <w:rFonts w:ascii="Times New Roman" w:hAnsi="Times New Roman" w:cs="Times New Roman"/>
        </w:rPr>
        <w:t xml:space="preserve">.  </w:t>
      </w:r>
      <w:r w:rsidR="00955D3C" w:rsidRPr="00766001">
        <w:rPr>
          <w:rFonts w:ascii="Times New Roman" w:hAnsi="Times New Roman" w:cs="Times New Roman"/>
        </w:rPr>
        <w:t xml:space="preserve"> </w:t>
      </w:r>
      <w:r w:rsidR="00474C83" w:rsidRPr="00766001">
        <w:rPr>
          <w:rFonts w:ascii="Times New Roman" w:hAnsi="Times New Roman" w:cs="Times New Roman"/>
        </w:rPr>
        <w:t xml:space="preserve">Increasing levels of aggregate shareholding are </w:t>
      </w:r>
      <w:r w:rsidR="002D40E8" w:rsidRPr="00766001">
        <w:rPr>
          <w:rFonts w:ascii="Times New Roman" w:hAnsi="Times New Roman" w:cs="Times New Roman"/>
        </w:rPr>
        <w:t xml:space="preserve">significantly </w:t>
      </w:r>
      <w:r w:rsidR="00474C83" w:rsidRPr="00766001">
        <w:rPr>
          <w:rFonts w:ascii="Times New Roman" w:hAnsi="Times New Roman" w:cs="Times New Roman"/>
        </w:rPr>
        <w:t>associated with lower levels of corporate philanthropy indicating major shareholders constrain directors’ philanthropic discretion.  Among the resource and control variabl</w:t>
      </w:r>
      <w:r w:rsidR="002D40E8" w:rsidRPr="00766001">
        <w:rPr>
          <w:rFonts w:ascii="Times New Roman" w:hAnsi="Times New Roman" w:cs="Times New Roman"/>
        </w:rPr>
        <w:t>es there are two</w:t>
      </w:r>
      <w:r w:rsidR="003F41FC" w:rsidRPr="00766001">
        <w:rPr>
          <w:rFonts w:ascii="Times New Roman" w:hAnsi="Times New Roman" w:cs="Times New Roman"/>
        </w:rPr>
        <w:t xml:space="preserve"> anomalous result</w:t>
      </w:r>
      <w:r w:rsidR="002D40E8" w:rsidRPr="00766001">
        <w:rPr>
          <w:rFonts w:ascii="Times New Roman" w:hAnsi="Times New Roman" w:cs="Times New Roman"/>
        </w:rPr>
        <w:t>s with respect to the expectations outlined earlier</w:t>
      </w:r>
      <w:r w:rsidR="003F41FC" w:rsidRPr="00766001">
        <w:rPr>
          <w:rFonts w:ascii="Times New Roman" w:hAnsi="Times New Roman" w:cs="Times New Roman"/>
        </w:rPr>
        <w:t xml:space="preserve">.  </w:t>
      </w:r>
      <w:r w:rsidR="00F55EBF" w:rsidRPr="00766001">
        <w:rPr>
          <w:rFonts w:ascii="Times New Roman" w:hAnsi="Times New Roman" w:cs="Times New Roman"/>
        </w:rPr>
        <w:t>First, there is a positive association between leve</w:t>
      </w:r>
      <w:r w:rsidR="00EF4EA0" w:rsidRPr="00766001">
        <w:rPr>
          <w:rFonts w:ascii="Times New Roman" w:hAnsi="Times New Roman" w:cs="Times New Roman"/>
        </w:rPr>
        <w:t>ls of director remuneration and amounts don</w:t>
      </w:r>
      <w:r w:rsidR="00BC54D7">
        <w:rPr>
          <w:rFonts w:ascii="Times New Roman" w:hAnsi="Times New Roman" w:cs="Times New Roman"/>
        </w:rPr>
        <w:t xml:space="preserve">ated.  Rather than there being a </w:t>
      </w:r>
      <w:r w:rsidR="00EF4EA0" w:rsidRPr="00766001">
        <w:rPr>
          <w:rFonts w:ascii="Times New Roman" w:hAnsi="Times New Roman" w:cs="Times New Roman"/>
        </w:rPr>
        <w:t>trade-</w:t>
      </w:r>
      <w:r w:rsidR="001D766A" w:rsidRPr="00766001">
        <w:rPr>
          <w:rFonts w:ascii="Times New Roman" w:hAnsi="Times New Roman" w:cs="Times New Roman"/>
        </w:rPr>
        <w:t>off</w:t>
      </w:r>
      <w:r w:rsidR="001D766A">
        <w:rPr>
          <w:rFonts w:ascii="Times New Roman" w:hAnsi="Times New Roman" w:cs="Times New Roman"/>
        </w:rPr>
        <w:t xml:space="preserve"> between</w:t>
      </w:r>
      <w:r w:rsidR="00EF4EA0" w:rsidRPr="00766001">
        <w:rPr>
          <w:rFonts w:ascii="Times New Roman" w:hAnsi="Times New Roman" w:cs="Times New Roman"/>
        </w:rPr>
        <w:t xml:space="preserve"> philanthropy and director remuneration</w:t>
      </w:r>
      <w:r w:rsidR="00BC54D7">
        <w:rPr>
          <w:rFonts w:ascii="Times New Roman" w:hAnsi="Times New Roman" w:cs="Times New Roman"/>
        </w:rPr>
        <w:t xml:space="preserve"> they</w:t>
      </w:r>
      <w:r w:rsidR="00EF4EA0" w:rsidRPr="00766001">
        <w:rPr>
          <w:rFonts w:ascii="Times New Roman" w:hAnsi="Times New Roman" w:cs="Times New Roman"/>
        </w:rPr>
        <w:t xml:space="preserve"> appear to be complements</w:t>
      </w:r>
      <w:r w:rsidR="00BC54D7">
        <w:rPr>
          <w:rFonts w:ascii="Times New Roman" w:hAnsi="Times New Roman" w:cs="Times New Roman"/>
        </w:rPr>
        <w:t>,</w:t>
      </w:r>
      <w:r w:rsidR="00EF4EA0" w:rsidRPr="00766001">
        <w:rPr>
          <w:rFonts w:ascii="Times New Roman" w:hAnsi="Times New Roman" w:cs="Times New Roman"/>
        </w:rPr>
        <w:t xml:space="preserve"> perhaps indicating that </w:t>
      </w:r>
      <w:r w:rsidR="00BC54D7">
        <w:rPr>
          <w:rFonts w:ascii="Times New Roman" w:hAnsi="Times New Roman" w:cs="Times New Roman"/>
        </w:rPr>
        <w:t xml:space="preserve">the existence of discretion links otherwise </w:t>
      </w:r>
      <w:r w:rsidR="00EF4EA0" w:rsidRPr="00766001">
        <w:rPr>
          <w:rFonts w:ascii="Times New Roman" w:hAnsi="Times New Roman" w:cs="Times New Roman"/>
        </w:rPr>
        <w:t>self-inte</w:t>
      </w:r>
      <w:r w:rsidR="00BC54D7">
        <w:rPr>
          <w:rFonts w:ascii="Times New Roman" w:hAnsi="Times New Roman" w:cs="Times New Roman"/>
        </w:rPr>
        <w:t>rested and altruistic behaviours</w:t>
      </w:r>
      <w:r w:rsidR="00EF4EA0" w:rsidRPr="00766001">
        <w:rPr>
          <w:rFonts w:ascii="Times New Roman" w:hAnsi="Times New Roman" w:cs="Times New Roman"/>
        </w:rPr>
        <w:t>.  The second anomaly is that f</w:t>
      </w:r>
      <w:r w:rsidR="003F41FC" w:rsidRPr="00766001">
        <w:rPr>
          <w:rFonts w:ascii="Times New Roman" w:hAnsi="Times New Roman" w:cs="Times New Roman"/>
        </w:rPr>
        <w:t>ir</w:t>
      </w:r>
      <w:r w:rsidR="00EF4EA0" w:rsidRPr="00766001">
        <w:rPr>
          <w:rFonts w:ascii="Times New Roman" w:hAnsi="Times New Roman" w:cs="Times New Roman"/>
        </w:rPr>
        <w:t xml:space="preserve">ms that either stopped paying </w:t>
      </w:r>
      <w:r w:rsidR="003F41FC" w:rsidRPr="00766001">
        <w:rPr>
          <w:rFonts w:ascii="Times New Roman" w:hAnsi="Times New Roman" w:cs="Times New Roman"/>
        </w:rPr>
        <w:t>dividend</w:t>
      </w:r>
      <w:r w:rsidR="00EF4EA0" w:rsidRPr="00766001">
        <w:rPr>
          <w:rFonts w:ascii="Times New Roman" w:hAnsi="Times New Roman" w:cs="Times New Roman"/>
        </w:rPr>
        <w:t>s</w:t>
      </w:r>
      <w:r w:rsidR="003F41FC" w:rsidRPr="00766001">
        <w:rPr>
          <w:rFonts w:ascii="Times New Roman" w:hAnsi="Times New Roman" w:cs="Times New Roman"/>
        </w:rPr>
        <w:t xml:space="preserve"> or cut</w:t>
      </w:r>
      <w:r w:rsidR="00EF4EA0" w:rsidRPr="00766001">
        <w:rPr>
          <w:rFonts w:ascii="Times New Roman" w:hAnsi="Times New Roman" w:cs="Times New Roman"/>
        </w:rPr>
        <w:t xml:space="preserve"> them</w:t>
      </w:r>
      <w:r w:rsidR="003F41FC" w:rsidRPr="00766001">
        <w:rPr>
          <w:rFonts w:ascii="Times New Roman" w:hAnsi="Times New Roman" w:cs="Times New Roman"/>
        </w:rPr>
        <w:t xml:space="preserve"> were associated with higher levels of corporate philanthropy in the model.  </w:t>
      </w:r>
      <w:r w:rsidR="00EF4EA0" w:rsidRPr="00766001">
        <w:rPr>
          <w:rFonts w:ascii="Times New Roman" w:hAnsi="Times New Roman" w:cs="Times New Roman"/>
        </w:rPr>
        <w:t xml:space="preserve">This effect narrowly misses statistical significance. </w:t>
      </w:r>
      <w:r w:rsidR="002C4E5F">
        <w:rPr>
          <w:rFonts w:ascii="Times New Roman" w:hAnsi="Times New Roman" w:cs="Times New Roman"/>
        </w:rPr>
        <w:t xml:space="preserve"> Possible explanations are</w:t>
      </w:r>
      <w:r w:rsidR="003F41FC" w:rsidRPr="00766001">
        <w:rPr>
          <w:rFonts w:ascii="Times New Roman" w:hAnsi="Times New Roman" w:cs="Times New Roman"/>
        </w:rPr>
        <w:t xml:space="preserve"> that these firms got into the habit of corporate </w:t>
      </w:r>
      <w:r w:rsidR="002C4E5F">
        <w:rPr>
          <w:rFonts w:ascii="Times New Roman" w:hAnsi="Times New Roman" w:cs="Times New Roman"/>
        </w:rPr>
        <w:t xml:space="preserve">philanthropy in better times and because the level of giving is marginal to their financial </w:t>
      </w:r>
      <w:r w:rsidR="002C4E5F">
        <w:rPr>
          <w:rFonts w:ascii="Times New Roman" w:hAnsi="Times New Roman" w:cs="Times New Roman"/>
        </w:rPr>
        <w:lastRenderedPageBreak/>
        <w:t>position they don’</w:t>
      </w:r>
      <w:r w:rsidR="00200503">
        <w:rPr>
          <w:rFonts w:ascii="Times New Roman" w:hAnsi="Times New Roman" w:cs="Times New Roman"/>
        </w:rPr>
        <w:t xml:space="preserve">t feel compelled to stop; </w:t>
      </w:r>
      <w:r w:rsidR="002C4E5F">
        <w:rPr>
          <w:rFonts w:ascii="Times New Roman" w:hAnsi="Times New Roman" w:cs="Times New Roman"/>
        </w:rPr>
        <w:t>they continue for altruistic reasons, or they are bound by a giving covenant.</w:t>
      </w:r>
    </w:p>
    <w:p w:rsidR="006C1CCB" w:rsidRPr="00766001" w:rsidRDefault="00D94E04" w:rsidP="00766001">
      <w:pPr>
        <w:spacing w:line="480" w:lineRule="auto"/>
        <w:rPr>
          <w:rFonts w:ascii="Times New Roman" w:hAnsi="Times New Roman" w:cs="Times New Roman"/>
        </w:rPr>
      </w:pPr>
      <w:r w:rsidRPr="00766001">
        <w:rPr>
          <w:rFonts w:ascii="Times New Roman" w:hAnsi="Times New Roman" w:cs="Times New Roman"/>
        </w:rPr>
        <w:t>Turning to the next theme of visibility and reputation</w:t>
      </w:r>
      <w:r w:rsidR="009913BA">
        <w:rPr>
          <w:rFonts w:ascii="Times New Roman" w:hAnsi="Times New Roman" w:cs="Times New Roman"/>
        </w:rPr>
        <w:t>,</w:t>
      </w:r>
      <w:r w:rsidRPr="00766001">
        <w:rPr>
          <w:rFonts w:ascii="Times New Roman" w:hAnsi="Times New Roman" w:cs="Times New Roman"/>
        </w:rPr>
        <w:t xml:space="preserve"> neither being a top advertiser nor levels of wage costs were statistically significant although the coefficients had the expected posit</w:t>
      </w:r>
      <w:r w:rsidR="00EF4EA0" w:rsidRPr="00766001">
        <w:rPr>
          <w:rFonts w:ascii="Times New Roman" w:hAnsi="Times New Roman" w:cs="Times New Roman"/>
        </w:rPr>
        <w:t>ive signs.  Industry effects were most apparent.  T</w:t>
      </w:r>
      <w:r w:rsidRPr="00766001">
        <w:rPr>
          <w:rFonts w:ascii="Times New Roman" w:hAnsi="Times New Roman" w:cs="Times New Roman"/>
        </w:rPr>
        <w:t>he most visible industry</w:t>
      </w:r>
      <w:r w:rsidR="00EF4EA0" w:rsidRPr="00766001">
        <w:rPr>
          <w:rFonts w:ascii="Times New Roman" w:hAnsi="Times New Roman" w:cs="Times New Roman"/>
        </w:rPr>
        <w:t xml:space="preserve"> to the public</w:t>
      </w:r>
      <w:r w:rsidRPr="00766001">
        <w:rPr>
          <w:rFonts w:ascii="Times New Roman" w:hAnsi="Times New Roman" w:cs="Times New Roman"/>
        </w:rPr>
        <w:t>, retail, was associated with the largest effect on corporate philanthropy.  Services and man</w:t>
      </w:r>
      <w:r w:rsidR="002E14A7" w:rsidRPr="00766001">
        <w:rPr>
          <w:rFonts w:ascii="Times New Roman" w:hAnsi="Times New Roman" w:cs="Times New Roman"/>
        </w:rPr>
        <w:t xml:space="preserve">ufacturing have slightly smaller effects while finance has no significantly difference from the reference category </w:t>
      </w:r>
      <w:r w:rsidR="006C1CCB" w:rsidRPr="00766001">
        <w:rPr>
          <w:rFonts w:ascii="Times New Roman" w:hAnsi="Times New Roman" w:cs="Times New Roman"/>
        </w:rPr>
        <w:t>of other industries.</w:t>
      </w:r>
    </w:p>
    <w:p w:rsidR="00EF4EA0" w:rsidRPr="00766001" w:rsidRDefault="006C1CCB" w:rsidP="00766001">
      <w:pPr>
        <w:spacing w:line="480" w:lineRule="auto"/>
        <w:rPr>
          <w:rFonts w:ascii="Times New Roman" w:hAnsi="Times New Roman" w:cs="Times New Roman"/>
        </w:rPr>
      </w:pPr>
      <w:r w:rsidRPr="00766001">
        <w:rPr>
          <w:rFonts w:ascii="Times New Roman" w:hAnsi="Times New Roman" w:cs="Times New Roman"/>
        </w:rPr>
        <w:t>With respect to the</w:t>
      </w:r>
      <w:r w:rsidR="006243CA" w:rsidRPr="00766001">
        <w:rPr>
          <w:rFonts w:ascii="Times New Roman" w:hAnsi="Times New Roman" w:cs="Times New Roman"/>
        </w:rPr>
        <w:t xml:space="preserve"> </w:t>
      </w:r>
      <w:r w:rsidRPr="00766001">
        <w:rPr>
          <w:rFonts w:ascii="Times New Roman" w:hAnsi="Times New Roman" w:cs="Times New Roman"/>
        </w:rPr>
        <w:t>association between philanthropy and board sex composition the effect for female chief exec</w:t>
      </w:r>
      <w:r w:rsidR="006243CA" w:rsidRPr="00766001">
        <w:rPr>
          <w:rFonts w:ascii="Times New Roman" w:hAnsi="Times New Roman" w:cs="Times New Roman"/>
        </w:rPr>
        <w:t xml:space="preserve">utives is barely changed from Model 1 – the strong positive association remains.  </w:t>
      </w:r>
      <w:r w:rsidR="00EF4EA0" w:rsidRPr="00766001">
        <w:rPr>
          <w:rFonts w:ascii="Times New Roman" w:hAnsi="Times New Roman" w:cs="Times New Roman"/>
        </w:rPr>
        <w:t xml:space="preserve">The negative relationship between having female executives and corporate philanthropy is strengthened in this model- its absolute magnitude has grown and it is now statistically significant.  </w:t>
      </w:r>
      <w:r w:rsidR="006243CA" w:rsidRPr="00766001">
        <w:rPr>
          <w:rFonts w:ascii="Times New Roman" w:hAnsi="Times New Roman" w:cs="Times New Roman"/>
        </w:rPr>
        <w:t xml:space="preserve">There is a notable weakening of the relationship between the number of female non-executives and the level of philanthropy. </w:t>
      </w:r>
      <w:r w:rsidR="00EF4EA0" w:rsidRPr="00766001">
        <w:rPr>
          <w:rFonts w:ascii="Times New Roman" w:hAnsi="Times New Roman" w:cs="Times New Roman"/>
        </w:rPr>
        <w:t xml:space="preserve"> </w:t>
      </w:r>
      <w:r w:rsidR="006243CA" w:rsidRPr="00766001">
        <w:rPr>
          <w:rFonts w:ascii="Times New Roman" w:hAnsi="Times New Roman" w:cs="Times New Roman"/>
        </w:rPr>
        <w:t xml:space="preserve"> This is due to the fact that an above average number of women are </w:t>
      </w:r>
      <w:r w:rsidR="00BC54D7">
        <w:rPr>
          <w:rFonts w:ascii="Times New Roman" w:hAnsi="Times New Roman" w:cs="Times New Roman"/>
        </w:rPr>
        <w:t xml:space="preserve">on the boards of firms </w:t>
      </w:r>
      <w:r w:rsidR="006243CA" w:rsidRPr="00766001">
        <w:rPr>
          <w:rFonts w:ascii="Times New Roman" w:hAnsi="Times New Roman" w:cs="Times New Roman"/>
        </w:rPr>
        <w:t>in retail industries which generally have a lot of visibility and a reputation to maintain among customers, many of whom will be women</w:t>
      </w:r>
      <w:r w:rsidR="00BC54D7">
        <w:rPr>
          <w:rFonts w:ascii="Times New Roman" w:hAnsi="Times New Roman" w:cs="Times New Roman"/>
        </w:rPr>
        <w:t xml:space="preserve"> themselves</w:t>
      </w:r>
      <w:r w:rsidR="006243CA" w:rsidRPr="00766001">
        <w:rPr>
          <w:rFonts w:ascii="Times New Roman" w:hAnsi="Times New Roman" w:cs="Times New Roman"/>
        </w:rPr>
        <w:t xml:space="preserve">.  </w:t>
      </w:r>
      <w:r w:rsidR="00200503">
        <w:rPr>
          <w:rFonts w:ascii="Times New Roman" w:hAnsi="Times New Roman" w:cs="Times New Roman"/>
        </w:rPr>
        <w:t>Much of the link between gender balance</w:t>
      </w:r>
      <w:r w:rsidR="00EF4EA0" w:rsidRPr="00766001">
        <w:rPr>
          <w:rFonts w:ascii="Times New Roman" w:hAnsi="Times New Roman" w:cs="Times New Roman"/>
        </w:rPr>
        <w:t xml:space="preserve"> and </w:t>
      </w:r>
      <w:r w:rsidR="004B4866" w:rsidRPr="00766001">
        <w:rPr>
          <w:rFonts w:ascii="Times New Roman" w:hAnsi="Times New Roman" w:cs="Times New Roman"/>
        </w:rPr>
        <w:t>corporate philanthropy can be explained the fact that both contribute to building the public reputation of the firm.</w:t>
      </w:r>
    </w:p>
    <w:p w:rsidR="00E02018" w:rsidRPr="00766001" w:rsidRDefault="00964588" w:rsidP="00766001">
      <w:pPr>
        <w:spacing w:line="480" w:lineRule="auto"/>
        <w:rPr>
          <w:rFonts w:ascii="Times New Roman" w:hAnsi="Times New Roman" w:cs="Times New Roman"/>
        </w:rPr>
      </w:pPr>
      <w:r w:rsidRPr="00766001">
        <w:rPr>
          <w:rFonts w:ascii="Times New Roman" w:hAnsi="Times New Roman" w:cs="Times New Roman"/>
        </w:rPr>
        <w:t>Model 3 includ</w:t>
      </w:r>
      <w:r w:rsidR="004B4866" w:rsidRPr="00766001">
        <w:rPr>
          <w:rFonts w:ascii="Times New Roman" w:hAnsi="Times New Roman" w:cs="Times New Roman"/>
        </w:rPr>
        <w:t xml:space="preserve">es the variables measuring </w:t>
      </w:r>
      <w:r w:rsidRPr="00766001">
        <w:rPr>
          <w:rFonts w:ascii="Times New Roman" w:hAnsi="Times New Roman" w:cs="Times New Roman"/>
        </w:rPr>
        <w:t>cosmopolitanism.  Having an executive director from another firm in the sample is the only variable that is not statistically significant.  Th</w:t>
      </w:r>
      <w:r w:rsidR="00E74B6B" w:rsidRPr="00766001">
        <w:rPr>
          <w:rFonts w:ascii="Times New Roman" w:hAnsi="Times New Roman" w:cs="Times New Roman"/>
        </w:rPr>
        <w:t>ere is some support, however, for the inner circle argument in that there is a statistically significant, positive effect of having an executive director sitting</w:t>
      </w:r>
      <w:r w:rsidR="00C9673B" w:rsidRPr="00766001">
        <w:rPr>
          <w:rFonts w:ascii="Times New Roman" w:hAnsi="Times New Roman" w:cs="Times New Roman"/>
        </w:rPr>
        <w:t xml:space="preserve"> on another</w:t>
      </w:r>
      <w:r w:rsidR="004B4866" w:rsidRPr="00766001">
        <w:rPr>
          <w:rFonts w:ascii="Times New Roman" w:hAnsi="Times New Roman" w:cs="Times New Roman"/>
        </w:rPr>
        <w:t xml:space="preserve"> board</w:t>
      </w:r>
      <w:r w:rsidR="00C9673B" w:rsidRPr="00766001">
        <w:rPr>
          <w:rFonts w:ascii="Times New Roman" w:hAnsi="Times New Roman" w:cs="Times New Roman"/>
        </w:rPr>
        <w:t xml:space="preserve">.  Large boards with more members have </w:t>
      </w:r>
      <w:r w:rsidR="004B4866" w:rsidRPr="00766001">
        <w:rPr>
          <w:rFonts w:ascii="Times New Roman" w:hAnsi="Times New Roman" w:cs="Times New Roman"/>
        </w:rPr>
        <w:t xml:space="preserve">statistically significant </w:t>
      </w:r>
      <w:r w:rsidR="00C9673B" w:rsidRPr="00766001">
        <w:rPr>
          <w:rFonts w:ascii="Times New Roman" w:hAnsi="Times New Roman" w:cs="Times New Roman"/>
        </w:rPr>
        <w:t>greater levels of corporate phil</w:t>
      </w:r>
      <w:r w:rsidR="00E02018" w:rsidRPr="00766001">
        <w:rPr>
          <w:rFonts w:ascii="Times New Roman" w:hAnsi="Times New Roman" w:cs="Times New Roman"/>
        </w:rPr>
        <w:t>anthropy.  The presence of directors in Who’s Who is also associated</w:t>
      </w:r>
      <w:r w:rsidR="004B4866" w:rsidRPr="00766001">
        <w:rPr>
          <w:rFonts w:ascii="Times New Roman" w:hAnsi="Times New Roman" w:cs="Times New Roman"/>
        </w:rPr>
        <w:t xml:space="preserve"> with</w:t>
      </w:r>
      <w:r w:rsidR="00E02018" w:rsidRPr="00766001">
        <w:rPr>
          <w:rFonts w:ascii="Times New Roman" w:hAnsi="Times New Roman" w:cs="Times New Roman"/>
        </w:rPr>
        <w:t xml:space="preserve"> increases in philanthropy.  In this model the effect of resources and control become much less important with only the dividend variable now statistically significant while the industrial variables’ effects remain broadly similar to model 2 although slightly muted.</w:t>
      </w:r>
    </w:p>
    <w:p w:rsidR="006E0573" w:rsidRDefault="00E02018" w:rsidP="00766001">
      <w:pPr>
        <w:spacing w:line="480" w:lineRule="auto"/>
        <w:rPr>
          <w:rFonts w:ascii="Times New Roman" w:hAnsi="Times New Roman" w:cs="Times New Roman"/>
        </w:rPr>
      </w:pPr>
      <w:r w:rsidRPr="00766001">
        <w:rPr>
          <w:rFonts w:ascii="Times New Roman" w:hAnsi="Times New Roman" w:cs="Times New Roman"/>
        </w:rPr>
        <w:lastRenderedPageBreak/>
        <w:t xml:space="preserve">Turning away from the control variables, the relationship between gender and philanthropy is quite different from the two </w:t>
      </w:r>
      <w:r w:rsidR="004B4866" w:rsidRPr="00766001">
        <w:rPr>
          <w:rFonts w:ascii="Times New Roman" w:hAnsi="Times New Roman" w:cs="Times New Roman"/>
        </w:rPr>
        <w:t>previous</w:t>
      </w:r>
      <w:r w:rsidR="004947C2" w:rsidRPr="00766001">
        <w:rPr>
          <w:rFonts w:ascii="Times New Roman" w:hAnsi="Times New Roman" w:cs="Times New Roman"/>
        </w:rPr>
        <w:t xml:space="preserve"> </w:t>
      </w:r>
      <w:r w:rsidRPr="00766001">
        <w:rPr>
          <w:rFonts w:ascii="Times New Roman" w:hAnsi="Times New Roman" w:cs="Times New Roman"/>
        </w:rPr>
        <w:t>models.  The presence of</w:t>
      </w:r>
      <w:r w:rsidR="009913BA">
        <w:rPr>
          <w:rFonts w:ascii="Times New Roman" w:hAnsi="Times New Roman" w:cs="Times New Roman"/>
        </w:rPr>
        <w:t xml:space="preserve"> </w:t>
      </w:r>
      <w:r w:rsidR="00601EAD" w:rsidRPr="00766001">
        <w:rPr>
          <w:rFonts w:ascii="Times New Roman" w:hAnsi="Times New Roman" w:cs="Times New Roman"/>
        </w:rPr>
        <w:t xml:space="preserve"> </w:t>
      </w:r>
      <w:r w:rsidR="004947C2" w:rsidRPr="00766001">
        <w:rPr>
          <w:rFonts w:ascii="Times New Roman" w:hAnsi="Times New Roman" w:cs="Times New Roman"/>
        </w:rPr>
        <w:t xml:space="preserve">a female chief executive </w:t>
      </w:r>
      <w:r w:rsidRPr="00766001">
        <w:rPr>
          <w:rFonts w:ascii="Times New Roman" w:hAnsi="Times New Roman" w:cs="Times New Roman"/>
        </w:rPr>
        <w:t>remains associated with increased levels of philanthropy but the effect is wea</w:t>
      </w:r>
      <w:r w:rsidR="004B4866" w:rsidRPr="00766001">
        <w:rPr>
          <w:rFonts w:ascii="Times New Roman" w:hAnsi="Times New Roman" w:cs="Times New Roman"/>
        </w:rPr>
        <w:t>kened</w:t>
      </w:r>
      <w:r w:rsidR="008D49D3" w:rsidRPr="00766001">
        <w:rPr>
          <w:rFonts w:ascii="Times New Roman" w:hAnsi="Times New Roman" w:cs="Times New Roman"/>
        </w:rPr>
        <w:t>.  The effect of female non-executives is much diminished in the mode</w:t>
      </w:r>
      <w:r w:rsidR="004B4866" w:rsidRPr="00766001">
        <w:rPr>
          <w:rFonts w:ascii="Times New Roman" w:hAnsi="Times New Roman" w:cs="Times New Roman"/>
        </w:rPr>
        <w:t xml:space="preserve">l.  The coefficient is more than halved and </w:t>
      </w:r>
      <w:r w:rsidR="008D49D3" w:rsidRPr="00766001">
        <w:rPr>
          <w:rFonts w:ascii="Times New Roman" w:hAnsi="Times New Roman" w:cs="Times New Roman"/>
        </w:rPr>
        <w:t>no longer statistically significant at the 0.05 level</w:t>
      </w:r>
      <w:r w:rsidR="00601EAD" w:rsidRPr="00766001">
        <w:rPr>
          <w:rFonts w:ascii="Times New Roman" w:hAnsi="Times New Roman" w:cs="Times New Roman"/>
        </w:rPr>
        <w:t xml:space="preserve"> but is not far</w:t>
      </w:r>
      <w:r w:rsidR="00BC54D7">
        <w:rPr>
          <w:rFonts w:ascii="Times New Roman" w:hAnsi="Times New Roman" w:cs="Times New Roman"/>
        </w:rPr>
        <w:t xml:space="preserve"> off</w:t>
      </w:r>
      <w:r w:rsidR="008D49D3" w:rsidRPr="00766001">
        <w:rPr>
          <w:rFonts w:ascii="Times New Roman" w:hAnsi="Times New Roman" w:cs="Times New Roman"/>
        </w:rPr>
        <w:t>.  Finally, in contrast to the oth</w:t>
      </w:r>
      <w:r w:rsidR="00601EAD" w:rsidRPr="00766001">
        <w:rPr>
          <w:rFonts w:ascii="Times New Roman" w:hAnsi="Times New Roman" w:cs="Times New Roman"/>
        </w:rPr>
        <w:t xml:space="preserve">er two variables the negative relationship between having female executives and corporate philanthropy is </w:t>
      </w:r>
      <w:r w:rsidR="003B53B3" w:rsidRPr="00766001">
        <w:rPr>
          <w:rFonts w:ascii="Times New Roman" w:hAnsi="Times New Roman" w:cs="Times New Roman"/>
        </w:rPr>
        <w:t>slightly stronger than in the earlier two models</w:t>
      </w:r>
      <w:r w:rsidR="008D49D3" w:rsidRPr="00766001">
        <w:rPr>
          <w:rFonts w:ascii="Times New Roman" w:hAnsi="Times New Roman" w:cs="Times New Roman"/>
        </w:rPr>
        <w:t xml:space="preserve">.  </w:t>
      </w:r>
      <w:r w:rsidR="003B53B3" w:rsidRPr="00766001">
        <w:rPr>
          <w:rFonts w:ascii="Times New Roman" w:hAnsi="Times New Roman" w:cs="Times New Roman"/>
        </w:rPr>
        <w:t>The results are driven by the fact that</w:t>
      </w:r>
      <w:r w:rsidR="00BC54D7">
        <w:rPr>
          <w:rFonts w:ascii="Times New Roman" w:hAnsi="Times New Roman" w:cs="Times New Roman"/>
        </w:rPr>
        <w:t xml:space="preserve"> female</w:t>
      </w:r>
      <w:r w:rsidR="003B53B3" w:rsidRPr="00766001">
        <w:rPr>
          <w:rFonts w:ascii="Times New Roman" w:hAnsi="Times New Roman" w:cs="Times New Roman"/>
        </w:rPr>
        <w:t xml:space="preserve"> non-executives and chief executives </w:t>
      </w:r>
      <w:r w:rsidR="00601EAD" w:rsidRPr="00766001">
        <w:rPr>
          <w:rFonts w:ascii="Times New Roman" w:hAnsi="Times New Roman" w:cs="Times New Roman"/>
        </w:rPr>
        <w:t xml:space="preserve">tend to be </w:t>
      </w:r>
      <w:r w:rsidR="003B53B3" w:rsidRPr="00766001">
        <w:rPr>
          <w:rFonts w:ascii="Times New Roman" w:hAnsi="Times New Roman" w:cs="Times New Roman"/>
        </w:rPr>
        <w:t>on firms with cosmopolitan characteristics.  In bivariate analyses not displayed here there are significant associations between the number of non-executives and all four cosmopolitan variables, and there is an association between having a female chief executive and having an executive on another firm in the sample (in large part because many female chief executives sit on other boards).</w:t>
      </w:r>
    </w:p>
    <w:p w:rsidR="00400B92" w:rsidRPr="009913BA" w:rsidRDefault="00E336F8" w:rsidP="009913BA">
      <w:pPr>
        <w:pStyle w:val="EndnoteText"/>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Unlike OLS coefficients, </w:t>
      </w:r>
      <w:r w:rsidR="00400B92" w:rsidRPr="009913BA">
        <w:rPr>
          <w:rFonts w:ascii="Times New Roman" w:hAnsi="Times New Roman" w:cs="Times New Roman"/>
          <w:sz w:val="24"/>
          <w:szCs w:val="24"/>
        </w:rPr>
        <w:t xml:space="preserve">Tobit coefficients display the marginal effects on a </w:t>
      </w:r>
      <w:r w:rsidR="002F43BE" w:rsidRPr="009913BA">
        <w:rPr>
          <w:rFonts w:ascii="Times New Roman" w:hAnsi="Times New Roman" w:cs="Times New Roman"/>
          <w:sz w:val="24"/>
          <w:szCs w:val="24"/>
        </w:rPr>
        <w:t>l</w:t>
      </w:r>
      <w:r>
        <w:rPr>
          <w:rFonts w:ascii="Times New Roman" w:hAnsi="Times New Roman" w:cs="Times New Roman"/>
          <w:sz w:val="24"/>
          <w:szCs w:val="24"/>
        </w:rPr>
        <w:t>atent variable rather than showing a direct link between the dependent and independent variables.  This feature can make them difficult to interpret be</w:t>
      </w:r>
      <w:r w:rsidR="00590019">
        <w:rPr>
          <w:rFonts w:ascii="Times New Roman" w:hAnsi="Times New Roman" w:cs="Times New Roman"/>
          <w:sz w:val="24"/>
          <w:szCs w:val="24"/>
        </w:rPr>
        <w:t>cause they do not directly state how change in an independent variable is associated with change in the dependent variable.</w:t>
      </w:r>
      <w:r w:rsidR="00743F28" w:rsidRPr="009913BA">
        <w:rPr>
          <w:rFonts w:ascii="Times New Roman" w:hAnsi="Times New Roman" w:cs="Times New Roman"/>
          <w:sz w:val="24"/>
          <w:szCs w:val="24"/>
        </w:rPr>
        <w:t xml:space="preserve"> In order to make their meaning clearer</w:t>
      </w:r>
      <w:r w:rsidR="00BC54D7" w:rsidRPr="009913BA">
        <w:rPr>
          <w:rFonts w:ascii="Times New Roman" w:hAnsi="Times New Roman" w:cs="Times New Roman"/>
          <w:sz w:val="24"/>
          <w:szCs w:val="24"/>
        </w:rPr>
        <w:t>,</w:t>
      </w:r>
      <w:r w:rsidR="00743F28" w:rsidRPr="009913BA">
        <w:rPr>
          <w:rFonts w:ascii="Times New Roman" w:hAnsi="Times New Roman" w:cs="Times New Roman"/>
          <w:sz w:val="24"/>
          <w:szCs w:val="24"/>
        </w:rPr>
        <w:t xml:space="preserve"> Table 4 displays</w:t>
      </w:r>
      <w:r w:rsidR="009A1253">
        <w:rPr>
          <w:rFonts w:ascii="Times New Roman" w:hAnsi="Times New Roman" w:cs="Times New Roman"/>
          <w:sz w:val="24"/>
          <w:szCs w:val="24"/>
        </w:rPr>
        <w:t xml:space="preserve"> for Model 3</w:t>
      </w:r>
      <w:r w:rsidR="00743F28" w:rsidRPr="009913BA">
        <w:rPr>
          <w:rFonts w:ascii="Times New Roman" w:hAnsi="Times New Roman" w:cs="Times New Roman"/>
          <w:sz w:val="24"/>
          <w:szCs w:val="24"/>
        </w:rPr>
        <w:t xml:space="preserve"> </w:t>
      </w:r>
      <w:r w:rsidR="009913BA" w:rsidRPr="009913BA">
        <w:rPr>
          <w:rFonts w:ascii="Times New Roman" w:hAnsi="Times New Roman" w:cs="Times New Roman"/>
          <w:sz w:val="24"/>
          <w:szCs w:val="24"/>
        </w:rPr>
        <w:t xml:space="preserve">the marginal effects </w:t>
      </w:r>
      <w:r w:rsidR="00743F28" w:rsidRPr="009913BA">
        <w:rPr>
          <w:rFonts w:ascii="Times New Roman" w:hAnsi="Times New Roman" w:cs="Times New Roman"/>
          <w:sz w:val="24"/>
          <w:szCs w:val="24"/>
        </w:rPr>
        <w:t>the independent variables have</w:t>
      </w:r>
      <w:r w:rsidR="009A1253">
        <w:rPr>
          <w:rFonts w:ascii="Times New Roman" w:hAnsi="Times New Roman" w:cs="Times New Roman"/>
          <w:sz w:val="24"/>
          <w:szCs w:val="24"/>
        </w:rPr>
        <w:t>,</w:t>
      </w:r>
      <w:r w:rsidR="00743F28" w:rsidRPr="009913BA">
        <w:rPr>
          <w:rFonts w:ascii="Times New Roman" w:hAnsi="Times New Roman" w:cs="Times New Roman"/>
          <w:sz w:val="24"/>
          <w:szCs w:val="24"/>
        </w:rPr>
        <w:t xml:space="preserve"> when they are at their average</w:t>
      </w:r>
      <w:r w:rsidR="009A1253">
        <w:rPr>
          <w:rFonts w:ascii="Times New Roman" w:hAnsi="Times New Roman" w:cs="Times New Roman"/>
          <w:sz w:val="24"/>
          <w:szCs w:val="24"/>
        </w:rPr>
        <w:t>,</w:t>
      </w:r>
      <w:r w:rsidR="00743F28" w:rsidRPr="009913BA">
        <w:rPr>
          <w:rFonts w:ascii="Times New Roman" w:hAnsi="Times New Roman" w:cs="Times New Roman"/>
          <w:sz w:val="24"/>
          <w:szCs w:val="24"/>
        </w:rPr>
        <w:t xml:space="preserve"> on the likelihood of being uncensored</w:t>
      </w:r>
      <w:r w:rsidR="009A1253">
        <w:rPr>
          <w:rFonts w:ascii="Times New Roman" w:hAnsi="Times New Roman" w:cs="Times New Roman"/>
          <w:sz w:val="24"/>
          <w:szCs w:val="24"/>
        </w:rPr>
        <w:t xml:space="preserve"> (actually making a donation) - </w:t>
      </w:r>
      <w:r w:rsidR="00743F28" w:rsidRPr="009913BA">
        <w:rPr>
          <w:rFonts w:ascii="Times New Roman" w:hAnsi="Times New Roman" w:cs="Times New Roman"/>
          <w:sz w:val="24"/>
          <w:szCs w:val="24"/>
        </w:rPr>
        <w:t xml:space="preserve"> and their marginal effect on uncensored values</w:t>
      </w:r>
      <w:r w:rsidR="009A1253">
        <w:rPr>
          <w:rFonts w:ascii="Times New Roman" w:hAnsi="Times New Roman" w:cs="Times New Roman"/>
          <w:sz w:val="24"/>
          <w:szCs w:val="24"/>
        </w:rPr>
        <w:t xml:space="preserve"> (the level of giving by those firms that did make a donation)</w:t>
      </w:r>
      <w:r w:rsidR="00743F28" w:rsidRPr="009913BA">
        <w:rPr>
          <w:rFonts w:ascii="Times New Roman" w:hAnsi="Times New Roman" w:cs="Times New Roman"/>
          <w:sz w:val="24"/>
          <w:szCs w:val="24"/>
        </w:rPr>
        <w:t xml:space="preserve">.  As well as being more intuitive the marginal effects help sort out the different effects the variables have on </w:t>
      </w:r>
      <w:r w:rsidR="001972D9" w:rsidRPr="009913BA">
        <w:rPr>
          <w:rFonts w:ascii="Times New Roman" w:hAnsi="Times New Roman" w:cs="Times New Roman"/>
          <w:sz w:val="24"/>
          <w:szCs w:val="24"/>
        </w:rPr>
        <w:t>the decision to make a donation and the amount given.</w:t>
      </w:r>
      <w:r w:rsidR="00743F28" w:rsidRPr="009913BA">
        <w:rPr>
          <w:rFonts w:ascii="Times New Roman" w:hAnsi="Times New Roman" w:cs="Times New Roman"/>
          <w:sz w:val="24"/>
          <w:szCs w:val="24"/>
        </w:rPr>
        <w:t xml:space="preserve">  </w:t>
      </w:r>
      <w:r w:rsidR="00400B92" w:rsidRPr="009913BA">
        <w:rPr>
          <w:rFonts w:ascii="Times New Roman" w:hAnsi="Times New Roman" w:cs="Times New Roman"/>
          <w:sz w:val="24"/>
          <w:szCs w:val="24"/>
        </w:rPr>
        <w:t xml:space="preserve"> </w:t>
      </w:r>
      <w:r w:rsidR="00784A38" w:rsidRPr="009913BA">
        <w:rPr>
          <w:rFonts w:ascii="Times New Roman" w:hAnsi="Times New Roman" w:cs="Times New Roman"/>
          <w:sz w:val="24"/>
          <w:szCs w:val="24"/>
        </w:rPr>
        <w:t>The results largely reinforce those prese</w:t>
      </w:r>
      <w:r w:rsidR="00516F51" w:rsidRPr="009913BA">
        <w:rPr>
          <w:rFonts w:ascii="Times New Roman" w:hAnsi="Times New Roman" w:cs="Times New Roman"/>
          <w:sz w:val="24"/>
          <w:szCs w:val="24"/>
        </w:rPr>
        <w:t>nted in T</w:t>
      </w:r>
      <w:r w:rsidR="00746A39" w:rsidRPr="009913BA">
        <w:rPr>
          <w:rFonts w:ascii="Times New Roman" w:hAnsi="Times New Roman" w:cs="Times New Roman"/>
          <w:sz w:val="24"/>
          <w:szCs w:val="24"/>
        </w:rPr>
        <w:t xml:space="preserve">able 3; novelty comes </w:t>
      </w:r>
      <w:r w:rsidR="00784A38" w:rsidRPr="009913BA">
        <w:rPr>
          <w:rFonts w:ascii="Times New Roman" w:hAnsi="Times New Roman" w:cs="Times New Roman"/>
          <w:sz w:val="24"/>
          <w:szCs w:val="24"/>
        </w:rPr>
        <w:t xml:space="preserve">from </w:t>
      </w:r>
      <w:r w:rsidR="00516F51" w:rsidRPr="009913BA">
        <w:rPr>
          <w:rFonts w:ascii="Times New Roman" w:hAnsi="Times New Roman" w:cs="Times New Roman"/>
          <w:sz w:val="24"/>
          <w:szCs w:val="24"/>
        </w:rPr>
        <w:t xml:space="preserve">differences in </w:t>
      </w:r>
      <w:r w:rsidR="00784A38" w:rsidRPr="009913BA">
        <w:rPr>
          <w:rFonts w:ascii="Times New Roman" w:hAnsi="Times New Roman" w:cs="Times New Roman"/>
          <w:sz w:val="24"/>
          <w:szCs w:val="24"/>
        </w:rPr>
        <w:t>the marginal effects on the likelihood of being censored and the m</w:t>
      </w:r>
      <w:r w:rsidR="00746A39" w:rsidRPr="009913BA">
        <w:rPr>
          <w:rFonts w:ascii="Times New Roman" w:hAnsi="Times New Roman" w:cs="Times New Roman"/>
          <w:sz w:val="24"/>
          <w:szCs w:val="24"/>
        </w:rPr>
        <w:t>arginal effect on uncensored values. Having a female chief executive or being</w:t>
      </w:r>
      <w:r w:rsidR="009A1253">
        <w:rPr>
          <w:rFonts w:ascii="Times New Roman" w:hAnsi="Times New Roman" w:cs="Times New Roman"/>
          <w:sz w:val="24"/>
          <w:szCs w:val="24"/>
        </w:rPr>
        <w:t xml:space="preserve"> a</w:t>
      </w:r>
      <w:r w:rsidR="00746A39" w:rsidRPr="009913BA">
        <w:rPr>
          <w:rFonts w:ascii="Times New Roman" w:hAnsi="Times New Roman" w:cs="Times New Roman"/>
          <w:sz w:val="24"/>
          <w:szCs w:val="24"/>
        </w:rPr>
        <w:t xml:space="preserve"> retail</w:t>
      </w:r>
      <w:r w:rsidR="009A1253">
        <w:rPr>
          <w:rFonts w:ascii="Times New Roman" w:hAnsi="Times New Roman" w:cs="Times New Roman"/>
          <w:sz w:val="24"/>
          <w:szCs w:val="24"/>
        </w:rPr>
        <w:t xml:space="preserve"> business</w:t>
      </w:r>
      <w:r w:rsidR="00746A39" w:rsidRPr="009913BA">
        <w:rPr>
          <w:rFonts w:ascii="Times New Roman" w:hAnsi="Times New Roman" w:cs="Times New Roman"/>
          <w:sz w:val="24"/>
          <w:szCs w:val="24"/>
        </w:rPr>
        <w:t xml:space="preserve"> does not have a statistically significant marginal effect on the likelihood of being censored but they both have significant marginal effects on the uncensored values. </w:t>
      </w:r>
    </w:p>
    <w:p w:rsidR="001972D9" w:rsidRPr="00766001" w:rsidRDefault="004A523E" w:rsidP="004A523E">
      <w:pPr>
        <w:spacing w:line="480" w:lineRule="auto"/>
        <w:jc w:val="center"/>
        <w:rPr>
          <w:rFonts w:ascii="Times New Roman" w:hAnsi="Times New Roman" w:cs="Times New Roman"/>
        </w:rPr>
      </w:pPr>
      <w:r>
        <w:rPr>
          <w:rFonts w:ascii="Times New Roman" w:hAnsi="Times New Roman" w:cs="Times New Roman"/>
        </w:rPr>
        <w:lastRenderedPageBreak/>
        <w:t>Table 4 about here</w:t>
      </w:r>
    </w:p>
    <w:p w:rsidR="0031294F" w:rsidRPr="00766001" w:rsidRDefault="0031294F" w:rsidP="00766001">
      <w:pPr>
        <w:spacing w:line="480" w:lineRule="auto"/>
        <w:rPr>
          <w:rFonts w:ascii="Times New Roman" w:hAnsi="Times New Roman" w:cs="Times New Roman"/>
          <w:b/>
        </w:rPr>
      </w:pPr>
      <w:r w:rsidRPr="00766001">
        <w:rPr>
          <w:rFonts w:ascii="Times New Roman" w:hAnsi="Times New Roman" w:cs="Times New Roman"/>
          <w:b/>
        </w:rPr>
        <w:t>Discussion</w:t>
      </w:r>
    </w:p>
    <w:p w:rsidR="00E2529E" w:rsidRPr="00766001" w:rsidRDefault="00C77B50" w:rsidP="00766001">
      <w:pPr>
        <w:spacing w:line="480" w:lineRule="auto"/>
        <w:rPr>
          <w:rFonts w:ascii="Times New Roman" w:hAnsi="Times New Roman" w:cs="Times New Roman"/>
        </w:rPr>
      </w:pPr>
      <w:r w:rsidRPr="00766001">
        <w:rPr>
          <w:rFonts w:ascii="Times New Roman" w:hAnsi="Times New Roman" w:cs="Times New Roman"/>
        </w:rPr>
        <w:t>In this section we discuss the significance of the findings.  The headline finding is a feminine presence i</w:t>
      </w:r>
      <w:r w:rsidR="00434AEE" w:rsidRPr="00766001">
        <w:rPr>
          <w:rFonts w:ascii="Times New Roman" w:hAnsi="Times New Roman" w:cs="Times New Roman"/>
        </w:rPr>
        <w:t>s associated with distinct</w:t>
      </w:r>
      <w:r w:rsidR="009913BA">
        <w:rPr>
          <w:rFonts w:ascii="Times New Roman" w:hAnsi="Times New Roman" w:cs="Times New Roman"/>
        </w:rPr>
        <w:t>ive patterns</w:t>
      </w:r>
      <w:r w:rsidRPr="00766001">
        <w:rPr>
          <w:rFonts w:ascii="Times New Roman" w:hAnsi="Times New Roman" w:cs="Times New Roman"/>
        </w:rPr>
        <w:t xml:space="preserve"> of corporate</w:t>
      </w:r>
      <w:r w:rsidR="00434AEE" w:rsidRPr="00766001">
        <w:rPr>
          <w:rFonts w:ascii="Times New Roman" w:hAnsi="Times New Roman" w:cs="Times New Roman"/>
        </w:rPr>
        <w:t xml:space="preserve"> philanthropy</w:t>
      </w:r>
      <w:r w:rsidR="00464FFC" w:rsidRPr="00766001">
        <w:rPr>
          <w:rFonts w:ascii="Times New Roman" w:hAnsi="Times New Roman" w:cs="Times New Roman"/>
        </w:rPr>
        <w:t xml:space="preserve">.  </w:t>
      </w:r>
      <w:r w:rsidR="00195F5B" w:rsidRPr="00766001">
        <w:rPr>
          <w:rFonts w:ascii="Times New Roman" w:hAnsi="Times New Roman" w:cs="Times New Roman"/>
        </w:rPr>
        <w:t>So far, so replicating international findin</w:t>
      </w:r>
      <w:r w:rsidR="00434AEE" w:rsidRPr="00766001">
        <w:rPr>
          <w:rFonts w:ascii="Times New Roman" w:hAnsi="Times New Roman" w:cs="Times New Roman"/>
        </w:rPr>
        <w:t>gs; however, novel findings of this study include 1) dependent on board position a feminine presence is</w:t>
      </w:r>
      <w:r w:rsidR="00195F5B" w:rsidRPr="00766001">
        <w:rPr>
          <w:rFonts w:ascii="Times New Roman" w:hAnsi="Times New Roman" w:cs="Times New Roman"/>
        </w:rPr>
        <w:t xml:space="preserve"> associate</w:t>
      </w:r>
      <w:r w:rsidR="00434AEE" w:rsidRPr="00766001">
        <w:rPr>
          <w:rFonts w:ascii="Times New Roman" w:hAnsi="Times New Roman" w:cs="Times New Roman"/>
        </w:rPr>
        <w:t>d</w:t>
      </w:r>
      <w:r w:rsidR="00195F5B" w:rsidRPr="00766001">
        <w:rPr>
          <w:rFonts w:ascii="Times New Roman" w:hAnsi="Times New Roman" w:cs="Times New Roman"/>
        </w:rPr>
        <w:t xml:space="preserve"> with lower as well higher levels of corporate philanthropy and 2</w:t>
      </w:r>
      <w:r w:rsidR="0043079C" w:rsidRPr="00766001">
        <w:rPr>
          <w:rFonts w:ascii="Times New Roman" w:hAnsi="Times New Roman" w:cs="Times New Roman"/>
        </w:rPr>
        <w:t xml:space="preserve">) the extent to which </w:t>
      </w:r>
      <w:r w:rsidR="00E2529E" w:rsidRPr="00766001">
        <w:rPr>
          <w:rFonts w:ascii="Times New Roman" w:hAnsi="Times New Roman" w:cs="Times New Roman"/>
        </w:rPr>
        <w:t>cosmopolitanism and reputation can account for the relationship</w:t>
      </w:r>
      <w:r w:rsidR="00434AEE" w:rsidRPr="00766001">
        <w:rPr>
          <w:rFonts w:ascii="Times New Roman" w:hAnsi="Times New Roman" w:cs="Times New Roman"/>
        </w:rPr>
        <w:t xml:space="preserve"> between board sex composition and philanthropy</w:t>
      </w:r>
      <w:r w:rsidR="00E2529E" w:rsidRPr="00766001">
        <w:rPr>
          <w:rFonts w:ascii="Times New Roman" w:hAnsi="Times New Roman" w:cs="Times New Roman"/>
        </w:rPr>
        <w:t>.  We discuss each point in turn.</w:t>
      </w:r>
    </w:p>
    <w:p w:rsidR="009913BA" w:rsidRDefault="009913BA" w:rsidP="00766001">
      <w:pPr>
        <w:spacing w:line="480" w:lineRule="auto"/>
        <w:rPr>
          <w:rFonts w:ascii="Times New Roman" w:hAnsi="Times New Roman" w:cs="Times New Roman"/>
          <w:i/>
        </w:rPr>
      </w:pPr>
    </w:p>
    <w:p w:rsidR="00E2529E" w:rsidRPr="00766001" w:rsidRDefault="00E2529E" w:rsidP="00766001">
      <w:pPr>
        <w:spacing w:line="480" w:lineRule="auto"/>
        <w:rPr>
          <w:rFonts w:ascii="Times New Roman" w:hAnsi="Times New Roman" w:cs="Times New Roman"/>
          <w:i/>
        </w:rPr>
      </w:pPr>
      <w:r w:rsidRPr="00766001">
        <w:rPr>
          <w:rFonts w:ascii="Times New Roman" w:hAnsi="Times New Roman" w:cs="Times New Roman"/>
          <w:i/>
        </w:rPr>
        <w:t>Sex and hierarchy</w:t>
      </w:r>
    </w:p>
    <w:p w:rsidR="00AE5F45" w:rsidRPr="00766001" w:rsidRDefault="00434AEE" w:rsidP="00766001">
      <w:pPr>
        <w:spacing w:line="480" w:lineRule="auto"/>
        <w:rPr>
          <w:rFonts w:ascii="Times New Roman" w:hAnsi="Times New Roman" w:cs="Times New Roman"/>
        </w:rPr>
      </w:pPr>
      <w:r w:rsidRPr="00766001">
        <w:rPr>
          <w:rFonts w:ascii="Times New Roman" w:hAnsi="Times New Roman" w:cs="Times New Roman"/>
        </w:rPr>
        <w:t>Despite expectations</w:t>
      </w:r>
      <w:r w:rsidR="00AE5F45" w:rsidRPr="00766001">
        <w:rPr>
          <w:rFonts w:ascii="Times New Roman" w:hAnsi="Times New Roman" w:cs="Times New Roman"/>
        </w:rPr>
        <w:t xml:space="preserve"> derived from </w:t>
      </w:r>
      <w:r w:rsidR="00F37776" w:rsidRPr="00766001">
        <w:rPr>
          <w:rFonts w:ascii="Times New Roman" w:hAnsi="Times New Roman" w:cs="Times New Roman"/>
        </w:rPr>
        <w:t xml:space="preserve">previous </w:t>
      </w:r>
      <w:r w:rsidR="00AE5F45" w:rsidRPr="00766001">
        <w:rPr>
          <w:rFonts w:ascii="Times New Roman" w:hAnsi="Times New Roman" w:cs="Times New Roman"/>
        </w:rPr>
        <w:t>theoretical and empirical research</w:t>
      </w:r>
      <w:r w:rsidR="00F37776" w:rsidRPr="00766001">
        <w:rPr>
          <w:rFonts w:ascii="Times New Roman" w:hAnsi="Times New Roman" w:cs="Times New Roman"/>
        </w:rPr>
        <w:t>,</w:t>
      </w:r>
      <w:r w:rsidR="00AE5F45" w:rsidRPr="00766001">
        <w:rPr>
          <w:rFonts w:ascii="Times New Roman" w:hAnsi="Times New Roman" w:cs="Times New Roman"/>
        </w:rPr>
        <w:t xml:space="preserve"> boards with women were not unambiguously more philanthropic than those without.  In fact, this study</w:t>
      </w:r>
      <w:r w:rsidR="00F37776" w:rsidRPr="00766001">
        <w:rPr>
          <w:rFonts w:ascii="Times New Roman" w:hAnsi="Times New Roman" w:cs="Times New Roman"/>
        </w:rPr>
        <w:t>,</w:t>
      </w:r>
      <w:r w:rsidR="00AE5F45" w:rsidRPr="00766001">
        <w:rPr>
          <w:rFonts w:ascii="Times New Roman" w:hAnsi="Times New Roman" w:cs="Times New Roman"/>
        </w:rPr>
        <w:t xml:space="preserve"> unlike others, found evidence that women on boards could be associated with lower levels of philanthropy</w:t>
      </w:r>
      <w:r w:rsidR="0085694F" w:rsidRPr="00766001">
        <w:rPr>
          <w:rFonts w:ascii="Times New Roman" w:hAnsi="Times New Roman" w:cs="Times New Roman"/>
        </w:rPr>
        <w:t xml:space="preserve"> depending on their position</w:t>
      </w:r>
      <w:r w:rsidR="00AE5F45" w:rsidRPr="00766001">
        <w:rPr>
          <w:rFonts w:ascii="Times New Roman" w:hAnsi="Times New Roman" w:cs="Times New Roman"/>
        </w:rPr>
        <w:t>.  As stressed by Moss Kanter (1977) much of what we perceive as psychological or individual attributes are instead generated by the individual’s position within a social structure, or, at the very least, mediated by that position.  In this study the crucial structural variable was the woman director’s position in the board hierarchy.</w:t>
      </w:r>
      <w:r w:rsidR="00F0195C" w:rsidRPr="00766001">
        <w:rPr>
          <w:rFonts w:ascii="Times New Roman" w:hAnsi="Times New Roman" w:cs="Times New Roman"/>
        </w:rPr>
        <w:t xml:space="preserve">  Leaving aside the role of non-executive females to the next subsection it will be useful to focus on the contrasting results for female chief executives to other female executives.</w:t>
      </w:r>
    </w:p>
    <w:p w:rsidR="00F0195C" w:rsidRPr="00766001" w:rsidRDefault="00AE5F45" w:rsidP="00766001">
      <w:pPr>
        <w:spacing w:line="480" w:lineRule="auto"/>
        <w:rPr>
          <w:rFonts w:ascii="Times New Roman" w:hAnsi="Times New Roman" w:cs="Times New Roman"/>
        </w:rPr>
      </w:pPr>
      <w:r w:rsidRPr="00766001">
        <w:rPr>
          <w:rFonts w:ascii="Times New Roman" w:hAnsi="Times New Roman" w:cs="Times New Roman"/>
        </w:rPr>
        <w:t>In full co</w:t>
      </w:r>
      <w:r w:rsidR="00F37776" w:rsidRPr="00766001">
        <w:rPr>
          <w:rFonts w:ascii="Times New Roman" w:hAnsi="Times New Roman" w:cs="Times New Roman"/>
        </w:rPr>
        <w:t>nformity with expectations firm</w:t>
      </w:r>
      <w:r w:rsidRPr="00766001">
        <w:rPr>
          <w:rFonts w:ascii="Times New Roman" w:hAnsi="Times New Roman" w:cs="Times New Roman"/>
        </w:rPr>
        <w:t>s led by chief executiv</w:t>
      </w:r>
      <w:r w:rsidR="00F37776" w:rsidRPr="00766001">
        <w:rPr>
          <w:rFonts w:ascii="Times New Roman" w:hAnsi="Times New Roman" w:cs="Times New Roman"/>
        </w:rPr>
        <w:t xml:space="preserve">es </w:t>
      </w:r>
      <w:r w:rsidRPr="00766001">
        <w:rPr>
          <w:rFonts w:ascii="Times New Roman" w:hAnsi="Times New Roman" w:cs="Times New Roman"/>
        </w:rPr>
        <w:t>were substantially more generous on average than those without.     The effect was hardly diminished by the inclusion of organisational variables in the model and only partially explained by cosmopolitanism.  The finding is co</w:t>
      </w:r>
      <w:r w:rsidR="00F0195C" w:rsidRPr="00766001">
        <w:rPr>
          <w:rFonts w:ascii="Times New Roman" w:hAnsi="Times New Roman" w:cs="Times New Roman"/>
        </w:rPr>
        <w:t>nsistent with women using the independence and authority granted by their position to express their pro-social impulses.   It would</w:t>
      </w:r>
      <w:r w:rsidR="00D5068C" w:rsidRPr="00766001">
        <w:rPr>
          <w:rFonts w:ascii="Times New Roman" w:hAnsi="Times New Roman" w:cs="Times New Roman"/>
        </w:rPr>
        <w:t xml:space="preserve"> appear, at </w:t>
      </w:r>
      <w:r w:rsidR="00F0195C" w:rsidRPr="00766001">
        <w:rPr>
          <w:rFonts w:ascii="Times New Roman" w:hAnsi="Times New Roman" w:cs="Times New Roman"/>
        </w:rPr>
        <w:t xml:space="preserve">least with respect to </w:t>
      </w:r>
      <w:r w:rsidR="00D5068C" w:rsidRPr="00766001">
        <w:rPr>
          <w:rFonts w:ascii="Times New Roman" w:hAnsi="Times New Roman" w:cs="Times New Roman"/>
        </w:rPr>
        <w:t>philanthropy, that women have a different way of doing business.</w:t>
      </w:r>
      <w:r w:rsidR="0085694F" w:rsidRPr="00766001">
        <w:rPr>
          <w:rFonts w:ascii="Times New Roman" w:hAnsi="Times New Roman" w:cs="Times New Roman"/>
        </w:rPr>
        <w:t xml:space="preserve">   </w:t>
      </w:r>
      <w:r w:rsidR="00F0195C" w:rsidRPr="00766001">
        <w:rPr>
          <w:rFonts w:ascii="Times New Roman" w:hAnsi="Times New Roman" w:cs="Times New Roman"/>
        </w:rPr>
        <w:t>Any enthusiasm</w:t>
      </w:r>
      <w:r w:rsidR="0085694F" w:rsidRPr="00766001">
        <w:rPr>
          <w:rFonts w:ascii="Times New Roman" w:hAnsi="Times New Roman" w:cs="Times New Roman"/>
        </w:rPr>
        <w:t>, however,</w:t>
      </w:r>
      <w:r w:rsidR="00F0195C" w:rsidRPr="00766001">
        <w:rPr>
          <w:rFonts w:ascii="Times New Roman" w:hAnsi="Times New Roman" w:cs="Times New Roman"/>
        </w:rPr>
        <w:t xml:space="preserve"> for the idea that more feminine corporate boardroo</w:t>
      </w:r>
      <w:r w:rsidR="00D5068C" w:rsidRPr="00766001">
        <w:rPr>
          <w:rFonts w:ascii="Times New Roman" w:hAnsi="Times New Roman" w:cs="Times New Roman"/>
        </w:rPr>
        <w:t xml:space="preserve">ms </w:t>
      </w:r>
      <w:r w:rsidR="00D5068C" w:rsidRPr="00766001">
        <w:rPr>
          <w:rFonts w:ascii="Times New Roman" w:hAnsi="Times New Roman" w:cs="Times New Roman"/>
        </w:rPr>
        <w:lastRenderedPageBreak/>
        <w:t>will lead</w:t>
      </w:r>
      <w:r w:rsidR="00DE1E5A">
        <w:rPr>
          <w:rFonts w:ascii="Times New Roman" w:hAnsi="Times New Roman" w:cs="Times New Roman"/>
        </w:rPr>
        <w:t xml:space="preserve"> to</w:t>
      </w:r>
      <w:r w:rsidR="00D5068C" w:rsidRPr="00766001">
        <w:rPr>
          <w:rFonts w:ascii="Times New Roman" w:hAnsi="Times New Roman" w:cs="Times New Roman"/>
        </w:rPr>
        <w:t xml:space="preserve"> mor</w:t>
      </w:r>
      <w:r w:rsidR="00F37776" w:rsidRPr="00766001">
        <w:rPr>
          <w:rFonts w:ascii="Times New Roman" w:hAnsi="Times New Roman" w:cs="Times New Roman"/>
        </w:rPr>
        <w:t>e socially generous</w:t>
      </w:r>
      <w:r w:rsidR="0085694F" w:rsidRPr="00766001">
        <w:rPr>
          <w:rFonts w:ascii="Times New Roman" w:hAnsi="Times New Roman" w:cs="Times New Roman"/>
        </w:rPr>
        <w:t xml:space="preserve"> business</w:t>
      </w:r>
      <w:r w:rsidR="00D5068C" w:rsidRPr="00766001">
        <w:rPr>
          <w:rFonts w:ascii="Times New Roman" w:hAnsi="Times New Roman" w:cs="Times New Roman"/>
        </w:rPr>
        <w:t xml:space="preserve"> has to be tempered </w:t>
      </w:r>
      <w:r w:rsidR="00F0195C" w:rsidRPr="00766001">
        <w:rPr>
          <w:rFonts w:ascii="Times New Roman" w:hAnsi="Times New Roman" w:cs="Times New Roman"/>
        </w:rPr>
        <w:t xml:space="preserve">by the finding that </w:t>
      </w:r>
      <w:r w:rsidR="00435825" w:rsidRPr="00766001">
        <w:rPr>
          <w:rFonts w:ascii="Times New Roman" w:hAnsi="Times New Roman" w:cs="Times New Roman"/>
        </w:rPr>
        <w:t xml:space="preserve">boards with female executives other than the chief executive are less likely to give.  </w:t>
      </w:r>
      <w:r w:rsidR="0085694F" w:rsidRPr="00766001">
        <w:rPr>
          <w:rFonts w:ascii="Times New Roman" w:hAnsi="Times New Roman" w:cs="Times New Roman"/>
        </w:rPr>
        <w:t xml:space="preserve"> </w:t>
      </w:r>
    </w:p>
    <w:p w:rsidR="0085694F" w:rsidRPr="00766001" w:rsidRDefault="00444893" w:rsidP="00766001">
      <w:pPr>
        <w:spacing w:line="480" w:lineRule="auto"/>
        <w:rPr>
          <w:rFonts w:ascii="Times New Roman" w:hAnsi="Times New Roman" w:cs="Times New Roman"/>
        </w:rPr>
      </w:pPr>
      <w:r w:rsidRPr="00766001">
        <w:rPr>
          <w:rFonts w:ascii="Times New Roman" w:hAnsi="Times New Roman" w:cs="Times New Roman"/>
        </w:rPr>
        <w:t>How can these contradictory findings</w:t>
      </w:r>
      <w:r w:rsidR="0085694F" w:rsidRPr="00766001">
        <w:rPr>
          <w:rFonts w:ascii="Times New Roman" w:hAnsi="Times New Roman" w:cs="Times New Roman"/>
        </w:rPr>
        <w:t xml:space="preserve"> be explained?  One possibility is that women feel they have to act differently depending</w:t>
      </w:r>
      <w:r w:rsidR="00954D7B" w:rsidRPr="00766001">
        <w:rPr>
          <w:rFonts w:ascii="Times New Roman" w:hAnsi="Times New Roman" w:cs="Times New Roman"/>
        </w:rPr>
        <w:t xml:space="preserve"> on the stage of their career.  Women executives who have not reached the top may feel they have to compensate for others’ per</w:t>
      </w:r>
      <w:r w:rsidR="00442C4D" w:rsidRPr="00766001">
        <w:rPr>
          <w:rFonts w:ascii="Times New Roman" w:hAnsi="Times New Roman" w:cs="Times New Roman"/>
        </w:rPr>
        <w:t xml:space="preserve">ceptions of them by discouraging self-expressions of pro-social behaviour- as many of them are finance directors they </w:t>
      </w:r>
      <w:r w:rsidRPr="00766001">
        <w:rPr>
          <w:rFonts w:ascii="Times New Roman" w:hAnsi="Times New Roman" w:cs="Times New Roman"/>
        </w:rPr>
        <w:t xml:space="preserve">also </w:t>
      </w:r>
      <w:r w:rsidR="00442C4D" w:rsidRPr="00766001">
        <w:rPr>
          <w:rFonts w:ascii="Times New Roman" w:hAnsi="Times New Roman" w:cs="Times New Roman"/>
        </w:rPr>
        <w:t>have the opportunity to crack down on excessive funding of philanthropic ends</w:t>
      </w:r>
      <w:r w:rsidR="00A95B72">
        <w:rPr>
          <w:rFonts w:ascii="Times New Roman" w:hAnsi="Times New Roman" w:cs="Times New Roman"/>
        </w:rPr>
        <w:t xml:space="preserve"> (although it should be noted their role as finance directors could permit them to find additional funds for charitable giving if </w:t>
      </w:r>
      <w:r w:rsidR="002C4E5F">
        <w:rPr>
          <w:rFonts w:ascii="Times New Roman" w:hAnsi="Times New Roman" w:cs="Times New Roman"/>
        </w:rPr>
        <w:t>they had a strong desire to)</w:t>
      </w:r>
      <w:r w:rsidR="00442C4D" w:rsidRPr="00766001">
        <w:rPr>
          <w:rFonts w:ascii="Times New Roman" w:hAnsi="Times New Roman" w:cs="Times New Roman"/>
        </w:rPr>
        <w:t xml:space="preserve">.  When they reach the position of chief executive they may no longer </w:t>
      </w:r>
      <w:r w:rsidRPr="00766001">
        <w:rPr>
          <w:rFonts w:ascii="Times New Roman" w:hAnsi="Times New Roman" w:cs="Times New Roman"/>
        </w:rPr>
        <w:t xml:space="preserve">feel those constraints and </w:t>
      </w:r>
      <w:r w:rsidR="00442C4D" w:rsidRPr="00766001">
        <w:rPr>
          <w:rFonts w:ascii="Times New Roman" w:hAnsi="Times New Roman" w:cs="Times New Roman"/>
        </w:rPr>
        <w:t>able to use corporate funds in pur</w:t>
      </w:r>
      <w:r w:rsidR="00D9457B" w:rsidRPr="00766001">
        <w:rPr>
          <w:rFonts w:ascii="Times New Roman" w:hAnsi="Times New Roman" w:cs="Times New Roman"/>
        </w:rPr>
        <w:t>suit of socially responsible ends.  Another possibility is that women executives have been promoted to boards in meritocratic, market oriented firms bas</w:t>
      </w:r>
      <w:r w:rsidR="002C4E5F">
        <w:rPr>
          <w:rFonts w:ascii="Times New Roman" w:hAnsi="Times New Roman" w:cs="Times New Roman"/>
        </w:rPr>
        <w:t>ed on their talents.  These board</w:t>
      </w:r>
      <w:r w:rsidR="00D9457B" w:rsidRPr="00766001">
        <w:rPr>
          <w:rFonts w:ascii="Times New Roman" w:hAnsi="Times New Roman" w:cs="Times New Roman"/>
        </w:rPr>
        <w:t>s, in adopting that approach, may al</w:t>
      </w:r>
      <w:r w:rsidR="00194089" w:rsidRPr="00766001">
        <w:rPr>
          <w:rFonts w:ascii="Times New Roman" w:hAnsi="Times New Roman" w:cs="Times New Roman"/>
        </w:rPr>
        <w:t>so feel that their firms should be oriented purely toward straightforward business ends that do not encompass social responsibility (Friedman, 1970).</w:t>
      </w:r>
    </w:p>
    <w:p w:rsidR="00DE1E5A" w:rsidRDefault="00DE1E5A" w:rsidP="00766001">
      <w:pPr>
        <w:spacing w:line="480" w:lineRule="auto"/>
        <w:rPr>
          <w:rFonts w:ascii="Times New Roman" w:hAnsi="Times New Roman" w:cs="Times New Roman"/>
          <w:i/>
        </w:rPr>
      </w:pPr>
    </w:p>
    <w:p w:rsidR="00194089" w:rsidRPr="00766001" w:rsidRDefault="00194089" w:rsidP="00766001">
      <w:pPr>
        <w:spacing w:line="480" w:lineRule="auto"/>
        <w:rPr>
          <w:rFonts w:ascii="Times New Roman" w:hAnsi="Times New Roman" w:cs="Times New Roman"/>
          <w:i/>
        </w:rPr>
      </w:pPr>
      <w:r w:rsidRPr="00766001">
        <w:rPr>
          <w:rFonts w:ascii="Times New Roman" w:hAnsi="Times New Roman" w:cs="Times New Roman"/>
          <w:i/>
        </w:rPr>
        <w:t>Cosmopolitanism and sex</w:t>
      </w:r>
    </w:p>
    <w:p w:rsidR="00194089" w:rsidRPr="00766001" w:rsidRDefault="00194089" w:rsidP="00766001">
      <w:pPr>
        <w:spacing w:line="480" w:lineRule="auto"/>
        <w:rPr>
          <w:rFonts w:ascii="Times New Roman" w:hAnsi="Times New Roman" w:cs="Times New Roman"/>
        </w:rPr>
      </w:pPr>
      <w:r w:rsidRPr="00766001">
        <w:rPr>
          <w:rFonts w:ascii="Times New Roman" w:hAnsi="Times New Roman" w:cs="Times New Roman"/>
        </w:rPr>
        <w:t>A large part of the relationship between a feminine presence in the boardroom and corporate philant</w:t>
      </w:r>
      <w:r w:rsidR="00B30BC7" w:rsidRPr="00766001">
        <w:rPr>
          <w:rFonts w:ascii="Times New Roman" w:hAnsi="Times New Roman" w:cs="Times New Roman"/>
        </w:rPr>
        <w:t xml:space="preserve">hropy can be explained by </w:t>
      </w:r>
      <w:r w:rsidRPr="00766001">
        <w:rPr>
          <w:rFonts w:ascii="Times New Roman" w:hAnsi="Times New Roman" w:cs="Times New Roman"/>
        </w:rPr>
        <w:t>cosmopolitanism.  Firms that are well integrated into the corporate community and the wider society were, on average, much more philanthropic than th</w:t>
      </w:r>
      <w:r w:rsidR="00D75A79" w:rsidRPr="00766001">
        <w:rPr>
          <w:rFonts w:ascii="Times New Roman" w:hAnsi="Times New Roman" w:cs="Times New Roman"/>
        </w:rPr>
        <w:t>eir more parochial colleagues as well as having more women on their boards.</w:t>
      </w:r>
      <w:r w:rsidR="00903888" w:rsidRPr="00766001">
        <w:rPr>
          <w:rFonts w:ascii="Times New Roman" w:hAnsi="Times New Roman" w:cs="Times New Roman"/>
        </w:rPr>
        <w:t xml:space="preserve">  </w:t>
      </w:r>
      <w:r w:rsidR="00CB600E" w:rsidRPr="00766001">
        <w:rPr>
          <w:rFonts w:ascii="Times New Roman" w:hAnsi="Times New Roman" w:cs="Times New Roman"/>
        </w:rPr>
        <w:t xml:space="preserve">The effect </w:t>
      </w:r>
      <w:r w:rsidR="002956E9" w:rsidRPr="00766001">
        <w:rPr>
          <w:rFonts w:ascii="Times New Roman" w:hAnsi="Times New Roman" w:cs="Times New Roman"/>
        </w:rPr>
        <w:t>was</w:t>
      </w:r>
      <w:r w:rsidR="00CB600E" w:rsidRPr="00766001">
        <w:rPr>
          <w:rFonts w:ascii="Times New Roman" w:hAnsi="Times New Roman" w:cs="Times New Roman"/>
        </w:rPr>
        <w:t xml:space="preserve"> most apparent</w:t>
      </w:r>
      <w:r w:rsidR="002956E9" w:rsidRPr="00766001">
        <w:rPr>
          <w:rFonts w:ascii="Times New Roman" w:hAnsi="Times New Roman" w:cs="Times New Roman"/>
        </w:rPr>
        <w:t xml:space="preserve"> on </w:t>
      </w:r>
      <w:r w:rsidR="00903888" w:rsidRPr="00766001">
        <w:rPr>
          <w:rFonts w:ascii="Times New Roman" w:hAnsi="Times New Roman" w:cs="Times New Roman"/>
        </w:rPr>
        <w:t xml:space="preserve">the </w:t>
      </w:r>
      <w:r w:rsidR="00D75A79" w:rsidRPr="00766001">
        <w:rPr>
          <w:rFonts w:ascii="Times New Roman" w:hAnsi="Times New Roman" w:cs="Times New Roman"/>
        </w:rPr>
        <w:t>link between the number female non-executives and corporate philanthropy</w:t>
      </w:r>
      <w:r w:rsidR="00CB600E" w:rsidRPr="00766001">
        <w:rPr>
          <w:rFonts w:ascii="Times New Roman" w:hAnsi="Times New Roman" w:cs="Times New Roman"/>
        </w:rPr>
        <w:t>,</w:t>
      </w:r>
      <w:r w:rsidR="00D75A79" w:rsidRPr="00766001">
        <w:rPr>
          <w:rFonts w:ascii="Times New Roman" w:hAnsi="Times New Roman" w:cs="Times New Roman"/>
        </w:rPr>
        <w:t xml:space="preserve"> which nearly disappeared once cosmopolitanism was included in the statistical models.</w:t>
      </w:r>
      <w:r w:rsidR="002956E9" w:rsidRPr="00766001">
        <w:rPr>
          <w:rFonts w:ascii="Times New Roman" w:hAnsi="Times New Roman" w:cs="Times New Roman"/>
        </w:rPr>
        <w:t xml:space="preserve">  </w:t>
      </w:r>
    </w:p>
    <w:p w:rsidR="00F1241B" w:rsidRPr="00766001" w:rsidRDefault="002956E9" w:rsidP="00766001">
      <w:pPr>
        <w:spacing w:line="480" w:lineRule="auto"/>
        <w:rPr>
          <w:rFonts w:ascii="Times New Roman" w:hAnsi="Times New Roman" w:cs="Times New Roman"/>
        </w:rPr>
      </w:pPr>
      <w:r w:rsidRPr="00766001">
        <w:rPr>
          <w:rFonts w:ascii="Times New Roman" w:hAnsi="Times New Roman" w:cs="Times New Roman"/>
        </w:rPr>
        <w:t>One interpretation of this result is that having a socially integrated board is</w:t>
      </w:r>
      <w:r w:rsidR="00CE7C2B" w:rsidRPr="00766001">
        <w:rPr>
          <w:rFonts w:ascii="Times New Roman" w:hAnsi="Times New Roman" w:cs="Times New Roman"/>
        </w:rPr>
        <w:t xml:space="preserve"> simply</w:t>
      </w:r>
      <w:r w:rsidRPr="00766001">
        <w:rPr>
          <w:rFonts w:ascii="Times New Roman" w:hAnsi="Times New Roman" w:cs="Times New Roman"/>
        </w:rPr>
        <w:t xml:space="preserve"> a</w:t>
      </w:r>
      <w:r w:rsidR="00F67C36" w:rsidRPr="00766001">
        <w:rPr>
          <w:rFonts w:ascii="Times New Roman" w:hAnsi="Times New Roman" w:cs="Times New Roman"/>
        </w:rPr>
        <w:t>nother</w:t>
      </w:r>
      <w:r w:rsidRPr="00766001">
        <w:rPr>
          <w:rFonts w:ascii="Times New Roman" w:hAnsi="Times New Roman" w:cs="Times New Roman"/>
        </w:rPr>
        <w:t xml:space="preserve"> way of building up a reputation with other businesses and consumers.  </w:t>
      </w:r>
      <w:r w:rsidR="00CE7C2B" w:rsidRPr="00766001">
        <w:rPr>
          <w:rFonts w:ascii="Times New Roman" w:hAnsi="Times New Roman" w:cs="Times New Roman"/>
        </w:rPr>
        <w:t>Having prominent individuals on the board, having women on the board and c</w:t>
      </w:r>
      <w:r w:rsidR="009913BA">
        <w:rPr>
          <w:rFonts w:ascii="Times New Roman" w:hAnsi="Times New Roman" w:cs="Times New Roman"/>
        </w:rPr>
        <w:t>orporate philanthropy are each</w:t>
      </w:r>
      <w:r w:rsidR="00CE7C2B" w:rsidRPr="00766001">
        <w:rPr>
          <w:rFonts w:ascii="Times New Roman" w:hAnsi="Times New Roman" w:cs="Times New Roman"/>
        </w:rPr>
        <w:t xml:space="preserve"> tokenistic gestures used in pursuit of better public relations.</w:t>
      </w:r>
      <w:r w:rsidR="00F1241B" w:rsidRPr="00766001">
        <w:rPr>
          <w:rFonts w:ascii="Times New Roman" w:hAnsi="Times New Roman" w:cs="Times New Roman"/>
        </w:rPr>
        <w:t xml:space="preserve">  </w:t>
      </w:r>
      <w:r w:rsidRPr="00766001">
        <w:rPr>
          <w:rFonts w:ascii="Times New Roman" w:hAnsi="Times New Roman" w:cs="Times New Roman"/>
        </w:rPr>
        <w:t xml:space="preserve">This line of reasoning is empirically supported by the way the </w:t>
      </w:r>
      <w:r w:rsidRPr="00766001">
        <w:rPr>
          <w:rFonts w:ascii="Times New Roman" w:hAnsi="Times New Roman" w:cs="Times New Roman"/>
        </w:rPr>
        <w:lastRenderedPageBreak/>
        <w:t>relationship between sex and philanthropy among non-executives was diminished by the inclusion of retail</w:t>
      </w:r>
      <w:r w:rsidR="00B81D0A" w:rsidRPr="00766001">
        <w:rPr>
          <w:rFonts w:ascii="Times New Roman" w:hAnsi="Times New Roman" w:cs="Times New Roman"/>
        </w:rPr>
        <w:t xml:space="preserve"> noted in the previous subsection</w:t>
      </w:r>
      <w:r w:rsidR="00F1241B" w:rsidRPr="00766001">
        <w:rPr>
          <w:rFonts w:ascii="Times New Roman" w:hAnsi="Times New Roman" w:cs="Times New Roman"/>
        </w:rPr>
        <w:t xml:space="preserve">.  Retail, an industry where image is important, is not only philanthropic but also has the highest mean number per firm of directors in a social directory.  There are, however, difficulties with this interpretation.  First, cosmopolitan variables have a strong relationship with philanthropy even when more obviously reputational variables such as industry or being a top advertiser are included.  </w:t>
      </w:r>
      <w:r w:rsidR="000A4D70" w:rsidRPr="00766001">
        <w:rPr>
          <w:rFonts w:ascii="Times New Roman" w:hAnsi="Times New Roman" w:cs="Times New Roman"/>
        </w:rPr>
        <w:t xml:space="preserve">Second, </w:t>
      </w:r>
      <w:r w:rsidR="001B02B4" w:rsidRPr="00766001">
        <w:rPr>
          <w:rFonts w:ascii="Times New Roman" w:hAnsi="Times New Roman" w:cs="Times New Roman"/>
        </w:rPr>
        <w:t>the positive effect</w:t>
      </w:r>
      <w:r w:rsidR="000A4D70" w:rsidRPr="00766001">
        <w:rPr>
          <w:rFonts w:ascii="Times New Roman" w:hAnsi="Times New Roman" w:cs="Times New Roman"/>
        </w:rPr>
        <w:t xml:space="preserve"> on philanthropy</w:t>
      </w:r>
      <w:r w:rsidR="001B02B4" w:rsidRPr="00766001">
        <w:rPr>
          <w:rFonts w:ascii="Times New Roman" w:hAnsi="Times New Roman" w:cs="Times New Roman"/>
        </w:rPr>
        <w:t xml:space="preserve"> of the </w:t>
      </w:r>
      <w:r w:rsidR="00DE1E5A">
        <w:rPr>
          <w:rFonts w:ascii="Times New Roman" w:hAnsi="Times New Roman" w:cs="Times New Roman"/>
        </w:rPr>
        <w:t xml:space="preserve">boards’ size or </w:t>
      </w:r>
      <w:r w:rsidR="001B02B4" w:rsidRPr="00766001">
        <w:rPr>
          <w:rFonts w:ascii="Times New Roman" w:hAnsi="Times New Roman" w:cs="Times New Roman"/>
        </w:rPr>
        <w:t>having an executive on another board cannot</w:t>
      </w:r>
      <w:r w:rsidR="000A4D70" w:rsidRPr="00766001">
        <w:rPr>
          <w:rFonts w:ascii="Times New Roman" w:hAnsi="Times New Roman" w:cs="Times New Roman"/>
        </w:rPr>
        <w:t xml:space="preserve"> so easily be interpreted in reputational terms.</w:t>
      </w:r>
    </w:p>
    <w:p w:rsidR="000B7DD7" w:rsidRPr="00766001" w:rsidRDefault="00E246DE" w:rsidP="00766001">
      <w:pPr>
        <w:spacing w:line="480" w:lineRule="auto"/>
        <w:rPr>
          <w:rFonts w:ascii="Times New Roman" w:hAnsi="Times New Roman" w:cs="Times New Roman"/>
        </w:rPr>
      </w:pPr>
      <w:r w:rsidRPr="00766001">
        <w:rPr>
          <w:rFonts w:ascii="Times New Roman" w:hAnsi="Times New Roman" w:cs="Times New Roman"/>
        </w:rPr>
        <w:t>Another way of interpreting the effect of the cosmopolitan variables is to suggest that the social integration of the board alters the social perspective of firms.  A variant of corporate liberal theory whereby socially connected firms are better able to understand the long term interests of business can be used to explain why they are philanthropic and have femini</w:t>
      </w:r>
      <w:r w:rsidR="00294695" w:rsidRPr="00766001">
        <w:rPr>
          <w:rFonts w:ascii="Times New Roman" w:hAnsi="Times New Roman" w:cs="Times New Roman"/>
        </w:rPr>
        <w:t>ne boards</w:t>
      </w:r>
      <w:r w:rsidR="00EE3777" w:rsidRPr="00766001">
        <w:rPr>
          <w:rFonts w:ascii="Times New Roman" w:hAnsi="Times New Roman" w:cs="Times New Roman"/>
        </w:rPr>
        <w:t>.  Large, diverse boards stocked</w:t>
      </w:r>
      <w:r w:rsidR="0098677C" w:rsidRPr="00766001">
        <w:rPr>
          <w:rFonts w:ascii="Times New Roman" w:hAnsi="Times New Roman" w:cs="Times New Roman"/>
        </w:rPr>
        <w:t xml:space="preserve"> with outsiders will, at least </w:t>
      </w:r>
      <w:r w:rsidR="00EE3777" w:rsidRPr="00766001">
        <w:rPr>
          <w:rFonts w:ascii="Times New Roman" w:hAnsi="Times New Roman" w:cs="Times New Roman"/>
        </w:rPr>
        <w:t>by chance</w:t>
      </w:r>
      <w:r w:rsidR="0098677C" w:rsidRPr="00766001">
        <w:rPr>
          <w:rFonts w:ascii="Times New Roman" w:hAnsi="Times New Roman" w:cs="Times New Roman"/>
        </w:rPr>
        <w:t>, tend to</w:t>
      </w:r>
      <w:r w:rsidR="00EE3777" w:rsidRPr="00766001">
        <w:rPr>
          <w:rFonts w:ascii="Times New Roman" w:hAnsi="Times New Roman" w:cs="Times New Roman"/>
        </w:rPr>
        <w:t xml:space="preserve"> have more women</w:t>
      </w:r>
      <w:r w:rsidR="0098677C" w:rsidRPr="00766001">
        <w:rPr>
          <w:rFonts w:ascii="Times New Roman" w:hAnsi="Times New Roman" w:cs="Times New Roman"/>
        </w:rPr>
        <w:t>.  B</w:t>
      </w:r>
      <w:r w:rsidR="00856321" w:rsidRPr="00766001">
        <w:rPr>
          <w:rFonts w:ascii="Times New Roman" w:hAnsi="Times New Roman" w:cs="Times New Roman"/>
        </w:rPr>
        <w:t xml:space="preserve">y virtue of having </w:t>
      </w:r>
      <w:r w:rsidR="000B7DD7" w:rsidRPr="00766001">
        <w:rPr>
          <w:rFonts w:ascii="Times New Roman" w:hAnsi="Times New Roman" w:cs="Times New Roman"/>
        </w:rPr>
        <w:t xml:space="preserve">a </w:t>
      </w:r>
      <w:r w:rsidR="00970D52" w:rsidRPr="00766001">
        <w:rPr>
          <w:rFonts w:ascii="Times New Roman" w:hAnsi="Times New Roman" w:cs="Times New Roman"/>
        </w:rPr>
        <w:t>multipl</w:t>
      </w:r>
      <w:r w:rsidR="002C3E8F" w:rsidRPr="00766001">
        <w:rPr>
          <w:rFonts w:ascii="Times New Roman" w:hAnsi="Times New Roman" w:cs="Times New Roman"/>
        </w:rPr>
        <w:t>icity of interests</w:t>
      </w:r>
      <w:r w:rsidR="000B7DD7" w:rsidRPr="00766001">
        <w:rPr>
          <w:rFonts w:ascii="Times New Roman" w:hAnsi="Times New Roman" w:cs="Times New Roman"/>
        </w:rPr>
        <w:t xml:space="preserve"> represented</w:t>
      </w:r>
      <w:r w:rsidR="00DE1E5A">
        <w:rPr>
          <w:rFonts w:ascii="Times New Roman" w:hAnsi="Times New Roman" w:cs="Times New Roman"/>
        </w:rPr>
        <w:t>,</w:t>
      </w:r>
      <w:r w:rsidR="000B7DD7" w:rsidRPr="00766001">
        <w:rPr>
          <w:rFonts w:ascii="Times New Roman" w:hAnsi="Times New Roman" w:cs="Times New Roman"/>
        </w:rPr>
        <w:t xml:space="preserve"> </w:t>
      </w:r>
      <w:r w:rsidR="0098677C" w:rsidRPr="00766001">
        <w:rPr>
          <w:rFonts w:ascii="Times New Roman" w:hAnsi="Times New Roman" w:cs="Times New Roman"/>
        </w:rPr>
        <w:t xml:space="preserve">cosmopolitan boards </w:t>
      </w:r>
      <w:r w:rsidR="000B7DD7" w:rsidRPr="00766001">
        <w:rPr>
          <w:rFonts w:ascii="Times New Roman" w:hAnsi="Times New Roman" w:cs="Times New Roman"/>
        </w:rPr>
        <w:t>will have a broader conception of what large economic actors should be doing that extends beyond maximising shareholder value</w:t>
      </w:r>
      <w:r w:rsidR="002C3E8F" w:rsidRPr="00766001">
        <w:rPr>
          <w:rFonts w:ascii="Times New Roman" w:hAnsi="Times New Roman" w:cs="Times New Roman"/>
        </w:rPr>
        <w:t>.</w:t>
      </w:r>
      <w:r w:rsidR="00ED3FE1" w:rsidRPr="00766001">
        <w:rPr>
          <w:rFonts w:ascii="Times New Roman" w:hAnsi="Times New Roman" w:cs="Times New Roman"/>
        </w:rPr>
        <w:t xml:space="preserve">  </w:t>
      </w:r>
      <w:r w:rsidR="000B7DD7" w:rsidRPr="00766001">
        <w:rPr>
          <w:rFonts w:ascii="Times New Roman" w:hAnsi="Times New Roman" w:cs="Times New Roman"/>
        </w:rPr>
        <w:t xml:space="preserve">Of course these developments can be interpreted differently according to the perspective and values of the observer as being </w:t>
      </w:r>
      <w:r w:rsidR="00932A69">
        <w:rPr>
          <w:rFonts w:ascii="Times New Roman" w:hAnsi="Times New Roman" w:cs="Times New Roman"/>
        </w:rPr>
        <w:t xml:space="preserve">either </w:t>
      </w:r>
      <w:r w:rsidR="000B7DD7" w:rsidRPr="00766001">
        <w:rPr>
          <w:rFonts w:ascii="Times New Roman" w:hAnsi="Times New Roman" w:cs="Times New Roman"/>
        </w:rPr>
        <w:t>a step toward the development of the ‘soulful’ (Kaysen</w:t>
      </w:r>
      <w:r w:rsidR="00DE1E5A">
        <w:rPr>
          <w:rFonts w:ascii="Times New Roman" w:hAnsi="Times New Roman" w:cs="Times New Roman"/>
        </w:rPr>
        <w:t xml:space="preserve"> 1957</w:t>
      </w:r>
      <w:r w:rsidR="000B7DD7" w:rsidRPr="00766001">
        <w:rPr>
          <w:rFonts w:ascii="Times New Roman" w:hAnsi="Times New Roman" w:cs="Times New Roman"/>
        </w:rPr>
        <w:t>) corporation attuned to firms</w:t>
      </w:r>
      <w:r w:rsidR="00932A69">
        <w:rPr>
          <w:rFonts w:ascii="Times New Roman" w:hAnsi="Times New Roman" w:cs="Times New Roman"/>
        </w:rPr>
        <w:t>’</w:t>
      </w:r>
      <w:r w:rsidR="000B7DD7" w:rsidRPr="00766001">
        <w:rPr>
          <w:rFonts w:ascii="Times New Roman" w:hAnsi="Times New Roman" w:cs="Times New Roman"/>
        </w:rPr>
        <w:t xml:space="preserve"> broader social respo</w:t>
      </w:r>
      <w:r w:rsidR="00DE1E5A">
        <w:rPr>
          <w:rFonts w:ascii="Times New Roman" w:hAnsi="Times New Roman" w:cs="Times New Roman"/>
        </w:rPr>
        <w:t xml:space="preserve">nsibilities or indicating </w:t>
      </w:r>
      <w:r w:rsidR="000B7DD7" w:rsidRPr="00766001">
        <w:rPr>
          <w:rFonts w:ascii="Times New Roman" w:hAnsi="Times New Roman" w:cs="Times New Roman"/>
        </w:rPr>
        <w:t>principal</w:t>
      </w:r>
      <w:r w:rsidR="00DE1E5A">
        <w:rPr>
          <w:rFonts w:ascii="Times New Roman" w:hAnsi="Times New Roman" w:cs="Times New Roman"/>
        </w:rPr>
        <w:t>-agen</w:t>
      </w:r>
      <w:r w:rsidR="00932A69">
        <w:rPr>
          <w:rFonts w:ascii="Times New Roman" w:hAnsi="Times New Roman" w:cs="Times New Roman"/>
        </w:rPr>
        <w:t>t</w:t>
      </w:r>
      <w:r w:rsidR="000B7DD7" w:rsidRPr="00766001">
        <w:rPr>
          <w:rFonts w:ascii="Times New Roman" w:hAnsi="Times New Roman" w:cs="Times New Roman"/>
        </w:rPr>
        <w:t xml:space="preserve"> problems with management and the board using shareholders’ </w:t>
      </w:r>
      <w:r w:rsidR="00BD484F" w:rsidRPr="00766001">
        <w:rPr>
          <w:rFonts w:ascii="Times New Roman" w:hAnsi="Times New Roman" w:cs="Times New Roman"/>
        </w:rPr>
        <w:t>resources to f</w:t>
      </w:r>
      <w:r w:rsidR="00DE1E5A">
        <w:rPr>
          <w:rFonts w:ascii="Times New Roman" w:hAnsi="Times New Roman" w:cs="Times New Roman"/>
        </w:rPr>
        <w:t xml:space="preserve">urther </w:t>
      </w:r>
      <w:r w:rsidR="00BD484F" w:rsidRPr="00766001">
        <w:rPr>
          <w:rFonts w:ascii="Times New Roman" w:hAnsi="Times New Roman" w:cs="Times New Roman"/>
        </w:rPr>
        <w:t>social aims</w:t>
      </w:r>
      <w:r w:rsidR="00DE1E5A">
        <w:rPr>
          <w:rFonts w:ascii="Times New Roman" w:hAnsi="Times New Roman" w:cs="Times New Roman"/>
        </w:rPr>
        <w:t xml:space="preserve"> they find personally desirable</w:t>
      </w:r>
      <w:r w:rsidR="000B7DD7" w:rsidRPr="00766001">
        <w:rPr>
          <w:rFonts w:ascii="Times New Roman" w:hAnsi="Times New Roman" w:cs="Times New Roman"/>
        </w:rPr>
        <w:t>.</w:t>
      </w:r>
      <w:r w:rsidR="00FD2ED7" w:rsidRPr="00766001">
        <w:rPr>
          <w:rFonts w:ascii="Times New Roman" w:hAnsi="Times New Roman" w:cs="Times New Roman"/>
        </w:rPr>
        <w:t xml:space="preserve">  The main point to take away from this interpretation is that corporate philanthropy and a feminine presence on the board are not merely tokenistic </w:t>
      </w:r>
      <w:r w:rsidR="00932A69">
        <w:rPr>
          <w:rFonts w:ascii="Times New Roman" w:hAnsi="Times New Roman" w:cs="Times New Roman"/>
        </w:rPr>
        <w:t xml:space="preserve">actions </w:t>
      </w:r>
      <w:r w:rsidR="00FD2ED7" w:rsidRPr="00766001">
        <w:rPr>
          <w:rFonts w:ascii="Times New Roman" w:hAnsi="Times New Roman" w:cs="Times New Roman"/>
        </w:rPr>
        <w:t>but representative of business playing a role in society that is not narrowly economic.</w:t>
      </w:r>
    </w:p>
    <w:p w:rsidR="00EF2567" w:rsidRPr="00766001" w:rsidRDefault="00BD484F" w:rsidP="00766001">
      <w:pPr>
        <w:spacing w:line="480" w:lineRule="auto"/>
        <w:rPr>
          <w:rFonts w:ascii="Times New Roman" w:hAnsi="Times New Roman" w:cs="Times New Roman"/>
          <w:b/>
        </w:rPr>
      </w:pPr>
      <w:r w:rsidRPr="00766001">
        <w:rPr>
          <w:rFonts w:ascii="Times New Roman" w:hAnsi="Times New Roman" w:cs="Times New Roman"/>
          <w:b/>
        </w:rPr>
        <w:t>Conclusion</w:t>
      </w:r>
    </w:p>
    <w:p w:rsidR="00365FCC" w:rsidRPr="00766001" w:rsidRDefault="00BD484F" w:rsidP="00766001">
      <w:pPr>
        <w:spacing w:line="480" w:lineRule="auto"/>
        <w:rPr>
          <w:rFonts w:ascii="Times New Roman" w:hAnsi="Times New Roman" w:cs="Times New Roman"/>
        </w:rPr>
      </w:pPr>
      <w:r w:rsidRPr="00766001">
        <w:rPr>
          <w:rFonts w:ascii="Times New Roman" w:hAnsi="Times New Roman" w:cs="Times New Roman"/>
        </w:rPr>
        <w:t>If we return to the question of the effect of women on elit</w:t>
      </w:r>
      <w:r w:rsidR="00FD2ED7" w:rsidRPr="00766001">
        <w:rPr>
          <w:rFonts w:ascii="Times New Roman" w:hAnsi="Times New Roman" w:cs="Times New Roman"/>
        </w:rPr>
        <w:t xml:space="preserve">e behaviour what </w:t>
      </w:r>
      <w:r w:rsidR="00932A69">
        <w:rPr>
          <w:rFonts w:ascii="Times New Roman" w:hAnsi="Times New Roman" w:cs="Times New Roman"/>
        </w:rPr>
        <w:t>answers has our study suggested?</w:t>
      </w:r>
      <w:r w:rsidRPr="00766001">
        <w:rPr>
          <w:rFonts w:ascii="Times New Roman" w:hAnsi="Times New Roman" w:cs="Times New Roman"/>
        </w:rPr>
        <w:t xml:space="preserve">  Most importantly, we were able to replicate international results of a statistical relationship between the presence of women on the board and levels of corporate philanthropy that was robust in the face of other possible explanations.  What w</w:t>
      </w:r>
      <w:r w:rsidR="00FD2ED7" w:rsidRPr="00766001">
        <w:rPr>
          <w:rFonts w:ascii="Times New Roman" w:hAnsi="Times New Roman" w:cs="Times New Roman"/>
        </w:rPr>
        <w:t>as novel was our finding that</w:t>
      </w:r>
      <w:r w:rsidRPr="00766001">
        <w:rPr>
          <w:rFonts w:ascii="Times New Roman" w:hAnsi="Times New Roman" w:cs="Times New Roman"/>
        </w:rPr>
        <w:t xml:space="preserve"> firms with </w:t>
      </w:r>
      <w:r w:rsidRPr="00766001">
        <w:rPr>
          <w:rFonts w:ascii="Times New Roman" w:hAnsi="Times New Roman" w:cs="Times New Roman"/>
        </w:rPr>
        <w:lastRenderedPageBreak/>
        <w:t>female chief executives were likely to give more while boards that included women as executives in other positions were likely to give less.</w:t>
      </w:r>
      <w:r w:rsidR="00AD6E0A" w:rsidRPr="00766001">
        <w:rPr>
          <w:rFonts w:ascii="Times New Roman" w:hAnsi="Times New Roman" w:cs="Times New Roman"/>
        </w:rPr>
        <w:t xml:space="preserve"> Also,</w:t>
      </w:r>
      <w:r w:rsidRPr="00766001">
        <w:rPr>
          <w:rFonts w:ascii="Times New Roman" w:hAnsi="Times New Roman" w:cs="Times New Roman"/>
        </w:rPr>
        <w:t xml:space="preserve"> </w:t>
      </w:r>
      <w:r w:rsidR="00AD6E0A" w:rsidRPr="00766001">
        <w:rPr>
          <w:rFonts w:ascii="Times New Roman" w:hAnsi="Times New Roman" w:cs="Times New Roman"/>
        </w:rPr>
        <w:t>Much of the original association between non-executive women board members and a sizeable proportion of the effect of female chief executives on corporate philanthropy can be accounted for by reputational concerns or boa</w:t>
      </w:r>
      <w:r w:rsidR="00DE1E5A">
        <w:rPr>
          <w:rFonts w:ascii="Times New Roman" w:hAnsi="Times New Roman" w:cs="Times New Roman"/>
        </w:rPr>
        <w:t xml:space="preserve">rd cosmopolitanism; </w:t>
      </w:r>
      <w:r w:rsidR="00AD6E0A" w:rsidRPr="00766001">
        <w:rPr>
          <w:rFonts w:ascii="Times New Roman" w:hAnsi="Times New Roman" w:cs="Times New Roman"/>
        </w:rPr>
        <w:t xml:space="preserve">either firms use women and philanthropy to alter the image they are projecting or integration into broader networks alters the collective conscience of corporations in socially progressive ways.    </w:t>
      </w:r>
      <w:r w:rsidR="005A2CD3" w:rsidRPr="00766001">
        <w:rPr>
          <w:rFonts w:ascii="Times New Roman" w:hAnsi="Times New Roman" w:cs="Times New Roman"/>
        </w:rPr>
        <w:t>Ultimately, t</w:t>
      </w:r>
      <w:r w:rsidRPr="00766001">
        <w:rPr>
          <w:rFonts w:ascii="Times New Roman" w:hAnsi="Times New Roman" w:cs="Times New Roman"/>
        </w:rPr>
        <w:t xml:space="preserve">here was no straightforward link between women members of the corporate elite and the behaviour of the organisations they </w:t>
      </w:r>
      <w:r w:rsidR="006150A3" w:rsidRPr="00766001">
        <w:rPr>
          <w:rFonts w:ascii="Times New Roman" w:hAnsi="Times New Roman" w:cs="Times New Roman"/>
        </w:rPr>
        <w:t>led</w:t>
      </w:r>
      <w:r w:rsidR="00932A69">
        <w:rPr>
          <w:rFonts w:ascii="Times New Roman" w:hAnsi="Times New Roman" w:cs="Times New Roman"/>
        </w:rPr>
        <w:t>; instead, it</w:t>
      </w:r>
      <w:r w:rsidR="002F1E03" w:rsidRPr="00766001">
        <w:rPr>
          <w:rFonts w:ascii="Times New Roman" w:hAnsi="Times New Roman" w:cs="Times New Roman"/>
        </w:rPr>
        <w:t xml:space="preserve"> was mediated by thei</w:t>
      </w:r>
      <w:r w:rsidR="00FD2ED7" w:rsidRPr="00766001">
        <w:rPr>
          <w:rFonts w:ascii="Times New Roman" w:hAnsi="Times New Roman" w:cs="Times New Roman"/>
        </w:rPr>
        <w:t xml:space="preserve">r position in the </w:t>
      </w:r>
      <w:r w:rsidR="00AD6E0A" w:rsidRPr="00766001">
        <w:rPr>
          <w:rFonts w:ascii="Times New Roman" w:hAnsi="Times New Roman" w:cs="Times New Roman"/>
        </w:rPr>
        <w:t xml:space="preserve">board </w:t>
      </w:r>
      <w:r w:rsidR="00FD2ED7" w:rsidRPr="00766001">
        <w:rPr>
          <w:rFonts w:ascii="Times New Roman" w:hAnsi="Times New Roman" w:cs="Times New Roman"/>
        </w:rPr>
        <w:t>hierarchy.</w:t>
      </w:r>
      <w:r w:rsidR="00365FCC" w:rsidRPr="00766001">
        <w:rPr>
          <w:rFonts w:ascii="Times New Roman" w:hAnsi="Times New Roman" w:cs="Times New Roman"/>
        </w:rPr>
        <w:t xml:space="preserve">  </w:t>
      </w:r>
    </w:p>
    <w:p w:rsidR="00151953" w:rsidRPr="00766001" w:rsidRDefault="005A2CD3" w:rsidP="00766001">
      <w:pPr>
        <w:spacing w:line="480" w:lineRule="auto"/>
        <w:rPr>
          <w:rFonts w:ascii="Times New Roman" w:hAnsi="Times New Roman" w:cs="Times New Roman"/>
        </w:rPr>
      </w:pPr>
      <w:r w:rsidRPr="00766001">
        <w:rPr>
          <w:rFonts w:ascii="Times New Roman" w:hAnsi="Times New Roman" w:cs="Times New Roman"/>
        </w:rPr>
        <w:t xml:space="preserve">The findings suggest that while female members of elites do act differently </w:t>
      </w:r>
      <w:r w:rsidR="00DE1E5A">
        <w:rPr>
          <w:rFonts w:ascii="Times New Roman" w:hAnsi="Times New Roman" w:cs="Times New Roman"/>
        </w:rPr>
        <w:t xml:space="preserve">from </w:t>
      </w:r>
      <w:r w:rsidRPr="00766001">
        <w:rPr>
          <w:rFonts w:ascii="Times New Roman" w:hAnsi="Times New Roman" w:cs="Times New Roman"/>
        </w:rPr>
        <w:t>their male counterparts they do so by occupying distinct roles that cut across their</w:t>
      </w:r>
      <w:r w:rsidR="00DE1E5A">
        <w:rPr>
          <w:rFonts w:ascii="Times New Roman" w:hAnsi="Times New Roman" w:cs="Times New Roman"/>
        </w:rPr>
        <w:t xml:space="preserve"> broader status as women.  Three</w:t>
      </w:r>
      <w:r w:rsidR="00365FCC" w:rsidRPr="00766001">
        <w:rPr>
          <w:rFonts w:ascii="Times New Roman" w:hAnsi="Times New Roman" w:cs="Times New Roman"/>
        </w:rPr>
        <w:t xml:space="preserve"> possible</w:t>
      </w:r>
      <w:r w:rsidRPr="00766001">
        <w:rPr>
          <w:rFonts w:ascii="Times New Roman" w:hAnsi="Times New Roman" w:cs="Times New Roman"/>
        </w:rPr>
        <w:t xml:space="preserve"> roles were suggested by the study: 1) a socially generous role </w:t>
      </w:r>
      <w:r w:rsidR="00365FCC" w:rsidRPr="00766001">
        <w:rPr>
          <w:rFonts w:ascii="Times New Roman" w:hAnsi="Times New Roman" w:cs="Times New Roman"/>
        </w:rPr>
        <w:t>filled by chief executives, 2) a cosmopolitan or tokenistic role filled by non-executives and 3) less socially generous role fi</w:t>
      </w:r>
      <w:r w:rsidR="00DE1E5A">
        <w:rPr>
          <w:rFonts w:ascii="Times New Roman" w:hAnsi="Times New Roman" w:cs="Times New Roman"/>
        </w:rPr>
        <w:t xml:space="preserve">lled by women executives </w:t>
      </w:r>
      <w:r w:rsidR="00365FCC" w:rsidRPr="00766001">
        <w:rPr>
          <w:rFonts w:ascii="Times New Roman" w:hAnsi="Times New Roman" w:cs="Times New Roman"/>
        </w:rPr>
        <w:t>representing</w:t>
      </w:r>
      <w:r w:rsidR="00DE1E5A">
        <w:rPr>
          <w:rFonts w:ascii="Times New Roman" w:hAnsi="Times New Roman" w:cs="Times New Roman"/>
        </w:rPr>
        <w:t xml:space="preserve"> either</w:t>
      </w:r>
      <w:r w:rsidR="00365FCC" w:rsidRPr="00766001">
        <w:rPr>
          <w:rFonts w:ascii="Times New Roman" w:hAnsi="Times New Roman" w:cs="Times New Roman"/>
        </w:rPr>
        <w:t xml:space="preserve"> a reaction against perception</w:t>
      </w:r>
      <w:r w:rsidR="00DE1E5A">
        <w:rPr>
          <w:rFonts w:ascii="Times New Roman" w:hAnsi="Times New Roman" w:cs="Times New Roman"/>
        </w:rPr>
        <w:t>s of feminine generosity or fitting into</w:t>
      </w:r>
      <w:r w:rsidR="00365FCC" w:rsidRPr="00766001">
        <w:rPr>
          <w:rFonts w:ascii="Times New Roman" w:hAnsi="Times New Roman" w:cs="Times New Roman"/>
        </w:rPr>
        <w:t xml:space="preserve"> meritocratic, market oriented boards.  Note that there are questions about the forces shaping</w:t>
      </w:r>
      <w:r w:rsidR="00F31ECE">
        <w:rPr>
          <w:rFonts w:ascii="Times New Roman" w:hAnsi="Times New Roman" w:cs="Times New Roman"/>
        </w:rPr>
        <w:t xml:space="preserve"> these roles especially the extent to which they come from the women themselves or from the environment they find themselves in</w:t>
      </w:r>
      <w:r w:rsidR="00151953" w:rsidRPr="00766001">
        <w:rPr>
          <w:rFonts w:ascii="Times New Roman" w:hAnsi="Times New Roman" w:cs="Times New Roman"/>
        </w:rPr>
        <w:t xml:space="preserve">. </w:t>
      </w:r>
    </w:p>
    <w:p w:rsidR="002F1E03" w:rsidRPr="00766001" w:rsidRDefault="002450C5" w:rsidP="00766001">
      <w:pPr>
        <w:spacing w:line="480" w:lineRule="auto"/>
        <w:rPr>
          <w:rFonts w:ascii="Times New Roman" w:hAnsi="Times New Roman" w:cs="Times New Roman"/>
        </w:rPr>
      </w:pPr>
      <w:r>
        <w:rPr>
          <w:rFonts w:ascii="Times New Roman" w:hAnsi="Times New Roman" w:cs="Times New Roman"/>
        </w:rPr>
        <w:t>Answers</w:t>
      </w:r>
      <w:r w:rsidR="00151953" w:rsidRPr="00766001">
        <w:rPr>
          <w:rFonts w:ascii="Times New Roman" w:hAnsi="Times New Roman" w:cs="Times New Roman"/>
        </w:rPr>
        <w:t xml:space="preserve"> these questions lies beyond this study and </w:t>
      </w:r>
      <w:r w:rsidR="002B25A0" w:rsidRPr="00766001">
        <w:rPr>
          <w:rFonts w:ascii="Times New Roman" w:hAnsi="Times New Roman" w:cs="Times New Roman"/>
        </w:rPr>
        <w:t>suggest areas for further research.  First, over time data will be useful to see whether firms philanthropic behaviour changes before or af</w:t>
      </w:r>
      <w:r w:rsidR="00151953" w:rsidRPr="00766001">
        <w:rPr>
          <w:rFonts w:ascii="Times New Roman" w:hAnsi="Times New Roman" w:cs="Times New Roman"/>
        </w:rPr>
        <w:t>ter women join the boards and whether</w:t>
      </w:r>
      <w:r w:rsidR="002B25A0" w:rsidRPr="00766001">
        <w:rPr>
          <w:rFonts w:ascii="Times New Roman" w:hAnsi="Times New Roman" w:cs="Times New Roman"/>
        </w:rPr>
        <w:t xml:space="preserve"> as women ascend the corporate hierarchy their influence on corporate philanthropy changes.  </w:t>
      </w:r>
      <w:r w:rsidR="0078107F" w:rsidRPr="00766001">
        <w:rPr>
          <w:rFonts w:ascii="Times New Roman" w:hAnsi="Times New Roman" w:cs="Times New Roman"/>
        </w:rPr>
        <w:t>Second, more qualitative, micro data should be able to shed light on the attitudes and experiences of women on the board and the influence they feel they have on philanthropy and corporate behaviour more generally</w:t>
      </w:r>
      <w:r w:rsidR="00151953" w:rsidRPr="00766001">
        <w:rPr>
          <w:rFonts w:ascii="Times New Roman" w:hAnsi="Times New Roman" w:cs="Times New Roman"/>
        </w:rPr>
        <w:t xml:space="preserve">.   Then will we know </w:t>
      </w:r>
      <w:r w:rsidR="00F31ECE">
        <w:rPr>
          <w:rFonts w:ascii="Times New Roman" w:hAnsi="Times New Roman" w:cs="Times New Roman"/>
        </w:rPr>
        <w:t xml:space="preserve">better </w:t>
      </w:r>
      <w:r w:rsidR="00151953" w:rsidRPr="00766001">
        <w:rPr>
          <w:rFonts w:ascii="Times New Roman" w:hAnsi="Times New Roman" w:cs="Times New Roman"/>
        </w:rPr>
        <w:t>why</w:t>
      </w:r>
      <w:r w:rsidR="00F31ECE">
        <w:rPr>
          <w:rFonts w:ascii="Times New Roman" w:hAnsi="Times New Roman" w:cs="Times New Roman"/>
        </w:rPr>
        <w:t xml:space="preserve"> women corporate elites appear to be </w:t>
      </w:r>
      <w:r w:rsidR="003154EA">
        <w:rPr>
          <w:rFonts w:ascii="Times New Roman" w:hAnsi="Times New Roman" w:cs="Times New Roman"/>
        </w:rPr>
        <w:t xml:space="preserve">acting as part of </w:t>
      </w:r>
      <w:r w:rsidR="00151953" w:rsidRPr="00766001">
        <w:rPr>
          <w:rFonts w:ascii="Times New Roman" w:hAnsi="Times New Roman" w:cs="Times New Roman"/>
        </w:rPr>
        <w:t>a c</w:t>
      </w:r>
      <w:r w:rsidR="0078107F" w:rsidRPr="00766001">
        <w:rPr>
          <w:rFonts w:ascii="Times New Roman" w:hAnsi="Times New Roman" w:cs="Times New Roman"/>
        </w:rPr>
        <w:t>osm</w:t>
      </w:r>
      <w:r w:rsidR="00151953" w:rsidRPr="00766001">
        <w:rPr>
          <w:rFonts w:ascii="Times New Roman" w:hAnsi="Times New Roman" w:cs="Times New Roman"/>
        </w:rPr>
        <w:t>op</w:t>
      </w:r>
      <w:r w:rsidR="003154EA">
        <w:rPr>
          <w:rFonts w:ascii="Times New Roman" w:hAnsi="Times New Roman" w:cs="Times New Roman"/>
        </w:rPr>
        <w:t xml:space="preserve">olitan avant garde, tokens or </w:t>
      </w:r>
      <w:r w:rsidR="00E11AD2">
        <w:rPr>
          <w:rFonts w:ascii="Times New Roman" w:hAnsi="Times New Roman" w:cs="Times New Roman"/>
        </w:rPr>
        <w:t>new</w:t>
      </w:r>
      <w:r w:rsidR="00151953" w:rsidRPr="00766001">
        <w:rPr>
          <w:rFonts w:ascii="Times New Roman" w:hAnsi="Times New Roman" w:cs="Times New Roman"/>
        </w:rPr>
        <w:t xml:space="preserve"> meritocratic elite  </w:t>
      </w:r>
      <w:r w:rsidR="0078107F" w:rsidRPr="00766001">
        <w:rPr>
          <w:rFonts w:ascii="Times New Roman" w:hAnsi="Times New Roman" w:cs="Times New Roman"/>
        </w:rPr>
        <w:t xml:space="preserve"> </w:t>
      </w:r>
      <w:r w:rsidR="002B25A0" w:rsidRPr="00766001">
        <w:rPr>
          <w:rFonts w:ascii="Times New Roman" w:hAnsi="Times New Roman" w:cs="Times New Roman"/>
        </w:rPr>
        <w:t xml:space="preserve"> </w:t>
      </w:r>
      <w:r w:rsidR="002D1146" w:rsidRPr="00766001">
        <w:rPr>
          <w:rFonts w:ascii="Times New Roman" w:hAnsi="Times New Roman" w:cs="Times New Roman"/>
        </w:rPr>
        <w:t xml:space="preserve"> </w:t>
      </w:r>
    </w:p>
    <w:p w:rsidR="002956E9" w:rsidRPr="00F31ECE" w:rsidRDefault="002956E9">
      <w:pPr>
        <w:rPr>
          <w:rFonts w:ascii="Times New Roman" w:hAnsi="Times New Roman" w:cs="Times New Roman"/>
          <w:b/>
          <w:sz w:val="24"/>
          <w:szCs w:val="24"/>
        </w:rPr>
      </w:pPr>
      <w:r w:rsidRPr="00F31ECE">
        <w:rPr>
          <w:rFonts w:ascii="Times New Roman" w:hAnsi="Times New Roman" w:cs="Times New Roman"/>
          <w:sz w:val="24"/>
          <w:szCs w:val="24"/>
        </w:rPr>
        <w:t xml:space="preserve">  </w:t>
      </w:r>
      <w:r w:rsidR="00802D78" w:rsidRPr="00F31ECE">
        <w:rPr>
          <w:rFonts w:ascii="Times New Roman" w:hAnsi="Times New Roman" w:cs="Times New Roman"/>
          <w:b/>
          <w:sz w:val="24"/>
          <w:szCs w:val="24"/>
        </w:rPr>
        <w:t>Bibliography</w:t>
      </w:r>
    </w:p>
    <w:p w:rsidR="005B1614" w:rsidRDefault="005B1614" w:rsidP="00802D78">
      <w:pPr>
        <w:pStyle w:val="FootnoteText"/>
        <w:spacing w:line="480" w:lineRule="auto"/>
        <w:rPr>
          <w:rFonts w:ascii="Times New Roman" w:hAnsi="Times New Roman" w:cs="Times New Roman"/>
          <w:sz w:val="24"/>
          <w:szCs w:val="24"/>
          <w:lang w:val="en-US"/>
        </w:rPr>
      </w:pPr>
      <w:r w:rsidRPr="00F31ECE">
        <w:rPr>
          <w:rFonts w:ascii="Times New Roman" w:hAnsi="Times New Roman" w:cs="Times New Roman"/>
          <w:sz w:val="24"/>
          <w:szCs w:val="24"/>
          <w:lang w:val="en-US"/>
        </w:rPr>
        <w:lastRenderedPageBreak/>
        <w:t xml:space="preserve">Bakan, D (1966) </w:t>
      </w:r>
      <w:r w:rsidRPr="00F31ECE">
        <w:rPr>
          <w:rFonts w:ascii="Times New Roman" w:hAnsi="Times New Roman" w:cs="Times New Roman"/>
          <w:i/>
          <w:sz w:val="24"/>
          <w:szCs w:val="24"/>
          <w:lang w:val="en-US"/>
        </w:rPr>
        <w:t xml:space="preserve">The Duality of Human Existence: Isolation and Communion in Western Man. </w:t>
      </w:r>
      <w:r w:rsidRPr="00F31ECE">
        <w:rPr>
          <w:rFonts w:ascii="Times New Roman" w:hAnsi="Times New Roman" w:cs="Times New Roman"/>
          <w:sz w:val="24"/>
          <w:szCs w:val="24"/>
          <w:lang w:val="en-US"/>
        </w:rPr>
        <w:t>Boston: Beacon Press.</w:t>
      </w:r>
    </w:p>
    <w:p w:rsidR="00BE66A4" w:rsidRPr="00BE66A4" w:rsidRDefault="00BE66A4" w:rsidP="00802D78">
      <w:pPr>
        <w:pStyle w:val="FootnoteText"/>
        <w:spacing w:line="480" w:lineRule="auto"/>
        <w:rPr>
          <w:rFonts w:ascii="Times New Roman" w:hAnsi="Times New Roman" w:cs="Times New Roman"/>
          <w:sz w:val="24"/>
          <w:szCs w:val="24"/>
          <w:lang w:val="en-US"/>
        </w:rPr>
      </w:pPr>
      <w:r w:rsidRPr="00BE66A4">
        <w:rPr>
          <w:rFonts w:ascii="Times New Roman" w:hAnsi="Times New Roman" w:cs="Times New Roman"/>
          <w:color w:val="000000"/>
          <w:sz w:val="24"/>
          <w:szCs w:val="24"/>
        </w:rPr>
        <w:t>Beckert, J. and M. Lutter. 2013. "Why the Poor Play the Lottery: Sociological Approaches to Explaining Class-based Lottery Play." Sociology 47:1152-1170.</w:t>
      </w:r>
    </w:p>
    <w:p w:rsidR="00802D78" w:rsidRPr="00F31ECE" w:rsidRDefault="00802D78" w:rsidP="00802D78">
      <w:pPr>
        <w:pStyle w:val="FootnoteText"/>
        <w:spacing w:line="480" w:lineRule="auto"/>
        <w:rPr>
          <w:rFonts w:ascii="Times New Roman" w:hAnsi="Times New Roman" w:cs="Times New Roman"/>
          <w:sz w:val="24"/>
          <w:szCs w:val="24"/>
          <w:lang w:val="en-US"/>
        </w:rPr>
      </w:pPr>
      <w:r w:rsidRPr="00F31ECE">
        <w:rPr>
          <w:rFonts w:ascii="Times New Roman" w:hAnsi="Times New Roman" w:cs="Times New Roman"/>
          <w:sz w:val="24"/>
          <w:szCs w:val="24"/>
          <w:lang w:val="en-US"/>
        </w:rPr>
        <w:t xml:space="preserve">Bertrand, M. and Schoar, A. (2003) Managing With Style: The Effect of Managers on Firm Policies, </w:t>
      </w:r>
      <w:r w:rsidRPr="00F31ECE">
        <w:rPr>
          <w:rFonts w:ascii="Times New Roman" w:hAnsi="Times New Roman" w:cs="Times New Roman"/>
          <w:i/>
          <w:sz w:val="24"/>
          <w:szCs w:val="24"/>
          <w:lang w:val="en-US"/>
        </w:rPr>
        <w:t>The Quarterly Journal of Economics</w:t>
      </w:r>
      <w:r w:rsidRPr="00F31ECE">
        <w:rPr>
          <w:rFonts w:ascii="Times New Roman" w:hAnsi="Times New Roman" w:cs="Times New Roman"/>
          <w:sz w:val="24"/>
          <w:szCs w:val="24"/>
          <w:lang w:val="en-US"/>
        </w:rPr>
        <w:t xml:space="preserve"> 118 (4): 1169-1208.</w:t>
      </w:r>
    </w:p>
    <w:p w:rsidR="00364D3F" w:rsidRPr="007C37E9" w:rsidRDefault="00364D3F" w:rsidP="00802D78">
      <w:pPr>
        <w:pStyle w:val="FootnoteText"/>
        <w:spacing w:line="480" w:lineRule="auto"/>
        <w:rPr>
          <w:rFonts w:ascii="Times New Roman" w:hAnsi="Times New Roman" w:cs="Times New Roman"/>
          <w:sz w:val="24"/>
          <w:szCs w:val="24"/>
        </w:rPr>
      </w:pPr>
      <w:r w:rsidRPr="00F31ECE">
        <w:rPr>
          <w:rFonts w:ascii="Times New Roman" w:hAnsi="Times New Roman" w:cs="Times New Roman"/>
          <w:sz w:val="24"/>
          <w:szCs w:val="24"/>
        </w:rPr>
        <w:t xml:space="preserve">Brammer, S. and Millington, A. (2005) ‘Profit Maximisation Vs Agency: An Analysis of </w:t>
      </w:r>
      <w:r w:rsidRPr="007C37E9">
        <w:rPr>
          <w:rFonts w:ascii="Times New Roman" w:hAnsi="Times New Roman" w:cs="Times New Roman"/>
          <w:sz w:val="24"/>
          <w:szCs w:val="24"/>
        </w:rPr>
        <w:t xml:space="preserve">Charitable Giving by UK Firms’ </w:t>
      </w:r>
      <w:r w:rsidRPr="007C37E9">
        <w:rPr>
          <w:rFonts w:ascii="Times New Roman" w:hAnsi="Times New Roman" w:cs="Times New Roman"/>
          <w:i/>
          <w:sz w:val="24"/>
          <w:szCs w:val="24"/>
        </w:rPr>
        <w:t xml:space="preserve">Cambridge Journal of Economics. </w:t>
      </w:r>
      <w:r w:rsidRPr="007C37E9">
        <w:rPr>
          <w:rFonts w:ascii="Times New Roman" w:hAnsi="Times New Roman" w:cs="Times New Roman"/>
          <w:sz w:val="24"/>
          <w:szCs w:val="24"/>
        </w:rPr>
        <w:t>29 (4): 517-534.</w:t>
      </w:r>
    </w:p>
    <w:p w:rsidR="007C37E9" w:rsidRPr="005D58D0" w:rsidRDefault="007C37E9" w:rsidP="007C37E9">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Bond, M. (2004) ‘Social Influences on Corporate Political Donations in Britain’, </w:t>
      </w:r>
      <w:r>
        <w:rPr>
          <w:rFonts w:ascii="Times New Roman" w:hAnsi="Times New Roman" w:cs="Times New Roman"/>
          <w:i/>
          <w:sz w:val="24"/>
          <w:szCs w:val="24"/>
        </w:rPr>
        <w:t xml:space="preserve">British Journal of Sociology. </w:t>
      </w:r>
      <w:r w:rsidR="005D58D0">
        <w:rPr>
          <w:rFonts w:ascii="Times New Roman" w:hAnsi="Times New Roman" w:cs="Times New Roman"/>
          <w:sz w:val="24"/>
          <w:szCs w:val="24"/>
        </w:rPr>
        <w:t>55: 59-85</w:t>
      </w:r>
    </w:p>
    <w:p w:rsidR="007C37E9" w:rsidRDefault="007C37E9" w:rsidP="007C37E9">
      <w:pPr>
        <w:pStyle w:val="FootnoteText"/>
        <w:spacing w:line="480" w:lineRule="auto"/>
        <w:rPr>
          <w:sz w:val="24"/>
          <w:szCs w:val="24"/>
        </w:rPr>
      </w:pPr>
      <w:r w:rsidRPr="007C37E9">
        <w:rPr>
          <w:rFonts w:ascii="Times New Roman" w:hAnsi="Times New Roman" w:cs="Times New Roman"/>
          <w:sz w:val="24"/>
          <w:szCs w:val="24"/>
        </w:rPr>
        <w:t xml:space="preserve">Bond, M. 2007 ‘Elite Social Relations and Corporate Political Donations in Britain’, </w:t>
      </w:r>
      <w:r w:rsidRPr="007C37E9">
        <w:rPr>
          <w:rFonts w:ascii="Times New Roman" w:hAnsi="Times New Roman" w:cs="Times New Roman"/>
          <w:i/>
          <w:sz w:val="24"/>
          <w:szCs w:val="24"/>
        </w:rPr>
        <w:t xml:space="preserve">Political Studies </w:t>
      </w:r>
      <w:r w:rsidRPr="007C37E9">
        <w:rPr>
          <w:rFonts w:ascii="Times New Roman" w:hAnsi="Times New Roman" w:cs="Times New Roman"/>
          <w:sz w:val="24"/>
          <w:szCs w:val="24"/>
        </w:rPr>
        <w:t>55 (1): 59-85.</w:t>
      </w:r>
    </w:p>
    <w:p w:rsidR="00802D78" w:rsidRPr="00F31ECE" w:rsidRDefault="009C3D58" w:rsidP="00802D78">
      <w:pPr>
        <w:pStyle w:val="FootnoteText"/>
        <w:spacing w:line="480" w:lineRule="auto"/>
        <w:rPr>
          <w:rFonts w:ascii="Times New Roman" w:hAnsi="Times New Roman" w:cs="Times New Roman"/>
          <w:sz w:val="24"/>
          <w:szCs w:val="24"/>
          <w:lang w:val="en-US"/>
        </w:rPr>
      </w:pPr>
      <w:r w:rsidRPr="00F31ECE">
        <w:rPr>
          <w:rFonts w:ascii="Times New Roman" w:hAnsi="Times New Roman" w:cs="Times New Roman"/>
          <w:sz w:val="24"/>
          <w:szCs w:val="24"/>
        </w:rPr>
        <w:t xml:space="preserve">Breen, R. (1996) </w:t>
      </w:r>
      <w:r w:rsidRPr="00F31ECE">
        <w:rPr>
          <w:rFonts w:ascii="Times New Roman" w:hAnsi="Times New Roman" w:cs="Times New Roman"/>
          <w:i/>
          <w:sz w:val="24"/>
          <w:szCs w:val="24"/>
        </w:rPr>
        <w:t>Censored, Sample Selected and Truncated Regression Models</w:t>
      </w:r>
      <w:r w:rsidRPr="00F31ECE">
        <w:rPr>
          <w:rFonts w:ascii="Times New Roman" w:hAnsi="Times New Roman" w:cs="Times New Roman"/>
          <w:sz w:val="24"/>
          <w:szCs w:val="24"/>
        </w:rPr>
        <w:t xml:space="preserve">, Newbury Park: Sage. </w:t>
      </w:r>
      <w:r w:rsidRPr="00F31ECE">
        <w:rPr>
          <w:rFonts w:ascii="Times New Roman" w:hAnsi="Times New Roman" w:cs="Times New Roman"/>
          <w:sz w:val="24"/>
          <w:szCs w:val="24"/>
        </w:rPr>
        <w:cr/>
      </w:r>
      <w:r w:rsidR="00802D78" w:rsidRPr="00F31ECE">
        <w:rPr>
          <w:rFonts w:ascii="Times New Roman" w:hAnsi="Times New Roman" w:cs="Times New Roman"/>
          <w:sz w:val="24"/>
          <w:szCs w:val="24"/>
          <w:lang w:val="en-US"/>
        </w:rPr>
        <w:t xml:space="preserve">Chattopadhyay, R. and Duflo, E. (2004) Women as Policy Makers: Evidence from a Randomized Policy Experiment in India, </w:t>
      </w:r>
      <w:r w:rsidR="00802D78" w:rsidRPr="00F31ECE">
        <w:rPr>
          <w:rFonts w:ascii="Times New Roman" w:hAnsi="Times New Roman" w:cs="Times New Roman"/>
          <w:i/>
          <w:sz w:val="24"/>
          <w:szCs w:val="24"/>
          <w:lang w:val="en-US"/>
        </w:rPr>
        <w:t xml:space="preserve">Econometrica </w:t>
      </w:r>
      <w:r w:rsidR="00802D78" w:rsidRPr="00F31ECE">
        <w:rPr>
          <w:rFonts w:ascii="Times New Roman" w:hAnsi="Times New Roman" w:cs="Times New Roman"/>
          <w:sz w:val="24"/>
          <w:szCs w:val="24"/>
          <w:lang w:val="en-US"/>
        </w:rPr>
        <w:t>72 (5): 1409-1443.</w:t>
      </w:r>
    </w:p>
    <w:p w:rsidR="001C2926" w:rsidRPr="00F31ECE" w:rsidRDefault="001C2926" w:rsidP="00802D78">
      <w:pPr>
        <w:pStyle w:val="FootnoteText"/>
        <w:spacing w:line="480" w:lineRule="auto"/>
        <w:rPr>
          <w:rFonts w:ascii="Times New Roman" w:hAnsi="Times New Roman" w:cs="Times New Roman"/>
          <w:sz w:val="24"/>
          <w:szCs w:val="24"/>
          <w:lang w:val="en-US"/>
        </w:rPr>
      </w:pPr>
      <w:r w:rsidRPr="00F31ECE">
        <w:rPr>
          <w:rFonts w:ascii="Times New Roman" w:hAnsi="Times New Roman" w:cs="Times New Roman"/>
          <w:sz w:val="24"/>
          <w:szCs w:val="24"/>
          <w:lang w:val="en-US"/>
        </w:rPr>
        <w:t>Cowley, E.</w:t>
      </w:r>
      <w:r w:rsidR="004B43F4" w:rsidRPr="00F31ECE">
        <w:rPr>
          <w:rFonts w:ascii="Times New Roman" w:hAnsi="Times New Roman" w:cs="Times New Roman"/>
          <w:sz w:val="24"/>
          <w:szCs w:val="24"/>
          <w:lang w:val="en-US"/>
        </w:rPr>
        <w:t xml:space="preserve">, </w:t>
      </w:r>
      <w:r w:rsidRPr="00F31ECE">
        <w:rPr>
          <w:rFonts w:ascii="Times New Roman" w:hAnsi="Times New Roman" w:cs="Times New Roman"/>
          <w:sz w:val="24"/>
          <w:szCs w:val="24"/>
          <w:lang w:val="en-US"/>
        </w:rPr>
        <w:t xml:space="preserve"> Mckenzie, T</w:t>
      </w:r>
      <w:r w:rsidR="004B43F4" w:rsidRPr="00F31ECE">
        <w:rPr>
          <w:rFonts w:ascii="Times New Roman" w:hAnsi="Times New Roman" w:cs="Times New Roman"/>
          <w:sz w:val="24"/>
          <w:szCs w:val="24"/>
          <w:lang w:val="en-US"/>
        </w:rPr>
        <w:t xml:space="preserve">., Pharoah, C., and Smith, S. </w:t>
      </w:r>
      <w:r w:rsidR="004B43F4" w:rsidRPr="00F31ECE">
        <w:rPr>
          <w:rFonts w:ascii="Times New Roman" w:hAnsi="Times New Roman" w:cs="Times New Roman"/>
          <w:i/>
          <w:sz w:val="24"/>
          <w:szCs w:val="24"/>
          <w:lang w:val="en-US"/>
        </w:rPr>
        <w:t xml:space="preserve">The New State of Donation: Three Decades of Household Giving to Charity 1978-2008. </w:t>
      </w:r>
      <w:r w:rsidR="004B43F4" w:rsidRPr="00F31ECE">
        <w:rPr>
          <w:rFonts w:ascii="Times New Roman" w:hAnsi="Times New Roman" w:cs="Times New Roman"/>
          <w:sz w:val="24"/>
          <w:szCs w:val="24"/>
          <w:lang w:val="en-US"/>
        </w:rPr>
        <w:t xml:space="preserve">London: Centre for Charitable Giving and Philanthropy. </w:t>
      </w:r>
    </w:p>
    <w:p w:rsidR="005B1614" w:rsidRDefault="005B1614" w:rsidP="00802D78">
      <w:pPr>
        <w:pStyle w:val="FootnoteText"/>
        <w:spacing w:line="480" w:lineRule="auto"/>
        <w:rPr>
          <w:rFonts w:ascii="Times New Roman" w:hAnsi="Times New Roman" w:cs="Times New Roman"/>
          <w:sz w:val="24"/>
          <w:szCs w:val="24"/>
          <w:lang w:val="en-US"/>
        </w:rPr>
      </w:pPr>
      <w:r w:rsidRPr="00F31ECE">
        <w:rPr>
          <w:rFonts w:ascii="Times New Roman" w:hAnsi="Times New Roman" w:cs="Times New Roman"/>
          <w:sz w:val="24"/>
          <w:szCs w:val="24"/>
          <w:lang w:val="en-US"/>
        </w:rPr>
        <w:t xml:space="preserve">Eagly, A. (2009) The His and Hers of Prosocial Behavior: An Examination of the Social Psychology of Gender, </w:t>
      </w:r>
      <w:r w:rsidRPr="00F31ECE">
        <w:rPr>
          <w:rFonts w:ascii="Times New Roman" w:hAnsi="Times New Roman" w:cs="Times New Roman"/>
          <w:i/>
          <w:sz w:val="24"/>
          <w:szCs w:val="24"/>
          <w:lang w:val="en-US"/>
        </w:rPr>
        <w:t>American Psychologist</w:t>
      </w:r>
      <w:r w:rsidRPr="00F31ECE">
        <w:rPr>
          <w:rFonts w:ascii="Times New Roman" w:hAnsi="Times New Roman" w:cs="Times New Roman"/>
          <w:sz w:val="24"/>
          <w:szCs w:val="24"/>
          <w:lang w:val="en-US"/>
        </w:rPr>
        <w:t xml:space="preserve"> 64 (8): 644-658.</w:t>
      </w:r>
    </w:p>
    <w:p w:rsidR="00B31729" w:rsidRPr="00B31729" w:rsidRDefault="00B31729" w:rsidP="00802D78">
      <w:pPr>
        <w:pStyle w:val="Footnote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Friedman, M. (1970) ‘The Social Responsibility of Business is to Increase its Profits’ </w:t>
      </w:r>
      <w:r>
        <w:rPr>
          <w:rFonts w:ascii="Times New Roman" w:hAnsi="Times New Roman" w:cs="Times New Roman"/>
          <w:i/>
          <w:sz w:val="24"/>
          <w:szCs w:val="24"/>
          <w:lang w:val="en-US"/>
        </w:rPr>
        <w:t>The New York Times Magazine</w:t>
      </w:r>
      <w:r>
        <w:rPr>
          <w:rFonts w:ascii="Times New Roman" w:hAnsi="Times New Roman" w:cs="Times New Roman"/>
          <w:sz w:val="24"/>
          <w:szCs w:val="24"/>
          <w:lang w:val="en-US"/>
        </w:rPr>
        <w:t xml:space="preserve"> 13 September 1970.</w:t>
      </w:r>
    </w:p>
    <w:p w:rsidR="009C3D58" w:rsidRPr="00F31ECE" w:rsidRDefault="009C3D58" w:rsidP="009C3D58">
      <w:pPr>
        <w:pStyle w:val="FootnoteText"/>
        <w:spacing w:line="480" w:lineRule="auto"/>
        <w:rPr>
          <w:rFonts w:ascii="Times New Roman" w:hAnsi="Times New Roman" w:cs="Times New Roman"/>
          <w:i/>
          <w:sz w:val="24"/>
          <w:szCs w:val="24"/>
          <w:lang w:val="en-US"/>
        </w:rPr>
      </w:pPr>
      <w:r w:rsidRPr="00F31ECE">
        <w:rPr>
          <w:rFonts w:ascii="Times New Roman" w:hAnsi="Times New Roman" w:cs="Times New Roman"/>
          <w:sz w:val="24"/>
          <w:szCs w:val="24"/>
          <w:lang w:val="en-US"/>
        </w:rPr>
        <w:t xml:space="preserve">Joseph Galaskiewicz. 1985. </w:t>
      </w:r>
      <w:r w:rsidRPr="00F31ECE">
        <w:rPr>
          <w:rFonts w:ascii="Times New Roman" w:hAnsi="Times New Roman" w:cs="Times New Roman"/>
          <w:i/>
          <w:sz w:val="24"/>
          <w:szCs w:val="24"/>
          <w:lang w:val="en-US"/>
        </w:rPr>
        <w:t xml:space="preserve">Social Organization of an Urban Grants Economy: A Study </w:t>
      </w:r>
    </w:p>
    <w:p w:rsidR="00CA04B6" w:rsidRPr="00F31ECE" w:rsidRDefault="009C3D58" w:rsidP="00802D78">
      <w:pPr>
        <w:pStyle w:val="FootnoteText"/>
        <w:spacing w:line="480" w:lineRule="auto"/>
        <w:rPr>
          <w:rStyle w:val="apple-converted-space"/>
          <w:rFonts w:ascii="Times New Roman" w:hAnsi="Times New Roman" w:cs="Times New Roman"/>
          <w:color w:val="373737"/>
          <w:sz w:val="24"/>
          <w:szCs w:val="24"/>
          <w:shd w:val="clear" w:color="auto" w:fill="FFFFFF"/>
        </w:rPr>
      </w:pPr>
      <w:r w:rsidRPr="00F31ECE">
        <w:rPr>
          <w:rFonts w:ascii="Times New Roman" w:hAnsi="Times New Roman" w:cs="Times New Roman"/>
          <w:i/>
          <w:sz w:val="24"/>
          <w:szCs w:val="24"/>
          <w:lang w:val="en-US"/>
        </w:rPr>
        <w:lastRenderedPageBreak/>
        <w:t>of Business Philanthropy and Nonprofit Organizations</w:t>
      </w:r>
      <w:r w:rsidRPr="00F31ECE">
        <w:rPr>
          <w:rFonts w:ascii="Times New Roman" w:hAnsi="Times New Roman" w:cs="Times New Roman"/>
          <w:sz w:val="24"/>
          <w:szCs w:val="24"/>
          <w:lang w:val="en-US"/>
        </w:rPr>
        <w:t xml:space="preserve">. Orlando, FL: Academic Press. </w:t>
      </w:r>
      <w:r w:rsidRPr="00F31ECE">
        <w:rPr>
          <w:rFonts w:ascii="Times New Roman" w:hAnsi="Times New Roman" w:cs="Times New Roman"/>
          <w:sz w:val="24"/>
          <w:szCs w:val="24"/>
          <w:lang w:val="en-US"/>
        </w:rPr>
        <w:cr/>
      </w:r>
      <w:r w:rsidR="00CA04B6" w:rsidRPr="00F31ECE">
        <w:rPr>
          <w:rFonts w:ascii="Times New Roman" w:hAnsi="Times New Roman" w:cs="Times New Roman"/>
          <w:color w:val="373737"/>
          <w:sz w:val="24"/>
          <w:szCs w:val="24"/>
          <w:shd w:val="clear" w:color="auto" w:fill="FFFFFF"/>
        </w:rPr>
        <w:t>Marquis, Christopher, and Matthew Lee. ‘</w:t>
      </w:r>
      <w:r w:rsidR="00CA04B6" w:rsidRPr="00F31ECE">
        <w:rPr>
          <w:rFonts w:ascii="Times New Roman" w:hAnsi="Times New Roman" w:cs="Times New Roman"/>
          <w:sz w:val="24"/>
          <w:szCs w:val="24"/>
        </w:rPr>
        <w:t>Who is Governing Whom? Executives, Governance and the Structure of Generosity in Large US Firms</w:t>
      </w:r>
      <w:r w:rsidR="00CA04B6" w:rsidRPr="00F31ECE">
        <w:rPr>
          <w:rFonts w:ascii="Times New Roman" w:hAnsi="Times New Roman" w:cs="Times New Roman"/>
          <w:color w:val="373737"/>
          <w:sz w:val="24"/>
          <w:szCs w:val="24"/>
          <w:shd w:val="clear" w:color="auto" w:fill="FFFFFF"/>
        </w:rPr>
        <w:t>’</w:t>
      </w:r>
      <w:r w:rsidR="00CA04B6" w:rsidRPr="00F31ECE">
        <w:rPr>
          <w:rStyle w:val="apple-converted-space"/>
          <w:rFonts w:ascii="Times New Roman" w:hAnsi="Times New Roman" w:cs="Times New Roman"/>
          <w:color w:val="373737"/>
          <w:sz w:val="24"/>
          <w:szCs w:val="24"/>
          <w:shd w:val="clear" w:color="auto" w:fill="FFFFFF"/>
        </w:rPr>
        <w:t> </w:t>
      </w:r>
      <w:r w:rsidR="00CA04B6" w:rsidRPr="00F31ECE">
        <w:rPr>
          <w:rFonts w:ascii="Times New Roman" w:hAnsi="Times New Roman" w:cs="Times New Roman"/>
          <w:i/>
          <w:iCs/>
          <w:color w:val="373737"/>
          <w:sz w:val="24"/>
          <w:szCs w:val="24"/>
          <w:shd w:val="clear" w:color="auto" w:fill="FFFFFF"/>
        </w:rPr>
        <w:t>Strategic Management Journal</w:t>
      </w:r>
      <w:r w:rsidR="00CA04B6" w:rsidRPr="00F31ECE">
        <w:rPr>
          <w:rStyle w:val="apple-converted-space"/>
          <w:rFonts w:ascii="Times New Roman" w:hAnsi="Times New Roman" w:cs="Times New Roman"/>
          <w:color w:val="373737"/>
          <w:sz w:val="24"/>
          <w:szCs w:val="24"/>
          <w:shd w:val="clear" w:color="auto" w:fill="FFFFFF"/>
        </w:rPr>
        <w:t> </w:t>
      </w:r>
      <w:r w:rsidR="00CA04B6" w:rsidRPr="00F31ECE">
        <w:rPr>
          <w:rFonts w:ascii="Times New Roman" w:hAnsi="Times New Roman" w:cs="Times New Roman"/>
          <w:color w:val="373737"/>
          <w:sz w:val="24"/>
          <w:szCs w:val="24"/>
          <w:shd w:val="clear" w:color="auto" w:fill="FFFFFF"/>
        </w:rPr>
        <w:t>34, no. 4 (April 2013): 483–497.</w:t>
      </w:r>
      <w:r w:rsidR="00CA04B6" w:rsidRPr="00F31ECE">
        <w:rPr>
          <w:rStyle w:val="apple-converted-space"/>
          <w:rFonts w:ascii="Times New Roman" w:hAnsi="Times New Roman" w:cs="Times New Roman"/>
          <w:color w:val="373737"/>
          <w:sz w:val="24"/>
          <w:szCs w:val="24"/>
          <w:shd w:val="clear" w:color="auto" w:fill="FFFFFF"/>
        </w:rPr>
        <w:t> </w:t>
      </w:r>
    </w:p>
    <w:p w:rsidR="00302660" w:rsidRPr="00F31ECE" w:rsidRDefault="00302660" w:rsidP="00802D78">
      <w:pPr>
        <w:pStyle w:val="FootnoteText"/>
        <w:spacing w:line="480" w:lineRule="auto"/>
        <w:rPr>
          <w:rFonts w:ascii="Times New Roman" w:hAnsi="Times New Roman" w:cs="Times New Roman"/>
          <w:color w:val="373737"/>
          <w:sz w:val="24"/>
          <w:szCs w:val="24"/>
          <w:shd w:val="clear" w:color="auto" w:fill="FFFFFF"/>
        </w:rPr>
      </w:pPr>
      <w:r w:rsidRPr="00F31ECE">
        <w:rPr>
          <w:rStyle w:val="apple-converted-space"/>
          <w:rFonts w:ascii="Times New Roman" w:hAnsi="Times New Roman" w:cs="Times New Roman"/>
          <w:color w:val="373737"/>
          <w:sz w:val="24"/>
          <w:szCs w:val="24"/>
          <w:shd w:val="clear" w:color="auto" w:fill="FFFFFF"/>
        </w:rPr>
        <w:t xml:space="preserve">Merton, R. (1968) </w:t>
      </w:r>
      <w:r w:rsidRPr="00F31ECE">
        <w:rPr>
          <w:rStyle w:val="apple-converted-space"/>
          <w:rFonts w:ascii="Times New Roman" w:hAnsi="Times New Roman" w:cs="Times New Roman"/>
          <w:i/>
          <w:color w:val="373737"/>
          <w:sz w:val="24"/>
          <w:szCs w:val="24"/>
          <w:shd w:val="clear" w:color="auto" w:fill="FFFFFF"/>
        </w:rPr>
        <w:t xml:space="preserve">Social Theory and Social Structure, Enlarged Edition. </w:t>
      </w:r>
      <w:r w:rsidRPr="00F31ECE">
        <w:rPr>
          <w:rStyle w:val="apple-converted-space"/>
          <w:rFonts w:ascii="Times New Roman" w:hAnsi="Times New Roman" w:cs="Times New Roman"/>
          <w:color w:val="373737"/>
          <w:sz w:val="24"/>
          <w:szCs w:val="24"/>
          <w:shd w:val="clear" w:color="auto" w:fill="FFFFFF"/>
        </w:rPr>
        <w:t>New York: The Free Press.</w:t>
      </w:r>
    </w:p>
    <w:p w:rsidR="007F0691" w:rsidRPr="00F31ECE" w:rsidRDefault="007F0691" w:rsidP="00802D78">
      <w:pPr>
        <w:pStyle w:val="FootnoteText"/>
        <w:spacing w:line="480" w:lineRule="auto"/>
        <w:rPr>
          <w:rFonts w:ascii="Times New Roman" w:hAnsi="Times New Roman" w:cs="Times New Roman"/>
          <w:color w:val="000000"/>
          <w:sz w:val="24"/>
          <w:szCs w:val="24"/>
          <w:shd w:val="clear" w:color="auto" w:fill="FFFFFF"/>
        </w:rPr>
      </w:pPr>
      <w:r w:rsidRPr="00F31ECE">
        <w:rPr>
          <w:rFonts w:ascii="Times New Roman" w:hAnsi="Times New Roman" w:cs="Times New Roman"/>
          <w:color w:val="000000"/>
          <w:sz w:val="24"/>
          <w:szCs w:val="24"/>
          <w:shd w:val="clear" w:color="auto" w:fill="FFFFFF"/>
        </w:rPr>
        <w:t xml:space="preserve">Mesch, Debra .J., Rooney, P.M., Steinberg, K., &amp; Denton, B. (2006). The Effects of Race, Gender, and Marital Status on Giving and Volunteering in Indiana. </w:t>
      </w:r>
      <w:r w:rsidRPr="00DF60B6">
        <w:rPr>
          <w:rFonts w:ascii="Times New Roman" w:hAnsi="Times New Roman" w:cs="Times New Roman"/>
          <w:i/>
          <w:color w:val="000000"/>
          <w:sz w:val="24"/>
          <w:szCs w:val="24"/>
          <w:shd w:val="clear" w:color="auto" w:fill="FFFFFF"/>
        </w:rPr>
        <w:t>Nonprofit and Voluntary Sector Quarterly</w:t>
      </w:r>
      <w:r w:rsidRPr="00F31ECE">
        <w:rPr>
          <w:rFonts w:ascii="Times New Roman" w:hAnsi="Times New Roman" w:cs="Times New Roman"/>
          <w:color w:val="000000"/>
          <w:sz w:val="24"/>
          <w:szCs w:val="24"/>
          <w:shd w:val="clear" w:color="auto" w:fill="FFFFFF"/>
        </w:rPr>
        <w:t>, 35, 565-587.</w:t>
      </w:r>
    </w:p>
    <w:p w:rsidR="007F0691" w:rsidRPr="00F31ECE" w:rsidRDefault="007F0691" w:rsidP="00802D78">
      <w:pPr>
        <w:pStyle w:val="FootnoteText"/>
        <w:spacing w:line="480" w:lineRule="auto"/>
        <w:rPr>
          <w:rFonts w:ascii="Times New Roman" w:hAnsi="Times New Roman" w:cs="Times New Roman"/>
          <w:sz w:val="24"/>
          <w:szCs w:val="24"/>
          <w:lang w:val="en-US"/>
        </w:rPr>
      </w:pPr>
      <w:r w:rsidRPr="00F31ECE">
        <w:rPr>
          <w:rFonts w:ascii="Times New Roman" w:hAnsi="Times New Roman" w:cs="Times New Roman"/>
          <w:sz w:val="24"/>
          <w:szCs w:val="24"/>
          <w:shd w:val="clear" w:color="auto" w:fill="FFFFFF"/>
        </w:rPr>
        <w:t xml:space="preserve">Mesch D, Brown, M., Moore, Z. and Hayat, D. (2011) ‘Gender Differences in Charitable Giving’ </w:t>
      </w:r>
      <w:r w:rsidRPr="00F31ECE">
        <w:rPr>
          <w:rFonts w:ascii="Times New Roman" w:hAnsi="Times New Roman" w:cs="Times New Roman"/>
          <w:i/>
          <w:sz w:val="24"/>
          <w:szCs w:val="24"/>
          <w:shd w:val="clear" w:color="auto" w:fill="FFFFFF"/>
        </w:rPr>
        <w:t xml:space="preserve">International Journal of Nonprofit and Voluntary Sector Marketing </w:t>
      </w:r>
      <w:r w:rsidRPr="00F31ECE">
        <w:rPr>
          <w:rFonts w:ascii="Times New Roman" w:hAnsi="Times New Roman" w:cs="Times New Roman"/>
          <w:sz w:val="24"/>
          <w:szCs w:val="24"/>
          <w:shd w:val="clear" w:color="auto" w:fill="FFFFFF"/>
        </w:rPr>
        <w:t>16 (4): 342-355.</w:t>
      </w:r>
    </w:p>
    <w:p w:rsidR="00802D78" w:rsidRPr="00F31ECE" w:rsidRDefault="00802D78" w:rsidP="00802D78">
      <w:pPr>
        <w:pStyle w:val="FootnoteText"/>
        <w:spacing w:line="480" w:lineRule="auto"/>
        <w:rPr>
          <w:rFonts w:ascii="Times New Roman" w:hAnsi="Times New Roman" w:cs="Times New Roman"/>
          <w:sz w:val="24"/>
          <w:szCs w:val="24"/>
          <w:lang w:val="en-US"/>
        </w:rPr>
      </w:pPr>
      <w:r w:rsidRPr="00F31ECE">
        <w:rPr>
          <w:rFonts w:ascii="Times New Roman" w:hAnsi="Times New Roman" w:cs="Times New Roman"/>
          <w:sz w:val="24"/>
          <w:szCs w:val="24"/>
          <w:lang w:val="en-US"/>
        </w:rPr>
        <w:t xml:space="preserve">Michels, R. (1962) </w:t>
      </w:r>
      <w:r w:rsidRPr="00F31ECE">
        <w:rPr>
          <w:rFonts w:ascii="Times New Roman" w:hAnsi="Times New Roman" w:cs="Times New Roman"/>
          <w:i/>
          <w:sz w:val="24"/>
          <w:szCs w:val="24"/>
          <w:lang w:val="en-US"/>
        </w:rPr>
        <w:t>Political Parties</w:t>
      </w:r>
      <w:r w:rsidR="00376E48" w:rsidRPr="00F31ECE">
        <w:rPr>
          <w:rFonts w:ascii="Times New Roman" w:hAnsi="Times New Roman" w:cs="Times New Roman"/>
          <w:i/>
          <w:sz w:val="24"/>
          <w:szCs w:val="24"/>
          <w:lang w:val="en-US"/>
        </w:rPr>
        <w:t>: A Sociological Study of the Oligarchical Tendencies of Modern Democracy</w:t>
      </w:r>
      <w:r w:rsidR="00376E48" w:rsidRPr="00F31ECE">
        <w:rPr>
          <w:rFonts w:ascii="Times New Roman" w:hAnsi="Times New Roman" w:cs="Times New Roman"/>
          <w:sz w:val="24"/>
          <w:szCs w:val="24"/>
          <w:lang w:val="en-US"/>
        </w:rPr>
        <w:t>. New York: The Free Press</w:t>
      </w:r>
      <w:r w:rsidR="003154EA" w:rsidRPr="00F31ECE">
        <w:rPr>
          <w:rFonts w:ascii="Times New Roman" w:hAnsi="Times New Roman" w:cs="Times New Roman"/>
          <w:sz w:val="24"/>
          <w:szCs w:val="24"/>
          <w:lang w:val="en-US"/>
        </w:rPr>
        <w:t>.</w:t>
      </w:r>
    </w:p>
    <w:p w:rsidR="009C3D58" w:rsidRPr="00F31ECE" w:rsidRDefault="009C3D58" w:rsidP="00802D78">
      <w:pPr>
        <w:pStyle w:val="FootnoteText"/>
        <w:spacing w:line="480" w:lineRule="auto"/>
        <w:rPr>
          <w:rFonts w:ascii="Times New Roman" w:hAnsi="Times New Roman" w:cs="Times New Roman"/>
          <w:i/>
          <w:sz w:val="24"/>
          <w:szCs w:val="24"/>
          <w:lang w:val="en-US"/>
        </w:rPr>
      </w:pPr>
      <w:r w:rsidRPr="00F31ECE">
        <w:rPr>
          <w:rFonts w:ascii="Times New Roman" w:hAnsi="Times New Roman" w:cs="Times New Roman"/>
          <w:sz w:val="24"/>
          <w:szCs w:val="24"/>
          <w:lang w:val="en-US"/>
        </w:rPr>
        <w:t xml:space="preserve">Moss Kanter, R. (1983) </w:t>
      </w:r>
      <w:r w:rsidRPr="00F31ECE">
        <w:rPr>
          <w:rFonts w:ascii="Times New Roman" w:hAnsi="Times New Roman" w:cs="Times New Roman"/>
          <w:i/>
          <w:sz w:val="24"/>
          <w:szCs w:val="24"/>
          <w:lang w:val="en-US"/>
        </w:rPr>
        <w:t xml:space="preserve">Men and Women of the Corporation </w:t>
      </w:r>
      <w:r w:rsidR="00930753" w:rsidRPr="00F31ECE">
        <w:rPr>
          <w:rFonts w:ascii="Times New Roman" w:hAnsi="Times New Roman" w:cs="Times New Roman"/>
          <w:sz w:val="24"/>
          <w:szCs w:val="24"/>
          <w:lang w:val="en-US"/>
        </w:rPr>
        <w:t>New York: Basic Books</w:t>
      </w:r>
      <w:r w:rsidRPr="00F31ECE">
        <w:rPr>
          <w:rFonts w:ascii="Times New Roman" w:hAnsi="Times New Roman" w:cs="Times New Roman"/>
          <w:i/>
          <w:sz w:val="24"/>
          <w:szCs w:val="24"/>
          <w:lang w:val="en-US"/>
        </w:rPr>
        <w:t xml:space="preserve"> </w:t>
      </w:r>
    </w:p>
    <w:p w:rsidR="00722A9C" w:rsidRPr="00722A9C" w:rsidRDefault="00722A9C" w:rsidP="00722A9C">
      <w:pPr>
        <w:autoSpaceDE w:val="0"/>
        <w:autoSpaceDN w:val="0"/>
        <w:adjustRightInd w:val="0"/>
        <w:spacing w:after="0" w:line="240" w:lineRule="auto"/>
        <w:rPr>
          <w:rFonts w:ascii="Times New Roman" w:hAnsi="Times New Roman" w:cs="Times New Roman"/>
          <w:sz w:val="24"/>
          <w:szCs w:val="24"/>
        </w:rPr>
      </w:pPr>
      <w:r w:rsidRPr="00722A9C">
        <w:rPr>
          <w:rFonts w:ascii="Times New Roman" w:hAnsi="Times New Roman" w:cs="Times New Roman"/>
          <w:sz w:val="24"/>
          <w:szCs w:val="24"/>
        </w:rPr>
        <w:t xml:space="preserve">Navarro, P. 1988. Why do corporations give to charity?, </w:t>
      </w:r>
      <w:r w:rsidRPr="00722A9C">
        <w:rPr>
          <w:rFonts w:ascii="Times New Roman" w:hAnsi="Times New Roman" w:cs="Times New Roman"/>
          <w:i/>
          <w:sz w:val="24"/>
          <w:szCs w:val="24"/>
        </w:rPr>
        <w:t>Journal of Business</w:t>
      </w:r>
      <w:r>
        <w:rPr>
          <w:rFonts w:ascii="Times New Roman" w:hAnsi="Times New Roman" w:cs="Times New Roman"/>
          <w:sz w:val="24"/>
          <w:szCs w:val="24"/>
        </w:rPr>
        <w:t>, vol. 61 (1)</w:t>
      </w:r>
    </w:p>
    <w:p w:rsidR="00722A9C" w:rsidRPr="00722A9C" w:rsidRDefault="00722A9C" w:rsidP="00722A9C">
      <w:pPr>
        <w:pStyle w:val="FootnoteText"/>
        <w:spacing w:line="480" w:lineRule="auto"/>
        <w:rPr>
          <w:rFonts w:ascii="Times New Roman" w:hAnsi="Times New Roman" w:cs="Times New Roman"/>
          <w:sz w:val="24"/>
          <w:szCs w:val="24"/>
          <w:lang w:val="en-US"/>
        </w:rPr>
      </w:pPr>
      <w:r w:rsidRPr="00722A9C">
        <w:rPr>
          <w:rFonts w:ascii="Times New Roman" w:hAnsi="Times New Roman" w:cs="Times New Roman"/>
          <w:sz w:val="24"/>
          <w:szCs w:val="24"/>
        </w:rPr>
        <w:t>65–93</w:t>
      </w:r>
    </w:p>
    <w:p w:rsidR="001C2926" w:rsidRDefault="001C2926" w:rsidP="00802D78">
      <w:pPr>
        <w:pStyle w:val="FootnoteText"/>
        <w:spacing w:line="480" w:lineRule="auto"/>
        <w:rPr>
          <w:rFonts w:ascii="Times New Roman" w:hAnsi="Times New Roman" w:cs="Times New Roman"/>
          <w:i/>
          <w:sz w:val="24"/>
          <w:szCs w:val="24"/>
          <w:lang w:val="en-US"/>
        </w:rPr>
      </w:pPr>
      <w:r w:rsidRPr="00F31ECE">
        <w:rPr>
          <w:rFonts w:ascii="Times New Roman" w:hAnsi="Times New Roman" w:cs="Times New Roman"/>
          <w:sz w:val="24"/>
          <w:szCs w:val="24"/>
          <w:lang w:val="en-US"/>
        </w:rPr>
        <w:t xml:space="preserve">NCVO/CAF (2011) </w:t>
      </w:r>
      <w:r w:rsidRPr="00F31ECE">
        <w:rPr>
          <w:rFonts w:ascii="Times New Roman" w:hAnsi="Times New Roman" w:cs="Times New Roman"/>
          <w:i/>
          <w:sz w:val="24"/>
          <w:szCs w:val="24"/>
          <w:lang w:val="en-US"/>
        </w:rPr>
        <w:t>An Overview of Charitable Giving in the UK, 2010/11</w:t>
      </w:r>
    </w:p>
    <w:p w:rsidR="002B71F9" w:rsidRPr="002B71F9" w:rsidRDefault="002B71F9" w:rsidP="00802D78">
      <w:pPr>
        <w:pStyle w:val="Footnote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Norris, P and Lovenduski, J. (1995). </w:t>
      </w:r>
      <w:r>
        <w:rPr>
          <w:rFonts w:ascii="Times New Roman" w:hAnsi="Times New Roman" w:cs="Times New Roman"/>
          <w:i/>
          <w:sz w:val="24"/>
          <w:szCs w:val="24"/>
          <w:lang w:val="en-US"/>
        </w:rPr>
        <w:t xml:space="preserve">Political Recruitment: Gender, Race and Class in the British Parliament. </w:t>
      </w:r>
      <w:r>
        <w:rPr>
          <w:rFonts w:ascii="Times New Roman" w:hAnsi="Times New Roman" w:cs="Times New Roman"/>
          <w:sz w:val="24"/>
          <w:szCs w:val="24"/>
          <w:lang w:val="en-US"/>
        </w:rPr>
        <w:t>Cambridge: Cambridge University Press.</w:t>
      </w:r>
    </w:p>
    <w:p w:rsidR="00722A9C" w:rsidRDefault="00CA04B6" w:rsidP="00802D78">
      <w:pPr>
        <w:pStyle w:val="FootnoteText"/>
        <w:spacing w:line="480" w:lineRule="auto"/>
        <w:rPr>
          <w:rFonts w:ascii="Times New Roman" w:hAnsi="Times New Roman" w:cs="Times New Roman"/>
          <w:sz w:val="24"/>
          <w:szCs w:val="24"/>
          <w:lang w:val="en-US"/>
        </w:rPr>
      </w:pPr>
      <w:r w:rsidRPr="00F31ECE">
        <w:rPr>
          <w:rFonts w:ascii="Times New Roman" w:hAnsi="Times New Roman" w:cs="Times New Roman"/>
          <w:sz w:val="24"/>
          <w:szCs w:val="24"/>
          <w:lang w:val="en-US"/>
        </w:rPr>
        <w:t xml:space="preserve">Oba, V and Fodio, M,  (2012) Gender Diversity in the Boardroom and Corporate </w:t>
      </w:r>
    </w:p>
    <w:p w:rsidR="00722A9C" w:rsidRPr="00313FC0" w:rsidRDefault="00722A9C" w:rsidP="00802D78">
      <w:pPr>
        <w:pStyle w:val="Footnote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Ostrower, F (1997) </w:t>
      </w:r>
      <w:r>
        <w:rPr>
          <w:rFonts w:ascii="Times New Roman" w:hAnsi="Times New Roman" w:cs="Times New Roman"/>
          <w:i/>
          <w:sz w:val="24"/>
          <w:szCs w:val="24"/>
          <w:lang w:val="en-US"/>
        </w:rPr>
        <w:t>Why the Wealthy Give: The Culture of Elite Philanthropy</w:t>
      </w:r>
      <w:r w:rsidR="00313FC0">
        <w:rPr>
          <w:rFonts w:ascii="Times New Roman" w:hAnsi="Times New Roman" w:cs="Times New Roman"/>
          <w:sz w:val="24"/>
          <w:szCs w:val="24"/>
          <w:lang w:val="en-US"/>
        </w:rPr>
        <w:t xml:space="preserve"> Princeton: Princeton University Press.</w:t>
      </w:r>
    </w:p>
    <w:p w:rsidR="00DF60B6" w:rsidRDefault="00CA04B6" w:rsidP="00802D78">
      <w:pPr>
        <w:pStyle w:val="FootnoteText"/>
        <w:spacing w:line="480" w:lineRule="auto"/>
        <w:rPr>
          <w:rStyle w:val="Hyperlink"/>
          <w:rFonts w:ascii="Times New Roman" w:hAnsi="Times New Roman" w:cs="Times New Roman"/>
          <w:sz w:val="24"/>
          <w:szCs w:val="24"/>
          <w:lang w:val="en-US"/>
        </w:rPr>
      </w:pPr>
      <w:r w:rsidRPr="00F31ECE">
        <w:rPr>
          <w:rFonts w:ascii="Times New Roman" w:hAnsi="Times New Roman" w:cs="Times New Roman"/>
          <w:sz w:val="24"/>
          <w:szCs w:val="24"/>
          <w:lang w:val="en-US"/>
        </w:rPr>
        <w:t xml:space="preserve">Philanthropy: Evidence from Nigeria (October 1, 2012). Available at SSRN: http://ssrn.com/abstract=2166544 or </w:t>
      </w:r>
      <w:hyperlink r:id="rId11" w:history="1">
        <w:r w:rsidR="001E48E8" w:rsidRPr="00F31ECE">
          <w:rPr>
            <w:rStyle w:val="Hyperlink"/>
            <w:rFonts w:ascii="Times New Roman" w:hAnsi="Times New Roman" w:cs="Times New Roman"/>
            <w:sz w:val="24"/>
            <w:szCs w:val="24"/>
            <w:lang w:val="en-US"/>
          </w:rPr>
          <w:t>http://dx.doi.org/10.2139/ssrn.2166544</w:t>
        </w:r>
      </w:hyperlink>
      <w:r w:rsidR="00DF60B6">
        <w:rPr>
          <w:rStyle w:val="Hyperlink"/>
          <w:rFonts w:ascii="Times New Roman" w:hAnsi="Times New Roman" w:cs="Times New Roman"/>
          <w:sz w:val="24"/>
          <w:szCs w:val="24"/>
          <w:lang w:val="en-US"/>
        </w:rPr>
        <w:t xml:space="preserve"> </w:t>
      </w:r>
    </w:p>
    <w:p w:rsidR="00DF60B6" w:rsidRPr="00DF60B6" w:rsidRDefault="00DF60B6" w:rsidP="00802D78">
      <w:pPr>
        <w:pStyle w:val="FootnoteText"/>
        <w:spacing w:line="480" w:lineRule="auto"/>
        <w:rPr>
          <w:rStyle w:val="Hyperlink"/>
          <w:rFonts w:ascii="Times New Roman" w:hAnsi="Times New Roman" w:cs="Times New Roman"/>
          <w:color w:val="000000" w:themeColor="text1"/>
          <w:sz w:val="24"/>
          <w:szCs w:val="24"/>
          <w:u w:val="none"/>
          <w:lang w:val="en-US"/>
        </w:rPr>
      </w:pPr>
      <w:r>
        <w:rPr>
          <w:rStyle w:val="Hyperlink"/>
          <w:rFonts w:ascii="Times New Roman" w:hAnsi="Times New Roman" w:cs="Times New Roman"/>
          <w:color w:val="000000" w:themeColor="text1"/>
          <w:sz w:val="24"/>
          <w:szCs w:val="24"/>
          <w:u w:val="none"/>
          <w:lang w:val="en-US"/>
        </w:rPr>
        <w:t xml:space="preserve">Piper, G and Schnepf, S (2008) ‘Gender Differences in Charitable Giving’ </w:t>
      </w:r>
      <w:r>
        <w:rPr>
          <w:rStyle w:val="Hyperlink"/>
          <w:rFonts w:ascii="Times New Roman" w:hAnsi="Times New Roman" w:cs="Times New Roman"/>
          <w:i/>
          <w:color w:val="000000" w:themeColor="text1"/>
          <w:sz w:val="24"/>
          <w:szCs w:val="24"/>
          <w:u w:val="none"/>
          <w:lang w:val="en-US"/>
        </w:rPr>
        <w:t>Voluntas</w:t>
      </w:r>
      <w:r>
        <w:rPr>
          <w:rStyle w:val="Hyperlink"/>
          <w:rFonts w:ascii="Times New Roman" w:hAnsi="Times New Roman" w:cs="Times New Roman"/>
          <w:color w:val="000000" w:themeColor="text1"/>
          <w:sz w:val="24"/>
          <w:szCs w:val="24"/>
          <w:u w:val="none"/>
          <w:lang w:val="en-US"/>
        </w:rPr>
        <w:t>, 19 (2): 103-124.</w:t>
      </w:r>
    </w:p>
    <w:p w:rsidR="00932A69" w:rsidRPr="00B31729" w:rsidRDefault="00932A69" w:rsidP="00802D78">
      <w:pPr>
        <w:pStyle w:val="FootnoteText"/>
        <w:spacing w:line="480" w:lineRule="auto"/>
        <w:rPr>
          <w:rFonts w:ascii="Times New Roman" w:hAnsi="Times New Roman" w:cs="Times New Roman"/>
          <w:color w:val="000000" w:themeColor="text1"/>
          <w:sz w:val="24"/>
          <w:szCs w:val="24"/>
          <w:lang w:val="en-US"/>
        </w:rPr>
      </w:pPr>
      <w:r>
        <w:rPr>
          <w:rStyle w:val="Hyperlink"/>
          <w:rFonts w:ascii="Times New Roman" w:hAnsi="Times New Roman" w:cs="Times New Roman"/>
          <w:color w:val="000000" w:themeColor="text1"/>
          <w:sz w:val="24"/>
          <w:szCs w:val="24"/>
          <w:u w:val="none"/>
          <w:lang w:val="en-US"/>
        </w:rPr>
        <w:lastRenderedPageBreak/>
        <w:t xml:space="preserve">Sealy, R and Vinnicombe, S (2013) </w:t>
      </w:r>
      <w:r>
        <w:rPr>
          <w:rStyle w:val="Hyperlink"/>
          <w:rFonts w:ascii="Times New Roman" w:hAnsi="Times New Roman" w:cs="Times New Roman"/>
          <w:i/>
          <w:color w:val="000000" w:themeColor="text1"/>
          <w:sz w:val="24"/>
          <w:szCs w:val="24"/>
          <w:u w:val="none"/>
          <w:lang w:val="en-US"/>
        </w:rPr>
        <w:t>T</w:t>
      </w:r>
      <w:r w:rsidR="00B31729">
        <w:rPr>
          <w:rStyle w:val="Hyperlink"/>
          <w:rFonts w:ascii="Times New Roman" w:hAnsi="Times New Roman" w:cs="Times New Roman"/>
          <w:i/>
          <w:color w:val="000000" w:themeColor="text1"/>
          <w:sz w:val="24"/>
          <w:szCs w:val="24"/>
          <w:u w:val="none"/>
          <w:lang w:val="en-US"/>
        </w:rPr>
        <w:t xml:space="preserve">he Female FTSE Board Report 2013: False Dawn of Progress For Women on Boards. </w:t>
      </w:r>
      <w:r w:rsidR="00B31729">
        <w:rPr>
          <w:rStyle w:val="Hyperlink"/>
          <w:rFonts w:ascii="Times New Roman" w:hAnsi="Times New Roman" w:cs="Times New Roman"/>
          <w:color w:val="000000" w:themeColor="text1"/>
          <w:sz w:val="24"/>
          <w:szCs w:val="24"/>
          <w:u w:val="none"/>
          <w:lang w:val="en-US"/>
        </w:rPr>
        <w:t>Cranfield University School of Management.</w:t>
      </w:r>
    </w:p>
    <w:p w:rsidR="00302660" w:rsidRPr="00F31ECE" w:rsidRDefault="00932A69" w:rsidP="00802D78">
      <w:pPr>
        <w:pStyle w:val="Footnote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Useem, M</w:t>
      </w:r>
      <w:r w:rsidR="00302660" w:rsidRPr="00F31ECE">
        <w:rPr>
          <w:rFonts w:ascii="Times New Roman" w:hAnsi="Times New Roman" w:cs="Times New Roman"/>
          <w:sz w:val="24"/>
          <w:szCs w:val="24"/>
          <w:lang w:val="en-US"/>
        </w:rPr>
        <w:t xml:space="preserve">. 1984. </w:t>
      </w:r>
      <w:r w:rsidR="00302660" w:rsidRPr="00F31ECE">
        <w:rPr>
          <w:rFonts w:ascii="Times New Roman" w:hAnsi="Times New Roman" w:cs="Times New Roman"/>
          <w:i/>
          <w:sz w:val="24"/>
          <w:szCs w:val="24"/>
          <w:lang w:val="en-US"/>
        </w:rPr>
        <w:t>The Inner Circle: Large Corporations and the Rise of Business Political Activity in the US and UK.</w:t>
      </w:r>
      <w:r w:rsidR="00302660" w:rsidRPr="00F31ECE">
        <w:rPr>
          <w:rFonts w:ascii="Times New Roman" w:hAnsi="Times New Roman" w:cs="Times New Roman"/>
          <w:sz w:val="24"/>
          <w:szCs w:val="24"/>
          <w:lang w:val="en-US"/>
        </w:rPr>
        <w:t xml:space="preserve"> Oxford: Oxford University Press.</w:t>
      </w:r>
    </w:p>
    <w:p w:rsidR="001E48E8" w:rsidRPr="00F31ECE" w:rsidRDefault="001E48E8" w:rsidP="00802D78">
      <w:pPr>
        <w:pStyle w:val="FootnoteText"/>
        <w:spacing w:line="480" w:lineRule="auto"/>
        <w:rPr>
          <w:rFonts w:ascii="Times New Roman" w:hAnsi="Times New Roman" w:cs="Times New Roman"/>
          <w:sz w:val="24"/>
          <w:szCs w:val="24"/>
          <w:lang w:val="en-US"/>
        </w:rPr>
      </w:pPr>
      <w:r w:rsidRPr="00F31ECE">
        <w:rPr>
          <w:rFonts w:ascii="Times New Roman" w:hAnsi="Times New Roman" w:cs="Times New Roman"/>
          <w:sz w:val="24"/>
          <w:szCs w:val="24"/>
          <w:lang w:val="en-US"/>
        </w:rPr>
        <w:t xml:space="preserve">Wang, J and Coffey, B. (1992) ‘Board Composition and Corporate Philanthropy’ </w:t>
      </w:r>
      <w:r w:rsidRPr="00F31ECE">
        <w:rPr>
          <w:rFonts w:ascii="Times New Roman" w:hAnsi="Times New Roman" w:cs="Times New Roman"/>
          <w:i/>
          <w:sz w:val="24"/>
          <w:szCs w:val="24"/>
          <w:lang w:val="en-US"/>
        </w:rPr>
        <w:t xml:space="preserve">Journal of Business Ethics </w:t>
      </w:r>
      <w:r w:rsidRPr="00F31ECE">
        <w:rPr>
          <w:rFonts w:ascii="Times New Roman" w:hAnsi="Times New Roman" w:cs="Times New Roman"/>
          <w:sz w:val="24"/>
          <w:szCs w:val="24"/>
          <w:lang w:val="en-US"/>
        </w:rPr>
        <w:t>11 (10); 771-778.</w:t>
      </w:r>
    </w:p>
    <w:p w:rsidR="003154EA" w:rsidRPr="00F31ECE" w:rsidRDefault="003154EA" w:rsidP="00802D78">
      <w:pPr>
        <w:pStyle w:val="FootnoteText"/>
        <w:spacing w:line="480" w:lineRule="auto"/>
        <w:rPr>
          <w:rFonts w:ascii="Times New Roman" w:hAnsi="Times New Roman" w:cs="Times New Roman"/>
          <w:sz w:val="24"/>
          <w:szCs w:val="24"/>
          <w:lang w:val="en-US"/>
        </w:rPr>
      </w:pPr>
      <w:r w:rsidRPr="00F31ECE">
        <w:rPr>
          <w:rFonts w:ascii="Times New Roman" w:hAnsi="Times New Roman" w:cs="Times New Roman"/>
          <w:sz w:val="24"/>
          <w:szCs w:val="24"/>
          <w:lang w:val="en-US"/>
        </w:rPr>
        <w:t xml:space="preserve">Wiener, M. (1981) </w:t>
      </w:r>
      <w:r w:rsidRPr="00F31ECE">
        <w:rPr>
          <w:rFonts w:ascii="Times New Roman" w:hAnsi="Times New Roman" w:cs="Times New Roman"/>
          <w:i/>
          <w:sz w:val="24"/>
          <w:szCs w:val="24"/>
          <w:lang w:val="en-US"/>
        </w:rPr>
        <w:t>English Culture and the Decline of the Industrial Spirit, 1850-1980</w:t>
      </w:r>
      <w:r w:rsidRPr="00F31ECE">
        <w:rPr>
          <w:rFonts w:ascii="Times New Roman" w:hAnsi="Times New Roman" w:cs="Times New Roman"/>
          <w:sz w:val="24"/>
          <w:szCs w:val="24"/>
          <w:lang w:val="en-US"/>
        </w:rPr>
        <w:t>. London: Penguin Books.</w:t>
      </w:r>
    </w:p>
    <w:p w:rsidR="00EE2369" w:rsidRDefault="00EE2369" w:rsidP="00802D78">
      <w:pPr>
        <w:pStyle w:val="FootnoteText"/>
        <w:spacing w:line="480" w:lineRule="auto"/>
        <w:rPr>
          <w:rFonts w:ascii="Times New Roman" w:hAnsi="Times New Roman" w:cs="Times New Roman"/>
          <w:sz w:val="24"/>
          <w:szCs w:val="24"/>
          <w:lang w:val="en-US"/>
        </w:rPr>
      </w:pPr>
      <w:r w:rsidRPr="00F31ECE">
        <w:rPr>
          <w:rFonts w:ascii="Times New Roman" w:hAnsi="Times New Roman" w:cs="Times New Roman"/>
          <w:sz w:val="24"/>
          <w:szCs w:val="24"/>
          <w:lang w:val="en-US"/>
        </w:rPr>
        <w:t>Williams, R (2003) ‘Women on Corporate Boards of Directors and their Influence on Corporate Philanthropy.’ Journal of Business Ethics 42 (1): 1-10.</w:t>
      </w:r>
    </w:p>
    <w:p w:rsidR="00447D5B" w:rsidRDefault="00B31729" w:rsidP="00802D78">
      <w:pPr>
        <w:pStyle w:val="Footnote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Zweigenhaft, R and Domhoff, GW, (1999) </w:t>
      </w:r>
      <w:r>
        <w:rPr>
          <w:rFonts w:ascii="Times New Roman" w:hAnsi="Times New Roman" w:cs="Times New Roman"/>
          <w:i/>
          <w:sz w:val="24"/>
          <w:szCs w:val="24"/>
          <w:lang w:val="en-US"/>
        </w:rPr>
        <w:t>Diversity in the Power Elite: Have Women and Minorities Reached the Top?</w:t>
      </w:r>
      <w:r>
        <w:rPr>
          <w:rFonts w:ascii="Times New Roman" w:hAnsi="Times New Roman" w:cs="Times New Roman"/>
          <w:sz w:val="24"/>
          <w:szCs w:val="24"/>
          <w:lang w:val="en-US"/>
        </w:rPr>
        <w:t xml:space="preserve"> New Haven: Yale University Press.</w:t>
      </w:r>
    </w:p>
    <w:p w:rsidR="00447D5B" w:rsidRDefault="00447D5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75A79" w:rsidRPr="00194089" w:rsidRDefault="00F57166">
      <w:r w:rsidRPr="00E11AD2">
        <w:rPr>
          <w:rFonts w:ascii="Times New Roman" w:hAnsi="Times New Roman" w:cs="Times New Roman"/>
          <w:noProof/>
          <w:color w:val="000000" w:themeColor="text1"/>
          <w:lang w:eastAsia="en-GB"/>
        </w:rPr>
        <w:lastRenderedPageBreak/>
        <mc:AlternateContent>
          <mc:Choice Requires="wps">
            <w:drawing>
              <wp:anchor distT="0" distB="0" distL="114300" distR="114300" simplePos="0" relativeHeight="251668480" behindDoc="0" locked="0" layoutInCell="1" allowOverlap="1" wp14:anchorId="3CCBDE68" wp14:editId="74201205">
                <wp:simplePos x="0" y="0"/>
                <wp:positionH relativeFrom="column">
                  <wp:posOffset>3600450</wp:posOffset>
                </wp:positionH>
                <wp:positionV relativeFrom="paragraph">
                  <wp:posOffset>4032885</wp:posOffset>
                </wp:positionV>
                <wp:extent cx="152400" cy="56197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152400" cy="561975"/>
                        </a:xfrm>
                        <a:prstGeom prst="line">
                          <a:avLst/>
                        </a:prstGeom>
                        <a:noFill/>
                        <a:ln w="952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5CDC99"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3.5pt,317.55pt" to="295.5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" strokecolor="windowText"/>
            </w:pict>
          </mc:Fallback>
        </mc:AlternateContent>
      </w:r>
      <w:r w:rsidRPr="003D54CC">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3C3F29DF" wp14:editId="5E3612C5">
                <wp:simplePos x="0" y="0"/>
                <wp:positionH relativeFrom="column">
                  <wp:posOffset>2529205</wp:posOffset>
                </wp:positionH>
                <wp:positionV relativeFrom="paragraph">
                  <wp:posOffset>4585335</wp:posOffset>
                </wp:positionV>
                <wp:extent cx="2374265" cy="1403985"/>
                <wp:effectExtent l="0" t="0" r="1143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03F59" w:rsidRDefault="00E03F59" w:rsidP="00F57166">
                            <w:r>
                              <w:t>Extreme outlier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3F29DF" id="_x0000_t202" coordsize="21600,21600" o:spt="202" path="m,l,21600r21600,l21600,xe">
                <v:stroke joinstyle="miter"/>
                <v:path gradientshapeok="t" o:connecttype="rect"/>
              </v:shapetype>
              <v:shape id="Text Box 2" o:spid="_x0000_s1026" type="#_x0000_t202" style="position:absolute;margin-left:199.15pt;margin-top:361.0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">
                <v:textbox style="mso-fit-shape-to-text:t">
                  <w:txbxContent>
                    <w:p w:rsidR="00E03F59" w:rsidRDefault="00E03F59" w:rsidP="00F57166">
                      <w:r>
                        <w:t>Extreme outlier</w:t>
                      </w:r>
                    </w:p>
                  </w:txbxContent>
                </v:textbox>
              </v:shape>
            </w:pict>
          </mc:Fallback>
        </mc:AlternateContent>
      </w:r>
      <w:r w:rsidRPr="003D54CC">
        <w:rPr>
          <w:rFonts w:ascii="Times New Roman" w:hAnsi="Times New Roman" w:cs="Times New Roman"/>
          <w:noProof/>
          <w:color w:val="000000" w:themeColor="text1"/>
          <w:lang w:eastAsia="en-GB"/>
        </w:rPr>
        <mc:AlternateContent>
          <mc:Choice Requires="wps">
            <w:drawing>
              <wp:anchor distT="0" distB="0" distL="114300" distR="114300" simplePos="0" relativeHeight="251666432" behindDoc="0" locked="0" layoutInCell="1" allowOverlap="1" wp14:anchorId="5B7B09B3" wp14:editId="1A2FF4B7">
                <wp:simplePos x="0" y="0"/>
                <wp:positionH relativeFrom="column">
                  <wp:posOffset>3381375</wp:posOffset>
                </wp:positionH>
                <wp:positionV relativeFrom="paragraph">
                  <wp:posOffset>3842385</wp:posOffset>
                </wp:positionV>
                <wp:extent cx="304800" cy="295275"/>
                <wp:effectExtent l="0" t="0" r="19050" b="28575"/>
                <wp:wrapNone/>
                <wp:docPr id="5" name="Oval 5"/>
                <wp:cNvGraphicFramePr/>
                <a:graphic xmlns:a="http://schemas.openxmlformats.org/drawingml/2006/main">
                  <a:graphicData uri="http://schemas.microsoft.com/office/word/2010/wordprocessingShape">
                    <wps:wsp>
                      <wps:cNvSpPr/>
                      <wps:spPr>
                        <a:xfrm>
                          <a:off x="0" y="0"/>
                          <a:ext cx="304800" cy="2952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D1DF680" id="Oval 5" o:spid="_x0000_s1026" style="position:absolute;margin-left:266.25pt;margin-top:302.55pt;width:24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" filled="f" strokecolor="#385d8a" strokeweight="2pt"/>
            </w:pict>
          </mc:Fallback>
        </mc:AlternateContent>
      </w:r>
      <w:r w:rsidRPr="00766001">
        <w:rPr>
          <w:rFonts w:ascii="Times New Roman" w:hAnsi="Times New Roman" w:cs="Times New Roman"/>
          <w:noProof/>
          <w:lang w:eastAsia="en-GB"/>
        </w:rPr>
        <w:drawing>
          <wp:inline distT="0" distB="0" distL="0" distR="0" wp14:anchorId="71F0F39F" wp14:editId="43BF1798">
            <wp:extent cx="5731510" cy="45923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4592320"/>
                    </a:xfrm>
                    <a:prstGeom prst="rect">
                      <a:avLst/>
                    </a:prstGeom>
                  </pic:spPr>
                </pic:pic>
              </a:graphicData>
            </a:graphic>
          </wp:inline>
        </w:drawing>
      </w:r>
    </w:p>
    <w:p w:rsidR="00E2529E" w:rsidRPr="0031294F" w:rsidRDefault="00E2529E"/>
    <w:p w:rsidR="00964588" w:rsidRDefault="00E74B6B">
      <w:r>
        <w:t xml:space="preserve"> </w:t>
      </w:r>
    </w:p>
    <w:p w:rsidR="00F57166" w:rsidRDefault="00F57166"/>
    <w:p w:rsidR="00F57166" w:rsidRDefault="00F57166"/>
    <w:p w:rsidR="00F57166" w:rsidRDefault="00F57166"/>
    <w:p w:rsidR="00F57166" w:rsidRDefault="00F57166"/>
    <w:p w:rsidR="00F57166" w:rsidRDefault="00F57166"/>
    <w:p w:rsidR="00F57166" w:rsidRDefault="00F57166"/>
    <w:p w:rsidR="00F57166" w:rsidRDefault="00F57166"/>
    <w:p w:rsidR="00F57166" w:rsidRDefault="00F57166"/>
    <w:p w:rsidR="00F57166" w:rsidRDefault="00F57166"/>
    <w:p w:rsidR="00F57166" w:rsidRDefault="00F57166"/>
    <w:p w:rsidR="00F57166" w:rsidRDefault="00F57166"/>
    <w:p w:rsidR="00F57166" w:rsidRDefault="00F57166"/>
    <w:p w:rsidR="00F57166" w:rsidRDefault="00F57166">
      <w:pPr>
        <w:rPr>
          <w:rFonts w:ascii="Times New Roman" w:hAnsi="Times New Roman" w:cs="Times New Roman"/>
          <w:noProof/>
          <w:lang w:eastAsia="en-GB"/>
        </w:rPr>
      </w:pPr>
    </w:p>
    <w:p w:rsidR="00F57166" w:rsidRDefault="00F57166">
      <w:r w:rsidRPr="00766001">
        <w:rPr>
          <w:rFonts w:ascii="Times New Roman" w:hAnsi="Times New Roman" w:cs="Times New Roman"/>
          <w:noProof/>
          <w:lang w:eastAsia="en-GB"/>
        </w:rPr>
        <w:drawing>
          <wp:inline distT="0" distB="0" distL="0" distR="0" wp14:anchorId="60592CED" wp14:editId="581D7429">
            <wp:extent cx="5731510" cy="459232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4592320"/>
                    </a:xfrm>
                    <a:prstGeom prst="rect">
                      <a:avLst/>
                    </a:prstGeom>
                  </pic:spPr>
                </pic:pic>
              </a:graphicData>
            </a:graphic>
          </wp:inline>
        </w:drawing>
      </w:r>
    </w:p>
    <w:p w:rsidR="00F57166" w:rsidRDefault="00F57166">
      <w:r>
        <w:br w:type="page"/>
      </w:r>
    </w:p>
    <w:tbl>
      <w:tblPr>
        <w:tblStyle w:val="TableGrid"/>
        <w:tblW w:w="0" w:type="auto"/>
        <w:tblLook w:val="04A0" w:firstRow="1" w:lastRow="0" w:firstColumn="1" w:lastColumn="0" w:noHBand="0" w:noVBand="1"/>
      </w:tblPr>
      <w:tblGrid>
        <w:gridCol w:w="3369"/>
        <w:gridCol w:w="2409"/>
      </w:tblGrid>
      <w:tr w:rsidR="00F57166" w:rsidRPr="00F57166" w:rsidTr="00F57166">
        <w:tc>
          <w:tcPr>
            <w:tcW w:w="5778" w:type="dxa"/>
            <w:gridSpan w:val="2"/>
          </w:tcPr>
          <w:p w:rsidR="00F57166" w:rsidRPr="004A523E" w:rsidRDefault="00F57166" w:rsidP="009913BA">
            <w:pPr>
              <w:rPr>
                <w:b/>
                <w:sz w:val="20"/>
                <w:szCs w:val="20"/>
              </w:rPr>
            </w:pPr>
            <w:r w:rsidRPr="004A523E">
              <w:rPr>
                <w:b/>
                <w:sz w:val="20"/>
                <w:szCs w:val="20"/>
              </w:rPr>
              <w:lastRenderedPageBreak/>
              <w:t>Table 1. Descriptive Statistics</w:t>
            </w:r>
          </w:p>
        </w:tc>
      </w:tr>
      <w:tr w:rsidR="00F57166" w:rsidRPr="00F57166" w:rsidTr="00F57166">
        <w:tc>
          <w:tcPr>
            <w:tcW w:w="3369" w:type="dxa"/>
          </w:tcPr>
          <w:p w:rsidR="00F57166" w:rsidRPr="004A523E" w:rsidRDefault="00F57166" w:rsidP="009913BA">
            <w:pPr>
              <w:rPr>
                <w:sz w:val="20"/>
                <w:szCs w:val="20"/>
              </w:rPr>
            </w:pPr>
          </w:p>
        </w:tc>
        <w:tc>
          <w:tcPr>
            <w:tcW w:w="2409" w:type="dxa"/>
          </w:tcPr>
          <w:p w:rsidR="00F57166" w:rsidRPr="004A523E" w:rsidRDefault="00F57166" w:rsidP="009913BA">
            <w:pPr>
              <w:jc w:val="center"/>
              <w:rPr>
                <w:sz w:val="20"/>
                <w:szCs w:val="20"/>
              </w:rPr>
            </w:pPr>
            <w:r w:rsidRPr="004A523E">
              <w:rPr>
                <w:sz w:val="20"/>
                <w:szCs w:val="20"/>
              </w:rPr>
              <w:t>Mean</w:t>
            </w:r>
          </w:p>
          <w:p w:rsidR="00F57166" w:rsidRPr="004A523E" w:rsidRDefault="00F57166" w:rsidP="009913BA">
            <w:pPr>
              <w:jc w:val="center"/>
              <w:rPr>
                <w:sz w:val="20"/>
                <w:szCs w:val="20"/>
              </w:rPr>
            </w:pPr>
            <w:r w:rsidRPr="004A523E">
              <w:rPr>
                <w:sz w:val="20"/>
                <w:szCs w:val="20"/>
              </w:rPr>
              <w:t>(Standard Deviation)</w:t>
            </w:r>
          </w:p>
        </w:tc>
      </w:tr>
      <w:tr w:rsidR="00F57166" w:rsidRPr="00F57166" w:rsidTr="00F57166">
        <w:tc>
          <w:tcPr>
            <w:tcW w:w="3369" w:type="dxa"/>
          </w:tcPr>
          <w:p w:rsidR="00F57166" w:rsidRPr="004A523E" w:rsidRDefault="00F57166" w:rsidP="009913BA">
            <w:pPr>
              <w:rPr>
                <w:b/>
                <w:sz w:val="20"/>
                <w:szCs w:val="20"/>
              </w:rPr>
            </w:pPr>
            <w:r w:rsidRPr="004A523E">
              <w:rPr>
                <w:b/>
                <w:sz w:val="20"/>
                <w:szCs w:val="20"/>
              </w:rPr>
              <w:t>Donation</w:t>
            </w:r>
          </w:p>
        </w:tc>
        <w:tc>
          <w:tcPr>
            <w:tcW w:w="2409" w:type="dxa"/>
          </w:tcPr>
          <w:p w:rsidR="00F57166" w:rsidRPr="004A523E" w:rsidRDefault="00F57166" w:rsidP="009913BA">
            <w:pPr>
              <w:jc w:val="center"/>
              <w:rPr>
                <w:sz w:val="20"/>
                <w:szCs w:val="20"/>
              </w:rPr>
            </w:pPr>
          </w:p>
        </w:tc>
      </w:tr>
      <w:tr w:rsidR="00F57166" w:rsidRPr="00F57166" w:rsidTr="00F57166">
        <w:tc>
          <w:tcPr>
            <w:tcW w:w="3369" w:type="dxa"/>
          </w:tcPr>
          <w:p w:rsidR="00F57166" w:rsidRPr="004A523E" w:rsidRDefault="00F57166" w:rsidP="009913BA">
            <w:pPr>
              <w:rPr>
                <w:sz w:val="20"/>
                <w:szCs w:val="20"/>
              </w:rPr>
            </w:pPr>
            <w:r w:rsidRPr="004A523E">
              <w:rPr>
                <w:sz w:val="20"/>
                <w:szCs w:val="20"/>
              </w:rPr>
              <w:t>Philanthropic contribution (£000)</w:t>
            </w:r>
          </w:p>
        </w:tc>
        <w:tc>
          <w:tcPr>
            <w:tcW w:w="2409" w:type="dxa"/>
          </w:tcPr>
          <w:p w:rsidR="00F57166" w:rsidRPr="004A523E" w:rsidRDefault="00F57166" w:rsidP="009913BA">
            <w:pPr>
              <w:jc w:val="center"/>
              <w:rPr>
                <w:sz w:val="20"/>
                <w:szCs w:val="20"/>
              </w:rPr>
            </w:pPr>
            <w:r w:rsidRPr="004A523E">
              <w:rPr>
                <w:sz w:val="20"/>
                <w:szCs w:val="20"/>
              </w:rPr>
              <w:t>5,000.77</w:t>
            </w:r>
          </w:p>
          <w:p w:rsidR="00F57166" w:rsidRPr="004A523E" w:rsidRDefault="00F57166" w:rsidP="009913BA">
            <w:pPr>
              <w:jc w:val="center"/>
              <w:rPr>
                <w:sz w:val="20"/>
                <w:szCs w:val="20"/>
              </w:rPr>
            </w:pPr>
            <w:r w:rsidRPr="004A523E">
              <w:rPr>
                <w:sz w:val="20"/>
                <w:szCs w:val="20"/>
              </w:rPr>
              <w:t xml:space="preserve"> (40620.56)</w:t>
            </w:r>
          </w:p>
        </w:tc>
      </w:tr>
      <w:tr w:rsidR="00F57166" w:rsidRPr="00F57166" w:rsidTr="00F57166">
        <w:tc>
          <w:tcPr>
            <w:tcW w:w="3369" w:type="dxa"/>
          </w:tcPr>
          <w:p w:rsidR="00F57166" w:rsidRPr="004A523E" w:rsidRDefault="00F57166" w:rsidP="009913BA">
            <w:pPr>
              <w:rPr>
                <w:sz w:val="20"/>
                <w:szCs w:val="20"/>
              </w:rPr>
            </w:pPr>
            <w:r w:rsidRPr="004A523E">
              <w:rPr>
                <w:sz w:val="20"/>
                <w:szCs w:val="20"/>
              </w:rPr>
              <w:t>Logged philanthropic contribution</w:t>
            </w:r>
          </w:p>
        </w:tc>
        <w:tc>
          <w:tcPr>
            <w:tcW w:w="2409" w:type="dxa"/>
          </w:tcPr>
          <w:p w:rsidR="00F57166" w:rsidRPr="004A523E" w:rsidRDefault="00F57166" w:rsidP="009913BA">
            <w:pPr>
              <w:jc w:val="center"/>
              <w:rPr>
                <w:sz w:val="20"/>
                <w:szCs w:val="20"/>
              </w:rPr>
            </w:pPr>
            <w:r w:rsidRPr="004A523E">
              <w:rPr>
                <w:sz w:val="20"/>
                <w:szCs w:val="20"/>
              </w:rPr>
              <w:t>9.23</w:t>
            </w:r>
          </w:p>
          <w:p w:rsidR="00F57166" w:rsidRPr="004A523E" w:rsidRDefault="00F57166" w:rsidP="009913BA">
            <w:pPr>
              <w:jc w:val="center"/>
              <w:rPr>
                <w:sz w:val="20"/>
                <w:szCs w:val="20"/>
              </w:rPr>
            </w:pPr>
            <w:r w:rsidRPr="004A523E">
              <w:rPr>
                <w:sz w:val="20"/>
                <w:szCs w:val="20"/>
              </w:rPr>
              <w:t>(5.43)</w:t>
            </w:r>
          </w:p>
        </w:tc>
      </w:tr>
      <w:tr w:rsidR="00F57166" w:rsidRPr="00F57166" w:rsidTr="00F57166">
        <w:tc>
          <w:tcPr>
            <w:tcW w:w="3369" w:type="dxa"/>
          </w:tcPr>
          <w:p w:rsidR="00F57166" w:rsidRPr="004A523E" w:rsidRDefault="00F57166" w:rsidP="009913BA">
            <w:pPr>
              <w:rPr>
                <w:b/>
                <w:sz w:val="20"/>
                <w:szCs w:val="20"/>
              </w:rPr>
            </w:pPr>
            <w:r w:rsidRPr="004A523E">
              <w:rPr>
                <w:b/>
                <w:sz w:val="20"/>
                <w:szCs w:val="20"/>
              </w:rPr>
              <w:t>Sex composition</w:t>
            </w:r>
          </w:p>
        </w:tc>
        <w:tc>
          <w:tcPr>
            <w:tcW w:w="2409" w:type="dxa"/>
          </w:tcPr>
          <w:p w:rsidR="00F57166" w:rsidRPr="004A523E" w:rsidRDefault="00F57166" w:rsidP="009913BA">
            <w:pPr>
              <w:jc w:val="center"/>
              <w:rPr>
                <w:sz w:val="20"/>
                <w:szCs w:val="20"/>
              </w:rPr>
            </w:pPr>
          </w:p>
        </w:tc>
      </w:tr>
      <w:tr w:rsidR="00F57166" w:rsidRPr="00F57166" w:rsidTr="00F57166">
        <w:tc>
          <w:tcPr>
            <w:tcW w:w="3369" w:type="dxa"/>
          </w:tcPr>
          <w:p w:rsidR="00F57166" w:rsidRPr="004A523E" w:rsidRDefault="00F57166" w:rsidP="009913BA">
            <w:pPr>
              <w:rPr>
                <w:sz w:val="20"/>
                <w:szCs w:val="20"/>
              </w:rPr>
            </w:pPr>
            <w:r w:rsidRPr="004A523E">
              <w:rPr>
                <w:sz w:val="20"/>
                <w:szCs w:val="20"/>
              </w:rPr>
              <w:t>All Females</w:t>
            </w:r>
          </w:p>
        </w:tc>
        <w:tc>
          <w:tcPr>
            <w:tcW w:w="2409" w:type="dxa"/>
          </w:tcPr>
          <w:p w:rsidR="00F57166" w:rsidRPr="004A523E" w:rsidRDefault="00F57166" w:rsidP="009913BA">
            <w:pPr>
              <w:jc w:val="center"/>
              <w:rPr>
                <w:sz w:val="20"/>
                <w:szCs w:val="20"/>
              </w:rPr>
            </w:pPr>
            <w:r w:rsidRPr="004A523E">
              <w:rPr>
                <w:sz w:val="20"/>
                <w:szCs w:val="20"/>
              </w:rPr>
              <w:t>0.86</w:t>
            </w:r>
          </w:p>
          <w:p w:rsidR="00F57166" w:rsidRPr="004A523E" w:rsidRDefault="00F57166" w:rsidP="009913BA">
            <w:pPr>
              <w:jc w:val="center"/>
              <w:rPr>
                <w:sz w:val="20"/>
                <w:szCs w:val="20"/>
              </w:rPr>
            </w:pPr>
            <w:r w:rsidRPr="004A523E">
              <w:rPr>
                <w:sz w:val="20"/>
                <w:szCs w:val="20"/>
              </w:rPr>
              <w:t>1.00</w:t>
            </w:r>
          </w:p>
        </w:tc>
      </w:tr>
      <w:tr w:rsidR="00F57166" w:rsidRPr="00F57166" w:rsidTr="00F57166">
        <w:tc>
          <w:tcPr>
            <w:tcW w:w="3369" w:type="dxa"/>
          </w:tcPr>
          <w:p w:rsidR="00F57166" w:rsidRPr="004A523E" w:rsidRDefault="00F57166" w:rsidP="009913BA">
            <w:pPr>
              <w:rPr>
                <w:sz w:val="20"/>
                <w:szCs w:val="20"/>
              </w:rPr>
            </w:pPr>
            <w:r w:rsidRPr="004A523E">
              <w:rPr>
                <w:sz w:val="20"/>
                <w:szCs w:val="20"/>
              </w:rPr>
              <w:t>Female chairs</w:t>
            </w:r>
          </w:p>
        </w:tc>
        <w:tc>
          <w:tcPr>
            <w:tcW w:w="2409" w:type="dxa"/>
          </w:tcPr>
          <w:p w:rsidR="00F57166" w:rsidRPr="004A523E" w:rsidRDefault="00F57166" w:rsidP="009913BA">
            <w:pPr>
              <w:jc w:val="center"/>
              <w:rPr>
                <w:sz w:val="20"/>
                <w:szCs w:val="20"/>
              </w:rPr>
            </w:pPr>
            <w:r w:rsidRPr="004A523E">
              <w:rPr>
                <w:sz w:val="20"/>
                <w:szCs w:val="20"/>
              </w:rPr>
              <w:t>0.01</w:t>
            </w:r>
          </w:p>
          <w:p w:rsidR="00F57166" w:rsidRPr="004A523E" w:rsidRDefault="00F57166" w:rsidP="009913BA">
            <w:pPr>
              <w:jc w:val="center"/>
              <w:rPr>
                <w:sz w:val="20"/>
                <w:szCs w:val="20"/>
              </w:rPr>
            </w:pPr>
            <w:r w:rsidRPr="004A523E">
              <w:rPr>
                <w:sz w:val="20"/>
                <w:szCs w:val="20"/>
              </w:rPr>
              <w:t>(0.11)</w:t>
            </w:r>
          </w:p>
        </w:tc>
      </w:tr>
      <w:tr w:rsidR="00F57166" w:rsidRPr="00F57166" w:rsidTr="00F57166">
        <w:tc>
          <w:tcPr>
            <w:tcW w:w="3369" w:type="dxa"/>
          </w:tcPr>
          <w:p w:rsidR="00F57166" w:rsidRPr="004A523E" w:rsidRDefault="00F57166" w:rsidP="009913BA">
            <w:pPr>
              <w:rPr>
                <w:sz w:val="20"/>
                <w:szCs w:val="20"/>
              </w:rPr>
            </w:pPr>
            <w:r w:rsidRPr="004A523E">
              <w:rPr>
                <w:sz w:val="20"/>
                <w:szCs w:val="20"/>
              </w:rPr>
              <w:t>Female chief executive</w:t>
            </w:r>
          </w:p>
        </w:tc>
        <w:tc>
          <w:tcPr>
            <w:tcW w:w="2409" w:type="dxa"/>
          </w:tcPr>
          <w:p w:rsidR="00F57166" w:rsidRPr="004A523E" w:rsidRDefault="00F57166" w:rsidP="009913BA">
            <w:pPr>
              <w:jc w:val="center"/>
              <w:rPr>
                <w:sz w:val="20"/>
                <w:szCs w:val="20"/>
              </w:rPr>
            </w:pPr>
            <w:r w:rsidRPr="004A523E">
              <w:rPr>
                <w:sz w:val="20"/>
                <w:szCs w:val="20"/>
              </w:rPr>
              <w:t>0.03</w:t>
            </w:r>
          </w:p>
          <w:p w:rsidR="00F57166" w:rsidRPr="004A523E" w:rsidRDefault="00F57166" w:rsidP="009913BA">
            <w:pPr>
              <w:jc w:val="center"/>
              <w:rPr>
                <w:sz w:val="20"/>
                <w:szCs w:val="20"/>
              </w:rPr>
            </w:pPr>
            <w:r w:rsidRPr="004A523E">
              <w:rPr>
                <w:sz w:val="20"/>
                <w:szCs w:val="20"/>
              </w:rPr>
              <w:t>(0.17)</w:t>
            </w:r>
          </w:p>
        </w:tc>
      </w:tr>
      <w:tr w:rsidR="00F57166" w:rsidRPr="00F57166" w:rsidTr="00F57166">
        <w:tc>
          <w:tcPr>
            <w:tcW w:w="3369" w:type="dxa"/>
          </w:tcPr>
          <w:p w:rsidR="00F57166" w:rsidRPr="004A523E" w:rsidRDefault="00F57166" w:rsidP="009913BA">
            <w:pPr>
              <w:rPr>
                <w:sz w:val="20"/>
                <w:szCs w:val="20"/>
              </w:rPr>
            </w:pPr>
            <w:r w:rsidRPr="004A523E">
              <w:rPr>
                <w:sz w:val="20"/>
                <w:szCs w:val="20"/>
              </w:rPr>
              <w:t>Female non-executives</w:t>
            </w:r>
          </w:p>
        </w:tc>
        <w:tc>
          <w:tcPr>
            <w:tcW w:w="2409" w:type="dxa"/>
          </w:tcPr>
          <w:p w:rsidR="00F57166" w:rsidRPr="004A523E" w:rsidRDefault="00F57166" w:rsidP="009913BA">
            <w:pPr>
              <w:jc w:val="center"/>
              <w:rPr>
                <w:sz w:val="20"/>
                <w:szCs w:val="20"/>
              </w:rPr>
            </w:pPr>
            <w:r w:rsidRPr="004A523E">
              <w:rPr>
                <w:sz w:val="20"/>
                <w:szCs w:val="20"/>
              </w:rPr>
              <w:t>0.74</w:t>
            </w:r>
          </w:p>
          <w:p w:rsidR="00F57166" w:rsidRPr="004A523E" w:rsidRDefault="00F57166" w:rsidP="009913BA">
            <w:pPr>
              <w:jc w:val="center"/>
              <w:rPr>
                <w:sz w:val="20"/>
                <w:szCs w:val="20"/>
              </w:rPr>
            </w:pPr>
            <w:r w:rsidRPr="004A523E">
              <w:rPr>
                <w:sz w:val="20"/>
                <w:szCs w:val="20"/>
              </w:rPr>
              <w:t>(0.91)</w:t>
            </w:r>
          </w:p>
        </w:tc>
      </w:tr>
      <w:tr w:rsidR="00F57166" w:rsidRPr="00F57166" w:rsidTr="00F57166">
        <w:tc>
          <w:tcPr>
            <w:tcW w:w="3369" w:type="dxa"/>
          </w:tcPr>
          <w:p w:rsidR="00F57166" w:rsidRPr="004A523E" w:rsidRDefault="00F57166" w:rsidP="009913BA">
            <w:pPr>
              <w:rPr>
                <w:sz w:val="20"/>
                <w:szCs w:val="20"/>
              </w:rPr>
            </w:pPr>
            <w:r w:rsidRPr="004A523E">
              <w:rPr>
                <w:sz w:val="20"/>
                <w:szCs w:val="20"/>
              </w:rPr>
              <w:t>Female executives (excluding chief exec)</w:t>
            </w:r>
          </w:p>
        </w:tc>
        <w:tc>
          <w:tcPr>
            <w:tcW w:w="2409" w:type="dxa"/>
          </w:tcPr>
          <w:p w:rsidR="00F57166" w:rsidRPr="004A523E" w:rsidRDefault="00F57166" w:rsidP="009913BA">
            <w:pPr>
              <w:jc w:val="center"/>
              <w:rPr>
                <w:sz w:val="20"/>
                <w:szCs w:val="20"/>
              </w:rPr>
            </w:pPr>
            <w:r w:rsidRPr="004A523E">
              <w:rPr>
                <w:sz w:val="20"/>
                <w:szCs w:val="20"/>
              </w:rPr>
              <w:t>0.08</w:t>
            </w:r>
          </w:p>
          <w:p w:rsidR="00F57166" w:rsidRPr="004A523E" w:rsidRDefault="00F57166" w:rsidP="009913BA">
            <w:pPr>
              <w:jc w:val="center"/>
              <w:rPr>
                <w:sz w:val="20"/>
                <w:szCs w:val="20"/>
              </w:rPr>
            </w:pPr>
            <w:r w:rsidRPr="004A523E">
              <w:rPr>
                <w:sz w:val="20"/>
                <w:szCs w:val="20"/>
              </w:rPr>
              <w:t>(0.29)</w:t>
            </w:r>
          </w:p>
        </w:tc>
      </w:tr>
      <w:tr w:rsidR="00F57166" w:rsidRPr="00F57166" w:rsidTr="00F57166">
        <w:tc>
          <w:tcPr>
            <w:tcW w:w="3369" w:type="dxa"/>
          </w:tcPr>
          <w:p w:rsidR="00F57166" w:rsidRPr="004A523E" w:rsidRDefault="00F57166" w:rsidP="009913BA">
            <w:pPr>
              <w:jc w:val="both"/>
              <w:rPr>
                <w:b/>
                <w:sz w:val="20"/>
                <w:szCs w:val="20"/>
              </w:rPr>
            </w:pPr>
            <w:r w:rsidRPr="004A523E">
              <w:rPr>
                <w:b/>
                <w:sz w:val="20"/>
                <w:szCs w:val="20"/>
              </w:rPr>
              <w:t>Resource and Control</w:t>
            </w:r>
          </w:p>
        </w:tc>
        <w:tc>
          <w:tcPr>
            <w:tcW w:w="2409" w:type="dxa"/>
          </w:tcPr>
          <w:p w:rsidR="00F57166" w:rsidRPr="004A523E" w:rsidRDefault="00F57166" w:rsidP="009913BA">
            <w:pPr>
              <w:jc w:val="center"/>
              <w:rPr>
                <w:sz w:val="20"/>
                <w:szCs w:val="20"/>
              </w:rPr>
            </w:pPr>
          </w:p>
        </w:tc>
      </w:tr>
      <w:tr w:rsidR="00F57166" w:rsidRPr="00F57166" w:rsidTr="00F57166">
        <w:tc>
          <w:tcPr>
            <w:tcW w:w="3369" w:type="dxa"/>
          </w:tcPr>
          <w:p w:rsidR="00F57166" w:rsidRPr="004A523E" w:rsidRDefault="00F57166" w:rsidP="009913BA">
            <w:pPr>
              <w:rPr>
                <w:sz w:val="20"/>
                <w:szCs w:val="20"/>
              </w:rPr>
            </w:pPr>
            <w:r w:rsidRPr="004A523E">
              <w:rPr>
                <w:sz w:val="20"/>
                <w:szCs w:val="20"/>
              </w:rPr>
              <w:t>Total assets (£mills)</w:t>
            </w:r>
          </w:p>
        </w:tc>
        <w:tc>
          <w:tcPr>
            <w:tcW w:w="2409" w:type="dxa"/>
          </w:tcPr>
          <w:p w:rsidR="00F57166" w:rsidRPr="004A523E" w:rsidRDefault="00F57166" w:rsidP="009913BA">
            <w:pPr>
              <w:jc w:val="center"/>
              <w:rPr>
                <w:sz w:val="20"/>
                <w:szCs w:val="20"/>
              </w:rPr>
            </w:pPr>
            <w:r w:rsidRPr="004A523E">
              <w:rPr>
                <w:sz w:val="20"/>
                <w:szCs w:val="20"/>
              </w:rPr>
              <w:t>16,953.0</w:t>
            </w:r>
          </w:p>
          <w:p w:rsidR="00F57166" w:rsidRPr="004A523E" w:rsidRDefault="00F57166" w:rsidP="009913BA">
            <w:pPr>
              <w:jc w:val="center"/>
              <w:rPr>
                <w:sz w:val="20"/>
                <w:szCs w:val="20"/>
              </w:rPr>
            </w:pPr>
            <w:r w:rsidRPr="004A523E">
              <w:rPr>
                <w:sz w:val="20"/>
                <w:szCs w:val="20"/>
              </w:rPr>
              <w:t>(115050.0)</w:t>
            </w:r>
          </w:p>
        </w:tc>
      </w:tr>
      <w:tr w:rsidR="00F57166" w:rsidRPr="00F57166" w:rsidTr="00F57166">
        <w:tc>
          <w:tcPr>
            <w:tcW w:w="3369" w:type="dxa"/>
          </w:tcPr>
          <w:p w:rsidR="00F57166" w:rsidRPr="004A523E" w:rsidRDefault="00F57166" w:rsidP="009913BA">
            <w:pPr>
              <w:rPr>
                <w:sz w:val="20"/>
                <w:szCs w:val="20"/>
              </w:rPr>
            </w:pPr>
            <w:r w:rsidRPr="004A523E">
              <w:rPr>
                <w:sz w:val="20"/>
                <w:szCs w:val="20"/>
              </w:rPr>
              <w:t>Pre-tax profit (£mills)</w:t>
            </w:r>
          </w:p>
        </w:tc>
        <w:tc>
          <w:tcPr>
            <w:tcW w:w="2409" w:type="dxa"/>
          </w:tcPr>
          <w:p w:rsidR="00F57166" w:rsidRPr="004A523E" w:rsidRDefault="00F57166" w:rsidP="009913BA">
            <w:pPr>
              <w:jc w:val="center"/>
              <w:rPr>
                <w:sz w:val="20"/>
                <w:szCs w:val="20"/>
              </w:rPr>
            </w:pPr>
            <w:r w:rsidRPr="004A523E">
              <w:rPr>
                <w:sz w:val="20"/>
                <w:szCs w:val="20"/>
              </w:rPr>
              <w:t>542.39</w:t>
            </w:r>
          </w:p>
          <w:p w:rsidR="00F57166" w:rsidRPr="004A523E" w:rsidRDefault="00F57166" w:rsidP="009913BA">
            <w:pPr>
              <w:jc w:val="center"/>
              <w:rPr>
                <w:sz w:val="20"/>
                <w:szCs w:val="20"/>
              </w:rPr>
            </w:pPr>
            <w:r w:rsidRPr="004A523E">
              <w:rPr>
                <w:sz w:val="20"/>
                <w:szCs w:val="20"/>
              </w:rPr>
              <w:t>(2750.08)</w:t>
            </w:r>
          </w:p>
        </w:tc>
      </w:tr>
      <w:tr w:rsidR="00F57166" w:rsidRPr="00F57166" w:rsidTr="00F57166">
        <w:tc>
          <w:tcPr>
            <w:tcW w:w="3369" w:type="dxa"/>
          </w:tcPr>
          <w:p w:rsidR="00F57166" w:rsidRPr="004A523E" w:rsidRDefault="00F57166" w:rsidP="009913BA">
            <w:pPr>
              <w:rPr>
                <w:sz w:val="20"/>
                <w:szCs w:val="20"/>
              </w:rPr>
            </w:pPr>
            <w:r w:rsidRPr="004A523E">
              <w:rPr>
                <w:sz w:val="20"/>
                <w:szCs w:val="20"/>
              </w:rPr>
              <w:t>Dividend</w:t>
            </w:r>
          </w:p>
        </w:tc>
        <w:tc>
          <w:tcPr>
            <w:tcW w:w="2409" w:type="dxa"/>
          </w:tcPr>
          <w:p w:rsidR="00F57166" w:rsidRPr="004A523E" w:rsidRDefault="00F57166" w:rsidP="009913BA">
            <w:pPr>
              <w:jc w:val="center"/>
              <w:rPr>
                <w:sz w:val="20"/>
                <w:szCs w:val="20"/>
              </w:rPr>
            </w:pPr>
            <w:r w:rsidRPr="004A523E">
              <w:rPr>
                <w:sz w:val="20"/>
                <w:szCs w:val="20"/>
              </w:rPr>
              <w:t>0.04</w:t>
            </w:r>
          </w:p>
          <w:p w:rsidR="00F57166" w:rsidRPr="004A523E" w:rsidRDefault="00F57166" w:rsidP="009913BA">
            <w:pPr>
              <w:jc w:val="center"/>
              <w:rPr>
                <w:sz w:val="20"/>
                <w:szCs w:val="20"/>
              </w:rPr>
            </w:pPr>
            <w:r w:rsidRPr="004A523E">
              <w:rPr>
                <w:sz w:val="20"/>
                <w:szCs w:val="20"/>
              </w:rPr>
              <w:t>(0.20)</w:t>
            </w:r>
          </w:p>
        </w:tc>
      </w:tr>
      <w:tr w:rsidR="00F57166" w:rsidRPr="00F57166" w:rsidTr="00F57166">
        <w:tc>
          <w:tcPr>
            <w:tcW w:w="3369" w:type="dxa"/>
          </w:tcPr>
          <w:p w:rsidR="00F57166" w:rsidRPr="004A523E" w:rsidRDefault="00F57166" w:rsidP="009913BA">
            <w:pPr>
              <w:rPr>
                <w:sz w:val="20"/>
                <w:szCs w:val="20"/>
              </w:rPr>
            </w:pPr>
            <w:r w:rsidRPr="004A523E">
              <w:rPr>
                <w:sz w:val="20"/>
                <w:szCs w:val="20"/>
              </w:rPr>
              <w:t>Agg shareholding</w:t>
            </w:r>
          </w:p>
        </w:tc>
        <w:tc>
          <w:tcPr>
            <w:tcW w:w="2409" w:type="dxa"/>
          </w:tcPr>
          <w:p w:rsidR="00F57166" w:rsidRPr="004A523E" w:rsidRDefault="00F57166" w:rsidP="009913BA">
            <w:pPr>
              <w:jc w:val="center"/>
              <w:rPr>
                <w:sz w:val="20"/>
                <w:szCs w:val="20"/>
              </w:rPr>
            </w:pPr>
            <w:r w:rsidRPr="004A523E">
              <w:rPr>
                <w:sz w:val="20"/>
                <w:szCs w:val="20"/>
              </w:rPr>
              <w:t>43.46</w:t>
            </w:r>
          </w:p>
          <w:p w:rsidR="00F57166" w:rsidRPr="004A523E" w:rsidRDefault="00F57166" w:rsidP="009913BA">
            <w:pPr>
              <w:jc w:val="center"/>
              <w:rPr>
                <w:sz w:val="20"/>
                <w:szCs w:val="20"/>
              </w:rPr>
            </w:pPr>
            <w:r w:rsidRPr="004A523E">
              <w:rPr>
                <w:sz w:val="20"/>
                <w:szCs w:val="20"/>
              </w:rPr>
              <w:t>(21.83)</w:t>
            </w:r>
          </w:p>
        </w:tc>
      </w:tr>
      <w:tr w:rsidR="00F57166" w:rsidRPr="00F57166" w:rsidTr="00F57166">
        <w:tc>
          <w:tcPr>
            <w:tcW w:w="3369" w:type="dxa"/>
          </w:tcPr>
          <w:p w:rsidR="00F57166" w:rsidRPr="004A523E" w:rsidRDefault="00F57166" w:rsidP="009913BA">
            <w:pPr>
              <w:rPr>
                <w:sz w:val="20"/>
                <w:szCs w:val="20"/>
              </w:rPr>
            </w:pPr>
            <w:r w:rsidRPr="004A523E">
              <w:rPr>
                <w:sz w:val="20"/>
                <w:szCs w:val="20"/>
              </w:rPr>
              <w:t>Director remuneration (£mills)</w:t>
            </w:r>
          </w:p>
        </w:tc>
        <w:tc>
          <w:tcPr>
            <w:tcW w:w="2409" w:type="dxa"/>
          </w:tcPr>
          <w:p w:rsidR="00F57166" w:rsidRPr="004A523E" w:rsidRDefault="00F57166" w:rsidP="009913BA">
            <w:pPr>
              <w:jc w:val="center"/>
              <w:rPr>
                <w:sz w:val="20"/>
                <w:szCs w:val="20"/>
              </w:rPr>
            </w:pPr>
            <w:r w:rsidRPr="004A523E">
              <w:rPr>
                <w:sz w:val="20"/>
                <w:szCs w:val="20"/>
              </w:rPr>
              <w:t>3.36</w:t>
            </w:r>
          </w:p>
          <w:p w:rsidR="00F57166" w:rsidRPr="004A523E" w:rsidRDefault="00F57166" w:rsidP="009913BA">
            <w:pPr>
              <w:jc w:val="center"/>
              <w:rPr>
                <w:sz w:val="20"/>
                <w:szCs w:val="20"/>
              </w:rPr>
            </w:pPr>
            <w:r w:rsidRPr="004A523E">
              <w:rPr>
                <w:sz w:val="20"/>
                <w:szCs w:val="20"/>
              </w:rPr>
              <w:t>(3.69)</w:t>
            </w:r>
          </w:p>
        </w:tc>
      </w:tr>
      <w:tr w:rsidR="00F57166" w:rsidRPr="00F57166" w:rsidTr="00F57166">
        <w:tc>
          <w:tcPr>
            <w:tcW w:w="3369" w:type="dxa"/>
          </w:tcPr>
          <w:p w:rsidR="00F57166" w:rsidRPr="004A523E" w:rsidRDefault="00F57166" w:rsidP="009913BA">
            <w:pPr>
              <w:rPr>
                <w:b/>
                <w:sz w:val="20"/>
                <w:szCs w:val="20"/>
              </w:rPr>
            </w:pPr>
            <w:r w:rsidRPr="004A523E">
              <w:rPr>
                <w:b/>
                <w:sz w:val="20"/>
                <w:szCs w:val="20"/>
              </w:rPr>
              <w:t>Reputation and visibility</w:t>
            </w:r>
          </w:p>
        </w:tc>
        <w:tc>
          <w:tcPr>
            <w:tcW w:w="2409" w:type="dxa"/>
          </w:tcPr>
          <w:p w:rsidR="00F57166" w:rsidRPr="004A523E" w:rsidRDefault="00F57166" w:rsidP="009913BA">
            <w:pPr>
              <w:jc w:val="center"/>
              <w:rPr>
                <w:sz w:val="20"/>
                <w:szCs w:val="20"/>
              </w:rPr>
            </w:pPr>
          </w:p>
        </w:tc>
      </w:tr>
      <w:tr w:rsidR="00F57166" w:rsidRPr="00F57166" w:rsidTr="00F57166">
        <w:tc>
          <w:tcPr>
            <w:tcW w:w="3369" w:type="dxa"/>
          </w:tcPr>
          <w:p w:rsidR="00F57166" w:rsidRPr="004A523E" w:rsidRDefault="00F57166" w:rsidP="009913BA">
            <w:pPr>
              <w:rPr>
                <w:sz w:val="20"/>
                <w:szCs w:val="20"/>
              </w:rPr>
            </w:pPr>
            <w:r w:rsidRPr="004A523E">
              <w:rPr>
                <w:sz w:val="20"/>
                <w:szCs w:val="20"/>
              </w:rPr>
              <w:t>Top Advertiser</w:t>
            </w:r>
          </w:p>
        </w:tc>
        <w:tc>
          <w:tcPr>
            <w:tcW w:w="2409" w:type="dxa"/>
          </w:tcPr>
          <w:p w:rsidR="00F57166" w:rsidRPr="004A523E" w:rsidRDefault="00F57166" w:rsidP="009913BA">
            <w:pPr>
              <w:jc w:val="center"/>
              <w:rPr>
                <w:sz w:val="20"/>
                <w:szCs w:val="20"/>
              </w:rPr>
            </w:pPr>
            <w:r w:rsidRPr="004A523E">
              <w:rPr>
                <w:sz w:val="20"/>
                <w:szCs w:val="20"/>
              </w:rPr>
              <w:t>0.042</w:t>
            </w:r>
          </w:p>
          <w:p w:rsidR="00F57166" w:rsidRPr="004A523E" w:rsidRDefault="00F57166" w:rsidP="009913BA">
            <w:pPr>
              <w:jc w:val="center"/>
              <w:rPr>
                <w:sz w:val="20"/>
                <w:szCs w:val="20"/>
              </w:rPr>
            </w:pPr>
            <w:r w:rsidRPr="004A523E">
              <w:rPr>
                <w:sz w:val="20"/>
                <w:szCs w:val="20"/>
              </w:rPr>
              <w:t>(0.20)</w:t>
            </w:r>
          </w:p>
        </w:tc>
      </w:tr>
      <w:tr w:rsidR="00F57166" w:rsidRPr="00F57166" w:rsidTr="00F57166">
        <w:tc>
          <w:tcPr>
            <w:tcW w:w="3369" w:type="dxa"/>
          </w:tcPr>
          <w:p w:rsidR="00F57166" w:rsidRPr="004A523E" w:rsidRDefault="00F57166" w:rsidP="009913BA">
            <w:pPr>
              <w:rPr>
                <w:sz w:val="20"/>
                <w:szCs w:val="20"/>
              </w:rPr>
            </w:pPr>
            <w:r w:rsidRPr="004A523E">
              <w:rPr>
                <w:sz w:val="20"/>
                <w:szCs w:val="20"/>
              </w:rPr>
              <w:t>Retail</w:t>
            </w:r>
          </w:p>
        </w:tc>
        <w:tc>
          <w:tcPr>
            <w:tcW w:w="2409" w:type="dxa"/>
          </w:tcPr>
          <w:p w:rsidR="00F57166" w:rsidRPr="004A523E" w:rsidRDefault="00F57166" w:rsidP="009913BA">
            <w:pPr>
              <w:jc w:val="center"/>
              <w:rPr>
                <w:sz w:val="20"/>
                <w:szCs w:val="20"/>
              </w:rPr>
            </w:pPr>
            <w:r w:rsidRPr="004A523E">
              <w:rPr>
                <w:sz w:val="20"/>
                <w:szCs w:val="20"/>
              </w:rPr>
              <w:t>0.06</w:t>
            </w:r>
          </w:p>
          <w:p w:rsidR="00F57166" w:rsidRPr="004A523E" w:rsidRDefault="00F57166" w:rsidP="009913BA">
            <w:pPr>
              <w:jc w:val="center"/>
              <w:rPr>
                <w:sz w:val="20"/>
                <w:szCs w:val="20"/>
              </w:rPr>
            </w:pPr>
            <w:r w:rsidRPr="004A523E">
              <w:rPr>
                <w:sz w:val="20"/>
                <w:szCs w:val="20"/>
              </w:rPr>
              <w:t>(0.23)</w:t>
            </w:r>
          </w:p>
        </w:tc>
      </w:tr>
      <w:tr w:rsidR="00F57166" w:rsidRPr="00F57166" w:rsidTr="00F57166">
        <w:tc>
          <w:tcPr>
            <w:tcW w:w="3369" w:type="dxa"/>
          </w:tcPr>
          <w:p w:rsidR="00F57166" w:rsidRPr="004A523E" w:rsidRDefault="00F57166" w:rsidP="009913BA">
            <w:pPr>
              <w:rPr>
                <w:sz w:val="20"/>
                <w:szCs w:val="20"/>
              </w:rPr>
            </w:pPr>
            <w:r w:rsidRPr="004A523E">
              <w:rPr>
                <w:sz w:val="20"/>
                <w:szCs w:val="20"/>
              </w:rPr>
              <w:t>Services</w:t>
            </w:r>
          </w:p>
        </w:tc>
        <w:tc>
          <w:tcPr>
            <w:tcW w:w="2409" w:type="dxa"/>
          </w:tcPr>
          <w:p w:rsidR="00F57166" w:rsidRPr="004A523E" w:rsidRDefault="00F57166" w:rsidP="009913BA">
            <w:pPr>
              <w:jc w:val="center"/>
              <w:rPr>
                <w:sz w:val="20"/>
                <w:szCs w:val="20"/>
              </w:rPr>
            </w:pPr>
            <w:r w:rsidRPr="004A523E">
              <w:rPr>
                <w:sz w:val="20"/>
                <w:szCs w:val="20"/>
              </w:rPr>
              <w:t>0.25</w:t>
            </w:r>
          </w:p>
          <w:p w:rsidR="00F57166" w:rsidRPr="004A523E" w:rsidRDefault="00F57166" w:rsidP="009913BA">
            <w:pPr>
              <w:jc w:val="center"/>
              <w:rPr>
                <w:sz w:val="20"/>
                <w:szCs w:val="20"/>
              </w:rPr>
            </w:pPr>
            <w:r w:rsidRPr="004A523E">
              <w:rPr>
                <w:sz w:val="20"/>
                <w:szCs w:val="20"/>
              </w:rPr>
              <w:t>(0.43)</w:t>
            </w:r>
          </w:p>
        </w:tc>
      </w:tr>
      <w:tr w:rsidR="00F57166" w:rsidRPr="00F57166" w:rsidTr="00F57166">
        <w:tc>
          <w:tcPr>
            <w:tcW w:w="3369" w:type="dxa"/>
          </w:tcPr>
          <w:p w:rsidR="00F57166" w:rsidRPr="004A523E" w:rsidRDefault="00F57166" w:rsidP="009913BA">
            <w:pPr>
              <w:rPr>
                <w:sz w:val="20"/>
                <w:szCs w:val="20"/>
              </w:rPr>
            </w:pPr>
            <w:r w:rsidRPr="004A523E">
              <w:rPr>
                <w:sz w:val="20"/>
                <w:szCs w:val="20"/>
              </w:rPr>
              <w:t>Manufacturing</w:t>
            </w:r>
          </w:p>
        </w:tc>
        <w:tc>
          <w:tcPr>
            <w:tcW w:w="2409" w:type="dxa"/>
          </w:tcPr>
          <w:p w:rsidR="00F57166" w:rsidRPr="004A523E" w:rsidRDefault="00F57166" w:rsidP="009913BA">
            <w:pPr>
              <w:jc w:val="center"/>
              <w:rPr>
                <w:sz w:val="20"/>
                <w:szCs w:val="20"/>
              </w:rPr>
            </w:pPr>
            <w:r w:rsidRPr="004A523E">
              <w:rPr>
                <w:sz w:val="20"/>
                <w:szCs w:val="20"/>
              </w:rPr>
              <w:t>0.21</w:t>
            </w:r>
          </w:p>
          <w:p w:rsidR="00F57166" w:rsidRPr="004A523E" w:rsidRDefault="00F57166" w:rsidP="009913BA">
            <w:pPr>
              <w:jc w:val="center"/>
              <w:rPr>
                <w:sz w:val="20"/>
                <w:szCs w:val="20"/>
              </w:rPr>
            </w:pPr>
            <w:r w:rsidRPr="004A523E">
              <w:rPr>
                <w:sz w:val="20"/>
                <w:szCs w:val="20"/>
              </w:rPr>
              <w:t>(0.41)</w:t>
            </w:r>
          </w:p>
        </w:tc>
      </w:tr>
      <w:tr w:rsidR="00F57166" w:rsidRPr="00F57166" w:rsidTr="00F57166">
        <w:tc>
          <w:tcPr>
            <w:tcW w:w="3369" w:type="dxa"/>
          </w:tcPr>
          <w:p w:rsidR="00F57166" w:rsidRPr="004A523E" w:rsidRDefault="00F57166" w:rsidP="009913BA">
            <w:pPr>
              <w:rPr>
                <w:sz w:val="20"/>
                <w:szCs w:val="20"/>
              </w:rPr>
            </w:pPr>
            <w:r w:rsidRPr="004A523E">
              <w:rPr>
                <w:sz w:val="20"/>
                <w:szCs w:val="20"/>
              </w:rPr>
              <w:t>Finance</w:t>
            </w:r>
          </w:p>
        </w:tc>
        <w:tc>
          <w:tcPr>
            <w:tcW w:w="2409" w:type="dxa"/>
          </w:tcPr>
          <w:p w:rsidR="00F57166" w:rsidRPr="004A523E" w:rsidRDefault="00F57166" w:rsidP="009913BA">
            <w:pPr>
              <w:jc w:val="center"/>
              <w:rPr>
                <w:sz w:val="20"/>
                <w:szCs w:val="20"/>
              </w:rPr>
            </w:pPr>
            <w:r w:rsidRPr="004A523E">
              <w:rPr>
                <w:sz w:val="20"/>
                <w:szCs w:val="20"/>
              </w:rPr>
              <w:t>0.21</w:t>
            </w:r>
          </w:p>
          <w:p w:rsidR="00F57166" w:rsidRPr="004A523E" w:rsidRDefault="00F57166" w:rsidP="009913BA">
            <w:pPr>
              <w:jc w:val="center"/>
              <w:rPr>
                <w:sz w:val="20"/>
                <w:szCs w:val="20"/>
              </w:rPr>
            </w:pPr>
            <w:r w:rsidRPr="004A523E">
              <w:rPr>
                <w:sz w:val="20"/>
                <w:szCs w:val="20"/>
              </w:rPr>
              <w:t>(0.41)</w:t>
            </w:r>
          </w:p>
        </w:tc>
      </w:tr>
      <w:tr w:rsidR="00F57166" w:rsidRPr="00F57166" w:rsidTr="00F57166">
        <w:tc>
          <w:tcPr>
            <w:tcW w:w="3369" w:type="dxa"/>
          </w:tcPr>
          <w:p w:rsidR="00F57166" w:rsidRPr="004A523E" w:rsidRDefault="00F57166" w:rsidP="009913BA">
            <w:pPr>
              <w:rPr>
                <w:sz w:val="20"/>
                <w:szCs w:val="20"/>
              </w:rPr>
            </w:pPr>
            <w:r w:rsidRPr="004A523E">
              <w:rPr>
                <w:sz w:val="20"/>
                <w:szCs w:val="20"/>
              </w:rPr>
              <w:t>Labour Costs</w:t>
            </w:r>
          </w:p>
        </w:tc>
        <w:tc>
          <w:tcPr>
            <w:tcW w:w="2409" w:type="dxa"/>
          </w:tcPr>
          <w:p w:rsidR="00F57166" w:rsidRPr="004A523E" w:rsidRDefault="00F57166" w:rsidP="009913BA">
            <w:pPr>
              <w:jc w:val="center"/>
              <w:rPr>
                <w:sz w:val="20"/>
                <w:szCs w:val="20"/>
              </w:rPr>
            </w:pPr>
            <w:r w:rsidRPr="004A523E">
              <w:rPr>
                <w:sz w:val="20"/>
                <w:szCs w:val="20"/>
              </w:rPr>
              <w:t>553.92</w:t>
            </w:r>
          </w:p>
          <w:p w:rsidR="00F57166" w:rsidRPr="004A523E" w:rsidRDefault="00F57166" w:rsidP="009913BA">
            <w:pPr>
              <w:jc w:val="center"/>
              <w:rPr>
                <w:sz w:val="20"/>
                <w:szCs w:val="20"/>
              </w:rPr>
            </w:pPr>
            <w:r w:rsidRPr="004A523E">
              <w:rPr>
                <w:sz w:val="20"/>
                <w:szCs w:val="20"/>
              </w:rPr>
              <w:t>(1481.66)</w:t>
            </w:r>
          </w:p>
        </w:tc>
      </w:tr>
      <w:tr w:rsidR="00F57166" w:rsidRPr="00F57166" w:rsidTr="00F57166">
        <w:tc>
          <w:tcPr>
            <w:tcW w:w="3369" w:type="dxa"/>
          </w:tcPr>
          <w:p w:rsidR="00F57166" w:rsidRPr="004A523E" w:rsidRDefault="00F57166" w:rsidP="009913BA">
            <w:pPr>
              <w:rPr>
                <w:b/>
                <w:sz w:val="20"/>
                <w:szCs w:val="20"/>
              </w:rPr>
            </w:pPr>
            <w:r w:rsidRPr="004A523E">
              <w:rPr>
                <w:b/>
                <w:sz w:val="20"/>
                <w:szCs w:val="20"/>
              </w:rPr>
              <w:t>Cosmopolitanism</w:t>
            </w:r>
          </w:p>
        </w:tc>
        <w:tc>
          <w:tcPr>
            <w:tcW w:w="2409" w:type="dxa"/>
          </w:tcPr>
          <w:p w:rsidR="00F57166" w:rsidRPr="004A523E" w:rsidRDefault="00F57166" w:rsidP="009913BA">
            <w:pPr>
              <w:jc w:val="center"/>
              <w:rPr>
                <w:sz w:val="20"/>
                <w:szCs w:val="20"/>
              </w:rPr>
            </w:pPr>
          </w:p>
        </w:tc>
      </w:tr>
      <w:tr w:rsidR="00F57166" w:rsidRPr="00F57166" w:rsidTr="00F57166">
        <w:tc>
          <w:tcPr>
            <w:tcW w:w="3369" w:type="dxa"/>
          </w:tcPr>
          <w:p w:rsidR="00F57166" w:rsidRPr="004A523E" w:rsidRDefault="00F57166" w:rsidP="009913BA">
            <w:pPr>
              <w:rPr>
                <w:sz w:val="20"/>
                <w:szCs w:val="20"/>
              </w:rPr>
            </w:pPr>
            <w:r w:rsidRPr="004A523E">
              <w:rPr>
                <w:sz w:val="20"/>
                <w:szCs w:val="20"/>
              </w:rPr>
              <w:t>Board size</w:t>
            </w:r>
          </w:p>
        </w:tc>
        <w:tc>
          <w:tcPr>
            <w:tcW w:w="2409" w:type="dxa"/>
          </w:tcPr>
          <w:p w:rsidR="00F57166" w:rsidRPr="004A523E" w:rsidRDefault="00F57166" w:rsidP="009913BA">
            <w:pPr>
              <w:jc w:val="center"/>
              <w:rPr>
                <w:sz w:val="20"/>
                <w:szCs w:val="20"/>
              </w:rPr>
            </w:pPr>
            <w:r w:rsidRPr="004A523E">
              <w:rPr>
                <w:sz w:val="20"/>
                <w:szCs w:val="20"/>
              </w:rPr>
              <w:t>8.38</w:t>
            </w:r>
          </w:p>
          <w:p w:rsidR="00F57166" w:rsidRPr="004A523E" w:rsidRDefault="00F57166" w:rsidP="009913BA">
            <w:pPr>
              <w:jc w:val="center"/>
              <w:rPr>
                <w:sz w:val="20"/>
                <w:szCs w:val="20"/>
              </w:rPr>
            </w:pPr>
            <w:r w:rsidRPr="004A523E">
              <w:rPr>
                <w:sz w:val="20"/>
                <w:szCs w:val="20"/>
              </w:rPr>
              <w:t>(2.66)</w:t>
            </w:r>
          </w:p>
        </w:tc>
      </w:tr>
      <w:tr w:rsidR="00F57166" w:rsidRPr="00F57166" w:rsidTr="00F57166">
        <w:tc>
          <w:tcPr>
            <w:tcW w:w="3369" w:type="dxa"/>
          </w:tcPr>
          <w:p w:rsidR="00F57166" w:rsidRPr="004A523E" w:rsidRDefault="00F57166" w:rsidP="009913BA">
            <w:pPr>
              <w:rPr>
                <w:sz w:val="20"/>
                <w:szCs w:val="20"/>
              </w:rPr>
            </w:pPr>
            <w:r w:rsidRPr="004A523E">
              <w:rPr>
                <w:sz w:val="20"/>
                <w:szCs w:val="20"/>
              </w:rPr>
              <w:t>Number of board members in directory</w:t>
            </w:r>
          </w:p>
        </w:tc>
        <w:tc>
          <w:tcPr>
            <w:tcW w:w="2409" w:type="dxa"/>
          </w:tcPr>
          <w:p w:rsidR="00F57166" w:rsidRPr="004A523E" w:rsidRDefault="00F57166" w:rsidP="009913BA">
            <w:pPr>
              <w:jc w:val="center"/>
              <w:rPr>
                <w:sz w:val="20"/>
                <w:szCs w:val="20"/>
              </w:rPr>
            </w:pPr>
            <w:r w:rsidRPr="004A523E">
              <w:rPr>
                <w:sz w:val="20"/>
                <w:szCs w:val="20"/>
              </w:rPr>
              <w:t>2.26</w:t>
            </w:r>
          </w:p>
          <w:p w:rsidR="00F57166" w:rsidRPr="004A523E" w:rsidRDefault="00F57166" w:rsidP="009913BA">
            <w:pPr>
              <w:jc w:val="center"/>
              <w:rPr>
                <w:sz w:val="20"/>
                <w:szCs w:val="20"/>
              </w:rPr>
            </w:pPr>
            <w:r w:rsidRPr="004A523E">
              <w:rPr>
                <w:sz w:val="20"/>
                <w:szCs w:val="20"/>
              </w:rPr>
              <w:t>(2.01)</w:t>
            </w:r>
          </w:p>
        </w:tc>
      </w:tr>
      <w:tr w:rsidR="00F57166" w:rsidRPr="00F57166" w:rsidTr="00F57166">
        <w:tc>
          <w:tcPr>
            <w:tcW w:w="3369" w:type="dxa"/>
          </w:tcPr>
          <w:p w:rsidR="00F57166" w:rsidRPr="004A523E" w:rsidRDefault="00F57166" w:rsidP="009913BA">
            <w:pPr>
              <w:rPr>
                <w:sz w:val="20"/>
                <w:szCs w:val="20"/>
              </w:rPr>
            </w:pPr>
            <w:r w:rsidRPr="004A523E">
              <w:rPr>
                <w:sz w:val="20"/>
                <w:szCs w:val="20"/>
              </w:rPr>
              <w:t>Executive from other board</w:t>
            </w:r>
          </w:p>
        </w:tc>
        <w:tc>
          <w:tcPr>
            <w:tcW w:w="2409" w:type="dxa"/>
          </w:tcPr>
          <w:p w:rsidR="00F57166" w:rsidRPr="004A523E" w:rsidRDefault="00F57166" w:rsidP="009913BA">
            <w:pPr>
              <w:jc w:val="center"/>
              <w:rPr>
                <w:sz w:val="20"/>
                <w:szCs w:val="20"/>
              </w:rPr>
            </w:pPr>
            <w:r w:rsidRPr="004A523E">
              <w:rPr>
                <w:sz w:val="20"/>
                <w:szCs w:val="20"/>
              </w:rPr>
              <w:t>0.17</w:t>
            </w:r>
          </w:p>
          <w:p w:rsidR="00F57166" w:rsidRPr="004A523E" w:rsidRDefault="00F57166" w:rsidP="009913BA">
            <w:pPr>
              <w:jc w:val="center"/>
              <w:rPr>
                <w:sz w:val="20"/>
                <w:szCs w:val="20"/>
              </w:rPr>
            </w:pPr>
            <w:r w:rsidRPr="004A523E">
              <w:rPr>
                <w:sz w:val="20"/>
                <w:szCs w:val="20"/>
              </w:rPr>
              <w:t>(0.38)</w:t>
            </w:r>
          </w:p>
        </w:tc>
      </w:tr>
      <w:tr w:rsidR="00F57166" w:rsidRPr="00F57166" w:rsidTr="00F57166">
        <w:tc>
          <w:tcPr>
            <w:tcW w:w="3369" w:type="dxa"/>
          </w:tcPr>
          <w:p w:rsidR="00F57166" w:rsidRPr="004A523E" w:rsidRDefault="00F57166" w:rsidP="009913BA">
            <w:pPr>
              <w:rPr>
                <w:sz w:val="20"/>
                <w:szCs w:val="20"/>
              </w:rPr>
            </w:pPr>
            <w:r w:rsidRPr="004A523E">
              <w:rPr>
                <w:sz w:val="20"/>
                <w:szCs w:val="20"/>
              </w:rPr>
              <w:t>Executive sitting on other board</w:t>
            </w:r>
          </w:p>
        </w:tc>
        <w:tc>
          <w:tcPr>
            <w:tcW w:w="2409" w:type="dxa"/>
          </w:tcPr>
          <w:p w:rsidR="00F57166" w:rsidRPr="004A523E" w:rsidRDefault="00F57166" w:rsidP="009913BA">
            <w:pPr>
              <w:jc w:val="center"/>
              <w:rPr>
                <w:sz w:val="20"/>
                <w:szCs w:val="20"/>
              </w:rPr>
            </w:pPr>
            <w:r w:rsidRPr="004A523E">
              <w:rPr>
                <w:sz w:val="20"/>
                <w:szCs w:val="20"/>
              </w:rPr>
              <w:t>0.18</w:t>
            </w:r>
          </w:p>
          <w:p w:rsidR="00F57166" w:rsidRPr="004A523E" w:rsidRDefault="00F57166" w:rsidP="009913BA">
            <w:pPr>
              <w:jc w:val="center"/>
              <w:rPr>
                <w:sz w:val="20"/>
                <w:szCs w:val="20"/>
              </w:rPr>
            </w:pPr>
            <w:r w:rsidRPr="004A523E">
              <w:rPr>
                <w:sz w:val="20"/>
                <w:szCs w:val="20"/>
              </w:rPr>
              <w:t>(0.38)</w:t>
            </w:r>
          </w:p>
        </w:tc>
      </w:tr>
    </w:tbl>
    <w:p w:rsidR="00F57166" w:rsidRDefault="00F57166"/>
    <w:p w:rsidR="00F57166" w:rsidRDefault="00F57166"/>
    <w:tbl>
      <w:tblPr>
        <w:tblStyle w:val="TableGrid"/>
        <w:tblW w:w="0" w:type="auto"/>
        <w:tblLook w:val="04A0" w:firstRow="1" w:lastRow="0" w:firstColumn="1" w:lastColumn="0" w:noHBand="0" w:noVBand="1"/>
      </w:tblPr>
      <w:tblGrid>
        <w:gridCol w:w="1392"/>
        <w:gridCol w:w="1351"/>
        <w:gridCol w:w="1522"/>
        <w:gridCol w:w="1583"/>
        <w:gridCol w:w="1593"/>
        <w:gridCol w:w="1575"/>
      </w:tblGrid>
      <w:tr w:rsidR="004A523E" w:rsidTr="009913BA">
        <w:tc>
          <w:tcPr>
            <w:tcW w:w="9242" w:type="dxa"/>
            <w:gridSpan w:val="6"/>
          </w:tcPr>
          <w:p w:rsidR="004A523E" w:rsidRPr="002D11A2" w:rsidRDefault="004A523E" w:rsidP="009913BA">
            <w:pPr>
              <w:rPr>
                <w:b/>
              </w:rPr>
            </w:pPr>
            <w:r>
              <w:rPr>
                <w:b/>
              </w:rPr>
              <w:lastRenderedPageBreak/>
              <w:t>Table 2. Proportion donors and  mean donation (logged) by women holding position on board</w:t>
            </w:r>
          </w:p>
        </w:tc>
      </w:tr>
      <w:tr w:rsidR="004A523E" w:rsidTr="009913BA">
        <w:tc>
          <w:tcPr>
            <w:tcW w:w="1433" w:type="dxa"/>
          </w:tcPr>
          <w:p w:rsidR="004A523E" w:rsidRDefault="004A523E" w:rsidP="009913BA"/>
        </w:tc>
        <w:tc>
          <w:tcPr>
            <w:tcW w:w="7809" w:type="dxa"/>
            <w:gridSpan w:val="5"/>
          </w:tcPr>
          <w:p w:rsidR="004A523E" w:rsidRDefault="004A523E" w:rsidP="009913BA">
            <w:pPr>
              <w:jc w:val="center"/>
            </w:pPr>
            <w:r>
              <w:t>Proportion making a donation</w:t>
            </w:r>
          </w:p>
        </w:tc>
      </w:tr>
      <w:tr w:rsidR="004A523E" w:rsidTr="009913BA">
        <w:tc>
          <w:tcPr>
            <w:tcW w:w="1433" w:type="dxa"/>
          </w:tcPr>
          <w:p w:rsidR="004A523E" w:rsidRDefault="004A523E" w:rsidP="009913BA">
            <w:r>
              <w:t>Number on board</w:t>
            </w:r>
          </w:p>
        </w:tc>
        <w:tc>
          <w:tcPr>
            <w:tcW w:w="1370" w:type="dxa"/>
          </w:tcPr>
          <w:p w:rsidR="004A523E" w:rsidRDefault="004A523E" w:rsidP="009913BA">
            <w:pPr>
              <w:jc w:val="center"/>
            </w:pPr>
            <w:r>
              <w:t>All Women**</w:t>
            </w:r>
          </w:p>
          <w:p w:rsidR="004A523E" w:rsidRDefault="004A523E" w:rsidP="009913BA">
            <w:pPr>
              <w:jc w:val="center"/>
            </w:pPr>
          </w:p>
        </w:tc>
        <w:tc>
          <w:tcPr>
            <w:tcW w:w="1577" w:type="dxa"/>
          </w:tcPr>
          <w:p w:rsidR="004A523E" w:rsidRDefault="004A523E" w:rsidP="009913BA">
            <w:pPr>
              <w:jc w:val="center"/>
            </w:pPr>
            <w:r>
              <w:t>Woman chair</w:t>
            </w:r>
          </w:p>
          <w:p w:rsidR="004A523E" w:rsidRDefault="004A523E" w:rsidP="009913BA">
            <w:pPr>
              <w:jc w:val="center"/>
            </w:pPr>
          </w:p>
        </w:tc>
        <w:tc>
          <w:tcPr>
            <w:tcW w:w="1620" w:type="dxa"/>
          </w:tcPr>
          <w:p w:rsidR="004A523E" w:rsidRDefault="004A523E" w:rsidP="009913BA">
            <w:pPr>
              <w:jc w:val="center"/>
            </w:pPr>
            <w:r>
              <w:t xml:space="preserve">Woman chief executive* </w:t>
            </w:r>
          </w:p>
        </w:tc>
        <w:tc>
          <w:tcPr>
            <w:tcW w:w="1621" w:type="dxa"/>
          </w:tcPr>
          <w:p w:rsidR="004A523E" w:rsidRDefault="004A523E" w:rsidP="009913BA">
            <w:pPr>
              <w:jc w:val="center"/>
            </w:pPr>
            <w:r>
              <w:t>Women non-executive**</w:t>
            </w:r>
          </w:p>
          <w:p w:rsidR="004A523E" w:rsidRDefault="004A523E" w:rsidP="009913BA">
            <w:pPr>
              <w:jc w:val="center"/>
            </w:pPr>
          </w:p>
        </w:tc>
        <w:tc>
          <w:tcPr>
            <w:tcW w:w="1621" w:type="dxa"/>
          </w:tcPr>
          <w:p w:rsidR="004A523E" w:rsidRDefault="004A523E" w:rsidP="009913BA">
            <w:pPr>
              <w:jc w:val="center"/>
            </w:pPr>
            <w:r>
              <w:t>Women executive</w:t>
            </w:r>
          </w:p>
        </w:tc>
      </w:tr>
      <w:tr w:rsidR="004A523E" w:rsidTr="009913BA">
        <w:tc>
          <w:tcPr>
            <w:tcW w:w="1433" w:type="dxa"/>
          </w:tcPr>
          <w:p w:rsidR="004A523E" w:rsidRDefault="004A523E" w:rsidP="009913BA">
            <w:r>
              <w:t>0</w:t>
            </w:r>
          </w:p>
        </w:tc>
        <w:tc>
          <w:tcPr>
            <w:tcW w:w="1370" w:type="dxa"/>
          </w:tcPr>
          <w:p w:rsidR="004A523E" w:rsidRDefault="004A523E" w:rsidP="009913BA">
            <w:pPr>
              <w:jc w:val="center"/>
            </w:pPr>
            <w:r>
              <w:t>65.9%</w:t>
            </w:r>
          </w:p>
          <w:p w:rsidR="004A523E" w:rsidRDefault="004A523E" w:rsidP="009913BA">
            <w:pPr>
              <w:jc w:val="center"/>
            </w:pPr>
            <w:r>
              <w:t>(149)</w:t>
            </w:r>
          </w:p>
        </w:tc>
        <w:tc>
          <w:tcPr>
            <w:tcW w:w="1577" w:type="dxa"/>
          </w:tcPr>
          <w:p w:rsidR="004A523E" w:rsidRDefault="004A523E" w:rsidP="009913BA">
            <w:pPr>
              <w:jc w:val="center"/>
            </w:pPr>
            <w:r>
              <w:t>77.9%</w:t>
            </w:r>
          </w:p>
          <w:p w:rsidR="004A523E" w:rsidRDefault="004A523E" w:rsidP="009913BA">
            <w:pPr>
              <w:jc w:val="center"/>
            </w:pPr>
            <w:r>
              <w:t>(384)</w:t>
            </w:r>
          </w:p>
        </w:tc>
        <w:tc>
          <w:tcPr>
            <w:tcW w:w="1620" w:type="dxa"/>
          </w:tcPr>
          <w:p w:rsidR="004A523E" w:rsidRDefault="004A523E" w:rsidP="009913BA">
            <w:pPr>
              <w:jc w:val="center"/>
            </w:pPr>
            <w:r>
              <w:t>77.1%</w:t>
            </w:r>
          </w:p>
          <w:p w:rsidR="004A523E" w:rsidRDefault="004A523E" w:rsidP="009913BA">
            <w:pPr>
              <w:jc w:val="center"/>
            </w:pPr>
            <w:r>
              <w:t>(373)</w:t>
            </w:r>
          </w:p>
        </w:tc>
        <w:tc>
          <w:tcPr>
            <w:tcW w:w="1621" w:type="dxa"/>
          </w:tcPr>
          <w:p w:rsidR="004A523E" w:rsidRDefault="004A523E" w:rsidP="009913BA">
            <w:pPr>
              <w:jc w:val="center"/>
            </w:pPr>
            <w:r>
              <w:t>66.8%</w:t>
            </w:r>
          </w:p>
          <w:p w:rsidR="004A523E" w:rsidRDefault="004A523E" w:rsidP="009913BA">
            <w:pPr>
              <w:jc w:val="center"/>
            </w:pPr>
            <w:r>
              <w:t>(165)</w:t>
            </w:r>
          </w:p>
        </w:tc>
        <w:tc>
          <w:tcPr>
            <w:tcW w:w="1621" w:type="dxa"/>
          </w:tcPr>
          <w:p w:rsidR="004A523E" w:rsidRDefault="004A523E" w:rsidP="009913BA">
            <w:pPr>
              <w:jc w:val="center"/>
            </w:pPr>
            <w:r>
              <w:t>77.8%</w:t>
            </w:r>
          </w:p>
          <w:p w:rsidR="004A523E" w:rsidRDefault="004A523E" w:rsidP="009913BA">
            <w:pPr>
              <w:jc w:val="center"/>
            </w:pPr>
            <w:r>
              <w:t>(358)</w:t>
            </w:r>
          </w:p>
        </w:tc>
      </w:tr>
      <w:tr w:rsidR="004A523E" w:rsidTr="009913BA">
        <w:tc>
          <w:tcPr>
            <w:tcW w:w="1433" w:type="dxa"/>
          </w:tcPr>
          <w:p w:rsidR="004A523E" w:rsidRDefault="004A523E" w:rsidP="009913BA">
            <w:r>
              <w:t>1</w:t>
            </w:r>
          </w:p>
        </w:tc>
        <w:tc>
          <w:tcPr>
            <w:tcW w:w="1370" w:type="dxa"/>
          </w:tcPr>
          <w:p w:rsidR="004A523E" w:rsidRDefault="004A523E" w:rsidP="009913BA">
            <w:pPr>
              <w:jc w:val="center"/>
            </w:pPr>
            <w:r>
              <w:t>84.4%</w:t>
            </w:r>
          </w:p>
          <w:p w:rsidR="004A523E" w:rsidRDefault="004A523E" w:rsidP="009913BA">
            <w:pPr>
              <w:jc w:val="center"/>
            </w:pPr>
            <w:r>
              <w:t>(135)</w:t>
            </w:r>
          </w:p>
        </w:tc>
        <w:tc>
          <w:tcPr>
            <w:tcW w:w="1577" w:type="dxa"/>
          </w:tcPr>
          <w:p w:rsidR="004A523E" w:rsidRDefault="004A523E" w:rsidP="009913BA">
            <w:pPr>
              <w:jc w:val="center"/>
            </w:pPr>
            <w:r>
              <w:t>66.7%</w:t>
            </w:r>
          </w:p>
          <w:p w:rsidR="004A523E" w:rsidRDefault="004A523E" w:rsidP="009913BA">
            <w:pPr>
              <w:jc w:val="center"/>
            </w:pPr>
            <w:r>
              <w:t>(4)</w:t>
            </w:r>
          </w:p>
        </w:tc>
        <w:tc>
          <w:tcPr>
            <w:tcW w:w="1620" w:type="dxa"/>
          </w:tcPr>
          <w:p w:rsidR="004A523E" w:rsidRDefault="004A523E" w:rsidP="009913BA">
            <w:pPr>
              <w:jc w:val="center"/>
            </w:pPr>
            <w:r>
              <w:t>100%</w:t>
            </w:r>
          </w:p>
          <w:p w:rsidR="004A523E" w:rsidRDefault="004A523E" w:rsidP="009913BA">
            <w:pPr>
              <w:jc w:val="center"/>
            </w:pPr>
            <w:r>
              <w:t>(15)</w:t>
            </w:r>
          </w:p>
        </w:tc>
        <w:tc>
          <w:tcPr>
            <w:tcW w:w="1621" w:type="dxa"/>
          </w:tcPr>
          <w:p w:rsidR="004A523E" w:rsidRDefault="004A523E" w:rsidP="009913BA">
            <w:pPr>
              <w:jc w:val="center"/>
            </w:pPr>
            <w:r>
              <w:t>85.4%</w:t>
            </w:r>
          </w:p>
          <w:p w:rsidR="004A523E" w:rsidRDefault="004A523E" w:rsidP="009913BA">
            <w:pPr>
              <w:jc w:val="center"/>
            </w:pPr>
            <w:r>
              <w:t>(140)</w:t>
            </w:r>
          </w:p>
        </w:tc>
        <w:tc>
          <w:tcPr>
            <w:tcW w:w="1621" w:type="dxa"/>
          </w:tcPr>
          <w:p w:rsidR="004A523E" w:rsidRDefault="004A523E" w:rsidP="009913BA">
            <w:pPr>
              <w:jc w:val="center"/>
            </w:pPr>
            <w:r>
              <w:t>75.7%</w:t>
            </w:r>
          </w:p>
          <w:p w:rsidR="004A523E" w:rsidRDefault="004A523E" w:rsidP="009913BA">
            <w:pPr>
              <w:jc w:val="center"/>
            </w:pPr>
            <w:r>
              <w:t>(28)</w:t>
            </w:r>
          </w:p>
        </w:tc>
      </w:tr>
      <w:tr w:rsidR="004A523E" w:rsidTr="009913BA">
        <w:tc>
          <w:tcPr>
            <w:tcW w:w="1433" w:type="dxa"/>
          </w:tcPr>
          <w:p w:rsidR="004A523E" w:rsidRDefault="004A523E" w:rsidP="009913BA">
            <w:r>
              <w:t>2</w:t>
            </w:r>
          </w:p>
        </w:tc>
        <w:tc>
          <w:tcPr>
            <w:tcW w:w="1370" w:type="dxa"/>
          </w:tcPr>
          <w:p w:rsidR="004A523E" w:rsidRDefault="004A523E" w:rsidP="009913BA">
            <w:pPr>
              <w:jc w:val="center"/>
            </w:pPr>
            <w:r>
              <w:t>91.4%</w:t>
            </w:r>
          </w:p>
          <w:p w:rsidR="004A523E" w:rsidRDefault="004A523E" w:rsidP="009913BA">
            <w:pPr>
              <w:jc w:val="center"/>
            </w:pPr>
            <w:r>
              <w:t>(74)</w:t>
            </w:r>
          </w:p>
        </w:tc>
        <w:tc>
          <w:tcPr>
            <w:tcW w:w="1577" w:type="dxa"/>
          </w:tcPr>
          <w:p w:rsidR="004A523E" w:rsidRDefault="004A523E" w:rsidP="009913BA">
            <w:pPr>
              <w:jc w:val="center"/>
            </w:pPr>
            <w:r>
              <w:t>--</w:t>
            </w:r>
          </w:p>
        </w:tc>
        <w:tc>
          <w:tcPr>
            <w:tcW w:w="1620" w:type="dxa"/>
          </w:tcPr>
          <w:p w:rsidR="004A523E" w:rsidRDefault="004A523E" w:rsidP="009913BA">
            <w:pPr>
              <w:jc w:val="center"/>
            </w:pPr>
            <w:r>
              <w:t>--</w:t>
            </w:r>
          </w:p>
        </w:tc>
        <w:tc>
          <w:tcPr>
            <w:tcW w:w="1621" w:type="dxa"/>
          </w:tcPr>
          <w:p w:rsidR="004A523E" w:rsidRDefault="004A523E" w:rsidP="009913BA">
            <w:pPr>
              <w:jc w:val="center"/>
            </w:pPr>
            <w:r>
              <w:t>93.9%</w:t>
            </w:r>
          </w:p>
          <w:p w:rsidR="004A523E" w:rsidRDefault="004A523E" w:rsidP="009913BA">
            <w:pPr>
              <w:jc w:val="center"/>
            </w:pPr>
            <w:r>
              <w:t>(62)</w:t>
            </w:r>
          </w:p>
        </w:tc>
        <w:tc>
          <w:tcPr>
            <w:tcW w:w="1621" w:type="dxa"/>
          </w:tcPr>
          <w:p w:rsidR="004A523E" w:rsidRDefault="004A523E" w:rsidP="009913BA">
            <w:pPr>
              <w:jc w:val="center"/>
            </w:pPr>
            <w:r>
              <w:t>100%</w:t>
            </w:r>
          </w:p>
          <w:p w:rsidR="004A523E" w:rsidRDefault="004A523E" w:rsidP="009913BA">
            <w:pPr>
              <w:jc w:val="center"/>
            </w:pPr>
            <w:r>
              <w:t>(2)</w:t>
            </w:r>
          </w:p>
        </w:tc>
      </w:tr>
      <w:tr w:rsidR="004A523E" w:rsidTr="009913BA">
        <w:tc>
          <w:tcPr>
            <w:tcW w:w="1433" w:type="dxa"/>
          </w:tcPr>
          <w:p w:rsidR="004A523E" w:rsidRDefault="004A523E" w:rsidP="009913BA">
            <w:r>
              <w:t>3</w:t>
            </w:r>
          </w:p>
        </w:tc>
        <w:tc>
          <w:tcPr>
            <w:tcW w:w="1370" w:type="dxa"/>
          </w:tcPr>
          <w:p w:rsidR="004A523E" w:rsidRDefault="004A523E" w:rsidP="009913BA">
            <w:pPr>
              <w:jc w:val="center"/>
            </w:pPr>
            <w:r>
              <w:t>95.7%</w:t>
            </w:r>
          </w:p>
          <w:p w:rsidR="004A523E" w:rsidRDefault="004A523E" w:rsidP="009913BA">
            <w:pPr>
              <w:jc w:val="center"/>
            </w:pPr>
            <w:r>
              <w:t>(22)</w:t>
            </w:r>
          </w:p>
        </w:tc>
        <w:tc>
          <w:tcPr>
            <w:tcW w:w="1577" w:type="dxa"/>
          </w:tcPr>
          <w:p w:rsidR="004A523E" w:rsidRDefault="004A523E" w:rsidP="009913BA">
            <w:pPr>
              <w:jc w:val="center"/>
            </w:pPr>
            <w:r>
              <w:t>--</w:t>
            </w:r>
          </w:p>
        </w:tc>
        <w:tc>
          <w:tcPr>
            <w:tcW w:w="1620" w:type="dxa"/>
          </w:tcPr>
          <w:p w:rsidR="004A523E" w:rsidRDefault="004A523E" w:rsidP="009913BA">
            <w:pPr>
              <w:jc w:val="center"/>
            </w:pPr>
            <w:r>
              <w:t>--</w:t>
            </w:r>
          </w:p>
        </w:tc>
        <w:tc>
          <w:tcPr>
            <w:tcW w:w="1621" w:type="dxa"/>
          </w:tcPr>
          <w:p w:rsidR="004A523E" w:rsidRDefault="004A523E" w:rsidP="009913BA">
            <w:pPr>
              <w:jc w:val="center"/>
            </w:pPr>
            <w:r>
              <w:t>94.1%</w:t>
            </w:r>
          </w:p>
          <w:p w:rsidR="004A523E" w:rsidRDefault="004A523E" w:rsidP="009913BA">
            <w:pPr>
              <w:jc w:val="center"/>
            </w:pPr>
            <w:r>
              <w:t>(16)</w:t>
            </w:r>
          </w:p>
        </w:tc>
        <w:tc>
          <w:tcPr>
            <w:tcW w:w="1621" w:type="dxa"/>
          </w:tcPr>
          <w:p w:rsidR="004A523E" w:rsidRDefault="004A523E" w:rsidP="009913BA">
            <w:pPr>
              <w:jc w:val="center"/>
            </w:pPr>
            <w:r>
              <w:t>--</w:t>
            </w:r>
          </w:p>
        </w:tc>
      </w:tr>
      <w:tr w:rsidR="004A523E" w:rsidTr="009913BA">
        <w:tc>
          <w:tcPr>
            <w:tcW w:w="1433" w:type="dxa"/>
          </w:tcPr>
          <w:p w:rsidR="004A523E" w:rsidRDefault="004A523E" w:rsidP="009913BA">
            <w:r>
              <w:t>4+</w:t>
            </w:r>
          </w:p>
        </w:tc>
        <w:tc>
          <w:tcPr>
            <w:tcW w:w="1370" w:type="dxa"/>
          </w:tcPr>
          <w:p w:rsidR="004A523E" w:rsidRDefault="004A523E" w:rsidP="009913BA">
            <w:pPr>
              <w:jc w:val="center"/>
            </w:pPr>
            <w:r>
              <w:t>88.9%</w:t>
            </w:r>
          </w:p>
          <w:p w:rsidR="004A523E" w:rsidRDefault="004A523E" w:rsidP="009913BA">
            <w:pPr>
              <w:jc w:val="center"/>
            </w:pPr>
            <w:r>
              <w:t>(8)</w:t>
            </w:r>
          </w:p>
        </w:tc>
        <w:tc>
          <w:tcPr>
            <w:tcW w:w="1577" w:type="dxa"/>
          </w:tcPr>
          <w:p w:rsidR="004A523E" w:rsidRDefault="004A523E" w:rsidP="009913BA">
            <w:pPr>
              <w:jc w:val="center"/>
            </w:pPr>
            <w:r>
              <w:t>--</w:t>
            </w:r>
          </w:p>
        </w:tc>
        <w:tc>
          <w:tcPr>
            <w:tcW w:w="1620" w:type="dxa"/>
          </w:tcPr>
          <w:p w:rsidR="004A523E" w:rsidRDefault="004A523E" w:rsidP="009913BA">
            <w:pPr>
              <w:jc w:val="center"/>
            </w:pPr>
            <w:r>
              <w:t>--</w:t>
            </w:r>
          </w:p>
        </w:tc>
        <w:tc>
          <w:tcPr>
            <w:tcW w:w="1621" w:type="dxa"/>
          </w:tcPr>
          <w:p w:rsidR="004A523E" w:rsidRDefault="004A523E" w:rsidP="009913BA">
            <w:pPr>
              <w:jc w:val="center"/>
            </w:pPr>
            <w:r>
              <w:t>100%</w:t>
            </w:r>
          </w:p>
          <w:p w:rsidR="004A523E" w:rsidRDefault="004A523E" w:rsidP="009913BA">
            <w:pPr>
              <w:jc w:val="center"/>
            </w:pPr>
            <w:r>
              <w:t>(5)</w:t>
            </w:r>
          </w:p>
        </w:tc>
        <w:tc>
          <w:tcPr>
            <w:tcW w:w="1621" w:type="dxa"/>
          </w:tcPr>
          <w:p w:rsidR="004A523E" w:rsidRDefault="004A523E" w:rsidP="009913BA">
            <w:pPr>
              <w:jc w:val="center"/>
            </w:pPr>
            <w:r>
              <w:t>--</w:t>
            </w:r>
          </w:p>
        </w:tc>
      </w:tr>
      <w:tr w:rsidR="004A523E" w:rsidTr="009913BA">
        <w:tc>
          <w:tcPr>
            <w:tcW w:w="1433" w:type="dxa"/>
          </w:tcPr>
          <w:p w:rsidR="004A523E" w:rsidRDefault="004A523E" w:rsidP="009913BA"/>
        </w:tc>
        <w:tc>
          <w:tcPr>
            <w:tcW w:w="1370" w:type="dxa"/>
          </w:tcPr>
          <w:p w:rsidR="004A523E" w:rsidRDefault="004A523E" w:rsidP="009913BA">
            <w:pPr>
              <w:jc w:val="center"/>
            </w:pPr>
            <w:r>
              <w:t>All Women**</w:t>
            </w:r>
          </w:p>
        </w:tc>
        <w:tc>
          <w:tcPr>
            <w:tcW w:w="1577" w:type="dxa"/>
          </w:tcPr>
          <w:p w:rsidR="004A523E" w:rsidRDefault="004A523E" w:rsidP="009913BA">
            <w:pPr>
              <w:jc w:val="center"/>
            </w:pPr>
            <w:r>
              <w:t>Woman chair</w:t>
            </w:r>
          </w:p>
        </w:tc>
        <w:tc>
          <w:tcPr>
            <w:tcW w:w="1620" w:type="dxa"/>
          </w:tcPr>
          <w:p w:rsidR="004A523E" w:rsidRDefault="004A523E" w:rsidP="009913BA">
            <w:pPr>
              <w:jc w:val="center"/>
            </w:pPr>
            <w:r>
              <w:t xml:space="preserve">Woman chief executive* </w:t>
            </w:r>
          </w:p>
        </w:tc>
        <w:tc>
          <w:tcPr>
            <w:tcW w:w="1621" w:type="dxa"/>
          </w:tcPr>
          <w:p w:rsidR="004A523E" w:rsidRDefault="004A523E" w:rsidP="009913BA">
            <w:pPr>
              <w:jc w:val="center"/>
            </w:pPr>
            <w:r>
              <w:t>Women non-executive**</w:t>
            </w:r>
          </w:p>
        </w:tc>
        <w:tc>
          <w:tcPr>
            <w:tcW w:w="1621" w:type="dxa"/>
          </w:tcPr>
          <w:p w:rsidR="004A523E" w:rsidRDefault="004A523E" w:rsidP="009913BA">
            <w:pPr>
              <w:jc w:val="center"/>
            </w:pPr>
            <w:r>
              <w:t>Women executive</w:t>
            </w:r>
          </w:p>
        </w:tc>
      </w:tr>
      <w:tr w:rsidR="004A523E" w:rsidTr="009913BA">
        <w:tc>
          <w:tcPr>
            <w:tcW w:w="1433" w:type="dxa"/>
          </w:tcPr>
          <w:p w:rsidR="004A523E" w:rsidRDefault="004A523E" w:rsidP="009913BA">
            <w:r>
              <w:t>0</w:t>
            </w:r>
          </w:p>
        </w:tc>
        <w:tc>
          <w:tcPr>
            <w:tcW w:w="1370" w:type="dxa"/>
          </w:tcPr>
          <w:p w:rsidR="004A523E" w:rsidRDefault="004A523E" w:rsidP="009913BA">
            <w:pPr>
              <w:jc w:val="center"/>
            </w:pPr>
            <w:r>
              <w:t>7.14</w:t>
            </w:r>
          </w:p>
          <w:p w:rsidR="004A523E" w:rsidRDefault="004A523E" w:rsidP="009913BA">
            <w:pPr>
              <w:jc w:val="center"/>
            </w:pPr>
            <w:r>
              <w:t>(226)</w:t>
            </w:r>
          </w:p>
        </w:tc>
        <w:tc>
          <w:tcPr>
            <w:tcW w:w="1577" w:type="dxa"/>
          </w:tcPr>
          <w:p w:rsidR="004A523E" w:rsidRDefault="004A523E" w:rsidP="009913BA">
            <w:pPr>
              <w:jc w:val="center"/>
            </w:pPr>
            <w:r>
              <w:t>9.25</w:t>
            </w:r>
          </w:p>
          <w:p w:rsidR="004A523E" w:rsidRDefault="004A523E" w:rsidP="009913BA">
            <w:pPr>
              <w:jc w:val="center"/>
            </w:pPr>
            <w:r>
              <w:t>(493)</w:t>
            </w:r>
          </w:p>
        </w:tc>
        <w:tc>
          <w:tcPr>
            <w:tcW w:w="1620" w:type="dxa"/>
          </w:tcPr>
          <w:p w:rsidR="004A523E" w:rsidRDefault="004A523E" w:rsidP="009913BA">
            <w:pPr>
              <w:jc w:val="center"/>
            </w:pPr>
            <w:r>
              <w:t>9.13</w:t>
            </w:r>
          </w:p>
          <w:p w:rsidR="004A523E" w:rsidRDefault="004A523E" w:rsidP="009913BA">
            <w:pPr>
              <w:jc w:val="center"/>
            </w:pPr>
            <w:r>
              <w:t>(474)</w:t>
            </w:r>
          </w:p>
        </w:tc>
        <w:tc>
          <w:tcPr>
            <w:tcW w:w="1621" w:type="dxa"/>
          </w:tcPr>
          <w:p w:rsidR="004A523E" w:rsidRDefault="004A523E" w:rsidP="009913BA">
            <w:pPr>
              <w:jc w:val="center"/>
            </w:pPr>
            <w:r>
              <w:t>7.23</w:t>
            </w:r>
          </w:p>
          <w:p w:rsidR="004A523E" w:rsidRDefault="004A523E" w:rsidP="009913BA">
            <w:pPr>
              <w:jc w:val="center"/>
            </w:pPr>
            <w:r>
              <w:t>(247)</w:t>
            </w:r>
          </w:p>
        </w:tc>
        <w:tc>
          <w:tcPr>
            <w:tcW w:w="1621" w:type="dxa"/>
          </w:tcPr>
          <w:p w:rsidR="004A523E" w:rsidRDefault="004A523E" w:rsidP="009913BA">
            <w:pPr>
              <w:jc w:val="center"/>
            </w:pPr>
            <w:r>
              <w:t>9.26</w:t>
            </w:r>
          </w:p>
          <w:p w:rsidR="004A523E" w:rsidRDefault="004A523E" w:rsidP="009913BA">
            <w:pPr>
              <w:jc w:val="center"/>
            </w:pPr>
            <w:r>
              <w:t>(460)</w:t>
            </w:r>
          </w:p>
        </w:tc>
      </w:tr>
      <w:tr w:rsidR="004A523E" w:rsidTr="009913BA">
        <w:tc>
          <w:tcPr>
            <w:tcW w:w="1433" w:type="dxa"/>
          </w:tcPr>
          <w:p w:rsidR="004A523E" w:rsidRDefault="004A523E" w:rsidP="009913BA">
            <w:r>
              <w:t>1</w:t>
            </w:r>
          </w:p>
        </w:tc>
        <w:tc>
          <w:tcPr>
            <w:tcW w:w="1370" w:type="dxa"/>
          </w:tcPr>
          <w:p w:rsidR="004A523E" w:rsidRDefault="004A523E" w:rsidP="009913BA">
            <w:pPr>
              <w:jc w:val="center"/>
            </w:pPr>
            <w:r>
              <w:t>9.95</w:t>
            </w:r>
          </w:p>
          <w:p w:rsidR="004A523E" w:rsidRDefault="004A523E" w:rsidP="009913BA">
            <w:pPr>
              <w:jc w:val="center"/>
            </w:pPr>
            <w:r>
              <w:t>(160)</w:t>
            </w:r>
          </w:p>
        </w:tc>
        <w:tc>
          <w:tcPr>
            <w:tcW w:w="1577" w:type="dxa"/>
          </w:tcPr>
          <w:p w:rsidR="004A523E" w:rsidRDefault="004A523E" w:rsidP="009913BA">
            <w:pPr>
              <w:jc w:val="center"/>
            </w:pPr>
            <w:r>
              <w:t>7.52</w:t>
            </w:r>
          </w:p>
          <w:p w:rsidR="004A523E" w:rsidRDefault="004A523E" w:rsidP="009913BA">
            <w:pPr>
              <w:jc w:val="center"/>
            </w:pPr>
            <w:r>
              <w:t>(6)</w:t>
            </w:r>
          </w:p>
        </w:tc>
        <w:tc>
          <w:tcPr>
            <w:tcW w:w="1620" w:type="dxa"/>
          </w:tcPr>
          <w:p w:rsidR="004A523E" w:rsidRDefault="004A523E" w:rsidP="009913BA">
            <w:pPr>
              <w:jc w:val="center"/>
            </w:pPr>
            <w:r>
              <w:t>12.53*</w:t>
            </w:r>
          </w:p>
          <w:p w:rsidR="004A523E" w:rsidRDefault="004A523E" w:rsidP="009913BA">
            <w:pPr>
              <w:jc w:val="center"/>
            </w:pPr>
            <w:r>
              <w:t>(15)</w:t>
            </w:r>
          </w:p>
        </w:tc>
        <w:tc>
          <w:tcPr>
            <w:tcW w:w="1621" w:type="dxa"/>
          </w:tcPr>
          <w:p w:rsidR="004A523E" w:rsidRDefault="004A523E" w:rsidP="009913BA">
            <w:pPr>
              <w:jc w:val="center"/>
            </w:pPr>
            <w:r>
              <w:t>10.15</w:t>
            </w:r>
          </w:p>
          <w:p w:rsidR="004A523E" w:rsidRDefault="004A523E" w:rsidP="009913BA">
            <w:pPr>
              <w:jc w:val="center"/>
            </w:pPr>
            <w:r>
              <w:t>(164)</w:t>
            </w:r>
          </w:p>
        </w:tc>
        <w:tc>
          <w:tcPr>
            <w:tcW w:w="1621" w:type="dxa"/>
          </w:tcPr>
          <w:p w:rsidR="004A523E" w:rsidRDefault="004A523E" w:rsidP="009913BA">
            <w:pPr>
              <w:jc w:val="center"/>
            </w:pPr>
            <w:r>
              <w:t>8.70</w:t>
            </w:r>
          </w:p>
          <w:p w:rsidR="004A523E" w:rsidRDefault="004A523E" w:rsidP="009913BA">
            <w:pPr>
              <w:jc w:val="center"/>
            </w:pPr>
            <w:r>
              <w:t>(37)</w:t>
            </w:r>
          </w:p>
        </w:tc>
      </w:tr>
      <w:tr w:rsidR="004A523E" w:rsidTr="009913BA">
        <w:tc>
          <w:tcPr>
            <w:tcW w:w="1433" w:type="dxa"/>
          </w:tcPr>
          <w:p w:rsidR="004A523E" w:rsidRDefault="004A523E" w:rsidP="009913BA">
            <w:r>
              <w:t>2</w:t>
            </w:r>
          </w:p>
        </w:tc>
        <w:tc>
          <w:tcPr>
            <w:tcW w:w="1370" w:type="dxa"/>
          </w:tcPr>
          <w:p w:rsidR="004A523E" w:rsidRDefault="004A523E" w:rsidP="009913BA">
            <w:pPr>
              <w:jc w:val="center"/>
            </w:pPr>
            <w:r>
              <w:t>12.00</w:t>
            </w:r>
          </w:p>
          <w:p w:rsidR="004A523E" w:rsidRDefault="004A523E" w:rsidP="009913BA">
            <w:pPr>
              <w:jc w:val="center"/>
            </w:pPr>
            <w:r>
              <w:t>(81)</w:t>
            </w:r>
          </w:p>
        </w:tc>
        <w:tc>
          <w:tcPr>
            <w:tcW w:w="1577" w:type="dxa"/>
          </w:tcPr>
          <w:p w:rsidR="004A523E" w:rsidRDefault="004A523E" w:rsidP="009913BA">
            <w:pPr>
              <w:jc w:val="center"/>
            </w:pPr>
            <w:r>
              <w:t>--</w:t>
            </w:r>
          </w:p>
        </w:tc>
        <w:tc>
          <w:tcPr>
            <w:tcW w:w="1620" w:type="dxa"/>
          </w:tcPr>
          <w:p w:rsidR="004A523E" w:rsidRDefault="004A523E" w:rsidP="009913BA">
            <w:pPr>
              <w:jc w:val="center"/>
            </w:pPr>
            <w:r>
              <w:t>--</w:t>
            </w:r>
          </w:p>
        </w:tc>
        <w:tc>
          <w:tcPr>
            <w:tcW w:w="1621" w:type="dxa"/>
          </w:tcPr>
          <w:p w:rsidR="004A523E" w:rsidRDefault="004A523E" w:rsidP="009913BA">
            <w:pPr>
              <w:jc w:val="center"/>
            </w:pPr>
            <w:r>
              <w:t>12.72</w:t>
            </w:r>
          </w:p>
          <w:p w:rsidR="004A523E" w:rsidRDefault="004A523E" w:rsidP="009913BA">
            <w:pPr>
              <w:jc w:val="center"/>
            </w:pPr>
            <w:r>
              <w:t>(66)</w:t>
            </w:r>
          </w:p>
        </w:tc>
        <w:tc>
          <w:tcPr>
            <w:tcW w:w="1621" w:type="dxa"/>
          </w:tcPr>
          <w:p w:rsidR="004A523E" w:rsidRDefault="004A523E" w:rsidP="009913BA">
            <w:pPr>
              <w:jc w:val="center"/>
            </w:pPr>
            <w:r>
              <w:t>12.27</w:t>
            </w:r>
          </w:p>
          <w:p w:rsidR="004A523E" w:rsidRDefault="004A523E" w:rsidP="009913BA">
            <w:pPr>
              <w:jc w:val="center"/>
            </w:pPr>
            <w:r>
              <w:t>(2)</w:t>
            </w:r>
          </w:p>
        </w:tc>
      </w:tr>
      <w:tr w:rsidR="004A523E" w:rsidTr="009913BA">
        <w:tc>
          <w:tcPr>
            <w:tcW w:w="1433" w:type="dxa"/>
          </w:tcPr>
          <w:p w:rsidR="004A523E" w:rsidRDefault="004A523E" w:rsidP="009913BA">
            <w:r>
              <w:t>3</w:t>
            </w:r>
          </w:p>
        </w:tc>
        <w:tc>
          <w:tcPr>
            <w:tcW w:w="1370" w:type="dxa"/>
          </w:tcPr>
          <w:p w:rsidR="004A523E" w:rsidRDefault="004A523E" w:rsidP="009913BA">
            <w:pPr>
              <w:jc w:val="center"/>
            </w:pPr>
            <w:r>
              <w:t>13.06</w:t>
            </w:r>
          </w:p>
          <w:p w:rsidR="004A523E" w:rsidRDefault="004A523E" w:rsidP="009913BA">
            <w:pPr>
              <w:jc w:val="center"/>
            </w:pPr>
            <w:r>
              <w:t>(23)</w:t>
            </w:r>
          </w:p>
        </w:tc>
        <w:tc>
          <w:tcPr>
            <w:tcW w:w="1577" w:type="dxa"/>
          </w:tcPr>
          <w:p w:rsidR="004A523E" w:rsidRDefault="004A523E" w:rsidP="009913BA">
            <w:pPr>
              <w:jc w:val="center"/>
            </w:pPr>
            <w:r>
              <w:t>--</w:t>
            </w:r>
          </w:p>
        </w:tc>
        <w:tc>
          <w:tcPr>
            <w:tcW w:w="1620" w:type="dxa"/>
          </w:tcPr>
          <w:p w:rsidR="004A523E" w:rsidRDefault="004A523E" w:rsidP="009913BA">
            <w:pPr>
              <w:jc w:val="center"/>
            </w:pPr>
            <w:r>
              <w:t>--</w:t>
            </w:r>
          </w:p>
        </w:tc>
        <w:tc>
          <w:tcPr>
            <w:tcW w:w="1621" w:type="dxa"/>
          </w:tcPr>
          <w:p w:rsidR="004A523E" w:rsidRDefault="004A523E" w:rsidP="009913BA">
            <w:pPr>
              <w:jc w:val="center"/>
            </w:pPr>
            <w:r>
              <w:t>13.81</w:t>
            </w:r>
          </w:p>
          <w:p w:rsidR="004A523E" w:rsidRDefault="004A523E" w:rsidP="009913BA">
            <w:pPr>
              <w:jc w:val="center"/>
            </w:pPr>
            <w:r>
              <w:t>(17)</w:t>
            </w:r>
          </w:p>
        </w:tc>
        <w:tc>
          <w:tcPr>
            <w:tcW w:w="1621" w:type="dxa"/>
          </w:tcPr>
          <w:p w:rsidR="004A523E" w:rsidRDefault="004A523E" w:rsidP="009913BA">
            <w:pPr>
              <w:jc w:val="center"/>
            </w:pPr>
            <w:r>
              <w:t>--</w:t>
            </w:r>
          </w:p>
        </w:tc>
      </w:tr>
      <w:tr w:rsidR="004A523E" w:rsidTr="009913BA">
        <w:tc>
          <w:tcPr>
            <w:tcW w:w="1433" w:type="dxa"/>
          </w:tcPr>
          <w:p w:rsidR="004A523E" w:rsidRDefault="004A523E" w:rsidP="009913BA">
            <w:r>
              <w:t>4+</w:t>
            </w:r>
          </w:p>
        </w:tc>
        <w:tc>
          <w:tcPr>
            <w:tcW w:w="1370" w:type="dxa"/>
          </w:tcPr>
          <w:p w:rsidR="004A523E" w:rsidRDefault="004A523E" w:rsidP="009913BA">
            <w:pPr>
              <w:jc w:val="center"/>
            </w:pPr>
            <w:r>
              <w:t>14.36</w:t>
            </w:r>
          </w:p>
          <w:p w:rsidR="004A523E" w:rsidRDefault="004A523E" w:rsidP="009913BA">
            <w:pPr>
              <w:jc w:val="center"/>
            </w:pPr>
            <w:r>
              <w:t>(9)</w:t>
            </w:r>
          </w:p>
        </w:tc>
        <w:tc>
          <w:tcPr>
            <w:tcW w:w="1577" w:type="dxa"/>
          </w:tcPr>
          <w:p w:rsidR="004A523E" w:rsidRDefault="004A523E" w:rsidP="009913BA">
            <w:pPr>
              <w:jc w:val="center"/>
            </w:pPr>
            <w:r>
              <w:t>--</w:t>
            </w:r>
          </w:p>
        </w:tc>
        <w:tc>
          <w:tcPr>
            <w:tcW w:w="1620" w:type="dxa"/>
          </w:tcPr>
          <w:p w:rsidR="004A523E" w:rsidRDefault="004A523E" w:rsidP="009913BA">
            <w:pPr>
              <w:jc w:val="center"/>
            </w:pPr>
            <w:r>
              <w:t>--</w:t>
            </w:r>
          </w:p>
        </w:tc>
        <w:tc>
          <w:tcPr>
            <w:tcW w:w="1621" w:type="dxa"/>
          </w:tcPr>
          <w:p w:rsidR="004A523E" w:rsidRDefault="004A523E" w:rsidP="009913BA">
            <w:pPr>
              <w:jc w:val="center"/>
            </w:pPr>
            <w:r>
              <w:t>16.78</w:t>
            </w:r>
          </w:p>
          <w:p w:rsidR="004A523E" w:rsidRDefault="004A523E" w:rsidP="009913BA">
            <w:pPr>
              <w:jc w:val="center"/>
            </w:pPr>
            <w:r>
              <w:t>(5)</w:t>
            </w:r>
          </w:p>
        </w:tc>
        <w:tc>
          <w:tcPr>
            <w:tcW w:w="1621" w:type="dxa"/>
          </w:tcPr>
          <w:p w:rsidR="004A523E" w:rsidRDefault="004A523E" w:rsidP="009913BA">
            <w:pPr>
              <w:jc w:val="center"/>
            </w:pPr>
            <w:r>
              <w:t>--</w:t>
            </w:r>
          </w:p>
        </w:tc>
      </w:tr>
    </w:tbl>
    <w:p w:rsidR="004A523E" w:rsidRDefault="004A523E" w:rsidP="004A523E">
      <w:r>
        <w:t>*p&lt;.10, p&lt;0.05,p&lt;0.01</w:t>
      </w:r>
    </w:p>
    <w:p w:rsidR="00F57166" w:rsidRDefault="00F57166"/>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tbl>
      <w:tblPr>
        <w:tblStyle w:val="TableGrid"/>
        <w:tblW w:w="0" w:type="auto"/>
        <w:tblLook w:val="04A0" w:firstRow="1" w:lastRow="0" w:firstColumn="1" w:lastColumn="0" w:noHBand="0" w:noVBand="1"/>
      </w:tblPr>
      <w:tblGrid>
        <w:gridCol w:w="2510"/>
        <w:gridCol w:w="1709"/>
        <w:gridCol w:w="992"/>
        <w:gridCol w:w="709"/>
        <w:gridCol w:w="2410"/>
      </w:tblGrid>
      <w:tr w:rsidR="004A523E" w:rsidTr="009913BA">
        <w:tc>
          <w:tcPr>
            <w:tcW w:w="8330" w:type="dxa"/>
            <w:gridSpan w:val="5"/>
          </w:tcPr>
          <w:p w:rsidR="004A523E" w:rsidRDefault="004A523E" w:rsidP="009913BA">
            <w:r>
              <w:lastRenderedPageBreak/>
              <w:t>Table 3. Tobit regression coefficients (dependent variable logged corporate philanthropy)</w:t>
            </w:r>
          </w:p>
        </w:tc>
      </w:tr>
      <w:tr w:rsidR="004A523E" w:rsidTr="009913BA">
        <w:tc>
          <w:tcPr>
            <w:tcW w:w="2510" w:type="dxa"/>
          </w:tcPr>
          <w:p w:rsidR="004A523E" w:rsidRDefault="004A523E" w:rsidP="009913BA"/>
        </w:tc>
        <w:tc>
          <w:tcPr>
            <w:tcW w:w="1709" w:type="dxa"/>
          </w:tcPr>
          <w:p w:rsidR="004A523E" w:rsidRDefault="004A523E" w:rsidP="009913BA">
            <w:pPr>
              <w:jc w:val="center"/>
            </w:pPr>
            <w:r>
              <w:t>Coefficient</w:t>
            </w:r>
          </w:p>
          <w:p w:rsidR="004A523E" w:rsidRDefault="004A523E" w:rsidP="009913BA">
            <w:pPr>
              <w:jc w:val="center"/>
            </w:pPr>
            <w:r>
              <w:t>(Standard error)</w:t>
            </w:r>
          </w:p>
        </w:tc>
        <w:tc>
          <w:tcPr>
            <w:tcW w:w="1701" w:type="dxa"/>
            <w:gridSpan w:val="2"/>
          </w:tcPr>
          <w:p w:rsidR="004A523E" w:rsidRDefault="004A523E" w:rsidP="009913BA">
            <w:pPr>
              <w:jc w:val="center"/>
            </w:pPr>
            <w:r>
              <w:t>Coefficient</w:t>
            </w:r>
          </w:p>
          <w:p w:rsidR="004A523E" w:rsidRDefault="004A523E" w:rsidP="009913BA">
            <w:pPr>
              <w:jc w:val="center"/>
            </w:pPr>
            <w:r>
              <w:t>(Standard error)</w:t>
            </w:r>
          </w:p>
        </w:tc>
        <w:tc>
          <w:tcPr>
            <w:tcW w:w="2410" w:type="dxa"/>
          </w:tcPr>
          <w:p w:rsidR="004A523E" w:rsidRDefault="004A523E" w:rsidP="009913BA">
            <w:pPr>
              <w:jc w:val="center"/>
            </w:pPr>
            <w:r>
              <w:t>Coefficient</w:t>
            </w:r>
          </w:p>
          <w:p w:rsidR="004A523E" w:rsidRDefault="004A523E" w:rsidP="009913BA">
            <w:pPr>
              <w:jc w:val="center"/>
            </w:pPr>
            <w:r>
              <w:t>(Standard error)</w:t>
            </w:r>
          </w:p>
        </w:tc>
      </w:tr>
      <w:tr w:rsidR="004A523E" w:rsidTr="009913BA">
        <w:tc>
          <w:tcPr>
            <w:tcW w:w="2510" w:type="dxa"/>
          </w:tcPr>
          <w:p w:rsidR="004A523E" w:rsidRPr="004F60FA" w:rsidRDefault="004A523E" w:rsidP="009913BA">
            <w:pPr>
              <w:rPr>
                <w:b/>
              </w:rPr>
            </w:pPr>
            <w:r>
              <w:rPr>
                <w:b/>
              </w:rPr>
              <w:t>Sex composition</w:t>
            </w:r>
          </w:p>
        </w:tc>
        <w:tc>
          <w:tcPr>
            <w:tcW w:w="1709" w:type="dxa"/>
          </w:tcPr>
          <w:p w:rsidR="004A523E" w:rsidRDefault="004A523E" w:rsidP="009913BA">
            <w:pPr>
              <w:jc w:val="center"/>
            </w:pPr>
          </w:p>
        </w:tc>
        <w:tc>
          <w:tcPr>
            <w:tcW w:w="1701" w:type="dxa"/>
            <w:gridSpan w:val="2"/>
          </w:tcPr>
          <w:p w:rsidR="004A523E" w:rsidRDefault="004A523E" w:rsidP="009913BA">
            <w:pPr>
              <w:jc w:val="center"/>
            </w:pPr>
          </w:p>
        </w:tc>
        <w:tc>
          <w:tcPr>
            <w:tcW w:w="2410" w:type="dxa"/>
          </w:tcPr>
          <w:p w:rsidR="004A523E" w:rsidRDefault="004A523E" w:rsidP="009913BA">
            <w:pPr>
              <w:jc w:val="center"/>
            </w:pPr>
          </w:p>
        </w:tc>
      </w:tr>
      <w:tr w:rsidR="004A523E" w:rsidTr="009913BA">
        <w:tc>
          <w:tcPr>
            <w:tcW w:w="2510" w:type="dxa"/>
          </w:tcPr>
          <w:p w:rsidR="004A523E" w:rsidRDefault="004A523E" w:rsidP="009913BA">
            <w:r>
              <w:t>Female chief executive</w:t>
            </w:r>
          </w:p>
        </w:tc>
        <w:tc>
          <w:tcPr>
            <w:tcW w:w="1709" w:type="dxa"/>
          </w:tcPr>
          <w:p w:rsidR="004A523E" w:rsidRDefault="004A523E" w:rsidP="009913BA">
            <w:pPr>
              <w:jc w:val="center"/>
            </w:pPr>
            <w:r>
              <w:t>5.79</w:t>
            </w:r>
          </w:p>
          <w:p w:rsidR="004A523E" w:rsidRDefault="004A523E" w:rsidP="009913BA">
            <w:pPr>
              <w:jc w:val="center"/>
            </w:pPr>
            <w:r>
              <w:t>(1.90)</w:t>
            </w:r>
          </w:p>
        </w:tc>
        <w:tc>
          <w:tcPr>
            <w:tcW w:w="1701" w:type="dxa"/>
            <w:gridSpan w:val="2"/>
          </w:tcPr>
          <w:p w:rsidR="004A523E" w:rsidRDefault="004A523E" w:rsidP="009913BA">
            <w:pPr>
              <w:jc w:val="center"/>
            </w:pPr>
            <w:r>
              <w:t>5.41</w:t>
            </w:r>
          </w:p>
          <w:p w:rsidR="004A523E" w:rsidRDefault="004A523E" w:rsidP="009913BA">
            <w:pPr>
              <w:jc w:val="center"/>
            </w:pPr>
            <w:r>
              <w:t>(1.71)</w:t>
            </w:r>
          </w:p>
        </w:tc>
        <w:tc>
          <w:tcPr>
            <w:tcW w:w="2410" w:type="dxa"/>
          </w:tcPr>
          <w:p w:rsidR="004A523E" w:rsidRDefault="004A523E" w:rsidP="009913BA">
            <w:pPr>
              <w:jc w:val="center"/>
            </w:pPr>
            <w:r>
              <w:t>4.19</w:t>
            </w:r>
          </w:p>
          <w:p w:rsidR="004A523E" w:rsidRDefault="004A523E" w:rsidP="009913BA">
            <w:pPr>
              <w:jc w:val="center"/>
            </w:pPr>
            <w:r>
              <w:t>(1.66)</w:t>
            </w:r>
          </w:p>
        </w:tc>
      </w:tr>
      <w:tr w:rsidR="004A523E" w:rsidTr="009913BA">
        <w:tc>
          <w:tcPr>
            <w:tcW w:w="2510" w:type="dxa"/>
          </w:tcPr>
          <w:p w:rsidR="004A523E" w:rsidRDefault="004A523E" w:rsidP="009913BA">
            <w:r>
              <w:t>Female non-executives</w:t>
            </w:r>
          </w:p>
        </w:tc>
        <w:tc>
          <w:tcPr>
            <w:tcW w:w="1709" w:type="dxa"/>
          </w:tcPr>
          <w:p w:rsidR="004A523E" w:rsidRDefault="004A523E" w:rsidP="009913BA">
            <w:pPr>
              <w:jc w:val="center"/>
            </w:pPr>
            <w:r>
              <w:t>2.85</w:t>
            </w:r>
          </w:p>
          <w:p w:rsidR="004A523E" w:rsidRDefault="004A523E" w:rsidP="009913BA">
            <w:pPr>
              <w:jc w:val="center"/>
            </w:pPr>
            <w:r>
              <w:t>(0.31)</w:t>
            </w:r>
          </w:p>
        </w:tc>
        <w:tc>
          <w:tcPr>
            <w:tcW w:w="1701" w:type="dxa"/>
            <w:gridSpan w:val="2"/>
          </w:tcPr>
          <w:p w:rsidR="004A523E" w:rsidRDefault="004A523E" w:rsidP="009913BA">
            <w:pPr>
              <w:jc w:val="center"/>
            </w:pPr>
            <w:r>
              <w:t>1.33</w:t>
            </w:r>
          </w:p>
          <w:p w:rsidR="004A523E" w:rsidRDefault="004A523E" w:rsidP="009913BA">
            <w:pPr>
              <w:jc w:val="center"/>
            </w:pPr>
            <w:r>
              <w:t>(0.276)</w:t>
            </w:r>
          </w:p>
        </w:tc>
        <w:tc>
          <w:tcPr>
            <w:tcW w:w="2410" w:type="dxa"/>
          </w:tcPr>
          <w:p w:rsidR="004A523E" w:rsidRDefault="004A523E" w:rsidP="009913BA">
            <w:pPr>
              <w:jc w:val="center"/>
            </w:pPr>
            <w:r>
              <w:t>0.53</w:t>
            </w:r>
          </w:p>
          <w:p w:rsidR="004A523E" w:rsidRDefault="004A523E" w:rsidP="009913BA">
            <w:pPr>
              <w:jc w:val="center"/>
            </w:pPr>
            <w:r>
              <w:t>(0.34)</w:t>
            </w:r>
          </w:p>
        </w:tc>
      </w:tr>
      <w:tr w:rsidR="004A523E" w:rsidTr="009913BA">
        <w:tc>
          <w:tcPr>
            <w:tcW w:w="2510" w:type="dxa"/>
          </w:tcPr>
          <w:p w:rsidR="004A523E" w:rsidRDefault="004A523E" w:rsidP="009913BA">
            <w:r>
              <w:t>Female executives (excluding chief exec)</w:t>
            </w:r>
          </w:p>
        </w:tc>
        <w:tc>
          <w:tcPr>
            <w:tcW w:w="1709" w:type="dxa"/>
          </w:tcPr>
          <w:p w:rsidR="004A523E" w:rsidRDefault="004A523E" w:rsidP="009913BA">
            <w:pPr>
              <w:jc w:val="center"/>
            </w:pPr>
            <w:r>
              <w:t>-1.91</w:t>
            </w:r>
          </w:p>
          <w:p w:rsidR="004A523E" w:rsidRDefault="004A523E" w:rsidP="009913BA">
            <w:pPr>
              <w:jc w:val="center"/>
            </w:pPr>
            <w:r>
              <w:t>(1.02)</w:t>
            </w:r>
          </w:p>
        </w:tc>
        <w:tc>
          <w:tcPr>
            <w:tcW w:w="1701" w:type="dxa"/>
            <w:gridSpan w:val="2"/>
          </w:tcPr>
          <w:p w:rsidR="004A523E" w:rsidRDefault="004A523E" w:rsidP="009913BA">
            <w:pPr>
              <w:jc w:val="center"/>
            </w:pPr>
            <w:r>
              <w:t>-2.41</w:t>
            </w:r>
          </w:p>
          <w:p w:rsidR="004A523E" w:rsidRDefault="004A523E" w:rsidP="009913BA">
            <w:pPr>
              <w:jc w:val="center"/>
            </w:pPr>
            <w:r>
              <w:t>(1.05)</w:t>
            </w:r>
          </w:p>
        </w:tc>
        <w:tc>
          <w:tcPr>
            <w:tcW w:w="2410" w:type="dxa"/>
          </w:tcPr>
          <w:p w:rsidR="004A523E" w:rsidRDefault="004A523E" w:rsidP="009913BA">
            <w:pPr>
              <w:jc w:val="center"/>
            </w:pPr>
            <w:r>
              <w:t>-2.71</w:t>
            </w:r>
          </w:p>
          <w:p w:rsidR="004A523E" w:rsidRDefault="004A523E" w:rsidP="009913BA">
            <w:pPr>
              <w:jc w:val="center"/>
            </w:pPr>
            <w:r>
              <w:t>(0.99)</w:t>
            </w:r>
          </w:p>
        </w:tc>
      </w:tr>
      <w:tr w:rsidR="004A523E" w:rsidTr="009913BA">
        <w:tc>
          <w:tcPr>
            <w:tcW w:w="2510" w:type="dxa"/>
          </w:tcPr>
          <w:p w:rsidR="004A523E" w:rsidRPr="00D75401" w:rsidRDefault="004A523E" w:rsidP="009913BA">
            <w:pPr>
              <w:jc w:val="both"/>
              <w:rPr>
                <w:b/>
              </w:rPr>
            </w:pPr>
            <w:r>
              <w:rPr>
                <w:b/>
              </w:rPr>
              <w:t>Resource and Control</w:t>
            </w:r>
          </w:p>
        </w:tc>
        <w:tc>
          <w:tcPr>
            <w:tcW w:w="1709" w:type="dxa"/>
          </w:tcPr>
          <w:p w:rsidR="004A523E" w:rsidRDefault="004A523E" w:rsidP="009913BA">
            <w:pPr>
              <w:jc w:val="center"/>
            </w:pPr>
          </w:p>
        </w:tc>
        <w:tc>
          <w:tcPr>
            <w:tcW w:w="1701" w:type="dxa"/>
            <w:gridSpan w:val="2"/>
          </w:tcPr>
          <w:p w:rsidR="004A523E" w:rsidRDefault="004A523E" w:rsidP="009913BA">
            <w:pPr>
              <w:jc w:val="center"/>
            </w:pPr>
          </w:p>
        </w:tc>
        <w:tc>
          <w:tcPr>
            <w:tcW w:w="2410" w:type="dxa"/>
          </w:tcPr>
          <w:p w:rsidR="004A523E" w:rsidRDefault="004A523E" w:rsidP="009913BA">
            <w:pPr>
              <w:jc w:val="center"/>
            </w:pPr>
          </w:p>
        </w:tc>
      </w:tr>
      <w:tr w:rsidR="004A523E" w:rsidTr="009913BA">
        <w:tc>
          <w:tcPr>
            <w:tcW w:w="2510" w:type="dxa"/>
          </w:tcPr>
          <w:p w:rsidR="004A523E" w:rsidRDefault="004A523E" w:rsidP="009913BA">
            <w:r>
              <w:t>Total assets (£mills)</w:t>
            </w:r>
          </w:p>
        </w:tc>
        <w:tc>
          <w:tcPr>
            <w:tcW w:w="1709" w:type="dxa"/>
          </w:tcPr>
          <w:p w:rsidR="004A523E" w:rsidRDefault="004A523E" w:rsidP="009913BA">
            <w:pPr>
              <w:jc w:val="center"/>
            </w:pPr>
          </w:p>
        </w:tc>
        <w:tc>
          <w:tcPr>
            <w:tcW w:w="1701" w:type="dxa"/>
            <w:gridSpan w:val="2"/>
          </w:tcPr>
          <w:p w:rsidR="004A523E" w:rsidRDefault="004A523E" w:rsidP="009913BA">
            <w:pPr>
              <w:jc w:val="center"/>
            </w:pPr>
            <w:r>
              <w:t>-1.99e- 06</w:t>
            </w:r>
          </w:p>
          <w:p w:rsidR="004A523E" w:rsidRDefault="004A523E" w:rsidP="009913BA">
            <w:pPr>
              <w:jc w:val="center"/>
            </w:pPr>
            <w:r>
              <w:t>(2.93e- 06)</w:t>
            </w:r>
          </w:p>
        </w:tc>
        <w:tc>
          <w:tcPr>
            <w:tcW w:w="2410" w:type="dxa"/>
          </w:tcPr>
          <w:p w:rsidR="004A523E" w:rsidRDefault="004A523E" w:rsidP="009913BA">
            <w:pPr>
              <w:jc w:val="center"/>
            </w:pPr>
            <w:r>
              <w:t>2.41e-07</w:t>
            </w:r>
          </w:p>
          <w:p w:rsidR="004A523E" w:rsidRDefault="004A523E" w:rsidP="009913BA">
            <w:pPr>
              <w:jc w:val="center"/>
            </w:pPr>
            <w:r>
              <w:t>(2.80e-06)</w:t>
            </w:r>
          </w:p>
        </w:tc>
      </w:tr>
      <w:tr w:rsidR="004A523E" w:rsidTr="009913BA">
        <w:tc>
          <w:tcPr>
            <w:tcW w:w="2510" w:type="dxa"/>
          </w:tcPr>
          <w:p w:rsidR="004A523E" w:rsidRDefault="004A523E" w:rsidP="009913BA">
            <w:r>
              <w:t>Pre-tax profit (£mills)</w:t>
            </w:r>
          </w:p>
        </w:tc>
        <w:tc>
          <w:tcPr>
            <w:tcW w:w="1709" w:type="dxa"/>
          </w:tcPr>
          <w:p w:rsidR="004A523E" w:rsidRDefault="004A523E" w:rsidP="009913BA">
            <w:pPr>
              <w:jc w:val="center"/>
            </w:pPr>
          </w:p>
        </w:tc>
        <w:tc>
          <w:tcPr>
            <w:tcW w:w="1701" w:type="dxa"/>
            <w:gridSpan w:val="2"/>
          </w:tcPr>
          <w:p w:rsidR="004A523E" w:rsidRDefault="004A523E" w:rsidP="009913BA">
            <w:pPr>
              <w:jc w:val="center"/>
            </w:pPr>
            <w:r>
              <w:t>0.00022</w:t>
            </w:r>
          </w:p>
          <w:p w:rsidR="004A523E" w:rsidRDefault="004A523E" w:rsidP="009913BA">
            <w:pPr>
              <w:jc w:val="center"/>
            </w:pPr>
            <w:r>
              <w:t>(0.00013)</w:t>
            </w:r>
          </w:p>
        </w:tc>
        <w:tc>
          <w:tcPr>
            <w:tcW w:w="2410" w:type="dxa"/>
          </w:tcPr>
          <w:p w:rsidR="004A523E" w:rsidRDefault="004A523E" w:rsidP="009913BA">
            <w:pPr>
              <w:jc w:val="center"/>
            </w:pPr>
            <w:r>
              <w:t>0.00018</w:t>
            </w:r>
          </w:p>
          <w:p w:rsidR="004A523E" w:rsidRDefault="004A523E" w:rsidP="009913BA">
            <w:pPr>
              <w:jc w:val="center"/>
            </w:pPr>
            <w:r>
              <w:t>(0.00012)</w:t>
            </w:r>
          </w:p>
        </w:tc>
      </w:tr>
      <w:tr w:rsidR="004A523E" w:rsidTr="009913BA">
        <w:tc>
          <w:tcPr>
            <w:tcW w:w="2510" w:type="dxa"/>
          </w:tcPr>
          <w:p w:rsidR="004A523E" w:rsidRDefault="004A523E" w:rsidP="009913BA">
            <w:r>
              <w:t>Dividend</w:t>
            </w:r>
          </w:p>
        </w:tc>
        <w:tc>
          <w:tcPr>
            <w:tcW w:w="1709" w:type="dxa"/>
          </w:tcPr>
          <w:p w:rsidR="004A523E" w:rsidRDefault="004A523E" w:rsidP="009913BA">
            <w:pPr>
              <w:jc w:val="center"/>
            </w:pPr>
          </w:p>
        </w:tc>
        <w:tc>
          <w:tcPr>
            <w:tcW w:w="1701" w:type="dxa"/>
            <w:gridSpan w:val="2"/>
          </w:tcPr>
          <w:p w:rsidR="004A523E" w:rsidRDefault="004A523E" w:rsidP="009913BA">
            <w:pPr>
              <w:jc w:val="center"/>
            </w:pPr>
            <w:r>
              <w:t>2.16</w:t>
            </w:r>
          </w:p>
          <w:p w:rsidR="004A523E" w:rsidRDefault="004A523E" w:rsidP="009913BA">
            <w:pPr>
              <w:jc w:val="center"/>
            </w:pPr>
            <w:r>
              <w:t>(1.27)</w:t>
            </w:r>
          </w:p>
        </w:tc>
        <w:tc>
          <w:tcPr>
            <w:tcW w:w="2410" w:type="dxa"/>
          </w:tcPr>
          <w:p w:rsidR="004A523E" w:rsidRDefault="004A523E" w:rsidP="009913BA">
            <w:pPr>
              <w:jc w:val="center"/>
            </w:pPr>
            <w:r>
              <w:t>2.55</w:t>
            </w:r>
          </w:p>
          <w:p w:rsidR="004A523E" w:rsidRDefault="004A523E" w:rsidP="009913BA">
            <w:pPr>
              <w:jc w:val="center"/>
            </w:pPr>
            <w:r>
              <w:t>(1.03)</w:t>
            </w:r>
          </w:p>
        </w:tc>
      </w:tr>
      <w:tr w:rsidR="004A523E" w:rsidTr="009913BA">
        <w:tc>
          <w:tcPr>
            <w:tcW w:w="2510" w:type="dxa"/>
          </w:tcPr>
          <w:p w:rsidR="004A523E" w:rsidRDefault="004A523E" w:rsidP="009913BA">
            <w:r>
              <w:t>Agg shareholding</w:t>
            </w:r>
          </w:p>
        </w:tc>
        <w:tc>
          <w:tcPr>
            <w:tcW w:w="1709" w:type="dxa"/>
          </w:tcPr>
          <w:p w:rsidR="004A523E" w:rsidRDefault="004A523E" w:rsidP="009913BA">
            <w:pPr>
              <w:jc w:val="center"/>
            </w:pPr>
          </w:p>
        </w:tc>
        <w:tc>
          <w:tcPr>
            <w:tcW w:w="1701" w:type="dxa"/>
            <w:gridSpan w:val="2"/>
          </w:tcPr>
          <w:p w:rsidR="004A523E" w:rsidRDefault="004A523E" w:rsidP="009913BA">
            <w:pPr>
              <w:jc w:val="center"/>
            </w:pPr>
            <w:r>
              <w:t>-0.02</w:t>
            </w:r>
          </w:p>
          <w:p w:rsidR="004A523E" w:rsidRDefault="004A523E" w:rsidP="009913BA">
            <w:pPr>
              <w:jc w:val="center"/>
            </w:pPr>
            <w:r>
              <w:t>(0.01)</w:t>
            </w:r>
          </w:p>
        </w:tc>
        <w:tc>
          <w:tcPr>
            <w:tcW w:w="2410" w:type="dxa"/>
          </w:tcPr>
          <w:p w:rsidR="004A523E" w:rsidRDefault="004A523E" w:rsidP="009913BA">
            <w:pPr>
              <w:jc w:val="center"/>
            </w:pPr>
            <w:r>
              <w:t>-0.01</w:t>
            </w:r>
          </w:p>
          <w:p w:rsidR="004A523E" w:rsidRDefault="004A523E" w:rsidP="009913BA">
            <w:pPr>
              <w:jc w:val="center"/>
            </w:pPr>
            <w:r>
              <w:t>(0.01)</w:t>
            </w:r>
          </w:p>
        </w:tc>
      </w:tr>
      <w:tr w:rsidR="004A523E" w:rsidTr="009913BA">
        <w:tc>
          <w:tcPr>
            <w:tcW w:w="2510" w:type="dxa"/>
          </w:tcPr>
          <w:p w:rsidR="004A523E" w:rsidRDefault="004A523E" w:rsidP="009913BA">
            <w:r>
              <w:t>Director remuneration (£mills)</w:t>
            </w:r>
          </w:p>
        </w:tc>
        <w:tc>
          <w:tcPr>
            <w:tcW w:w="1709" w:type="dxa"/>
          </w:tcPr>
          <w:p w:rsidR="004A523E" w:rsidRDefault="004A523E" w:rsidP="009913BA">
            <w:pPr>
              <w:jc w:val="center"/>
            </w:pPr>
          </w:p>
        </w:tc>
        <w:tc>
          <w:tcPr>
            <w:tcW w:w="1701" w:type="dxa"/>
            <w:gridSpan w:val="2"/>
          </w:tcPr>
          <w:p w:rsidR="004A523E" w:rsidRDefault="004A523E" w:rsidP="009913BA">
            <w:pPr>
              <w:jc w:val="center"/>
            </w:pPr>
            <w:r>
              <w:t>0.44</w:t>
            </w:r>
          </w:p>
          <w:p w:rsidR="004A523E" w:rsidRDefault="004A523E" w:rsidP="009913BA">
            <w:pPr>
              <w:jc w:val="center"/>
            </w:pPr>
            <w:r>
              <w:t>(0.09)</w:t>
            </w:r>
          </w:p>
        </w:tc>
        <w:tc>
          <w:tcPr>
            <w:tcW w:w="2410" w:type="dxa"/>
          </w:tcPr>
          <w:p w:rsidR="004A523E" w:rsidRDefault="004A523E" w:rsidP="009913BA">
            <w:pPr>
              <w:jc w:val="center"/>
            </w:pPr>
            <w:r>
              <w:t>0.19</w:t>
            </w:r>
          </w:p>
          <w:p w:rsidR="004A523E" w:rsidRDefault="004A523E" w:rsidP="009913BA">
            <w:pPr>
              <w:jc w:val="center"/>
            </w:pPr>
            <w:r>
              <w:t>(0.09)</w:t>
            </w:r>
          </w:p>
        </w:tc>
      </w:tr>
      <w:tr w:rsidR="004A523E" w:rsidTr="009913BA">
        <w:tc>
          <w:tcPr>
            <w:tcW w:w="2510" w:type="dxa"/>
          </w:tcPr>
          <w:p w:rsidR="004A523E" w:rsidRPr="00522F7A" w:rsidRDefault="004A523E" w:rsidP="009913BA">
            <w:pPr>
              <w:rPr>
                <w:b/>
              </w:rPr>
            </w:pPr>
            <w:r w:rsidRPr="00522F7A">
              <w:rPr>
                <w:b/>
              </w:rPr>
              <w:t>Reputation</w:t>
            </w:r>
            <w:r>
              <w:rPr>
                <w:b/>
              </w:rPr>
              <w:t xml:space="preserve"> and visibility</w:t>
            </w:r>
          </w:p>
        </w:tc>
        <w:tc>
          <w:tcPr>
            <w:tcW w:w="1709" w:type="dxa"/>
          </w:tcPr>
          <w:p w:rsidR="004A523E" w:rsidRDefault="004A523E" w:rsidP="009913BA">
            <w:pPr>
              <w:jc w:val="center"/>
            </w:pPr>
          </w:p>
        </w:tc>
        <w:tc>
          <w:tcPr>
            <w:tcW w:w="1701" w:type="dxa"/>
            <w:gridSpan w:val="2"/>
          </w:tcPr>
          <w:p w:rsidR="004A523E" w:rsidRDefault="004A523E" w:rsidP="009913BA">
            <w:pPr>
              <w:jc w:val="center"/>
            </w:pPr>
          </w:p>
        </w:tc>
        <w:tc>
          <w:tcPr>
            <w:tcW w:w="2410" w:type="dxa"/>
          </w:tcPr>
          <w:p w:rsidR="004A523E" w:rsidRDefault="004A523E" w:rsidP="009913BA">
            <w:pPr>
              <w:jc w:val="center"/>
            </w:pPr>
          </w:p>
        </w:tc>
      </w:tr>
      <w:tr w:rsidR="004A523E" w:rsidTr="009913BA">
        <w:tc>
          <w:tcPr>
            <w:tcW w:w="2510" w:type="dxa"/>
          </w:tcPr>
          <w:p w:rsidR="004A523E" w:rsidRDefault="004A523E" w:rsidP="009913BA">
            <w:r>
              <w:t>Top Advertiser</w:t>
            </w:r>
          </w:p>
        </w:tc>
        <w:tc>
          <w:tcPr>
            <w:tcW w:w="1709" w:type="dxa"/>
          </w:tcPr>
          <w:p w:rsidR="004A523E" w:rsidRDefault="004A523E" w:rsidP="009913BA">
            <w:pPr>
              <w:jc w:val="center"/>
            </w:pPr>
          </w:p>
        </w:tc>
        <w:tc>
          <w:tcPr>
            <w:tcW w:w="1701" w:type="dxa"/>
            <w:gridSpan w:val="2"/>
          </w:tcPr>
          <w:p w:rsidR="004A523E" w:rsidRDefault="004A523E" w:rsidP="009913BA">
            <w:pPr>
              <w:jc w:val="center"/>
            </w:pPr>
            <w:r>
              <w:t>2.13</w:t>
            </w:r>
          </w:p>
          <w:p w:rsidR="004A523E" w:rsidRDefault="004A523E" w:rsidP="009913BA">
            <w:pPr>
              <w:jc w:val="center"/>
            </w:pPr>
            <w:r>
              <w:t>(1.44)</w:t>
            </w:r>
          </w:p>
        </w:tc>
        <w:tc>
          <w:tcPr>
            <w:tcW w:w="2410" w:type="dxa"/>
          </w:tcPr>
          <w:p w:rsidR="004A523E" w:rsidRDefault="004A523E" w:rsidP="009913BA">
            <w:pPr>
              <w:jc w:val="center"/>
            </w:pPr>
            <w:r>
              <w:t>1.22</w:t>
            </w:r>
          </w:p>
          <w:p w:rsidR="004A523E" w:rsidRDefault="004A523E" w:rsidP="009913BA">
            <w:pPr>
              <w:jc w:val="center"/>
            </w:pPr>
            <w:r>
              <w:t>(1.36)</w:t>
            </w:r>
          </w:p>
        </w:tc>
      </w:tr>
      <w:tr w:rsidR="004A523E" w:rsidTr="009913BA">
        <w:tc>
          <w:tcPr>
            <w:tcW w:w="2510" w:type="dxa"/>
          </w:tcPr>
          <w:p w:rsidR="004A523E" w:rsidRDefault="004A523E" w:rsidP="009913BA">
            <w:r>
              <w:t>Retail</w:t>
            </w:r>
          </w:p>
        </w:tc>
        <w:tc>
          <w:tcPr>
            <w:tcW w:w="1709" w:type="dxa"/>
          </w:tcPr>
          <w:p w:rsidR="004A523E" w:rsidRDefault="004A523E" w:rsidP="009913BA">
            <w:pPr>
              <w:jc w:val="center"/>
            </w:pPr>
          </w:p>
        </w:tc>
        <w:tc>
          <w:tcPr>
            <w:tcW w:w="1701" w:type="dxa"/>
            <w:gridSpan w:val="2"/>
          </w:tcPr>
          <w:p w:rsidR="004A523E" w:rsidRDefault="004A523E" w:rsidP="009913BA">
            <w:pPr>
              <w:jc w:val="center"/>
            </w:pPr>
            <w:r>
              <w:t>3.57</w:t>
            </w:r>
          </w:p>
          <w:p w:rsidR="004A523E" w:rsidRDefault="004A523E" w:rsidP="009913BA">
            <w:pPr>
              <w:jc w:val="center"/>
            </w:pPr>
            <w:r>
              <w:t>(1.17)</w:t>
            </w:r>
          </w:p>
        </w:tc>
        <w:tc>
          <w:tcPr>
            <w:tcW w:w="2410" w:type="dxa"/>
          </w:tcPr>
          <w:p w:rsidR="004A523E" w:rsidRDefault="004A523E" w:rsidP="009913BA">
            <w:pPr>
              <w:jc w:val="center"/>
            </w:pPr>
            <w:r>
              <w:t>2.90</w:t>
            </w:r>
          </w:p>
          <w:p w:rsidR="004A523E" w:rsidRDefault="004A523E" w:rsidP="009913BA">
            <w:pPr>
              <w:jc w:val="center"/>
            </w:pPr>
            <w:r>
              <w:t>(0.96)</w:t>
            </w:r>
          </w:p>
        </w:tc>
      </w:tr>
      <w:tr w:rsidR="004A523E" w:rsidTr="009913BA">
        <w:tc>
          <w:tcPr>
            <w:tcW w:w="2510" w:type="dxa"/>
          </w:tcPr>
          <w:p w:rsidR="004A523E" w:rsidRDefault="004A523E" w:rsidP="009913BA">
            <w:r>
              <w:t>Services</w:t>
            </w:r>
          </w:p>
        </w:tc>
        <w:tc>
          <w:tcPr>
            <w:tcW w:w="1709" w:type="dxa"/>
          </w:tcPr>
          <w:p w:rsidR="004A523E" w:rsidRDefault="004A523E" w:rsidP="009913BA">
            <w:pPr>
              <w:jc w:val="center"/>
            </w:pPr>
          </w:p>
        </w:tc>
        <w:tc>
          <w:tcPr>
            <w:tcW w:w="1701" w:type="dxa"/>
            <w:gridSpan w:val="2"/>
          </w:tcPr>
          <w:p w:rsidR="004A523E" w:rsidRDefault="004A523E" w:rsidP="009913BA">
            <w:pPr>
              <w:jc w:val="center"/>
            </w:pPr>
            <w:r>
              <w:t>3.10</w:t>
            </w:r>
          </w:p>
          <w:p w:rsidR="004A523E" w:rsidRDefault="004A523E" w:rsidP="009913BA">
            <w:pPr>
              <w:jc w:val="center"/>
            </w:pPr>
            <w:r>
              <w:t>(0.72)</w:t>
            </w:r>
          </w:p>
        </w:tc>
        <w:tc>
          <w:tcPr>
            <w:tcW w:w="2410" w:type="dxa"/>
          </w:tcPr>
          <w:p w:rsidR="004A523E" w:rsidRDefault="004A523E" w:rsidP="009913BA">
            <w:pPr>
              <w:jc w:val="center"/>
            </w:pPr>
            <w:r>
              <w:t>2.65</w:t>
            </w:r>
          </w:p>
          <w:p w:rsidR="004A523E" w:rsidRDefault="004A523E" w:rsidP="009913BA">
            <w:pPr>
              <w:jc w:val="center"/>
            </w:pPr>
            <w:r>
              <w:t>(0.70)</w:t>
            </w:r>
          </w:p>
        </w:tc>
      </w:tr>
      <w:tr w:rsidR="004A523E" w:rsidTr="009913BA">
        <w:tc>
          <w:tcPr>
            <w:tcW w:w="2510" w:type="dxa"/>
          </w:tcPr>
          <w:p w:rsidR="004A523E" w:rsidRDefault="004A523E" w:rsidP="009913BA">
            <w:r>
              <w:t>Manufacturing</w:t>
            </w:r>
          </w:p>
        </w:tc>
        <w:tc>
          <w:tcPr>
            <w:tcW w:w="1709" w:type="dxa"/>
          </w:tcPr>
          <w:p w:rsidR="004A523E" w:rsidRDefault="004A523E" w:rsidP="009913BA">
            <w:pPr>
              <w:jc w:val="center"/>
            </w:pPr>
          </w:p>
        </w:tc>
        <w:tc>
          <w:tcPr>
            <w:tcW w:w="1701" w:type="dxa"/>
            <w:gridSpan w:val="2"/>
          </w:tcPr>
          <w:p w:rsidR="004A523E" w:rsidRDefault="004A523E" w:rsidP="009913BA">
            <w:pPr>
              <w:jc w:val="center"/>
            </w:pPr>
            <w:r>
              <w:t>2.87</w:t>
            </w:r>
          </w:p>
          <w:p w:rsidR="004A523E" w:rsidRDefault="004A523E" w:rsidP="009913BA">
            <w:pPr>
              <w:jc w:val="center"/>
            </w:pPr>
            <w:r>
              <w:t>(0.75)</w:t>
            </w:r>
          </w:p>
        </w:tc>
        <w:tc>
          <w:tcPr>
            <w:tcW w:w="2410" w:type="dxa"/>
          </w:tcPr>
          <w:p w:rsidR="004A523E" w:rsidRDefault="004A523E" w:rsidP="009913BA">
            <w:pPr>
              <w:jc w:val="center"/>
            </w:pPr>
            <w:r>
              <w:t>2.41</w:t>
            </w:r>
          </w:p>
          <w:p w:rsidR="004A523E" w:rsidRDefault="004A523E" w:rsidP="009913BA">
            <w:pPr>
              <w:jc w:val="center"/>
            </w:pPr>
            <w:r>
              <w:t>(0.72)</w:t>
            </w:r>
          </w:p>
        </w:tc>
      </w:tr>
      <w:tr w:rsidR="004A523E" w:rsidTr="009913BA">
        <w:tc>
          <w:tcPr>
            <w:tcW w:w="2510" w:type="dxa"/>
          </w:tcPr>
          <w:p w:rsidR="004A523E" w:rsidRDefault="004A523E" w:rsidP="009913BA">
            <w:r>
              <w:t>Finance</w:t>
            </w:r>
          </w:p>
        </w:tc>
        <w:tc>
          <w:tcPr>
            <w:tcW w:w="1709" w:type="dxa"/>
          </w:tcPr>
          <w:p w:rsidR="004A523E" w:rsidRDefault="004A523E" w:rsidP="009913BA">
            <w:pPr>
              <w:jc w:val="center"/>
            </w:pPr>
          </w:p>
        </w:tc>
        <w:tc>
          <w:tcPr>
            <w:tcW w:w="1701" w:type="dxa"/>
            <w:gridSpan w:val="2"/>
          </w:tcPr>
          <w:p w:rsidR="004A523E" w:rsidRDefault="004A523E" w:rsidP="009913BA">
            <w:pPr>
              <w:jc w:val="center"/>
            </w:pPr>
            <w:r>
              <w:t>1.31</w:t>
            </w:r>
          </w:p>
          <w:p w:rsidR="004A523E" w:rsidRDefault="004A523E" w:rsidP="009913BA">
            <w:pPr>
              <w:jc w:val="center"/>
            </w:pPr>
            <w:r>
              <w:t>(0.77)</w:t>
            </w:r>
          </w:p>
        </w:tc>
        <w:tc>
          <w:tcPr>
            <w:tcW w:w="2410" w:type="dxa"/>
          </w:tcPr>
          <w:p w:rsidR="004A523E" w:rsidRDefault="004A523E" w:rsidP="009913BA">
            <w:pPr>
              <w:jc w:val="center"/>
            </w:pPr>
            <w:r>
              <w:t>0.68</w:t>
            </w:r>
          </w:p>
          <w:p w:rsidR="004A523E" w:rsidRDefault="004A523E" w:rsidP="009913BA">
            <w:pPr>
              <w:jc w:val="center"/>
            </w:pPr>
            <w:r>
              <w:t>(0.74)</w:t>
            </w:r>
          </w:p>
        </w:tc>
      </w:tr>
      <w:tr w:rsidR="004A523E" w:rsidTr="009913BA">
        <w:tc>
          <w:tcPr>
            <w:tcW w:w="2510" w:type="dxa"/>
          </w:tcPr>
          <w:p w:rsidR="004A523E" w:rsidRDefault="004A523E" w:rsidP="009913BA">
            <w:r>
              <w:t>Labour Costs</w:t>
            </w:r>
          </w:p>
        </w:tc>
        <w:tc>
          <w:tcPr>
            <w:tcW w:w="1709" w:type="dxa"/>
          </w:tcPr>
          <w:p w:rsidR="004A523E" w:rsidRDefault="004A523E" w:rsidP="009913BA">
            <w:pPr>
              <w:jc w:val="center"/>
            </w:pPr>
          </w:p>
        </w:tc>
        <w:tc>
          <w:tcPr>
            <w:tcW w:w="1701" w:type="dxa"/>
            <w:gridSpan w:val="2"/>
          </w:tcPr>
          <w:p w:rsidR="004A523E" w:rsidRDefault="004A523E" w:rsidP="009913BA">
            <w:pPr>
              <w:jc w:val="center"/>
            </w:pPr>
            <w:r>
              <w:t>7.69- 06</w:t>
            </w:r>
          </w:p>
          <w:p w:rsidR="004A523E" w:rsidRDefault="004A523E" w:rsidP="009913BA">
            <w:pPr>
              <w:jc w:val="center"/>
            </w:pPr>
            <w:r>
              <w:t>(0.0004)</w:t>
            </w:r>
          </w:p>
        </w:tc>
        <w:tc>
          <w:tcPr>
            <w:tcW w:w="2410" w:type="dxa"/>
          </w:tcPr>
          <w:p w:rsidR="004A523E" w:rsidRDefault="004A523E" w:rsidP="009913BA">
            <w:pPr>
              <w:jc w:val="center"/>
            </w:pPr>
            <w:r>
              <w:t>-0.0001</w:t>
            </w:r>
          </w:p>
          <w:p w:rsidR="004A523E" w:rsidRDefault="004A523E" w:rsidP="009913BA">
            <w:pPr>
              <w:jc w:val="center"/>
            </w:pPr>
            <w:r>
              <w:t>(00002)</w:t>
            </w:r>
          </w:p>
        </w:tc>
      </w:tr>
      <w:tr w:rsidR="004A523E" w:rsidTr="009913BA">
        <w:tc>
          <w:tcPr>
            <w:tcW w:w="2510" w:type="dxa"/>
          </w:tcPr>
          <w:p w:rsidR="004A523E" w:rsidRPr="00D7699E" w:rsidRDefault="004A523E" w:rsidP="009913BA">
            <w:pPr>
              <w:rPr>
                <w:b/>
              </w:rPr>
            </w:pPr>
            <w:r>
              <w:rPr>
                <w:b/>
              </w:rPr>
              <w:t>Cosmopolitanism</w:t>
            </w:r>
          </w:p>
        </w:tc>
        <w:tc>
          <w:tcPr>
            <w:tcW w:w="1709" w:type="dxa"/>
          </w:tcPr>
          <w:p w:rsidR="004A523E" w:rsidRDefault="004A523E" w:rsidP="009913BA">
            <w:pPr>
              <w:jc w:val="center"/>
            </w:pPr>
          </w:p>
        </w:tc>
        <w:tc>
          <w:tcPr>
            <w:tcW w:w="1701" w:type="dxa"/>
            <w:gridSpan w:val="2"/>
          </w:tcPr>
          <w:p w:rsidR="004A523E" w:rsidRDefault="004A523E" w:rsidP="009913BA">
            <w:pPr>
              <w:jc w:val="center"/>
            </w:pPr>
          </w:p>
        </w:tc>
        <w:tc>
          <w:tcPr>
            <w:tcW w:w="2410" w:type="dxa"/>
          </w:tcPr>
          <w:p w:rsidR="004A523E" w:rsidRDefault="004A523E" w:rsidP="009913BA">
            <w:pPr>
              <w:jc w:val="center"/>
            </w:pPr>
          </w:p>
        </w:tc>
      </w:tr>
      <w:tr w:rsidR="004A523E" w:rsidTr="009913BA">
        <w:tc>
          <w:tcPr>
            <w:tcW w:w="2510" w:type="dxa"/>
          </w:tcPr>
          <w:p w:rsidR="004A523E" w:rsidRDefault="004A523E" w:rsidP="009913BA">
            <w:r>
              <w:t>Board size</w:t>
            </w:r>
          </w:p>
        </w:tc>
        <w:tc>
          <w:tcPr>
            <w:tcW w:w="1709" w:type="dxa"/>
          </w:tcPr>
          <w:p w:rsidR="004A523E" w:rsidRDefault="004A523E" w:rsidP="009913BA"/>
        </w:tc>
        <w:tc>
          <w:tcPr>
            <w:tcW w:w="1701" w:type="dxa"/>
            <w:gridSpan w:val="2"/>
          </w:tcPr>
          <w:p w:rsidR="004A523E" w:rsidRDefault="004A523E" w:rsidP="009913BA"/>
        </w:tc>
        <w:tc>
          <w:tcPr>
            <w:tcW w:w="2410" w:type="dxa"/>
          </w:tcPr>
          <w:p w:rsidR="004A523E" w:rsidRDefault="004A523E" w:rsidP="009913BA">
            <w:pPr>
              <w:jc w:val="center"/>
            </w:pPr>
            <w:r>
              <w:t>0.34</w:t>
            </w:r>
          </w:p>
          <w:p w:rsidR="004A523E" w:rsidRDefault="004A523E" w:rsidP="009913BA">
            <w:pPr>
              <w:jc w:val="center"/>
            </w:pPr>
            <w:r>
              <w:t>(0.14)</w:t>
            </w:r>
          </w:p>
        </w:tc>
      </w:tr>
      <w:tr w:rsidR="004A523E" w:rsidTr="009913BA">
        <w:tc>
          <w:tcPr>
            <w:tcW w:w="2510" w:type="dxa"/>
          </w:tcPr>
          <w:p w:rsidR="004A523E" w:rsidRDefault="004A523E" w:rsidP="009913BA">
            <w:r>
              <w:t>Number of board members in Directory</w:t>
            </w:r>
          </w:p>
        </w:tc>
        <w:tc>
          <w:tcPr>
            <w:tcW w:w="1709" w:type="dxa"/>
          </w:tcPr>
          <w:p w:rsidR="004A523E" w:rsidRDefault="004A523E" w:rsidP="009913BA"/>
        </w:tc>
        <w:tc>
          <w:tcPr>
            <w:tcW w:w="1701" w:type="dxa"/>
            <w:gridSpan w:val="2"/>
          </w:tcPr>
          <w:p w:rsidR="004A523E" w:rsidRDefault="004A523E" w:rsidP="009913BA"/>
        </w:tc>
        <w:tc>
          <w:tcPr>
            <w:tcW w:w="2410" w:type="dxa"/>
          </w:tcPr>
          <w:p w:rsidR="004A523E" w:rsidRDefault="004A523E" w:rsidP="009913BA">
            <w:pPr>
              <w:jc w:val="center"/>
            </w:pPr>
            <w:r>
              <w:t>0.68</w:t>
            </w:r>
          </w:p>
          <w:p w:rsidR="004A523E" w:rsidRDefault="004A523E" w:rsidP="009913BA">
            <w:pPr>
              <w:jc w:val="center"/>
            </w:pPr>
            <w:r>
              <w:t>(0.17)</w:t>
            </w:r>
          </w:p>
        </w:tc>
      </w:tr>
      <w:tr w:rsidR="004A523E" w:rsidTr="009913BA">
        <w:tc>
          <w:tcPr>
            <w:tcW w:w="2510" w:type="dxa"/>
          </w:tcPr>
          <w:p w:rsidR="004A523E" w:rsidRDefault="004A523E" w:rsidP="009913BA">
            <w:r>
              <w:t>Executive from other board</w:t>
            </w:r>
          </w:p>
        </w:tc>
        <w:tc>
          <w:tcPr>
            <w:tcW w:w="1709" w:type="dxa"/>
          </w:tcPr>
          <w:p w:rsidR="004A523E" w:rsidRDefault="004A523E" w:rsidP="009913BA"/>
        </w:tc>
        <w:tc>
          <w:tcPr>
            <w:tcW w:w="1701" w:type="dxa"/>
            <w:gridSpan w:val="2"/>
          </w:tcPr>
          <w:p w:rsidR="004A523E" w:rsidRDefault="004A523E" w:rsidP="009913BA"/>
        </w:tc>
        <w:tc>
          <w:tcPr>
            <w:tcW w:w="2410" w:type="dxa"/>
          </w:tcPr>
          <w:p w:rsidR="004A523E" w:rsidRDefault="004A523E" w:rsidP="009913BA">
            <w:pPr>
              <w:jc w:val="center"/>
            </w:pPr>
            <w:r>
              <w:t>0.69</w:t>
            </w:r>
          </w:p>
          <w:p w:rsidR="004A523E" w:rsidRDefault="004A523E" w:rsidP="009913BA">
            <w:pPr>
              <w:jc w:val="center"/>
            </w:pPr>
            <w:r>
              <w:t>(0.55)</w:t>
            </w:r>
          </w:p>
        </w:tc>
      </w:tr>
      <w:tr w:rsidR="004A523E" w:rsidTr="009913BA">
        <w:tc>
          <w:tcPr>
            <w:tcW w:w="2510" w:type="dxa"/>
          </w:tcPr>
          <w:p w:rsidR="004A523E" w:rsidRDefault="004A523E" w:rsidP="009913BA">
            <w:r>
              <w:t>Executive sitting on other board</w:t>
            </w:r>
          </w:p>
        </w:tc>
        <w:tc>
          <w:tcPr>
            <w:tcW w:w="1709" w:type="dxa"/>
          </w:tcPr>
          <w:p w:rsidR="004A523E" w:rsidRDefault="004A523E" w:rsidP="009913BA"/>
        </w:tc>
        <w:tc>
          <w:tcPr>
            <w:tcW w:w="1701" w:type="dxa"/>
            <w:gridSpan w:val="2"/>
          </w:tcPr>
          <w:p w:rsidR="004A523E" w:rsidRDefault="004A523E" w:rsidP="009913BA"/>
        </w:tc>
        <w:tc>
          <w:tcPr>
            <w:tcW w:w="2410" w:type="dxa"/>
          </w:tcPr>
          <w:p w:rsidR="004A523E" w:rsidRDefault="004A523E" w:rsidP="009913BA">
            <w:pPr>
              <w:jc w:val="center"/>
            </w:pPr>
            <w:r>
              <w:t>1.28</w:t>
            </w:r>
          </w:p>
          <w:p w:rsidR="004A523E" w:rsidRDefault="004A523E" w:rsidP="009913BA">
            <w:pPr>
              <w:jc w:val="center"/>
            </w:pPr>
            <w:r>
              <w:t>(0.57)</w:t>
            </w:r>
          </w:p>
        </w:tc>
      </w:tr>
      <w:tr w:rsidR="004A523E" w:rsidTr="009913BA">
        <w:tc>
          <w:tcPr>
            <w:tcW w:w="2510" w:type="dxa"/>
          </w:tcPr>
          <w:p w:rsidR="004A523E" w:rsidRDefault="004A523E" w:rsidP="009913BA">
            <w:r>
              <w:t>Constant</w:t>
            </w:r>
          </w:p>
        </w:tc>
        <w:tc>
          <w:tcPr>
            <w:tcW w:w="1709" w:type="dxa"/>
          </w:tcPr>
          <w:p w:rsidR="004A523E" w:rsidRDefault="004A523E" w:rsidP="009913BA">
            <w:pPr>
              <w:jc w:val="center"/>
            </w:pPr>
            <w:r>
              <w:t>6.43</w:t>
            </w:r>
          </w:p>
          <w:p w:rsidR="004A523E" w:rsidRDefault="004A523E" w:rsidP="009913BA">
            <w:pPr>
              <w:jc w:val="center"/>
            </w:pPr>
            <w:r>
              <w:t>(0.38)</w:t>
            </w:r>
          </w:p>
        </w:tc>
        <w:tc>
          <w:tcPr>
            <w:tcW w:w="1701" w:type="dxa"/>
            <w:gridSpan w:val="2"/>
          </w:tcPr>
          <w:p w:rsidR="004A523E" w:rsidRDefault="004A523E" w:rsidP="009913BA">
            <w:pPr>
              <w:jc w:val="center"/>
            </w:pPr>
            <w:r>
              <w:t>5.26</w:t>
            </w:r>
          </w:p>
          <w:p w:rsidR="004A523E" w:rsidRDefault="004A523E" w:rsidP="009913BA">
            <w:pPr>
              <w:jc w:val="center"/>
            </w:pPr>
            <w:r>
              <w:t>(0.85)</w:t>
            </w:r>
          </w:p>
        </w:tc>
        <w:tc>
          <w:tcPr>
            <w:tcW w:w="2410" w:type="dxa"/>
          </w:tcPr>
          <w:p w:rsidR="004A523E" w:rsidRDefault="004A523E" w:rsidP="009913BA">
            <w:pPr>
              <w:jc w:val="center"/>
            </w:pPr>
            <w:r>
              <w:t>1.91</w:t>
            </w:r>
          </w:p>
          <w:p w:rsidR="004A523E" w:rsidRDefault="004A523E" w:rsidP="009913BA">
            <w:pPr>
              <w:jc w:val="center"/>
            </w:pPr>
            <w:r>
              <w:t>(1.17)</w:t>
            </w:r>
          </w:p>
        </w:tc>
      </w:tr>
      <w:tr w:rsidR="004A523E" w:rsidTr="009913BA">
        <w:tc>
          <w:tcPr>
            <w:tcW w:w="2510" w:type="dxa"/>
          </w:tcPr>
          <w:p w:rsidR="004A523E" w:rsidRDefault="004A523E" w:rsidP="009913BA">
            <w:r>
              <w:t>Sigma</w:t>
            </w:r>
          </w:p>
        </w:tc>
        <w:tc>
          <w:tcPr>
            <w:tcW w:w="1709" w:type="dxa"/>
          </w:tcPr>
          <w:p w:rsidR="004A523E" w:rsidRDefault="004A523E" w:rsidP="009913BA">
            <w:pPr>
              <w:jc w:val="center"/>
            </w:pPr>
            <w:r>
              <w:t>6.14</w:t>
            </w:r>
          </w:p>
          <w:p w:rsidR="004A523E" w:rsidRDefault="004A523E" w:rsidP="009913BA">
            <w:pPr>
              <w:jc w:val="center"/>
            </w:pPr>
            <w:r>
              <w:t>0.24</w:t>
            </w:r>
          </w:p>
        </w:tc>
        <w:tc>
          <w:tcPr>
            <w:tcW w:w="1701" w:type="dxa"/>
            <w:gridSpan w:val="2"/>
          </w:tcPr>
          <w:p w:rsidR="004A523E" w:rsidRDefault="004A523E" w:rsidP="009913BA">
            <w:pPr>
              <w:jc w:val="center"/>
            </w:pPr>
            <w:r>
              <w:t>5.46</w:t>
            </w:r>
          </w:p>
          <w:p w:rsidR="004A523E" w:rsidRDefault="004A523E" w:rsidP="009913BA">
            <w:pPr>
              <w:jc w:val="center"/>
            </w:pPr>
            <w:r>
              <w:t>(0.21)</w:t>
            </w:r>
          </w:p>
        </w:tc>
        <w:tc>
          <w:tcPr>
            <w:tcW w:w="2410" w:type="dxa"/>
          </w:tcPr>
          <w:p w:rsidR="004A523E" w:rsidRDefault="004A523E" w:rsidP="009913BA">
            <w:pPr>
              <w:jc w:val="center"/>
            </w:pPr>
            <w:r>
              <w:t>5.15</w:t>
            </w:r>
          </w:p>
          <w:p w:rsidR="004A523E" w:rsidRDefault="004A523E" w:rsidP="009913BA">
            <w:pPr>
              <w:jc w:val="center"/>
            </w:pPr>
            <w:r>
              <w:t>(0.20)</w:t>
            </w:r>
          </w:p>
        </w:tc>
      </w:tr>
      <w:tr w:rsidR="004A523E" w:rsidTr="009913BA">
        <w:tc>
          <w:tcPr>
            <w:tcW w:w="2510" w:type="dxa"/>
          </w:tcPr>
          <w:p w:rsidR="004A523E" w:rsidRDefault="004A523E" w:rsidP="009913BA">
            <w:r>
              <w:t>Observations</w:t>
            </w:r>
          </w:p>
        </w:tc>
        <w:tc>
          <w:tcPr>
            <w:tcW w:w="1709" w:type="dxa"/>
          </w:tcPr>
          <w:p w:rsidR="004A523E" w:rsidRDefault="004A523E" w:rsidP="009913BA">
            <w:pPr>
              <w:jc w:val="center"/>
            </w:pPr>
            <w:r>
              <w:t>499</w:t>
            </w:r>
          </w:p>
        </w:tc>
        <w:tc>
          <w:tcPr>
            <w:tcW w:w="1701" w:type="dxa"/>
            <w:gridSpan w:val="2"/>
          </w:tcPr>
          <w:p w:rsidR="004A523E" w:rsidRDefault="004A523E" w:rsidP="009913BA">
            <w:pPr>
              <w:jc w:val="center"/>
            </w:pPr>
            <w:r>
              <w:t>489</w:t>
            </w:r>
          </w:p>
        </w:tc>
        <w:tc>
          <w:tcPr>
            <w:tcW w:w="2410" w:type="dxa"/>
          </w:tcPr>
          <w:p w:rsidR="004A523E" w:rsidRDefault="004A523E" w:rsidP="009913BA">
            <w:pPr>
              <w:jc w:val="center"/>
            </w:pPr>
            <w:r>
              <w:t>489</w:t>
            </w:r>
          </w:p>
        </w:tc>
      </w:tr>
      <w:tr w:rsidR="004A523E" w:rsidTr="009913BA">
        <w:tc>
          <w:tcPr>
            <w:tcW w:w="2510" w:type="dxa"/>
          </w:tcPr>
          <w:p w:rsidR="004A523E" w:rsidRPr="000F4C27" w:rsidRDefault="004A523E" w:rsidP="009913BA">
            <w:pPr>
              <w:rPr>
                <w:rFonts w:ascii="Symbol" w:hAnsi="Symbol"/>
                <w:vertAlign w:val="superscript"/>
              </w:rPr>
            </w:pPr>
            <w:r>
              <w:t xml:space="preserve">Likelihood Ratio </w:t>
            </w:r>
            <w:r>
              <w:rPr>
                <w:rFonts w:ascii="Symbol" w:hAnsi="Symbol"/>
              </w:rPr>
              <w:t></w:t>
            </w:r>
            <w:r>
              <w:rPr>
                <w:rFonts w:ascii="Symbol" w:hAnsi="Symbol"/>
                <w:vertAlign w:val="superscript"/>
              </w:rPr>
              <w:t></w:t>
            </w:r>
          </w:p>
        </w:tc>
        <w:tc>
          <w:tcPr>
            <w:tcW w:w="1709" w:type="dxa"/>
          </w:tcPr>
          <w:p w:rsidR="004A523E" w:rsidRDefault="004A523E" w:rsidP="009913BA">
            <w:pPr>
              <w:jc w:val="center"/>
            </w:pPr>
            <w:r>
              <w:t>87.38</w:t>
            </w:r>
          </w:p>
        </w:tc>
        <w:tc>
          <w:tcPr>
            <w:tcW w:w="1701" w:type="dxa"/>
            <w:gridSpan w:val="2"/>
          </w:tcPr>
          <w:p w:rsidR="004A523E" w:rsidRDefault="004A523E" w:rsidP="009913BA">
            <w:pPr>
              <w:jc w:val="center"/>
            </w:pPr>
            <w:r>
              <w:t>157.6</w:t>
            </w:r>
          </w:p>
        </w:tc>
        <w:tc>
          <w:tcPr>
            <w:tcW w:w="2410" w:type="dxa"/>
          </w:tcPr>
          <w:p w:rsidR="004A523E" w:rsidRDefault="004A523E" w:rsidP="009913BA">
            <w:pPr>
              <w:jc w:val="center"/>
            </w:pPr>
            <w:r>
              <w:t>206.0</w:t>
            </w:r>
          </w:p>
        </w:tc>
      </w:tr>
      <w:tr w:rsidR="004A523E" w:rsidTr="009913BA">
        <w:tc>
          <w:tcPr>
            <w:tcW w:w="2510" w:type="dxa"/>
          </w:tcPr>
          <w:p w:rsidR="004A523E" w:rsidRDefault="004A523E" w:rsidP="009913BA">
            <w:r>
              <w:t>Log Likelihood</w:t>
            </w:r>
          </w:p>
        </w:tc>
        <w:tc>
          <w:tcPr>
            <w:tcW w:w="1709" w:type="dxa"/>
          </w:tcPr>
          <w:p w:rsidR="004A523E" w:rsidRDefault="004A523E" w:rsidP="009913BA">
            <w:pPr>
              <w:jc w:val="center"/>
            </w:pPr>
            <w:r>
              <w:t>-1381.04</w:t>
            </w:r>
          </w:p>
        </w:tc>
        <w:tc>
          <w:tcPr>
            <w:tcW w:w="1701" w:type="dxa"/>
            <w:gridSpan w:val="2"/>
          </w:tcPr>
          <w:p w:rsidR="004A523E" w:rsidRDefault="004A523E" w:rsidP="009913BA">
            <w:pPr>
              <w:jc w:val="center"/>
            </w:pPr>
            <w:r>
              <w:t>-1322.28</w:t>
            </w:r>
          </w:p>
        </w:tc>
        <w:tc>
          <w:tcPr>
            <w:tcW w:w="2410" w:type="dxa"/>
          </w:tcPr>
          <w:p w:rsidR="004A523E" w:rsidRDefault="004A523E" w:rsidP="009913BA">
            <w:pPr>
              <w:jc w:val="center"/>
            </w:pPr>
            <w:r>
              <w:t>-1298.08</w:t>
            </w:r>
          </w:p>
        </w:tc>
      </w:tr>
      <w:tr w:rsidR="004A523E" w:rsidTr="009913BA">
        <w:tc>
          <w:tcPr>
            <w:tcW w:w="8330" w:type="dxa"/>
            <w:gridSpan w:val="5"/>
          </w:tcPr>
          <w:p w:rsidR="004A523E" w:rsidRDefault="004A523E" w:rsidP="009913BA">
            <w:r>
              <w:lastRenderedPageBreak/>
              <w:t>Table 4. Marginal effects of variables on the likelihood of being censored and the level of uncensored values</w:t>
            </w:r>
          </w:p>
        </w:tc>
      </w:tr>
      <w:tr w:rsidR="004A523E" w:rsidTr="009913BA">
        <w:tc>
          <w:tcPr>
            <w:tcW w:w="2510" w:type="dxa"/>
          </w:tcPr>
          <w:p w:rsidR="004A523E" w:rsidRDefault="004A523E" w:rsidP="009913BA"/>
        </w:tc>
        <w:tc>
          <w:tcPr>
            <w:tcW w:w="2701" w:type="dxa"/>
            <w:gridSpan w:val="2"/>
          </w:tcPr>
          <w:p w:rsidR="004A523E" w:rsidRDefault="004A523E" w:rsidP="009913BA">
            <w:pPr>
              <w:jc w:val="center"/>
            </w:pPr>
            <w:r>
              <w:t>Marginal effect on probability of being censored</w:t>
            </w:r>
          </w:p>
          <w:p w:rsidR="004A523E" w:rsidRDefault="004A523E" w:rsidP="009913BA">
            <w:pPr>
              <w:jc w:val="center"/>
            </w:pPr>
            <w:r>
              <w:t>(SE)</w:t>
            </w:r>
          </w:p>
        </w:tc>
        <w:tc>
          <w:tcPr>
            <w:tcW w:w="3119" w:type="dxa"/>
            <w:gridSpan w:val="2"/>
          </w:tcPr>
          <w:p w:rsidR="004A523E" w:rsidRDefault="004A523E" w:rsidP="009913BA">
            <w:pPr>
              <w:jc w:val="center"/>
            </w:pPr>
            <w:r>
              <w:t>Marginal effect on uncensored values</w:t>
            </w:r>
          </w:p>
          <w:p w:rsidR="004A523E" w:rsidRDefault="004A523E" w:rsidP="009913BA">
            <w:pPr>
              <w:jc w:val="center"/>
            </w:pPr>
          </w:p>
          <w:p w:rsidR="004A523E" w:rsidRDefault="004A523E" w:rsidP="009913BA">
            <w:pPr>
              <w:jc w:val="center"/>
            </w:pPr>
            <w:r>
              <w:t>(SE)</w:t>
            </w:r>
          </w:p>
        </w:tc>
      </w:tr>
      <w:tr w:rsidR="004A523E" w:rsidTr="009913BA">
        <w:tc>
          <w:tcPr>
            <w:tcW w:w="2510" w:type="dxa"/>
          </w:tcPr>
          <w:p w:rsidR="004A523E" w:rsidRPr="004F60FA" w:rsidRDefault="004A523E" w:rsidP="009913BA">
            <w:pPr>
              <w:rPr>
                <w:b/>
              </w:rPr>
            </w:pPr>
            <w:r>
              <w:rPr>
                <w:b/>
              </w:rPr>
              <w:t>Sex composition</w:t>
            </w:r>
          </w:p>
        </w:tc>
        <w:tc>
          <w:tcPr>
            <w:tcW w:w="2701" w:type="dxa"/>
            <w:gridSpan w:val="2"/>
          </w:tcPr>
          <w:p w:rsidR="004A523E" w:rsidRDefault="004A523E" w:rsidP="009913BA">
            <w:pPr>
              <w:jc w:val="center"/>
            </w:pPr>
          </w:p>
        </w:tc>
        <w:tc>
          <w:tcPr>
            <w:tcW w:w="3119" w:type="dxa"/>
            <w:gridSpan w:val="2"/>
          </w:tcPr>
          <w:p w:rsidR="004A523E" w:rsidRDefault="004A523E" w:rsidP="009913BA">
            <w:pPr>
              <w:jc w:val="center"/>
            </w:pPr>
          </w:p>
        </w:tc>
      </w:tr>
      <w:tr w:rsidR="004A523E" w:rsidTr="009913BA">
        <w:tc>
          <w:tcPr>
            <w:tcW w:w="2510" w:type="dxa"/>
          </w:tcPr>
          <w:p w:rsidR="004A523E" w:rsidRDefault="004A523E" w:rsidP="009913BA">
            <w:r>
              <w:t>Female chief executive</w:t>
            </w:r>
          </w:p>
        </w:tc>
        <w:tc>
          <w:tcPr>
            <w:tcW w:w="2701" w:type="dxa"/>
            <w:gridSpan w:val="2"/>
          </w:tcPr>
          <w:p w:rsidR="004A523E" w:rsidRDefault="004A523E" w:rsidP="009913BA">
            <w:pPr>
              <w:jc w:val="center"/>
            </w:pPr>
            <w:r>
              <w:t>0.039</w:t>
            </w:r>
          </w:p>
          <w:p w:rsidR="004A523E" w:rsidRDefault="004A523E" w:rsidP="009913BA">
            <w:pPr>
              <w:jc w:val="center"/>
            </w:pPr>
            <w:r>
              <w:t>(.029)</w:t>
            </w:r>
          </w:p>
        </w:tc>
        <w:tc>
          <w:tcPr>
            <w:tcW w:w="3119" w:type="dxa"/>
            <w:gridSpan w:val="2"/>
          </w:tcPr>
          <w:p w:rsidR="004A523E" w:rsidRDefault="004A523E" w:rsidP="009913BA">
            <w:pPr>
              <w:jc w:val="center"/>
            </w:pPr>
            <w:r>
              <w:t>3.77**</w:t>
            </w:r>
          </w:p>
          <w:p w:rsidR="004A523E" w:rsidRDefault="004A523E" w:rsidP="009913BA">
            <w:pPr>
              <w:jc w:val="center"/>
            </w:pPr>
            <w:r>
              <w:t>(1.38)</w:t>
            </w:r>
          </w:p>
        </w:tc>
      </w:tr>
      <w:tr w:rsidR="004A523E" w:rsidTr="009913BA">
        <w:tc>
          <w:tcPr>
            <w:tcW w:w="2510" w:type="dxa"/>
          </w:tcPr>
          <w:p w:rsidR="004A523E" w:rsidRDefault="004A523E" w:rsidP="009913BA">
            <w:r>
              <w:t>Female non-executives</w:t>
            </w:r>
          </w:p>
        </w:tc>
        <w:tc>
          <w:tcPr>
            <w:tcW w:w="2701" w:type="dxa"/>
            <w:gridSpan w:val="2"/>
          </w:tcPr>
          <w:p w:rsidR="004A523E" w:rsidRDefault="004A523E" w:rsidP="009913BA">
            <w:pPr>
              <w:jc w:val="center"/>
            </w:pPr>
            <w:r>
              <w:t>0.009</w:t>
            </w:r>
          </w:p>
          <w:p w:rsidR="004A523E" w:rsidRDefault="004A523E" w:rsidP="009913BA">
            <w:pPr>
              <w:jc w:val="center"/>
            </w:pPr>
            <w:r>
              <w:t>(0.006)</w:t>
            </w:r>
          </w:p>
        </w:tc>
        <w:tc>
          <w:tcPr>
            <w:tcW w:w="3119" w:type="dxa"/>
            <w:gridSpan w:val="2"/>
          </w:tcPr>
          <w:p w:rsidR="004A523E" w:rsidRDefault="004A523E" w:rsidP="009913BA">
            <w:pPr>
              <w:jc w:val="center"/>
            </w:pPr>
            <w:r>
              <w:t>0.44</w:t>
            </w:r>
          </w:p>
          <w:p w:rsidR="004A523E" w:rsidRDefault="004A523E" w:rsidP="009913BA">
            <w:pPr>
              <w:jc w:val="center"/>
            </w:pPr>
            <w:r>
              <w:t>(0.28)</w:t>
            </w:r>
          </w:p>
        </w:tc>
      </w:tr>
      <w:tr w:rsidR="004A523E" w:rsidTr="009913BA">
        <w:tc>
          <w:tcPr>
            <w:tcW w:w="2510" w:type="dxa"/>
          </w:tcPr>
          <w:p w:rsidR="004A523E" w:rsidRDefault="004A523E" w:rsidP="009913BA">
            <w:r>
              <w:t>Female executives (excluding chief exec)</w:t>
            </w:r>
          </w:p>
        </w:tc>
        <w:tc>
          <w:tcPr>
            <w:tcW w:w="2701" w:type="dxa"/>
            <w:gridSpan w:val="2"/>
          </w:tcPr>
          <w:p w:rsidR="004A523E" w:rsidRDefault="004A523E" w:rsidP="009913BA">
            <w:pPr>
              <w:jc w:val="center"/>
            </w:pPr>
            <w:r>
              <w:t>-0.047**</w:t>
            </w:r>
          </w:p>
          <w:p w:rsidR="004A523E" w:rsidRDefault="004A523E" w:rsidP="009913BA">
            <w:pPr>
              <w:jc w:val="center"/>
            </w:pPr>
            <w:r>
              <w:t>(0.017)</w:t>
            </w:r>
          </w:p>
        </w:tc>
        <w:tc>
          <w:tcPr>
            <w:tcW w:w="3119" w:type="dxa"/>
            <w:gridSpan w:val="2"/>
          </w:tcPr>
          <w:p w:rsidR="004A523E" w:rsidRDefault="004A523E" w:rsidP="009913BA">
            <w:pPr>
              <w:jc w:val="center"/>
            </w:pPr>
            <w:r>
              <w:t>-2.24**</w:t>
            </w:r>
          </w:p>
          <w:p w:rsidR="004A523E" w:rsidRDefault="004A523E" w:rsidP="009913BA">
            <w:pPr>
              <w:jc w:val="center"/>
            </w:pPr>
            <w:r>
              <w:t>(0.82)</w:t>
            </w:r>
          </w:p>
        </w:tc>
      </w:tr>
      <w:tr w:rsidR="004A523E" w:rsidTr="009913BA">
        <w:tc>
          <w:tcPr>
            <w:tcW w:w="2510" w:type="dxa"/>
          </w:tcPr>
          <w:p w:rsidR="004A523E" w:rsidRPr="00D75401" w:rsidRDefault="004A523E" w:rsidP="009913BA">
            <w:pPr>
              <w:jc w:val="both"/>
              <w:rPr>
                <w:b/>
              </w:rPr>
            </w:pPr>
            <w:r>
              <w:rPr>
                <w:b/>
              </w:rPr>
              <w:t>Resource and Control</w:t>
            </w:r>
          </w:p>
        </w:tc>
        <w:tc>
          <w:tcPr>
            <w:tcW w:w="2701" w:type="dxa"/>
            <w:gridSpan w:val="2"/>
          </w:tcPr>
          <w:p w:rsidR="004A523E" w:rsidRDefault="004A523E" w:rsidP="009913BA">
            <w:pPr>
              <w:jc w:val="center"/>
            </w:pPr>
          </w:p>
        </w:tc>
        <w:tc>
          <w:tcPr>
            <w:tcW w:w="3119" w:type="dxa"/>
            <w:gridSpan w:val="2"/>
          </w:tcPr>
          <w:p w:rsidR="004A523E" w:rsidRDefault="004A523E" w:rsidP="009913BA">
            <w:pPr>
              <w:jc w:val="center"/>
            </w:pPr>
          </w:p>
        </w:tc>
      </w:tr>
      <w:tr w:rsidR="004A523E" w:rsidTr="009913BA">
        <w:tc>
          <w:tcPr>
            <w:tcW w:w="2510" w:type="dxa"/>
          </w:tcPr>
          <w:p w:rsidR="004A523E" w:rsidRDefault="004A523E" w:rsidP="009913BA">
            <w:r>
              <w:t>Total assets (£mills)</w:t>
            </w:r>
          </w:p>
        </w:tc>
        <w:tc>
          <w:tcPr>
            <w:tcW w:w="2701" w:type="dxa"/>
            <w:gridSpan w:val="2"/>
          </w:tcPr>
          <w:p w:rsidR="004A523E" w:rsidRDefault="004A523E" w:rsidP="009913BA">
            <w:pPr>
              <w:jc w:val="center"/>
            </w:pPr>
            <w:r>
              <w:t>4.25e-09</w:t>
            </w:r>
          </w:p>
          <w:p w:rsidR="004A523E" w:rsidRDefault="004A523E" w:rsidP="009913BA">
            <w:pPr>
              <w:jc w:val="center"/>
            </w:pPr>
            <w:r>
              <w:t>(4.95e-08)</w:t>
            </w:r>
          </w:p>
        </w:tc>
        <w:tc>
          <w:tcPr>
            <w:tcW w:w="3119" w:type="dxa"/>
            <w:gridSpan w:val="2"/>
          </w:tcPr>
          <w:p w:rsidR="004A523E" w:rsidRDefault="004A523E" w:rsidP="009913BA">
            <w:pPr>
              <w:jc w:val="center"/>
            </w:pPr>
            <w:r>
              <w:t>1.99e-07</w:t>
            </w:r>
          </w:p>
          <w:p w:rsidR="004A523E" w:rsidRDefault="004A523E" w:rsidP="009913BA">
            <w:pPr>
              <w:jc w:val="center"/>
            </w:pPr>
            <w:r>
              <w:t>(2.32e-06)</w:t>
            </w:r>
          </w:p>
        </w:tc>
      </w:tr>
      <w:tr w:rsidR="004A523E" w:rsidTr="009913BA">
        <w:tc>
          <w:tcPr>
            <w:tcW w:w="2510" w:type="dxa"/>
          </w:tcPr>
          <w:p w:rsidR="004A523E" w:rsidRDefault="004A523E" w:rsidP="009913BA">
            <w:r>
              <w:t>Pre-tax profit (£mills)</w:t>
            </w:r>
          </w:p>
        </w:tc>
        <w:tc>
          <w:tcPr>
            <w:tcW w:w="2701" w:type="dxa"/>
            <w:gridSpan w:val="2"/>
          </w:tcPr>
          <w:p w:rsidR="004A523E" w:rsidRDefault="004A523E" w:rsidP="009913BA">
            <w:pPr>
              <w:jc w:val="center"/>
            </w:pPr>
            <w:r>
              <w:t>3.12e-06</w:t>
            </w:r>
          </w:p>
          <w:p w:rsidR="004A523E" w:rsidRDefault="004A523E" w:rsidP="009913BA">
            <w:pPr>
              <w:jc w:val="center"/>
            </w:pPr>
            <w:r>
              <w:t>(2.13e-06)</w:t>
            </w:r>
          </w:p>
        </w:tc>
        <w:tc>
          <w:tcPr>
            <w:tcW w:w="3119" w:type="dxa"/>
            <w:gridSpan w:val="2"/>
          </w:tcPr>
          <w:p w:rsidR="004A523E" w:rsidRDefault="004A523E" w:rsidP="009913BA">
            <w:pPr>
              <w:jc w:val="center"/>
            </w:pPr>
            <w:r>
              <w:t>0.0001</w:t>
            </w:r>
          </w:p>
          <w:p w:rsidR="004A523E" w:rsidRDefault="004A523E" w:rsidP="009913BA">
            <w:pPr>
              <w:jc w:val="center"/>
            </w:pPr>
            <w:r>
              <w:t>(0.0001)</w:t>
            </w:r>
          </w:p>
        </w:tc>
      </w:tr>
      <w:tr w:rsidR="004A523E" w:rsidTr="009913BA">
        <w:tc>
          <w:tcPr>
            <w:tcW w:w="2510" w:type="dxa"/>
          </w:tcPr>
          <w:p w:rsidR="004A523E" w:rsidRDefault="004A523E" w:rsidP="009913BA">
            <w:r>
              <w:t>Dividend</w:t>
            </w:r>
          </w:p>
        </w:tc>
        <w:tc>
          <w:tcPr>
            <w:tcW w:w="2701" w:type="dxa"/>
            <w:gridSpan w:val="2"/>
          </w:tcPr>
          <w:p w:rsidR="004A523E" w:rsidRDefault="004A523E" w:rsidP="009913BA">
            <w:pPr>
              <w:jc w:val="center"/>
            </w:pPr>
            <w:r>
              <w:t>0.031</w:t>
            </w:r>
          </w:p>
          <w:p w:rsidR="004A523E" w:rsidRDefault="004A523E" w:rsidP="009913BA">
            <w:pPr>
              <w:jc w:val="center"/>
            </w:pPr>
            <w:r>
              <w:t>(0.021)</w:t>
            </w:r>
          </w:p>
        </w:tc>
        <w:tc>
          <w:tcPr>
            <w:tcW w:w="3119" w:type="dxa"/>
            <w:gridSpan w:val="2"/>
          </w:tcPr>
          <w:p w:rsidR="004A523E" w:rsidRDefault="004A523E" w:rsidP="009913BA">
            <w:pPr>
              <w:jc w:val="center"/>
            </w:pPr>
            <w:r>
              <w:t>2.22</w:t>
            </w:r>
          </w:p>
          <w:p w:rsidR="004A523E" w:rsidRDefault="004A523E" w:rsidP="009913BA">
            <w:pPr>
              <w:jc w:val="center"/>
            </w:pPr>
            <w:r>
              <w:t>(1.00)</w:t>
            </w:r>
          </w:p>
        </w:tc>
      </w:tr>
      <w:tr w:rsidR="004A523E" w:rsidTr="009913BA">
        <w:tc>
          <w:tcPr>
            <w:tcW w:w="2510" w:type="dxa"/>
          </w:tcPr>
          <w:p w:rsidR="004A523E" w:rsidRDefault="004A523E" w:rsidP="009913BA">
            <w:r>
              <w:t>Agg shareholding</w:t>
            </w:r>
          </w:p>
        </w:tc>
        <w:tc>
          <w:tcPr>
            <w:tcW w:w="2701" w:type="dxa"/>
            <w:gridSpan w:val="2"/>
          </w:tcPr>
          <w:p w:rsidR="004A523E" w:rsidRDefault="004A523E" w:rsidP="009913BA">
            <w:pPr>
              <w:jc w:val="center"/>
            </w:pPr>
            <w:r>
              <w:t>-0.0002</w:t>
            </w:r>
          </w:p>
          <w:p w:rsidR="004A523E" w:rsidRDefault="004A523E" w:rsidP="009913BA">
            <w:pPr>
              <w:jc w:val="center"/>
            </w:pPr>
            <w:r>
              <w:t>(0.0002)</w:t>
            </w:r>
          </w:p>
        </w:tc>
        <w:tc>
          <w:tcPr>
            <w:tcW w:w="3119" w:type="dxa"/>
            <w:gridSpan w:val="2"/>
          </w:tcPr>
          <w:p w:rsidR="004A523E" w:rsidRDefault="004A523E" w:rsidP="009913BA">
            <w:pPr>
              <w:jc w:val="center"/>
            </w:pPr>
            <w:r>
              <w:t>-0.01</w:t>
            </w:r>
          </w:p>
          <w:p w:rsidR="004A523E" w:rsidRDefault="004A523E" w:rsidP="009913BA">
            <w:pPr>
              <w:jc w:val="center"/>
            </w:pPr>
            <w:r>
              <w:t>(0.01)</w:t>
            </w:r>
          </w:p>
        </w:tc>
      </w:tr>
      <w:tr w:rsidR="004A523E" w:rsidTr="009913BA">
        <w:tc>
          <w:tcPr>
            <w:tcW w:w="2510" w:type="dxa"/>
          </w:tcPr>
          <w:p w:rsidR="004A523E" w:rsidRDefault="004A523E" w:rsidP="009913BA">
            <w:r>
              <w:t>Director remuneration (£mills)</w:t>
            </w:r>
          </w:p>
        </w:tc>
        <w:tc>
          <w:tcPr>
            <w:tcW w:w="2701" w:type="dxa"/>
            <w:gridSpan w:val="2"/>
          </w:tcPr>
          <w:p w:rsidR="004A523E" w:rsidRDefault="004A523E" w:rsidP="009913BA">
            <w:pPr>
              <w:jc w:val="center"/>
            </w:pPr>
            <w:r>
              <w:t>0.003*</w:t>
            </w:r>
          </w:p>
          <w:p w:rsidR="004A523E" w:rsidRDefault="004A523E" w:rsidP="009913BA">
            <w:pPr>
              <w:jc w:val="center"/>
            </w:pPr>
            <w:r>
              <w:t>(0.0016)</w:t>
            </w:r>
          </w:p>
        </w:tc>
        <w:tc>
          <w:tcPr>
            <w:tcW w:w="3119" w:type="dxa"/>
            <w:gridSpan w:val="2"/>
          </w:tcPr>
          <w:p w:rsidR="004A523E" w:rsidRDefault="004A523E" w:rsidP="009913BA">
            <w:pPr>
              <w:jc w:val="center"/>
            </w:pPr>
            <w:r>
              <w:t>0.16*</w:t>
            </w:r>
          </w:p>
          <w:p w:rsidR="004A523E" w:rsidRDefault="004A523E" w:rsidP="009913BA">
            <w:pPr>
              <w:jc w:val="center"/>
            </w:pPr>
            <w:r>
              <w:t>(0.08)</w:t>
            </w:r>
          </w:p>
        </w:tc>
      </w:tr>
      <w:tr w:rsidR="004A523E" w:rsidTr="009913BA">
        <w:tc>
          <w:tcPr>
            <w:tcW w:w="2510" w:type="dxa"/>
          </w:tcPr>
          <w:p w:rsidR="004A523E" w:rsidRPr="00522F7A" w:rsidRDefault="004A523E" w:rsidP="009913BA">
            <w:pPr>
              <w:rPr>
                <w:b/>
              </w:rPr>
            </w:pPr>
            <w:r w:rsidRPr="00522F7A">
              <w:rPr>
                <w:b/>
              </w:rPr>
              <w:t>Reputation</w:t>
            </w:r>
            <w:r>
              <w:rPr>
                <w:b/>
              </w:rPr>
              <w:t xml:space="preserve"> and visibility</w:t>
            </w:r>
          </w:p>
        </w:tc>
        <w:tc>
          <w:tcPr>
            <w:tcW w:w="2701" w:type="dxa"/>
            <w:gridSpan w:val="2"/>
          </w:tcPr>
          <w:p w:rsidR="004A523E" w:rsidRDefault="004A523E" w:rsidP="009913BA">
            <w:pPr>
              <w:jc w:val="center"/>
            </w:pPr>
          </w:p>
        </w:tc>
        <w:tc>
          <w:tcPr>
            <w:tcW w:w="3119" w:type="dxa"/>
            <w:gridSpan w:val="2"/>
          </w:tcPr>
          <w:p w:rsidR="004A523E" w:rsidRDefault="004A523E" w:rsidP="009913BA">
            <w:pPr>
              <w:jc w:val="center"/>
            </w:pPr>
          </w:p>
        </w:tc>
      </w:tr>
      <w:tr w:rsidR="004A523E" w:rsidTr="009913BA">
        <w:tc>
          <w:tcPr>
            <w:tcW w:w="2510" w:type="dxa"/>
          </w:tcPr>
          <w:p w:rsidR="004A523E" w:rsidRDefault="004A523E" w:rsidP="009913BA">
            <w:r>
              <w:t>Top Advertiser</w:t>
            </w:r>
          </w:p>
        </w:tc>
        <w:tc>
          <w:tcPr>
            <w:tcW w:w="2701" w:type="dxa"/>
            <w:gridSpan w:val="2"/>
          </w:tcPr>
          <w:p w:rsidR="004A523E" w:rsidRDefault="004A523E" w:rsidP="009913BA">
            <w:pPr>
              <w:jc w:val="center"/>
            </w:pPr>
            <w:r>
              <w:t>0.018</w:t>
            </w:r>
          </w:p>
          <w:p w:rsidR="004A523E" w:rsidRDefault="004A523E" w:rsidP="009913BA">
            <w:pPr>
              <w:jc w:val="center"/>
            </w:pPr>
            <w:r>
              <w:t>(0.024)</w:t>
            </w:r>
          </w:p>
        </w:tc>
        <w:tc>
          <w:tcPr>
            <w:tcW w:w="3119" w:type="dxa"/>
            <w:gridSpan w:val="2"/>
          </w:tcPr>
          <w:p w:rsidR="004A523E" w:rsidRDefault="004A523E" w:rsidP="009913BA">
            <w:pPr>
              <w:jc w:val="center"/>
            </w:pPr>
            <w:r>
              <w:t>1.04</w:t>
            </w:r>
          </w:p>
          <w:p w:rsidR="004A523E" w:rsidRDefault="004A523E" w:rsidP="009913BA">
            <w:pPr>
              <w:jc w:val="center"/>
            </w:pPr>
            <w:r>
              <w:t>(1.12)</w:t>
            </w:r>
          </w:p>
        </w:tc>
      </w:tr>
      <w:tr w:rsidR="004A523E" w:rsidTr="009913BA">
        <w:tc>
          <w:tcPr>
            <w:tcW w:w="2510" w:type="dxa"/>
          </w:tcPr>
          <w:p w:rsidR="004A523E" w:rsidRDefault="004A523E" w:rsidP="009913BA">
            <w:r>
              <w:t>Retail</w:t>
            </w:r>
          </w:p>
        </w:tc>
        <w:tc>
          <w:tcPr>
            <w:tcW w:w="2701" w:type="dxa"/>
            <w:gridSpan w:val="2"/>
          </w:tcPr>
          <w:p w:rsidR="004A523E" w:rsidRDefault="004A523E" w:rsidP="009913BA">
            <w:pPr>
              <w:jc w:val="center"/>
            </w:pPr>
            <w:r>
              <w:t>0.034</w:t>
            </w:r>
          </w:p>
          <w:p w:rsidR="004A523E" w:rsidRDefault="004A523E" w:rsidP="009913BA">
            <w:pPr>
              <w:jc w:val="center"/>
            </w:pPr>
            <w:r>
              <w:t>(0.20)</w:t>
            </w:r>
          </w:p>
        </w:tc>
        <w:tc>
          <w:tcPr>
            <w:tcW w:w="3119" w:type="dxa"/>
            <w:gridSpan w:val="2"/>
          </w:tcPr>
          <w:p w:rsidR="004A523E" w:rsidRDefault="004A523E" w:rsidP="009913BA">
            <w:pPr>
              <w:jc w:val="center"/>
            </w:pPr>
            <w:r>
              <w:t>2.55**</w:t>
            </w:r>
          </w:p>
          <w:p w:rsidR="004A523E" w:rsidRDefault="004A523E" w:rsidP="009913BA">
            <w:pPr>
              <w:jc w:val="center"/>
            </w:pPr>
            <w:r>
              <w:t>(0.93)</w:t>
            </w:r>
          </w:p>
        </w:tc>
      </w:tr>
      <w:tr w:rsidR="004A523E" w:rsidTr="009913BA">
        <w:tc>
          <w:tcPr>
            <w:tcW w:w="2510" w:type="dxa"/>
          </w:tcPr>
          <w:p w:rsidR="004A523E" w:rsidRDefault="004A523E" w:rsidP="009913BA">
            <w:r>
              <w:t>Services</w:t>
            </w:r>
          </w:p>
        </w:tc>
        <w:tc>
          <w:tcPr>
            <w:tcW w:w="2701" w:type="dxa"/>
            <w:gridSpan w:val="2"/>
          </w:tcPr>
          <w:p w:rsidR="004A523E" w:rsidRDefault="004A523E" w:rsidP="009913BA">
            <w:pPr>
              <w:jc w:val="center"/>
            </w:pPr>
            <w:r>
              <w:t>0.038**</w:t>
            </w:r>
          </w:p>
          <w:p w:rsidR="004A523E" w:rsidRDefault="004A523E" w:rsidP="009913BA">
            <w:pPr>
              <w:jc w:val="center"/>
            </w:pPr>
            <w:r>
              <w:t>(0.012)</w:t>
            </w:r>
          </w:p>
        </w:tc>
        <w:tc>
          <w:tcPr>
            <w:tcW w:w="3119" w:type="dxa"/>
            <w:gridSpan w:val="2"/>
          </w:tcPr>
          <w:p w:rsidR="004A523E" w:rsidRDefault="004A523E" w:rsidP="009913BA">
            <w:pPr>
              <w:jc w:val="center"/>
            </w:pPr>
            <w:r>
              <w:t>2.26**</w:t>
            </w:r>
          </w:p>
          <w:p w:rsidR="004A523E" w:rsidRDefault="004A523E" w:rsidP="009913BA">
            <w:pPr>
              <w:jc w:val="center"/>
            </w:pPr>
            <w:r>
              <w:t>(0.58)</w:t>
            </w:r>
          </w:p>
        </w:tc>
      </w:tr>
      <w:tr w:rsidR="004A523E" w:rsidTr="009913BA">
        <w:tc>
          <w:tcPr>
            <w:tcW w:w="2510" w:type="dxa"/>
          </w:tcPr>
          <w:p w:rsidR="004A523E" w:rsidRDefault="004A523E" w:rsidP="009913BA">
            <w:r>
              <w:t>Manufacturing</w:t>
            </w:r>
          </w:p>
        </w:tc>
        <w:tc>
          <w:tcPr>
            <w:tcW w:w="2701" w:type="dxa"/>
            <w:gridSpan w:val="2"/>
          </w:tcPr>
          <w:p w:rsidR="004A523E" w:rsidRDefault="004A523E" w:rsidP="009913BA">
            <w:pPr>
              <w:jc w:val="center"/>
            </w:pPr>
            <w:r>
              <w:t>0.034**</w:t>
            </w:r>
          </w:p>
          <w:p w:rsidR="004A523E" w:rsidRDefault="004A523E" w:rsidP="009913BA">
            <w:pPr>
              <w:jc w:val="center"/>
            </w:pPr>
            <w:r>
              <w:t>(0.013)</w:t>
            </w:r>
          </w:p>
        </w:tc>
        <w:tc>
          <w:tcPr>
            <w:tcW w:w="3119" w:type="dxa"/>
            <w:gridSpan w:val="2"/>
          </w:tcPr>
          <w:p w:rsidR="004A523E" w:rsidRDefault="004A523E" w:rsidP="009913BA">
            <w:pPr>
              <w:jc w:val="center"/>
            </w:pPr>
            <w:r>
              <w:t>2.07**</w:t>
            </w:r>
          </w:p>
          <w:p w:rsidR="004A523E" w:rsidRDefault="004A523E" w:rsidP="009913BA">
            <w:pPr>
              <w:jc w:val="center"/>
            </w:pPr>
            <w:r>
              <w:t>(0.60)</w:t>
            </w:r>
          </w:p>
        </w:tc>
      </w:tr>
      <w:tr w:rsidR="004A523E" w:rsidTr="009913BA">
        <w:tc>
          <w:tcPr>
            <w:tcW w:w="2510" w:type="dxa"/>
          </w:tcPr>
          <w:p w:rsidR="004A523E" w:rsidRDefault="004A523E" w:rsidP="009913BA">
            <w:r>
              <w:t>Finance</w:t>
            </w:r>
          </w:p>
        </w:tc>
        <w:tc>
          <w:tcPr>
            <w:tcW w:w="2701" w:type="dxa"/>
            <w:gridSpan w:val="2"/>
          </w:tcPr>
          <w:p w:rsidR="004A523E" w:rsidRDefault="004A523E" w:rsidP="009913BA">
            <w:pPr>
              <w:jc w:val="center"/>
            </w:pPr>
            <w:r>
              <w:t>0.011</w:t>
            </w:r>
          </w:p>
          <w:p w:rsidR="004A523E" w:rsidRDefault="004A523E" w:rsidP="009913BA">
            <w:pPr>
              <w:jc w:val="center"/>
            </w:pPr>
            <w:r>
              <w:t>(0.013)</w:t>
            </w:r>
          </w:p>
        </w:tc>
        <w:tc>
          <w:tcPr>
            <w:tcW w:w="3119" w:type="dxa"/>
            <w:gridSpan w:val="2"/>
          </w:tcPr>
          <w:p w:rsidR="004A523E" w:rsidRDefault="004A523E" w:rsidP="009913BA">
            <w:pPr>
              <w:jc w:val="center"/>
            </w:pPr>
            <w:r>
              <w:t>0.57</w:t>
            </w:r>
          </w:p>
          <w:p w:rsidR="004A523E" w:rsidRDefault="004A523E" w:rsidP="009913BA">
            <w:pPr>
              <w:jc w:val="center"/>
            </w:pPr>
            <w:r>
              <w:t>(0.61)</w:t>
            </w:r>
          </w:p>
        </w:tc>
      </w:tr>
      <w:tr w:rsidR="004A523E" w:rsidTr="009913BA">
        <w:tc>
          <w:tcPr>
            <w:tcW w:w="2510" w:type="dxa"/>
          </w:tcPr>
          <w:p w:rsidR="004A523E" w:rsidRDefault="004A523E" w:rsidP="009913BA">
            <w:r>
              <w:t>Labour Costs</w:t>
            </w:r>
          </w:p>
        </w:tc>
        <w:tc>
          <w:tcPr>
            <w:tcW w:w="2701" w:type="dxa"/>
            <w:gridSpan w:val="2"/>
          </w:tcPr>
          <w:p w:rsidR="004A523E" w:rsidRDefault="004A523E" w:rsidP="009913BA">
            <w:pPr>
              <w:jc w:val="center"/>
            </w:pPr>
            <w:r>
              <w:t>-2.16e-06</w:t>
            </w:r>
          </w:p>
          <w:p w:rsidR="004A523E" w:rsidRDefault="004A523E" w:rsidP="009913BA">
            <w:pPr>
              <w:jc w:val="center"/>
            </w:pPr>
            <w:r>
              <w:t>(5.32e-06)</w:t>
            </w:r>
          </w:p>
        </w:tc>
        <w:tc>
          <w:tcPr>
            <w:tcW w:w="3119" w:type="dxa"/>
            <w:gridSpan w:val="2"/>
          </w:tcPr>
          <w:p w:rsidR="004A523E" w:rsidRDefault="004A523E" w:rsidP="009913BA">
            <w:pPr>
              <w:jc w:val="center"/>
            </w:pPr>
            <w:r>
              <w:t>-0.0001</w:t>
            </w:r>
          </w:p>
          <w:p w:rsidR="004A523E" w:rsidRDefault="004A523E" w:rsidP="009913BA">
            <w:pPr>
              <w:jc w:val="center"/>
            </w:pPr>
            <w:r>
              <w:t>(0.0002)</w:t>
            </w:r>
          </w:p>
        </w:tc>
      </w:tr>
      <w:tr w:rsidR="004A523E" w:rsidTr="009913BA">
        <w:tc>
          <w:tcPr>
            <w:tcW w:w="2510" w:type="dxa"/>
          </w:tcPr>
          <w:p w:rsidR="004A523E" w:rsidRPr="00D7699E" w:rsidRDefault="004A523E" w:rsidP="009913BA">
            <w:pPr>
              <w:rPr>
                <w:b/>
              </w:rPr>
            </w:pPr>
            <w:r>
              <w:rPr>
                <w:b/>
              </w:rPr>
              <w:t>Cosmopolitanism</w:t>
            </w:r>
          </w:p>
        </w:tc>
        <w:tc>
          <w:tcPr>
            <w:tcW w:w="2701" w:type="dxa"/>
            <w:gridSpan w:val="2"/>
          </w:tcPr>
          <w:p w:rsidR="004A523E" w:rsidRDefault="004A523E" w:rsidP="009913BA">
            <w:pPr>
              <w:jc w:val="center"/>
            </w:pPr>
          </w:p>
        </w:tc>
        <w:tc>
          <w:tcPr>
            <w:tcW w:w="3119" w:type="dxa"/>
            <w:gridSpan w:val="2"/>
          </w:tcPr>
          <w:p w:rsidR="004A523E" w:rsidRDefault="004A523E" w:rsidP="009913BA">
            <w:pPr>
              <w:jc w:val="center"/>
            </w:pPr>
          </w:p>
        </w:tc>
      </w:tr>
      <w:tr w:rsidR="004A523E" w:rsidTr="009913BA">
        <w:tc>
          <w:tcPr>
            <w:tcW w:w="2510" w:type="dxa"/>
          </w:tcPr>
          <w:p w:rsidR="004A523E" w:rsidRDefault="004A523E" w:rsidP="009913BA">
            <w:r>
              <w:t>Board size</w:t>
            </w:r>
          </w:p>
        </w:tc>
        <w:tc>
          <w:tcPr>
            <w:tcW w:w="2701" w:type="dxa"/>
            <w:gridSpan w:val="2"/>
          </w:tcPr>
          <w:p w:rsidR="004A523E" w:rsidRDefault="004A523E" w:rsidP="009913BA">
            <w:pPr>
              <w:jc w:val="center"/>
            </w:pPr>
            <w:r>
              <w:t>0.006**</w:t>
            </w:r>
          </w:p>
          <w:p w:rsidR="004A523E" w:rsidRDefault="004A523E" w:rsidP="009913BA">
            <w:pPr>
              <w:jc w:val="center"/>
            </w:pPr>
            <w:r>
              <w:t>(0.002)</w:t>
            </w:r>
          </w:p>
        </w:tc>
        <w:tc>
          <w:tcPr>
            <w:tcW w:w="3119" w:type="dxa"/>
            <w:gridSpan w:val="2"/>
          </w:tcPr>
          <w:p w:rsidR="004A523E" w:rsidRDefault="004A523E" w:rsidP="009913BA">
            <w:pPr>
              <w:jc w:val="center"/>
            </w:pPr>
            <w:r>
              <w:t>0.28</w:t>
            </w:r>
          </w:p>
          <w:p w:rsidR="004A523E" w:rsidRDefault="004A523E" w:rsidP="009913BA">
            <w:pPr>
              <w:jc w:val="center"/>
            </w:pPr>
            <w:r>
              <w:t>(0.11)</w:t>
            </w:r>
          </w:p>
        </w:tc>
      </w:tr>
      <w:tr w:rsidR="004A523E" w:rsidTr="009913BA">
        <w:tc>
          <w:tcPr>
            <w:tcW w:w="2510" w:type="dxa"/>
          </w:tcPr>
          <w:p w:rsidR="004A523E" w:rsidRDefault="004A523E" w:rsidP="009913BA">
            <w:r>
              <w:t>Number of board members in Directory</w:t>
            </w:r>
          </w:p>
        </w:tc>
        <w:tc>
          <w:tcPr>
            <w:tcW w:w="2701" w:type="dxa"/>
            <w:gridSpan w:val="2"/>
          </w:tcPr>
          <w:p w:rsidR="004A523E" w:rsidRDefault="004A523E" w:rsidP="009913BA">
            <w:pPr>
              <w:jc w:val="center"/>
            </w:pPr>
            <w:r>
              <w:t>0.012**</w:t>
            </w:r>
          </w:p>
          <w:p w:rsidR="004A523E" w:rsidRDefault="004A523E" w:rsidP="009913BA">
            <w:pPr>
              <w:jc w:val="center"/>
            </w:pPr>
            <w:r>
              <w:t>(0.003)</w:t>
            </w:r>
          </w:p>
        </w:tc>
        <w:tc>
          <w:tcPr>
            <w:tcW w:w="3119" w:type="dxa"/>
            <w:gridSpan w:val="2"/>
          </w:tcPr>
          <w:p w:rsidR="004A523E" w:rsidRDefault="004A523E" w:rsidP="009913BA">
            <w:pPr>
              <w:jc w:val="center"/>
            </w:pPr>
            <w:r>
              <w:t>0.56</w:t>
            </w:r>
          </w:p>
          <w:p w:rsidR="004A523E" w:rsidRDefault="004A523E" w:rsidP="009913BA">
            <w:pPr>
              <w:jc w:val="center"/>
            </w:pPr>
            <w:r>
              <w:t>(0.14)</w:t>
            </w:r>
          </w:p>
        </w:tc>
      </w:tr>
      <w:tr w:rsidR="004A523E" w:rsidTr="009913BA">
        <w:tc>
          <w:tcPr>
            <w:tcW w:w="2510" w:type="dxa"/>
          </w:tcPr>
          <w:p w:rsidR="004A523E" w:rsidRDefault="004A523E" w:rsidP="009913BA">
            <w:r>
              <w:t>Executive from other board</w:t>
            </w:r>
          </w:p>
        </w:tc>
        <w:tc>
          <w:tcPr>
            <w:tcW w:w="2701" w:type="dxa"/>
            <w:gridSpan w:val="2"/>
          </w:tcPr>
          <w:p w:rsidR="004A523E" w:rsidRDefault="004A523E" w:rsidP="009913BA">
            <w:pPr>
              <w:jc w:val="center"/>
            </w:pPr>
            <w:r>
              <w:t>0.011</w:t>
            </w:r>
          </w:p>
          <w:p w:rsidR="004A523E" w:rsidRDefault="004A523E" w:rsidP="009913BA">
            <w:pPr>
              <w:jc w:val="center"/>
            </w:pPr>
            <w:r>
              <w:t>(0.012)</w:t>
            </w:r>
          </w:p>
        </w:tc>
        <w:tc>
          <w:tcPr>
            <w:tcW w:w="3119" w:type="dxa"/>
            <w:gridSpan w:val="2"/>
          </w:tcPr>
          <w:p w:rsidR="004A523E" w:rsidRDefault="004A523E" w:rsidP="009913BA">
            <w:pPr>
              <w:jc w:val="center"/>
            </w:pPr>
            <w:r>
              <w:t>0.58</w:t>
            </w:r>
          </w:p>
          <w:p w:rsidR="004A523E" w:rsidRDefault="004A523E" w:rsidP="009913BA">
            <w:pPr>
              <w:jc w:val="center"/>
            </w:pPr>
            <w:r>
              <w:t>(0.55)</w:t>
            </w:r>
          </w:p>
        </w:tc>
      </w:tr>
      <w:tr w:rsidR="004A523E" w:rsidTr="009913BA">
        <w:tc>
          <w:tcPr>
            <w:tcW w:w="2510" w:type="dxa"/>
          </w:tcPr>
          <w:p w:rsidR="004A523E" w:rsidRDefault="004A523E" w:rsidP="009913BA">
            <w:r>
              <w:t>Executive sitting on other board</w:t>
            </w:r>
          </w:p>
        </w:tc>
        <w:tc>
          <w:tcPr>
            <w:tcW w:w="2701" w:type="dxa"/>
            <w:gridSpan w:val="2"/>
          </w:tcPr>
          <w:p w:rsidR="004A523E" w:rsidRDefault="004A523E" w:rsidP="009913BA">
            <w:pPr>
              <w:jc w:val="center"/>
            </w:pPr>
            <w:r>
              <w:t>0.023*</w:t>
            </w:r>
          </w:p>
          <w:p w:rsidR="004A523E" w:rsidRDefault="004A523E" w:rsidP="009913BA">
            <w:pPr>
              <w:jc w:val="center"/>
            </w:pPr>
            <w:r>
              <w:t>(0.012)</w:t>
            </w:r>
          </w:p>
        </w:tc>
        <w:tc>
          <w:tcPr>
            <w:tcW w:w="3119" w:type="dxa"/>
            <w:gridSpan w:val="2"/>
          </w:tcPr>
          <w:p w:rsidR="004A523E" w:rsidRDefault="004A523E" w:rsidP="009913BA">
            <w:pPr>
              <w:jc w:val="center"/>
            </w:pPr>
            <w:r>
              <w:t>1.26*</w:t>
            </w:r>
          </w:p>
          <w:p w:rsidR="004A523E" w:rsidRDefault="004A523E" w:rsidP="009913BA">
            <w:pPr>
              <w:jc w:val="center"/>
            </w:pPr>
            <w:r>
              <w:t>(0.56)</w:t>
            </w:r>
          </w:p>
        </w:tc>
      </w:tr>
    </w:tbl>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p w:rsidR="004A523E" w:rsidRDefault="004A523E"/>
    <w:sectPr w:rsidR="004A523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E7" w:rsidRDefault="00EF72E7" w:rsidP="009A5264">
      <w:pPr>
        <w:spacing w:after="0" w:line="240" w:lineRule="auto"/>
      </w:pPr>
      <w:r>
        <w:separator/>
      </w:r>
    </w:p>
  </w:endnote>
  <w:endnote w:type="continuationSeparator" w:id="0">
    <w:p w:rsidR="00EF72E7" w:rsidRDefault="00EF72E7" w:rsidP="009A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825498"/>
      <w:docPartObj>
        <w:docPartGallery w:val="Page Numbers (Bottom of Page)"/>
        <w:docPartUnique/>
      </w:docPartObj>
    </w:sdtPr>
    <w:sdtEndPr>
      <w:rPr>
        <w:noProof/>
      </w:rPr>
    </w:sdtEndPr>
    <w:sdtContent>
      <w:p w:rsidR="00B92CEE" w:rsidRDefault="00B92CEE">
        <w:pPr>
          <w:pStyle w:val="Footer"/>
          <w:jc w:val="center"/>
        </w:pPr>
        <w:r>
          <w:fldChar w:fldCharType="begin"/>
        </w:r>
        <w:r>
          <w:instrText xml:space="preserve"> PAGE   \* MERGEFORMAT </w:instrText>
        </w:r>
        <w:r>
          <w:fldChar w:fldCharType="separate"/>
        </w:r>
        <w:r w:rsidR="007B24CA">
          <w:rPr>
            <w:noProof/>
          </w:rPr>
          <w:t>1</w:t>
        </w:r>
        <w:r>
          <w:rPr>
            <w:noProof/>
          </w:rPr>
          <w:fldChar w:fldCharType="end"/>
        </w:r>
      </w:p>
    </w:sdtContent>
  </w:sdt>
  <w:p w:rsidR="00B92CEE" w:rsidRDefault="00B92C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E7" w:rsidRDefault="00EF72E7" w:rsidP="009A5264">
      <w:pPr>
        <w:spacing w:after="0" w:line="240" w:lineRule="auto"/>
      </w:pPr>
      <w:r>
        <w:separator/>
      </w:r>
    </w:p>
  </w:footnote>
  <w:footnote w:type="continuationSeparator" w:id="0">
    <w:p w:rsidR="00EF72E7" w:rsidRDefault="00EF72E7" w:rsidP="009A5264">
      <w:pPr>
        <w:spacing w:after="0" w:line="240" w:lineRule="auto"/>
      </w:pPr>
      <w:r>
        <w:continuationSeparator/>
      </w:r>
    </w:p>
  </w:footnote>
  <w:footnote w:id="1">
    <w:p w:rsidR="00B22403" w:rsidRDefault="00B22403">
      <w:pPr>
        <w:pStyle w:val="FootnoteText"/>
      </w:pPr>
      <w:r>
        <w:rPr>
          <w:rStyle w:val="FootnoteReference"/>
        </w:rPr>
        <w:footnoteRef/>
      </w:r>
      <w:r>
        <w:t xml:space="preserve"> One reviewer of this paper has observed that reputation could also be related to inter firm status relations as well.  Hedge funds that work in specialised markets with small boards make large charitable donations.  It could be that in these contexts individual reputation is what drives donations.  This is an interesting area for further research.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5F89"/>
    <w:multiLevelType w:val="hybridMultilevel"/>
    <w:tmpl w:val="914E0762"/>
    <w:lvl w:ilvl="0" w:tplc="0332E4EA">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84C1C"/>
    <w:multiLevelType w:val="hybridMultilevel"/>
    <w:tmpl w:val="63C605D6"/>
    <w:lvl w:ilvl="0" w:tplc="D3785266">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517EBC"/>
    <w:multiLevelType w:val="hybridMultilevel"/>
    <w:tmpl w:val="6F905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9D378A"/>
    <w:multiLevelType w:val="hybridMultilevel"/>
    <w:tmpl w:val="53123AEE"/>
    <w:lvl w:ilvl="0" w:tplc="ECA882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59"/>
    <w:rsid w:val="00001E01"/>
    <w:rsid w:val="00002C89"/>
    <w:rsid w:val="0001161D"/>
    <w:rsid w:val="00012D91"/>
    <w:rsid w:val="000201B7"/>
    <w:rsid w:val="000214C2"/>
    <w:rsid w:val="00024830"/>
    <w:rsid w:val="00030964"/>
    <w:rsid w:val="00035FC5"/>
    <w:rsid w:val="00055349"/>
    <w:rsid w:val="00063A78"/>
    <w:rsid w:val="00064896"/>
    <w:rsid w:val="00080BE1"/>
    <w:rsid w:val="00081457"/>
    <w:rsid w:val="00081944"/>
    <w:rsid w:val="0008716C"/>
    <w:rsid w:val="000A4D70"/>
    <w:rsid w:val="000A594A"/>
    <w:rsid w:val="000A59D1"/>
    <w:rsid w:val="000A61C2"/>
    <w:rsid w:val="000B7DD7"/>
    <w:rsid w:val="000C067B"/>
    <w:rsid w:val="000C3BF8"/>
    <w:rsid w:val="000C4E41"/>
    <w:rsid w:val="000C551F"/>
    <w:rsid w:val="000D46AB"/>
    <w:rsid w:val="000D568C"/>
    <w:rsid w:val="000E0265"/>
    <w:rsid w:val="000F0FDD"/>
    <w:rsid w:val="000F1F73"/>
    <w:rsid w:val="000F4C27"/>
    <w:rsid w:val="00102ADF"/>
    <w:rsid w:val="00102F9D"/>
    <w:rsid w:val="00104843"/>
    <w:rsid w:val="00110525"/>
    <w:rsid w:val="0011673F"/>
    <w:rsid w:val="00123104"/>
    <w:rsid w:val="00126B37"/>
    <w:rsid w:val="00134C24"/>
    <w:rsid w:val="00150D00"/>
    <w:rsid w:val="00151953"/>
    <w:rsid w:val="00167DF4"/>
    <w:rsid w:val="001766F7"/>
    <w:rsid w:val="0017716D"/>
    <w:rsid w:val="0018248E"/>
    <w:rsid w:val="0019082E"/>
    <w:rsid w:val="00194089"/>
    <w:rsid w:val="00194357"/>
    <w:rsid w:val="00195F5B"/>
    <w:rsid w:val="001972D9"/>
    <w:rsid w:val="001A529F"/>
    <w:rsid w:val="001A765E"/>
    <w:rsid w:val="001B02B4"/>
    <w:rsid w:val="001B0791"/>
    <w:rsid w:val="001C2926"/>
    <w:rsid w:val="001D0078"/>
    <w:rsid w:val="001D59C5"/>
    <w:rsid w:val="001D766A"/>
    <w:rsid w:val="001E48E8"/>
    <w:rsid w:val="001E5118"/>
    <w:rsid w:val="001E6054"/>
    <w:rsid w:val="001E743C"/>
    <w:rsid w:val="001F1EED"/>
    <w:rsid w:val="001F243D"/>
    <w:rsid w:val="001F52BE"/>
    <w:rsid w:val="00200503"/>
    <w:rsid w:val="00201360"/>
    <w:rsid w:val="00205D82"/>
    <w:rsid w:val="002157AC"/>
    <w:rsid w:val="00216358"/>
    <w:rsid w:val="002208F4"/>
    <w:rsid w:val="00223378"/>
    <w:rsid w:val="00225008"/>
    <w:rsid w:val="00227A25"/>
    <w:rsid w:val="00234AEF"/>
    <w:rsid w:val="002364AC"/>
    <w:rsid w:val="002450C5"/>
    <w:rsid w:val="00245524"/>
    <w:rsid w:val="0025306A"/>
    <w:rsid w:val="00270ED2"/>
    <w:rsid w:val="002738A8"/>
    <w:rsid w:val="00274F69"/>
    <w:rsid w:val="00277A31"/>
    <w:rsid w:val="00284B04"/>
    <w:rsid w:val="00287B5F"/>
    <w:rsid w:val="00290ACC"/>
    <w:rsid w:val="00291AFB"/>
    <w:rsid w:val="00294695"/>
    <w:rsid w:val="00295453"/>
    <w:rsid w:val="002956E9"/>
    <w:rsid w:val="002967BF"/>
    <w:rsid w:val="002A05E5"/>
    <w:rsid w:val="002B25A0"/>
    <w:rsid w:val="002B3A61"/>
    <w:rsid w:val="002B71F9"/>
    <w:rsid w:val="002B7E48"/>
    <w:rsid w:val="002C059C"/>
    <w:rsid w:val="002C0895"/>
    <w:rsid w:val="002C3E8F"/>
    <w:rsid w:val="002C4E5F"/>
    <w:rsid w:val="002D1146"/>
    <w:rsid w:val="002D11A2"/>
    <w:rsid w:val="002D40E8"/>
    <w:rsid w:val="002D4357"/>
    <w:rsid w:val="002E14A7"/>
    <w:rsid w:val="002F0A1C"/>
    <w:rsid w:val="002F1E03"/>
    <w:rsid w:val="002F43BE"/>
    <w:rsid w:val="00302660"/>
    <w:rsid w:val="003044F4"/>
    <w:rsid w:val="0031294F"/>
    <w:rsid w:val="00313FC0"/>
    <w:rsid w:val="00314BEF"/>
    <w:rsid w:val="003154EA"/>
    <w:rsid w:val="00326D75"/>
    <w:rsid w:val="0034218C"/>
    <w:rsid w:val="00343A7D"/>
    <w:rsid w:val="003452AC"/>
    <w:rsid w:val="00355168"/>
    <w:rsid w:val="00364437"/>
    <w:rsid w:val="00364D3F"/>
    <w:rsid w:val="00365FCC"/>
    <w:rsid w:val="003716E4"/>
    <w:rsid w:val="0037366C"/>
    <w:rsid w:val="00376E48"/>
    <w:rsid w:val="00392904"/>
    <w:rsid w:val="003A1C83"/>
    <w:rsid w:val="003A6ACC"/>
    <w:rsid w:val="003B53B3"/>
    <w:rsid w:val="003B7FA4"/>
    <w:rsid w:val="003C3EE2"/>
    <w:rsid w:val="003C59DC"/>
    <w:rsid w:val="003D02B2"/>
    <w:rsid w:val="003D54CC"/>
    <w:rsid w:val="003D6EB1"/>
    <w:rsid w:val="003F41FC"/>
    <w:rsid w:val="003F4662"/>
    <w:rsid w:val="003F53C1"/>
    <w:rsid w:val="00400B92"/>
    <w:rsid w:val="0040116F"/>
    <w:rsid w:val="00402311"/>
    <w:rsid w:val="00423009"/>
    <w:rsid w:val="0043079C"/>
    <w:rsid w:val="004330A2"/>
    <w:rsid w:val="00433BC1"/>
    <w:rsid w:val="00434AEE"/>
    <w:rsid w:val="00435825"/>
    <w:rsid w:val="004402F3"/>
    <w:rsid w:val="00442C4D"/>
    <w:rsid w:val="00444893"/>
    <w:rsid w:val="00447D5B"/>
    <w:rsid w:val="00453601"/>
    <w:rsid w:val="00464FFC"/>
    <w:rsid w:val="0046628B"/>
    <w:rsid w:val="0046677B"/>
    <w:rsid w:val="00473234"/>
    <w:rsid w:val="00474C83"/>
    <w:rsid w:val="004802F5"/>
    <w:rsid w:val="004947C2"/>
    <w:rsid w:val="004A523E"/>
    <w:rsid w:val="004A70D2"/>
    <w:rsid w:val="004B1325"/>
    <w:rsid w:val="004B43D2"/>
    <w:rsid w:val="004B43F4"/>
    <w:rsid w:val="004B4866"/>
    <w:rsid w:val="004E57FD"/>
    <w:rsid w:val="004F5AF6"/>
    <w:rsid w:val="004F60FA"/>
    <w:rsid w:val="005029EF"/>
    <w:rsid w:val="00504C57"/>
    <w:rsid w:val="00516125"/>
    <w:rsid w:val="00516F51"/>
    <w:rsid w:val="005175E8"/>
    <w:rsid w:val="005207CF"/>
    <w:rsid w:val="00520B9F"/>
    <w:rsid w:val="00522F7A"/>
    <w:rsid w:val="0052551C"/>
    <w:rsid w:val="00530F21"/>
    <w:rsid w:val="00535272"/>
    <w:rsid w:val="005401A7"/>
    <w:rsid w:val="005403E0"/>
    <w:rsid w:val="005441B1"/>
    <w:rsid w:val="005445A5"/>
    <w:rsid w:val="00553BE3"/>
    <w:rsid w:val="005548BE"/>
    <w:rsid w:val="00562F28"/>
    <w:rsid w:val="00577049"/>
    <w:rsid w:val="00584596"/>
    <w:rsid w:val="00590019"/>
    <w:rsid w:val="005A2CD3"/>
    <w:rsid w:val="005A36C5"/>
    <w:rsid w:val="005A40F1"/>
    <w:rsid w:val="005B093E"/>
    <w:rsid w:val="005B0C8C"/>
    <w:rsid w:val="005B1614"/>
    <w:rsid w:val="005B333F"/>
    <w:rsid w:val="005B35CB"/>
    <w:rsid w:val="005B6D1E"/>
    <w:rsid w:val="005C0AEA"/>
    <w:rsid w:val="005D2142"/>
    <w:rsid w:val="005D58D0"/>
    <w:rsid w:val="005D71CC"/>
    <w:rsid w:val="005E4244"/>
    <w:rsid w:val="005E478B"/>
    <w:rsid w:val="005F799E"/>
    <w:rsid w:val="0060036E"/>
    <w:rsid w:val="00601EAD"/>
    <w:rsid w:val="006033DA"/>
    <w:rsid w:val="0060428D"/>
    <w:rsid w:val="006150A3"/>
    <w:rsid w:val="00617281"/>
    <w:rsid w:val="00622490"/>
    <w:rsid w:val="006243CA"/>
    <w:rsid w:val="0064285C"/>
    <w:rsid w:val="006535CB"/>
    <w:rsid w:val="00655F4E"/>
    <w:rsid w:val="00657F97"/>
    <w:rsid w:val="0066143D"/>
    <w:rsid w:val="00662C67"/>
    <w:rsid w:val="0067494F"/>
    <w:rsid w:val="00674DD2"/>
    <w:rsid w:val="006754AA"/>
    <w:rsid w:val="006A1562"/>
    <w:rsid w:val="006B2BFA"/>
    <w:rsid w:val="006C1CCB"/>
    <w:rsid w:val="006C3F21"/>
    <w:rsid w:val="006C5C9A"/>
    <w:rsid w:val="006D03AD"/>
    <w:rsid w:val="006D0CC0"/>
    <w:rsid w:val="006D18BB"/>
    <w:rsid w:val="006D2CBA"/>
    <w:rsid w:val="006D4C95"/>
    <w:rsid w:val="006E0573"/>
    <w:rsid w:val="006E30A8"/>
    <w:rsid w:val="0070236D"/>
    <w:rsid w:val="00704792"/>
    <w:rsid w:val="0070551E"/>
    <w:rsid w:val="00711D10"/>
    <w:rsid w:val="00712373"/>
    <w:rsid w:val="00714A56"/>
    <w:rsid w:val="007155D4"/>
    <w:rsid w:val="00716961"/>
    <w:rsid w:val="00722A9C"/>
    <w:rsid w:val="00725488"/>
    <w:rsid w:val="00737C5A"/>
    <w:rsid w:val="00737CCB"/>
    <w:rsid w:val="00743F28"/>
    <w:rsid w:val="00746A39"/>
    <w:rsid w:val="00747D72"/>
    <w:rsid w:val="00763DD3"/>
    <w:rsid w:val="00766001"/>
    <w:rsid w:val="00772B5E"/>
    <w:rsid w:val="0078107F"/>
    <w:rsid w:val="00783692"/>
    <w:rsid w:val="00784A38"/>
    <w:rsid w:val="0079322A"/>
    <w:rsid w:val="00794F0C"/>
    <w:rsid w:val="007967BA"/>
    <w:rsid w:val="007A1733"/>
    <w:rsid w:val="007A1AAD"/>
    <w:rsid w:val="007A218F"/>
    <w:rsid w:val="007B24CA"/>
    <w:rsid w:val="007B684A"/>
    <w:rsid w:val="007C08C8"/>
    <w:rsid w:val="007C37E9"/>
    <w:rsid w:val="007C504B"/>
    <w:rsid w:val="007C5FC7"/>
    <w:rsid w:val="007C61F4"/>
    <w:rsid w:val="007F0691"/>
    <w:rsid w:val="007F63B3"/>
    <w:rsid w:val="00800D43"/>
    <w:rsid w:val="00802D78"/>
    <w:rsid w:val="008045C1"/>
    <w:rsid w:val="00815763"/>
    <w:rsid w:val="00827667"/>
    <w:rsid w:val="0083258F"/>
    <w:rsid w:val="00844CBB"/>
    <w:rsid w:val="00846058"/>
    <w:rsid w:val="00846D7E"/>
    <w:rsid w:val="00855F70"/>
    <w:rsid w:val="00856321"/>
    <w:rsid w:val="0085694F"/>
    <w:rsid w:val="0085736D"/>
    <w:rsid w:val="008748FF"/>
    <w:rsid w:val="0087616A"/>
    <w:rsid w:val="00882EC7"/>
    <w:rsid w:val="00890BE1"/>
    <w:rsid w:val="00891612"/>
    <w:rsid w:val="00895246"/>
    <w:rsid w:val="008A17FB"/>
    <w:rsid w:val="008B15A2"/>
    <w:rsid w:val="008B38E0"/>
    <w:rsid w:val="008C60DD"/>
    <w:rsid w:val="008C66F5"/>
    <w:rsid w:val="008C74EF"/>
    <w:rsid w:val="008D2313"/>
    <w:rsid w:val="008D49D3"/>
    <w:rsid w:val="008E0001"/>
    <w:rsid w:val="008E1F0F"/>
    <w:rsid w:val="008F15F4"/>
    <w:rsid w:val="008F1645"/>
    <w:rsid w:val="0090287D"/>
    <w:rsid w:val="00903888"/>
    <w:rsid w:val="00916097"/>
    <w:rsid w:val="009161F8"/>
    <w:rsid w:val="00917F3B"/>
    <w:rsid w:val="00921081"/>
    <w:rsid w:val="00930753"/>
    <w:rsid w:val="00932A69"/>
    <w:rsid w:val="00947E68"/>
    <w:rsid w:val="00954D7B"/>
    <w:rsid w:val="00955D3C"/>
    <w:rsid w:val="00957414"/>
    <w:rsid w:val="00964588"/>
    <w:rsid w:val="00970B09"/>
    <w:rsid w:val="00970D52"/>
    <w:rsid w:val="009800E5"/>
    <w:rsid w:val="00981B9B"/>
    <w:rsid w:val="00984D50"/>
    <w:rsid w:val="009853FA"/>
    <w:rsid w:val="00985C23"/>
    <w:rsid w:val="0098677C"/>
    <w:rsid w:val="009872DD"/>
    <w:rsid w:val="009913BA"/>
    <w:rsid w:val="00995FA7"/>
    <w:rsid w:val="00997CD1"/>
    <w:rsid w:val="009A00AA"/>
    <w:rsid w:val="009A1253"/>
    <w:rsid w:val="009A1C0A"/>
    <w:rsid w:val="009A5264"/>
    <w:rsid w:val="009B5121"/>
    <w:rsid w:val="009B7992"/>
    <w:rsid w:val="009C0436"/>
    <w:rsid w:val="009C3D58"/>
    <w:rsid w:val="009D4746"/>
    <w:rsid w:val="009E7B59"/>
    <w:rsid w:val="009F3C4E"/>
    <w:rsid w:val="00A046B7"/>
    <w:rsid w:val="00A167C1"/>
    <w:rsid w:val="00A250E6"/>
    <w:rsid w:val="00A25C09"/>
    <w:rsid w:val="00A33EFE"/>
    <w:rsid w:val="00A34B46"/>
    <w:rsid w:val="00A36835"/>
    <w:rsid w:val="00A4447F"/>
    <w:rsid w:val="00A71A4D"/>
    <w:rsid w:val="00A749B5"/>
    <w:rsid w:val="00A77C87"/>
    <w:rsid w:val="00A83E61"/>
    <w:rsid w:val="00A90B0D"/>
    <w:rsid w:val="00A95B72"/>
    <w:rsid w:val="00A96C50"/>
    <w:rsid w:val="00AB4A5D"/>
    <w:rsid w:val="00AB5787"/>
    <w:rsid w:val="00AC1D1E"/>
    <w:rsid w:val="00AC1E3A"/>
    <w:rsid w:val="00AC548E"/>
    <w:rsid w:val="00AC7A5E"/>
    <w:rsid w:val="00AD5B95"/>
    <w:rsid w:val="00AD6E0A"/>
    <w:rsid w:val="00AE4251"/>
    <w:rsid w:val="00AE5F45"/>
    <w:rsid w:val="00AE7622"/>
    <w:rsid w:val="00AE7D54"/>
    <w:rsid w:val="00AF1E48"/>
    <w:rsid w:val="00B02F98"/>
    <w:rsid w:val="00B0409D"/>
    <w:rsid w:val="00B12D5F"/>
    <w:rsid w:val="00B1543F"/>
    <w:rsid w:val="00B22403"/>
    <w:rsid w:val="00B25DF8"/>
    <w:rsid w:val="00B27D17"/>
    <w:rsid w:val="00B30BC7"/>
    <w:rsid w:val="00B31729"/>
    <w:rsid w:val="00B471E5"/>
    <w:rsid w:val="00B50F57"/>
    <w:rsid w:val="00B54D6E"/>
    <w:rsid w:val="00B65615"/>
    <w:rsid w:val="00B676CE"/>
    <w:rsid w:val="00B71060"/>
    <w:rsid w:val="00B727BF"/>
    <w:rsid w:val="00B74206"/>
    <w:rsid w:val="00B74A9B"/>
    <w:rsid w:val="00B75630"/>
    <w:rsid w:val="00B75A85"/>
    <w:rsid w:val="00B80C6A"/>
    <w:rsid w:val="00B81D0A"/>
    <w:rsid w:val="00B81EDD"/>
    <w:rsid w:val="00B836C9"/>
    <w:rsid w:val="00B92CEE"/>
    <w:rsid w:val="00B95F05"/>
    <w:rsid w:val="00BA05A7"/>
    <w:rsid w:val="00BB133B"/>
    <w:rsid w:val="00BB2B06"/>
    <w:rsid w:val="00BB4FD7"/>
    <w:rsid w:val="00BC3029"/>
    <w:rsid w:val="00BC54D7"/>
    <w:rsid w:val="00BD484F"/>
    <w:rsid w:val="00BE065C"/>
    <w:rsid w:val="00BE150A"/>
    <w:rsid w:val="00BE5C86"/>
    <w:rsid w:val="00BE66A4"/>
    <w:rsid w:val="00BF16A8"/>
    <w:rsid w:val="00C07934"/>
    <w:rsid w:val="00C14954"/>
    <w:rsid w:val="00C14F04"/>
    <w:rsid w:val="00C26C53"/>
    <w:rsid w:val="00C26DF6"/>
    <w:rsid w:val="00C309C9"/>
    <w:rsid w:val="00C53545"/>
    <w:rsid w:val="00C545F4"/>
    <w:rsid w:val="00C558D0"/>
    <w:rsid w:val="00C577E5"/>
    <w:rsid w:val="00C776EF"/>
    <w:rsid w:val="00C77B50"/>
    <w:rsid w:val="00C8139F"/>
    <w:rsid w:val="00C815A2"/>
    <w:rsid w:val="00C9219D"/>
    <w:rsid w:val="00C9673B"/>
    <w:rsid w:val="00CA04B6"/>
    <w:rsid w:val="00CA27E0"/>
    <w:rsid w:val="00CA335B"/>
    <w:rsid w:val="00CB3DEC"/>
    <w:rsid w:val="00CB52C4"/>
    <w:rsid w:val="00CB600E"/>
    <w:rsid w:val="00CB6A8D"/>
    <w:rsid w:val="00CC1E10"/>
    <w:rsid w:val="00CC4EF3"/>
    <w:rsid w:val="00CC599B"/>
    <w:rsid w:val="00CC64A6"/>
    <w:rsid w:val="00CD4880"/>
    <w:rsid w:val="00CD4E10"/>
    <w:rsid w:val="00CD651F"/>
    <w:rsid w:val="00CE7C2B"/>
    <w:rsid w:val="00D01AD3"/>
    <w:rsid w:val="00D16F81"/>
    <w:rsid w:val="00D23E78"/>
    <w:rsid w:val="00D249F3"/>
    <w:rsid w:val="00D27950"/>
    <w:rsid w:val="00D31C4B"/>
    <w:rsid w:val="00D341AB"/>
    <w:rsid w:val="00D422FA"/>
    <w:rsid w:val="00D46A13"/>
    <w:rsid w:val="00D47D3F"/>
    <w:rsid w:val="00D5068C"/>
    <w:rsid w:val="00D56CEB"/>
    <w:rsid w:val="00D6073E"/>
    <w:rsid w:val="00D64E13"/>
    <w:rsid w:val="00D7014C"/>
    <w:rsid w:val="00D7282B"/>
    <w:rsid w:val="00D73BCF"/>
    <w:rsid w:val="00D75401"/>
    <w:rsid w:val="00D75A79"/>
    <w:rsid w:val="00D7699E"/>
    <w:rsid w:val="00D90C7E"/>
    <w:rsid w:val="00D9457B"/>
    <w:rsid w:val="00D94A50"/>
    <w:rsid w:val="00D94E04"/>
    <w:rsid w:val="00DB1485"/>
    <w:rsid w:val="00DD7195"/>
    <w:rsid w:val="00DE1E5A"/>
    <w:rsid w:val="00DF2CA2"/>
    <w:rsid w:val="00DF60B6"/>
    <w:rsid w:val="00E02018"/>
    <w:rsid w:val="00E03F59"/>
    <w:rsid w:val="00E11AD2"/>
    <w:rsid w:val="00E17EC6"/>
    <w:rsid w:val="00E246DE"/>
    <w:rsid w:val="00E2529E"/>
    <w:rsid w:val="00E26DDE"/>
    <w:rsid w:val="00E30ECA"/>
    <w:rsid w:val="00E336F8"/>
    <w:rsid w:val="00E374A4"/>
    <w:rsid w:val="00E443EA"/>
    <w:rsid w:val="00E577A1"/>
    <w:rsid w:val="00E6517E"/>
    <w:rsid w:val="00E74B6B"/>
    <w:rsid w:val="00E751C0"/>
    <w:rsid w:val="00E76E69"/>
    <w:rsid w:val="00EA6776"/>
    <w:rsid w:val="00EB0C45"/>
    <w:rsid w:val="00EB1749"/>
    <w:rsid w:val="00EB25B2"/>
    <w:rsid w:val="00EB3E8B"/>
    <w:rsid w:val="00EC6474"/>
    <w:rsid w:val="00EC6847"/>
    <w:rsid w:val="00EC72E5"/>
    <w:rsid w:val="00ED0EE9"/>
    <w:rsid w:val="00ED2C86"/>
    <w:rsid w:val="00ED3FE1"/>
    <w:rsid w:val="00ED5974"/>
    <w:rsid w:val="00ED7EF7"/>
    <w:rsid w:val="00EE1FCC"/>
    <w:rsid w:val="00EE2369"/>
    <w:rsid w:val="00EE2AE3"/>
    <w:rsid w:val="00EE36B9"/>
    <w:rsid w:val="00EE3777"/>
    <w:rsid w:val="00EE6FDA"/>
    <w:rsid w:val="00EF2567"/>
    <w:rsid w:val="00EF457C"/>
    <w:rsid w:val="00EF4647"/>
    <w:rsid w:val="00EF4EA0"/>
    <w:rsid w:val="00EF72E7"/>
    <w:rsid w:val="00F0195C"/>
    <w:rsid w:val="00F072F9"/>
    <w:rsid w:val="00F1241B"/>
    <w:rsid w:val="00F31ECE"/>
    <w:rsid w:val="00F37776"/>
    <w:rsid w:val="00F42498"/>
    <w:rsid w:val="00F4432B"/>
    <w:rsid w:val="00F4655D"/>
    <w:rsid w:val="00F532D7"/>
    <w:rsid w:val="00F55EBF"/>
    <w:rsid w:val="00F57166"/>
    <w:rsid w:val="00F67C36"/>
    <w:rsid w:val="00F67E49"/>
    <w:rsid w:val="00F70651"/>
    <w:rsid w:val="00F7198E"/>
    <w:rsid w:val="00F71F0D"/>
    <w:rsid w:val="00F75B27"/>
    <w:rsid w:val="00F823C2"/>
    <w:rsid w:val="00F877AC"/>
    <w:rsid w:val="00F92634"/>
    <w:rsid w:val="00F93867"/>
    <w:rsid w:val="00FA4AC6"/>
    <w:rsid w:val="00FB4392"/>
    <w:rsid w:val="00FC2721"/>
    <w:rsid w:val="00FD2B4A"/>
    <w:rsid w:val="00FD2ED7"/>
    <w:rsid w:val="00FD39DF"/>
    <w:rsid w:val="00FD55DD"/>
    <w:rsid w:val="00FD57CC"/>
    <w:rsid w:val="00FE7A1A"/>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72A3D-3972-4C1B-B97E-AF61D7B3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6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5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264"/>
    <w:rPr>
      <w:sz w:val="20"/>
      <w:szCs w:val="20"/>
    </w:rPr>
  </w:style>
  <w:style w:type="character" w:styleId="FootnoteReference">
    <w:name w:val="footnote reference"/>
    <w:basedOn w:val="DefaultParagraphFont"/>
    <w:uiPriority w:val="99"/>
    <w:semiHidden/>
    <w:unhideWhenUsed/>
    <w:rsid w:val="009A5264"/>
    <w:rPr>
      <w:vertAlign w:val="superscript"/>
    </w:rPr>
  </w:style>
  <w:style w:type="paragraph" w:styleId="EndnoteText">
    <w:name w:val="endnote text"/>
    <w:basedOn w:val="Normal"/>
    <w:link w:val="EndnoteTextChar"/>
    <w:uiPriority w:val="99"/>
    <w:unhideWhenUsed/>
    <w:rsid w:val="009A5264"/>
    <w:pPr>
      <w:spacing w:after="0" w:line="240" w:lineRule="auto"/>
    </w:pPr>
    <w:rPr>
      <w:sz w:val="20"/>
      <w:szCs w:val="20"/>
    </w:rPr>
  </w:style>
  <w:style w:type="character" w:customStyle="1" w:styleId="EndnoteTextChar">
    <w:name w:val="Endnote Text Char"/>
    <w:basedOn w:val="DefaultParagraphFont"/>
    <w:link w:val="EndnoteText"/>
    <w:uiPriority w:val="99"/>
    <w:rsid w:val="009A5264"/>
    <w:rPr>
      <w:sz w:val="20"/>
      <w:szCs w:val="20"/>
    </w:rPr>
  </w:style>
  <w:style w:type="character" w:styleId="EndnoteReference">
    <w:name w:val="endnote reference"/>
    <w:basedOn w:val="DefaultParagraphFont"/>
    <w:uiPriority w:val="99"/>
    <w:semiHidden/>
    <w:unhideWhenUsed/>
    <w:rsid w:val="009A5264"/>
    <w:rPr>
      <w:vertAlign w:val="superscript"/>
    </w:rPr>
  </w:style>
  <w:style w:type="table" w:styleId="TableGrid">
    <w:name w:val="Table Grid"/>
    <w:basedOn w:val="TableNormal"/>
    <w:uiPriority w:val="59"/>
    <w:rsid w:val="002D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A8D"/>
    <w:pPr>
      <w:ind w:left="720"/>
      <w:contextualSpacing/>
    </w:pPr>
  </w:style>
  <w:style w:type="paragraph" w:styleId="BalloonText">
    <w:name w:val="Balloon Text"/>
    <w:basedOn w:val="Normal"/>
    <w:link w:val="BalloonTextChar"/>
    <w:uiPriority w:val="99"/>
    <w:semiHidden/>
    <w:unhideWhenUsed/>
    <w:rsid w:val="0098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B9B"/>
    <w:rPr>
      <w:rFonts w:ascii="Tahoma" w:hAnsi="Tahoma" w:cs="Tahoma"/>
      <w:sz w:val="16"/>
      <w:szCs w:val="16"/>
    </w:rPr>
  </w:style>
  <w:style w:type="character" w:customStyle="1" w:styleId="Heading1Char">
    <w:name w:val="Heading 1 Char"/>
    <w:basedOn w:val="DefaultParagraphFont"/>
    <w:link w:val="Heading1"/>
    <w:uiPriority w:val="9"/>
    <w:rsid w:val="00EC647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40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1A7"/>
  </w:style>
  <w:style w:type="paragraph" w:styleId="Footer">
    <w:name w:val="footer"/>
    <w:basedOn w:val="Normal"/>
    <w:link w:val="FooterChar"/>
    <w:uiPriority w:val="99"/>
    <w:unhideWhenUsed/>
    <w:rsid w:val="00540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A7"/>
  </w:style>
  <w:style w:type="character" w:styleId="Hyperlink">
    <w:name w:val="Hyperlink"/>
    <w:basedOn w:val="DefaultParagraphFont"/>
    <w:uiPriority w:val="99"/>
    <w:unhideWhenUsed/>
    <w:rsid w:val="00CA04B6"/>
    <w:rPr>
      <w:color w:val="0000FF"/>
      <w:u w:val="single"/>
    </w:rPr>
  </w:style>
  <w:style w:type="character" w:customStyle="1" w:styleId="apple-converted-space">
    <w:name w:val="apple-converted-space"/>
    <w:basedOn w:val="DefaultParagraphFont"/>
    <w:rsid w:val="00CA04B6"/>
  </w:style>
  <w:style w:type="character" w:styleId="Emphasis">
    <w:name w:val="Emphasis"/>
    <w:basedOn w:val="DefaultParagraphFont"/>
    <w:uiPriority w:val="20"/>
    <w:qFormat/>
    <w:rsid w:val="001E4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6523">
      <w:bodyDiv w:val="1"/>
      <w:marLeft w:val="0"/>
      <w:marRight w:val="0"/>
      <w:marTop w:val="0"/>
      <w:marBottom w:val="0"/>
      <w:divBdr>
        <w:top w:val="none" w:sz="0" w:space="0" w:color="auto"/>
        <w:left w:val="none" w:sz="0" w:space="0" w:color="auto"/>
        <w:bottom w:val="none" w:sz="0" w:space="0" w:color="auto"/>
        <w:right w:val="none" w:sz="0" w:space="0" w:color="auto"/>
      </w:divBdr>
    </w:div>
    <w:div w:id="856384224">
      <w:bodyDiv w:val="1"/>
      <w:marLeft w:val="0"/>
      <w:marRight w:val="0"/>
      <w:marTop w:val="0"/>
      <w:marBottom w:val="0"/>
      <w:divBdr>
        <w:top w:val="none" w:sz="0" w:space="0" w:color="auto"/>
        <w:left w:val="none" w:sz="0" w:space="0" w:color="auto"/>
        <w:bottom w:val="none" w:sz="0" w:space="0" w:color="auto"/>
        <w:right w:val="none" w:sz="0" w:space="0" w:color="auto"/>
      </w:divBdr>
    </w:div>
    <w:div w:id="1158114615">
      <w:bodyDiv w:val="1"/>
      <w:marLeft w:val="0"/>
      <w:marRight w:val="0"/>
      <w:marTop w:val="0"/>
      <w:marBottom w:val="0"/>
      <w:divBdr>
        <w:top w:val="none" w:sz="0" w:space="0" w:color="auto"/>
        <w:left w:val="none" w:sz="0" w:space="0" w:color="auto"/>
        <w:bottom w:val="none" w:sz="0" w:space="0" w:color="auto"/>
        <w:right w:val="none" w:sz="0" w:space="0" w:color="auto"/>
      </w:divBdr>
    </w:div>
    <w:div w:id="11645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dm3@lsbu.ac.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39/ssrn.21665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harrigan@smu.edu.sg" TargetMode="External"/><Relationship Id="rId4" Type="http://schemas.openxmlformats.org/officeDocument/2006/relationships/settings" Target="settings.xml"/><Relationship Id="rId9" Type="http://schemas.openxmlformats.org/officeDocument/2006/relationships/hyperlink" Target="mailto:Slaughp2@lsbu.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2585-7B64-492C-92AF-C07F4CD4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7690</Words>
  <Characters>43838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Lowe</cp:lastModifiedBy>
  <cp:revision>2</cp:revision>
  <dcterms:created xsi:type="dcterms:W3CDTF">2017-10-26T08:41:00Z</dcterms:created>
  <dcterms:modified xsi:type="dcterms:W3CDTF">2017-10-26T08:41:00Z</dcterms:modified>
</cp:coreProperties>
</file>