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7B030" w14:textId="77777777" w:rsidR="0071379F" w:rsidRPr="00BA6D60" w:rsidRDefault="0071379F" w:rsidP="0071379F">
      <w:pPr>
        <w:pStyle w:val="Heading1"/>
        <w:numPr>
          <w:ilvl w:val="0"/>
          <w:numId w:val="0"/>
        </w:numPr>
        <w:spacing w:line="276" w:lineRule="auto"/>
        <w:rPr>
          <w:sz w:val="36"/>
          <w:szCs w:val="36"/>
          <w:lang w:val="en-GB"/>
        </w:rPr>
      </w:pPr>
      <w:r w:rsidRPr="00BA6D60">
        <w:rPr>
          <w:sz w:val="36"/>
          <w:szCs w:val="36"/>
          <w:lang w:val="en-GB"/>
        </w:rPr>
        <w:t>The effects of self-critical rumination on shame and stress: An experimental study</w:t>
      </w:r>
    </w:p>
    <w:p w14:paraId="20AEE7DF" w14:textId="70CA4106" w:rsidR="0071379F" w:rsidRPr="00BA6D60" w:rsidRDefault="0071379F" w:rsidP="0071379F">
      <w:pPr>
        <w:spacing w:before="240"/>
        <w:jc w:val="center"/>
        <w:rPr>
          <w:lang w:val="en-GB"/>
        </w:rPr>
      </w:pPr>
      <w:r w:rsidRPr="00BA6D60">
        <w:rPr>
          <w:lang w:val="en-GB"/>
        </w:rPr>
        <w:t>Christy Milia, Daniel C. Kolubinski</w:t>
      </w:r>
      <w:r w:rsidR="00762A53" w:rsidRPr="00BA6D60">
        <w:rPr>
          <w:lang w:val="en-GB"/>
        </w:rPr>
        <w:t>*</w:t>
      </w:r>
      <w:r w:rsidRPr="00BA6D60">
        <w:rPr>
          <w:lang w:val="en-GB"/>
        </w:rPr>
        <w:t>, and Marcantonio M. Spada</w:t>
      </w:r>
    </w:p>
    <w:p w14:paraId="710225F5" w14:textId="77777777" w:rsidR="0071379F" w:rsidRPr="00BA6D60" w:rsidRDefault="0071379F" w:rsidP="0071379F">
      <w:pPr>
        <w:spacing w:before="240" w:line="276" w:lineRule="auto"/>
      </w:pPr>
      <w:r w:rsidRPr="00BA6D60">
        <w:rPr>
          <w:szCs w:val="24"/>
          <w:lang w:val="en-GB"/>
        </w:rPr>
        <w:t>Division of Psychology, School of Applied Sciences, London South Bank University, London, UK.</w:t>
      </w:r>
    </w:p>
    <w:p w14:paraId="7A7720EF" w14:textId="5126D409" w:rsidR="0071379F" w:rsidRPr="00BA6D60" w:rsidRDefault="0071379F" w:rsidP="0071379F">
      <w:pPr>
        <w:spacing w:before="240" w:line="276" w:lineRule="auto"/>
      </w:pPr>
      <w:r w:rsidRPr="00BA6D60">
        <w:rPr>
          <w:szCs w:val="24"/>
          <w:lang w:val="en-GB"/>
        </w:rPr>
        <w:t xml:space="preserve">*Correspondence to: </w:t>
      </w:r>
      <w:r w:rsidR="00762A53" w:rsidRPr="00BA6D60">
        <w:rPr>
          <w:szCs w:val="24"/>
          <w:lang w:val="en-GB"/>
        </w:rPr>
        <w:t>Daniel C. Kolubinski</w:t>
      </w:r>
      <w:r w:rsidRPr="00BA6D60">
        <w:rPr>
          <w:szCs w:val="24"/>
          <w:lang w:val="en-GB"/>
        </w:rPr>
        <w:t xml:space="preserve">, Division of Psychology, School of Applied Sciences, London South Bank University, London, United Kingdom. Telephone: +44 (0)20 </w:t>
      </w:r>
      <w:r w:rsidR="00762A53" w:rsidRPr="00BA6D60">
        <w:rPr>
          <w:szCs w:val="24"/>
          <w:lang w:val="en-GB"/>
        </w:rPr>
        <w:t>7815 7815</w:t>
      </w:r>
      <w:r w:rsidRPr="00BA6D60">
        <w:rPr>
          <w:szCs w:val="24"/>
          <w:lang w:val="en-GB"/>
        </w:rPr>
        <w:t xml:space="preserve">, e-mail </w:t>
      </w:r>
      <w:hyperlink r:id="rId8" w:history="1">
        <w:r w:rsidR="00762A53" w:rsidRPr="00BA6D60">
          <w:rPr>
            <w:rStyle w:val="Hyperlink"/>
            <w:szCs w:val="24"/>
            <w:lang w:val="en-GB"/>
          </w:rPr>
          <w:t>koludi2@lsbu.ac.uk</w:t>
        </w:r>
      </w:hyperlink>
      <w:r w:rsidR="00762A53" w:rsidRPr="00BA6D60">
        <w:rPr>
          <w:rStyle w:val="Hyperlink"/>
          <w:szCs w:val="24"/>
          <w:lang w:val="en-GB"/>
        </w:rPr>
        <w:t xml:space="preserve"> </w:t>
      </w:r>
      <w:r w:rsidRPr="00BA6D60">
        <w:rPr>
          <w:szCs w:val="24"/>
          <w:lang w:val="en-GB"/>
        </w:rPr>
        <w:t>.</w:t>
      </w:r>
    </w:p>
    <w:p w14:paraId="4737779F" w14:textId="77777777" w:rsidR="0071379F" w:rsidRPr="00BA6D60" w:rsidRDefault="0071379F" w:rsidP="0071379F">
      <w:pPr>
        <w:spacing w:after="160" w:line="256" w:lineRule="auto"/>
        <w:rPr>
          <w:lang w:val="en-GB"/>
        </w:rPr>
      </w:pPr>
      <w:r w:rsidRPr="00BA6D60">
        <w:rPr>
          <w:lang w:val="en-GB"/>
        </w:rPr>
        <w:br w:type="page"/>
      </w:r>
    </w:p>
    <w:p w14:paraId="35F4DFE9" w14:textId="77777777" w:rsidR="0071379F" w:rsidRPr="00BA6D60" w:rsidRDefault="0071379F" w:rsidP="0071379F">
      <w:pPr>
        <w:keepNext/>
        <w:keepLines/>
        <w:spacing w:after="0"/>
        <w:jc w:val="both"/>
        <w:outlineLvl w:val="0"/>
        <w:rPr>
          <w:rFonts w:eastAsiaTheme="majorEastAsia" w:cstheme="majorBidi"/>
          <w:b/>
          <w:szCs w:val="32"/>
          <w:lang w:val="en-GB"/>
        </w:rPr>
      </w:pPr>
      <w:bookmarkStart w:id="0" w:name="_Toc20131054"/>
      <w:r w:rsidRPr="00BA6D60">
        <w:rPr>
          <w:rFonts w:eastAsiaTheme="majorEastAsia" w:cstheme="majorBidi"/>
          <w:b/>
          <w:szCs w:val="32"/>
          <w:lang w:val="en-GB"/>
        </w:rPr>
        <w:lastRenderedPageBreak/>
        <w:t>Abstract</w:t>
      </w:r>
      <w:bookmarkEnd w:id="0"/>
    </w:p>
    <w:p w14:paraId="0E3EBC9F" w14:textId="1DDB2532" w:rsidR="0071379F" w:rsidRPr="00BA6D60" w:rsidRDefault="003D6C4E" w:rsidP="0071379F">
      <w:pPr>
        <w:spacing w:after="0"/>
        <w:jc w:val="both"/>
        <w:rPr>
          <w:lang w:val="en-GB"/>
        </w:rPr>
      </w:pPr>
      <w:bookmarkStart w:id="1" w:name="_Hlk20043396"/>
      <w:r w:rsidRPr="00BA6D60">
        <w:rPr>
          <w:b/>
          <w:bCs/>
          <w:lang w:val="en-GB"/>
        </w:rPr>
        <w:t>Background:</w:t>
      </w:r>
      <w:r w:rsidRPr="00BA6D60">
        <w:rPr>
          <w:lang w:val="en-GB"/>
        </w:rPr>
        <w:t xml:space="preserve"> </w:t>
      </w:r>
      <w:r w:rsidR="0071379F" w:rsidRPr="00BA6D60">
        <w:rPr>
          <w:lang w:val="en-GB"/>
        </w:rPr>
        <w:t xml:space="preserve">Self-critical rumination </w:t>
      </w:r>
      <w:bookmarkEnd w:id="1"/>
      <w:r w:rsidR="0071379F" w:rsidRPr="00BA6D60">
        <w:rPr>
          <w:lang w:val="en-GB"/>
        </w:rPr>
        <w:t>is the process of repetitively thinking about one’s past instances of failure without actively problem-solving. Shame has a central role</w:t>
      </w:r>
      <w:r w:rsidR="0071379F" w:rsidRPr="00BA6D60">
        <w:t xml:space="preserve"> within s</w:t>
      </w:r>
      <w:r w:rsidR="0071379F" w:rsidRPr="00BA6D60">
        <w:rPr>
          <w:lang w:val="en-GB"/>
        </w:rPr>
        <w:t xml:space="preserve">elf-critical rumination and is accompanied by physiological changes that resemble stress responses. </w:t>
      </w:r>
      <w:r w:rsidRPr="00BA6D60">
        <w:rPr>
          <w:b/>
          <w:bCs/>
          <w:lang w:val="en-GB"/>
        </w:rPr>
        <w:t>Aims:</w:t>
      </w:r>
      <w:r w:rsidRPr="00BA6D60">
        <w:rPr>
          <w:lang w:val="en-GB"/>
        </w:rPr>
        <w:t xml:space="preserve"> T</w:t>
      </w:r>
      <w:r w:rsidR="0071379F" w:rsidRPr="00BA6D60">
        <w:rPr>
          <w:lang w:val="en-GB"/>
        </w:rPr>
        <w:t xml:space="preserve">o experimentally investigate the effects of self-critical rumination on shame and stress following perceived failure. </w:t>
      </w:r>
      <w:r w:rsidRPr="00BA6D60">
        <w:rPr>
          <w:b/>
          <w:bCs/>
          <w:lang w:val="en-GB"/>
        </w:rPr>
        <w:t>Methods:</w:t>
      </w:r>
      <w:r w:rsidRPr="00BA6D60">
        <w:rPr>
          <w:lang w:val="en-GB"/>
        </w:rPr>
        <w:t xml:space="preserve"> </w:t>
      </w:r>
      <w:r w:rsidR="0071379F" w:rsidRPr="00BA6D60">
        <w:rPr>
          <w:lang w:val="en-GB"/>
        </w:rPr>
        <w:t>Sixty volunteers engaged in an impossible task that resulted in guaranteed failure. Four groups, combining presence or absence of induced self-critical rumination with high or low performance expectations, were created. Self-reports were used to measure levels of shame and stress at baseline immediately after the task, as well as following debrief</w:t>
      </w:r>
      <w:r w:rsidR="0071379F" w:rsidRPr="00BA6D60">
        <w:t xml:space="preserve"> </w:t>
      </w:r>
      <w:r w:rsidR="0071379F" w:rsidRPr="00BA6D60">
        <w:rPr>
          <w:lang w:val="en-GB"/>
        </w:rPr>
        <w:t xml:space="preserve">on the real purpose of the study. </w:t>
      </w:r>
      <w:r w:rsidRPr="00BA6D60">
        <w:rPr>
          <w:b/>
          <w:bCs/>
          <w:lang w:val="en-GB"/>
        </w:rPr>
        <w:t>Results:</w:t>
      </w:r>
      <w:r w:rsidRPr="00BA6D60">
        <w:rPr>
          <w:lang w:val="en-GB"/>
        </w:rPr>
        <w:t xml:space="preserve"> </w:t>
      </w:r>
      <w:r w:rsidR="0071379F" w:rsidRPr="00BA6D60">
        <w:rPr>
          <w:lang w:val="en-GB"/>
        </w:rPr>
        <w:t xml:space="preserve">Participants experiencing self-critical rumination accompanied by high performance expectations reported higher levels of shame and stress, especially immediately following the impossible task. On average, members of the high-expectations groups tended to score higher in shame and stress scales. Also, reported levels of trait self-critical rumination were significantly correlated with levels of shame and stress across time when controlling for group membership and baseline stress and shame respectively. </w:t>
      </w:r>
      <w:r w:rsidRPr="00BA6D60">
        <w:rPr>
          <w:b/>
          <w:bCs/>
          <w:lang w:val="en-GB"/>
        </w:rPr>
        <w:t>Conclusions:</w:t>
      </w:r>
      <w:r w:rsidRPr="00BA6D60">
        <w:rPr>
          <w:lang w:val="en-GB"/>
        </w:rPr>
        <w:t xml:space="preserve"> </w:t>
      </w:r>
      <w:r w:rsidR="0071379F" w:rsidRPr="00BA6D60">
        <w:rPr>
          <w:lang w:val="en-GB"/>
        </w:rPr>
        <w:t>Self-critical rumination in highly evaluative circumstances increased levels of shame and stress following perceived failure. Even though highly evaluative conditions are considered a particularly strong predictor of shame and stress, they could potentially result in self-critical rumination; yet this matter needs to be addressed in future research.</w:t>
      </w:r>
    </w:p>
    <w:p w14:paraId="17D6E479" w14:textId="77777777" w:rsidR="0071379F" w:rsidRPr="00BA6D60" w:rsidRDefault="0071379F" w:rsidP="0071379F">
      <w:pPr>
        <w:spacing w:after="0"/>
        <w:jc w:val="both"/>
        <w:rPr>
          <w:lang w:val="en-GB"/>
        </w:rPr>
      </w:pPr>
      <w:r w:rsidRPr="00BA6D60">
        <w:rPr>
          <w:i/>
          <w:iCs/>
          <w:lang w:val="en-GB"/>
        </w:rPr>
        <w:t>Key words:</w:t>
      </w:r>
      <w:r w:rsidRPr="00BA6D60">
        <w:rPr>
          <w:lang w:val="en-GB"/>
        </w:rPr>
        <w:t xml:space="preserve"> Self-critical rumination; shame; stress; negative self-evaluations</w:t>
      </w:r>
    </w:p>
    <w:p w14:paraId="063A93A0" w14:textId="0F719A95" w:rsidR="0071379F" w:rsidRPr="00BA6D60" w:rsidRDefault="0071379F" w:rsidP="004A286D">
      <w:pPr>
        <w:pStyle w:val="Heading1"/>
        <w:jc w:val="left"/>
        <w:rPr>
          <w:lang w:val="en-GB"/>
        </w:rPr>
      </w:pPr>
      <w:r w:rsidRPr="00BA6D60">
        <w:rPr>
          <w:lang w:val="en-GB"/>
        </w:rPr>
        <w:br w:type="page"/>
      </w:r>
      <w:r w:rsidR="003D6C4E" w:rsidRPr="00BA6D60">
        <w:rPr>
          <w:lang w:val="en-GB"/>
        </w:rPr>
        <w:lastRenderedPageBreak/>
        <w:t xml:space="preserve"> </w:t>
      </w:r>
      <w:r w:rsidRPr="00BA6D60">
        <w:rPr>
          <w:lang w:val="en-GB"/>
        </w:rPr>
        <w:t>Introduction</w:t>
      </w:r>
    </w:p>
    <w:p w14:paraId="103E126E" w14:textId="77777777" w:rsidR="0071379F" w:rsidRPr="00BA6D60" w:rsidRDefault="0071379F" w:rsidP="0071379F">
      <w:pPr>
        <w:pStyle w:val="Heading2"/>
        <w:numPr>
          <w:ilvl w:val="1"/>
          <w:numId w:val="3"/>
        </w:numPr>
        <w:spacing w:before="0"/>
        <w:jc w:val="both"/>
        <w:rPr>
          <w:lang w:val="en-GB"/>
        </w:rPr>
      </w:pPr>
      <w:r w:rsidRPr="00BA6D60">
        <w:rPr>
          <w:lang w:val="en-GB"/>
        </w:rPr>
        <w:t>Shame: A painful self-conscious emotion</w:t>
      </w:r>
    </w:p>
    <w:p w14:paraId="3855CD5E" w14:textId="2399C334" w:rsidR="0071379F" w:rsidRPr="00BA6D60" w:rsidRDefault="00653D8D" w:rsidP="0071379F">
      <w:pPr>
        <w:spacing w:after="0"/>
        <w:jc w:val="both"/>
        <w:rPr>
          <w:lang w:val="en-GB"/>
        </w:rPr>
      </w:pPr>
      <w:r w:rsidRPr="00BA6D60">
        <w:rPr>
          <w:lang w:val="en-GB"/>
        </w:rPr>
        <w:t>Later in life, people develop</w:t>
      </w:r>
      <w:r w:rsidR="0071379F" w:rsidRPr="00BA6D60">
        <w:rPr>
          <w:lang w:val="en-GB"/>
        </w:rPr>
        <w:t xml:space="preserve"> a distinct class of self-conscious emotions </w:t>
      </w:r>
      <w:bookmarkStart w:id="2" w:name="_Hlk19271342"/>
      <w:r w:rsidRPr="00BA6D60">
        <w:rPr>
          <w:lang w:val="en-GB"/>
        </w:rPr>
        <w:t>which</w:t>
      </w:r>
      <w:r w:rsidR="0071379F" w:rsidRPr="00BA6D60">
        <w:rPr>
          <w:lang w:val="en-GB"/>
        </w:rPr>
        <w:t xml:space="preserve"> </w:t>
      </w:r>
      <w:r w:rsidRPr="00BA6D60">
        <w:rPr>
          <w:lang w:val="en-GB"/>
        </w:rPr>
        <w:t>contribute to</w:t>
      </w:r>
      <w:r w:rsidR="0034691F" w:rsidRPr="00BA6D60">
        <w:rPr>
          <w:lang w:val="en-GB"/>
        </w:rPr>
        <w:t xml:space="preserve"> </w:t>
      </w:r>
      <w:r w:rsidRPr="00BA6D60">
        <w:rPr>
          <w:lang w:val="en-GB"/>
        </w:rPr>
        <w:t xml:space="preserve">evaluations </w:t>
      </w:r>
      <w:r w:rsidR="0034691F" w:rsidRPr="00BA6D60">
        <w:rPr>
          <w:lang w:val="en-GB"/>
        </w:rPr>
        <w:t xml:space="preserve">about one’s identity and self-worth </w:t>
      </w:r>
      <w:r w:rsidRPr="00BA6D60">
        <w:rPr>
          <w:lang w:val="en-GB"/>
        </w:rPr>
        <w:t xml:space="preserve">and </w:t>
      </w:r>
      <w:r w:rsidR="0071379F" w:rsidRPr="00BA6D60">
        <w:rPr>
          <w:lang w:val="en-GB"/>
        </w:rPr>
        <w:t xml:space="preserve">include </w:t>
      </w:r>
      <w:bookmarkEnd w:id="2"/>
      <w:r w:rsidR="0071379F" w:rsidRPr="00BA6D60">
        <w:rPr>
          <w:lang w:val="en-GB"/>
        </w:rPr>
        <w:t>pride, shame, and guilt (Lewis, 2008</w:t>
      </w:r>
      <w:r w:rsidRPr="00BA6D60">
        <w:rPr>
          <w:lang w:val="en-GB"/>
        </w:rPr>
        <w:t xml:space="preserve">; Tangney, Wagner, &amp; </w:t>
      </w:r>
      <w:proofErr w:type="spellStart"/>
      <w:r w:rsidRPr="00BA6D60">
        <w:rPr>
          <w:lang w:val="en-GB"/>
        </w:rPr>
        <w:t>Gramzow</w:t>
      </w:r>
      <w:proofErr w:type="spellEnd"/>
      <w:r w:rsidRPr="00BA6D60">
        <w:rPr>
          <w:lang w:val="en-GB"/>
        </w:rPr>
        <w:t>, 1992</w:t>
      </w:r>
      <w:r w:rsidR="0071379F" w:rsidRPr="00BA6D60">
        <w:rPr>
          <w:lang w:val="en-GB"/>
        </w:rPr>
        <w:t xml:space="preserve">). </w:t>
      </w:r>
      <w:r w:rsidR="003C7F1B" w:rsidRPr="00BA6D60">
        <w:rPr>
          <w:lang w:val="en-GB"/>
        </w:rPr>
        <w:t>S</w:t>
      </w:r>
      <w:r w:rsidR="0071379F" w:rsidRPr="00BA6D60">
        <w:rPr>
          <w:lang w:val="en-GB"/>
        </w:rPr>
        <w:t xml:space="preserve">hame follows negative self-evaluations and connotes an exposed sense of self, as it requires a set of culturally informed </w:t>
      </w:r>
      <w:r w:rsidR="0071379F" w:rsidRPr="00BA6D60">
        <w:rPr>
          <w:i/>
          <w:iCs/>
          <w:lang w:val="en-GB"/>
        </w:rPr>
        <w:t>Standards, Rules, or Goals</w:t>
      </w:r>
      <w:r w:rsidR="0071379F" w:rsidRPr="00BA6D60">
        <w:rPr>
          <w:lang w:val="en-GB"/>
        </w:rPr>
        <w:t xml:space="preserve"> (</w:t>
      </w:r>
      <w:r w:rsidR="0071379F" w:rsidRPr="00BA6D60">
        <w:rPr>
          <w:i/>
          <w:iCs/>
          <w:lang w:val="en-GB"/>
        </w:rPr>
        <w:t>SRGs</w:t>
      </w:r>
      <w:r w:rsidR="0071379F" w:rsidRPr="00BA6D60">
        <w:rPr>
          <w:lang w:val="en-GB"/>
        </w:rPr>
        <w:t>) upon which people evaluate the success or failure of their actions (H. B. Lewis, 1971; Lewis, 1992; 2008). Although SRGs provide immediate and salient feedback on social and moral acceptability</w:t>
      </w:r>
      <w:r w:rsidR="0071379F" w:rsidRPr="00BA6D60">
        <w:t xml:space="preserve"> </w:t>
      </w:r>
      <w:r w:rsidR="0071379F" w:rsidRPr="00BA6D60">
        <w:rPr>
          <w:lang w:val="en-GB"/>
        </w:rPr>
        <w:t xml:space="preserve">(Tangney, </w:t>
      </w:r>
      <w:proofErr w:type="spellStart"/>
      <w:r w:rsidR="0071379F" w:rsidRPr="00BA6D60">
        <w:rPr>
          <w:lang w:val="en-GB"/>
        </w:rPr>
        <w:t>Stuewig</w:t>
      </w:r>
      <w:proofErr w:type="spellEnd"/>
      <w:r w:rsidR="0071379F" w:rsidRPr="00BA6D60">
        <w:rPr>
          <w:lang w:val="en-GB"/>
        </w:rPr>
        <w:t xml:space="preserve">, &amp; </w:t>
      </w:r>
      <w:proofErr w:type="spellStart"/>
      <w:r w:rsidR="0071379F" w:rsidRPr="00BA6D60">
        <w:rPr>
          <w:lang w:val="en-GB"/>
        </w:rPr>
        <w:t>Mashek</w:t>
      </w:r>
      <w:proofErr w:type="spellEnd"/>
      <w:r w:rsidR="0071379F" w:rsidRPr="00BA6D60">
        <w:rPr>
          <w:lang w:val="en-GB"/>
        </w:rPr>
        <w:t>, 2007), shame is more likely to occur when people are characterised by an internal attribution style that puts the blame on the whole self, following perceived failure (Gilbert. 1997;</w:t>
      </w:r>
      <w:r w:rsidR="0071379F" w:rsidRPr="00BA6D60">
        <w:t xml:space="preserve"> </w:t>
      </w:r>
      <w:r w:rsidR="0071379F" w:rsidRPr="00BA6D60">
        <w:rPr>
          <w:lang w:val="en-GB"/>
        </w:rPr>
        <w:t>Lewis, 1992; 2008).</w:t>
      </w:r>
    </w:p>
    <w:p w14:paraId="4EB46CF5" w14:textId="7F307ABE" w:rsidR="0071379F" w:rsidRPr="00BA6D60" w:rsidRDefault="0071379F" w:rsidP="0071379F">
      <w:pPr>
        <w:spacing w:after="0"/>
        <w:ind w:firstLine="720"/>
        <w:jc w:val="both"/>
        <w:rPr>
          <w:lang w:val="en-GB"/>
        </w:rPr>
      </w:pPr>
      <w:r w:rsidRPr="00BA6D60">
        <w:rPr>
          <w:lang w:val="en-GB"/>
        </w:rPr>
        <w:t>Shamed individuals evaluate themselves as inadequate</w:t>
      </w:r>
      <w:r w:rsidR="00CF25F6" w:rsidRPr="00BA6D60">
        <w:rPr>
          <w:lang w:val="en-GB"/>
        </w:rPr>
        <w:t xml:space="preserve"> or </w:t>
      </w:r>
      <w:r w:rsidRPr="00BA6D60">
        <w:rPr>
          <w:lang w:val="en-GB"/>
        </w:rPr>
        <w:t xml:space="preserve">inferior in both their own and other people’s eyes (Gilbert, 1997). This renders shame an acutely painful emotion that elicits the wish to hide (Tangney, &amp; Tracy, 2012) and is accompanied by constricted and collapsed posture, gaze aversion, and blushing (Darwin, 1872; Keltner, &amp; Harker, 1998). The automatic adoption of such submissive behaviours reflects feelings of helplessness and inferiority and originates from the pervasive fear of being negatively evaluated by others (Beck, Emery, &amp; Greenberg, 1985; Gilbert, </w:t>
      </w:r>
      <w:proofErr w:type="spellStart"/>
      <w:r w:rsidRPr="00BA6D60">
        <w:rPr>
          <w:lang w:val="en-GB"/>
        </w:rPr>
        <w:t>Pehl</w:t>
      </w:r>
      <w:proofErr w:type="spellEnd"/>
      <w:r w:rsidRPr="00BA6D60">
        <w:rPr>
          <w:lang w:val="en-GB"/>
        </w:rPr>
        <w:t>, &amp; Allan, 1994).</w:t>
      </w:r>
    </w:p>
    <w:p w14:paraId="7AC4DCB9" w14:textId="77777777" w:rsidR="0071379F" w:rsidRPr="00BA6D60" w:rsidRDefault="0071379F" w:rsidP="0071379F">
      <w:pPr>
        <w:spacing w:after="0"/>
        <w:ind w:firstLine="720"/>
        <w:jc w:val="both"/>
        <w:rPr>
          <w:lang w:val="en-GB"/>
        </w:rPr>
      </w:pPr>
      <w:r w:rsidRPr="00BA6D60">
        <w:rPr>
          <w:lang w:val="en-GB"/>
        </w:rPr>
        <w:t xml:space="preserve">Nevertheless, shame aims to protect the self from threats that might create a sense of default identity and thwart social survival. Shameful submissive behaviours communicate subordination that facilitates gaining or regaining </w:t>
      </w:r>
      <w:r w:rsidRPr="00BA6D60">
        <w:rPr>
          <w:i/>
          <w:iCs/>
          <w:lang w:val="en-GB"/>
        </w:rPr>
        <w:t>Social Attention Holding Power</w:t>
      </w:r>
      <w:r w:rsidRPr="00BA6D60">
        <w:rPr>
          <w:lang w:val="en-GB"/>
        </w:rPr>
        <w:t xml:space="preserve"> (</w:t>
      </w:r>
      <w:r w:rsidRPr="00BA6D60">
        <w:rPr>
          <w:i/>
          <w:iCs/>
          <w:lang w:val="en-GB"/>
        </w:rPr>
        <w:t>SAHP</w:t>
      </w:r>
      <w:r w:rsidRPr="00BA6D60">
        <w:rPr>
          <w:lang w:val="en-GB"/>
        </w:rPr>
        <w:t>), which emerges from the positive attention of others towards socially attractive features (Gilbert, 1997; Gilbert, et al., 1994). In fact, shame alerts the self and others of SAHP losses and de-escalates tension and hostility, thereby leading to reconciliation (Gilbert, 1997;</w:t>
      </w:r>
      <w:r w:rsidRPr="00BA6D60">
        <w:t xml:space="preserve"> </w:t>
      </w:r>
      <w:r w:rsidRPr="00BA6D60">
        <w:rPr>
          <w:lang w:val="en-GB"/>
        </w:rPr>
        <w:t xml:space="preserve">Keltner, Young, &amp; </w:t>
      </w:r>
      <w:proofErr w:type="spellStart"/>
      <w:r w:rsidRPr="00BA6D60">
        <w:rPr>
          <w:lang w:val="en-GB"/>
        </w:rPr>
        <w:t>Buswell</w:t>
      </w:r>
      <w:proofErr w:type="spellEnd"/>
      <w:r w:rsidRPr="00BA6D60">
        <w:rPr>
          <w:lang w:val="en-GB"/>
        </w:rPr>
        <w:t xml:space="preserve">, 1997). Likewise, it can act as an emotional response to ‘social self’ threats </w:t>
      </w:r>
      <w:r w:rsidRPr="00BA6D60">
        <w:rPr>
          <w:lang w:val="en-GB"/>
        </w:rPr>
        <w:lastRenderedPageBreak/>
        <w:t>with accompanied physiological changes that resemble stress-responses to actual dangers</w:t>
      </w:r>
      <w:r w:rsidRPr="00BA6D60">
        <w:t xml:space="preserve"> </w:t>
      </w:r>
      <w:r w:rsidRPr="00BA6D60">
        <w:rPr>
          <w:lang w:val="en-GB"/>
        </w:rPr>
        <w:t>(</w:t>
      </w:r>
      <w:bookmarkStart w:id="3" w:name="_Hlk22899606"/>
      <w:r w:rsidRPr="00BA6D60">
        <w:rPr>
          <w:lang w:val="en-GB"/>
        </w:rPr>
        <w:t xml:space="preserve">Dickerson, Gruenewald, &amp; </w:t>
      </w:r>
      <w:proofErr w:type="spellStart"/>
      <w:r w:rsidRPr="00BA6D60">
        <w:rPr>
          <w:lang w:val="en-GB"/>
        </w:rPr>
        <w:t>Kemeny</w:t>
      </w:r>
      <w:proofErr w:type="spellEnd"/>
      <w:r w:rsidRPr="00BA6D60">
        <w:rPr>
          <w:lang w:val="en-GB"/>
        </w:rPr>
        <w:t>, 2004</w:t>
      </w:r>
      <w:bookmarkEnd w:id="3"/>
      <w:r w:rsidRPr="00BA6D60">
        <w:rPr>
          <w:lang w:val="en-GB"/>
        </w:rPr>
        <w:t xml:space="preserve">). The evaluation of such threats reinforces people to fulfil their innate need of belongingness, which in turn gives them a sense of identity and purpose (Baumeister &amp; Leary, 1995). Shame occurs when negative </w:t>
      </w:r>
      <w:r w:rsidRPr="00BA6D60">
        <w:rPr>
          <w:i/>
          <w:iCs/>
          <w:lang w:val="en-GB"/>
        </w:rPr>
        <w:t xml:space="preserve">social </w:t>
      </w:r>
      <w:r w:rsidRPr="00BA6D60">
        <w:rPr>
          <w:lang w:val="en-GB"/>
        </w:rPr>
        <w:t xml:space="preserve">evaluations transform into negative </w:t>
      </w:r>
      <w:r w:rsidRPr="00BA6D60">
        <w:rPr>
          <w:i/>
          <w:iCs/>
          <w:lang w:val="en-GB"/>
        </w:rPr>
        <w:t>self</w:t>
      </w:r>
      <w:r w:rsidRPr="00BA6D60">
        <w:rPr>
          <w:lang w:val="en-GB"/>
        </w:rPr>
        <w:t>-evaluations (Dickerson, et al., 2004).</w:t>
      </w:r>
    </w:p>
    <w:p w14:paraId="6D54B0B9" w14:textId="01E1D8B8" w:rsidR="0071379F" w:rsidRPr="00BA6D60" w:rsidRDefault="0071379F" w:rsidP="0071379F">
      <w:pPr>
        <w:spacing w:after="0"/>
        <w:ind w:firstLine="720"/>
        <w:jc w:val="both"/>
        <w:rPr>
          <w:lang w:val="en-GB"/>
        </w:rPr>
      </w:pPr>
      <w:r w:rsidRPr="00BA6D60">
        <w:rPr>
          <w:lang w:val="en-GB"/>
        </w:rPr>
        <w:t xml:space="preserve">Although shame is beneficial for a short time, it can become unbearable in the long-run, because it constantly condemns the self even for the slightest transgressions (Tangney, &amp; Tracy, 2012). Consequently, it predicts various types of psychopathology, including depression (Gilbert, et al. 1994; H. B. Lewis, 1971; </w:t>
      </w:r>
      <w:proofErr w:type="spellStart"/>
      <w:r w:rsidRPr="00BA6D60">
        <w:rPr>
          <w:lang w:val="en-GB"/>
        </w:rPr>
        <w:t>Mollon</w:t>
      </w:r>
      <w:proofErr w:type="spellEnd"/>
      <w:r w:rsidRPr="00BA6D60">
        <w:rPr>
          <w:lang w:val="en-GB"/>
        </w:rPr>
        <w:t>, 1984;</w:t>
      </w:r>
      <w:r w:rsidRPr="00BA6D60">
        <w:t xml:space="preserve"> </w:t>
      </w:r>
      <w:r w:rsidRPr="00BA6D60">
        <w:rPr>
          <w:lang w:val="en-GB"/>
        </w:rPr>
        <w:t xml:space="preserve">Tangney, et al., 1992); social anxiety (Beck, et al., 1985; Clark, &amp; Wells, 1995; Gilbert, &amp; </w:t>
      </w:r>
      <w:proofErr w:type="spellStart"/>
      <w:r w:rsidRPr="00BA6D60">
        <w:rPr>
          <w:lang w:val="en-GB"/>
        </w:rPr>
        <w:t>Trower</w:t>
      </w:r>
      <w:proofErr w:type="spellEnd"/>
      <w:r w:rsidRPr="00BA6D60">
        <w:rPr>
          <w:lang w:val="en-GB"/>
        </w:rPr>
        <w:t>, 1990); stress (Lewis &amp; Ramsay, 2002); eating disorders</w:t>
      </w:r>
      <w:r w:rsidRPr="00BA6D60">
        <w:t xml:space="preserve"> (</w:t>
      </w:r>
      <w:proofErr w:type="spellStart"/>
      <w:r w:rsidRPr="00BA6D60">
        <w:rPr>
          <w:lang w:val="en-GB"/>
        </w:rPr>
        <w:t>Blythin</w:t>
      </w:r>
      <w:proofErr w:type="spellEnd"/>
      <w:r w:rsidRPr="00BA6D60">
        <w:rPr>
          <w:lang w:val="en-GB"/>
        </w:rPr>
        <w:t xml:space="preserve"> et al., 2018); addiction (Brown, 1991); and suicidality (</w:t>
      </w:r>
      <w:proofErr w:type="spellStart"/>
      <w:r w:rsidRPr="00BA6D60">
        <w:rPr>
          <w:lang w:val="en-GB"/>
        </w:rPr>
        <w:t>Mokros</w:t>
      </w:r>
      <w:proofErr w:type="spellEnd"/>
      <w:r w:rsidRPr="00BA6D60">
        <w:rPr>
          <w:lang w:val="en-GB"/>
        </w:rPr>
        <w:t xml:space="preserve">, 1995). Shame can also result from the stigma related to severe psychiatric disorders (Gilbert, &amp; </w:t>
      </w:r>
      <w:proofErr w:type="spellStart"/>
      <w:r w:rsidRPr="00BA6D60">
        <w:rPr>
          <w:lang w:val="en-GB"/>
        </w:rPr>
        <w:t>Trower</w:t>
      </w:r>
      <w:proofErr w:type="spellEnd"/>
      <w:r w:rsidRPr="00BA6D60">
        <w:rPr>
          <w:lang w:val="en-GB"/>
        </w:rPr>
        <w:t xml:space="preserve">, 1990; Keen, George, Scragg, &amp; Peters, 2017; Tangney, et al., 1992). </w:t>
      </w:r>
    </w:p>
    <w:p w14:paraId="650C8B70" w14:textId="77777777" w:rsidR="0071379F" w:rsidRPr="00BA6D60" w:rsidRDefault="0071379F" w:rsidP="0071379F">
      <w:pPr>
        <w:pStyle w:val="Heading2"/>
        <w:numPr>
          <w:ilvl w:val="1"/>
          <w:numId w:val="3"/>
        </w:numPr>
        <w:spacing w:before="0"/>
        <w:jc w:val="both"/>
        <w:rPr>
          <w:lang w:val="en-GB"/>
        </w:rPr>
      </w:pPr>
      <w:r w:rsidRPr="00BA6D60">
        <w:rPr>
          <w:lang w:val="en-GB"/>
        </w:rPr>
        <w:t>The default sense of self and self-criticism</w:t>
      </w:r>
    </w:p>
    <w:p w14:paraId="2D4E26A0" w14:textId="77777777" w:rsidR="0071379F" w:rsidRPr="00BA6D60" w:rsidRDefault="0071379F" w:rsidP="0071379F">
      <w:pPr>
        <w:spacing w:after="0"/>
        <w:jc w:val="both"/>
        <w:rPr>
          <w:lang w:val="en-GB"/>
        </w:rPr>
      </w:pPr>
      <w:r w:rsidRPr="00BA6D60">
        <w:rPr>
          <w:lang w:val="en-GB"/>
        </w:rPr>
        <w:t>Self-criticism is an intense and persistent internal, evaluative conflict between two self-aspects characterised by the establishment of extremely high standards of performance and a subsequent punitive attitude towards the self (Shahar et al., 2011; Shahar, 2015). Although it is a stable personality construct, it can fluctuate according to certain moods, biological factors, and social contexts (</w:t>
      </w:r>
      <w:proofErr w:type="spellStart"/>
      <w:r w:rsidRPr="00BA6D60">
        <w:rPr>
          <w:lang w:val="en-GB"/>
        </w:rPr>
        <w:t>Zuroff</w:t>
      </w:r>
      <w:proofErr w:type="spellEnd"/>
      <w:r w:rsidRPr="00BA6D60">
        <w:rPr>
          <w:lang w:val="en-GB"/>
        </w:rPr>
        <w:t xml:space="preserve">, Blatt, </w:t>
      </w:r>
      <w:proofErr w:type="spellStart"/>
      <w:r w:rsidRPr="00BA6D60">
        <w:rPr>
          <w:lang w:val="en-GB"/>
        </w:rPr>
        <w:t>Sanislow</w:t>
      </w:r>
      <w:proofErr w:type="spellEnd"/>
      <w:r w:rsidRPr="00BA6D60">
        <w:rPr>
          <w:lang w:val="en-GB"/>
        </w:rPr>
        <w:t xml:space="preserve">, Bondi, &amp; </w:t>
      </w:r>
      <w:proofErr w:type="spellStart"/>
      <w:r w:rsidRPr="00BA6D60">
        <w:rPr>
          <w:lang w:val="en-GB"/>
        </w:rPr>
        <w:t>Pilkonis</w:t>
      </w:r>
      <w:proofErr w:type="spellEnd"/>
      <w:r w:rsidRPr="00BA6D60">
        <w:rPr>
          <w:lang w:val="en-GB"/>
        </w:rPr>
        <w:t xml:space="preserve">, 1999; </w:t>
      </w:r>
      <w:proofErr w:type="spellStart"/>
      <w:r w:rsidRPr="00BA6D60">
        <w:rPr>
          <w:lang w:val="en-GB"/>
        </w:rPr>
        <w:t>Zuroff</w:t>
      </w:r>
      <w:proofErr w:type="spellEnd"/>
      <w:r w:rsidRPr="00BA6D60">
        <w:rPr>
          <w:lang w:val="en-GB"/>
        </w:rPr>
        <w:t xml:space="preserve">, </w:t>
      </w:r>
      <w:proofErr w:type="spellStart"/>
      <w:r w:rsidRPr="00BA6D60">
        <w:rPr>
          <w:lang w:val="en-GB"/>
        </w:rPr>
        <w:t>Sadikaj</w:t>
      </w:r>
      <w:proofErr w:type="spellEnd"/>
      <w:r w:rsidRPr="00BA6D60">
        <w:rPr>
          <w:lang w:val="en-GB"/>
        </w:rPr>
        <w:t xml:space="preserve">, Kelly, &amp; </w:t>
      </w:r>
      <w:proofErr w:type="spellStart"/>
      <w:r w:rsidRPr="00BA6D60">
        <w:rPr>
          <w:lang w:val="en-GB"/>
        </w:rPr>
        <w:t>Leybman</w:t>
      </w:r>
      <w:proofErr w:type="spellEnd"/>
      <w:r w:rsidRPr="00BA6D60">
        <w:rPr>
          <w:lang w:val="en-GB"/>
        </w:rPr>
        <w:t>, 2015). When people are self-critical, they either dwell on the self and feel inadequate or hurt the self and feel self-hatred and self-disgust. Hence, self-criticism aims at either improving or harming the self for failures and shortcomings (Gilbert, et al., 2004). It can also act as a defensive strategy to prevent anticipated rejection or competitive responses by others (</w:t>
      </w:r>
      <w:proofErr w:type="spellStart"/>
      <w:r w:rsidRPr="00BA6D60">
        <w:rPr>
          <w:lang w:val="en-GB"/>
        </w:rPr>
        <w:t>Zuroff</w:t>
      </w:r>
      <w:proofErr w:type="spellEnd"/>
      <w:r w:rsidRPr="00BA6D60">
        <w:rPr>
          <w:lang w:val="en-GB"/>
        </w:rPr>
        <w:t xml:space="preserve">, et al., 2015). </w:t>
      </w:r>
    </w:p>
    <w:p w14:paraId="2A2C80EC" w14:textId="135C33BF" w:rsidR="0071379F" w:rsidRPr="00BA6D60" w:rsidRDefault="0071379F" w:rsidP="0071379F">
      <w:pPr>
        <w:spacing w:after="0"/>
        <w:ind w:firstLine="720"/>
        <w:jc w:val="both"/>
        <w:rPr>
          <w:lang w:val="en-GB"/>
        </w:rPr>
      </w:pPr>
      <w:r w:rsidRPr="00BA6D60">
        <w:rPr>
          <w:lang w:val="en-GB"/>
        </w:rPr>
        <w:lastRenderedPageBreak/>
        <w:t xml:space="preserve">Self-critics have a </w:t>
      </w:r>
      <w:proofErr w:type="spellStart"/>
      <w:r w:rsidRPr="00BA6D60">
        <w:rPr>
          <w:lang w:val="en-GB"/>
        </w:rPr>
        <w:t>perfectionistically</w:t>
      </w:r>
      <w:proofErr w:type="spellEnd"/>
      <w:r w:rsidRPr="00BA6D60">
        <w:rPr>
          <w:lang w:val="en-GB"/>
        </w:rPr>
        <w:t xml:space="preserve"> demanding nature and are unable to demonstrate resilience against their own self-attacks, thus adopting submissive postures with shamed and sad facial expressions (Gilbert, Baldwin, Irons, </w:t>
      </w:r>
      <w:proofErr w:type="spellStart"/>
      <w:r w:rsidRPr="00BA6D60">
        <w:rPr>
          <w:lang w:val="en-GB"/>
        </w:rPr>
        <w:t>Baccus</w:t>
      </w:r>
      <w:proofErr w:type="spellEnd"/>
      <w:r w:rsidRPr="00BA6D60">
        <w:rPr>
          <w:lang w:val="en-GB"/>
        </w:rPr>
        <w:t>, &amp; Palmer, 2006;</w:t>
      </w:r>
      <w:r w:rsidRPr="00BA6D60">
        <w:t xml:space="preserve"> </w:t>
      </w:r>
      <w:proofErr w:type="spellStart"/>
      <w:r w:rsidRPr="00BA6D60">
        <w:rPr>
          <w:lang w:val="en-GB"/>
        </w:rPr>
        <w:t>Whelton</w:t>
      </w:r>
      <w:proofErr w:type="spellEnd"/>
      <w:r w:rsidRPr="00BA6D60">
        <w:rPr>
          <w:lang w:val="en-GB"/>
        </w:rPr>
        <w:t xml:space="preserve"> &amp; Greenberg, 2005). They derive their self-worth from performance-related accomplishments and are ruled by a pervasive fear of failure in both achievement and interpersonal contexts (</w:t>
      </w:r>
      <w:proofErr w:type="spellStart"/>
      <w:r w:rsidRPr="00BA6D60">
        <w:rPr>
          <w:lang w:val="en-GB"/>
        </w:rPr>
        <w:t>Lueke</w:t>
      </w:r>
      <w:proofErr w:type="spellEnd"/>
      <w:r w:rsidRPr="00BA6D60">
        <w:rPr>
          <w:lang w:val="en-GB"/>
        </w:rPr>
        <w:t xml:space="preserve"> &amp; </w:t>
      </w:r>
      <w:proofErr w:type="spellStart"/>
      <w:r w:rsidRPr="00BA6D60">
        <w:rPr>
          <w:lang w:val="en-GB"/>
        </w:rPr>
        <w:t>Skeel</w:t>
      </w:r>
      <w:proofErr w:type="spellEnd"/>
      <w:r w:rsidRPr="00BA6D60">
        <w:rPr>
          <w:lang w:val="en-GB"/>
        </w:rPr>
        <w:t xml:space="preserve">, 2017; Shahar, 2015). In fact, their prolonged fear of being judged, disapproved of, and controlled by others leads to interpersonal problems that could result in depression (Blatt &amp; </w:t>
      </w:r>
      <w:proofErr w:type="spellStart"/>
      <w:r w:rsidRPr="00BA6D60">
        <w:rPr>
          <w:lang w:val="en-GB"/>
        </w:rPr>
        <w:t>Zuroff</w:t>
      </w:r>
      <w:proofErr w:type="spellEnd"/>
      <w:r w:rsidRPr="00BA6D60">
        <w:rPr>
          <w:lang w:val="en-GB"/>
        </w:rPr>
        <w:t>, 1992;</w:t>
      </w:r>
      <w:r w:rsidRPr="00BA6D60">
        <w:t xml:space="preserve"> </w:t>
      </w:r>
      <w:proofErr w:type="spellStart"/>
      <w:r w:rsidRPr="00BA6D60">
        <w:t>Mongrain</w:t>
      </w:r>
      <w:proofErr w:type="spellEnd"/>
      <w:r w:rsidRPr="00BA6D60">
        <w:t xml:space="preserve">, Vettese, Shuster, &amp; Kendal, 1998; </w:t>
      </w:r>
      <w:proofErr w:type="spellStart"/>
      <w:r w:rsidRPr="00BA6D60">
        <w:t>Schanche</w:t>
      </w:r>
      <w:proofErr w:type="spellEnd"/>
      <w:r w:rsidRPr="00BA6D60">
        <w:t xml:space="preserve">, 2013; </w:t>
      </w:r>
      <w:r w:rsidRPr="00BA6D60">
        <w:rPr>
          <w:lang w:val="en-GB"/>
        </w:rPr>
        <w:t xml:space="preserve">Shahar, 2015). Self-criticism also predicts depression (Beck, 1983; Blatt &amp; </w:t>
      </w:r>
      <w:proofErr w:type="spellStart"/>
      <w:r w:rsidRPr="00BA6D60">
        <w:rPr>
          <w:lang w:val="en-GB"/>
        </w:rPr>
        <w:t>Shichman</w:t>
      </w:r>
      <w:proofErr w:type="spellEnd"/>
      <w:r w:rsidRPr="00BA6D60">
        <w:rPr>
          <w:lang w:val="en-GB"/>
        </w:rPr>
        <w:t>, 1983;</w:t>
      </w:r>
      <w:r w:rsidRPr="00BA6D60">
        <w:t xml:space="preserve"> Greenberg, Watson, &amp; Goldman, 1998; </w:t>
      </w:r>
      <w:r w:rsidRPr="00BA6D60">
        <w:rPr>
          <w:lang w:val="en-GB"/>
        </w:rPr>
        <w:t xml:space="preserve">Schiller, </w:t>
      </w:r>
      <w:proofErr w:type="spellStart"/>
      <w:r w:rsidRPr="00BA6D60">
        <w:rPr>
          <w:lang w:val="en-GB"/>
        </w:rPr>
        <w:t>Hammen</w:t>
      </w:r>
      <w:proofErr w:type="spellEnd"/>
      <w:r w:rsidRPr="00BA6D60">
        <w:rPr>
          <w:lang w:val="en-GB"/>
        </w:rPr>
        <w:t>, &amp; Shahar, 2016) and anxiety-related conditions</w:t>
      </w:r>
      <w:r w:rsidRPr="00BA6D60">
        <w:t xml:space="preserve"> (Cox, MacPherson, Enns, &amp; McWilliams, 2004; </w:t>
      </w:r>
      <w:r w:rsidRPr="00BA6D60">
        <w:rPr>
          <w:lang w:val="en-GB"/>
        </w:rPr>
        <w:t xml:space="preserve">Gruen, Silva, Ehrlich, Schweitzer, &amp; Friedhoff, 1997; Shahar, et al., 2011; </w:t>
      </w:r>
      <w:proofErr w:type="spellStart"/>
      <w:r w:rsidRPr="00BA6D60">
        <w:rPr>
          <w:lang w:val="en-GB"/>
        </w:rPr>
        <w:t>Zuroff</w:t>
      </w:r>
      <w:proofErr w:type="spellEnd"/>
      <w:r w:rsidRPr="00BA6D60">
        <w:rPr>
          <w:lang w:val="en-GB"/>
        </w:rPr>
        <w:t>, et al., 1994). However, it could as well stem from psychological distress and chronic acute stress (Schiller, et al., 2016), socially stressful events and phobias (Cox, Fleet, &amp; Stein, 2004; Lazarus &amp; Shahar, 2018) and low self-esteem</w:t>
      </w:r>
      <w:r w:rsidRPr="00BA6D60">
        <w:t xml:space="preserve"> (Dunkley &amp; </w:t>
      </w:r>
      <w:proofErr w:type="spellStart"/>
      <w:r w:rsidRPr="00BA6D60">
        <w:t>Grilo</w:t>
      </w:r>
      <w:proofErr w:type="spellEnd"/>
      <w:r w:rsidRPr="00BA6D60">
        <w:t xml:space="preserve">, 2007; </w:t>
      </w:r>
      <w:r w:rsidRPr="00BA6D60">
        <w:rPr>
          <w:lang w:val="en-GB"/>
        </w:rPr>
        <w:t>Fennell, 1997;</w:t>
      </w:r>
      <w:r w:rsidRPr="00BA6D60">
        <w:t xml:space="preserve"> </w:t>
      </w:r>
      <w:r w:rsidRPr="00BA6D60">
        <w:rPr>
          <w:lang w:val="en-GB"/>
        </w:rPr>
        <w:t>Shahar, 2015).</w:t>
      </w:r>
    </w:p>
    <w:p w14:paraId="085AAB70" w14:textId="77777777" w:rsidR="0071379F" w:rsidRPr="00BA6D60" w:rsidRDefault="0071379F" w:rsidP="0071379F">
      <w:pPr>
        <w:spacing w:after="0"/>
        <w:ind w:firstLine="720"/>
        <w:jc w:val="both"/>
        <w:rPr>
          <w:lang w:val="en-GB"/>
        </w:rPr>
      </w:pPr>
      <w:r w:rsidRPr="00BA6D60">
        <w:rPr>
          <w:lang w:val="en-GB"/>
        </w:rPr>
        <w:t xml:space="preserve">The relationship between self-criticism and distress is less straightforward than it first appears, with rumination playing a potential mediating role (Schiller, et al., 2016). Rumination is the process of repeatedly thinking about one’s negative emotions and problems without acting to find solutions or improve felt predicaments (Kolubinski, Marino, </w:t>
      </w:r>
      <w:proofErr w:type="spellStart"/>
      <w:r w:rsidRPr="00BA6D60">
        <w:rPr>
          <w:lang w:val="en-GB"/>
        </w:rPr>
        <w:t>Nikčević</w:t>
      </w:r>
      <w:proofErr w:type="spellEnd"/>
      <w:r w:rsidRPr="00BA6D60">
        <w:rPr>
          <w:lang w:val="en-GB"/>
        </w:rPr>
        <w:t>, &amp; Spada, 2019; Nolen-Hoeksema, et al., 2008). As such, it is considered a neurotic type of self-attentiveness (</w:t>
      </w:r>
      <w:proofErr w:type="spellStart"/>
      <w:r w:rsidRPr="00BA6D60">
        <w:rPr>
          <w:lang w:val="en-GB"/>
        </w:rPr>
        <w:t>Trapnell</w:t>
      </w:r>
      <w:proofErr w:type="spellEnd"/>
      <w:r w:rsidRPr="00BA6D60">
        <w:rPr>
          <w:lang w:val="en-GB"/>
        </w:rPr>
        <w:t xml:space="preserve"> &amp; Campbell, 1999) characterised by avoidance and activated by negative mood that thwarts cognitive flexibility (Genet &amp; </w:t>
      </w:r>
      <w:proofErr w:type="spellStart"/>
      <w:r w:rsidRPr="00BA6D60">
        <w:rPr>
          <w:lang w:val="en-GB"/>
        </w:rPr>
        <w:t>Siemer</w:t>
      </w:r>
      <w:proofErr w:type="spellEnd"/>
      <w:r w:rsidRPr="00BA6D60">
        <w:rPr>
          <w:lang w:val="en-GB"/>
        </w:rPr>
        <w:t xml:space="preserve">, 2012; Treynor, Gonzalez, &amp; Nolen-Hoeksema, 2003; Whitmer &amp; </w:t>
      </w:r>
      <w:proofErr w:type="spellStart"/>
      <w:r w:rsidRPr="00BA6D60">
        <w:rPr>
          <w:lang w:val="en-GB"/>
        </w:rPr>
        <w:t>Gotlib</w:t>
      </w:r>
      <w:proofErr w:type="spellEnd"/>
      <w:r w:rsidRPr="00BA6D60">
        <w:rPr>
          <w:lang w:val="en-GB"/>
        </w:rPr>
        <w:t>, 2013). Hence, it acts as a maladaptive emotion-regulation mechanism (</w:t>
      </w:r>
      <w:proofErr w:type="spellStart"/>
      <w:r w:rsidRPr="00BA6D60">
        <w:rPr>
          <w:lang w:val="en-GB"/>
        </w:rPr>
        <w:t>Naragon</w:t>
      </w:r>
      <w:proofErr w:type="spellEnd"/>
      <w:r w:rsidRPr="00BA6D60">
        <w:rPr>
          <w:lang w:val="en-GB"/>
        </w:rPr>
        <w:t>-Gainey, McMahon, &amp; Chacko, 2017; Rusting &amp; Nolen-Hoeksema, 1998). Specific forms of rumination have been identified for depression (Nolen-</w:t>
      </w:r>
      <w:r w:rsidRPr="00BA6D60">
        <w:rPr>
          <w:lang w:val="en-GB"/>
        </w:rPr>
        <w:lastRenderedPageBreak/>
        <w:t xml:space="preserve">Hoeksema, 1991), anxiety (Rector, Antony, </w:t>
      </w:r>
      <w:proofErr w:type="spellStart"/>
      <w:r w:rsidRPr="00BA6D60">
        <w:rPr>
          <w:lang w:val="en-GB"/>
        </w:rPr>
        <w:t>Laposa</w:t>
      </w:r>
      <w:proofErr w:type="spellEnd"/>
      <w:r w:rsidRPr="00BA6D60">
        <w:rPr>
          <w:lang w:val="en-GB"/>
        </w:rPr>
        <w:t xml:space="preserve">, </w:t>
      </w:r>
      <w:proofErr w:type="spellStart"/>
      <w:r w:rsidRPr="00BA6D60">
        <w:rPr>
          <w:lang w:val="en-GB"/>
        </w:rPr>
        <w:t>Kocovski</w:t>
      </w:r>
      <w:proofErr w:type="spellEnd"/>
      <w:r w:rsidRPr="00BA6D60">
        <w:rPr>
          <w:lang w:val="en-GB"/>
        </w:rPr>
        <w:t xml:space="preserve">, &amp; Swinton, 2008), anger (Rusting &amp; Nolen-Hoeksema, 1998) and self-criticism (Smart, Peters, &amp; Baer, 2016). This last type of </w:t>
      </w:r>
      <w:r w:rsidRPr="00BA6D60">
        <w:rPr>
          <w:i/>
          <w:iCs/>
          <w:lang w:val="en-GB"/>
        </w:rPr>
        <w:t>Self-Critical Rumination</w:t>
      </w:r>
      <w:r w:rsidRPr="00BA6D60">
        <w:rPr>
          <w:lang w:val="en-GB"/>
        </w:rPr>
        <w:t xml:space="preserve"> focuses specifically on self-critical thoughts and is related to depression, anxiety and low self-esteem (</w:t>
      </w:r>
      <w:r w:rsidRPr="00BA6D60">
        <w:rPr>
          <w:rFonts w:eastAsiaTheme="minorEastAsia"/>
          <w:szCs w:val="24"/>
          <w:lang w:val="en-GB" w:eastAsia="en-GB"/>
        </w:rPr>
        <w:t xml:space="preserve">Kolubinski, </w:t>
      </w:r>
      <w:proofErr w:type="spellStart"/>
      <w:r w:rsidRPr="00BA6D60">
        <w:rPr>
          <w:rFonts w:eastAsiaTheme="minorEastAsia"/>
          <w:szCs w:val="24"/>
          <w:lang w:val="en-GB" w:eastAsia="en-GB"/>
        </w:rPr>
        <w:t>Nikčević</w:t>
      </w:r>
      <w:proofErr w:type="spellEnd"/>
      <w:r w:rsidRPr="00BA6D60">
        <w:rPr>
          <w:rFonts w:eastAsiaTheme="minorEastAsia"/>
          <w:szCs w:val="24"/>
          <w:lang w:val="en-GB" w:eastAsia="en-GB"/>
        </w:rPr>
        <w:t>, Lawrence &amp; Spada</w:t>
      </w:r>
      <w:r w:rsidRPr="00BA6D60">
        <w:rPr>
          <w:lang w:val="en-GB"/>
        </w:rPr>
        <w:t>, 2016; 2017; Smart et al., 2016). Altogether, it seems that self-criticism and shame can manifest themselves through this specific ruminative form.</w:t>
      </w:r>
    </w:p>
    <w:p w14:paraId="196FA907" w14:textId="238491D6" w:rsidR="0071379F" w:rsidRPr="00BA6D60" w:rsidRDefault="0071379F" w:rsidP="0071379F">
      <w:pPr>
        <w:pStyle w:val="Heading2"/>
        <w:numPr>
          <w:ilvl w:val="1"/>
          <w:numId w:val="3"/>
        </w:numPr>
        <w:spacing w:before="0"/>
        <w:jc w:val="both"/>
        <w:rPr>
          <w:lang w:val="en-GB"/>
        </w:rPr>
      </w:pPr>
      <w:r w:rsidRPr="00BA6D60">
        <w:rPr>
          <w:lang w:val="en-GB"/>
        </w:rPr>
        <w:t>Self-critical rumination: Links to shame and stress</w:t>
      </w:r>
    </w:p>
    <w:p w14:paraId="6BB43401" w14:textId="77777777" w:rsidR="0071379F" w:rsidRPr="00BA6D60" w:rsidRDefault="0071379F" w:rsidP="0071379F">
      <w:pPr>
        <w:spacing w:after="0"/>
        <w:jc w:val="both"/>
        <w:rPr>
          <w:lang w:val="en-GB"/>
        </w:rPr>
      </w:pPr>
      <w:r w:rsidRPr="00BA6D60">
        <w:rPr>
          <w:lang w:val="en-GB"/>
        </w:rPr>
        <w:t>To better understand self-critical rumination, its underlying elements need to be dismantled, beginning with self-criticism and shame. Both components share a multifaceted nature, act as defensive responses to perceived inferiority of the self and focus on self-devaluing and self-attacking thoughts (Gilbert, 1997;</w:t>
      </w:r>
      <w:r w:rsidRPr="00BA6D60">
        <w:t xml:space="preserve"> </w:t>
      </w:r>
      <w:r w:rsidRPr="00BA6D60">
        <w:rPr>
          <w:lang w:val="en-GB"/>
        </w:rPr>
        <w:t xml:space="preserve">Tangney, et al., 2007). Although self-criticism usually regulates shame in regards to various types of psychopathology (Lazarus &amp; Shahar, 2018; Pinto-Gouveia, Castilho, Matos, &amp; Xavier, 2013; Shahar, Doron, &amp; </w:t>
      </w:r>
      <w:proofErr w:type="spellStart"/>
      <w:r w:rsidRPr="00BA6D60">
        <w:rPr>
          <w:lang w:val="en-GB"/>
        </w:rPr>
        <w:t>Szepsenwol</w:t>
      </w:r>
      <w:proofErr w:type="spellEnd"/>
      <w:r w:rsidRPr="00BA6D60">
        <w:rPr>
          <w:lang w:val="en-GB"/>
        </w:rPr>
        <w:t>, 2015), shame has also been found to mediate the relationship between self-criticism and psychological distress (Castilho, Pinto-Gouveia, &amp; Duarte, 2016). Focus on the separate links of rumination to self-criticism and shame could shed light to this complex relationship.</w:t>
      </w:r>
    </w:p>
    <w:p w14:paraId="7B3BE89F" w14:textId="77777777" w:rsidR="0071379F" w:rsidRPr="00BA6D60" w:rsidRDefault="0071379F" w:rsidP="0071379F">
      <w:pPr>
        <w:spacing w:after="0"/>
        <w:ind w:firstLine="720"/>
        <w:jc w:val="both"/>
        <w:rPr>
          <w:lang w:val="en-GB"/>
        </w:rPr>
      </w:pPr>
      <w:r w:rsidRPr="00BA6D60">
        <w:rPr>
          <w:lang w:val="en-GB"/>
        </w:rPr>
        <w:t xml:space="preserve">People often refer to self-criticism as an intrusive inner voice manifested via rehearsing, which is ruminative by default (Gilbert, 2000). Indeed, rumination plays a major role in maintaining levels of self-critical thinking and subsequent psychological distress, including unhealthy perfectionism, parental stress, depression, and anxiety (James, </w:t>
      </w:r>
      <w:proofErr w:type="spellStart"/>
      <w:r w:rsidRPr="00BA6D60">
        <w:rPr>
          <w:lang w:val="en-GB"/>
        </w:rPr>
        <w:t>Verplanken</w:t>
      </w:r>
      <w:proofErr w:type="spellEnd"/>
      <w:r w:rsidRPr="00BA6D60">
        <w:rPr>
          <w:lang w:val="en-GB"/>
        </w:rPr>
        <w:t xml:space="preserve">, &amp; Rimes, 2015; Moreira &amp; </w:t>
      </w:r>
      <w:proofErr w:type="spellStart"/>
      <w:r w:rsidRPr="00BA6D60">
        <w:rPr>
          <w:lang w:val="en-GB"/>
        </w:rPr>
        <w:t>Canavarro</w:t>
      </w:r>
      <w:proofErr w:type="spellEnd"/>
      <w:r w:rsidRPr="00BA6D60">
        <w:rPr>
          <w:lang w:val="en-GB"/>
        </w:rPr>
        <w:t xml:space="preserve">, 2018; Schiller, et al., 2016; Smart, et al., 2016). Similarly, shame produces rumination usually in the form of repetitive thoughts on a ‘spoilt’ identity, which in turn predict psychopathologies such as depression, social and generalized anxiety, and post-traumatic stress disorder (Beck, et al., 1985; Bravo et al., 2019; Cheung, Gilbert, &amp; Irons, 2004; Clark, &amp; Wells, 1995). </w:t>
      </w:r>
    </w:p>
    <w:p w14:paraId="44580915" w14:textId="14F54F43" w:rsidR="0071379F" w:rsidRPr="00BA6D60" w:rsidRDefault="0071379F" w:rsidP="0071379F">
      <w:pPr>
        <w:pStyle w:val="Heading2"/>
        <w:numPr>
          <w:ilvl w:val="1"/>
          <w:numId w:val="3"/>
        </w:numPr>
        <w:spacing w:before="0"/>
        <w:jc w:val="both"/>
        <w:rPr>
          <w:lang w:val="en-GB"/>
        </w:rPr>
      </w:pPr>
      <w:r w:rsidRPr="00BA6D60">
        <w:rPr>
          <w:lang w:val="en-GB"/>
        </w:rPr>
        <w:lastRenderedPageBreak/>
        <w:t>Aims and objectives</w:t>
      </w:r>
    </w:p>
    <w:p w14:paraId="746D2172" w14:textId="77777777" w:rsidR="0065769E" w:rsidRPr="00BA6D60" w:rsidRDefault="005F0DFC" w:rsidP="0065769E">
      <w:pPr>
        <w:rPr>
          <w:lang w:val="en-GB"/>
        </w:rPr>
      </w:pPr>
      <w:r w:rsidRPr="00BA6D60">
        <w:rPr>
          <w:lang w:val="en-GB"/>
        </w:rPr>
        <w:t>S</w:t>
      </w:r>
      <w:r w:rsidR="000B4DFD" w:rsidRPr="00BA6D60">
        <w:rPr>
          <w:lang w:val="en-GB"/>
        </w:rPr>
        <w:t xml:space="preserve">elf-critical rumination, shame, and stress </w:t>
      </w:r>
      <w:r w:rsidR="00D97A89" w:rsidRPr="00BA6D60">
        <w:rPr>
          <w:lang w:val="en-GB"/>
        </w:rPr>
        <w:t>share</w:t>
      </w:r>
      <w:r w:rsidR="000B4DFD" w:rsidRPr="00BA6D60">
        <w:rPr>
          <w:lang w:val="en-GB"/>
        </w:rPr>
        <w:t xml:space="preserve"> </w:t>
      </w:r>
      <w:r w:rsidRPr="00BA6D60">
        <w:rPr>
          <w:lang w:val="en-GB"/>
        </w:rPr>
        <w:t>certain</w:t>
      </w:r>
      <w:r w:rsidR="00D97A89" w:rsidRPr="00BA6D60">
        <w:rPr>
          <w:lang w:val="en-GB"/>
        </w:rPr>
        <w:t xml:space="preserve"> </w:t>
      </w:r>
      <w:r w:rsidR="000B4DFD" w:rsidRPr="00BA6D60">
        <w:rPr>
          <w:lang w:val="en-GB"/>
        </w:rPr>
        <w:t xml:space="preserve">features </w:t>
      </w:r>
      <w:r w:rsidR="00D97A89" w:rsidRPr="00BA6D60">
        <w:rPr>
          <w:lang w:val="en-GB"/>
        </w:rPr>
        <w:t>and predict overlapping psychopathologies</w:t>
      </w:r>
      <w:r w:rsidRPr="00BA6D60">
        <w:rPr>
          <w:lang w:val="en-GB"/>
        </w:rPr>
        <w:t xml:space="preserve">; hence, </w:t>
      </w:r>
      <w:r w:rsidR="000B4DFD" w:rsidRPr="00BA6D60">
        <w:rPr>
          <w:lang w:val="en-GB"/>
        </w:rPr>
        <w:t xml:space="preserve">their relationship </w:t>
      </w:r>
      <w:r w:rsidRPr="00BA6D60">
        <w:rPr>
          <w:lang w:val="en-GB"/>
        </w:rPr>
        <w:t xml:space="preserve">is </w:t>
      </w:r>
      <w:r w:rsidR="000B4DFD" w:rsidRPr="00BA6D60">
        <w:rPr>
          <w:lang w:val="en-GB"/>
        </w:rPr>
        <w:t xml:space="preserve">worth </w:t>
      </w:r>
      <w:r w:rsidR="00D97A89" w:rsidRPr="00BA6D60">
        <w:rPr>
          <w:lang w:val="en-GB"/>
        </w:rPr>
        <w:t>exploring</w:t>
      </w:r>
      <w:r w:rsidR="000B4DFD" w:rsidRPr="00BA6D60">
        <w:rPr>
          <w:lang w:val="en-GB"/>
        </w:rPr>
        <w:t>.</w:t>
      </w:r>
      <w:r w:rsidR="000B4DFD" w:rsidRPr="00BA6D60">
        <w:t xml:space="preserve"> </w:t>
      </w:r>
      <w:r w:rsidR="00C51C4E" w:rsidRPr="00BA6D60">
        <w:t>R</w:t>
      </w:r>
      <w:r w:rsidR="00D97A89" w:rsidRPr="00BA6D60">
        <w:t>esearch</w:t>
      </w:r>
      <w:r w:rsidR="000B4DFD" w:rsidRPr="00BA6D60">
        <w:rPr>
          <w:lang w:val="en-GB"/>
        </w:rPr>
        <w:t xml:space="preserve"> on self-critical rumination is still narrow due to the novelty of the concept, whilst </w:t>
      </w:r>
      <w:r w:rsidR="00D97A89" w:rsidRPr="00BA6D60">
        <w:rPr>
          <w:lang w:val="en-GB"/>
        </w:rPr>
        <w:t xml:space="preserve">concurrent </w:t>
      </w:r>
      <w:r w:rsidR="000B4DFD" w:rsidRPr="00BA6D60">
        <w:rPr>
          <w:lang w:val="en-GB"/>
        </w:rPr>
        <w:t xml:space="preserve">evidence is primarily correlational. </w:t>
      </w:r>
      <w:r w:rsidR="00DE5A60" w:rsidRPr="00BA6D60">
        <w:rPr>
          <w:lang w:val="en-GB"/>
        </w:rPr>
        <w:t>T</w:t>
      </w:r>
      <w:r w:rsidR="00E1235C" w:rsidRPr="00BA6D60">
        <w:rPr>
          <w:lang w:val="en-GB"/>
        </w:rPr>
        <w:t xml:space="preserve">here are few experimental studies </w:t>
      </w:r>
      <w:r w:rsidR="00DE5A60" w:rsidRPr="00BA6D60">
        <w:rPr>
          <w:lang w:val="en-GB"/>
        </w:rPr>
        <w:t>on</w:t>
      </w:r>
      <w:r w:rsidR="00E1235C" w:rsidRPr="00BA6D60">
        <w:rPr>
          <w:lang w:val="en-GB"/>
        </w:rPr>
        <w:t xml:space="preserve"> self-critical perfectionism</w:t>
      </w:r>
      <w:r w:rsidR="00DE5A60" w:rsidRPr="00BA6D60">
        <w:t xml:space="preserve"> where </w:t>
      </w:r>
      <w:r w:rsidR="00DE5A60" w:rsidRPr="00BA6D60">
        <w:rPr>
          <w:lang w:val="en-GB"/>
        </w:rPr>
        <w:t xml:space="preserve">failure feedback </w:t>
      </w:r>
      <w:r w:rsidR="00C51C4E" w:rsidRPr="00BA6D60">
        <w:rPr>
          <w:lang w:val="en-GB"/>
        </w:rPr>
        <w:t>was</w:t>
      </w:r>
      <w:r w:rsidR="00DE5A60" w:rsidRPr="00BA6D60">
        <w:rPr>
          <w:lang w:val="en-GB"/>
        </w:rPr>
        <w:t xml:space="preserve"> manipulated</w:t>
      </w:r>
      <w:r w:rsidR="006C4CFF" w:rsidRPr="00BA6D60">
        <w:t xml:space="preserve"> and found </w:t>
      </w:r>
      <w:r w:rsidR="00305D95" w:rsidRPr="00BA6D60">
        <w:t xml:space="preserve">decreased </w:t>
      </w:r>
      <w:r w:rsidR="006A5A4F" w:rsidRPr="00BA6D60">
        <w:t>self-efficacy</w:t>
      </w:r>
      <w:r w:rsidR="00EE3962" w:rsidRPr="00BA6D60">
        <w:t xml:space="preserve">, </w:t>
      </w:r>
      <w:r w:rsidR="006A5A4F" w:rsidRPr="00BA6D60">
        <w:t>positive affect</w:t>
      </w:r>
      <w:r w:rsidR="00EE3962" w:rsidRPr="00BA6D60">
        <w:t>, and confidence</w:t>
      </w:r>
      <w:r w:rsidR="006A5A4F" w:rsidRPr="00BA6D60">
        <w:t xml:space="preserve"> (</w:t>
      </w:r>
      <w:proofErr w:type="spellStart"/>
      <w:r w:rsidR="006A5A4F" w:rsidRPr="00BA6D60">
        <w:t>Stoeber</w:t>
      </w:r>
      <w:proofErr w:type="spellEnd"/>
      <w:r w:rsidR="006A5A4F" w:rsidRPr="00BA6D60">
        <w:t xml:space="preserve">, </w:t>
      </w:r>
      <w:proofErr w:type="spellStart"/>
      <w:r w:rsidR="006A5A4F" w:rsidRPr="00BA6D60">
        <w:t>Hutchfield</w:t>
      </w:r>
      <w:proofErr w:type="spellEnd"/>
      <w:r w:rsidR="006A5A4F" w:rsidRPr="00BA6D60">
        <w:t xml:space="preserve">, &amp; Wood, 2008); </w:t>
      </w:r>
      <w:r w:rsidR="00305D95" w:rsidRPr="00BA6D60">
        <w:t>performance dissatisfaction, cognitive rumination, and irrational task importance</w:t>
      </w:r>
      <w:r w:rsidR="00EE3962" w:rsidRPr="00BA6D60">
        <w:t xml:space="preserve"> (Besser, </w:t>
      </w:r>
      <w:proofErr w:type="spellStart"/>
      <w:r w:rsidR="00EE3962" w:rsidRPr="00BA6D60">
        <w:t>Flett</w:t>
      </w:r>
      <w:proofErr w:type="spellEnd"/>
      <w:r w:rsidR="00EE3962" w:rsidRPr="00BA6D60">
        <w:t>, &amp; Hewitt, 2004)</w:t>
      </w:r>
      <w:r w:rsidR="00305D95" w:rsidRPr="00BA6D60">
        <w:t>; and increased shame and guilt</w:t>
      </w:r>
      <w:r w:rsidR="00EE3962" w:rsidRPr="00BA6D60">
        <w:t xml:space="preserve"> (</w:t>
      </w:r>
      <w:proofErr w:type="spellStart"/>
      <w:r w:rsidR="00EE3962" w:rsidRPr="00BA6D60">
        <w:t>Stoeber</w:t>
      </w:r>
      <w:proofErr w:type="spellEnd"/>
      <w:r w:rsidR="00EE3962" w:rsidRPr="00BA6D60">
        <w:t>, Kempe, &amp; Keogh, 2008)</w:t>
      </w:r>
      <w:r w:rsidR="00305D95" w:rsidRPr="00BA6D60">
        <w:t>.</w:t>
      </w:r>
      <w:r w:rsidR="00DE5A60" w:rsidRPr="00BA6D60">
        <w:t xml:space="preserve"> </w:t>
      </w:r>
      <w:r w:rsidR="0065769E" w:rsidRPr="00BA6D60">
        <w:t xml:space="preserve">There are even fewer experiments on self-critical thinking and/or </w:t>
      </w:r>
      <w:r w:rsidR="0065769E" w:rsidRPr="00BA6D60">
        <w:rPr>
          <w:lang w:val="en-GB"/>
        </w:rPr>
        <w:t xml:space="preserve">self-critical rumination </w:t>
      </w:r>
      <w:r w:rsidR="0065769E" w:rsidRPr="00BA6D60">
        <w:t xml:space="preserve">where failure experiences were self-generated and found elevated overgeneralization and subsequent low mood </w:t>
      </w:r>
      <w:r w:rsidR="0065769E" w:rsidRPr="00BA6D60">
        <w:rPr>
          <w:lang w:val="en-GB"/>
        </w:rPr>
        <w:t>(</w:t>
      </w:r>
      <w:proofErr w:type="spellStart"/>
      <w:r w:rsidR="0065769E" w:rsidRPr="00BA6D60">
        <w:rPr>
          <w:lang w:val="en-GB"/>
        </w:rPr>
        <w:t>Thew</w:t>
      </w:r>
      <w:proofErr w:type="spellEnd"/>
      <w:r w:rsidR="0065769E" w:rsidRPr="00BA6D60">
        <w:rPr>
          <w:lang w:val="en-GB"/>
        </w:rPr>
        <w:t>, Gregory, Roberts, &amp; Rimes, 2017).</w:t>
      </w:r>
    </w:p>
    <w:p w14:paraId="00614512" w14:textId="655F3292" w:rsidR="0071379F" w:rsidRPr="00BA6D60" w:rsidRDefault="0065769E" w:rsidP="0065769E">
      <w:pPr>
        <w:ind w:firstLine="720"/>
        <w:rPr>
          <w:lang w:val="en-GB"/>
        </w:rPr>
      </w:pPr>
      <w:r w:rsidRPr="00BA6D60">
        <w:rPr>
          <w:lang w:val="en-GB"/>
        </w:rPr>
        <w:t>Kolubinski and colleagues (in press) recently reported an exploratory study that demonstrated that manipulating self-critical rumination had a significant impact on acute distress during an impossible task.  T</w:t>
      </w:r>
      <w:r w:rsidR="0071379F" w:rsidRPr="00BA6D60">
        <w:rPr>
          <w:lang w:val="en-GB"/>
        </w:rPr>
        <w:t>he purpose of this study was to experimentally investigate the effects of self-critical rumination on shame and stress following perceived failure. To ensure participants would think in a self-critical way, self-critical rumination had to be manufactured via relative cues. Likewise, to create negative self-evaluative conditions, performance expectations had to be manipulated in regards to western SRGs. In particular, intelligence was taken into account due to its unique role within Western culture as proven by the manifold scientific endeavours to define and measure it (Nisbett et al., 2012). From this perspective and in contrast to Asian and African cultures, intelligence is primarily cognitive and reflects an individualistic and achievement-related orientation (</w:t>
      </w:r>
      <w:proofErr w:type="spellStart"/>
      <w:r w:rsidR="0071379F" w:rsidRPr="00BA6D60">
        <w:rPr>
          <w:lang w:val="en-GB"/>
        </w:rPr>
        <w:t>Cocodia</w:t>
      </w:r>
      <w:proofErr w:type="spellEnd"/>
      <w:r w:rsidR="0071379F" w:rsidRPr="00BA6D60">
        <w:rPr>
          <w:lang w:val="en-GB"/>
        </w:rPr>
        <w:t>, 2014).</w:t>
      </w:r>
    </w:p>
    <w:p w14:paraId="2EA3803B" w14:textId="77777777" w:rsidR="0071379F" w:rsidRPr="00BA6D60" w:rsidRDefault="0071379F" w:rsidP="0071379F">
      <w:pPr>
        <w:spacing w:after="0"/>
        <w:ind w:firstLine="720"/>
        <w:jc w:val="both"/>
        <w:rPr>
          <w:lang w:val="en-GB"/>
        </w:rPr>
      </w:pPr>
      <w:r w:rsidRPr="00BA6D60">
        <w:rPr>
          <w:lang w:val="en-GB"/>
        </w:rPr>
        <w:t>It was predicted that induced self-critical rumination combined with high performance expectations would lead to higher levels of shame and stress (</w:t>
      </w:r>
      <w:r w:rsidRPr="00BA6D60">
        <w:rPr>
          <w:i/>
          <w:iCs/>
          <w:lang w:val="en-GB"/>
        </w:rPr>
        <w:t>Hypothesis 1</w:t>
      </w:r>
      <w:r w:rsidRPr="00BA6D60">
        <w:rPr>
          <w:lang w:val="en-GB"/>
        </w:rPr>
        <w:t xml:space="preserve">). These effects </w:t>
      </w:r>
      <w:r w:rsidRPr="00BA6D60">
        <w:rPr>
          <w:lang w:val="en-GB"/>
        </w:rPr>
        <w:lastRenderedPageBreak/>
        <w:t>would apply to all participants following perceived failure on an SRGs-related task (</w:t>
      </w:r>
      <w:bookmarkStart w:id="4" w:name="_Hlk19267292"/>
      <w:r w:rsidRPr="00BA6D60">
        <w:rPr>
          <w:i/>
          <w:iCs/>
          <w:lang w:val="en-GB"/>
        </w:rPr>
        <w:t xml:space="preserve">Hypothesis </w:t>
      </w:r>
      <w:bookmarkEnd w:id="4"/>
      <w:r w:rsidRPr="00BA6D60">
        <w:rPr>
          <w:i/>
          <w:iCs/>
          <w:lang w:val="en-GB"/>
        </w:rPr>
        <w:t>2</w:t>
      </w:r>
      <w:r w:rsidRPr="00BA6D60">
        <w:rPr>
          <w:lang w:val="en-GB"/>
        </w:rPr>
        <w:t>). Most importantly, participants experiencing self-critical rumination accompanied by high performance expectations were expected to report higher levels of shame and stress following perceived failure (</w:t>
      </w:r>
      <w:r w:rsidRPr="00BA6D60">
        <w:rPr>
          <w:i/>
          <w:iCs/>
          <w:lang w:val="en-GB"/>
        </w:rPr>
        <w:t>Hypothesis 3</w:t>
      </w:r>
      <w:r w:rsidRPr="00BA6D60">
        <w:rPr>
          <w:lang w:val="en-GB"/>
        </w:rPr>
        <w:t>). Finally, there would be a relationship between reported levels of trait self-critical rumination, shame, and stress across time (</w:t>
      </w:r>
      <w:r w:rsidRPr="00BA6D60">
        <w:rPr>
          <w:i/>
          <w:iCs/>
          <w:lang w:val="en-GB"/>
        </w:rPr>
        <w:t>Hypothesis 4</w:t>
      </w:r>
      <w:r w:rsidRPr="00BA6D60">
        <w:rPr>
          <w:lang w:val="en-GB"/>
        </w:rPr>
        <w:t>).</w:t>
      </w:r>
    </w:p>
    <w:p w14:paraId="517B3638" w14:textId="77777777" w:rsidR="0071379F" w:rsidRPr="00BA6D60" w:rsidRDefault="0071379F" w:rsidP="0071379F">
      <w:pPr>
        <w:pStyle w:val="Heading1"/>
        <w:numPr>
          <w:ilvl w:val="0"/>
          <w:numId w:val="3"/>
        </w:numPr>
        <w:spacing w:before="0"/>
        <w:jc w:val="both"/>
        <w:rPr>
          <w:lang w:val="en-GB"/>
        </w:rPr>
      </w:pPr>
      <w:r w:rsidRPr="00BA6D60">
        <w:rPr>
          <w:lang w:val="en-GB"/>
        </w:rPr>
        <w:t>Method</w:t>
      </w:r>
    </w:p>
    <w:p w14:paraId="7EDBE1F3" w14:textId="77777777" w:rsidR="0071379F" w:rsidRPr="00BA6D60" w:rsidRDefault="0071379F" w:rsidP="0071379F">
      <w:pPr>
        <w:pStyle w:val="Heading2"/>
        <w:numPr>
          <w:ilvl w:val="1"/>
          <w:numId w:val="3"/>
        </w:numPr>
        <w:snapToGrid w:val="0"/>
        <w:spacing w:before="0"/>
        <w:jc w:val="both"/>
        <w:rPr>
          <w:lang w:val="en-GB"/>
        </w:rPr>
      </w:pPr>
      <w:bookmarkStart w:id="5" w:name="_Toc20131071"/>
      <w:r w:rsidRPr="00BA6D60">
        <w:rPr>
          <w:lang w:val="en-GB"/>
        </w:rPr>
        <w:t>Participants</w:t>
      </w:r>
      <w:bookmarkEnd w:id="5"/>
    </w:p>
    <w:p w14:paraId="54781EC9" w14:textId="475544E4" w:rsidR="0071379F" w:rsidRPr="00BA6D60" w:rsidRDefault="0071379F" w:rsidP="0071379F">
      <w:pPr>
        <w:spacing w:after="0"/>
        <w:jc w:val="both"/>
        <w:rPr>
          <w:lang w:val="en-GB"/>
        </w:rPr>
      </w:pPr>
      <w:r w:rsidRPr="00BA6D60">
        <w:rPr>
          <w:lang w:val="en-GB"/>
        </w:rPr>
        <w:t xml:space="preserve">The sample constituted of 60 volunteers (24 females; </w:t>
      </w:r>
      <w:r w:rsidRPr="00BA6D60">
        <w:rPr>
          <w:i/>
          <w:lang w:val="en-GB"/>
        </w:rPr>
        <w:t>M</w:t>
      </w:r>
      <w:r w:rsidRPr="00BA6D60">
        <w:rPr>
          <w:sz w:val="18"/>
          <w:lang w:val="en-GB"/>
        </w:rPr>
        <w:t>age</w:t>
      </w:r>
      <w:r w:rsidRPr="00BA6D60">
        <w:rPr>
          <w:lang w:val="en-GB"/>
        </w:rPr>
        <w:t xml:space="preserve">= 33.08 years; </w:t>
      </w:r>
      <w:r w:rsidRPr="00BA6D60">
        <w:rPr>
          <w:i/>
          <w:lang w:val="en-GB"/>
        </w:rPr>
        <w:t>SD</w:t>
      </w:r>
      <w:r w:rsidRPr="00BA6D60">
        <w:rPr>
          <w:lang w:val="en-GB"/>
        </w:rPr>
        <w:t>= 10.62; age range: 19-64) equally assigned to each of the four experimental conditions (</w:t>
      </w:r>
      <w:r w:rsidRPr="00BA6D60">
        <w:rPr>
          <w:i/>
          <w:iCs/>
          <w:lang w:val="en-GB"/>
        </w:rPr>
        <w:t>n</w:t>
      </w:r>
      <w:r w:rsidRPr="00BA6D60">
        <w:rPr>
          <w:lang w:val="en-GB"/>
        </w:rPr>
        <w:t>=15).</w:t>
      </w:r>
      <w:r w:rsidR="002163AD" w:rsidRPr="00BA6D60">
        <w:rPr>
          <w:lang w:val="en-GB"/>
        </w:rPr>
        <w:t xml:space="preserve"> </w:t>
      </w:r>
      <w:r w:rsidR="00DC6C7F" w:rsidRPr="00BA6D60">
        <w:rPr>
          <w:lang w:val="en-GB"/>
        </w:rPr>
        <w:t>Group m</w:t>
      </w:r>
      <w:r w:rsidR="002163AD" w:rsidRPr="00BA6D60">
        <w:rPr>
          <w:lang w:val="en-GB"/>
        </w:rPr>
        <w:t xml:space="preserve">embership was assigned by the first author by randomly assigning each number between 1 and 60 to each of the four groups prior the start of the study.  </w:t>
      </w:r>
      <w:r w:rsidRPr="00BA6D60">
        <w:rPr>
          <w:lang w:val="en-GB"/>
        </w:rPr>
        <w:t xml:space="preserve"> The ethnic background was 80% White, followed by 10% Black, African, Caribbean, or Black British; 6.7% Asian or British Asian; and 3.3% Other ethnic groups. </w:t>
      </w:r>
      <w:r w:rsidR="00DC6C7F" w:rsidRPr="00BA6D60">
        <w:rPr>
          <w:lang w:val="en-GB"/>
        </w:rPr>
        <w:t>Recruitment was conducted</w:t>
      </w:r>
      <w:r w:rsidRPr="00BA6D60">
        <w:rPr>
          <w:lang w:val="en-GB"/>
        </w:rPr>
        <w:t xml:space="preserve"> via opportunity sampling</w:t>
      </w:r>
      <w:r w:rsidR="002163AD" w:rsidRPr="00BA6D60">
        <w:rPr>
          <w:lang w:val="en-GB"/>
        </w:rPr>
        <w:t>, where participants answered a call for volunteers. They were</w:t>
      </w:r>
      <w:r w:rsidRPr="00BA6D60">
        <w:rPr>
          <w:lang w:val="en-GB"/>
        </w:rPr>
        <w:t xml:space="preserve"> required to: (1) be at least 18 years old; (2) have normal or corrected to normal vision; and (3) not be experiencing moderate to severe levels of distress. Entry ensured a chance to win a £50 voucher</w:t>
      </w:r>
      <w:r w:rsidR="008E7D52" w:rsidRPr="00BA6D60">
        <w:rPr>
          <w:lang w:val="en-GB"/>
        </w:rPr>
        <w:t xml:space="preserve"> and additional course credit in case volunteers were students</w:t>
      </w:r>
      <w:r w:rsidRPr="00BA6D60">
        <w:rPr>
          <w:lang w:val="en-GB"/>
        </w:rPr>
        <w:t>.</w:t>
      </w:r>
    </w:p>
    <w:p w14:paraId="1F41FA6F" w14:textId="77777777" w:rsidR="0071379F" w:rsidRPr="00BA6D60" w:rsidRDefault="0071379F" w:rsidP="0071379F">
      <w:pPr>
        <w:pStyle w:val="Heading2"/>
        <w:numPr>
          <w:ilvl w:val="1"/>
          <w:numId w:val="3"/>
        </w:numPr>
        <w:snapToGrid w:val="0"/>
        <w:spacing w:before="0"/>
        <w:jc w:val="both"/>
        <w:rPr>
          <w:lang w:val="en-GB"/>
        </w:rPr>
      </w:pPr>
      <w:r w:rsidRPr="00BA6D60">
        <w:rPr>
          <w:lang w:val="en-GB"/>
        </w:rPr>
        <w:t xml:space="preserve"> </w:t>
      </w:r>
      <w:bookmarkStart w:id="6" w:name="_Toc20131072"/>
      <w:r w:rsidRPr="00BA6D60">
        <w:rPr>
          <w:lang w:val="en-GB"/>
        </w:rPr>
        <w:t>Materials</w:t>
      </w:r>
      <w:bookmarkEnd w:id="6"/>
    </w:p>
    <w:p w14:paraId="41314001" w14:textId="77777777" w:rsidR="0071379F" w:rsidRPr="00BA6D60" w:rsidRDefault="0071379F" w:rsidP="0071379F">
      <w:pPr>
        <w:pStyle w:val="Heading3"/>
        <w:numPr>
          <w:ilvl w:val="2"/>
          <w:numId w:val="3"/>
        </w:numPr>
        <w:spacing w:before="0"/>
        <w:jc w:val="both"/>
        <w:rPr>
          <w:lang w:val="en-GB"/>
        </w:rPr>
      </w:pPr>
      <w:bookmarkStart w:id="7" w:name="_Toc20131073"/>
      <w:r w:rsidRPr="00BA6D60">
        <w:rPr>
          <w:lang w:val="en-GB"/>
        </w:rPr>
        <w:t xml:space="preserve">Experiential Shame Scale (ESS; </w:t>
      </w:r>
      <w:bookmarkStart w:id="8" w:name="_Hlk19348257"/>
      <w:r w:rsidRPr="00BA6D60">
        <w:rPr>
          <w:lang w:val="en-GB"/>
        </w:rPr>
        <w:t>Turner, 2014)</w:t>
      </w:r>
      <w:bookmarkEnd w:id="7"/>
      <w:bookmarkEnd w:id="8"/>
    </w:p>
    <w:p w14:paraId="19712B60" w14:textId="77777777" w:rsidR="0071379F" w:rsidRPr="00BA6D60" w:rsidRDefault="0071379F" w:rsidP="0071379F">
      <w:pPr>
        <w:spacing w:after="0"/>
        <w:jc w:val="both"/>
        <w:rPr>
          <w:lang w:val="en-GB"/>
        </w:rPr>
      </w:pPr>
      <w:r w:rsidRPr="00BA6D60">
        <w:rPr>
          <w:lang w:val="en-GB"/>
        </w:rPr>
        <w:t>This 11-item measure assesses physiological, emotional and social aspects of state shame. Items such as ‘</w:t>
      </w:r>
      <w:r w:rsidRPr="00BA6D60">
        <w:rPr>
          <w:i/>
          <w:iCs/>
          <w:lang w:val="en-GB"/>
        </w:rPr>
        <w:t>pale-flushed</w:t>
      </w:r>
      <w:r w:rsidRPr="00BA6D60">
        <w:rPr>
          <w:lang w:val="en-GB"/>
        </w:rPr>
        <w:t>’ represent physical; ‘</w:t>
      </w:r>
      <w:r w:rsidRPr="00BA6D60">
        <w:rPr>
          <w:i/>
          <w:iCs/>
          <w:lang w:val="en-GB"/>
        </w:rPr>
        <w:t>content-distressed</w:t>
      </w:r>
      <w:r w:rsidRPr="00BA6D60">
        <w:rPr>
          <w:lang w:val="en-GB"/>
        </w:rPr>
        <w:t>’ emotional; and ‘</w:t>
      </w:r>
      <w:r w:rsidRPr="00BA6D60">
        <w:rPr>
          <w:i/>
          <w:iCs/>
          <w:lang w:val="en-GB"/>
        </w:rPr>
        <w:t>being sociable-hiding</w:t>
      </w:r>
      <w:r w:rsidRPr="00BA6D60">
        <w:rPr>
          <w:lang w:val="en-GB"/>
        </w:rPr>
        <w:t xml:space="preserve">’ social phenomena of shame. These are displayed directly opposite to one another, and participants are asked to circle the number closer to what best describes their momentary state in a 7-point Likert scale. The original questionnaire used a 9-point scale and had acceptable internal consistency (Turner, 1998). However, the latest version of ESS seems </w:t>
      </w:r>
      <w:r w:rsidRPr="00BA6D60">
        <w:rPr>
          <w:lang w:val="en-GB"/>
        </w:rPr>
        <w:lastRenderedPageBreak/>
        <w:t>a better match for this study. Not only it has shown high reliability (</w:t>
      </w:r>
      <w:r w:rsidRPr="00BA6D60">
        <w:rPr>
          <w:i/>
          <w:iCs/>
          <w:lang w:val="en-GB"/>
        </w:rPr>
        <w:t xml:space="preserve">α </w:t>
      </w:r>
      <w:r w:rsidRPr="00BA6D60">
        <w:rPr>
          <w:lang w:val="en-GB"/>
        </w:rPr>
        <w:t>= .81) but also low face validity which would not trigger socially desirable answers.</w:t>
      </w:r>
    </w:p>
    <w:p w14:paraId="2599C084" w14:textId="77777777" w:rsidR="0071379F" w:rsidRPr="00BA6D60" w:rsidRDefault="0071379F" w:rsidP="0071379F">
      <w:pPr>
        <w:pStyle w:val="Heading3"/>
        <w:numPr>
          <w:ilvl w:val="2"/>
          <w:numId w:val="3"/>
        </w:numPr>
        <w:spacing w:before="0"/>
        <w:jc w:val="both"/>
        <w:rPr>
          <w:lang w:val="en-GB"/>
        </w:rPr>
      </w:pPr>
      <w:bookmarkStart w:id="9" w:name="_Toc20131074"/>
      <w:r w:rsidRPr="00BA6D60">
        <w:rPr>
          <w:lang w:val="en-GB"/>
        </w:rPr>
        <w:t>Short Stress State Questionnaire (SSSQ; Helton, 2004)</w:t>
      </w:r>
      <w:bookmarkEnd w:id="9"/>
    </w:p>
    <w:p w14:paraId="167B5C1A" w14:textId="77777777" w:rsidR="0071379F" w:rsidRPr="00BA6D60" w:rsidRDefault="0071379F" w:rsidP="0071379F">
      <w:pPr>
        <w:spacing w:after="0"/>
        <w:jc w:val="both"/>
        <w:rPr>
          <w:lang w:val="en-GB"/>
        </w:rPr>
      </w:pPr>
      <w:r w:rsidRPr="00BA6D60">
        <w:rPr>
          <w:lang w:val="en-GB"/>
        </w:rPr>
        <w:t xml:space="preserve">This is a 24-item self-report that measures the multiple dimensions of stress state in a pre-task and post-task form. The SSSQ was initially developed as a short version of the 90-item Dundee Stress State Questionnaire (DSSQ; Matthews et al., 1999). Following the DSSQ trilogy, it includes subscales of distress, engagement, and worry that reflect the affective, motivational, and cognitive aspects of conscious experience respectively (Mayer, Chabot, &amp; </w:t>
      </w:r>
      <w:proofErr w:type="spellStart"/>
      <w:r w:rsidRPr="00BA6D60">
        <w:rPr>
          <w:lang w:val="en-GB"/>
        </w:rPr>
        <w:t>Carlsmith</w:t>
      </w:r>
      <w:proofErr w:type="spellEnd"/>
      <w:r w:rsidRPr="00BA6D60">
        <w:rPr>
          <w:lang w:val="en-GB"/>
        </w:rPr>
        <w:t>, 1997). Items such as ‘</w:t>
      </w:r>
      <w:r w:rsidRPr="00BA6D60">
        <w:rPr>
          <w:i/>
          <w:iCs/>
          <w:lang w:val="en-GB"/>
        </w:rPr>
        <w:t>dissatisfied</w:t>
      </w:r>
      <w:r w:rsidRPr="00BA6D60">
        <w:rPr>
          <w:lang w:val="en-GB"/>
        </w:rPr>
        <w:t>’ represent distress; ‘</w:t>
      </w:r>
      <w:r w:rsidRPr="00BA6D60">
        <w:rPr>
          <w:i/>
          <w:iCs/>
          <w:lang w:val="en-GB"/>
        </w:rPr>
        <w:t>I wanted to succeed on the task</w:t>
      </w:r>
      <w:r w:rsidRPr="00BA6D60">
        <w:rPr>
          <w:lang w:val="en-GB"/>
        </w:rPr>
        <w:t>’ represents engagement; and ‘</w:t>
      </w:r>
      <w:r w:rsidRPr="00BA6D60">
        <w:rPr>
          <w:i/>
          <w:iCs/>
          <w:lang w:val="en-GB"/>
        </w:rPr>
        <w:t>I was worried what other people think of me</w:t>
      </w:r>
      <w:r w:rsidRPr="00BA6D60">
        <w:rPr>
          <w:lang w:val="en-GB"/>
        </w:rPr>
        <w:t>’ represents worry. Participants are required to indicate the truth of each statement using a 5-point Likert scale in which 1 denotes ‘</w:t>
      </w:r>
      <w:r w:rsidRPr="00BA6D60">
        <w:rPr>
          <w:i/>
          <w:iCs/>
          <w:lang w:val="en-GB"/>
        </w:rPr>
        <w:t>Not at all</w:t>
      </w:r>
      <w:r w:rsidRPr="00BA6D60">
        <w:rPr>
          <w:lang w:val="en-GB"/>
        </w:rPr>
        <w:t>’ and 5 ‘</w:t>
      </w:r>
      <w:r w:rsidRPr="00BA6D60">
        <w:rPr>
          <w:i/>
          <w:iCs/>
          <w:lang w:val="en-GB"/>
        </w:rPr>
        <w:t>Extremely</w:t>
      </w:r>
      <w:r w:rsidRPr="00BA6D60">
        <w:rPr>
          <w:lang w:val="en-GB"/>
        </w:rPr>
        <w:t>’. All dimensions have high internal consistency (</w:t>
      </w:r>
      <w:r w:rsidRPr="00BA6D60">
        <w:rPr>
          <w:i/>
          <w:iCs/>
          <w:lang w:val="en-GB"/>
        </w:rPr>
        <w:t xml:space="preserve">a </w:t>
      </w:r>
      <w:r w:rsidRPr="00BA6D60">
        <w:rPr>
          <w:lang w:val="en-GB"/>
        </w:rPr>
        <w:t>&gt; .80), and the test has proven stable over time (Helton, 2014). This implies that the SSSQ captures actual momentary changes in states, and thus is appropriate for the current study.</w:t>
      </w:r>
    </w:p>
    <w:p w14:paraId="15890440" w14:textId="77777777" w:rsidR="0071379F" w:rsidRPr="00BA6D60" w:rsidRDefault="0071379F" w:rsidP="0071379F">
      <w:pPr>
        <w:pStyle w:val="Heading3"/>
        <w:numPr>
          <w:ilvl w:val="2"/>
          <w:numId w:val="3"/>
        </w:numPr>
        <w:spacing w:before="0"/>
        <w:jc w:val="both"/>
        <w:rPr>
          <w:lang w:val="en-GB"/>
        </w:rPr>
      </w:pPr>
      <w:bookmarkStart w:id="10" w:name="_Toc20131075"/>
      <w:r w:rsidRPr="00BA6D60">
        <w:rPr>
          <w:lang w:val="en-GB"/>
        </w:rPr>
        <w:t>Self-Critical Rumination Scale (SCRS; Smart, et al., 2016)</w:t>
      </w:r>
      <w:bookmarkEnd w:id="10"/>
      <w:r w:rsidRPr="00BA6D60">
        <w:rPr>
          <w:lang w:val="en-GB"/>
        </w:rPr>
        <w:t xml:space="preserve"> </w:t>
      </w:r>
    </w:p>
    <w:p w14:paraId="4474C492" w14:textId="62F26185" w:rsidR="0071379F" w:rsidRPr="00BA6D60" w:rsidRDefault="0071379F" w:rsidP="0071379F">
      <w:pPr>
        <w:spacing w:after="0"/>
        <w:jc w:val="both"/>
        <w:rPr>
          <w:lang w:val="en-GB"/>
        </w:rPr>
      </w:pPr>
      <w:r w:rsidRPr="00BA6D60">
        <w:rPr>
          <w:lang w:val="en-GB"/>
        </w:rPr>
        <w:t>This 10-item measure captures the ruminative process associated with self-critical thoughts. Participants are called to evaluate statements such as ‘</w:t>
      </w:r>
      <w:r w:rsidRPr="00BA6D60">
        <w:rPr>
          <w:i/>
          <w:iCs/>
          <w:lang w:val="en-GB"/>
        </w:rPr>
        <w:t>I criticize myself a lot for how I act around other people</w:t>
      </w:r>
      <w:r w:rsidRPr="00BA6D60">
        <w:rPr>
          <w:lang w:val="en-GB"/>
        </w:rPr>
        <w:t>’ or ‘</w:t>
      </w:r>
      <w:r w:rsidRPr="00BA6D60">
        <w:rPr>
          <w:i/>
          <w:iCs/>
          <w:lang w:val="en-GB"/>
        </w:rPr>
        <w:t>My attention is often focused on aspects of myself that I’m ashamed of</w:t>
      </w:r>
      <w:r w:rsidRPr="00BA6D60">
        <w:rPr>
          <w:lang w:val="en-GB"/>
        </w:rPr>
        <w:t>’ on a Likert-type scale that ranges from ‘1=</w:t>
      </w:r>
      <w:r w:rsidRPr="00BA6D60">
        <w:rPr>
          <w:i/>
          <w:iCs/>
          <w:lang w:val="en-GB"/>
        </w:rPr>
        <w:t>Not at all</w:t>
      </w:r>
      <w:r w:rsidRPr="00BA6D60">
        <w:rPr>
          <w:lang w:val="en-GB"/>
        </w:rPr>
        <w:t>’ to ‘4=</w:t>
      </w:r>
      <w:r w:rsidRPr="00BA6D60">
        <w:rPr>
          <w:i/>
          <w:iCs/>
          <w:lang w:val="en-GB"/>
        </w:rPr>
        <w:t>Very much</w:t>
      </w:r>
      <w:r w:rsidRPr="00BA6D60">
        <w:rPr>
          <w:lang w:val="en-GB"/>
        </w:rPr>
        <w:t>’. The SCRS has excellent internal consistency (</w:t>
      </w:r>
      <w:r w:rsidRPr="00BA6D60">
        <w:rPr>
          <w:i/>
          <w:iCs/>
          <w:lang w:val="en-GB"/>
        </w:rPr>
        <w:t xml:space="preserve">α </w:t>
      </w:r>
      <w:r w:rsidRPr="00BA6D60">
        <w:rPr>
          <w:lang w:val="en-GB"/>
        </w:rPr>
        <w:t>= .92) and good test-retest reliability (</w:t>
      </w:r>
      <w:r w:rsidRPr="00BA6D60">
        <w:rPr>
          <w:i/>
          <w:iCs/>
          <w:lang w:val="en-GB"/>
        </w:rPr>
        <w:t xml:space="preserve">α </w:t>
      </w:r>
      <w:r w:rsidRPr="00BA6D60">
        <w:rPr>
          <w:lang w:val="en-GB"/>
        </w:rPr>
        <w:t>= .86).  The scale is also valid due to its moderate to strong correlations with self-criticism (</w:t>
      </w:r>
      <w:r w:rsidRPr="00BA6D60">
        <w:rPr>
          <w:i/>
          <w:iCs/>
          <w:lang w:val="en-GB"/>
        </w:rPr>
        <w:t xml:space="preserve">r </w:t>
      </w:r>
      <w:r w:rsidRPr="00BA6D60">
        <w:rPr>
          <w:lang w:val="en-GB"/>
        </w:rPr>
        <w:t>= .62-.81), rumination (</w:t>
      </w:r>
      <w:r w:rsidRPr="00BA6D60">
        <w:rPr>
          <w:i/>
          <w:iCs/>
          <w:lang w:val="en-GB"/>
        </w:rPr>
        <w:t xml:space="preserve">r </w:t>
      </w:r>
      <w:r w:rsidRPr="00BA6D60">
        <w:rPr>
          <w:lang w:val="en-GB"/>
        </w:rPr>
        <w:t>= .53-.81) and shame measures (</w:t>
      </w:r>
      <w:r w:rsidRPr="00BA6D60">
        <w:rPr>
          <w:i/>
          <w:iCs/>
          <w:lang w:val="en-GB"/>
        </w:rPr>
        <w:t xml:space="preserve">r </w:t>
      </w:r>
      <w:r w:rsidRPr="00BA6D60">
        <w:rPr>
          <w:lang w:val="en-GB"/>
        </w:rPr>
        <w:t xml:space="preserve">= .55-.73). </w:t>
      </w:r>
      <w:r w:rsidR="00F97C0E" w:rsidRPr="00BA6D60">
        <w:rPr>
          <w:lang w:val="en-GB"/>
        </w:rPr>
        <w:t xml:space="preserve">Herein, SCRS </w:t>
      </w:r>
      <w:r w:rsidR="00835DF1" w:rsidRPr="00BA6D60">
        <w:rPr>
          <w:lang w:val="en-GB"/>
        </w:rPr>
        <w:t xml:space="preserve">was administered once at the beginning to </w:t>
      </w:r>
      <w:r w:rsidR="00F97C0E" w:rsidRPr="00BA6D60">
        <w:rPr>
          <w:lang w:val="en-GB"/>
        </w:rPr>
        <w:t>control for the effects of</w:t>
      </w:r>
      <w:r w:rsidR="00835DF1" w:rsidRPr="00BA6D60">
        <w:rPr>
          <w:lang w:val="en-GB"/>
        </w:rPr>
        <w:t xml:space="preserve"> </w:t>
      </w:r>
      <w:r w:rsidR="003549E0" w:rsidRPr="00BA6D60">
        <w:rPr>
          <w:lang w:val="en-GB"/>
        </w:rPr>
        <w:t xml:space="preserve">trait </w:t>
      </w:r>
      <w:r w:rsidR="00835DF1" w:rsidRPr="00BA6D60">
        <w:rPr>
          <w:lang w:val="en-GB"/>
        </w:rPr>
        <w:t>self-critical rumination.</w:t>
      </w:r>
    </w:p>
    <w:p w14:paraId="4EA5ED27" w14:textId="77777777" w:rsidR="0071379F" w:rsidRPr="00BA6D60" w:rsidRDefault="0071379F" w:rsidP="0071379F">
      <w:pPr>
        <w:pStyle w:val="Heading2"/>
        <w:numPr>
          <w:ilvl w:val="1"/>
          <w:numId w:val="3"/>
        </w:numPr>
        <w:snapToGrid w:val="0"/>
        <w:spacing w:before="0"/>
        <w:jc w:val="both"/>
        <w:rPr>
          <w:lang w:val="en-GB"/>
        </w:rPr>
      </w:pPr>
      <w:bookmarkStart w:id="11" w:name="_Toc20131077"/>
      <w:r w:rsidRPr="00BA6D60">
        <w:rPr>
          <w:lang w:val="en-GB"/>
        </w:rPr>
        <w:lastRenderedPageBreak/>
        <w:t>Design</w:t>
      </w:r>
      <w:bookmarkEnd w:id="11"/>
    </w:p>
    <w:p w14:paraId="4E87E262" w14:textId="77777777" w:rsidR="0071379F" w:rsidRPr="00BA6D60" w:rsidRDefault="0071379F" w:rsidP="0071379F">
      <w:pPr>
        <w:spacing w:after="0"/>
        <w:jc w:val="both"/>
        <w:rPr>
          <w:lang w:val="en-GB"/>
        </w:rPr>
      </w:pPr>
      <w:r w:rsidRPr="00BA6D60">
        <w:rPr>
          <w:lang w:val="en-GB"/>
        </w:rPr>
        <w:t xml:space="preserve">This experimental study utilised a 4 x 3 mixed design. With regards to the between-subjects factor, four groups were formed in terms of self-critical rumination and performance expectations: </w:t>
      </w:r>
      <w:bookmarkStart w:id="12" w:name="_Hlk36493398"/>
      <w:r w:rsidRPr="00BA6D60">
        <w:rPr>
          <w:lang w:val="en-GB"/>
        </w:rPr>
        <w:t xml:space="preserve">high expectations plus self-critical rumination </w:t>
      </w:r>
      <w:bookmarkEnd w:id="12"/>
      <w:r w:rsidRPr="00BA6D60">
        <w:rPr>
          <w:lang w:val="en-GB"/>
        </w:rPr>
        <w:t xml:space="preserve">(HSCR); </w:t>
      </w:r>
      <w:bookmarkStart w:id="13" w:name="_Hlk36493469"/>
      <w:r w:rsidRPr="00BA6D60">
        <w:rPr>
          <w:lang w:val="en-GB"/>
        </w:rPr>
        <w:t xml:space="preserve">low expectations plus self-critical rumination </w:t>
      </w:r>
      <w:bookmarkEnd w:id="13"/>
      <w:r w:rsidRPr="00BA6D60">
        <w:rPr>
          <w:lang w:val="en-GB"/>
        </w:rPr>
        <w:t xml:space="preserve">(LSCR); </w:t>
      </w:r>
      <w:bookmarkStart w:id="14" w:name="_Hlk36493494"/>
      <w:r w:rsidRPr="00BA6D60">
        <w:rPr>
          <w:lang w:val="en-GB"/>
        </w:rPr>
        <w:t xml:space="preserve">high expectations without self-critical rumination </w:t>
      </w:r>
      <w:bookmarkEnd w:id="14"/>
      <w:r w:rsidRPr="00BA6D60">
        <w:rPr>
          <w:lang w:val="en-GB"/>
        </w:rPr>
        <w:t>(HNON); and low expectations without self-critical rumination (LNON). The latter (LNON) was the control group. With regards to the within-subjects factor, changes in shame and stress were assessed across three different time-points: before the task (</w:t>
      </w:r>
      <w:bookmarkStart w:id="15" w:name="_Hlk19638465"/>
      <w:r w:rsidRPr="00BA6D60">
        <w:rPr>
          <w:lang w:val="en-GB"/>
        </w:rPr>
        <w:t>T1</w:t>
      </w:r>
      <w:bookmarkEnd w:id="15"/>
      <w:r w:rsidRPr="00BA6D60">
        <w:rPr>
          <w:lang w:val="en-GB"/>
        </w:rPr>
        <w:t xml:space="preserve">); immediately after the task (T2); and following debrief (T3). </w:t>
      </w:r>
    </w:p>
    <w:p w14:paraId="4E04B50C" w14:textId="77777777" w:rsidR="0071379F" w:rsidRPr="00BA6D60" w:rsidRDefault="0071379F" w:rsidP="0071379F">
      <w:pPr>
        <w:pStyle w:val="Heading2"/>
        <w:numPr>
          <w:ilvl w:val="1"/>
          <w:numId w:val="3"/>
        </w:numPr>
        <w:snapToGrid w:val="0"/>
        <w:spacing w:before="0"/>
        <w:jc w:val="both"/>
        <w:rPr>
          <w:lang w:val="en-GB"/>
        </w:rPr>
      </w:pPr>
      <w:bookmarkStart w:id="16" w:name="_Toc20131078"/>
      <w:r w:rsidRPr="00BA6D60">
        <w:rPr>
          <w:lang w:val="en-GB"/>
        </w:rPr>
        <w:t>Procedure</w:t>
      </w:r>
      <w:bookmarkEnd w:id="16"/>
    </w:p>
    <w:p w14:paraId="25A27955" w14:textId="6AB0165D" w:rsidR="0071379F" w:rsidRPr="00BA6D60" w:rsidRDefault="0071379F" w:rsidP="0071379F">
      <w:pPr>
        <w:spacing w:after="0"/>
        <w:jc w:val="both"/>
        <w:rPr>
          <w:lang w:val="en-GB"/>
        </w:rPr>
      </w:pPr>
      <w:r w:rsidRPr="00BA6D60">
        <w:rPr>
          <w:lang w:val="en-GB"/>
        </w:rPr>
        <w:t xml:space="preserve">The current study was approved by the London South Bank University Research Ethics Committee. Shortly after, it was advertised as a research on observation and distraction so that potential participants would not be biased in their reactions. Recruitment was conducted via the Research Participation Scheme platform; and posters displayed at the campus, a charity, and a military basis. </w:t>
      </w:r>
      <w:r w:rsidR="0053044B" w:rsidRPr="00BA6D60">
        <w:rPr>
          <w:lang w:val="en-GB"/>
        </w:rPr>
        <w:t>Although this primarily served</w:t>
      </w:r>
      <w:r w:rsidR="00BD7781" w:rsidRPr="00BA6D60">
        <w:rPr>
          <w:lang w:val="en-GB"/>
        </w:rPr>
        <w:t xml:space="preserve"> </w:t>
      </w:r>
      <w:r w:rsidR="0053044B" w:rsidRPr="00BA6D60">
        <w:rPr>
          <w:lang w:val="en-GB"/>
        </w:rPr>
        <w:t xml:space="preserve">a </w:t>
      </w:r>
      <w:r w:rsidR="002749BF" w:rsidRPr="00BA6D60">
        <w:rPr>
          <w:lang w:val="en-GB"/>
        </w:rPr>
        <w:t>convenience</w:t>
      </w:r>
      <w:r w:rsidR="0053044B" w:rsidRPr="00BA6D60">
        <w:rPr>
          <w:lang w:val="en-GB"/>
        </w:rPr>
        <w:t xml:space="preserve"> purpose, it constituted a diverse sample which was th</w:t>
      </w:r>
      <w:r w:rsidR="003C7F1B" w:rsidRPr="00BA6D60">
        <w:rPr>
          <w:lang w:val="en-GB"/>
        </w:rPr>
        <w:t>ereby</w:t>
      </w:r>
      <w:r w:rsidR="0053044B" w:rsidRPr="00BA6D60">
        <w:rPr>
          <w:lang w:val="en-GB"/>
        </w:rPr>
        <w:t xml:space="preserve"> more representative</w:t>
      </w:r>
      <w:r w:rsidRPr="00BA6D60">
        <w:rPr>
          <w:lang w:val="en-GB"/>
        </w:rPr>
        <w:t xml:space="preserve"> of the general population.</w:t>
      </w:r>
    </w:p>
    <w:p w14:paraId="651581E6" w14:textId="5F9BC763" w:rsidR="0071379F" w:rsidRPr="00BA6D60" w:rsidRDefault="0071379F" w:rsidP="0071379F">
      <w:pPr>
        <w:spacing w:after="0"/>
        <w:ind w:firstLine="720"/>
        <w:jc w:val="both"/>
        <w:rPr>
          <w:lang w:val="en-GB"/>
        </w:rPr>
      </w:pPr>
      <w:r w:rsidRPr="00BA6D60">
        <w:rPr>
          <w:lang w:val="en-GB"/>
        </w:rPr>
        <w:t>Volunteers took part one at a time in a quiet room for approximately 30 minutes. The location of the room depended on the location of recruitment to ensure convenience for each entrant and facilitate data collection. After being given a generic consent form, participants were asked to fill out all the aforementioned self-reports. The SCRS w</w:t>
      </w:r>
      <w:r w:rsidR="00B60E05" w:rsidRPr="00BA6D60">
        <w:rPr>
          <w:lang w:val="en-GB"/>
        </w:rPr>
        <w:t>as</w:t>
      </w:r>
      <w:r w:rsidRPr="00BA6D60">
        <w:rPr>
          <w:lang w:val="en-GB"/>
        </w:rPr>
        <w:t xml:space="preserve"> administered only at this time-point because </w:t>
      </w:r>
      <w:r w:rsidR="00B60E05" w:rsidRPr="00BA6D60">
        <w:rPr>
          <w:lang w:val="en-GB"/>
        </w:rPr>
        <w:t>it</w:t>
      </w:r>
      <w:r w:rsidRPr="00BA6D60">
        <w:rPr>
          <w:lang w:val="en-GB"/>
        </w:rPr>
        <w:t xml:space="preserve"> sought to capture predisposition to self-critical rumination that could affect the experimental manipulations.</w:t>
      </w:r>
    </w:p>
    <w:p w14:paraId="05255476" w14:textId="494D1ED2" w:rsidR="0071379F" w:rsidRPr="00BA6D60" w:rsidRDefault="0071379F" w:rsidP="0071379F">
      <w:pPr>
        <w:spacing w:after="0"/>
        <w:ind w:firstLine="720"/>
        <w:jc w:val="both"/>
        <w:rPr>
          <w:lang w:val="en-GB"/>
        </w:rPr>
      </w:pPr>
      <w:r w:rsidRPr="00BA6D60">
        <w:rPr>
          <w:lang w:val="en-GB"/>
        </w:rPr>
        <w:t>All participants were given 10 minutes to find the word “NINA</w:t>
      </w:r>
      <w:bookmarkStart w:id="17" w:name="_Hlk36393784"/>
      <w:r w:rsidRPr="00BA6D60">
        <w:rPr>
          <w:lang w:val="en-GB"/>
        </w:rPr>
        <w:t xml:space="preserve">” </w:t>
      </w:r>
      <w:bookmarkEnd w:id="17"/>
      <w:r w:rsidRPr="00BA6D60">
        <w:rPr>
          <w:lang w:val="en-GB"/>
        </w:rPr>
        <w:t xml:space="preserve">in 7 sketches of Al Hirschfeld. Although this task has been mainly put forward in studies examining motivation (e.g. </w:t>
      </w:r>
      <w:proofErr w:type="spellStart"/>
      <w:r w:rsidRPr="00BA6D60">
        <w:rPr>
          <w:lang w:val="en-GB"/>
        </w:rPr>
        <w:t>Neighbors</w:t>
      </w:r>
      <w:proofErr w:type="spellEnd"/>
      <w:r w:rsidRPr="00BA6D60">
        <w:rPr>
          <w:lang w:val="en-GB"/>
        </w:rPr>
        <w:t xml:space="preserve"> &amp; Raymond Knee, 2003; Ryan, 1982), it was selected due to its challenging </w:t>
      </w:r>
      <w:r w:rsidRPr="00BA6D60">
        <w:rPr>
          <w:lang w:val="en-GB"/>
        </w:rPr>
        <w:lastRenderedPageBreak/>
        <w:t xml:space="preserve">nature and its previous successful but untruthful links to intelligence that herein acts as an SRG upon which some participants are expected to compare their performance. </w:t>
      </w:r>
      <w:r w:rsidR="001C3C73" w:rsidRPr="00BA6D60">
        <w:rPr>
          <w:lang w:val="en-GB"/>
        </w:rPr>
        <w:t xml:space="preserve">All </w:t>
      </w:r>
      <w:r w:rsidR="008315D3" w:rsidRPr="00BA6D60">
        <w:rPr>
          <w:lang w:val="en-GB"/>
        </w:rPr>
        <w:t xml:space="preserve">sketches were </w:t>
      </w:r>
      <w:r w:rsidR="00B67EF2" w:rsidRPr="00BA6D60">
        <w:rPr>
          <w:lang w:val="en-GB"/>
        </w:rPr>
        <w:t>printed in</w:t>
      </w:r>
      <w:r w:rsidR="005B79BA" w:rsidRPr="00BA6D60">
        <w:rPr>
          <w:lang w:val="en-GB"/>
        </w:rPr>
        <w:t xml:space="preserve"> separate page</w:t>
      </w:r>
      <w:r w:rsidR="00B67EF2" w:rsidRPr="00BA6D60">
        <w:rPr>
          <w:lang w:val="en-GB"/>
        </w:rPr>
        <w:t>s,</w:t>
      </w:r>
      <w:r w:rsidR="005B79BA" w:rsidRPr="00BA6D60">
        <w:rPr>
          <w:lang w:val="en-GB"/>
        </w:rPr>
        <w:t xml:space="preserve"> </w:t>
      </w:r>
      <w:r w:rsidR="003E2B43" w:rsidRPr="00BA6D60">
        <w:rPr>
          <w:lang w:val="en-GB"/>
        </w:rPr>
        <w:t xml:space="preserve">with </w:t>
      </w:r>
      <w:r w:rsidR="005B79BA" w:rsidRPr="00BA6D60">
        <w:rPr>
          <w:lang w:val="en-GB"/>
        </w:rPr>
        <w:t>t</w:t>
      </w:r>
      <w:r w:rsidR="008315D3" w:rsidRPr="00BA6D60">
        <w:rPr>
          <w:lang w:val="en-GB"/>
        </w:rPr>
        <w:t xml:space="preserve">he number of </w:t>
      </w:r>
      <w:r w:rsidR="003E2B43" w:rsidRPr="00BA6D60">
        <w:rPr>
          <w:lang w:val="en-GB"/>
        </w:rPr>
        <w:t xml:space="preserve">hidden </w:t>
      </w:r>
      <w:r w:rsidR="008315D3" w:rsidRPr="00BA6D60">
        <w:rPr>
          <w:lang w:val="en-GB"/>
        </w:rPr>
        <w:t xml:space="preserve">words </w:t>
      </w:r>
      <w:r w:rsidR="00957945" w:rsidRPr="00BA6D60">
        <w:rPr>
          <w:lang w:val="en-GB"/>
        </w:rPr>
        <w:t>written</w:t>
      </w:r>
      <w:r w:rsidR="001C3C73" w:rsidRPr="00BA6D60">
        <w:rPr>
          <w:lang w:val="en-GB"/>
        </w:rPr>
        <w:t xml:space="preserve"> on top of each page</w:t>
      </w:r>
      <w:r w:rsidR="008315D3" w:rsidRPr="00BA6D60">
        <w:rPr>
          <w:lang w:val="en-GB"/>
        </w:rPr>
        <w:t xml:space="preserve">. </w:t>
      </w:r>
      <w:r w:rsidR="00304BCC" w:rsidRPr="00BA6D60">
        <w:rPr>
          <w:lang w:val="en-GB"/>
        </w:rPr>
        <w:t>The difficulty of the experimental task was supposed to be increasing</w:t>
      </w:r>
      <w:r w:rsidR="005B79BA" w:rsidRPr="00BA6D60">
        <w:rPr>
          <w:lang w:val="en-GB"/>
        </w:rPr>
        <w:t>;</w:t>
      </w:r>
      <w:r w:rsidR="00304BCC" w:rsidRPr="00BA6D60">
        <w:rPr>
          <w:lang w:val="en-GB"/>
        </w:rPr>
        <w:t xml:space="preserve"> it</w:t>
      </w:r>
      <w:r w:rsidR="001C3C73" w:rsidRPr="00BA6D60">
        <w:rPr>
          <w:lang w:val="en-GB"/>
        </w:rPr>
        <w:t xml:space="preserve"> </w:t>
      </w:r>
      <w:r w:rsidR="003A56C8" w:rsidRPr="00BA6D60">
        <w:rPr>
          <w:lang w:val="en-GB"/>
        </w:rPr>
        <w:t xml:space="preserve">began </w:t>
      </w:r>
      <w:r w:rsidR="003549E0" w:rsidRPr="00BA6D60">
        <w:rPr>
          <w:lang w:val="en-GB"/>
        </w:rPr>
        <w:t xml:space="preserve">with </w:t>
      </w:r>
      <w:r w:rsidR="00B67EF2" w:rsidRPr="00BA6D60">
        <w:rPr>
          <w:lang w:val="en-GB"/>
        </w:rPr>
        <w:t xml:space="preserve">identifying 1 hidden word in </w:t>
      </w:r>
      <w:r w:rsidR="003549E0" w:rsidRPr="00BA6D60">
        <w:rPr>
          <w:lang w:val="en-GB"/>
        </w:rPr>
        <w:t xml:space="preserve">the first item </w:t>
      </w:r>
      <w:r w:rsidR="003A56C8" w:rsidRPr="00BA6D60">
        <w:rPr>
          <w:lang w:val="en-GB"/>
        </w:rPr>
        <w:t xml:space="preserve">and </w:t>
      </w:r>
      <w:r w:rsidR="00304BCC" w:rsidRPr="00BA6D60">
        <w:rPr>
          <w:lang w:val="en-GB"/>
        </w:rPr>
        <w:t>ended with</w:t>
      </w:r>
      <w:r w:rsidR="003A56C8" w:rsidRPr="00BA6D60">
        <w:rPr>
          <w:lang w:val="en-GB"/>
        </w:rPr>
        <w:t xml:space="preserve"> </w:t>
      </w:r>
      <w:r w:rsidR="008315D3" w:rsidRPr="00BA6D60">
        <w:rPr>
          <w:lang w:val="en-GB"/>
        </w:rPr>
        <w:t xml:space="preserve">7 </w:t>
      </w:r>
      <w:r w:rsidR="00B67EF2" w:rsidRPr="00BA6D60">
        <w:rPr>
          <w:lang w:val="en-GB"/>
        </w:rPr>
        <w:t>words in the seventh</w:t>
      </w:r>
      <w:r w:rsidRPr="00BA6D60">
        <w:rPr>
          <w:lang w:val="en-GB"/>
        </w:rPr>
        <w:t xml:space="preserve">. </w:t>
      </w:r>
      <w:r w:rsidR="001C3C73" w:rsidRPr="00BA6D60">
        <w:rPr>
          <w:lang w:val="en-GB"/>
        </w:rPr>
        <w:t>T</w:t>
      </w:r>
      <w:r w:rsidRPr="00BA6D60">
        <w:rPr>
          <w:lang w:val="en-GB"/>
        </w:rPr>
        <w:t xml:space="preserve">wo of the items were difficult and other two impossible to complete, thus resulting in guaranteed failure unbeknown to the participants. </w:t>
      </w:r>
      <w:r w:rsidR="001C3C73" w:rsidRPr="00BA6D60">
        <w:rPr>
          <w:lang w:val="en-GB"/>
        </w:rPr>
        <w:t>Impossible items</w:t>
      </w:r>
      <w:r w:rsidR="00304BCC" w:rsidRPr="00BA6D60">
        <w:rPr>
          <w:lang w:val="en-GB"/>
        </w:rPr>
        <w:t xml:space="preserve"> indicated that there were</w:t>
      </w:r>
      <w:r w:rsidR="001C3C73" w:rsidRPr="00BA6D60">
        <w:rPr>
          <w:lang w:val="en-GB"/>
        </w:rPr>
        <w:t xml:space="preserve"> more </w:t>
      </w:r>
      <w:r w:rsidR="00B453E1" w:rsidRPr="00BA6D60">
        <w:rPr>
          <w:lang w:val="en-GB"/>
        </w:rPr>
        <w:t xml:space="preserve">hidden NINAs in the sketches </w:t>
      </w:r>
      <w:r w:rsidR="00304BCC" w:rsidRPr="00BA6D60">
        <w:rPr>
          <w:lang w:val="en-GB"/>
        </w:rPr>
        <w:t>than the actual number</w:t>
      </w:r>
      <w:r w:rsidR="001C3C73" w:rsidRPr="00BA6D60">
        <w:rPr>
          <w:lang w:val="en-GB"/>
        </w:rPr>
        <w:t xml:space="preserve">. </w:t>
      </w:r>
      <w:r w:rsidRPr="00BA6D60">
        <w:rPr>
          <w:lang w:val="en-GB"/>
        </w:rPr>
        <w:t>Instructions and information about the task differed in response to allocated groups.</w:t>
      </w:r>
    </w:p>
    <w:p w14:paraId="0425E8AB" w14:textId="00253CB5" w:rsidR="0071379F" w:rsidRPr="00BA6D60" w:rsidRDefault="0071379F" w:rsidP="0071379F">
      <w:pPr>
        <w:spacing w:after="0"/>
        <w:ind w:firstLine="720"/>
        <w:jc w:val="both"/>
        <w:rPr>
          <w:lang w:val="en-GB"/>
        </w:rPr>
      </w:pPr>
      <w:r w:rsidRPr="00BA6D60">
        <w:rPr>
          <w:lang w:val="en-GB"/>
        </w:rPr>
        <w:t xml:space="preserve">First, self-critical rumination was induced following the response-style manipulation paradigm (Nolen-Hoeksema &amp; Morrow, 1993), according to which participants were either primed to think in a self-critical way or distracted with a random thought for 3 minutes. Members of the self-critical rumination conditions were asked to think of a recent shortcoming, mistake, or failure and focus on their own part of the blame. Members of the distraction conditions were asked to mentally wander around the building where the experiment took place, think of its size, and recount its rooms. In this way, the former groups were primed to engage in self-critical rumination in the next part of the study, whilst the latter were not. </w:t>
      </w:r>
    </w:p>
    <w:p w14:paraId="3D5BABA2" w14:textId="1DA971A0" w:rsidR="0071379F" w:rsidRPr="00BA6D60" w:rsidRDefault="0071379F" w:rsidP="0071379F">
      <w:pPr>
        <w:spacing w:after="0"/>
        <w:ind w:firstLine="720"/>
        <w:jc w:val="both"/>
        <w:rPr>
          <w:lang w:val="en-GB"/>
        </w:rPr>
      </w:pPr>
      <w:r w:rsidRPr="00BA6D60">
        <w:rPr>
          <w:lang w:val="en-GB"/>
        </w:rPr>
        <w:t>Afterwards, participants were given task-related information that would create different types of performance expectations. Since achievement-domains and intelligence are highly valued in modern Western culture (e.g. Nisbett et al., 2012), expectations were manufactured using equivalent SRGs. Therefore, high expectations were created by linking the experimental task to intelligence and reporting results of a fictional study with successful high school students. Low expectations were created by telling the true story about the sketches, while highlighting the possibility of traps (</w:t>
      </w:r>
      <w:r w:rsidR="00C37A2C" w:rsidRPr="00BA6D60">
        <w:rPr>
          <w:lang w:val="en-GB"/>
        </w:rPr>
        <w:t xml:space="preserve">see </w:t>
      </w:r>
      <w:r w:rsidR="00526C78" w:rsidRPr="00BA6D60">
        <w:rPr>
          <w:lang w:val="en-GB"/>
        </w:rPr>
        <w:t>Figure 1</w:t>
      </w:r>
      <w:r w:rsidRPr="00BA6D60">
        <w:rPr>
          <w:lang w:val="en-GB"/>
        </w:rPr>
        <w:t xml:space="preserve">). As a result, the former groups were expected to engage in negative self-evaluations about their intelligence, which would be intensified by </w:t>
      </w:r>
      <w:r w:rsidRPr="00BA6D60">
        <w:rPr>
          <w:lang w:val="en-GB"/>
        </w:rPr>
        <w:lastRenderedPageBreak/>
        <w:t>an upward comparison with supposedly intellectually ‘inferior’ students. The latter were likely to be more lenient in their self-evaluations as failure would not represent a weakness or deficiency in themselves. To ensure engagement in the task, all participants were told that their answers would be discussed with the researcher at the end.</w:t>
      </w:r>
    </w:p>
    <w:p w14:paraId="00D43295" w14:textId="2F969ABC" w:rsidR="0071379F" w:rsidRPr="00BA6D60" w:rsidRDefault="0071379F" w:rsidP="0071379F">
      <w:pPr>
        <w:spacing w:after="0"/>
        <w:ind w:firstLine="720"/>
        <w:jc w:val="both"/>
        <w:rPr>
          <w:lang w:val="en-GB"/>
        </w:rPr>
      </w:pPr>
      <w:r w:rsidRPr="00BA6D60">
        <w:rPr>
          <w:lang w:val="en-GB"/>
        </w:rPr>
        <w:t xml:space="preserve">Shortly after, the </w:t>
      </w:r>
      <w:bookmarkStart w:id="18" w:name="_Hlk19795305"/>
      <w:r w:rsidRPr="00BA6D60">
        <w:rPr>
          <w:lang w:val="en-GB"/>
        </w:rPr>
        <w:t xml:space="preserve">experimental </w:t>
      </w:r>
      <w:bookmarkEnd w:id="18"/>
      <w:r w:rsidRPr="00BA6D60">
        <w:rPr>
          <w:lang w:val="en-GB"/>
        </w:rPr>
        <w:t>task started. When the10-minute time passed,</w:t>
      </w:r>
      <w:r w:rsidRPr="00BA6D60">
        <w:t xml:space="preserve"> </w:t>
      </w:r>
      <w:r w:rsidRPr="00BA6D60">
        <w:rPr>
          <w:lang w:val="en-GB"/>
        </w:rPr>
        <w:t>the self-reports were administered for a second time. Following that, participants were provided with written and oral debrief accompanied by a brief talk about their thoughts and emotions in order to alleviate potential distress caused by the experimental manipulations. After having reassured that everything was fully understood, the measurements were administered one last time to control for potential persistence of discomfort. Finally, participants were given a new, valid consent form that replaced the first.</w:t>
      </w:r>
    </w:p>
    <w:p w14:paraId="67A5319A" w14:textId="77777777" w:rsidR="0071379F" w:rsidRPr="00BA6D60" w:rsidRDefault="0071379F" w:rsidP="0071379F">
      <w:pPr>
        <w:keepNext/>
        <w:keepLines/>
        <w:numPr>
          <w:ilvl w:val="0"/>
          <w:numId w:val="3"/>
        </w:numPr>
        <w:spacing w:after="0"/>
        <w:jc w:val="both"/>
        <w:outlineLvl w:val="0"/>
        <w:rPr>
          <w:rFonts w:eastAsiaTheme="majorEastAsia" w:cstheme="majorBidi"/>
          <w:b/>
          <w:szCs w:val="32"/>
          <w:lang w:val="en-GB"/>
        </w:rPr>
      </w:pPr>
      <w:bookmarkStart w:id="19" w:name="_Toc20131079"/>
      <w:r w:rsidRPr="00BA6D60">
        <w:rPr>
          <w:rFonts w:eastAsiaTheme="majorEastAsia" w:cstheme="majorBidi"/>
          <w:b/>
          <w:szCs w:val="32"/>
          <w:lang w:val="en-GB"/>
        </w:rPr>
        <w:t>Results</w:t>
      </w:r>
      <w:bookmarkEnd w:id="19"/>
      <w:r w:rsidRPr="00BA6D60">
        <w:rPr>
          <w:rFonts w:eastAsiaTheme="majorEastAsia" w:cstheme="majorBidi"/>
          <w:b/>
          <w:szCs w:val="32"/>
          <w:lang w:val="en-GB"/>
        </w:rPr>
        <w:t xml:space="preserve"> </w:t>
      </w:r>
    </w:p>
    <w:p w14:paraId="476CD8FB" w14:textId="77777777" w:rsidR="0071379F" w:rsidRPr="00BA6D60" w:rsidRDefault="0071379F" w:rsidP="0071379F">
      <w:pPr>
        <w:keepNext/>
        <w:keepLines/>
        <w:numPr>
          <w:ilvl w:val="1"/>
          <w:numId w:val="3"/>
        </w:numPr>
        <w:spacing w:after="0"/>
        <w:jc w:val="both"/>
        <w:outlineLvl w:val="1"/>
        <w:rPr>
          <w:rFonts w:eastAsiaTheme="majorEastAsia" w:cstheme="majorBidi"/>
          <w:b/>
          <w:szCs w:val="26"/>
          <w:lang w:val="en-GB"/>
        </w:rPr>
      </w:pPr>
      <w:bookmarkStart w:id="20" w:name="_Toc20131080"/>
      <w:r w:rsidRPr="00BA6D60">
        <w:rPr>
          <w:rFonts w:eastAsiaTheme="majorEastAsia" w:cstheme="majorBidi"/>
          <w:b/>
          <w:szCs w:val="26"/>
          <w:lang w:val="en-GB"/>
        </w:rPr>
        <w:t>Test of normality</w:t>
      </w:r>
      <w:bookmarkEnd w:id="20"/>
    </w:p>
    <w:p w14:paraId="35CCFA0A" w14:textId="5E93B345" w:rsidR="0071379F" w:rsidRPr="00BA6D60" w:rsidRDefault="0071379F" w:rsidP="0071379F">
      <w:pPr>
        <w:spacing w:after="0"/>
        <w:jc w:val="both"/>
        <w:rPr>
          <w:lang w:val="en-GB"/>
        </w:rPr>
      </w:pPr>
      <w:r w:rsidRPr="00BA6D60">
        <w:rPr>
          <w:lang w:val="en-GB"/>
        </w:rPr>
        <w:t xml:space="preserve">The data analysis began by testing the assumption of normality using a series of Shapiro-Wilk tests in SPSS (Version 20; IBM Corp, 2011). The scores on the SCRS were found not normally distributed (all </w:t>
      </w:r>
      <w:r w:rsidRPr="00BA6D60">
        <w:rPr>
          <w:i/>
          <w:iCs/>
          <w:lang w:val="en-GB"/>
        </w:rPr>
        <w:t xml:space="preserve">p </w:t>
      </w:r>
      <w:r w:rsidRPr="00BA6D60">
        <w:rPr>
          <w:lang w:val="en-GB"/>
        </w:rPr>
        <w:t xml:space="preserve">&lt; </w:t>
      </w:r>
      <w:r w:rsidR="0075049F" w:rsidRPr="00BA6D60">
        <w:rPr>
          <w:lang w:val="en-GB"/>
        </w:rPr>
        <w:t>0</w:t>
      </w:r>
      <w:r w:rsidRPr="00BA6D60">
        <w:rPr>
          <w:lang w:val="en-GB"/>
        </w:rPr>
        <w:t xml:space="preserve">.05) most likely </w:t>
      </w:r>
      <w:r w:rsidR="0075049F" w:rsidRPr="00BA6D60">
        <w:rPr>
          <w:lang w:val="en-GB"/>
        </w:rPr>
        <w:t>because they were</w:t>
      </w:r>
      <w:r w:rsidRPr="00BA6D60">
        <w:rPr>
          <w:lang w:val="en-GB"/>
        </w:rPr>
        <w:t xml:space="preserve"> moderate to low (</w:t>
      </w:r>
      <w:r w:rsidRPr="00BA6D60">
        <w:rPr>
          <w:i/>
          <w:iCs/>
          <w:lang w:val="en-GB"/>
        </w:rPr>
        <w:t>M</w:t>
      </w:r>
      <w:r w:rsidRPr="00BA6D60">
        <w:rPr>
          <w:lang w:val="en-GB"/>
        </w:rPr>
        <w:t xml:space="preserve"> = 13.7, </w:t>
      </w:r>
      <w:r w:rsidRPr="00BA6D60">
        <w:rPr>
          <w:i/>
          <w:iCs/>
          <w:lang w:val="en-GB"/>
        </w:rPr>
        <w:t>SD</w:t>
      </w:r>
      <w:r w:rsidRPr="00BA6D60">
        <w:rPr>
          <w:lang w:val="en-GB"/>
        </w:rPr>
        <w:t xml:space="preserve"> = 3.68).  Thus, a nonparametric method was used to explore the relationship between levels of trait self-critical rumination, shame and stress.</w:t>
      </w:r>
    </w:p>
    <w:p w14:paraId="120D0143" w14:textId="100E3887" w:rsidR="00D83D85" w:rsidRPr="00BA6D60" w:rsidRDefault="007509DB" w:rsidP="00D83D85">
      <w:pPr>
        <w:keepNext/>
        <w:keepLines/>
        <w:numPr>
          <w:ilvl w:val="1"/>
          <w:numId w:val="3"/>
        </w:numPr>
        <w:spacing w:after="0"/>
        <w:jc w:val="both"/>
        <w:outlineLvl w:val="1"/>
        <w:rPr>
          <w:rFonts w:eastAsiaTheme="majorEastAsia" w:cstheme="majorBidi"/>
          <w:b/>
          <w:szCs w:val="26"/>
          <w:lang w:val="en-GB"/>
        </w:rPr>
      </w:pPr>
      <w:r w:rsidRPr="00BA6D60">
        <w:rPr>
          <w:rFonts w:eastAsiaTheme="majorEastAsia" w:cstheme="majorBidi"/>
          <w:b/>
          <w:szCs w:val="26"/>
          <w:lang w:val="en-GB"/>
        </w:rPr>
        <w:t xml:space="preserve">Spearman correlations at </w:t>
      </w:r>
      <w:r w:rsidR="00D83D85" w:rsidRPr="00BA6D60">
        <w:rPr>
          <w:rFonts w:eastAsiaTheme="majorEastAsia" w:cstheme="majorBidi"/>
          <w:b/>
          <w:szCs w:val="26"/>
          <w:lang w:val="en-GB"/>
        </w:rPr>
        <w:t>T1</w:t>
      </w:r>
    </w:p>
    <w:p w14:paraId="0C9B3C2F" w14:textId="4E132CF8" w:rsidR="00D83D85" w:rsidRPr="00BA6D60" w:rsidRDefault="00DF5DDF" w:rsidP="00D83D85">
      <w:pPr>
        <w:rPr>
          <w:lang w:val="en-GB"/>
        </w:rPr>
      </w:pPr>
      <w:r w:rsidRPr="00BA6D60">
        <w:rPr>
          <w:lang w:val="en-GB"/>
        </w:rPr>
        <w:t xml:space="preserve">Spearman </w:t>
      </w:r>
      <w:r w:rsidR="001E7DB9" w:rsidRPr="00BA6D60">
        <w:rPr>
          <w:lang w:val="en-GB"/>
        </w:rPr>
        <w:t xml:space="preserve">rho </w:t>
      </w:r>
      <w:r w:rsidRPr="00BA6D60">
        <w:rPr>
          <w:lang w:val="en-GB"/>
        </w:rPr>
        <w:t xml:space="preserve">were calculated between the measures and self-reported self-critical rumination </w:t>
      </w:r>
      <w:r w:rsidR="00434FEA" w:rsidRPr="00BA6D60">
        <w:rPr>
          <w:lang w:val="en-GB"/>
        </w:rPr>
        <w:t xml:space="preserve">prior to the </w:t>
      </w:r>
      <w:r w:rsidR="0079034C" w:rsidRPr="00BA6D60">
        <w:rPr>
          <w:lang w:val="en-GB"/>
        </w:rPr>
        <w:t>intervention</w:t>
      </w:r>
      <w:r w:rsidR="001E7DB9" w:rsidRPr="00BA6D60">
        <w:rPr>
          <w:lang w:val="en-GB"/>
        </w:rPr>
        <w:t>, which was conducted via SPSS (Version 20; IBM Corp, 2011)</w:t>
      </w:r>
      <w:r w:rsidR="0079034C" w:rsidRPr="00BA6D60">
        <w:rPr>
          <w:lang w:val="en-GB"/>
        </w:rPr>
        <w:t>.</w:t>
      </w:r>
      <w:r w:rsidR="001862E6" w:rsidRPr="00BA6D60">
        <w:rPr>
          <w:lang w:val="en-GB"/>
        </w:rPr>
        <w:t xml:space="preserve"> The correlation between the SCRS and </w:t>
      </w:r>
      <w:r w:rsidR="00A57E1F" w:rsidRPr="00BA6D60">
        <w:rPr>
          <w:lang w:val="en-GB"/>
        </w:rPr>
        <w:t>ESS was moderate (</w:t>
      </w:r>
      <w:proofErr w:type="spellStart"/>
      <w:r w:rsidR="00A57E1F" w:rsidRPr="00BA6D60">
        <w:rPr>
          <w:i/>
          <w:iCs/>
          <w:lang w:val="en-GB"/>
        </w:rPr>
        <w:t>r</w:t>
      </w:r>
      <w:r w:rsidR="00A57E1F" w:rsidRPr="00BA6D60">
        <w:rPr>
          <w:i/>
          <w:iCs/>
          <w:vertAlign w:val="subscript"/>
          <w:lang w:val="en-GB"/>
        </w:rPr>
        <w:t>s</w:t>
      </w:r>
      <w:proofErr w:type="spellEnd"/>
      <w:r w:rsidR="00A57E1F" w:rsidRPr="00BA6D60">
        <w:rPr>
          <w:lang w:val="en-GB"/>
        </w:rPr>
        <w:t xml:space="preserve"> = .39, </w:t>
      </w:r>
      <w:r w:rsidR="00A57E1F" w:rsidRPr="00BA6D60">
        <w:rPr>
          <w:i/>
          <w:iCs/>
          <w:lang w:val="en-GB"/>
        </w:rPr>
        <w:t>p</w:t>
      </w:r>
      <w:r w:rsidR="00A57E1F" w:rsidRPr="00BA6D60">
        <w:rPr>
          <w:lang w:val="en-GB"/>
        </w:rPr>
        <w:t xml:space="preserve"> &lt; .01)</w:t>
      </w:r>
      <w:r w:rsidR="00D41D43" w:rsidRPr="00BA6D60">
        <w:rPr>
          <w:lang w:val="en-GB"/>
        </w:rPr>
        <w:t xml:space="preserve"> and the correlation between the SCRS and SSSQ was </w:t>
      </w:r>
      <w:r w:rsidR="00404F8E" w:rsidRPr="00BA6D60">
        <w:rPr>
          <w:lang w:val="en-GB"/>
        </w:rPr>
        <w:t>weak (</w:t>
      </w:r>
      <w:proofErr w:type="spellStart"/>
      <w:r w:rsidR="00404F8E" w:rsidRPr="00BA6D60">
        <w:rPr>
          <w:i/>
          <w:iCs/>
          <w:lang w:val="en-GB"/>
        </w:rPr>
        <w:t>r</w:t>
      </w:r>
      <w:r w:rsidR="00404F8E" w:rsidRPr="00BA6D60">
        <w:rPr>
          <w:i/>
          <w:iCs/>
          <w:vertAlign w:val="subscript"/>
          <w:lang w:val="en-GB"/>
        </w:rPr>
        <w:t>s</w:t>
      </w:r>
      <w:proofErr w:type="spellEnd"/>
      <w:r w:rsidR="00404F8E" w:rsidRPr="00BA6D60">
        <w:rPr>
          <w:vertAlign w:val="subscript"/>
          <w:lang w:val="en-GB"/>
        </w:rPr>
        <w:t xml:space="preserve"> </w:t>
      </w:r>
      <w:r w:rsidR="00404F8E" w:rsidRPr="00BA6D60">
        <w:rPr>
          <w:lang w:val="en-GB"/>
        </w:rPr>
        <w:t xml:space="preserve">= .22, </w:t>
      </w:r>
      <w:r w:rsidR="00404F8E" w:rsidRPr="00BA6D60">
        <w:rPr>
          <w:i/>
          <w:iCs/>
          <w:lang w:val="en-GB"/>
        </w:rPr>
        <w:t>p</w:t>
      </w:r>
      <w:r w:rsidR="00404F8E" w:rsidRPr="00BA6D60">
        <w:rPr>
          <w:lang w:val="en-GB"/>
        </w:rPr>
        <w:t xml:space="preserve"> &lt; .05)</w:t>
      </w:r>
      <w:r w:rsidR="00A42C7D" w:rsidRPr="00BA6D60">
        <w:rPr>
          <w:lang w:val="en-GB"/>
        </w:rPr>
        <w:t>.  The correlation between the ESS and SSSQ</w:t>
      </w:r>
      <w:r w:rsidR="007C44FF" w:rsidRPr="00BA6D60">
        <w:rPr>
          <w:lang w:val="en-GB"/>
        </w:rPr>
        <w:t xml:space="preserve"> was also weak (</w:t>
      </w:r>
      <w:proofErr w:type="spellStart"/>
      <w:r w:rsidR="007C44FF" w:rsidRPr="00BA6D60">
        <w:rPr>
          <w:i/>
          <w:iCs/>
          <w:lang w:val="en-GB"/>
        </w:rPr>
        <w:t>r</w:t>
      </w:r>
      <w:r w:rsidR="007C44FF" w:rsidRPr="00BA6D60">
        <w:rPr>
          <w:i/>
          <w:iCs/>
          <w:vertAlign w:val="subscript"/>
          <w:lang w:val="en-GB"/>
        </w:rPr>
        <w:t>s</w:t>
      </w:r>
      <w:proofErr w:type="spellEnd"/>
      <w:r w:rsidR="007C44FF" w:rsidRPr="00BA6D60">
        <w:rPr>
          <w:i/>
          <w:iCs/>
          <w:vertAlign w:val="subscript"/>
          <w:lang w:val="en-GB"/>
        </w:rPr>
        <w:t xml:space="preserve"> </w:t>
      </w:r>
      <w:r w:rsidR="007C44FF" w:rsidRPr="00BA6D60">
        <w:rPr>
          <w:lang w:val="en-GB"/>
        </w:rPr>
        <w:t xml:space="preserve">= .27, </w:t>
      </w:r>
      <w:r w:rsidR="007C44FF" w:rsidRPr="00BA6D60">
        <w:rPr>
          <w:i/>
          <w:iCs/>
          <w:lang w:val="en-GB"/>
        </w:rPr>
        <w:t>p</w:t>
      </w:r>
      <w:r w:rsidR="007C44FF" w:rsidRPr="00BA6D60">
        <w:rPr>
          <w:lang w:val="en-GB"/>
        </w:rPr>
        <w:t xml:space="preserve"> &lt; </w:t>
      </w:r>
      <w:r w:rsidR="00367200" w:rsidRPr="00BA6D60">
        <w:rPr>
          <w:lang w:val="en-GB"/>
        </w:rPr>
        <w:t xml:space="preserve">.05).  </w:t>
      </w:r>
      <w:r w:rsidR="008F0A3E" w:rsidRPr="00BA6D60">
        <w:rPr>
          <w:lang w:val="en-GB"/>
        </w:rPr>
        <w:t xml:space="preserve">This demonstrates the usefulness of measuring stress and shame </w:t>
      </w:r>
      <w:r w:rsidR="00006A50" w:rsidRPr="00BA6D60">
        <w:rPr>
          <w:lang w:val="en-GB"/>
        </w:rPr>
        <w:t>concurrently.</w:t>
      </w:r>
      <w:r w:rsidR="001862E6" w:rsidRPr="00BA6D60">
        <w:rPr>
          <w:lang w:val="en-GB"/>
        </w:rPr>
        <w:t xml:space="preserve"> </w:t>
      </w:r>
    </w:p>
    <w:p w14:paraId="74F073C4" w14:textId="03E6D8BA" w:rsidR="00763C78" w:rsidRPr="00BA6D60" w:rsidRDefault="007509DB" w:rsidP="007509DB">
      <w:pPr>
        <w:keepNext/>
        <w:keepLines/>
        <w:numPr>
          <w:ilvl w:val="1"/>
          <w:numId w:val="3"/>
        </w:numPr>
        <w:spacing w:after="0"/>
        <w:jc w:val="both"/>
        <w:outlineLvl w:val="1"/>
        <w:rPr>
          <w:rFonts w:eastAsiaTheme="majorEastAsia" w:cstheme="majorBidi"/>
          <w:b/>
          <w:szCs w:val="26"/>
          <w:lang w:val="en-GB"/>
        </w:rPr>
      </w:pPr>
      <w:r w:rsidRPr="00BA6D60">
        <w:rPr>
          <w:rFonts w:eastAsiaTheme="majorEastAsia" w:cstheme="majorBidi"/>
          <w:b/>
          <w:szCs w:val="26"/>
          <w:lang w:val="en-GB"/>
        </w:rPr>
        <w:lastRenderedPageBreak/>
        <w:t>Multivariate analysis of variance</w:t>
      </w:r>
    </w:p>
    <w:p w14:paraId="261C7484" w14:textId="77777777" w:rsidR="0071379F" w:rsidRPr="00BA6D60" w:rsidRDefault="0071379F" w:rsidP="0071379F">
      <w:pPr>
        <w:spacing w:after="0"/>
        <w:jc w:val="both"/>
        <w:rPr>
          <w:lang w:val="en-GB"/>
        </w:rPr>
      </w:pPr>
      <w:r w:rsidRPr="00BA6D60">
        <w:rPr>
          <w:lang w:val="en-GB"/>
        </w:rPr>
        <w:t xml:space="preserve">The relationship between induced self-critical rumination, shame, and stress across time was explored using R code (R Core Team, 2013) via the </w:t>
      </w:r>
      <w:proofErr w:type="spellStart"/>
      <w:r w:rsidRPr="00BA6D60">
        <w:rPr>
          <w:lang w:val="en-GB"/>
        </w:rPr>
        <w:t>Jamovi</w:t>
      </w:r>
      <w:proofErr w:type="spellEnd"/>
      <w:r w:rsidRPr="00BA6D60">
        <w:rPr>
          <w:lang w:val="en-GB"/>
        </w:rPr>
        <w:t xml:space="preserve"> statistical package (Version 1.0; The </w:t>
      </w:r>
      <w:proofErr w:type="spellStart"/>
      <w:r w:rsidRPr="00BA6D60">
        <w:rPr>
          <w:lang w:val="en-GB"/>
        </w:rPr>
        <w:t>jamovi</w:t>
      </w:r>
      <w:proofErr w:type="spellEnd"/>
      <w:r w:rsidRPr="00BA6D60">
        <w:rPr>
          <w:lang w:val="en-GB"/>
        </w:rPr>
        <w:t xml:space="preserve"> project, 2019). In particular, a repeated-measures MANOVA was conducted to test the effects of group membership (HSCR; HNON; LSCR; and LNON) on shame and stress across three different time-points of testing (T1; T2; and T3).</w:t>
      </w:r>
    </w:p>
    <w:p w14:paraId="5947DBAE" w14:textId="1658439E" w:rsidR="006E5B66" w:rsidRPr="00BA6D60" w:rsidRDefault="0071379F" w:rsidP="0071379F">
      <w:pPr>
        <w:spacing w:after="0"/>
        <w:ind w:firstLine="720"/>
        <w:jc w:val="both"/>
        <w:rPr>
          <w:lang w:val="en-GB"/>
        </w:rPr>
      </w:pPr>
      <w:r w:rsidRPr="00BA6D60">
        <w:rPr>
          <w:lang w:val="en-GB"/>
        </w:rPr>
        <w:t xml:space="preserve">With regards to the between-subject effects, the data analysis showed </w:t>
      </w:r>
      <w:r w:rsidR="00075F34" w:rsidRPr="00BA6D60">
        <w:rPr>
          <w:lang w:val="en-GB"/>
        </w:rPr>
        <w:t>that the</w:t>
      </w:r>
      <w:r w:rsidR="00ED1BCE" w:rsidRPr="00BA6D60">
        <w:rPr>
          <w:lang w:val="en-GB"/>
        </w:rPr>
        <w:t xml:space="preserve"> measurements were significantly different</w:t>
      </w:r>
      <w:r w:rsidR="00F22E13" w:rsidRPr="00BA6D60">
        <w:rPr>
          <w:lang w:val="en-GB"/>
        </w:rPr>
        <w:t>,</w:t>
      </w:r>
      <w:r w:rsidR="00ED1BCE" w:rsidRPr="00BA6D60">
        <w:rPr>
          <w:lang w:val="en-GB"/>
        </w:rPr>
        <w:t xml:space="preserve"> </w:t>
      </w:r>
      <w:proofErr w:type="gramStart"/>
      <w:r w:rsidR="00D70F74" w:rsidRPr="00BA6D60">
        <w:rPr>
          <w:i/>
          <w:iCs/>
          <w:lang w:val="en-GB"/>
        </w:rPr>
        <w:t>F</w:t>
      </w:r>
      <w:r w:rsidR="00ED1BCE" w:rsidRPr="00BA6D60">
        <w:rPr>
          <w:lang w:val="en-GB"/>
        </w:rPr>
        <w:t>(</w:t>
      </w:r>
      <w:proofErr w:type="gramEnd"/>
      <w:r w:rsidR="008A7D75" w:rsidRPr="00BA6D60">
        <w:rPr>
          <w:lang w:val="en-GB"/>
        </w:rPr>
        <w:t xml:space="preserve">1, 56) = 401.73, </w:t>
      </w:r>
      <w:r w:rsidR="008A7D75" w:rsidRPr="00BA6D60">
        <w:rPr>
          <w:i/>
          <w:iCs/>
          <w:lang w:val="en-GB"/>
        </w:rPr>
        <w:t>p</w:t>
      </w:r>
      <w:r w:rsidR="008A7D75" w:rsidRPr="00BA6D60">
        <w:rPr>
          <w:lang w:val="en-GB"/>
        </w:rPr>
        <w:t xml:space="preserve"> &lt; .001</w:t>
      </w:r>
      <w:r w:rsidR="00DE771D" w:rsidRPr="00BA6D60">
        <w:rPr>
          <w:lang w:val="en-GB"/>
        </w:rPr>
        <w:t>.  However, there were no significant interaction effects between measurements and group</w:t>
      </w:r>
      <w:r w:rsidR="0095656A" w:rsidRPr="00BA6D60">
        <w:rPr>
          <w:lang w:val="en-GB"/>
        </w:rPr>
        <w:t>,</w:t>
      </w:r>
      <w:r w:rsidR="006E5B66" w:rsidRPr="00BA6D60">
        <w:rPr>
          <w:lang w:val="en-GB"/>
        </w:rPr>
        <w:t xml:space="preserve"> </w:t>
      </w:r>
      <w:proofErr w:type="gramStart"/>
      <w:r w:rsidR="006E5B66" w:rsidRPr="00BA6D60">
        <w:rPr>
          <w:i/>
          <w:iCs/>
          <w:lang w:val="en-GB"/>
        </w:rPr>
        <w:t>F</w:t>
      </w:r>
      <w:r w:rsidR="00501F03" w:rsidRPr="00BA6D60">
        <w:rPr>
          <w:lang w:val="en-GB"/>
        </w:rPr>
        <w:t>(</w:t>
      </w:r>
      <w:proofErr w:type="gramEnd"/>
      <w:r w:rsidR="00501F03" w:rsidRPr="00BA6D60">
        <w:rPr>
          <w:lang w:val="en-GB"/>
        </w:rPr>
        <w:t xml:space="preserve">3, 56) = </w:t>
      </w:r>
      <w:r w:rsidR="0014546F" w:rsidRPr="00BA6D60">
        <w:rPr>
          <w:lang w:val="en-GB"/>
        </w:rPr>
        <w:t>.061, ns</w:t>
      </w:r>
      <w:r w:rsidR="00DE771D" w:rsidRPr="00BA6D60">
        <w:rPr>
          <w:lang w:val="en-GB"/>
        </w:rPr>
        <w:t>, measurements and time</w:t>
      </w:r>
      <w:r w:rsidR="00501F03" w:rsidRPr="00BA6D60">
        <w:rPr>
          <w:lang w:val="en-GB"/>
        </w:rPr>
        <w:t xml:space="preserve">, </w:t>
      </w:r>
      <w:r w:rsidR="00501F03" w:rsidRPr="00BA6D60">
        <w:rPr>
          <w:i/>
          <w:iCs/>
          <w:lang w:val="en-GB"/>
        </w:rPr>
        <w:t>F</w:t>
      </w:r>
      <w:r w:rsidR="00501F03" w:rsidRPr="00BA6D60">
        <w:rPr>
          <w:lang w:val="en-GB"/>
        </w:rPr>
        <w:t>(</w:t>
      </w:r>
      <w:r w:rsidR="00D553B6" w:rsidRPr="00BA6D60">
        <w:rPr>
          <w:lang w:val="en-GB"/>
        </w:rPr>
        <w:t>2, 112) 2.73, ns,</w:t>
      </w:r>
      <w:r w:rsidR="00DE771D" w:rsidRPr="00BA6D60">
        <w:rPr>
          <w:lang w:val="en-GB"/>
        </w:rPr>
        <w:t xml:space="preserve"> or all three factor</w:t>
      </w:r>
      <w:r w:rsidR="00D553B6" w:rsidRPr="00BA6D60">
        <w:rPr>
          <w:lang w:val="en-GB"/>
        </w:rPr>
        <w:t xml:space="preserve">s, </w:t>
      </w:r>
      <w:r w:rsidR="00D553B6" w:rsidRPr="00BA6D60">
        <w:rPr>
          <w:i/>
          <w:iCs/>
          <w:lang w:val="en-GB"/>
        </w:rPr>
        <w:t>F</w:t>
      </w:r>
      <w:r w:rsidR="00D553B6" w:rsidRPr="00BA6D60">
        <w:rPr>
          <w:lang w:val="en-GB"/>
        </w:rPr>
        <w:t>(6, 112) 0.56, ns</w:t>
      </w:r>
      <w:r w:rsidR="00DE771D" w:rsidRPr="00BA6D60">
        <w:rPr>
          <w:lang w:val="en-GB"/>
        </w:rPr>
        <w:t xml:space="preserve">.  Therefore, </w:t>
      </w:r>
      <w:r w:rsidR="00C64BB5" w:rsidRPr="00BA6D60">
        <w:rPr>
          <w:lang w:val="en-GB"/>
        </w:rPr>
        <w:t xml:space="preserve">both stress and shame were manipulated at similar levels throughout the experiment and </w:t>
      </w:r>
      <w:r w:rsidR="00DE771D" w:rsidRPr="00BA6D60">
        <w:rPr>
          <w:lang w:val="en-GB"/>
        </w:rPr>
        <w:t xml:space="preserve">measurements were combined for the </w:t>
      </w:r>
      <w:r w:rsidR="006E5B66" w:rsidRPr="00BA6D60">
        <w:rPr>
          <w:lang w:val="en-GB"/>
        </w:rPr>
        <w:t>duration of the analysis.</w:t>
      </w:r>
    </w:p>
    <w:p w14:paraId="2CAEA487" w14:textId="5CE53E9A" w:rsidR="0071379F" w:rsidRPr="00BA6D60" w:rsidRDefault="006E5B66" w:rsidP="0071379F">
      <w:pPr>
        <w:spacing w:after="0"/>
        <w:ind w:firstLine="720"/>
        <w:jc w:val="both"/>
        <w:rPr>
          <w:lang w:val="en-GB"/>
        </w:rPr>
      </w:pPr>
      <w:r w:rsidRPr="00BA6D60">
        <w:rPr>
          <w:lang w:val="en-GB"/>
        </w:rPr>
        <w:t>A</w:t>
      </w:r>
      <w:r w:rsidR="0071379F" w:rsidRPr="00BA6D60">
        <w:rPr>
          <w:lang w:val="en-GB"/>
        </w:rPr>
        <w:t xml:space="preserve"> significant difference </w:t>
      </w:r>
      <w:r w:rsidR="001A4DDD" w:rsidRPr="00BA6D60">
        <w:rPr>
          <w:lang w:val="en-GB"/>
        </w:rPr>
        <w:t xml:space="preserve">was found </w:t>
      </w:r>
      <w:r w:rsidR="0071379F" w:rsidRPr="00BA6D60">
        <w:rPr>
          <w:lang w:val="en-GB"/>
        </w:rPr>
        <w:t xml:space="preserve">between groups, </w:t>
      </w:r>
      <w:proofErr w:type="gramStart"/>
      <w:r w:rsidR="0071379F" w:rsidRPr="00BA6D60">
        <w:rPr>
          <w:i/>
          <w:iCs/>
          <w:lang w:val="en-GB"/>
        </w:rPr>
        <w:t>F</w:t>
      </w:r>
      <w:r w:rsidR="0071379F" w:rsidRPr="00BA6D60">
        <w:rPr>
          <w:lang w:val="en-GB"/>
        </w:rPr>
        <w:t>(</w:t>
      </w:r>
      <w:proofErr w:type="gramEnd"/>
      <w:r w:rsidR="0071379F" w:rsidRPr="00BA6D60">
        <w:rPr>
          <w:lang w:val="en-GB"/>
        </w:rPr>
        <w:t xml:space="preserve">3, 56) = 2.97, </w:t>
      </w:r>
      <w:r w:rsidR="0071379F" w:rsidRPr="00BA6D60">
        <w:rPr>
          <w:i/>
          <w:iCs/>
          <w:lang w:val="en-GB"/>
        </w:rPr>
        <w:t xml:space="preserve">p </w:t>
      </w:r>
      <w:r w:rsidR="0071379F" w:rsidRPr="00BA6D60">
        <w:rPr>
          <w:lang w:val="en-GB"/>
        </w:rPr>
        <w:t xml:space="preserve">&lt; </w:t>
      </w:r>
      <w:r w:rsidR="0075049F" w:rsidRPr="00BA6D60">
        <w:rPr>
          <w:lang w:val="en-GB"/>
        </w:rPr>
        <w:t>0</w:t>
      </w:r>
      <w:r w:rsidR="0071379F" w:rsidRPr="00BA6D60">
        <w:rPr>
          <w:lang w:val="en-GB"/>
        </w:rPr>
        <w:t>.05. This indicates that ESS and SSSQ scores varied in response to manipulations of self-critical rumination and performance expectations in each group (see Table 1). On average, the HNON group tended to score higher on the ESS and SSSQ</w:t>
      </w:r>
      <w:r w:rsidR="003C7D59" w:rsidRPr="00BA6D60">
        <w:rPr>
          <w:lang w:val="en-GB"/>
        </w:rPr>
        <w:t xml:space="preserve">, </w:t>
      </w:r>
      <w:r w:rsidR="0071379F" w:rsidRPr="00BA6D60">
        <w:rPr>
          <w:lang w:val="en-GB"/>
        </w:rPr>
        <w:t>followed closely by the HSCR group and then by the LSCR group and the LNON group (see Table 2).</w:t>
      </w:r>
    </w:p>
    <w:p w14:paraId="42EA87D7" w14:textId="33F624AE" w:rsidR="0071379F" w:rsidRPr="00BA6D60" w:rsidRDefault="0071379F" w:rsidP="0071379F">
      <w:pPr>
        <w:spacing w:after="0"/>
        <w:ind w:firstLine="720"/>
        <w:jc w:val="both"/>
        <w:rPr>
          <w:lang w:val="en-GB"/>
        </w:rPr>
      </w:pPr>
      <w:r w:rsidRPr="00BA6D60">
        <w:rPr>
          <w:lang w:val="en-GB"/>
        </w:rPr>
        <w:t xml:space="preserve">Within-subject and interactive effects were explored using the </w:t>
      </w:r>
      <w:proofErr w:type="spellStart"/>
      <w:r w:rsidRPr="00BA6D60">
        <w:rPr>
          <w:lang w:val="en-GB"/>
        </w:rPr>
        <w:t>afex</w:t>
      </w:r>
      <w:proofErr w:type="spellEnd"/>
      <w:r w:rsidRPr="00BA6D60">
        <w:rPr>
          <w:lang w:val="en-GB"/>
        </w:rPr>
        <w:t xml:space="preserve"> package in R due to its capacity to conduct several multilevel analyses (</w:t>
      </w:r>
      <w:proofErr w:type="spellStart"/>
      <w:r w:rsidRPr="00BA6D60">
        <w:rPr>
          <w:lang w:val="en-GB"/>
        </w:rPr>
        <w:t>Singmann</w:t>
      </w:r>
      <w:proofErr w:type="spellEnd"/>
      <w:r w:rsidRPr="00BA6D60">
        <w:rPr>
          <w:lang w:val="en-GB"/>
        </w:rPr>
        <w:t xml:space="preserve">, 2018). A significant effect across time was found, </w:t>
      </w:r>
      <w:bookmarkStart w:id="21" w:name="_Hlk19494869"/>
      <w:proofErr w:type="gramStart"/>
      <w:r w:rsidRPr="00BA6D60">
        <w:rPr>
          <w:i/>
          <w:iCs/>
          <w:lang w:val="en-GB"/>
        </w:rPr>
        <w:t>F</w:t>
      </w:r>
      <w:r w:rsidRPr="00BA6D60">
        <w:rPr>
          <w:lang w:val="en-GB"/>
        </w:rPr>
        <w:t>(</w:t>
      </w:r>
      <w:proofErr w:type="gramEnd"/>
      <w:r w:rsidRPr="00BA6D60">
        <w:rPr>
          <w:lang w:val="en-GB"/>
        </w:rPr>
        <w:t xml:space="preserve">2, 112) = 14.52, </w:t>
      </w:r>
      <w:r w:rsidRPr="00BA6D60">
        <w:rPr>
          <w:i/>
          <w:iCs/>
          <w:lang w:val="en-GB"/>
        </w:rPr>
        <w:t xml:space="preserve">p </w:t>
      </w:r>
      <w:r w:rsidRPr="00BA6D60">
        <w:rPr>
          <w:lang w:val="en-GB"/>
        </w:rPr>
        <w:t>&lt; </w:t>
      </w:r>
      <w:r w:rsidR="006516C5" w:rsidRPr="00BA6D60">
        <w:rPr>
          <w:lang w:val="en-GB"/>
        </w:rPr>
        <w:t>0</w:t>
      </w:r>
      <w:r w:rsidRPr="00BA6D60">
        <w:rPr>
          <w:lang w:val="en-GB"/>
        </w:rPr>
        <w:t>.001</w:t>
      </w:r>
      <w:bookmarkEnd w:id="21"/>
      <w:r w:rsidRPr="00BA6D60">
        <w:rPr>
          <w:lang w:val="en-GB"/>
        </w:rPr>
        <w:t xml:space="preserve">, meaning that ESS and SSSQ scores differed before and following the task. There was also a significant interaction between time of testing and group membership, </w:t>
      </w:r>
      <w:bookmarkStart w:id="22" w:name="_Hlk19496609"/>
      <w:proofErr w:type="gramStart"/>
      <w:r w:rsidRPr="00BA6D60">
        <w:rPr>
          <w:i/>
          <w:iCs/>
          <w:lang w:val="en-GB"/>
        </w:rPr>
        <w:t>F</w:t>
      </w:r>
      <w:r w:rsidRPr="00BA6D60">
        <w:rPr>
          <w:lang w:val="en-GB"/>
        </w:rPr>
        <w:t>(</w:t>
      </w:r>
      <w:proofErr w:type="gramEnd"/>
      <w:r w:rsidRPr="00BA6D60">
        <w:rPr>
          <w:lang w:val="en-GB"/>
        </w:rPr>
        <w:t xml:space="preserve">6, 112) = 4.51, </w:t>
      </w:r>
      <w:r w:rsidRPr="00BA6D60">
        <w:rPr>
          <w:i/>
          <w:iCs/>
          <w:lang w:val="en-GB"/>
        </w:rPr>
        <w:t xml:space="preserve">p </w:t>
      </w:r>
      <w:r w:rsidRPr="00BA6D60">
        <w:rPr>
          <w:lang w:val="en-GB"/>
        </w:rPr>
        <w:t>&lt; </w:t>
      </w:r>
      <w:r w:rsidR="006516C5" w:rsidRPr="00BA6D60">
        <w:rPr>
          <w:lang w:val="en-GB"/>
        </w:rPr>
        <w:t>0</w:t>
      </w:r>
      <w:r w:rsidRPr="00BA6D60">
        <w:rPr>
          <w:lang w:val="en-GB"/>
        </w:rPr>
        <w:t>.001</w:t>
      </w:r>
      <w:bookmarkEnd w:id="22"/>
      <w:r w:rsidRPr="00BA6D60">
        <w:rPr>
          <w:lang w:val="en-GB"/>
        </w:rPr>
        <w:t>. Therefore, ESS and SSSQ scores changed due to the joint effect of time of testing and manipulations of self-critical rumination and performance expectations within the different groups (see Table 1).</w:t>
      </w:r>
    </w:p>
    <w:p w14:paraId="3A6A10CF" w14:textId="381AE73D" w:rsidR="0071379F" w:rsidRPr="00BA6D60" w:rsidRDefault="0071379F" w:rsidP="0071379F">
      <w:pPr>
        <w:spacing w:after="0"/>
        <w:ind w:firstLine="720"/>
        <w:jc w:val="both"/>
        <w:rPr>
          <w:rFonts w:eastAsia="Times New Roman"/>
          <w:szCs w:val="24"/>
          <w:lang w:val="en-GB" w:eastAsia="en-GB"/>
        </w:rPr>
      </w:pPr>
      <w:r w:rsidRPr="00BA6D60">
        <w:rPr>
          <w:rFonts w:eastAsia="Times New Roman"/>
          <w:szCs w:val="24"/>
          <w:lang w:val="en-GB" w:eastAsia="en-GB"/>
        </w:rPr>
        <w:lastRenderedPageBreak/>
        <w:t xml:space="preserve">Post hoc Tukey comparisons were performed using </w:t>
      </w:r>
      <w:proofErr w:type="spellStart"/>
      <w:r w:rsidRPr="00BA6D60">
        <w:rPr>
          <w:rFonts w:eastAsia="Times New Roman"/>
          <w:szCs w:val="24"/>
          <w:lang w:val="en-GB" w:eastAsia="en-GB"/>
        </w:rPr>
        <w:t>emmeans</w:t>
      </w:r>
      <w:proofErr w:type="spellEnd"/>
      <w:r w:rsidRPr="00BA6D60">
        <w:rPr>
          <w:rFonts w:eastAsia="Times New Roman"/>
          <w:szCs w:val="24"/>
          <w:lang w:val="en-GB" w:eastAsia="en-GB"/>
        </w:rPr>
        <w:t xml:space="preserve"> package in order to correct for the false positive rate </w:t>
      </w:r>
      <w:r w:rsidR="00E1285D" w:rsidRPr="00BA6D60">
        <w:rPr>
          <w:rFonts w:eastAsia="Times New Roman"/>
          <w:szCs w:val="24"/>
          <w:lang w:val="en-GB" w:eastAsia="en-GB"/>
        </w:rPr>
        <w:t>stemming</w:t>
      </w:r>
      <w:r w:rsidRPr="00BA6D60">
        <w:rPr>
          <w:rFonts w:eastAsia="Times New Roman"/>
          <w:szCs w:val="24"/>
          <w:lang w:val="en-GB" w:eastAsia="en-GB"/>
        </w:rPr>
        <w:t xml:space="preserve"> from multiple test comparisons (</w:t>
      </w:r>
      <w:proofErr w:type="spellStart"/>
      <w:r w:rsidRPr="00BA6D60">
        <w:rPr>
          <w:rFonts w:eastAsia="Times New Roman"/>
          <w:szCs w:val="24"/>
          <w:lang w:val="en-GB" w:eastAsia="en-GB"/>
        </w:rPr>
        <w:t>Lenth</w:t>
      </w:r>
      <w:proofErr w:type="spellEnd"/>
      <w:r w:rsidRPr="00BA6D60">
        <w:rPr>
          <w:rFonts w:eastAsia="Times New Roman"/>
          <w:szCs w:val="24"/>
          <w:lang w:val="en-GB" w:eastAsia="en-GB"/>
        </w:rPr>
        <w:t>, 2018). The analysis revealed two significant differences of interest.  Firstly, there was a significant difference between T1 and T2</w:t>
      </w:r>
      <w:r w:rsidRPr="00BA6D60">
        <w:t xml:space="preserve"> </w:t>
      </w:r>
      <w:r w:rsidRPr="00BA6D60">
        <w:rPr>
          <w:rFonts w:eastAsia="Times New Roman"/>
          <w:szCs w:val="24"/>
          <w:lang w:val="en-GB" w:eastAsia="en-GB"/>
        </w:rPr>
        <w:t>for the HSCR group (</w:t>
      </w:r>
      <w:proofErr w:type="spellStart"/>
      <w:r w:rsidRPr="00BA6D60">
        <w:rPr>
          <w:rFonts w:eastAsia="Times New Roman"/>
          <w:i/>
          <w:iCs/>
          <w:szCs w:val="24"/>
          <w:lang w:eastAsia="en-GB"/>
        </w:rPr>
        <w:t>M</w:t>
      </w:r>
      <w:r w:rsidRPr="00BA6D60">
        <w:rPr>
          <w:rFonts w:eastAsia="Times New Roman"/>
          <w:i/>
          <w:iCs/>
          <w:szCs w:val="24"/>
          <w:vertAlign w:val="subscript"/>
          <w:lang w:eastAsia="en-GB"/>
        </w:rPr>
        <w:t>diff</w:t>
      </w:r>
      <w:proofErr w:type="spellEnd"/>
      <w:r w:rsidRPr="00BA6D60">
        <w:rPr>
          <w:rFonts w:eastAsia="Times New Roman"/>
          <w:i/>
          <w:iCs/>
          <w:szCs w:val="24"/>
          <w:lang w:eastAsia="en-GB"/>
        </w:rPr>
        <w:t xml:space="preserve"> </w:t>
      </w:r>
      <w:r w:rsidRPr="00BA6D60">
        <w:rPr>
          <w:rFonts w:eastAsia="Times New Roman"/>
          <w:szCs w:val="24"/>
          <w:lang w:val="en-GB" w:eastAsia="en-GB"/>
        </w:rPr>
        <w:t xml:space="preserve">= -6.77, </w:t>
      </w:r>
      <w:r w:rsidRPr="00BA6D60">
        <w:rPr>
          <w:rFonts w:eastAsia="Times New Roman"/>
          <w:i/>
          <w:iCs/>
          <w:szCs w:val="24"/>
          <w:lang w:val="en-GB" w:eastAsia="en-GB"/>
        </w:rPr>
        <w:t>SE</w:t>
      </w:r>
      <w:r w:rsidRPr="00BA6D60">
        <w:rPr>
          <w:rFonts w:eastAsia="Times New Roman"/>
          <w:szCs w:val="24"/>
          <w:lang w:val="en-GB" w:eastAsia="en-GB"/>
        </w:rPr>
        <w:t xml:space="preserve"> = 1.40, </w:t>
      </w:r>
      <w:r w:rsidRPr="00BA6D60">
        <w:rPr>
          <w:rFonts w:eastAsia="Times New Roman"/>
          <w:i/>
          <w:iCs/>
          <w:szCs w:val="24"/>
          <w:lang w:val="en-GB" w:eastAsia="en-GB"/>
        </w:rPr>
        <w:t>p</w:t>
      </w:r>
      <w:r w:rsidRPr="00BA6D60">
        <w:rPr>
          <w:rFonts w:eastAsia="Times New Roman"/>
          <w:szCs w:val="24"/>
          <w:lang w:val="en-GB" w:eastAsia="en-GB"/>
        </w:rPr>
        <w:t xml:space="preserve"> &lt; </w:t>
      </w:r>
      <w:r w:rsidR="006516C5" w:rsidRPr="00BA6D60">
        <w:rPr>
          <w:rFonts w:eastAsia="Times New Roman"/>
          <w:szCs w:val="24"/>
          <w:lang w:val="en-GB" w:eastAsia="en-GB"/>
        </w:rPr>
        <w:t>0</w:t>
      </w:r>
      <w:r w:rsidRPr="00BA6D60">
        <w:rPr>
          <w:rFonts w:eastAsia="Times New Roman"/>
          <w:szCs w:val="24"/>
          <w:lang w:val="en-GB" w:eastAsia="en-GB"/>
        </w:rPr>
        <w:t xml:space="preserve">.001); thus, the ESS and SSSQ scores increased immediately after the task for the HSCR group. Secondly, at T2, HSCR and LNON groups also differed significantly with one another </w:t>
      </w:r>
      <w:bookmarkStart w:id="23" w:name="_Hlk36555908"/>
      <w:r w:rsidRPr="00BA6D60">
        <w:rPr>
          <w:rFonts w:eastAsia="Times New Roman"/>
          <w:szCs w:val="24"/>
          <w:lang w:val="en-GB" w:eastAsia="en-GB"/>
        </w:rPr>
        <w:t>(</w:t>
      </w:r>
      <w:proofErr w:type="spellStart"/>
      <w:r w:rsidRPr="00BA6D60">
        <w:rPr>
          <w:rFonts w:eastAsia="Times New Roman"/>
          <w:i/>
          <w:iCs/>
          <w:szCs w:val="24"/>
          <w:lang w:eastAsia="en-GB"/>
        </w:rPr>
        <w:t>M</w:t>
      </w:r>
      <w:r w:rsidRPr="00BA6D60">
        <w:rPr>
          <w:rFonts w:eastAsia="Times New Roman"/>
          <w:i/>
          <w:iCs/>
          <w:szCs w:val="24"/>
          <w:vertAlign w:val="subscript"/>
          <w:lang w:eastAsia="en-GB"/>
        </w:rPr>
        <w:t>diff</w:t>
      </w:r>
      <w:proofErr w:type="spellEnd"/>
      <w:r w:rsidRPr="00BA6D60">
        <w:rPr>
          <w:rFonts w:eastAsia="Times New Roman"/>
          <w:i/>
          <w:iCs/>
          <w:szCs w:val="24"/>
          <w:lang w:eastAsia="en-GB"/>
        </w:rPr>
        <w:t xml:space="preserve"> </w:t>
      </w:r>
      <w:r w:rsidRPr="00BA6D60">
        <w:rPr>
          <w:rFonts w:eastAsia="Times New Roman"/>
          <w:szCs w:val="24"/>
          <w:lang w:val="en-GB" w:eastAsia="en-GB"/>
        </w:rPr>
        <w:t xml:space="preserve">= 11.03, </w:t>
      </w:r>
      <w:r w:rsidRPr="00BA6D60">
        <w:rPr>
          <w:rFonts w:eastAsia="Times New Roman"/>
          <w:i/>
          <w:iCs/>
          <w:szCs w:val="24"/>
          <w:lang w:val="en-GB" w:eastAsia="en-GB"/>
        </w:rPr>
        <w:t>SE</w:t>
      </w:r>
      <w:r w:rsidRPr="00BA6D60">
        <w:rPr>
          <w:rFonts w:eastAsia="Times New Roman"/>
          <w:szCs w:val="24"/>
          <w:lang w:val="en-GB" w:eastAsia="en-GB"/>
        </w:rPr>
        <w:t xml:space="preserve"> = 2.62, </w:t>
      </w:r>
      <w:r w:rsidRPr="00BA6D60">
        <w:rPr>
          <w:rFonts w:eastAsia="Times New Roman"/>
          <w:i/>
          <w:iCs/>
          <w:szCs w:val="24"/>
          <w:lang w:val="en-GB" w:eastAsia="en-GB"/>
        </w:rPr>
        <w:t>p</w:t>
      </w:r>
      <w:r w:rsidRPr="00BA6D60">
        <w:rPr>
          <w:rFonts w:eastAsia="Times New Roman"/>
          <w:szCs w:val="24"/>
          <w:lang w:val="en-GB" w:eastAsia="en-GB"/>
        </w:rPr>
        <w:t xml:space="preserve"> = </w:t>
      </w:r>
      <w:r w:rsidR="00C9779D" w:rsidRPr="00BA6D60">
        <w:rPr>
          <w:rFonts w:eastAsia="Times New Roman"/>
          <w:szCs w:val="24"/>
          <w:lang w:val="en-GB" w:eastAsia="en-GB"/>
        </w:rPr>
        <w:t>0</w:t>
      </w:r>
      <w:r w:rsidRPr="00BA6D60">
        <w:rPr>
          <w:rFonts w:eastAsia="Times New Roman"/>
          <w:szCs w:val="24"/>
          <w:lang w:val="en-GB" w:eastAsia="en-GB"/>
        </w:rPr>
        <w:t xml:space="preserve">.003); </w:t>
      </w:r>
      <w:bookmarkEnd w:id="23"/>
      <w:r w:rsidRPr="00BA6D60">
        <w:rPr>
          <w:rFonts w:eastAsia="Times New Roman"/>
          <w:szCs w:val="24"/>
          <w:lang w:val="en-GB" w:eastAsia="en-GB"/>
        </w:rPr>
        <w:t>thus, the ESS and SSSQ scores were higher for the HSCR group compared to the LNON group</w:t>
      </w:r>
      <w:r w:rsidRPr="00BA6D60">
        <w:t xml:space="preserve"> </w:t>
      </w:r>
      <w:r w:rsidRPr="00BA6D60">
        <w:rPr>
          <w:rFonts w:eastAsia="Times New Roman"/>
          <w:szCs w:val="24"/>
          <w:lang w:val="en-GB" w:eastAsia="en-GB"/>
        </w:rPr>
        <w:t>immediately after the task</w:t>
      </w:r>
      <w:r w:rsidR="00E6018F" w:rsidRPr="00BA6D60">
        <w:rPr>
          <w:rFonts w:eastAsia="Times New Roman"/>
          <w:szCs w:val="24"/>
          <w:lang w:val="en-GB" w:eastAsia="en-GB"/>
        </w:rPr>
        <w:t xml:space="preserve">. </w:t>
      </w:r>
      <w:r w:rsidR="00455BE1" w:rsidRPr="00BA6D60">
        <w:rPr>
          <w:rFonts w:eastAsia="Times New Roman"/>
          <w:szCs w:val="24"/>
          <w:lang w:val="en-GB" w:eastAsia="en-GB"/>
        </w:rPr>
        <w:t>T</w:t>
      </w:r>
      <w:r w:rsidR="00E6018F" w:rsidRPr="00BA6D60">
        <w:rPr>
          <w:rFonts w:eastAsia="Times New Roman"/>
          <w:szCs w:val="24"/>
          <w:lang w:val="en-GB" w:eastAsia="en-GB"/>
        </w:rPr>
        <w:t>here was no significant difference</w:t>
      </w:r>
      <w:r w:rsidR="00B10713" w:rsidRPr="00BA6D60">
        <w:rPr>
          <w:rFonts w:eastAsia="Times New Roman"/>
          <w:szCs w:val="24"/>
          <w:lang w:val="en-GB" w:eastAsia="en-GB"/>
        </w:rPr>
        <w:t xml:space="preserve"> </w:t>
      </w:r>
      <w:r w:rsidR="00E6018F" w:rsidRPr="00BA6D60">
        <w:rPr>
          <w:rFonts w:eastAsia="Times New Roman"/>
          <w:szCs w:val="24"/>
          <w:lang w:val="en-GB" w:eastAsia="en-GB"/>
        </w:rPr>
        <w:t xml:space="preserve">between the </w:t>
      </w:r>
      <w:r w:rsidR="00B10713" w:rsidRPr="00BA6D60">
        <w:rPr>
          <w:rFonts w:eastAsia="Times New Roman"/>
          <w:szCs w:val="24"/>
          <w:lang w:val="en-GB" w:eastAsia="en-GB"/>
        </w:rPr>
        <w:t xml:space="preserve">two </w:t>
      </w:r>
      <w:r w:rsidR="000867D3" w:rsidRPr="00BA6D60">
        <w:rPr>
          <w:rFonts w:eastAsia="Times New Roman"/>
          <w:szCs w:val="24"/>
          <w:lang w:val="en-GB" w:eastAsia="en-GB"/>
        </w:rPr>
        <w:t xml:space="preserve">self-critical </w:t>
      </w:r>
      <w:r w:rsidR="00E6018F" w:rsidRPr="00BA6D60">
        <w:rPr>
          <w:rFonts w:eastAsia="Times New Roman"/>
          <w:szCs w:val="24"/>
          <w:lang w:val="en-GB" w:eastAsia="en-GB"/>
        </w:rPr>
        <w:t>group</w:t>
      </w:r>
      <w:r w:rsidR="00E1285D" w:rsidRPr="00BA6D60">
        <w:rPr>
          <w:rFonts w:eastAsia="Times New Roman"/>
          <w:szCs w:val="24"/>
          <w:lang w:val="en-GB" w:eastAsia="en-GB"/>
        </w:rPr>
        <w:t>s</w:t>
      </w:r>
      <w:r w:rsidR="00E6018F" w:rsidRPr="00BA6D60">
        <w:rPr>
          <w:rFonts w:eastAsia="Times New Roman"/>
          <w:szCs w:val="24"/>
          <w:lang w:val="en-GB" w:eastAsia="en-GB"/>
        </w:rPr>
        <w:t xml:space="preserve"> </w:t>
      </w:r>
      <w:r w:rsidR="00B10713" w:rsidRPr="00BA6D60">
        <w:rPr>
          <w:rFonts w:eastAsia="Times New Roman"/>
          <w:szCs w:val="24"/>
          <w:lang w:val="en-GB" w:eastAsia="en-GB"/>
        </w:rPr>
        <w:t>at T2</w:t>
      </w:r>
      <w:r w:rsidR="00C9779D" w:rsidRPr="00BA6D60">
        <w:rPr>
          <w:rFonts w:eastAsia="Times New Roman"/>
          <w:szCs w:val="24"/>
          <w:lang w:val="en-GB" w:eastAsia="en-GB"/>
        </w:rPr>
        <w:t xml:space="preserve"> (</w:t>
      </w:r>
      <w:proofErr w:type="spellStart"/>
      <w:r w:rsidR="00C9779D" w:rsidRPr="00BA6D60">
        <w:rPr>
          <w:rFonts w:eastAsia="Times New Roman"/>
          <w:i/>
          <w:iCs/>
          <w:szCs w:val="24"/>
          <w:lang w:eastAsia="en-GB"/>
        </w:rPr>
        <w:t>M</w:t>
      </w:r>
      <w:r w:rsidR="00C9779D" w:rsidRPr="00BA6D60">
        <w:rPr>
          <w:rFonts w:eastAsia="Times New Roman"/>
          <w:i/>
          <w:iCs/>
          <w:szCs w:val="24"/>
          <w:vertAlign w:val="subscript"/>
          <w:lang w:eastAsia="en-GB"/>
        </w:rPr>
        <w:t>diff</w:t>
      </w:r>
      <w:proofErr w:type="spellEnd"/>
      <w:r w:rsidR="00C9779D" w:rsidRPr="00BA6D60">
        <w:rPr>
          <w:rFonts w:eastAsia="Times New Roman"/>
          <w:i/>
          <w:iCs/>
          <w:szCs w:val="24"/>
          <w:lang w:eastAsia="en-GB"/>
        </w:rPr>
        <w:t xml:space="preserve"> </w:t>
      </w:r>
      <w:r w:rsidR="00C9779D" w:rsidRPr="00BA6D60">
        <w:rPr>
          <w:rFonts w:eastAsia="Times New Roman"/>
          <w:szCs w:val="24"/>
          <w:lang w:val="en-GB" w:eastAsia="en-GB"/>
        </w:rPr>
        <w:t xml:space="preserve">= 7.57, </w:t>
      </w:r>
      <w:r w:rsidR="00C9779D" w:rsidRPr="00BA6D60">
        <w:rPr>
          <w:rFonts w:eastAsia="Times New Roman"/>
          <w:i/>
          <w:iCs/>
          <w:szCs w:val="24"/>
          <w:lang w:val="en-GB" w:eastAsia="en-GB"/>
        </w:rPr>
        <w:t>SE</w:t>
      </w:r>
      <w:r w:rsidR="00C9779D" w:rsidRPr="00BA6D60">
        <w:rPr>
          <w:rFonts w:eastAsia="Times New Roman"/>
          <w:szCs w:val="24"/>
          <w:lang w:val="en-GB" w:eastAsia="en-GB"/>
        </w:rPr>
        <w:t xml:space="preserve"> = 2.62, </w:t>
      </w:r>
      <w:r w:rsidR="00C9779D" w:rsidRPr="00BA6D60">
        <w:rPr>
          <w:rFonts w:eastAsia="Times New Roman"/>
          <w:i/>
          <w:iCs/>
          <w:szCs w:val="24"/>
          <w:lang w:val="en-GB" w:eastAsia="en-GB"/>
        </w:rPr>
        <w:t>p</w:t>
      </w:r>
      <w:r w:rsidR="00C9779D" w:rsidRPr="00BA6D60">
        <w:rPr>
          <w:rFonts w:eastAsia="Times New Roman"/>
          <w:szCs w:val="24"/>
          <w:lang w:val="en-GB" w:eastAsia="en-GB"/>
        </w:rPr>
        <w:t xml:space="preserve"> &gt; 0.05)</w:t>
      </w:r>
      <w:r w:rsidR="00455BE1" w:rsidRPr="00BA6D60">
        <w:rPr>
          <w:rFonts w:eastAsia="Times New Roman"/>
          <w:szCs w:val="24"/>
          <w:lang w:val="en-GB" w:eastAsia="en-GB"/>
        </w:rPr>
        <w:t xml:space="preserve"> – i.e.</w:t>
      </w:r>
      <w:r w:rsidR="00E1285D" w:rsidRPr="00BA6D60">
        <w:rPr>
          <w:rFonts w:eastAsia="Times New Roman"/>
          <w:szCs w:val="24"/>
          <w:lang w:val="en-GB" w:eastAsia="en-GB"/>
        </w:rPr>
        <w:t xml:space="preserve"> the HSCR </w:t>
      </w:r>
      <w:r w:rsidR="000867D3" w:rsidRPr="00BA6D60">
        <w:rPr>
          <w:rFonts w:eastAsia="Times New Roman"/>
          <w:szCs w:val="24"/>
          <w:lang w:val="en-GB" w:eastAsia="en-GB"/>
        </w:rPr>
        <w:t xml:space="preserve">group </w:t>
      </w:r>
      <w:r w:rsidR="00E1285D" w:rsidRPr="00BA6D60">
        <w:rPr>
          <w:rFonts w:eastAsia="Times New Roman"/>
          <w:szCs w:val="24"/>
          <w:lang w:val="en-GB" w:eastAsia="en-GB"/>
        </w:rPr>
        <w:t xml:space="preserve">did not score significantly higher </w:t>
      </w:r>
      <w:r w:rsidR="00B10713" w:rsidRPr="00BA6D60">
        <w:rPr>
          <w:rFonts w:eastAsia="Times New Roman"/>
          <w:szCs w:val="24"/>
          <w:lang w:val="en-GB" w:eastAsia="en-GB"/>
        </w:rPr>
        <w:t xml:space="preserve">than the LSCR group </w:t>
      </w:r>
      <w:r w:rsidR="000867D3" w:rsidRPr="00BA6D60">
        <w:rPr>
          <w:rFonts w:eastAsia="Times New Roman"/>
          <w:szCs w:val="24"/>
          <w:lang w:val="en-GB" w:eastAsia="en-GB"/>
        </w:rPr>
        <w:t xml:space="preserve">on the ESS and SSSQ </w:t>
      </w:r>
      <w:r w:rsidRPr="00BA6D60">
        <w:rPr>
          <w:rFonts w:eastAsia="Times New Roman"/>
          <w:szCs w:val="24"/>
          <w:lang w:val="en-GB" w:eastAsia="en-GB"/>
        </w:rPr>
        <w:t>(see Table 3).</w:t>
      </w:r>
    </w:p>
    <w:p w14:paraId="1213968A" w14:textId="77777777" w:rsidR="0071379F" w:rsidRPr="00BA6D60" w:rsidRDefault="0071379F" w:rsidP="0071379F">
      <w:pPr>
        <w:keepNext/>
        <w:keepLines/>
        <w:numPr>
          <w:ilvl w:val="1"/>
          <w:numId w:val="3"/>
        </w:numPr>
        <w:spacing w:after="0"/>
        <w:jc w:val="both"/>
        <w:outlineLvl w:val="1"/>
        <w:rPr>
          <w:rFonts w:eastAsiaTheme="majorEastAsia" w:cstheme="majorBidi"/>
          <w:b/>
          <w:szCs w:val="26"/>
          <w:lang w:val="en-GB"/>
        </w:rPr>
      </w:pPr>
      <w:bookmarkStart w:id="24" w:name="_Toc20131082"/>
      <w:r w:rsidRPr="00BA6D60">
        <w:rPr>
          <w:rFonts w:eastAsiaTheme="majorEastAsia" w:cstheme="majorBidi"/>
          <w:b/>
          <w:szCs w:val="26"/>
          <w:lang w:val="en-GB"/>
        </w:rPr>
        <w:t>Nonparametric partial correlations</w:t>
      </w:r>
      <w:bookmarkEnd w:id="24"/>
    </w:p>
    <w:p w14:paraId="1482EE99" w14:textId="77777777" w:rsidR="0071379F" w:rsidRPr="00BA6D60" w:rsidRDefault="0071379F" w:rsidP="0071379F">
      <w:pPr>
        <w:spacing w:after="0"/>
        <w:jc w:val="both"/>
        <w:rPr>
          <w:lang w:val="en-GB"/>
        </w:rPr>
      </w:pPr>
      <w:r w:rsidRPr="00BA6D60">
        <w:rPr>
          <w:lang w:val="en-GB"/>
        </w:rPr>
        <w:t>Partial correlations using Spearman rho were conducted via SPSS (Version 20; IBM Corp, 2011) to better understand the relationship between self-critical rumination, shame and stress regardless of the experimental manipulations (see Table 4). Baseline levels of shame and stress at T1 were accounted for, as they were considered independent of the relationships under evaluation.</w:t>
      </w:r>
    </w:p>
    <w:p w14:paraId="7E081B7A" w14:textId="311D4A02" w:rsidR="0071379F" w:rsidRPr="00BA6D60" w:rsidRDefault="0071379F" w:rsidP="0071379F">
      <w:pPr>
        <w:spacing w:after="0"/>
        <w:ind w:firstLine="720"/>
        <w:jc w:val="both"/>
        <w:rPr>
          <w:lang w:val="en-GB"/>
        </w:rPr>
      </w:pPr>
      <w:r w:rsidRPr="00BA6D60">
        <w:rPr>
          <w:lang w:val="en-GB"/>
        </w:rPr>
        <w:t>When controlling for group membership and baseline shame, trait self-critical rumination was moderately correlated with stress both at T2 (</w:t>
      </w:r>
      <w:proofErr w:type="spellStart"/>
      <w:r w:rsidRPr="00BA6D60">
        <w:rPr>
          <w:i/>
          <w:iCs/>
        </w:rPr>
        <w:t>r</w:t>
      </w:r>
      <w:r w:rsidRPr="00BA6D60">
        <w:rPr>
          <w:i/>
          <w:iCs/>
          <w:vertAlign w:val="subscript"/>
        </w:rPr>
        <w:t>s</w:t>
      </w:r>
      <w:proofErr w:type="spellEnd"/>
      <w:r w:rsidRPr="00BA6D60">
        <w:rPr>
          <w:i/>
          <w:iCs/>
          <w:lang w:val="en-GB"/>
        </w:rPr>
        <w:t xml:space="preserve"> </w:t>
      </w:r>
      <w:r w:rsidRPr="00BA6D60">
        <w:rPr>
          <w:lang w:val="en-GB"/>
        </w:rPr>
        <w:t xml:space="preserve">= </w:t>
      </w:r>
      <w:r w:rsidR="00455BE1" w:rsidRPr="00BA6D60">
        <w:rPr>
          <w:lang w:val="en-GB"/>
        </w:rPr>
        <w:t>0</w:t>
      </w:r>
      <w:r w:rsidRPr="00BA6D60">
        <w:rPr>
          <w:lang w:val="en-GB"/>
        </w:rPr>
        <w:t xml:space="preserve">.35, </w:t>
      </w:r>
      <w:r w:rsidRPr="00BA6D60">
        <w:rPr>
          <w:i/>
          <w:iCs/>
          <w:lang w:val="en-GB"/>
        </w:rPr>
        <w:t>p</w:t>
      </w:r>
      <w:r w:rsidRPr="00BA6D60">
        <w:rPr>
          <w:lang w:val="en-GB"/>
        </w:rPr>
        <w:t xml:space="preserve"> &lt; </w:t>
      </w:r>
      <w:r w:rsidR="00455BE1" w:rsidRPr="00BA6D60">
        <w:rPr>
          <w:lang w:val="en-GB"/>
        </w:rPr>
        <w:t>0</w:t>
      </w:r>
      <w:r w:rsidRPr="00BA6D60">
        <w:rPr>
          <w:lang w:val="en-GB"/>
        </w:rPr>
        <w:t>.05) and T3 (</w:t>
      </w:r>
      <w:proofErr w:type="spellStart"/>
      <w:r w:rsidRPr="00BA6D60">
        <w:rPr>
          <w:i/>
          <w:iCs/>
        </w:rPr>
        <w:t>r</w:t>
      </w:r>
      <w:r w:rsidRPr="00BA6D60">
        <w:rPr>
          <w:i/>
          <w:iCs/>
          <w:vertAlign w:val="subscript"/>
        </w:rPr>
        <w:t>s</w:t>
      </w:r>
      <w:proofErr w:type="spellEnd"/>
      <w:r w:rsidR="00455BE1" w:rsidRPr="00BA6D60">
        <w:rPr>
          <w:i/>
          <w:iCs/>
          <w:vertAlign w:val="subscript"/>
        </w:rPr>
        <w:t xml:space="preserve"> </w:t>
      </w:r>
      <w:r w:rsidRPr="00BA6D60">
        <w:rPr>
          <w:lang w:val="en-GB"/>
        </w:rPr>
        <w:t xml:space="preserve">= </w:t>
      </w:r>
      <w:r w:rsidR="00455BE1" w:rsidRPr="00BA6D60">
        <w:rPr>
          <w:lang w:val="en-GB"/>
        </w:rPr>
        <w:t>0</w:t>
      </w:r>
      <w:r w:rsidRPr="00BA6D60">
        <w:rPr>
          <w:lang w:val="en-GB"/>
        </w:rPr>
        <w:t xml:space="preserve">.33, </w:t>
      </w:r>
      <w:r w:rsidRPr="00BA6D60">
        <w:rPr>
          <w:i/>
          <w:iCs/>
          <w:lang w:val="en-GB"/>
        </w:rPr>
        <w:t>p</w:t>
      </w:r>
      <w:r w:rsidRPr="00BA6D60">
        <w:rPr>
          <w:lang w:val="en-GB"/>
        </w:rPr>
        <w:t xml:space="preserve"> &lt; </w:t>
      </w:r>
      <w:r w:rsidR="00455BE1" w:rsidRPr="00BA6D60">
        <w:rPr>
          <w:lang w:val="en-GB"/>
        </w:rPr>
        <w:t>0</w:t>
      </w:r>
      <w:r w:rsidRPr="00BA6D60">
        <w:rPr>
          <w:lang w:val="en-GB"/>
        </w:rPr>
        <w:t xml:space="preserve">.05); thus the higher the SCRS scores, the higher the SSSQ scores following the task, regardless of the allocated group and initial levels of shame. </w:t>
      </w:r>
      <w:bookmarkStart w:id="25" w:name="_Hlk19646253"/>
      <w:r w:rsidRPr="00BA6D60">
        <w:rPr>
          <w:lang w:val="en-GB"/>
        </w:rPr>
        <w:t>In addition, there was a strong correlation between stress levels at T2 and T3 (</w:t>
      </w:r>
      <w:proofErr w:type="spellStart"/>
      <w:r w:rsidRPr="00BA6D60">
        <w:rPr>
          <w:i/>
          <w:iCs/>
        </w:rPr>
        <w:t>r</w:t>
      </w:r>
      <w:r w:rsidRPr="00BA6D60">
        <w:rPr>
          <w:i/>
          <w:iCs/>
          <w:vertAlign w:val="subscript"/>
        </w:rPr>
        <w:t>s</w:t>
      </w:r>
      <w:proofErr w:type="spellEnd"/>
      <w:r w:rsidRPr="00BA6D60">
        <w:rPr>
          <w:i/>
          <w:iCs/>
          <w:vertAlign w:val="subscript"/>
        </w:rPr>
        <w:t xml:space="preserve"> </w:t>
      </w:r>
      <w:r w:rsidRPr="00BA6D60">
        <w:rPr>
          <w:lang w:val="en-GB"/>
        </w:rPr>
        <w:t xml:space="preserve">= </w:t>
      </w:r>
      <w:r w:rsidR="00455BE1" w:rsidRPr="00BA6D60">
        <w:rPr>
          <w:lang w:val="en-GB"/>
        </w:rPr>
        <w:t>0</w:t>
      </w:r>
      <w:r w:rsidRPr="00BA6D60">
        <w:rPr>
          <w:lang w:val="en-GB"/>
        </w:rPr>
        <w:t xml:space="preserve">.89, </w:t>
      </w:r>
      <w:r w:rsidRPr="00BA6D60">
        <w:rPr>
          <w:i/>
          <w:iCs/>
          <w:lang w:val="en-GB"/>
        </w:rPr>
        <w:t>p</w:t>
      </w:r>
      <w:r w:rsidRPr="00BA6D60">
        <w:rPr>
          <w:lang w:val="en-GB"/>
        </w:rPr>
        <w:t xml:space="preserve"> &lt; </w:t>
      </w:r>
      <w:r w:rsidR="00455BE1" w:rsidRPr="00BA6D60">
        <w:rPr>
          <w:lang w:val="en-GB"/>
        </w:rPr>
        <w:t>0</w:t>
      </w:r>
      <w:r w:rsidRPr="00BA6D60">
        <w:rPr>
          <w:lang w:val="en-GB"/>
        </w:rPr>
        <w:t>.001), which reveals that SSSQ scores heightened similarly in both time-points after the experimental task when the aforementioned conditions applied. This echoes the finding above; that there was no statistical difference between each of the groups between T2 and T3.</w:t>
      </w:r>
    </w:p>
    <w:bookmarkEnd w:id="25"/>
    <w:p w14:paraId="1813047E" w14:textId="529AF231" w:rsidR="0071379F" w:rsidRPr="00BA6D60" w:rsidRDefault="0071379F" w:rsidP="0071379F">
      <w:pPr>
        <w:spacing w:after="0"/>
        <w:ind w:firstLine="720"/>
        <w:jc w:val="both"/>
        <w:rPr>
          <w:lang w:val="en-GB"/>
        </w:rPr>
      </w:pPr>
      <w:r w:rsidRPr="00BA6D60">
        <w:rPr>
          <w:lang w:val="en-GB"/>
        </w:rPr>
        <w:lastRenderedPageBreak/>
        <w:t>Finally, when controlling for group membership and baseline stress, trait self-critical rumination was moderately correlated with shame at T2 (</w:t>
      </w:r>
      <w:proofErr w:type="spellStart"/>
      <w:r w:rsidRPr="00BA6D60">
        <w:rPr>
          <w:i/>
          <w:iCs/>
        </w:rPr>
        <w:t>r</w:t>
      </w:r>
      <w:r w:rsidRPr="00BA6D60">
        <w:rPr>
          <w:i/>
          <w:iCs/>
          <w:vertAlign w:val="subscript"/>
        </w:rPr>
        <w:t>s</w:t>
      </w:r>
      <w:proofErr w:type="spellEnd"/>
      <w:r w:rsidRPr="00BA6D60">
        <w:rPr>
          <w:lang w:val="en-GB"/>
        </w:rPr>
        <w:t xml:space="preserve"> = </w:t>
      </w:r>
      <w:r w:rsidR="00455BE1" w:rsidRPr="00BA6D60">
        <w:rPr>
          <w:lang w:val="en-GB"/>
        </w:rPr>
        <w:t>0</w:t>
      </w:r>
      <w:r w:rsidRPr="00BA6D60">
        <w:rPr>
          <w:lang w:val="en-GB"/>
        </w:rPr>
        <w:t xml:space="preserve">.32, </w:t>
      </w:r>
      <w:r w:rsidRPr="00BA6D60">
        <w:rPr>
          <w:i/>
          <w:iCs/>
          <w:lang w:val="en-GB"/>
        </w:rPr>
        <w:t>p</w:t>
      </w:r>
      <w:r w:rsidRPr="00BA6D60">
        <w:rPr>
          <w:lang w:val="en-GB"/>
        </w:rPr>
        <w:t xml:space="preserve"> &lt; </w:t>
      </w:r>
      <w:r w:rsidR="00455BE1" w:rsidRPr="00BA6D60">
        <w:rPr>
          <w:lang w:val="en-GB"/>
        </w:rPr>
        <w:t>0</w:t>
      </w:r>
      <w:r w:rsidRPr="00BA6D60">
        <w:rPr>
          <w:lang w:val="en-GB"/>
        </w:rPr>
        <w:t>.05). Thus, the higher the SCRS scores, the higher the ESS scores immediately following the task, regardless of the allocated group and initial levels of stress. In addition, there was a strong correlation between shame levels at T2 and T3 (</w:t>
      </w:r>
      <w:bookmarkStart w:id="26" w:name="_Hlk25326704"/>
      <w:bookmarkStart w:id="27" w:name="_Hlk25327261"/>
      <w:proofErr w:type="spellStart"/>
      <w:r w:rsidRPr="00BA6D60">
        <w:rPr>
          <w:i/>
          <w:iCs/>
        </w:rPr>
        <w:t>r</w:t>
      </w:r>
      <w:r w:rsidRPr="00BA6D60">
        <w:rPr>
          <w:i/>
          <w:iCs/>
          <w:vertAlign w:val="subscript"/>
        </w:rPr>
        <w:t>s</w:t>
      </w:r>
      <w:bookmarkEnd w:id="26"/>
      <w:proofErr w:type="spellEnd"/>
      <w:r w:rsidRPr="00BA6D60">
        <w:rPr>
          <w:i/>
          <w:iCs/>
          <w:vertAlign w:val="subscript"/>
        </w:rPr>
        <w:t xml:space="preserve"> </w:t>
      </w:r>
      <w:r w:rsidRPr="00BA6D60">
        <w:rPr>
          <w:lang w:val="en-GB"/>
        </w:rPr>
        <w:t xml:space="preserve">= </w:t>
      </w:r>
      <w:r w:rsidR="00455BE1" w:rsidRPr="00BA6D60">
        <w:rPr>
          <w:lang w:val="en-GB"/>
        </w:rPr>
        <w:t>0</w:t>
      </w:r>
      <w:r w:rsidRPr="00BA6D60">
        <w:rPr>
          <w:lang w:val="en-GB"/>
        </w:rPr>
        <w:t xml:space="preserve">.67, p &lt; </w:t>
      </w:r>
      <w:r w:rsidR="00455BE1" w:rsidRPr="00BA6D60">
        <w:rPr>
          <w:lang w:val="en-GB"/>
        </w:rPr>
        <w:t>0</w:t>
      </w:r>
      <w:r w:rsidRPr="00BA6D60">
        <w:rPr>
          <w:lang w:val="en-GB"/>
        </w:rPr>
        <w:t>.001</w:t>
      </w:r>
      <w:bookmarkEnd w:id="27"/>
      <w:r w:rsidRPr="00BA6D60">
        <w:rPr>
          <w:lang w:val="en-GB"/>
        </w:rPr>
        <w:t>), which shows that ESS scores increased similarly in both post-task time-points</w:t>
      </w:r>
      <w:r w:rsidRPr="00BA6D60">
        <w:t xml:space="preserve"> </w:t>
      </w:r>
      <w:r w:rsidRPr="00BA6D60">
        <w:rPr>
          <w:lang w:val="en-GB"/>
        </w:rPr>
        <w:t>when the aforementioned conditions applied and also reflects the aforementioned non-significant difference between the groups at T2 and T3.</w:t>
      </w:r>
    </w:p>
    <w:p w14:paraId="2CA02247" w14:textId="77777777" w:rsidR="0071379F" w:rsidRPr="00BA6D60" w:rsidRDefault="0071379F" w:rsidP="0071379F">
      <w:pPr>
        <w:pStyle w:val="Heading1"/>
        <w:numPr>
          <w:ilvl w:val="0"/>
          <w:numId w:val="3"/>
        </w:numPr>
        <w:spacing w:before="0"/>
        <w:jc w:val="both"/>
        <w:rPr>
          <w:lang w:val="en-GB"/>
        </w:rPr>
      </w:pPr>
      <w:r w:rsidRPr="00BA6D60">
        <w:rPr>
          <w:lang w:val="en-GB"/>
        </w:rPr>
        <w:t>Discussion</w:t>
      </w:r>
    </w:p>
    <w:p w14:paraId="4F9367A8" w14:textId="41F0278D" w:rsidR="00466B03" w:rsidRPr="00BA6D60" w:rsidRDefault="0071379F" w:rsidP="00D71138">
      <w:pPr>
        <w:spacing w:after="0"/>
        <w:jc w:val="both"/>
        <w:rPr>
          <w:color w:val="000000"/>
          <w:shd w:val="clear" w:color="auto" w:fill="FFFFFF"/>
          <w:lang w:val="en-GB"/>
        </w:rPr>
      </w:pPr>
      <w:r w:rsidRPr="00BA6D60">
        <w:rPr>
          <w:lang w:val="en-GB" w:eastAsia="en-GB"/>
        </w:rPr>
        <w:t>This study sought to explore the effects of self-critical rumination on shame and stress using an experimental design. Participants engaged in an impossible task that resulted in guaranteed failure and subsequent negative self-evaluations</w:t>
      </w:r>
      <w:r w:rsidR="00D71138" w:rsidRPr="00BA6D60">
        <w:rPr>
          <w:lang w:val="en-GB" w:eastAsia="en-GB"/>
        </w:rPr>
        <w:t xml:space="preserve"> and t</w:t>
      </w:r>
      <w:r w:rsidRPr="00BA6D60">
        <w:rPr>
          <w:lang w:val="en-GB" w:eastAsia="en-GB"/>
        </w:rPr>
        <w:t>he results partially support the hypotheses set prior to study.</w:t>
      </w:r>
      <w:r w:rsidRPr="00BA6D60">
        <w:rPr>
          <w:color w:val="000000"/>
          <w:shd w:val="clear" w:color="auto" w:fill="FFFFFF"/>
          <w:lang w:val="en-GB"/>
        </w:rPr>
        <w:t xml:space="preserve"> Levels of shame and stress heightened following perceived failure, especially for those in the HSCR condition. In fact, members of this group experienced more shame and stress immediately after the impossible task compared to baseline. Their levels at that time-point were also higher in comparison to the opposite LNON group</w:t>
      </w:r>
      <w:r w:rsidR="0067239D" w:rsidRPr="00BA6D60">
        <w:rPr>
          <w:color w:val="000000"/>
          <w:shd w:val="clear" w:color="auto" w:fill="FFFFFF"/>
          <w:lang w:val="en-GB"/>
        </w:rPr>
        <w:t xml:space="preserve"> but not significantly higher in comparison </w:t>
      </w:r>
      <w:r w:rsidR="00E02CAB" w:rsidRPr="00BA6D60">
        <w:rPr>
          <w:color w:val="000000"/>
          <w:shd w:val="clear" w:color="auto" w:fill="FFFFFF"/>
          <w:lang w:val="en-GB"/>
        </w:rPr>
        <w:t>to</w:t>
      </w:r>
      <w:r w:rsidR="00842B91" w:rsidRPr="00BA6D60">
        <w:rPr>
          <w:color w:val="000000"/>
          <w:shd w:val="clear" w:color="auto" w:fill="FFFFFF"/>
          <w:lang w:val="en-GB"/>
        </w:rPr>
        <w:t xml:space="preserve"> the LSCR group.</w:t>
      </w:r>
      <w:r w:rsidR="001D0356" w:rsidRPr="00BA6D60">
        <w:rPr>
          <w:color w:val="000000"/>
          <w:shd w:val="clear" w:color="auto" w:fill="FFFFFF"/>
          <w:lang w:val="en-GB"/>
        </w:rPr>
        <w:t xml:space="preserve"> </w:t>
      </w:r>
      <w:r w:rsidR="0067239D" w:rsidRPr="00BA6D60">
        <w:rPr>
          <w:color w:val="000000"/>
          <w:shd w:val="clear" w:color="auto" w:fill="FFFFFF"/>
          <w:lang w:val="en-GB"/>
        </w:rPr>
        <w:t>Therefore</w:t>
      </w:r>
      <w:r w:rsidRPr="00BA6D60">
        <w:rPr>
          <w:color w:val="000000"/>
          <w:shd w:val="clear" w:color="auto" w:fill="FFFFFF"/>
          <w:lang w:val="en-GB"/>
        </w:rPr>
        <w:t xml:space="preserve">, </w:t>
      </w:r>
      <w:r w:rsidR="00B10713" w:rsidRPr="00BA6D60">
        <w:rPr>
          <w:color w:val="000000"/>
          <w:shd w:val="clear" w:color="auto" w:fill="FFFFFF"/>
          <w:lang w:val="en-GB"/>
        </w:rPr>
        <w:t xml:space="preserve">it seems that </w:t>
      </w:r>
      <w:r w:rsidRPr="00BA6D60">
        <w:rPr>
          <w:color w:val="000000"/>
          <w:shd w:val="clear" w:color="auto" w:fill="FFFFFF"/>
          <w:lang w:val="en-GB"/>
        </w:rPr>
        <w:t xml:space="preserve">self-critical rumination, accompanied by high performance expectations, increased shame and stress after perceived failure. This </w:t>
      </w:r>
      <w:r w:rsidR="00D30B3C" w:rsidRPr="00BA6D60">
        <w:rPr>
          <w:color w:val="000000"/>
          <w:shd w:val="clear" w:color="auto" w:fill="FFFFFF"/>
          <w:lang w:val="en-GB"/>
        </w:rPr>
        <w:t>confirms</w:t>
      </w:r>
      <w:r w:rsidRPr="00BA6D60">
        <w:rPr>
          <w:color w:val="000000"/>
          <w:shd w:val="clear" w:color="auto" w:fill="FFFFFF"/>
          <w:lang w:val="en-GB"/>
        </w:rPr>
        <w:t xml:space="preserve"> that self-criticism </w:t>
      </w:r>
      <w:r w:rsidR="00D30B3C" w:rsidRPr="00BA6D60">
        <w:rPr>
          <w:color w:val="000000"/>
          <w:shd w:val="clear" w:color="auto" w:fill="FFFFFF"/>
          <w:lang w:val="en-GB"/>
        </w:rPr>
        <w:t xml:space="preserve">is </w:t>
      </w:r>
      <w:r w:rsidRPr="00BA6D60">
        <w:rPr>
          <w:color w:val="000000"/>
          <w:shd w:val="clear" w:color="auto" w:fill="FFFFFF"/>
          <w:lang w:val="en-GB"/>
        </w:rPr>
        <w:t>relate</w:t>
      </w:r>
      <w:r w:rsidR="00D30B3C" w:rsidRPr="00BA6D60">
        <w:rPr>
          <w:color w:val="000000"/>
          <w:shd w:val="clear" w:color="auto" w:fill="FFFFFF"/>
          <w:lang w:val="en-GB"/>
        </w:rPr>
        <w:t>d</w:t>
      </w:r>
      <w:r w:rsidRPr="00BA6D60">
        <w:rPr>
          <w:color w:val="000000"/>
          <w:shd w:val="clear" w:color="auto" w:fill="FFFFFF"/>
          <w:lang w:val="en-GB"/>
        </w:rPr>
        <w:t xml:space="preserve"> to feelings of shame (Castilho, et al., 2016), and predict</w:t>
      </w:r>
      <w:r w:rsidR="00D30B3C" w:rsidRPr="00BA6D60">
        <w:rPr>
          <w:color w:val="000000"/>
          <w:shd w:val="clear" w:color="auto" w:fill="FFFFFF"/>
          <w:lang w:val="en-GB"/>
        </w:rPr>
        <w:t>s</w:t>
      </w:r>
      <w:r w:rsidRPr="00BA6D60">
        <w:rPr>
          <w:color w:val="000000"/>
          <w:shd w:val="clear" w:color="auto" w:fill="FFFFFF"/>
          <w:lang w:val="en-GB"/>
        </w:rPr>
        <w:t xml:space="preserve"> sensitivity to failure-stress (Gruen, et al., 1997). Rumination </w:t>
      </w:r>
      <w:r w:rsidR="00D30B3C" w:rsidRPr="00BA6D60">
        <w:rPr>
          <w:color w:val="000000"/>
          <w:shd w:val="clear" w:color="auto" w:fill="FFFFFF"/>
          <w:lang w:val="en-GB"/>
        </w:rPr>
        <w:t>seems to be</w:t>
      </w:r>
      <w:r w:rsidRPr="00BA6D60">
        <w:rPr>
          <w:color w:val="000000"/>
          <w:shd w:val="clear" w:color="auto" w:fill="FFFFFF"/>
          <w:lang w:val="en-GB"/>
        </w:rPr>
        <w:t xml:space="preserve"> the key-process behind these effects (Schiller, et al., 2016); not only does it result in shame, rather than merely stemming from it (</w:t>
      </w:r>
      <w:proofErr w:type="spellStart"/>
      <w:r w:rsidRPr="00BA6D60">
        <w:rPr>
          <w:color w:val="000000"/>
          <w:shd w:val="clear" w:color="auto" w:fill="FFFFFF"/>
          <w:lang w:val="en-GB"/>
        </w:rPr>
        <w:t>Joireman</w:t>
      </w:r>
      <w:proofErr w:type="spellEnd"/>
      <w:r w:rsidRPr="00BA6D60">
        <w:rPr>
          <w:color w:val="000000"/>
          <w:shd w:val="clear" w:color="auto" w:fill="FFFFFF"/>
          <w:lang w:val="en-GB"/>
        </w:rPr>
        <w:t>, 2004), but it also preserves self-critical thinking, which in turn predicts stress</w:t>
      </w:r>
      <w:r w:rsidR="00C145BB" w:rsidRPr="00BA6D60">
        <w:rPr>
          <w:color w:val="000000"/>
          <w:shd w:val="clear" w:color="auto" w:fill="FFFFFF"/>
          <w:lang w:val="en-GB"/>
        </w:rPr>
        <w:t>, acute distress</w:t>
      </w:r>
      <w:r w:rsidRPr="00BA6D60">
        <w:rPr>
          <w:color w:val="000000"/>
          <w:shd w:val="clear" w:color="auto" w:fill="FFFFFF"/>
          <w:lang w:val="en-GB"/>
        </w:rPr>
        <w:t xml:space="preserve"> and various types of psychopathology (Nolen-Hoeksema, et al., 2008</w:t>
      </w:r>
      <w:r w:rsidR="00562BE7" w:rsidRPr="00BA6D60">
        <w:rPr>
          <w:color w:val="000000"/>
          <w:shd w:val="clear" w:color="auto" w:fill="FFFFFF"/>
          <w:lang w:val="en-GB"/>
        </w:rPr>
        <w:t>;</w:t>
      </w:r>
      <w:r w:rsidR="00C145BB" w:rsidRPr="00BA6D60">
        <w:rPr>
          <w:lang w:val="en-GB"/>
        </w:rPr>
        <w:t xml:space="preserve"> </w:t>
      </w:r>
      <w:r w:rsidR="00C145BB" w:rsidRPr="00BA6D60">
        <w:rPr>
          <w:color w:val="000000"/>
          <w:shd w:val="clear" w:color="auto" w:fill="FFFFFF"/>
          <w:lang w:val="en-GB"/>
        </w:rPr>
        <w:t xml:space="preserve">Kolubinski, </w:t>
      </w:r>
      <w:r w:rsidR="00562BE7" w:rsidRPr="00BA6D60">
        <w:rPr>
          <w:color w:val="000000"/>
          <w:shd w:val="clear" w:color="auto" w:fill="FFFFFF"/>
          <w:lang w:val="en-GB"/>
        </w:rPr>
        <w:t>et al.</w:t>
      </w:r>
      <w:r w:rsidR="00C145BB" w:rsidRPr="00BA6D60">
        <w:rPr>
          <w:color w:val="000000"/>
          <w:shd w:val="clear" w:color="auto" w:fill="FFFFFF"/>
          <w:lang w:val="en-GB"/>
        </w:rPr>
        <w:t>, in press</w:t>
      </w:r>
      <w:r w:rsidRPr="00BA6D60">
        <w:rPr>
          <w:color w:val="000000"/>
          <w:shd w:val="clear" w:color="auto" w:fill="FFFFFF"/>
          <w:lang w:val="en-GB"/>
        </w:rPr>
        <w:t xml:space="preserve">). </w:t>
      </w:r>
    </w:p>
    <w:p w14:paraId="29D80D93" w14:textId="47280C35" w:rsidR="0071379F" w:rsidRPr="00BA6D60" w:rsidRDefault="0071379F" w:rsidP="0071379F">
      <w:pPr>
        <w:spacing w:after="0"/>
        <w:ind w:firstLine="720"/>
        <w:jc w:val="both"/>
        <w:rPr>
          <w:color w:val="000000"/>
          <w:shd w:val="clear" w:color="auto" w:fill="FFFFFF"/>
          <w:lang w:val="en-GB"/>
        </w:rPr>
      </w:pPr>
      <w:r w:rsidRPr="00BA6D60">
        <w:rPr>
          <w:lang w:val="en-GB" w:eastAsia="en-GB"/>
        </w:rPr>
        <w:t>T</w:t>
      </w:r>
      <w:r w:rsidRPr="00BA6D60">
        <w:rPr>
          <w:color w:val="000000"/>
          <w:shd w:val="clear" w:color="auto" w:fill="FFFFFF"/>
          <w:lang w:val="en-GB"/>
        </w:rPr>
        <w:t>he HNON group reported slightly higher levels</w:t>
      </w:r>
      <w:r w:rsidRPr="00BA6D60">
        <w:rPr>
          <w:lang w:val="en-GB"/>
        </w:rPr>
        <w:t xml:space="preserve"> of shame and stress overall</w:t>
      </w:r>
      <w:r w:rsidRPr="00BA6D60">
        <w:rPr>
          <w:color w:val="000000"/>
          <w:shd w:val="clear" w:color="auto" w:fill="FFFFFF"/>
          <w:lang w:val="en-GB"/>
        </w:rPr>
        <w:t xml:space="preserve">. This means that high performance expectations might have led to more shame and stress </w:t>
      </w:r>
      <w:r w:rsidR="00D71138" w:rsidRPr="00BA6D60">
        <w:rPr>
          <w:color w:val="000000"/>
          <w:shd w:val="clear" w:color="auto" w:fill="FFFFFF"/>
          <w:lang w:val="en-GB"/>
        </w:rPr>
        <w:t>because</w:t>
      </w:r>
      <w:r w:rsidRPr="00BA6D60">
        <w:rPr>
          <w:color w:val="000000"/>
          <w:shd w:val="clear" w:color="auto" w:fill="FFFFFF"/>
          <w:lang w:val="en-GB"/>
        </w:rPr>
        <w:t xml:space="preserve"> of </w:t>
      </w:r>
      <w:r w:rsidRPr="00BA6D60">
        <w:rPr>
          <w:color w:val="000000"/>
          <w:shd w:val="clear" w:color="auto" w:fill="FFFFFF"/>
          <w:lang w:val="en-GB"/>
        </w:rPr>
        <w:lastRenderedPageBreak/>
        <w:t>evaluative threats on social survival (Dickerson, et al., 2004). Highly evaluative conditions could have initiated a ‘fear of fear’ cycle that resulted in repetitive thinking regardless of the self-critical priming (Beck, et al., 1985). Indeed, when people feel negatively evaluated by either the self or others, they tend to ruminate on how they come across and would want to be instead (Clark, &amp; Wells, 1995). This could also account for the similar average scores on shame and stress between the HSCR and HNON groups.</w:t>
      </w:r>
    </w:p>
    <w:p w14:paraId="608D9931" w14:textId="4B2E49D6" w:rsidR="0071379F" w:rsidRPr="00BA6D60" w:rsidRDefault="0071379F" w:rsidP="0071379F">
      <w:pPr>
        <w:spacing w:after="0"/>
        <w:ind w:firstLine="720"/>
        <w:jc w:val="both"/>
        <w:rPr>
          <w:color w:val="000000"/>
          <w:shd w:val="clear" w:color="auto" w:fill="FFFFFF"/>
          <w:lang w:val="en-GB"/>
        </w:rPr>
      </w:pPr>
      <w:r w:rsidRPr="00BA6D60">
        <w:rPr>
          <w:color w:val="000000"/>
          <w:shd w:val="clear" w:color="auto" w:fill="FFFFFF"/>
          <w:lang w:val="en-GB"/>
        </w:rPr>
        <w:t>Furthermore, all participants experienced more shame and stress following perceived failure,</w:t>
      </w:r>
      <w:r w:rsidRPr="00BA6D60">
        <w:t xml:space="preserve"> </w:t>
      </w:r>
      <w:r w:rsidRPr="00BA6D60">
        <w:rPr>
          <w:color w:val="000000"/>
          <w:shd w:val="clear" w:color="auto" w:fill="FFFFFF"/>
        </w:rPr>
        <w:t xml:space="preserve">possibly due to their engagement </w:t>
      </w:r>
      <w:r w:rsidRPr="00BA6D60">
        <w:rPr>
          <w:color w:val="000000"/>
          <w:shd w:val="clear" w:color="auto" w:fill="FFFFFF"/>
          <w:lang w:val="en-GB"/>
        </w:rPr>
        <w:t xml:space="preserve">in negative self-evaluations. </w:t>
      </w:r>
      <w:r w:rsidR="006A5398" w:rsidRPr="00BA6D60">
        <w:rPr>
          <w:color w:val="000000"/>
          <w:shd w:val="clear" w:color="auto" w:fill="FFFFFF"/>
          <w:lang w:val="en-GB"/>
        </w:rPr>
        <w:t>After</w:t>
      </w:r>
      <w:r w:rsidRPr="00BA6D60">
        <w:rPr>
          <w:color w:val="000000"/>
          <w:shd w:val="clear" w:color="auto" w:fill="FFFFFF"/>
          <w:lang w:val="en-GB"/>
        </w:rPr>
        <w:t xml:space="preserve"> realising their inability to perform adequately on the task, participants proceeded to evaluate their performance negatively, which in turn elicited shame (Tangney, et al., 1992). The researcher’s presence during the task must also be taken into consideration.  This possibly activated representations of being exposed (Lewis, 1992). Similar changes in stress levels could be explained by the fact that negative self-evaluations following manufactured failure are related to elevated shame and subsequent high cortisol response to stress (Lewis &amp; Ramsay, 2002).</w:t>
      </w:r>
    </w:p>
    <w:p w14:paraId="333AD002" w14:textId="45E19C72" w:rsidR="0071379F" w:rsidRPr="00BA6D60" w:rsidRDefault="0071379F" w:rsidP="0071379F">
      <w:pPr>
        <w:spacing w:after="0"/>
        <w:ind w:firstLine="720"/>
        <w:jc w:val="both"/>
        <w:rPr>
          <w:color w:val="000000"/>
          <w:shd w:val="clear" w:color="auto" w:fill="FFFFFF"/>
          <w:lang w:val="en-GB"/>
        </w:rPr>
      </w:pPr>
      <w:r w:rsidRPr="00BA6D60">
        <w:rPr>
          <w:color w:val="000000"/>
          <w:shd w:val="clear" w:color="auto" w:fill="FFFFFF"/>
          <w:lang w:val="en-GB"/>
        </w:rPr>
        <w:t>Moreover, a relationship between self-reported levels of trait self-critical rumination and shame was found immediately after the impossible task.  Thus, the more participants identified with the process of self-critical rumination, the more shame they experienced immediately following the task, because perceived failure might have activated a ‘spoilt identity’</w:t>
      </w:r>
      <w:r w:rsidRPr="00BA6D60">
        <w:t xml:space="preserve"> </w:t>
      </w:r>
      <w:r w:rsidRPr="00BA6D60">
        <w:rPr>
          <w:color w:val="000000"/>
          <w:shd w:val="clear" w:color="auto" w:fill="FFFFFF"/>
          <w:lang w:val="en-GB"/>
        </w:rPr>
        <w:t xml:space="preserve">schema (Beck, et al., 1985). However, trait self-critical rumination was not related to shame following debrief on the actual purposes of the study, perhaps due to being used in an adaptive, self-repairing way (Tangney, &amp; Tracy, 2012). Hence, state self-critical rumination could have accounted for increases in shame only in the face of failure and remitted when truth was revealed. </w:t>
      </w:r>
    </w:p>
    <w:p w14:paraId="724AA315" w14:textId="5C21FF15" w:rsidR="0071379F" w:rsidRPr="00BA6D60" w:rsidRDefault="0071379F" w:rsidP="0071379F">
      <w:pPr>
        <w:spacing w:after="0"/>
        <w:ind w:firstLine="720"/>
        <w:jc w:val="both"/>
        <w:rPr>
          <w:color w:val="000000"/>
          <w:shd w:val="clear" w:color="auto" w:fill="FFFFFF"/>
          <w:lang w:val="en-GB"/>
        </w:rPr>
      </w:pPr>
      <w:r w:rsidRPr="00BA6D60">
        <w:rPr>
          <w:color w:val="000000"/>
          <w:shd w:val="clear" w:color="auto" w:fill="FFFFFF"/>
          <w:lang w:val="en-GB"/>
        </w:rPr>
        <w:t xml:space="preserve">A relationship between self-critical rumination and stress over time was also revealed. Indeed, rumination predicts increased difficulty in recovering from stress </w:t>
      </w:r>
      <w:r w:rsidRPr="00BA6D60">
        <w:rPr>
          <w:color w:val="000000"/>
          <w:shd w:val="clear" w:color="auto" w:fill="FFFFFF"/>
          <w:lang w:val="en-GB"/>
        </w:rPr>
        <w:lastRenderedPageBreak/>
        <w:t>(</w:t>
      </w:r>
      <w:proofErr w:type="spellStart"/>
      <w:r w:rsidRPr="00BA6D60">
        <w:rPr>
          <w:rFonts w:eastAsiaTheme="minorEastAsia"/>
          <w:szCs w:val="24"/>
          <w:lang w:val="en-GB" w:eastAsia="en-GB"/>
        </w:rPr>
        <w:t>LeMoult</w:t>
      </w:r>
      <w:proofErr w:type="spellEnd"/>
      <w:r w:rsidRPr="00BA6D60">
        <w:rPr>
          <w:rFonts w:eastAsiaTheme="minorEastAsia"/>
          <w:szCs w:val="24"/>
          <w:lang w:val="en-GB" w:eastAsia="en-GB"/>
        </w:rPr>
        <w:t>, </w:t>
      </w:r>
      <w:proofErr w:type="spellStart"/>
      <w:r w:rsidRPr="00BA6D60">
        <w:rPr>
          <w:rFonts w:eastAsiaTheme="minorEastAsia"/>
          <w:szCs w:val="24"/>
          <w:lang w:val="en-GB" w:eastAsia="en-GB"/>
        </w:rPr>
        <w:t>Arditte</w:t>
      </w:r>
      <w:proofErr w:type="spellEnd"/>
      <w:r w:rsidRPr="00BA6D60">
        <w:rPr>
          <w:rFonts w:eastAsiaTheme="minorEastAsia"/>
          <w:szCs w:val="24"/>
          <w:lang w:val="en-GB" w:eastAsia="en-GB"/>
        </w:rPr>
        <w:t>, </w:t>
      </w:r>
      <w:proofErr w:type="spellStart"/>
      <w:r w:rsidRPr="00BA6D60">
        <w:rPr>
          <w:rFonts w:eastAsiaTheme="minorEastAsia"/>
          <w:szCs w:val="24"/>
          <w:lang w:val="en-GB" w:eastAsia="en-GB"/>
        </w:rPr>
        <w:t>D'Avanzato</w:t>
      </w:r>
      <w:proofErr w:type="spellEnd"/>
      <w:r w:rsidRPr="00BA6D60">
        <w:rPr>
          <w:rFonts w:eastAsiaTheme="minorEastAsia"/>
          <w:szCs w:val="24"/>
          <w:lang w:val="en-GB" w:eastAsia="en-GB"/>
        </w:rPr>
        <w:t xml:space="preserve"> &amp; </w:t>
      </w:r>
      <w:proofErr w:type="spellStart"/>
      <w:r w:rsidRPr="00BA6D60">
        <w:rPr>
          <w:rFonts w:eastAsiaTheme="minorEastAsia"/>
          <w:szCs w:val="24"/>
          <w:lang w:val="en-GB" w:eastAsia="en-GB"/>
        </w:rPr>
        <w:t>Joormann</w:t>
      </w:r>
      <w:proofErr w:type="spellEnd"/>
      <w:r w:rsidRPr="00BA6D60">
        <w:rPr>
          <w:color w:val="000000"/>
          <w:shd w:val="clear" w:color="auto" w:fill="FFFFFF"/>
          <w:lang w:val="en-GB"/>
        </w:rPr>
        <w:t>, 2013).  Levels of self-critical rumination aligned with levels of stress both immediately after the impossible task and following debrief. This confirms that self-critical rumination propels people to experience more stressful situations that in turn increase it (Shahar, 2015).  The relationship between self-critical rumination and stress is so pervasive that it appeared at both time-points following perceived failure, even though this study included moderate to low self-critical ruminators.</w:t>
      </w:r>
    </w:p>
    <w:p w14:paraId="345F4BF9" w14:textId="2167450C" w:rsidR="0071379F" w:rsidRPr="00BA6D60" w:rsidRDefault="0071379F" w:rsidP="0071379F">
      <w:pPr>
        <w:spacing w:after="0"/>
        <w:ind w:firstLine="720"/>
        <w:jc w:val="both"/>
        <w:rPr>
          <w:color w:val="000000"/>
          <w:shd w:val="clear" w:color="auto" w:fill="FFFFFF"/>
          <w:lang w:val="en-GB"/>
        </w:rPr>
      </w:pPr>
      <w:r w:rsidRPr="00BA6D60">
        <w:rPr>
          <w:color w:val="000000"/>
          <w:shd w:val="clear" w:color="auto" w:fill="FFFFFF"/>
          <w:lang w:val="en-GB"/>
        </w:rPr>
        <w:t xml:space="preserve">The findings </w:t>
      </w:r>
      <w:r w:rsidR="00CF25F6" w:rsidRPr="00BA6D60">
        <w:rPr>
          <w:color w:val="000000"/>
          <w:shd w:val="clear" w:color="auto" w:fill="FFFFFF"/>
          <w:lang w:val="en-GB"/>
        </w:rPr>
        <w:t xml:space="preserve">also </w:t>
      </w:r>
      <w:r w:rsidR="00F7127E" w:rsidRPr="00BA6D60">
        <w:rPr>
          <w:color w:val="000000"/>
          <w:shd w:val="clear" w:color="auto" w:fill="FFFFFF"/>
          <w:lang w:val="en-GB"/>
        </w:rPr>
        <w:t>showed</w:t>
      </w:r>
      <w:r w:rsidRPr="00BA6D60">
        <w:rPr>
          <w:color w:val="000000"/>
          <w:shd w:val="clear" w:color="auto" w:fill="FFFFFF"/>
          <w:lang w:val="en-GB"/>
        </w:rPr>
        <w:t xml:space="preserve"> that high levels of shame and stress persisted over time, regardless of reported self-critical rumination. This might be due to the presence of evaluative threats from which participants had difficulty disengaging (Dickerson, et al., 2004; Gruen, et al., 1997). Therefore, changes in the levels </w:t>
      </w:r>
      <w:bookmarkStart w:id="28" w:name="_Hlk20050405"/>
      <w:r w:rsidRPr="00BA6D60">
        <w:rPr>
          <w:color w:val="000000"/>
          <w:shd w:val="clear" w:color="auto" w:fill="FFFFFF"/>
          <w:lang w:val="en-GB"/>
        </w:rPr>
        <w:t xml:space="preserve">of shame and stress </w:t>
      </w:r>
      <w:bookmarkEnd w:id="28"/>
      <w:r w:rsidRPr="00BA6D60">
        <w:rPr>
          <w:color w:val="000000"/>
          <w:shd w:val="clear" w:color="auto" w:fill="FFFFFF"/>
          <w:lang w:val="en-GB"/>
        </w:rPr>
        <w:t>following debrief reflected changes in the levels of shame and stress right after the impossible task.  In the case of shame levels, this could also mirror the acutely painful and long-lasting effects of shame (Tangney, &amp; Tracy, 2012). Nevertheless, it is also likely that the time between the second and the third administration of the measures was not long enough for participants to become desensitized to the effects of negative self-evaluation.</w:t>
      </w:r>
    </w:p>
    <w:p w14:paraId="46F2664C" w14:textId="78B59F8E" w:rsidR="0071379F" w:rsidRPr="00BA6D60" w:rsidRDefault="0071379F" w:rsidP="0071379F">
      <w:pPr>
        <w:spacing w:after="0"/>
        <w:ind w:firstLine="720"/>
        <w:jc w:val="both"/>
        <w:rPr>
          <w:color w:val="000000"/>
          <w:shd w:val="clear" w:color="auto" w:fill="FFFFFF"/>
          <w:lang w:val="en-GB"/>
        </w:rPr>
      </w:pPr>
      <w:r w:rsidRPr="00BA6D60">
        <w:rPr>
          <w:color w:val="000000"/>
          <w:shd w:val="clear" w:color="auto" w:fill="FFFFFF"/>
          <w:lang w:val="en-GB"/>
        </w:rPr>
        <w:t xml:space="preserve">Altogether, the findings add valuable advances to the existing literature. First, whilst </w:t>
      </w:r>
      <w:r w:rsidR="00CF25F6" w:rsidRPr="00BA6D60">
        <w:rPr>
          <w:color w:val="000000"/>
          <w:shd w:val="clear" w:color="auto" w:fill="FFFFFF"/>
          <w:lang w:val="en-GB"/>
        </w:rPr>
        <w:t>most</w:t>
      </w:r>
      <w:r w:rsidRPr="00BA6D60">
        <w:rPr>
          <w:color w:val="000000"/>
          <w:shd w:val="clear" w:color="auto" w:fill="FFFFFF"/>
          <w:lang w:val="en-GB"/>
        </w:rPr>
        <w:t xml:space="preserve"> research has found associations between self-criticism, rumination, and shame, herein all these components are brought together in a causative relationship that adds stress in the equation. In addition, this was one of the few studies that combined self-critical rumination with performance expectations, due to the acknowledgment of its significance in self-evaluative and achievement-relevant contexts. Since self-critical rumination had stronger effects when combined with high performance expectations</w:t>
      </w:r>
      <w:bookmarkStart w:id="29" w:name="_Hlk20062438"/>
      <w:r w:rsidRPr="00BA6D60">
        <w:rPr>
          <w:color w:val="000000"/>
          <w:shd w:val="clear" w:color="auto" w:fill="FFFFFF"/>
          <w:lang w:val="en-GB"/>
        </w:rPr>
        <w:t>, it is</w:t>
      </w:r>
      <w:bookmarkEnd w:id="29"/>
      <w:r w:rsidRPr="00BA6D60">
        <w:rPr>
          <w:color w:val="000000"/>
          <w:shd w:val="clear" w:color="auto" w:fill="FFFFFF"/>
          <w:lang w:val="en-GB"/>
        </w:rPr>
        <w:t xml:space="preserve"> indeed more likely to occur under evaluative and/or achievement-related instances. This also denotes its ubiquitous nature. In conclusion, this study put forward an experimental design to delve into the effects of self-critical rumination</w:t>
      </w:r>
      <w:r w:rsidR="008378BA" w:rsidRPr="00BA6D60">
        <w:rPr>
          <w:color w:val="000000"/>
          <w:shd w:val="clear" w:color="auto" w:fill="FFFFFF"/>
          <w:lang w:val="en-GB"/>
        </w:rPr>
        <w:t xml:space="preserve">, </w:t>
      </w:r>
      <w:r w:rsidR="00577AFD" w:rsidRPr="00BA6D60">
        <w:rPr>
          <w:color w:val="000000"/>
          <w:shd w:val="clear" w:color="auto" w:fill="FFFFFF"/>
          <w:lang w:val="en-GB"/>
        </w:rPr>
        <w:t xml:space="preserve">which </w:t>
      </w:r>
      <w:r w:rsidR="008378BA" w:rsidRPr="00BA6D60">
        <w:rPr>
          <w:color w:val="000000"/>
          <w:shd w:val="clear" w:color="auto" w:fill="FFFFFF"/>
          <w:lang w:val="en-GB"/>
        </w:rPr>
        <w:t>differentiates from</w:t>
      </w:r>
      <w:r w:rsidR="00577AFD" w:rsidRPr="00BA6D60">
        <w:rPr>
          <w:color w:val="000000"/>
          <w:shd w:val="clear" w:color="auto" w:fill="FFFFFF"/>
          <w:lang w:val="en-GB"/>
        </w:rPr>
        <w:t xml:space="preserve"> generic </w:t>
      </w:r>
      <w:r w:rsidR="00D64989" w:rsidRPr="00BA6D60">
        <w:rPr>
          <w:color w:val="000000"/>
          <w:shd w:val="clear" w:color="auto" w:fill="FFFFFF"/>
          <w:lang w:val="en-GB"/>
        </w:rPr>
        <w:t>self-critical thinking</w:t>
      </w:r>
      <w:r w:rsidR="00577AFD" w:rsidRPr="00BA6D60">
        <w:rPr>
          <w:color w:val="000000"/>
          <w:shd w:val="clear" w:color="auto" w:fill="FFFFFF"/>
          <w:lang w:val="en-GB"/>
        </w:rPr>
        <w:t xml:space="preserve"> </w:t>
      </w:r>
      <w:r w:rsidR="00CE1F51" w:rsidRPr="00BA6D60">
        <w:rPr>
          <w:color w:val="000000"/>
          <w:shd w:val="clear" w:color="auto" w:fill="FFFFFF"/>
        </w:rPr>
        <w:t>(</w:t>
      </w:r>
      <w:r w:rsidR="00CE1F51" w:rsidRPr="00BA6D60">
        <w:rPr>
          <w:color w:val="000000"/>
          <w:shd w:val="clear" w:color="auto" w:fill="FFFFFF"/>
          <w:lang w:val="en-GB"/>
        </w:rPr>
        <w:t xml:space="preserve">Thew, et al., 2017) </w:t>
      </w:r>
      <w:r w:rsidR="00577AFD" w:rsidRPr="00BA6D60">
        <w:rPr>
          <w:color w:val="000000"/>
          <w:shd w:val="clear" w:color="auto" w:fill="FFFFFF"/>
          <w:lang w:val="en-GB"/>
        </w:rPr>
        <w:lastRenderedPageBreak/>
        <w:t xml:space="preserve">or trait self-critical perfectionism </w:t>
      </w:r>
      <w:r w:rsidR="00577AFD" w:rsidRPr="00BA6D60">
        <w:rPr>
          <w:color w:val="000000"/>
          <w:shd w:val="clear" w:color="auto" w:fill="FFFFFF"/>
        </w:rPr>
        <w:t xml:space="preserve">(Besser, et al., 2004; </w:t>
      </w:r>
      <w:proofErr w:type="spellStart"/>
      <w:r w:rsidR="00577AFD" w:rsidRPr="00BA6D60">
        <w:rPr>
          <w:color w:val="000000"/>
          <w:shd w:val="clear" w:color="auto" w:fill="FFFFFF"/>
        </w:rPr>
        <w:t>Stoeber</w:t>
      </w:r>
      <w:proofErr w:type="spellEnd"/>
      <w:r w:rsidR="00577AFD" w:rsidRPr="00BA6D60">
        <w:rPr>
          <w:color w:val="000000"/>
          <w:shd w:val="clear" w:color="auto" w:fill="FFFFFF"/>
        </w:rPr>
        <w:t>, et al., 2008)</w:t>
      </w:r>
      <w:r w:rsidRPr="00BA6D60">
        <w:rPr>
          <w:color w:val="000000"/>
          <w:shd w:val="clear" w:color="auto" w:fill="FFFFFF"/>
          <w:lang w:val="en-GB"/>
        </w:rPr>
        <w:t xml:space="preserve">. </w:t>
      </w:r>
      <w:r w:rsidR="008378BA" w:rsidRPr="00BA6D60">
        <w:rPr>
          <w:color w:val="000000"/>
          <w:shd w:val="clear" w:color="auto" w:fill="FFFFFF"/>
          <w:lang w:val="en-GB"/>
        </w:rPr>
        <w:t>Thus</w:t>
      </w:r>
      <w:r w:rsidRPr="00BA6D60">
        <w:rPr>
          <w:color w:val="000000"/>
          <w:shd w:val="clear" w:color="auto" w:fill="FFFFFF"/>
          <w:lang w:val="en-GB"/>
        </w:rPr>
        <w:t>, it distinguishes from prior research based on self-reports that sought to explore the relationship of rumination with proneness to self-criticism (Smart, et al., 2016) or shame (</w:t>
      </w:r>
      <w:proofErr w:type="spellStart"/>
      <w:r w:rsidRPr="00BA6D60">
        <w:rPr>
          <w:color w:val="000000"/>
          <w:shd w:val="clear" w:color="auto" w:fill="FFFFFF"/>
          <w:lang w:val="en-GB"/>
        </w:rPr>
        <w:t>Joireman</w:t>
      </w:r>
      <w:proofErr w:type="spellEnd"/>
      <w:r w:rsidRPr="00BA6D60">
        <w:rPr>
          <w:color w:val="000000"/>
          <w:shd w:val="clear" w:color="auto" w:fill="FFFFFF"/>
          <w:lang w:val="en-GB"/>
        </w:rPr>
        <w:t xml:space="preserve">, 2004). </w:t>
      </w:r>
    </w:p>
    <w:p w14:paraId="5C4B5F74" w14:textId="77777777" w:rsidR="0071379F" w:rsidRPr="00BA6D60" w:rsidRDefault="0071379F" w:rsidP="0071379F">
      <w:pPr>
        <w:pStyle w:val="Heading2"/>
        <w:numPr>
          <w:ilvl w:val="1"/>
          <w:numId w:val="3"/>
        </w:numPr>
        <w:spacing w:before="0"/>
        <w:jc w:val="both"/>
        <w:rPr>
          <w:shd w:val="clear" w:color="auto" w:fill="FFFFFF"/>
          <w:lang w:val="en-GB"/>
        </w:rPr>
      </w:pPr>
      <w:bookmarkStart w:id="30" w:name="_Toc20131084"/>
      <w:r w:rsidRPr="00BA6D60">
        <w:rPr>
          <w:shd w:val="clear" w:color="auto" w:fill="FFFFFF"/>
          <w:lang w:val="en-GB"/>
        </w:rPr>
        <w:t>Study limitations and future research</w:t>
      </w:r>
      <w:bookmarkEnd w:id="30"/>
    </w:p>
    <w:p w14:paraId="5299C9EB" w14:textId="659A18AE" w:rsidR="0071379F" w:rsidRPr="00BA6D60" w:rsidRDefault="0071379F" w:rsidP="0071379F">
      <w:pPr>
        <w:spacing w:after="0"/>
        <w:jc w:val="both"/>
        <w:rPr>
          <w:lang w:val="en-GB"/>
        </w:rPr>
      </w:pPr>
      <w:r w:rsidRPr="00BA6D60">
        <w:rPr>
          <w:lang w:val="en-GB"/>
        </w:rPr>
        <w:t>This study has several limitations. The fact that self-critical rumination and performance expectations were manufactured might have impeded ecological validity of the results. In particular, the high-expectations conditions could have been extremely acute and thereby not representative of real-world situations. Similarly, the experimental task might have been overtly challenging, thus resulting in increased discomfort, even after debrief. Moreover, the two post-task assessments were relatively close to one another and possibly did not permit desensitization to the effects of negative self-evaluations.</w:t>
      </w:r>
      <w:r w:rsidRPr="00BA6D60">
        <w:t xml:space="preserve"> </w:t>
      </w:r>
      <w:r w:rsidR="000D1927" w:rsidRPr="00BA6D60">
        <w:t>Also</w:t>
      </w:r>
      <w:r w:rsidRPr="00BA6D60">
        <w:rPr>
          <w:lang w:val="en-GB"/>
        </w:rPr>
        <w:t xml:space="preserve">, the findings were based only on self-reports that are subject to response biases and demand effects, especially since administration was conducted in three different time-points. </w:t>
      </w:r>
      <w:r w:rsidR="00A73749" w:rsidRPr="00BA6D60">
        <w:rPr>
          <w:lang w:val="en-GB"/>
        </w:rPr>
        <w:t xml:space="preserve">The fact that </w:t>
      </w:r>
      <w:r w:rsidR="00FC41CF" w:rsidRPr="00BA6D60">
        <w:rPr>
          <w:lang w:val="en-GB"/>
        </w:rPr>
        <w:t xml:space="preserve">shame and stress were examined </w:t>
      </w:r>
      <w:r w:rsidR="00614CCC" w:rsidRPr="00BA6D60">
        <w:rPr>
          <w:lang w:val="en-GB"/>
        </w:rPr>
        <w:t xml:space="preserve">jointly </w:t>
      </w:r>
      <w:r w:rsidR="00FC41CF" w:rsidRPr="00BA6D60">
        <w:rPr>
          <w:lang w:val="en-GB"/>
        </w:rPr>
        <w:t xml:space="preserve">and that there were no manipulation checks for self-critical rumination </w:t>
      </w:r>
      <w:r w:rsidR="000D1927" w:rsidRPr="00BA6D60">
        <w:rPr>
          <w:lang w:val="en-GB"/>
        </w:rPr>
        <w:t>following</w:t>
      </w:r>
      <w:r w:rsidR="00FC41CF" w:rsidRPr="00BA6D60">
        <w:rPr>
          <w:lang w:val="en-GB"/>
        </w:rPr>
        <w:t xml:space="preserve"> the 3-minute priming/distraction task are equally important limitations.</w:t>
      </w:r>
    </w:p>
    <w:p w14:paraId="70E421F9" w14:textId="4D4D3381" w:rsidR="0071379F" w:rsidRPr="00BA6D60" w:rsidRDefault="0071379F" w:rsidP="0071379F">
      <w:pPr>
        <w:spacing w:after="0"/>
        <w:jc w:val="both"/>
        <w:rPr>
          <w:lang w:val="en-GB"/>
        </w:rPr>
      </w:pPr>
      <w:r w:rsidRPr="00BA6D60">
        <w:rPr>
          <w:lang w:val="en-GB"/>
        </w:rPr>
        <w:tab/>
      </w:r>
      <w:r w:rsidR="00D71138" w:rsidRPr="00BA6D60">
        <w:rPr>
          <w:lang w:val="en-GB"/>
        </w:rPr>
        <w:t>S</w:t>
      </w:r>
      <w:r w:rsidRPr="00BA6D60">
        <w:rPr>
          <w:lang w:val="en-GB"/>
        </w:rPr>
        <w:t xml:space="preserve">elf-critical rumination and performance expectations could have been assessed in real-time situations. </w:t>
      </w:r>
      <w:r w:rsidR="000D1927" w:rsidRPr="00BA6D60">
        <w:rPr>
          <w:lang w:val="en-GB"/>
        </w:rPr>
        <w:t>Furthermore</w:t>
      </w:r>
      <w:r w:rsidRPr="00BA6D60">
        <w:rPr>
          <w:lang w:val="en-GB"/>
        </w:rPr>
        <w:t>, if only moderate and impossible items were included, the task might have been less challenging, thus predicting less discomfort following potential incapacity to succeed in the difficult ones.</w:t>
      </w:r>
      <w:r w:rsidR="000D1927" w:rsidRPr="00BA6D60">
        <w:rPr>
          <w:lang w:val="en-GB"/>
        </w:rPr>
        <w:t xml:space="preserve"> P</w:t>
      </w:r>
      <w:r w:rsidRPr="00BA6D60">
        <w:rPr>
          <w:lang w:val="en-GB"/>
        </w:rPr>
        <w:t xml:space="preserve">hysiological measures such as salivatory cortisol samples or blood pressure </w:t>
      </w:r>
      <w:r w:rsidR="00003231" w:rsidRPr="00BA6D60">
        <w:rPr>
          <w:lang w:val="en-GB"/>
        </w:rPr>
        <w:t>indications</w:t>
      </w:r>
      <w:r w:rsidRPr="00BA6D60">
        <w:rPr>
          <w:lang w:val="en-GB"/>
        </w:rPr>
        <w:t xml:space="preserve"> (e.g. Gruenewald, </w:t>
      </w:r>
      <w:proofErr w:type="spellStart"/>
      <w:r w:rsidRPr="00BA6D60">
        <w:rPr>
          <w:lang w:val="en-GB"/>
        </w:rPr>
        <w:t>Kemeny</w:t>
      </w:r>
      <w:proofErr w:type="spellEnd"/>
      <w:r w:rsidRPr="00BA6D60">
        <w:rPr>
          <w:lang w:val="en-GB"/>
        </w:rPr>
        <w:t xml:space="preserve">, Aziz, &amp; Fahey, 2004; Smith, et al., 2012) could have </w:t>
      </w:r>
      <w:r w:rsidR="00003231" w:rsidRPr="00BA6D60">
        <w:rPr>
          <w:lang w:val="en-GB"/>
        </w:rPr>
        <w:t>been</w:t>
      </w:r>
      <w:r w:rsidRPr="00BA6D60">
        <w:rPr>
          <w:lang w:val="en-GB"/>
        </w:rPr>
        <w:t xml:space="preserve"> more </w:t>
      </w:r>
      <w:r w:rsidR="00003231" w:rsidRPr="00BA6D60">
        <w:rPr>
          <w:lang w:val="en-GB"/>
        </w:rPr>
        <w:t>accurate measurements, whilst</w:t>
      </w:r>
      <w:r w:rsidR="00BC3C26" w:rsidRPr="00BA6D60">
        <w:rPr>
          <w:lang w:val="en-GB"/>
        </w:rPr>
        <w:t xml:space="preserve"> </w:t>
      </w:r>
      <w:r w:rsidR="000D1927" w:rsidRPr="00BA6D60">
        <w:rPr>
          <w:lang w:val="en-GB"/>
        </w:rPr>
        <w:t xml:space="preserve">findings </w:t>
      </w:r>
      <w:r w:rsidR="00003231" w:rsidRPr="00BA6D60">
        <w:rPr>
          <w:lang w:val="en-GB"/>
        </w:rPr>
        <w:t xml:space="preserve">would have been concreter </w:t>
      </w:r>
      <w:r w:rsidR="000D1927" w:rsidRPr="00BA6D60">
        <w:rPr>
          <w:lang w:val="en-GB"/>
        </w:rPr>
        <w:t>if</w:t>
      </w:r>
      <w:r w:rsidR="00BC3C26" w:rsidRPr="00BA6D60">
        <w:rPr>
          <w:lang w:val="en-GB"/>
        </w:rPr>
        <w:t xml:space="preserve"> shame and stress were examined in two separate but identical experiments. </w:t>
      </w:r>
      <w:r w:rsidR="00FF4BD1" w:rsidRPr="00BA6D60">
        <w:rPr>
          <w:lang w:val="en-GB"/>
        </w:rPr>
        <w:t xml:space="preserve">Lastly, </w:t>
      </w:r>
      <w:r w:rsidR="001478A4" w:rsidRPr="00BA6D60">
        <w:rPr>
          <w:lang w:val="en-GB"/>
        </w:rPr>
        <w:t xml:space="preserve">the </w:t>
      </w:r>
      <w:r w:rsidR="00BC3C26" w:rsidRPr="00BA6D60">
        <w:rPr>
          <w:lang w:val="en-GB"/>
        </w:rPr>
        <w:t xml:space="preserve">differences </w:t>
      </w:r>
      <w:r w:rsidR="001478A4" w:rsidRPr="00BA6D60">
        <w:rPr>
          <w:lang w:val="en-GB"/>
        </w:rPr>
        <w:t>between the HSCR and HNON groups</w:t>
      </w:r>
      <w:r w:rsidR="00FF4BD1" w:rsidRPr="00BA6D60">
        <w:rPr>
          <w:lang w:val="en-GB"/>
        </w:rPr>
        <w:t xml:space="preserve"> could have been explained better if an assessment tool of state self-critical rumination was included after the priming/distraction task</w:t>
      </w:r>
      <w:r w:rsidR="00BC3C26" w:rsidRPr="00BA6D60">
        <w:rPr>
          <w:lang w:val="en-GB"/>
        </w:rPr>
        <w:t>.</w:t>
      </w:r>
    </w:p>
    <w:p w14:paraId="7AF832FB" w14:textId="27F1F53E" w:rsidR="0071379F" w:rsidRPr="00BA6D60" w:rsidRDefault="0071379F" w:rsidP="0071379F">
      <w:pPr>
        <w:spacing w:after="0"/>
        <w:jc w:val="both"/>
        <w:rPr>
          <w:lang w:val="en-GB"/>
        </w:rPr>
      </w:pPr>
      <w:r w:rsidRPr="00BA6D60">
        <w:rPr>
          <w:lang w:val="en-GB"/>
        </w:rPr>
        <w:lastRenderedPageBreak/>
        <w:tab/>
      </w:r>
      <w:r w:rsidR="00FF4BD1" w:rsidRPr="00BA6D60">
        <w:rPr>
          <w:lang w:val="en-GB"/>
        </w:rPr>
        <w:t>Herein</w:t>
      </w:r>
      <w:r w:rsidRPr="00BA6D60">
        <w:rPr>
          <w:lang w:val="en-GB"/>
        </w:rPr>
        <w:t xml:space="preserve">, participants were low to mid-level ruminators.  Recruiting high self-critical ruminators could be interesting in exploring differences in shame and stress across time. Due to the associations of self-criticism, rumination, and shame with overlapping psychopathologies, it could be useful to explore how self-critical rumination impacts levels of shame and/or stress in clinical samples as well. </w:t>
      </w:r>
      <w:r w:rsidR="00A73749" w:rsidRPr="00BA6D60">
        <w:rPr>
          <w:lang w:val="en-GB"/>
        </w:rPr>
        <w:t xml:space="preserve">Alternatively, concurrent literature could benefit from exploring ways of either targeting self-critical rumination in people with dysfunctional shame levels or reducing performance expectations in evaluative contexts and subsequently prevent </w:t>
      </w:r>
      <w:r w:rsidR="002A1B1F" w:rsidRPr="00BA6D60">
        <w:rPr>
          <w:lang w:val="en-GB"/>
        </w:rPr>
        <w:t xml:space="preserve">negative </w:t>
      </w:r>
      <w:r w:rsidR="00A73749" w:rsidRPr="00BA6D60">
        <w:rPr>
          <w:lang w:val="en-GB"/>
        </w:rPr>
        <w:t>effects of self-critical rumination.</w:t>
      </w:r>
    </w:p>
    <w:p w14:paraId="1EC8CC2F" w14:textId="77777777" w:rsidR="0071379F" w:rsidRPr="00BA6D60" w:rsidRDefault="0071379F" w:rsidP="0071379F">
      <w:pPr>
        <w:pStyle w:val="Heading2"/>
        <w:numPr>
          <w:ilvl w:val="1"/>
          <w:numId w:val="3"/>
        </w:numPr>
        <w:spacing w:before="0"/>
        <w:jc w:val="both"/>
        <w:rPr>
          <w:lang w:val="en-GB"/>
        </w:rPr>
      </w:pPr>
      <w:bookmarkStart w:id="31" w:name="_Toc20131085"/>
      <w:r w:rsidRPr="00BA6D60">
        <w:rPr>
          <w:lang w:val="en-GB"/>
        </w:rPr>
        <w:t>Conclusions</w:t>
      </w:r>
      <w:bookmarkEnd w:id="31"/>
    </w:p>
    <w:p w14:paraId="184DEA70" w14:textId="77777777" w:rsidR="0071379F" w:rsidRPr="00BA6D60" w:rsidRDefault="0071379F" w:rsidP="0071379F">
      <w:pPr>
        <w:spacing w:after="0"/>
        <w:jc w:val="both"/>
        <w:rPr>
          <w:lang w:val="en-GB"/>
        </w:rPr>
      </w:pPr>
      <w:r w:rsidRPr="00BA6D60">
        <w:rPr>
          <w:lang w:val="en-GB"/>
        </w:rPr>
        <w:t>The findings suggest that self-critical rumination, when accompanied by high-performance expectations, leads to increased levels of shame and stress. Even though high-performance expectations predicted higher average levels of shame and stress, participants in these conditions could have engaged in self-critical rumination regardless of self-critical priming due to the intensity of negative self-evaluations. In fact, raising the bar on performance expectations resembles the uncompromising demands for high standards in performance that characterise self-critical individuals (Shahar, 2015). Therefore, self-critical rumination and high-performance expectations complement one another and are equally embedded in negative self-evaluative contexts. Hence, self-critical rumination can be addressed as a separate transdiagnostic phenomenon in psychological therapy with beneficial outcomes in various types of psychopathology. Interventions focusing on reducing levels of rumination could be particularly useful and require further study.</w:t>
      </w:r>
    </w:p>
    <w:p w14:paraId="0FDBA942" w14:textId="6A8BC4CE" w:rsidR="00CE49DA" w:rsidRPr="00BA6D60" w:rsidRDefault="005F75B2" w:rsidP="00CE49DA">
      <w:pPr>
        <w:pStyle w:val="Heading1"/>
        <w:numPr>
          <w:ilvl w:val="0"/>
          <w:numId w:val="0"/>
        </w:numPr>
        <w:jc w:val="left"/>
      </w:pPr>
      <w:r w:rsidRPr="00BA6D60">
        <w:t>Acknowledgements</w:t>
      </w:r>
    </w:p>
    <w:p w14:paraId="0F0A1391" w14:textId="4A83EA2A" w:rsidR="00D9760A" w:rsidRPr="00BA6D60" w:rsidRDefault="00D9760A" w:rsidP="00D9760A">
      <w:r w:rsidRPr="00BA6D60">
        <w:t>There are no acknowledgements to make.</w:t>
      </w:r>
    </w:p>
    <w:p w14:paraId="56490B3B" w14:textId="754557D9" w:rsidR="00CE49DA" w:rsidRPr="00BA6D60" w:rsidRDefault="005F75B2" w:rsidP="00CE49DA">
      <w:pPr>
        <w:pStyle w:val="Heading1"/>
        <w:numPr>
          <w:ilvl w:val="0"/>
          <w:numId w:val="0"/>
        </w:numPr>
        <w:jc w:val="left"/>
      </w:pPr>
      <w:r w:rsidRPr="00BA6D60">
        <w:lastRenderedPageBreak/>
        <w:t>Ethical Statement</w:t>
      </w:r>
    </w:p>
    <w:p w14:paraId="004823A3" w14:textId="1A720D4E" w:rsidR="00D9760A" w:rsidRPr="00BA6D60" w:rsidRDefault="00876C34" w:rsidP="00876C34">
      <w:r w:rsidRPr="00BA6D60">
        <w:rPr>
          <w:shd w:val="clear" w:color="auto" w:fill="FFFFFF"/>
        </w:rPr>
        <w:t>The authors have abided by the Ethical Principles of Psychologists and Code of Conduct as set out by the APA</w:t>
      </w:r>
      <w:r w:rsidR="00BB2CD0" w:rsidRPr="00BA6D60">
        <w:rPr>
          <w:shd w:val="clear" w:color="auto" w:fill="FFFFFF"/>
        </w:rPr>
        <w:t>.  Ethical approval was received by the Ethics Committee at London South Bank University.</w:t>
      </w:r>
    </w:p>
    <w:p w14:paraId="5CE4F10F" w14:textId="058DC923" w:rsidR="00D9760A" w:rsidRPr="00BA6D60" w:rsidRDefault="005F75B2" w:rsidP="00CE49DA">
      <w:pPr>
        <w:pStyle w:val="Heading1"/>
        <w:numPr>
          <w:ilvl w:val="0"/>
          <w:numId w:val="0"/>
        </w:numPr>
        <w:jc w:val="left"/>
      </w:pPr>
      <w:r w:rsidRPr="00BA6D60">
        <w:t>Conflict of Interest</w:t>
      </w:r>
    </w:p>
    <w:p w14:paraId="0CD9FCF8" w14:textId="6005C943" w:rsidR="007D0C34" w:rsidRPr="00BA6D60" w:rsidRDefault="002A1B1F" w:rsidP="007D0C34">
      <w:pPr>
        <w:rPr>
          <w:shd w:val="clear" w:color="auto" w:fill="FFFFFF"/>
        </w:rPr>
      </w:pPr>
      <w:r w:rsidRPr="00BA6D60">
        <w:rPr>
          <w:shd w:val="clear" w:color="auto" w:fill="FFFFFF"/>
        </w:rPr>
        <w:t>The authors</w:t>
      </w:r>
      <w:r w:rsidR="007D0C34" w:rsidRPr="00BA6D60">
        <w:rPr>
          <w:shd w:val="clear" w:color="auto" w:fill="FFFFFF"/>
        </w:rPr>
        <w:t xml:space="preserve"> have no conflicts of interest with respect to this publication.</w:t>
      </w:r>
    </w:p>
    <w:p w14:paraId="4EDC134A" w14:textId="0460B3AF" w:rsidR="00D9760A" w:rsidRPr="00BA6D60" w:rsidRDefault="005F75B2" w:rsidP="00D9760A">
      <w:pPr>
        <w:pStyle w:val="Heading1"/>
        <w:numPr>
          <w:ilvl w:val="0"/>
          <w:numId w:val="0"/>
        </w:numPr>
        <w:jc w:val="left"/>
      </w:pPr>
      <w:r w:rsidRPr="00BA6D60">
        <w:t>Financial Support</w:t>
      </w:r>
    </w:p>
    <w:p w14:paraId="223C05EE" w14:textId="3EC15BEC" w:rsidR="00D71138" w:rsidRPr="00BA6D60" w:rsidRDefault="002B5D52" w:rsidP="002B5D52">
      <w:pPr>
        <w:rPr>
          <w:rFonts w:eastAsia="Times New Roman" w:cstheme="majorBidi"/>
          <w:b/>
          <w:szCs w:val="32"/>
          <w:lang w:val="en-GB" w:eastAsia="en-GB"/>
        </w:rPr>
      </w:pPr>
      <w:bookmarkStart w:id="32" w:name="_Toc20131086"/>
      <w:r w:rsidRPr="00BA6D60">
        <w:rPr>
          <w:shd w:val="clear" w:color="auto" w:fill="FFFFFF"/>
        </w:rPr>
        <w:t>This research received no specific grant from any funding agency, commercial or not-for-profit sectors.</w:t>
      </w:r>
      <w:r w:rsidR="00D71138" w:rsidRPr="00BA6D60">
        <w:rPr>
          <w:rFonts w:eastAsia="Times New Roman"/>
          <w:lang w:val="en-GB" w:eastAsia="en-GB"/>
        </w:rPr>
        <w:br w:type="page"/>
      </w:r>
    </w:p>
    <w:p w14:paraId="1BDA1358" w14:textId="51681D61" w:rsidR="0071379F" w:rsidRPr="00BA6D60" w:rsidRDefault="0071379F" w:rsidP="0071379F">
      <w:pPr>
        <w:pStyle w:val="Heading1"/>
        <w:numPr>
          <w:ilvl w:val="0"/>
          <w:numId w:val="0"/>
        </w:numPr>
        <w:spacing w:before="0"/>
        <w:jc w:val="both"/>
        <w:rPr>
          <w:rFonts w:eastAsia="Times New Roman"/>
          <w:lang w:val="en-GB" w:eastAsia="en-GB"/>
        </w:rPr>
      </w:pPr>
      <w:r w:rsidRPr="00BA6D60">
        <w:rPr>
          <w:rFonts w:eastAsia="Times New Roman"/>
          <w:lang w:val="en-GB" w:eastAsia="en-GB"/>
        </w:rPr>
        <w:lastRenderedPageBreak/>
        <w:t>References</w:t>
      </w:r>
      <w:bookmarkEnd w:id="32"/>
    </w:p>
    <w:p w14:paraId="1824DF6B"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Baldwin, M. W., &amp; Holmes, J. G. (1987). Salient private audiences and awareness of the self. </w:t>
      </w:r>
      <w:r w:rsidRPr="00BA6D60">
        <w:rPr>
          <w:rFonts w:eastAsiaTheme="minorEastAsia"/>
          <w:i/>
          <w:iCs/>
          <w:szCs w:val="24"/>
          <w:lang w:val="en-GB" w:eastAsia="en-GB"/>
        </w:rPr>
        <w:t>Journal of Personality and Social Psychology</w:t>
      </w:r>
      <w:r w:rsidRPr="00BA6D60">
        <w:rPr>
          <w:rFonts w:eastAsiaTheme="minorEastAsia"/>
          <w:szCs w:val="24"/>
          <w:lang w:val="en-GB" w:eastAsia="en-GB"/>
        </w:rPr>
        <w:t xml:space="preserve">, </w:t>
      </w:r>
      <w:r w:rsidRPr="00BA6D60">
        <w:rPr>
          <w:rFonts w:eastAsiaTheme="minorEastAsia"/>
          <w:i/>
          <w:iCs/>
          <w:szCs w:val="24"/>
          <w:lang w:val="en-GB" w:eastAsia="en-GB"/>
        </w:rPr>
        <w:t>52</w:t>
      </w:r>
      <w:r w:rsidRPr="00BA6D60">
        <w:rPr>
          <w:rFonts w:eastAsiaTheme="minorEastAsia"/>
          <w:szCs w:val="24"/>
          <w:lang w:val="en-GB" w:eastAsia="en-GB"/>
        </w:rPr>
        <w:t>(6), 1087-1098. doi:10.1037//0022-3514.52.6.1087</w:t>
      </w:r>
    </w:p>
    <w:p w14:paraId="599BC8E6"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Baumeister, R. F., &amp; Leary, M. R. (1995). The need to belong: Desire for interpersonal attachments as a fundamental human motivation. </w:t>
      </w:r>
      <w:r w:rsidRPr="00BA6D60">
        <w:rPr>
          <w:rFonts w:eastAsiaTheme="minorEastAsia"/>
          <w:i/>
          <w:iCs/>
          <w:szCs w:val="24"/>
          <w:lang w:val="en-GB" w:eastAsia="en-GB"/>
        </w:rPr>
        <w:t>Psychological Bulletin</w:t>
      </w:r>
      <w:r w:rsidRPr="00BA6D60">
        <w:rPr>
          <w:rFonts w:eastAsiaTheme="minorEastAsia"/>
          <w:szCs w:val="24"/>
          <w:lang w:val="en-GB" w:eastAsia="en-GB"/>
        </w:rPr>
        <w:t xml:space="preserve">, </w:t>
      </w:r>
      <w:r w:rsidRPr="00BA6D60">
        <w:rPr>
          <w:rFonts w:eastAsiaTheme="minorEastAsia"/>
          <w:i/>
          <w:iCs/>
          <w:szCs w:val="24"/>
          <w:lang w:val="en-GB" w:eastAsia="en-GB"/>
        </w:rPr>
        <w:t>117</w:t>
      </w:r>
      <w:r w:rsidRPr="00BA6D60">
        <w:rPr>
          <w:rFonts w:eastAsiaTheme="minorEastAsia"/>
          <w:szCs w:val="24"/>
          <w:lang w:val="en-GB" w:eastAsia="en-GB"/>
        </w:rPr>
        <w:t>(3), 497-529. doi:10.1037//0033-2909.117.3.497</w:t>
      </w:r>
    </w:p>
    <w:p w14:paraId="48770A84"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Beck, A. T. (1983). Cognitive therapy of depression: New perspectives. In P. J. Clayton &amp; J. E. Barrett (Eds.), </w:t>
      </w:r>
      <w:r w:rsidRPr="00BA6D60">
        <w:rPr>
          <w:rFonts w:eastAsiaTheme="minorEastAsia"/>
          <w:i/>
          <w:iCs/>
          <w:szCs w:val="24"/>
          <w:lang w:val="en-GB" w:eastAsia="en-GB"/>
        </w:rPr>
        <w:t>Treatment of depression: Old controversies and new approaches</w:t>
      </w:r>
      <w:r w:rsidRPr="00BA6D60">
        <w:rPr>
          <w:rFonts w:eastAsiaTheme="minorEastAsia"/>
          <w:szCs w:val="24"/>
          <w:lang w:val="en-GB" w:eastAsia="en-GB"/>
        </w:rPr>
        <w:t xml:space="preserve"> (pp. 265-290). New York, NY: Raven. </w:t>
      </w:r>
    </w:p>
    <w:p w14:paraId="19DB3BC7" w14:textId="22C4587F"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Beck, A. T., Emery, G., &amp; Greenberg, R. L. (1985). </w:t>
      </w:r>
      <w:r w:rsidRPr="00BA6D60">
        <w:rPr>
          <w:rFonts w:eastAsiaTheme="minorEastAsia"/>
          <w:i/>
          <w:iCs/>
          <w:szCs w:val="24"/>
          <w:lang w:val="en-GB" w:eastAsia="en-GB"/>
        </w:rPr>
        <w:t>Anxiety disorders and phobias: A cognitive perspective</w:t>
      </w:r>
      <w:r w:rsidRPr="00BA6D60">
        <w:rPr>
          <w:rFonts w:eastAsiaTheme="minorEastAsia"/>
          <w:szCs w:val="24"/>
          <w:lang w:val="en-GB" w:eastAsia="en-GB"/>
        </w:rPr>
        <w:t xml:space="preserve">. New York, NY: Basic Books (AZ). </w:t>
      </w:r>
    </w:p>
    <w:p w14:paraId="6183B4CF" w14:textId="6A72D236" w:rsidR="00C63797" w:rsidRPr="00BA6D60" w:rsidRDefault="00C63797" w:rsidP="0071379F">
      <w:pPr>
        <w:spacing w:after="0"/>
        <w:ind w:left="720" w:hanging="720"/>
        <w:jc w:val="both"/>
        <w:rPr>
          <w:rFonts w:eastAsiaTheme="minorEastAsia"/>
          <w:szCs w:val="24"/>
          <w:lang w:val="en-GB" w:eastAsia="en-GB"/>
        </w:rPr>
      </w:pPr>
      <w:r w:rsidRPr="00BA6D60">
        <w:rPr>
          <w:color w:val="000000"/>
          <w:shd w:val="clear" w:color="auto" w:fill="FFFFFF"/>
        </w:rPr>
        <w:t xml:space="preserve">Besser, A., </w:t>
      </w:r>
      <w:proofErr w:type="spellStart"/>
      <w:r w:rsidRPr="00BA6D60">
        <w:rPr>
          <w:color w:val="000000"/>
          <w:shd w:val="clear" w:color="auto" w:fill="FFFFFF"/>
        </w:rPr>
        <w:t>Flett</w:t>
      </w:r>
      <w:proofErr w:type="spellEnd"/>
      <w:r w:rsidRPr="00BA6D60">
        <w:rPr>
          <w:color w:val="000000"/>
          <w:shd w:val="clear" w:color="auto" w:fill="FFFFFF"/>
        </w:rPr>
        <w:t>, G. L., &amp; Hewitt, P. L. (2004). Perfectionism, cognition, and affect in response to performance failure vs. success. </w:t>
      </w:r>
      <w:r w:rsidRPr="00BA6D60">
        <w:rPr>
          <w:rStyle w:val="Emphasis"/>
          <w:color w:val="000000"/>
          <w:shd w:val="clear" w:color="auto" w:fill="FFFFFF"/>
        </w:rPr>
        <w:t>Journal of Rational-Emotive &amp; Cognitive-Behavior Therapy</w:t>
      </w:r>
      <w:r w:rsidRPr="00BA6D60">
        <w:rPr>
          <w:color w:val="000000"/>
          <w:shd w:val="clear" w:color="auto" w:fill="FFFFFF"/>
        </w:rPr>
        <w:t>, </w:t>
      </w:r>
      <w:r w:rsidRPr="00BA6D60">
        <w:rPr>
          <w:rStyle w:val="Emphasis"/>
          <w:color w:val="000000"/>
          <w:shd w:val="clear" w:color="auto" w:fill="FFFFFF"/>
        </w:rPr>
        <w:t>22</w:t>
      </w:r>
      <w:r w:rsidRPr="00BA6D60">
        <w:rPr>
          <w:color w:val="000000"/>
          <w:shd w:val="clear" w:color="auto" w:fill="FFFFFF"/>
        </w:rPr>
        <w:t>(4), 297-324. doi:10.1023/</w:t>
      </w:r>
      <w:proofErr w:type="gramStart"/>
      <w:r w:rsidRPr="00BA6D60">
        <w:rPr>
          <w:color w:val="000000"/>
          <w:shd w:val="clear" w:color="auto" w:fill="FFFFFF"/>
        </w:rPr>
        <w:t>b:jore</w:t>
      </w:r>
      <w:proofErr w:type="gramEnd"/>
      <w:r w:rsidRPr="00BA6D60">
        <w:rPr>
          <w:color w:val="000000"/>
          <w:shd w:val="clear" w:color="auto" w:fill="FFFFFF"/>
        </w:rPr>
        <w:t>.0000047313.35872.5c</w:t>
      </w:r>
    </w:p>
    <w:p w14:paraId="0A910242"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Blatt, S. J., &amp; </w:t>
      </w:r>
      <w:proofErr w:type="spellStart"/>
      <w:r w:rsidRPr="00BA6D60">
        <w:rPr>
          <w:rFonts w:eastAsiaTheme="minorEastAsia"/>
          <w:szCs w:val="24"/>
          <w:lang w:val="en-GB" w:eastAsia="en-GB"/>
        </w:rPr>
        <w:t>Shichman</w:t>
      </w:r>
      <w:proofErr w:type="spellEnd"/>
      <w:r w:rsidRPr="00BA6D60">
        <w:rPr>
          <w:rFonts w:eastAsiaTheme="minorEastAsia"/>
          <w:szCs w:val="24"/>
          <w:lang w:val="en-GB" w:eastAsia="en-GB"/>
        </w:rPr>
        <w:t xml:space="preserve">, S. (1983). Two primary configurations of psychopathology. </w:t>
      </w:r>
      <w:r w:rsidRPr="00BA6D60">
        <w:rPr>
          <w:rFonts w:eastAsiaTheme="minorEastAsia"/>
          <w:i/>
          <w:iCs/>
          <w:szCs w:val="24"/>
          <w:lang w:val="en-GB" w:eastAsia="en-GB"/>
        </w:rPr>
        <w:t>Psychoanalysis and Contemporary Thought</w:t>
      </w:r>
      <w:r w:rsidRPr="00BA6D60">
        <w:rPr>
          <w:rFonts w:eastAsiaTheme="minorEastAsia"/>
          <w:szCs w:val="24"/>
          <w:lang w:val="en-GB" w:eastAsia="en-GB"/>
        </w:rPr>
        <w:t xml:space="preserve">, </w:t>
      </w:r>
      <w:r w:rsidRPr="00BA6D60">
        <w:rPr>
          <w:rFonts w:eastAsiaTheme="minorEastAsia"/>
          <w:i/>
          <w:iCs/>
          <w:szCs w:val="24"/>
          <w:lang w:val="en-GB" w:eastAsia="en-GB"/>
        </w:rPr>
        <w:t>6</w:t>
      </w:r>
      <w:r w:rsidRPr="00BA6D60">
        <w:rPr>
          <w:rFonts w:eastAsiaTheme="minorEastAsia"/>
          <w:szCs w:val="24"/>
          <w:lang w:val="en-GB" w:eastAsia="en-GB"/>
        </w:rPr>
        <w:t xml:space="preserve">, 187-254. </w:t>
      </w:r>
    </w:p>
    <w:p w14:paraId="781063F5"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Blatt, S. J., &amp; </w:t>
      </w:r>
      <w:proofErr w:type="spellStart"/>
      <w:r w:rsidRPr="00BA6D60">
        <w:rPr>
          <w:rFonts w:eastAsiaTheme="minorEastAsia"/>
          <w:szCs w:val="24"/>
          <w:lang w:val="en-GB" w:eastAsia="en-GB"/>
        </w:rPr>
        <w:t>Zuroff</w:t>
      </w:r>
      <w:proofErr w:type="spellEnd"/>
      <w:r w:rsidRPr="00BA6D60">
        <w:rPr>
          <w:rFonts w:eastAsiaTheme="minorEastAsia"/>
          <w:szCs w:val="24"/>
          <w:lang w:val="en-GB" w:eastAsia="en-GB"/>
        </w:rPr>
        <w:t xml:space="preserve">, D. C. (1992). Interpersonal relatedness and self-definition: Two prototypes for depression. </w:t>
      </w:r>
      <w:r w:rsidRPr="00BA6D60">
        <w:rPr>
          <w:rFonts w:eastAsiaTheme="minorEastAsia"/>
          <w:i/>
          <w:iCs/>
          <w:szCs w:val="24"/>
          <w:lang w:val="en-GB" w:eastAsia="en-GB"/>
        </w:rPr>
        <w:t>Clinical Psychology Review</w:t>
      </w:r>
      <w:r w:rsidRPr="00BA6D60">
        <w:rPr>
          <w:rFonts w:eastAsiaTheme="minorEastAsia"/>
          <w:szCs w:val="24"/>
          <w:lang w:val="en-GB" w:eastAsia="en-GB"/>
        </w:rPr>
        <w:t xml:space="preserve">, </w:t>
      </w:r>
      <w:r w:rsidRPr="00BA6D60">
        <w:rPr>
          <w:rFonts w:eastAsiaTheme="minorEastAsia"/>
          <w:i/>
          <w:iCs/>
          <w:szCs w:val="24"/>
          <w:lang w:val="en-GB" w:eastAsia="en-GB"/>
        </w:rPr>
        <w:t>12</w:t>
      </w:r>
      <w:r w:rsidRPr="00BA6D60">
        <w:rPr>
          <w:rFonts w:eastAsiaTheme="minorEastAsia"/>
          <w:szCs w:val="24"/>
          <w:lang w:val="en-GB" w:eastAsia="en-GB"/>
        </w:rPr>
        <w:t>(5), 527-562. doi:10.1016/0272-7358(92)90070-o</w:t>
      </w:r>
    </w:p>
    <w:p w14:paraId="27D7A0DF"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Blythin</w:t>
      </w:r>
      <w:proofErr w:type="spellEnd"/>
      <w:r w:rsidRPr="00BA6D60">
        <w:rPr>
          <w:rFonts w:eastAsiaTheme="minorEastAsia"/>
          <w:szCs w:val="24"/>
          <w:lang w:val="en-GB" w:eastAsia="en-GB"/>
        </w:rPr>
        <w:t xml:space="preserve">, S. P., Nicholson, H. L., Macintyre, V. G., Dickson, J. M., Fox, J. R., &amp; Taylor, P. J. (2018). Experiences of shame and guilt in anorexia and bulimia nervosa: A systematic review. </w:t>
      </w:r>
      <w:r w:rsidRPr="00BA6D60">
        <w:rPr>
          <w:rFonts w:eastAsiaTheme="minorEastAsia"/>
          <w:i/>
          <w:iCs/>
          <w:szCs w:val="24"/>
          <w:lang w:val="en-GB" w:eastAsia="en-GB"/>
        </w:rPr>
        <w:t>Psychology and Psychotherapy: Theory, Research and Practice</w:t>
      </w:r>
      <w:r w:rsidRPr="00BA6D60">
        <w:rPr>
          <w:rFonts w:eastAsiaTheme="minorEastAsia"/>
          <w:szCs w:val="24"/>
          <w:lang w:val="en-GB" w:eastAsia="en-GB"/>
        </w:rPr>
        <w:t>. doi:10.1111/papt.12198</w:t>
      </w:r>
    </w:p>
    <w:p w14:paraId="16435006"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lastRenderedPageBreak/>
        <w:t xml:space="preserve">Bravo, A. J., Kelley, M. L., Mason, R., </w:t>
      </w:r>
      <w:proofErr w:type="spellStart"/>
      <w:r w:rsidRPr="00BA6D60">
        <w:rPr>
          <w:rFonts w:eastAsiaTheme="minorEastAsia"/>
          <w:szCs w:val="24"/>
          <w:lang w:val="en-GB" w:eastAsia="en-GB"/>
        </w:rPr>
        <w:t>Ehlke</w:t>
      </w:r>
      <w:proofErr w:type="spellEnd"/>
      <w:r w:rsidRPr="00BA6D60">
        <w:rPr>
          <w:rFonts w:eastAsiaTheme="minorEastAsia"/>
          <w:szCs w:val="24"/>
          <w:lang w:val="en-GB" w:eastAsia="en-GB"/>
        </w:rPr>
        <w:t xml:space="preserve">, S. J., Vinci, C., &amp; Redman, J. C. (2019). Rumination as a mediator of the associations between moral injury and mental health problems in combat-wounded veterans. </w:t>
      </w:r>
      <w:r w:rsidRPr="00BA6D60">
        <w:rPr>
          <w:rFonts w:eastAsiaTheme="minorEastAsia"/>
          <w:i/>
          <w:iCs/>
          <w:szCs w:val="24"/>
          <w:lang w:val="en-GB" w:eastAsia="en-GB"/>
        </w:rPr>
        <w:t>Traumatology</w:t>
      </w:r>
      <w:r w:rsidRPr="00BA6D60">
        <w:rPr>
          <w:rFonts w:eastAsiaTheme="minorEastAsia"/>
          <w:szCs w:val="24"/>
          <w:lang w:val="en-GB" w:eastAsia="en-GB"/>
        </w:rPr>
        <w:t>. doi:10.1037/trm0000198</w:t>
      </w:r>
    </w:p>
    <w:p w14:paraId="2F61B4D2"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Brown, H. M. (1991). Shame and relapse issues with the chemically dependent client. </w:t>
      </w:r>
      <w:r w:rsidRPr="00BA6D60">
        <w:rPr>
          <w:rFonts w:eastAsiaTheme="minorEastAsia"/>
          <w:i/>
          <w:iCs/>
          <w:szCs w:val="24"/>
          <w:lang w:val="en-GB" w:eastAsia="en-GB"/>
        </w:rPr>
        <w:t>Alcoholism Treatment Quarterly</w:t>
      </w:r>
      <w:r w:rsidRPr="00BA6D60">
        <w:rPr>
          <w:rFonts w:eastAsiaTheme="minorEastAsia"/>
          <w:szCs w:val="24"/>
          <w:lang w:val="en-GB" w:eastAsia="en-GB"/>
        </w:rPr>
        <w:t xml:space="preserve">, </w:t>
      </w:r>
      <w:r w:rsidRPr="00BA6D60">
        <w:rPr>
          <w:rFonts w:eastAsiaTheme="minorEastAsia"/>
          <w:i/>
          <w:iCs/>
          <w:szCs w:val="24"/>
          <w:lang w:val="en-GB" w:eastAsia="en-GB"/>
        </w:rPr>
        <w:t>8</w:t>
      </w:r>
      <w:r w:rsidRPr="00BA6D60">
        <w:rPr>
          <w:rFonts w:eastAsiaTheme="minorEastAsia"/>
          <w:szCs w:val="24"/>
          <w:lang w:val="en-GB" w:eastAsia="en-GB"/>
        </w:rPr>
        <w:t>(3), 77-82. doi:10.1300/j020v08n03_07</w:t>
      </w:r>
    </w:p>
    <w:p w14:paraId="5262B06F"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Castilho, P., Pinto-Gouveia, J., &amp; Duarte, J. (2016). Two forms of self-criticism mediate differently the shame-psychopathological symptoms link. </w:t>
      </w:r>
      <w:r w:rsidRPr="00BA6D60">
        <w:rPr>
          <w:rFonts w:eastAsiaTheme="minorEastAsia"/>
          <w:i/>
          <w:iCs/>
          <w:szCs w:val="24"/>
          <w:lang w:val="en-GB" w:eastAsia="en-GB"/>
        </w:rPr>
        <w:t>Psychology and Psychotherapy: Theory, Research and Practice</w:t>
      </w:r>
      <w:r w:rsidRPr="00BA6D60">
        <w:rPr>
          <w:rFonts w:eastAsiaTheme="minorEastAsia"/>
          <w:szCs w:val="24"/>
          <w:lang w:val="en-GB" w:eastAsia="en-GB"/>
        </w:rPr>
        <w:t xml:space="preserve">, </w:t>
      </w:r>
      <w:r w:rsidRPr="00BA6D60">
        <w:rPr>
          <w:rFonts w:eastAsiaTheme="minorEastAsia"/>
          <w:i/>
          <w:iCs/>
          <w:szCs w:val="24"/>
          <w:lang w:val="en-GB" w:eastAsia="en-GB"/>
        </w:rPr>
        <w:t>90</w:t>
      </w:r>
      <w:r w:rsidRPr="00BA6D60">
        <w:rPr>
          <w:rFonts w:eastAsiaTheme="minorEastAsia"/>
          <w:szCs w:val="24"/>
          <w:lang w:val="en-GB" w:eastAsia="en-GB"/>
        </w:rPr>
        <w:t>(1), 44-54. doi:10.1111/papt.12094</w:t>
      </w:r>
    </w:p>
    <w:p w14:paraId="2F176B7E"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Cheung, M., Gilbert, P., &amp; Irons, C. (2004). An exploration of shame, social rank and rumination in relation to depression. </w:t>
      </w:r>
      <w:r w:rsidRPr="00BA6D60">
        <w:rPr>
          <w:rFonts w:eastAsiaTheme="minorEastAsia"/>
          <w:i/>
          <w:iCs/>
          <w:szCs w:val="24"/>
          <w:lang w:val="en-GB" w:eastAsia="en-GB"/>
        </w:rPr>
        <w:t>Personality and Individual Differences</w:t>
      </w:r>
      <w:r w:rsidRPr="00BA6D60">
        <w:rPr>
          <w:rFonts w:eastAsiaTheme="minorEastAsia"/>
          <w:szCs w:val="24"/>
          <w:lang w:val="en-GB" w:eastAsia="en-GB"/>
        </w:rPr>
        <w:t xml:space="preserve">, </w:t>
      </w:r>
      <w:r w:rsidRPr="00BA6D60">
        <w:rPr>
          <w:rFonts w:eastAsiaTheme="minorEastAsia"/>
          <w:i/>
          <w:iCs/>
          <w:szCs w:val="24"/>
          <w:lang w:val="en-GB" w:eastAsia="en-GB"/>
        </w:rPr>
        <w:t>36</w:t>
      </w:r>
      <w:r w:rsidRPr="00BA6D60">
        <w:rPr>
          <w:rFonts w:eastAsiaTheme="minorEastAsia"/>
          <w:szCs w:val="24"/>
          <w:lang w:val="en-GB" w:eastAsia="en-GB"/>
        </w:rPr>
        <w:t>(5), 1143-1153. doi:10.1016/s0191-8869(03)00206-x</w:t>
      </w:r>
    </w:p>
    <w:p w14:paraId="30837A18"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Clark, D. M., &amp; Wells, A. (1995). A cognitive model of social phobia. In R. G. Heimberg, M. R. Liebowitz, D. A. Hope, &amp; F. R. </w:t>
      </w:r>
      <w:proofErr w:type="spellStart"/>
      <w:r w:rsidRPr="00BA6D60">
        <w:rPr>
          <w:rFonts w:eastAsiaTheme="minorEastAsia"/>
          <w:szCs w:val="24"/>
          <w:lang w:val="en-GB" w:eastAsia="en-GB"/>
        </w:rPr>
        <w:t>Schneier</w:t>
      </w:r>
      <w:proofErr w:type="spellEnd"/>
      <w:r w:rsidRPr="00BA6D60">
        <w:rPr>
          <w:rFonts w:eastAsiaTheme="minorEastAsia"/>
          <w:szCs w:val="24"/>
          <w:lang w:val="en-GB" w:eastAsia="en-GB"/>
        </w:rPr>
        <w:t xml:space="preserve"> (Eds.), </w:t>
      </w:r>
      <w:r w:rsidRPr="00BA6D60">
        <w:rPr>
          <w:rFonts w:eastAsiaTheme="minorEastAsia"/>
          <w:i/>
          <w:iCs/>
          <w:szCs w:val="24"/>
          <w:lang w:val="en-GB" w:eastAsia="en-GB"/>
        </w:rPr>
        <w:t>Social phobia: Diagnosis, assessment, and treatment</w:t>
      </w:r>
      <w:r w:rsidRPr="00BA6D60">
        <w:rPr>
          <w:rFonts w:eastAsiaTheme="minorEastAsia"/>
          <w:szCs w:val="24"/>
          <w:lang w:val="en-GB" w:eastAsia="en-GB"/>
        </w:rPr>
        <w:t xml:space="preserve"> (p. 69–93). New York, NY: Guilford Press. </w:t>
      </w:r>
    </w:p>
    <w:p w14:paraId="3EEFC2D6"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color w:val="000000"/>
          <w:shd w:val="clear" w:color="auto" w:fill="FFFFFF"/>
        </w:rPr>
        <w:t>Cocodia</w:t>
      </w:r>
      <w:proofErr w:type="spellEnd"/>
      <w:r w:rsidRPr="00BA6D60">
        <w:rPr>
          <w:color w:val="000000"/>
          <w:shd w:val="clear" w:color="auto" w:fill="FFFFFF"/>
        </w:rPr>
        <w:t>, E. (2014). Cultural perceptions of human intelligence. </w:t>
      </w:r>
      <w:r w:rsidRPr="00BA6D60">
        <w:rPr>
          <w:rStyle w:val="Emphasis"/>
          <w:color w:val="000000"/>
          <w:shd w:val="clear" w:color="auto" w:fill="FFFFFF"/>
        </w:rPr>
        <w:t>Journal of Intelligence</w:t>
      </w:r>
      <w:r w:rsidRPr="00BA6D60">
        <w:rPr>
          <w:color w:val="000000"/>
          <w:shd w:val="clear" w:color="auto" w:fill="FFFFFF"/>
        </w:rPr>
        <w:t>, </w:t>
      </w:r>
      <w:r w:rsidRPr="00BA6D60">
        <w:rPr>
          <w:rStyle w:val="Emphasis"/>
          <w:color w:val="000000"/>
          <w:shd w:val="clear" w:color="auto" w:fill="FFFFFF"/>
        </w:rPr>
        <w:t>2</w:t>
      </w:r>
      <w:r w:rsidRPr="00BA6D60">
        <w:rPr>
          <w:color w:val="000000"/>
          <w:shd w:val="clear" w:color="auto" w:fill="FFFFFF"/>
        </w:rPr>
        <w:t>(4), 180-196. doi:10.3390/jintelligence2040180</w:t>
      </w:r>
    </w:p>
    <w:p w14:paraId="0F125699"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Cox, B. J., Fleet, C., &amp; Stein, M. B. (2004). Self-criticism and social phobia in the US national comorbidity survey. </w:t>
      </w:r>
      <w:r w:rsidRPr="00BA6D60">
        <w:rPr>
          <w:rFonts w:eastAsiaTheme="minorEastAsia"/>
          <w:i/>
          <w:iCs/>
          <w:szCs w:val="24"/>
          <w:lang w:val="en-GB" w:eastAsia="en-GB"/>
        </w:rPr>
        <w:t>Journal of Affective Disorders</w:t>
      </w:r>
      <w:r w:rsidRPr="00BA6D60">
        <w:rPr>
          <w:rFonts w:eastAsiaTheme="minorEastAsia"/>
          <w:szCs w:val="24"/>
          <w:lang w:val="en-GB" w:eastAsia="en-GB"/>
        </w:rPr>
        <w:t xml:space="preserve">, </w:t>
      </w:r>
      <w:r w:rsidRPr="00BA6D60">
        <w:rPr>
          <w:rFonts w:eastAsiaTheme="minorEastAsia"/>
          <w:i/>
          <w:iCs/>
          <w:szCs w:val="24"/>
          <w:lang w:val="en-GB" w:eastAsia="en-GB"/>
        </w:rPr>
        <w:t>82</w:t>
      </w:r>
      <w:r w:rsidRPr="00BA6D60">
        <w:rPr>
          <w:rFonts w:eastAsiaTheme="minorEastAsia"/>
          <w:szCs w:val="24"/>
          <w:lang w:val="en-GB" w:eastAsia="en-GB"/>
        </w:rPr>
        <w:t xml:space="preserve">(2), 227-234. </w:t>
      </w:r>
      <w:proofErr w:type="gramStart"/>
      <w:r w:rsidRPr="00BA6D60">
        <w:rPr>
          <w:rFonts w:eastAsiaTheme="minorEastAsia"/>
          <w:szCs w:val="24"/>
          <w:lang w:val="en-GB" w:eastAsia="en-GB"/>
        </w:rPr>
        <w:t>doi:10.1016/j.jad</w:t>
      </w:r>
      <w:proofErr w:type="gramEnd"/>
      <w:r w:rsidRPr="00BA6D60">
        <w:rPr>
          <w:rFonts w:eastAsiaTheme="minorEastAsia"/>
          <w:szCs w:val="24"/>
          <w:lang w:val="en-GB" w:eastAsia="en-GB"/>
        </w:rPr>
        <w:t>.2003.12.012</w:t>
      </w:r>
    </w:p>
    <w:p w14:paraId="4D90F0AA"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Cox, B. J., MacPherson, P. S., Enns, M. W., &amp; McWilliams, L. A. (2004). Neuroticism and self-criticism associated with posttraumatic stress disorder in a nationally representative sample. </w:t>
      </w:r>
      <w:r w:rsidRPr="00BA6D60">
        <w:rPr>
          <w:rFonts w:eastAsiaTheme="minorEastAsia"/>
          <w:i/>
          <w:iCs/>
          <w:szCs w:val="24"/>
          <w:lang w:val="en-GB" w:eastAsia="en-GB"/>
        </w:rPr>
        <w:t>Behaviour Research and Therapy</w:t>
      </w:r>
      <w:r w:rsidRPr="00BA6D60">
        <w:rPr>
          <w:rFonts w:eastAsiaTheme="minorEastAsia"/>
          <w:szCs w:val="24"/>
          <w:lang w:val="en-GB" w:eastAsia="en-GB"/>
        </w:rPr>
        <w:t xml:space="preserve">, </w:t>
      </w:r>
      <w:r w:rsidRPr="00BA6D60">
        <w:rPr>
          <w:rFonts w:eastAsiaTheme="minorEastAsia"/>
          <w:i/>
          <w:iCs/>
          <w:szCs w:val="24"/>
          <w:lang w:val="en-GB" w:eastAsia="en-GB"/>
        </w:rPr>
        <w:t>42</w:t>
      </w:r>
      <w:r w:rsidRPr="00BA6D60">
        <w:rPr>
          <w:rFonts w:eastAsiaTheme="minorEastAsia"/>
          <w:szCs w:val="24"/>
          <w:lang w:val="en-GB" w:eastAsia="en-GB"/>
        </w:rPr>
        <w:t>(1), 105-114. doi:10.1016/s0005-7967(03)00105-0</w:t>
      </w:r>
    </w:p>
    <w:p w14:paraId="4C6D95BB"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Darwin, C. (1872). </w:t>
      </w:r>
      <w:r w:rsidRPr="00BA6D60">
        <w:rPr>
          <w:rFonts w:eastAsiaTheme="minorEastAsia"/>
          <w:i/>
          <w:iCs/>
          <w:szCs w:val="24"/>
          <w:lang w:val="en-GB" w:eastAsia="en-GB"/>
        </w:rPr>
        <w:t>The expression of the emotions in man and animals</w:t>
      </w:r>
      <w:r w:rsidRPr="00BA6D60">
        <w:rPr>
          <w:rFonts w:eastAsiaTheme="minorEastAsia"/>
          <w:szCs w:val="24"/>
          <w:lang w:val="en-GB" w:eastAsia="en-GB"/>
        </w:rPr>
        <w:t xml:space="preserve">. New York, NY: Philosophical Library. </w:t>
      </w:r>
    </w:p>
    <w:p w14:paraId="2315F6F6"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lastRenderedPageBreak/>
        <w:t xml:space="preserve">Dickerson, S. S., Gruenewald, T. L., &amp; </w:t>
      </w:r>
      <w:proofErr w:type="spellStart"/>
      <w:r w:rsidRPr="00BA6D60">
        <w:rPr>
          <w:rFonts w:eastAsiaTheme="minorEastAsia"/>
          <w:szCs w:val="24"/>
          <w:lang w:val="en-GB" w:eastAsia="en-GB"/>
        </w:rPr>
        <w:t>Kemeny</w:t>
      </w:r>
      <w:proofErr w:type="spellEnd"/>
      <w:r w:rsidRPr="00BA6D60">
        <w:rPr>
          <w:rFonts w:eastAsiaTheme="minorEastAsia"/>
          <w:szCs w:val="24"/>
          <w:lang w:val="en-GB" w:eastAsia="en-GB"/>
        </w:rPr>
        <w:t xml:space="preserve">, M. E. (2004). When the social self is threatened: Shame, physiology, and health. </w:t>
      </w:r>
      <w:r w:rsidRPr="00BA6D60">
        <w:rPr>
          <w:rFonts w:eastAsiaTheme="minorEastAsia"/>
          <w:i/>
          <w:iCs/>
          <w:szCs w:val="24"/>
          <w:lang w:val="en-GB" w:eastAsia="en-GB"/>
        </w:rPr>
        <w:t>Journal of Personality</w:t>
      </w:r>
      <w:r w:rsidRPr="00BA6D60">
        <w:rPr>
          <w:rFonts w:eastAsiaTheme="minorEastAsia"/>
          <w:szCs w:val="24"/>
          <w:lang w:val="en-GB" w:eastAsia="en-GB"/>
        </w:rPr>
        <w:t xml:space="preserve">, </w:t>
      </w:r>
      <w:r w:rsidRPr="00BA6D60">
        <w:rPr>
          <w:rFonts w:eastAsiaTheme="minorEastAsia"/>
          <w:i/>
          <w:iCs/>
          <w:szCs w:val="24"/>
          <w:lang w:val="en-GB" w:eastAsia="en-GB"/>
        </w:rPr>
        <w:t>72</w:t>
      </w:r>
      <w:r w:rsidRPr="00BA6D60">
        <w:rPr>
          <w:rFonts w:eastAsiaTheme="minorEastAsia"/>
          <w:szCs w:val="24"/>
          <w:lang w:val="en-GB" w:eastAsia="en-GB"/>
        </w:rPr>
        <w:t>(6), 1191-1216. doi:10.1111/j.1467-6494.</w:t>
      </w:r>
      <w:proofErr w:type="gramStart"/>
      <w:r w:rsidRPr="00BA6D60">
        <w:rPr>
          <w:rFonts w:eastAsiaTheme="minorEastAsia"/>
          <w:szCs w:val="24"/>
          <w:lang w:val="en-GB" w:eastAsia="en-GB"/>
        </w:rPr>
        <w:t>2004.00295.x</w:t>
      </w:r>
      <w:proofErr w:type="gramEnd"/>
    </w:p>
    <w:p w14:paraId="1CAFEE8C" w14:textId="77777777" w:rsidR="0071379F" w:rsidRPr="00BA6D60" w:rsidRDefault="0071379F" w:rsidP="0071379F">
      <w:pPr>
        <w:spacing w:after="0"/>
        <w:ind w:left="720" w:hanging="720"/>
        <w:jc w:val="both"/>
        <w:rPr>
          <w:rFonts w:eastAsiaTheme="minorEastAsia"/>
          <w:szCs w:val="24"/>
          <w:lang w:eastAsia="en-GB"/>
        </w:rPr>
      </w:pPr>
      <w:r w:rsidRPr="00BA6D60">
        <w:rPr>
          <w:rFonts w:eastAsiaTheme="minorEastAsia"/>
          <w:szCs w:val="24"/>
          <w:lang w:eastAsia="en-GB"/>
        </w:rPr>
        <w:t xml:space="preserve">Dunkley, D. M., &amp; </w:t>
      </w:r>
      <w:proofErr w:type="spellStart"/>
      <w:r w:rsidRPr="00BA6D60">
        <w:rPr>
          <w:rFonts w:eastAsiaTheme="minorEastAsia"/>
          <w:szCs w:val="24"/>
          <w:lang w:eastAsia="en-GB"/>
        </w:rPr>
        <w:t>Grilo</w:t>
      </w:r>
      <w:proofErr w:type="spellEnd"/>
      <w:r w:rsidRPr="00BA6D60">
        <w:rPr>
          <w:rFonts w:eastAsiaTheme="minorEastAsia"/>
          <w:szCs w:val="24"/>
          <w:lang w:eastAsia="en-GB"/>
        </w:rPr>
        <w:t xml:space="preserve">, C. M. (2007). Self-criticism, low self-esteem, depressive symptoms, and over-evaluation of shape and weight in binge eating disorder patients. </w:t>
      </w:r>
      <w:proofErr w:type="spellStart"/>
      <w:r w:rsidRPr="00BA6D60">
        <w:rPr>
          <w:rFonts w:eastAsiaTheme="minorEastAsia"/>
          <w:i/>
          <w:iCs/>
          <w:szCs w:val="24"/>
          <w:lang w:eastAsia="en-GB"/>
        </w:rPr>
        <w:t>Behaviour</w:t>
      </w:r>
      <w:proofErr w:type="spellEnd"/>
      <w:r w:rsidRPr="00BA6D60">
        <w:rPr>
          <w:rFonts w:eastAsiaTheme="minorEastAsia"/>
          <w:i/>
          <w:iCs/>
          <w:szCs w:val="24"/>
          <w:lang w:eastAsia="en-GB"/>
        </w:rPr>
        <w:t xml:space="preserve"> Research and Therapy</w:t>
      </w:r>
      <w:r w:rsidRPr="00BA6D60">
        <w:rPr>
          <w:rFonts w:eastAsiaTheme="minorEastAsia"/>
          <w:szCs w:val="24"/>
          <w:lang w:eastAsia="en-GB"/>
        </w:rPr>
        <w:t xml:space="preserve">, </w:t>
      </w:r>
      <w:r w:rsidRPr="00BA6D60">
        <w:rPr>
          <w:rFonts w:eastAsiaTheme="minorEastAsia"/>
          <w:i/>
          <w:iCs/>
          <w:szCs w:val="24"/>
          <w:lang w:eastAsia="en-GB"/>
        </w:rPr>
        <w:t>45</w:t>
      </w:r>
      <w:r w:rsidRPr="00BA6D60">
        <w:rPr>
          <w:rFonts w:eastAsiaTheme="minorEastAsia"/>
          <w:szCs w:val="24"/>
          <w:lang w:eastAsia="en-GB"/>
        </w:rPr>
        <w:t>(1), 139–149. https://doi.org/10.1016/j.brat.2006.01.017</w:t>
      </w:r>
    </w:p>
    <w:p w14:paraId="245F26A9" w14:textId="77777777" w:rsidR="0071379F" w:rsidRPr="00BA6D60" w:rsidRDefault="0071379F" w:rsidP="0071379F">
      <w:pPr>
        <w:spacing w:after="0"/>
        <w:ind w:left="720" w:hanging="720"/>
        <w:jc w:val="both"/>
        <w:rPr>
          <w:rFonts w:eastAsiaTheme="minorEastAsia"/>
          <w:szCs w:val="24"/>
          <w:lang w:eastAsia="en-GB"/>
        </w:rPr>
      </w:pPr>
      <w:r w:rsidRPr="00BA6D60">
        <w:rPr>
          <w:rFonts w:eastAsiaTheme="minorEastAsia"/>
          <w:szCs w:val="24"/>
          <w:lang w:eastAsia="en-GB"/>
        </w:rPr>
        <w:t xml:space="preserve">Fennell, M. J. V. (1997). Low self-esteem: A cognitive perspective. </w:t>
      </w:r>
      <w:proofErr w:type="spellStart"/>
      <w:r w:rsidRPr="00BA6D60">
        <w:rPr>
          <w:rFonts w:eastAsiaTheme="minorEastAsia"/>
          <w:i/>
          <w:iCs/>
          <w:szCs w:val="24"/>
          <w:lang w:eastAsia="en-GB"/>
        </w:rPr>
        <w:t>Behavioural</w:t>
      </w:r>
      <w:proofErr w:type="spellEnd"/>
      <w:r w:rsidRPr="00BA6D60">
        <w:rPr>
          <w:rFonts w:eastAsiaTheme="minorEastAsia"/>
          <w:i/>
          <w:iCs/>
          <w:szCs w:val="24"/>
          <w:lang w:eastAsia="en-GB"/>
        </w:rPr>
        <w:t xml:space="preserve"> and Cognitive Psychotherapy</w:t>
      </w:r>
      <w:r w:rsidRPr="00BA6D60">
        <w:rPr>
          <w:rFonts w:eastAsiaTheme="minorEastAsia"/>
          <w:szCs w:val="24"/>
          <w:lang w:eastAsia="en-GB"/>
        </w:rPr>
        <w:t xml:space="preserve">, </w:t>
      </w:r>
      <w:r w:rsidRPr="00BA6D60">
        <w:rPr>
          <w:rFonts w:eastAsiaTheme="minorEastAsia"/>
          <w:i/>
          <w:iCs/>
          <w:szCs w:val="24"/>
          <w:lang w:eastAsia="en-GB"/>
        </w:rPr>
        <w:t>25</w:t>
      </w:r>
      <w:r w:rsidRPr="00BA6D60">
        <w:rPr>
          <w:rFonts w:eastAsiaTheme="minorEastAsia"/>
          <w:szCs w:val="24"/>
          <w:lang w:eastAsia="en-GB"/>
        </w:rPr>
        <w:t>, 1–25.</w:t>
      </w:r>
    </w:p>
    <w:p w14:paraId="715AE4E7"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Genet, J. J., &amp; </w:t>
      </w:r>
      <w:proofErr w:type="spellStart"/>
      <w:r w:rsidRPr="00BA6D60">
        <w:rPr>
          <w:rFonts w:eastAsiaTheme="minorEastAsia"/>
          <w:szCs w:val="24"/>
          <w:lang w:val="en-GB" w:eastAsia="en-GB"/>
        </w:rPr>
        <w:t>Siemer</w:t>
      </w:r>
      <w:proofErr w:type="spellEnd"/>
      <w:r w:rsidRPr="00BA6D60">
        <w:rPr>
          <w:rFonts w:eastAsiaTheme="minorEastAsia"/>
          <w:szCs w:val="24"/>
          <w:lang w:val="en-GB" w:eastAsia="en-GB"/>
        </w:rPr>
        <w:t xml:space="preserve">, M. (2012). Rumination moderates the effects of daily events on negative mood: Results from a diary study. </w:t>
      </w:r>
      <w:r w:rsidRPr="00BA6D60">
        <w:rPr>
          <w:rFonts w:eastAsiaTheme="minorEastAsia"/>
          <w:i/>
          <w:iCs/>
          <w:szCs w:val="24"/>
          <w:lang w:val="en-GB" w:eastAsia="en-GB"/>
        </w:rPr>
        <w:t>Emotion</w:t>
      </w:r>
      <w:r w:rsidRPr="00BA6D60">
        <w:rPr>
          <w:rFonts w:eastAsiaTheme="minorEastAsia"/>
          <w:szCs w:val="24"/>
          <w:lang w:val="en-GB" w:eastAsia="en-GB"/>
        </w:rPr>
        <w:t xml:space="preserve">, </w:t>
      </w:r>
      <w:r w:rsidRPr="00BA6D60">
        <w:rPr>
          <w:rFonts w:eastAsiaTheme="minorEastAsia"/>
          <w:i/>
          <w:iCs/>
          <w:szCs w:val="24"/>
          <w:lang w:val="en-GB" w:eastAsia="en-GB"/>
        </w:rPr>
        <w:t>12</w:t>
      </w:r>
      <w:r w:rsidRPr="00BA6D60">
        <w:rPr>
          <w:rFonts w:eastAsiaTheme="minorEastAsia"/>
          <w:szCs w:val="24"/>
          <w:lang w:val="en-GB" w:eastAsia="en-GB"/>
        </w:rPr>
        <w:t>(6), 1329-1339. doi:10.1037/a0028070</w:t>
      </w:r>
    </w:p>
    <w:p w14:paraId="470C6502"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Gilbert, P., &amp; </w:t>
      </w:r>
      <w:proofErr w:type="spellStart"/>
      <w:r w:rsidRPr="00BA6D60">
        <w:rPr>
          <w:rFonts w:eastAsiaTheme="minorEastAsia"/>
          <w:szCs w:val="24"/>
          <w:lang w:val="en-GB" w:eastAsia="en-GB"/>
        </w:rPr>
        <w:t>Trower</w:t>
      </w:r>
      <w:proofErr w:type="spellEnd"/>
      <w:r w:rsidRPr="00BA6D60">
        <w:rPr>
          <w:rFonts w:eastAsiaTheme="minorEastAsia"/>
          <w:szCs w:val="24"/>
          <w:lang w:val="en-GB" w:eastAsia="en-GB"/>
        </w:rPr>
        <w:t xml:space="preserve">, P. (1990). The evolution and manifestation of social anxiety. In W. R. Crozier (Ed.), </w:t>
      </w:r>
      <w:r w:rsidRPr="00BA6D60">
        <w:rPr>
          <w:rFonts w:eastAsiaTheme="minorEastAsia"/>
          <w:i/>
          <w:iCs/>
          <w:szCs w:val="24"/>
          <w:lang w:val="en-GB" w:eastAsia="en-GB"/>
        </w:rPr>
        <w:t>Shyness and embarrassment: Perspectives from social psychology</w:t>
      </w:r>
      <w:r w:rsidRPr="00BA6D60">
        <w:rPr>
          <w:rFonts w:eastAsiaTheme="minorEastAsia"/>
          <w:szCs w:val="24"/>
          <w:lang w:val="en-GB" w:eastAsia="en-GB"/>
        </w:rPr>
        <w:t xml:space="preserve"> (pp. 144-178). Cambridge, England: Cambridge University Press. </w:t>
      </w:r>
    </w:p>
    <w:p w14:paraId="418BD791"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Gilbert, P. (1997). The evolution of social attractiveness and its role in shame, humiliation, guilt and therapy. </w:t>
      </w:r>
      <w:r w:rsidRPr="00BA6D60">
        <w:rPr>
          <w:rFonts w:eastAsiaTheme="minorEastAsia"/>
          <w:i/>
          <w:iCs/>
          <w:szCs w:val="24"/>
          <w:lang w:val="en-GB" w:eastAsia="en-GB"/>
        </w:rPr>
        <w:t>British Journal of Medical Psychology</w:t>
      </w:r>
      <w:r w:rsidRPr="00BA6D60">
        <w:rPr>
          <w:rFonts w:eastAsiaTheme="minorEastAsia"/>
          <w:szCs w:val="24"/>
          <w:lang w:val="en-GB" w:eastAsia="en-GB"/>
        </w:rPr>
        <w:t xml:space="preserve">, </w:t>
      </w:r>
      <w:r w:rsidRPr="00BA6D60">
        <w:rPr>
          <w:rFonts w:eastAsiaTheme="minorEastAsia"/>
          <w:i/>
          <w:iCs/>
          <w:szCs w:val="24"/>
          <w:lang w:val="en-GB" w:eastAsia="en-GB"/>
        </w:rPr>
        <w:t>70</w:t>
      </w:r>
      <w:r w:rsidRPr="00BA6D60">
        <w:rPr>
          <w:rFonts w:eastAsiaTheme="minorEastAsia"/>
          <w:szCs w:val="24"/>
          <w:lang w:val="en-GB" w:eastAsia="en-GB"/>
        </w:rPr>
        <w:t>(2), 113-147. doi:10.1111/j.2044-</w:t>
      </w:r>
      <w:proofErr w:type="gramStart"/>
      <w:r w:rsidRPr="00BA6D60">
        <w:rPr>
          <w:rFonts w:eastAsiaTheme="minorEastAsia"/>
          <w:szCs w:val="24"/>
          <w:lang w:val="en-GB" w:eastAsia="en-GB"/>
        </w:rPr>
        <w:t>8341.1997.tb</w:t>
      </w:r>
      <w:proofErr w:type="gramEnd"/>
      <w:r w:rsidRPr="00BA6D60">
        <w:rPr>
          <w:rFonts w:eastAsiaTheme="minorEastAsia"/>
          <w:szCs w:val="24"/>
          <w:lang w:val="en-GB" w:eastAsia="en-GB"/>
        </w:rPr>
        <w:t>01893.x</w:t>
      </w:r>
    </w:p>
    <w:p w14:paraId="2CD9A759"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Gilbert, P. (2000). Social mentalities: Internal ‘social’ conflicts and the role of inner warmth and compassion in cognitive therapy. In P. Gilbert &amp; K. G. Bailey (Eds.), </w:t>
      </w:r>
      <w:r w:rsidRPr="00BA6D60">
        <w:rPr>
          <w:rFonts w:eastAsiaTheme="minorEastAsia"/>
          <w:i/>
          <w:iCs/>
          <w:szCs w:val="24"/>
          <w:lang w:val="en-GB" w:eastAsia="en-GB"/>
        </w:rPr>
        <w:t>Genes on the couch: Explorations in evolutionary psychotherapy</w:t>
      </w:r>
      <w:r w:rsidRPr="00BA6D60">
        <w:rPr>
          <w:rFonts w:eastAsiaTheme="minorEastAsia"/>
          <w:szCs w:val="24"/>
          <w:lang w:val="en-GB" w:eastAsia="en-GB"/>
        </w:rPr>
        <w:t xml:space="preserve"> (p. 118–150). Hove: Psychology Press. </w:t>
      </w:r>
    </w:p>
    <w:p w14:paraId="34F5DAB9"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Gilbert, P., Baldwin, M. W., Irons, C., </w:t>
      </w:r>
      <w:proofErr w:type="spellStart"/>
      <w:r w:rsidRPr="00BA6D60">
        <w:rPr>
          <w:rFonts w:eastAsiaTheme="minorEastAsia"/>
          <w:szCs w:val="24"/>
          <w:lang w:val="en-GB" w:eastAsia="en-GB"/>
        </w:rPr>
        <w:t>Baccus</w:t>
      </w:r>
      <w:proofErr w:type="spellEnd"/>
      <w:r w:rsidRPr="00BA6D60">
        <w:rPr>
          <w:rFonts w:eastAsiaTheme="minorEastAsia"/>
          <w:szCs w:val="24"/>
          <w:lang w:val="en-GB" w:eastAsia="en-GB"/>
        </w:rPr>
        <w:t xml:space="preserve">, J. R., &amp; Palmer, M. (2006). Self-criticism and self-warmth: An imagery study exploring their relation to depression. </w:t>
      </w:r>
      <w:r w:rsidRPr="00BA6D60">
        <w:rPr>
          <w:rFonts w:eastAsiaTheme="minorEastAsia"/>
          <w:i/>
          <w:iCs/>
          <w:szCs w:val="24"/>
          <w:lang w:val="en-GB" w:eastAsia="en-GB"/>
        </w:rPr>
        <w:t>Journal of Cognitive Psychotherapy</w:t>
      </w:r>
      <w:r w:rsidRPr="00BA6D60">
        <w:rPr>
          <w:rFonts w:eastAsiaTheme="minorEastAsia"/>
          <w:szCs w:val="24"/>
          <w:lang w:val="en-GB" w:eastAsia="en-GB"/>
        </w:rPr>
        <w:t xml:space="preserve">, </w:t>
      </w:r>
      <w:r w:rsidRPr="00BA6D60">
        <w:rPr>
          <w:rFonts w:eastAsiaTheme="minorEastAsia"/>
          <w:i/>
          <w:iCs/>
          <w:szCs w:val="24"/>
          <w:lang w:val="en-GB" w:eastAsia="en-GB"/>
        </w:rPr>
        <w:t>20</w:t>
      </w:r>
      <w:r w:rsidRPr="00BA6D60">
        <w:rPr>
          <w:rFonts w:eastAsiaTheme="minorEastAsia"/>
          <w:szCs w:val="24"/>
          <w:lang w:val="en-GB" w:eastAsia="en-GB"/>
        </w:rPr>
        <w:t>(2), 183-200. doi:10.1891/088983906780639817</w:t>
      </w:r>
    </w:p>
    <w:p w14:paraId="56D4B96E"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lastRenderedPageBreak/>
        <w:t xml:space="preserve">Gilbert, P., Clarke, M., Hempel, S., Miles, J., &amp; Irons, C. (2004). Criticizing and reassuring oneself: An exploration of forms, styles and reasons in female students. </w:t>
      </w:r>
      <w:r w:rsidRPr="00BA6D60">
        <w:rPr>
          <w:rFonts w:eastAsiaTheme="minorEastAsia"/>
          <w:i/>
          <w:iCs/>
          <w:szCs w:val="24"/>
          <w:lang w:val="en-GB" w:eastAsia="en-GB"/>
        </w:rPr>
        <w:t>British Journal of Clinical Psychology</w:t>
      </w:r>
      <w:r w:rsidRPr="00BA6D60">
        <w:rPr>
          <w:rFonts w:eastAsiaTheme="minorEastAsia"/>
          <w:szCs w:val="24"/>
          <w:lang w:val="en-GB" w:eastAsia="en-GB"/>
        </w:rPr>
        <w:t xml:space="preserve">, </w:t>
      </w:r>
      <w:r w:rsidRPr="00BA6D60">
        <w:rPr>
          <w:rFonts w:eastAsiaTheme="minorEastAsia"/>
          <w:i/>
          <w:iCs/>
          <w:szCs w:val="24"/>
          <w:lang w:val="en-GB" w:eastAsia="en-GB"/>
        </w:rPr>
        <w:t>43</w:t>
      </w:r>
      <w:r w:rsidRPr="00BA6D60">
        <w:rPr>
          <w:rFonts w:eastAsiaTheme="minorEastAsia"/>
          <w:szCs w:val="24"/>
          <w:lang w:val="en-GB" w:eastAsia="en-GB"/>
        </w:rPr>
        <w:t>(1), 31-50. doi:10.1348/014466504772812959</w:t>
      </w:r>
    </w:p>
    <w:p w14:paraId="39DAA314"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Gilbert, P., </w:t>
      </w:r>
      <w:proofErr w:type="spellStart"/>
      <w:r w:rsidRPr="00BA6D60">
        <w:rPr>
          <w:rFonts w:eastAsiaTheme="minorEastAsia"/>
          <w:szCs w:val="24"/>
          <w:lang w:val="en-GB" w:eastAsia="en-GB"/>
        </w:rPr>
        <w:t>Pehl</w:t>
      </w:r>
      <w:proofErr w:type="spellEnd"/>
      <w:r w:rsidRPr="00BA6D60">
        <w:rPr>
          <w:rFonts w:eastAsiaTheme="minorEastAsia"/>
          <w:szCs w:val="24"/>
          <w:lang w:val="en-GB" w:eastAsia="en-GB"/>
        </w:rPr>
        <w:t xml:space="preserve">, J., &amp; Allan, S. (1994). The phenomenology of shame and guilt: An empirical investigation. </w:t>
      </w:r>
      <w:r w:rsidRPr="00BA6D60">
        <w:rPr>
          <w:rFonts w:eastAsiaTheme="minorEastAsia"/>
          <w:i/>
          <w:iCs/>
          <w:szCs w:val="24"/>
          <w:lang w:val="en-GB" w:eastAsia="en-GB"/>
        </w:rPr>
        <w:t>British Journal of Medical Psychology</w:t>
      </w:r>
      <w:r w:rsidRPr="00BA6D60">
        <w:rPr>
          <w:rFonts w:eastAsiaTheme="minorEastAsia"/>
          <w:szCs w:val="24"/>
          <w:lang w:val="en-GB" w:eastAsia="en-GB"/>
        </w:rPr>
        <w:t xml:space="preserve">, </w:t>
      </w:r>
      <w:r w:rsidRPr="00BA6D60">
        <w:rPr>
          <w:rFonts w:eastAsiaTheme="minorEastAsia"/>
          <w:i/>
          <w:iCs/>
          <w:szCs w:val="24"/>
          <w:lang w:val="en-GB" w:eastAsia="en-GB"/>
        </w:rPr>
        <w:t>67</w:t>
      </w:r>
      <w:r w:rsidRPr="00BA6D60">
        <w:rPr>
          <w:rFonts w:eastAsiaTheme="minorEastAsia"/>
          <w:szCs w:val="24"/>
          <w:lang w:val="en-GB" w:eastAsia="en-GB"/>
        </w:rPr>
        <w:t>(1), 23-36. doi:10.1111/j.2044-</w:t>
      </w:r>
      <w:proofErr w:type="gramStart"/>
      <w:r w:rsidRPr="00BA6D60">
        <w:rPr>
          <w:rFonts w:eastAsiaTheme="minorEastAsia"/>
          <w:szCs w:val="24"/>
          <w:lang w:val="en-GB" w:eastAsia="en-GB"/>
        </w:rPr>
        <w:t>8341.1994.tb</w:t>
      </w:r>
      <w:proofErr w:type="gramEnd"/>
      <w:r w:rsidRPr="00BA6D60">
        <w:rPr>
          <w:rFonts w:eastAsiaTheme="minorEastAsia"/>
          <w:szCs w:val="24"/>
          <w:lang w:val="en-GB" w:eastAsia="en-GB"/>
        </w:rPr>
        <w:t>01768.x</w:t>
      </w:r>
    </w:p>
    <w:p w14:paraId="13AF023F"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Greenberg, L. S., Watson, J. C., &amp; Goldman, R. (1998). Process-experiential therapy of depression. In L. S. Greenberg, J. C. Watson, &amp; G. </w:t>
      </w:r>
      <w:proofErr w:type="spellStart"/>
      <w:r w:rsidRPr="00BA6D60">
        <w:rPr>
          <w:rFonts w:eastAsiaTheme="minorEastAsia"/>
          <w:szCs w:val="24"/>
          <w:lang w:val="en-GB" w:eastAsia="en-GB"/>
        </w:rPr>
        <w:t>Lietaer</w:t>
      </w:r>
      <w:proofErr w:type="spellEnd"/>
      <w:r w:rsidRPr="00BA6D60">
        <w:rPr>
          <w:rFonts w:eastAsiaTheme="minorEastAsia"/>
          <w:szCs w:val="24"/>
          <w:lang w:val="en-GB" w:eastAsia="en-GB"/>
        </w:rPr>
        <w:t xml:space="preserve"> (Eds.), </w:t>
      </w:r>
      <w:r w:rsidRPr="00BA6D60">
        <w:rPr>
          <w:rFonts w:eastAsiaTheme="minorEastAsia"/>
          <w:i/>
          <w:iCs/>
          <w:szCs w:val="24"/>
          <w:lang w:val="en-GB" w:eastAsia="en-GB"/>
        </w:rPr>
        <w:t>Handbook of experiential psychotherapy</w:t>
      </w:r>
      <w:r w:rsidRPr="00BA6D60">
        <w:rPr>
          <w:rFonts w:eastAsiaTheme="minorEastAsia"/>
          <w:szCs w:val="24"/>
          <w:lang w:val="en-GB" w:eastAsia="en-GB"/>
        </w:rPr>
        <w:t xml:space="preserve"> (pp. 227-248). New York, NY: Guilford. </w:t>
      </w:r>
    </w:p>
    <w:p w14:paraId="3BF5E568"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Gruen, R. J., Silva, R., Ehrlich, J., Schweitzer, J. W., &amp; Friedhoff, A. J. (1997). Vulnerability to stress: Self-criticism and stress-induced changes in biochemistry. </w:t>
      </w:r>
      <w:r w:rsidRPr="00BA6D60">
        <w:rPr>
          <w:rFonts w:eastAsiaTheme="minorEastAsia"/>
          <w:i/>
          <w:iCs/>
          <w:szCs w:val="24"/>
          <w:lang w:val="en-GB" w:eastAsia="en-GB"/>
        </w:rPr>
        <w:t>Journal of Personality</w:t>
      </w:r>
      <w:r w:rsidRPr="00BA6D60">
        <w:rPr>
          <w:rFonts w:eastAsiaTheme="minorEastAsia"/>
          <w:szCs w:val="24"/>
          <w:lang w:val="en-GB" w:eastAsia="en-GB"/>
        </w:rPr>
        <w:t xml:space="preserve">, </w:t>
      </w:r>
      <w:r w:rsidRPr="00BA6D60">
        <w:rPr>
          <w:rFonts w:eastAsiaTheme="minorEastAsia"/>
          <w:i/>
          <w:iCs/>
          <w:szCs w:val="24"/>
          <w:lang w:val="en-GB" w:eastAsia="en-GB"/>
        </w:rPr>
        <w:t>65</w:t>
      </w:r>
      <w:r w:rsidRPr="00BA6D60">
        <w:rPr>
          <w:rFonts w:eastAsiaTheme="minorEastAsia"/>
          <w:szCs w:val="24"/>
          <w:lang w:val="en-GB" w:eastAsia="en-GB"/>
        </w:rPr>
        <w:t>(1), 33-47. doi:10.1111/j.1467-</w:t>
      </w:r>
      <w:proofErr w:type="gramStart"/>
      <w:r w:rsidRPr="00BA6D60">
        <w:rPr>
          <w:rFonts w:eastAsiaTheme="minorEastAsia"/>
          <w:szCs w:val="24"/>
          <w:lang w:val="en-GB" w:eastAsia="en-GB"/>
        </w:rPr>
        <w:t>6494.1997.tb</w:t>
      </w:r>
      <w:proofErr w:type="gramEnd"/>
      <w:r w:rsidRPr="00BA6D60">
        <w:rPr>
          <w:rFonts w:eastAsiaTheme="minorEastAsia"/>
          <w:szCs w:val="24"/>
          <w:lang w:val="en-GB" w:eastAsia="en-GB"/>
        </w:rPr>
        <w:t>00528.x</w:t>
      </w:r>
    </w:p>
    <w:p w14:paraId="636E9B4C"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Gruenewald, T. L., </w:t>
      </w:r>
      <w:proofErr w:type="spellStart"/>
      <w:r w:rsidRPr="00BA6D60">
        <w:rPr>
          <w:rFonts w:eastAsiaTheme="minorEastAsia"/>
          <w:szCs w:val="24"/>
          <w:lang w:val="en-GB" w:eastAsia="en-GB"/>
        </w:rPr>
        <w:t>Kemeny</w:t>
      </w:r>
      <w:proofErr w:type="spellEnd"/>
      <w:r w:rsidRPr="00BA6D60">
        <w:rPr>
          <w:rFonts w:eastAsiaTheme="minorEastAsia"/>
          <w:szCs w:val="24"/>
          <w:lang w:val="en-GB" w:eastAsia="en-GB"/>
        </w:rPr>
        <w:t xml:space="preserve">, M. E., Aziz, N., &amp; Fahey, J. L. (2004). Acute threat to the social self: Shame, social self-esteem, and cortisol activity. </w:t>
      </w:r>
      <w:r w:rsidRPr="00BA6D60">
        <w:rPr>
          <w:rFonts w:eastAsiaTheme="minorEastAsia"/>
          <w:i/>
          <w:iCs/>
          <w:szCs w:val="24"/>
          <w:lang w:val="en-GB" w:eastAsia="en-GB"/>
        </w:rPr>
        <w:t>Psychosomatic Medicine</w:t>
      </w:r>
      <w:r w:rsidRPr="00BA6D60">
        <w:rPr>
          <w:rFonts w:eastAsiaTheme="minorEastAsia"/>
          <w:szCs w:val="24"/>
          <w:lang w:val="en-GB" w:eastAsia="en-GB"/>
        </w:rPr>
        <w:t xml:space="preserve">, </w:t>
      </w:r>
      <w:r w:rsidRPr="00BA6D60">
        <w:rPr>
          <w:rFonts w:eastAsiaTheme="minorEastAsia"/>
          <w:i/>
          <w:iCs/>
          <w:szCs w:val="24"/>
          <w:lang w:val="en-GB" w:eastAsia="en-GB"/>
        </w:rPr>
        <w:t>66</w:t>
      </w:r>
      <w:r w:rsidRPr="00BA6D60">
        <w:rPr>
          <w:rFonts w:eastAsiaTheme="minorEastAsia"/>
          <w:szCs w:val="24"/>
          <w:lang w:val="en-GB" w:eastAsia="en-GB"/>
        </w:rPr>
        <w:t xml:space="preserve">(6), 915-924. </w:t>
      </w:r>
      <w:proofErr w:type="gramStart"/>
      <w:r w:rsidRPr="00BA6D60">
        <w:rPr>
          <w:rFonts w:eastAsiaTheme="minorEastAsia"/>
          <w:szCs w:val="24"/>
          <w:lang w:val="en-GB" w:eastAsia="en-GB"/>
        </w:rPr>
        <w:t>doi:10.1097/01.psy</w:t>
      </w:r>
      <w:proofErr w:type="gramEnd"/>
      <w:r w:rsidRPr="00BA6D60">
        <w:rPr>
          <w:rFonts w:eastAsiaTheme="minorEastAsia"/>
          <w:szCs w:val="24"/>
          <w:lang w:val="en-GB" w:eastAsia="en-GB"/>
        </w:rPr>
        <w:t>.0000143639.61693.ef</w:t>
      </w:r>
    </w:p>
    <w:p w14:paraId="2548AE9E"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Helton, W. S. (2004). Validation of a Short Stress State Questionnaire. </w:t>
      </w:r>
      <w:r w:rsidRPr="00BA6D60">
        <w:rPr>
          <w:rFonts w:eastAsiaTheme="minorEastAsia"/>
          <w:i/>
          <w:iCs/>
          <w:szCs w:val="24"/>
          <w:lang w:val="en-GB" w:eastAsia="en-GB"/>
        </w:rPr>
        <w:t>Proceedings of the Human Factors and Ergonomics Society Annual Meeting</w:t>
      </w:r>
      <w:r w:rsidRPr="00BA6D60">
        <w:rPr>
          <w:rFonts w:eastAsiaTheme="minorEastAsia"/>
          <w:szCs w:val="24"/>
          <w:lang w:val="en-GB" w:eastAsia="en-GB"/>
        </w:rPr>
        <w:t xml:space="preserve">, </w:t>
      </w:r>
      <w:r w:rsidRPr="00BA6D60">
        <w:rPr>
          <w:rFonts w:eastAsiaTheme="minorEastAsia"/>
          <w:i/>
          <w:iCs/>
          <w:szCs w:val="24"/>
          <w:lang w:val="en-GB" w:eastAsia="en-GB"/>
        </w:rPr>
        <w:t>48</w:t>
      </w:r>
      <w:r w:rsidRPr="00BA6D60">
        <w:rPr>
          <w:rFonts w:eastAsiaTheme="minorEastAsia"/>
          <w:szCs w:val="24"/>
          <w:lang w:val="en-GB" w:eastAsia="en-GB"/>
        </w:rPr>
        <w:t>(11), 1238-1242. doi:10.1177/154193120404801107</w:t>
      </w:r>
    </w:p>
    <w:p w14:paraId="705FAE79"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Helton, W. S., &amp; </w:t>
      </w:r>
      <w:proofErr w:type="spellStart"/>
      <w:r w:rsidRPr="00BA6D60">
        <w:rPr>
          <w:rFonts w:eastAsiaTheme="minorEastAsia"/>
          <w:szCs w:val="24"/>
          <w:lang w:val="en-GB" w:eastAsia="en-GB"/>
        </w:rPr>
        <w:t>Näswall</w:t>
      </w:r>
      <w:proofErr w:type="spellEnd"/>
      <w:r w:rsidRPr="00BA6D60">
        <w:rPr>
          <w:rFonts w:eastAsiaTheme="minorEastAsia"/>
          <w:szCs w:val="24"/>
          <w:lang w:val="en-GB" w:eastAsia="en-GB"/>
        </w:rPr>
        <w:t xml:space="preserve">, K. (2015). Short Stress State Questionnaire. </w:t>
      </w:r>
      <w:r w:rsidRPr="00BA6D60">
        <w:rPr>
          <w:rFonts w:eastAsiaTheme="minorEastAsia"/>
          <w:i/>
          <w:iCs/>
          <w:szCs w:val="24"/>
          <w:lang w:val="en-GB" w:eastAsia="en-GB"/>
        </w:rPr>
        <w:t>European Journal of Psychological Assessment</w:t>
      </w:r>
      <w:r w:rsidRPr="00BA6D60">
        <w:rPr>
          <w:rFonts w:eastAsiaTheme="minorEastAsia"/>
          <w:szCs w:val="24"/>
          <w:lang w:val="en-GB" w:eastAsia="en-GB"/>
        </w:rPr>
        <w:t xml:space="preserve">, </w:t>
      </w:r>
      <w:r w:rsidRPr="00BA6D60">
        <w:rPr>
          <w:rFonts w:eastAsiaTheme="minorEastAsia"/>
          <w:i/>
          <w:iCs/>
          <w:szCs w:val="24"/>
          <w:lang w:val="en-GB" w:eastAsia="en-GB"/>
        </w:rPr>
        <w:t>31</w:t>
      </w:r>
      <w:r w:rsidRPr="00BA6D60">
        <w:rPr>
          <w:rFonts w:eastAsiaTheme="minorEastAsia"/>
          <w:szCs w:val="24"/>
          <w:lang w:val="en-GB" w:eastAsia="en-GB"/>
        </w:rPr>
        <w:t>(1), 20-30. doi:10.1027/1015-5759/a000200</w:t>
      </w:r>
    </w:p>
    <w:p w14:paraId="21B55850"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IBM Corp. (2011). </w:t>
      </w:r>
      <w:r w:rsidRPr="00BA6D60">
        <w:rPr>
          <w:rFonts w:eastAsiaTheme="minorEastAsia"/>
          <w:i/>
          <w:iCs/>
          <w:szCs w:val="24"/>
          <w:lang w:val="en-GB" w:eastAsia="en-GB"/>
        </w:rPr>
        <w:t>IBM SPSS Statistics for Windows, Version 20.0</w:t>
      </w:r>
      <w:r w:rsidRPr="00BA6D60">
        <w:rPr>
          <w:rFonts w:eastAsiaTheme="minorEastAsia"/>
          <w:szCs w:val="24"/>
          <w:lang w:val="en-GB" w:eastAsia="en-GB"/>
        </w:rPr>
        <w:t xml:space="preserve">. Armonk, NY: Author. </w:t>
      </w:r>
    </w:p>
    <w:p w14:paraId="4509AE62"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James, K., </w:t>
      </w:r>
      <w:proofErr w:type="spellStart"/>
      <w:r w:rsidRPr="00BA6D60">
        <w:rPr>
          <w:rFonts w:eastAsiaTheme="minorEastAsia"/>
          <w:szCs w:val="24"/>
          <w:lang w:val="en-GB" w:eastAsia="en-GB"/>
        </w:rPr>
        <w:t>Verplanken</w:t>
      </w:r>
      <w:proofErr w:type="spellEnd"/>
      <w:r w:rsidRPr="00BA6D60">
        <w:rPr>
          <w:rFonts w:eastAsiaTheme="minorEastAsia"/>
          <w:szCs w:val="24"/>
          <w:lang w:val="en-GB" w:eastAsia="en-GB"/>
        </w:rPr>
        <w:t xml:space="preserve">, B., &amp; Rimes, K. (2015). Self-criticism as a mediator in the relationship between unhealthy perfectionism and distress. </w:t>
      </w:r>
      <w:r w:rsidRPr="00BA6D60">
        <w:rPr>
          <w:rFonts w:eastAsiaTheme="minorEastAsia"/>
          <w:i/>
          <w:iCs/>
          <w:szCs w:val="24"/>
          <w:lang w:val="en-GB" w:eastAsia="en-GB"/>
        </w:rPr>
        <w:t>Personality and Individual Differences</w:t>
      </w:r>
      <w:r w:rsidRPr="00BA6D60">
        <w:rPr>
          <w:rFonts w:eastAsiaTheme="minorEastAsia"/>
          <w:szCs w:val="24"/>
          <w:lang w:val="en-GB" w:eastAsia="en-GB"/>
        </w:rPr>
        <w:t xml:space="preserve">, </w:t>
      </w:r>
      <w:r w:rsidRPr="00BA6D60">
        <w:rPr>
          <w:rFonts w:eastAsiaTheme="minorEastAsia"/>
          <w:i/>
          <w:iCs/>
          <w:szCs w:val="24"/>
          <w:lang w:val="en-GB" w:eastAsia="en-GB"/>
        </w:rPr>
        <w:t>79</w:t>
      </w:r>
      <w:r w:rsidRPr="00BA6D60">
        <w:rPr>
          <w:rFonts w:eastAsiaTheme="minorEastAsia"/>
          <w:szCs w:val="24"/>
          <w:lang w:val="en-GB" w:eastAsia="en-GB"/>
        </w:rPr>
        <w:t xml:space="preserve">, 123-128. </w:t>
      </w:r>
      <w:proofErr w:type="gramStart"/>
      <w:r w:rsidRPr="00BA6D60">
        <w:rPr>
          <w:rFonts w:eastAsiaTheme="minorEastAsia"/>
          <w:szCs w:val="24"/>
          <w:lang w:val="en-GB" w:eastAsia="en-GB"/>
        </w:rPr>
        <w:t>doi:10.1016/j.paid</w:t>
      </w:r>
      <w:proofErr w:type="gramEnd"/>
      <w:r w:rsidRPr="00BA6D60">
        <w:rPr>
          <w:rFonts w:eastAsiaTheme="minorEastAsia"/>
          <w:szCs w:val="24"/>
          <w:lang w:val="en-GB" w:eastAsia="en-GB"/>
        </w:rPr>
        <w:t>.2015.01.030</w:t>
      </w:r>
    </w:p>
    <w:p w14:paraId="1F73BDB8"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lastRenderedPageBreak/>
        <w:t xml:space="preserve">The </w:t>
      </w:r>
      <w:proofErr w:type="spellStart"/>
      <w:r w:rsidRPr="00BA6D60">
        <w:rPr>
          <w:rFonts w:eastAsiaTheme="minorEastAsia"/>
          <w:szCs w:val="24"/>
          <w:lang w:val="en-GB" w:eastAsia="en-GB"/>
        </w:rPr>
        <w:t>jamovi</w:t>
      </w:r>
      <w:proofErr w:type="spellEnd"/>
      <w:r w:rsidRPr="00BA6D60">
        <w:rPr>
          <w:rFonts w:eastAsiaTheme="minorEastAsia"/>
          <w:szCs w:val="24"/>
          <w:lang w:val="en-GB" w:eastAsia="en-GB"/>
        </w:rPr>
        <w:t xml:space="preserve"> project. (2019). </w:t>
      </w:r>
      <w:proofErr w:type="spellStart"/>
      <w:r w:rsidRPr="00BA6D60">
        <w:rPr>
          <w:rFonts w:eastAsiaTheme="minorEastAsia"/>
          <w:i/>
          <w:iCs/>
          <w:szCs w:val="24"/>
          <w:lang w:val="en-GB" w:eastAsia="en-GB"/>
        </w:rPr>
        <w:t>jamovi</w:t>
      </w:r>
      <w:proofErr w:type="spellEnd"/>
      <w:r w:rsidRPr="00BA6D60">
        <w:rPr>
          <w:rFonts w:eastAsiaTheme="minorEastAsia"/>
          <w:i/>
          <w:iCs/>
          <w:szCs w:val="24"/>
          <w:lang w:val="en-GB" w:eastAsia="en-GB"/>
        </w:rPr>
        <w:t xml:space="preserve">. </w:t>
      </w:r>
      <w:r w:rsidRPr="00BA6D60">
        <w:rPr>
          <w:rFonts w:eastAsiaTheme="minorEastAsia"/>
          <w:szCs w:val="24"/>
          <w:lang w:val="en-GB" w:eastAsia="en-GB"/>
        </w:rPr>
        <w:t>(Version 1.0). [Computer Software]</w:t>
      </w:r>
      <w:r w:rsidRPr="00BA6D60">
        <w:rPr>
          <w:rFonts w:eastAsiaTheme="minorEastAsia"/>
          <w:i/>
          <w:iCs/>
          <w:szCs w:val="24"/>
          <w:lang w:val="en-GB" w:eastAsia="en-GB"/>
        </w:rPr>
        <w:t>.</w:t>
      </w:r>
      <w:r w:rsidRPr="00BA6D60">
        <w:rPr>
          <w:rFonts w:eastAsiaTheme="minorEastAsia"/>
          <w:szCs w:val="24"/>
          <w:lang w:val="en-GB" w:eastAsia="en-GB"/>
        </w:rPr>
        <w:t xml:space="preserve"> Retrieved from http://www.jamovi.org</w:t>
      </w:r>
    </w:p>
    <w:p w14:paraId="364206B3"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Joireman</w:t>
      </w:r>
      <w:proofErr w:type="spellEnd"/>
      <w:r w:rsidRPr="00BA6D60">
        <w:rPr>
          <w:rFonts w:eastAsiaTheme="minorEastAsia"/>
          <w:szCs w:val="24"/>
          <w:lang w:val="en-GB" w:eastAsia="en-GB"/>
        </w:rPr>
        <w:t xml:space="preserve">, J. (2004). Empathy and the self-absorption paradox II: Self-rumination and self-reflection as mediators between shame, guilt, and empathy. </w:t>
      </w:r>
      <w:r w:rsidRPr="00BA6D60">
        <w:rPr>
          <w:rFonts w:eastAsiaTheme="minorEastAsia"/>
          <w:i/>
          <w:iCs/>
          <w:szCs w:val="24"/>
          <w:lang w:val="en-GB" w:eastAsia="en-GB"/>
        </w:rPr>
        <w:t>Self and Identity</w:t>
      </w:r>
      <w:r w:rsidRPr="00BA6D60">
        <w:rPr>
          <w:rFonts w:eastAsiaTheme="minorEastAsia"/>
          <w:szCs w:val="24"/>
          <w:lang w:val="en-GB" w:eastAsia="en-GB"/>
        </w:rPr>
        <w:t xml:space="preserve">, </w:t>
      </w:r>
      <w:r w:rsidRPr="00BA6D60">
        <w:rPr>
          <w:rFonts w:eastAsiaTheme="minorEastAsia"/>
          <w:i/>
          <w:iCs/>
          <w:szCs w:val="24"/>
          <w:lang w:val="en-GB" w:eastAsia="en-GB"/>
        </w:rPr>
        <w:t>3</w:t>
      </w:r>
      <w:r w:rsidRPr="00BA6D60">
        <w:rPr>
          <w:rFonts w:eastAsiaTheme="minorEastAsia"/>
          <w:szCs w:val="24"/>
          <w:lang w:val="en-GB" w:eastAsia="en-GB"/>
        </w:rPr>
        <w:t>(3), 225-238. doi:10.1080/13576500444000038</w:t>
      </w:r>
    </w:p>
    <w:p w14:paraId="1E07C61D"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Keen, N., George, D., Scragg, P., &amp; Peters, E. (2017). The role of shame in people with a diagnosis of schizophrenia. </w:t>
      </w:r>
      <w:r w:rsidRPr="00BA6D60">
        <w:rPr>
          <w:rFonts w:eastAsiaTheme="minorEastAsia"/>
          <w:i/>
          <w:iCs/>
          <w:szCs w:val="24"/>
          <w:lang w:val="en-GB" w:eastAsia="en-GB"/>
        </w:rPr>
        <w:t>British Journal of Clinical Psychology</w:t>
      </w:r>
      <w:r w:rsidRPr="00BA6D60">
        <w:rPr>
          <w:rFonts w:eastAsiaTheme="minorEastAsia"/>
          <w:szCs w:val="24"/>
          <w:lang w:val="en-GB" w:eastAsia="en-GB"/>
        </w:rPr>
        <w:t xml:space="preserve">, </w:t>
      </w:r>
      <w:r w:rsidRPr="00BA6D60">
        <w:rPr>
          <w:rFonts w:eastAsiaTheme="minorEastAsia"/>
          <w:i/>
          <w:iCs/>
          <w:szCs w:val="24"/>
          <w:lang w:val="en-GB" w:eastAsia="en-GB"/>
        </w:rPr>
        <w:t>56</w:t>
      </w:r>
      <w:r w:rsidRPr="00BA6D60">
        <w:rPr>
          <w:rFonts w:eastAsiaTheme="minorEastAsia"/>
          <w:szCs w:val="24"/>
          <w:lang w:val="en-GB" w:eastAsia="en-GB"/>
        </w:rPr>
        <w:t>(2), 115-129. doi:10.1111/bjc.12125</w:t>
      </w:r>
    </w:p>
    <w:p w14:paraId="2B480C25"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Keltner, D., &amp; Harker, L. (1998). The forms and functions of non-verbal signal of shame. In P. Gilbert &amp; B. Andrews (Eds.), </w:t>
      </w:r>
      <w:r w:rsidRPr="00BA6D60">
        <w:rPr>
          <w:rFonts w:eastAsiaTheme="minorEastAsia"/>
          <w:i/>
          <w:iCs/>
          <w:szCs w:val="24"/>
          <w:lang w:val="en-GB" w:eastAsia="en-GB"/>
        </w:rPr>
        <w:t xml:space="preserve">Shame: Interpersonal </w:t>
      </w:r>
      <w:proofErr w:type="spellStart"/>
      <w:r w:rsidRPr="00BA6D60">
        <w:rPr>
          <w:rFonts w:eastAsiaTheme="minorEastAsia"/>
          <w:i/>
          <w:iCs/>
          <w:szCs w:val="24"/>
          <w:lang w:val="en-GB" w:eastAsia="en-GB"/>
        </w:rPr>
        <w:t>behavior</w:t>
      </w:r>
      <w:proofErr w:type="spellEnd"/>
      <w:r w:rsidRPr="00BA6D60">
        <w:rPr>
          <w:rFonts w:eastAsiaTheme="minorEastAsia"/>
          <w:i/>
          <w:iCs/>
          <w:szCs w:val="24"/>
          <w:lang w:val="en-GB" w:eastAsia="en-GB"/>
        </w:rPr>
        <w:t>, psychopathology, and culture</w:t>
      </w:r>
      <w:r w:rsidRPr="00BA6D60">
        <w:rPr>
          <w:rFonts w:eastAsiaTheme="minorEastAsia"/>
          <w:szCs w:val="24"/>
          <w:lang w:val="en-GB" w:eastAsia="en-GB"/>
        </w:rPr>
        <w:t xml:space="preserve">. New York, NY: Oxford University Press. </w:t>
      </w:r>
    </w:p>
    <w:p w14:paraId="0606B778"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Keltner, D., Young, R. C., &amp; </w:t>
      </w:r>
      <w:proofErr w:type="spellStart"/>
      <w:r w:rsidRPr="00BA6D60">
        <w:rPr>
          <w:rFonts w:eastAsiaTheme="minorEastAsia"/>
          <w:szCs w:val="24"/>
          <w:lang w:val="en-GB" w:eastAsia="en-GB"/>
        </w:rPr>
        <w:t>Buswell</w:t>
      </w:r>
      <w:proofErr w:type="spellEnd"/>
      <w:r w:rsidRPr="00BA6D60">
        <w:rPr>
          <w:rFonts w:eastAsiaTheme="minorEastAsia"/>
          <w:szCs w:val="24"/>
          <w:lang w:val="en-GB" w:eastAsia="en-GB"/>
        </w:rPr>
        <w:t xml:space="preserve">, B. N. (1997). Appeasement in human emotion, social practice, and personality. </w:t>
      </w:r>
      <w:r w:rsidRPr="00BA6D60">
        <w:rPr>
          <w:rFonts w:eastAsiaTheme="minorEastAsia"/>
          <w:i/>
          <w:iCs/>
          <w:szCs w:val="24"/>
          <w:lang w:val="en-GB" w:eastAsia="en-GB"/>
        </w:rPr>
        <w:t xml:space="preserve">Aggressive </w:t>
      </w:r>
      <w:proofErr w:type="spellStart"/>
      <w:r w:rsidRPr="00BA6D60">
        <w:rPr>
          <w:rFonts w:eastAsiaTheme="minorEastAsia"/>
          <w:i/>
          <w:iCs/>
          <w:szCs w:val="24"/>
          <w:lang w:val="en-GB" w:eastAsia="en-GB"/>
        </w:rPr>
        <w:t>Behavior</w:t>
      </w:r>
      <w:proofErr w:type="spellEnd"/>
      <w:r w:rsidRPr="00BA6D60">
        <w:rPr>
          <w:rFonts w:eastAsiaTheme="minorEastAsia"/>
          <w:szCs w:val="24"/>
          <w:lang w:val="en-GB" w:eastAsia="en-GB"/>
        </w:rPr>
        <w:t xml:space="preserve">, </w:t>
      </w:r>
      <w:r w:rsidRPr="00BA6D60">
        <w:rPr>
          <w:rFonts w:eastAsiaTheme="minorEastAsia"/>
          <w:i/>
          <w:iCs/>
          <w:szCs w:val="24"/>
          <w:lang w:val="en-GB" w:eastAsia="en-GB"/>
        </w:rPr>
        <w:t>23</w:t>
      </w:r>
      <w:r w:rsidRPr="00BA6D60">
        <w:rPr>
          <w:rFonts w:eastAsiaTheme="minorEastAsia"/>
          <w:szCs w:val="24"/>
          <w:lang w:val="en-GB" w:eastAsia="en-GB"/>
        </w:rPr>
        <w:t>(5), 359-374. doi:10.1002/(</w:t>
      </w:r>
      <w:proofErr w:type="spellStart"/>
      <w:r w:rsidRPr="00BA6D60">
        <w:rPr>
          <w:rFonts w:eastAsiaTheme="minorEastAsia"/>
          <w:szCs w:val="24"/>
          <w:lang w:val="en-GB" w:eastAsia="en-GB"/>
        </w:rPr>
        <w:t>sici</w:t>
      </w:r>
      <w:proofErr w:type="spellEnd"/>
      <w:r w:rsidRPr="00BA6D60">
        <w:rPr>
          <w:rFonts w:eastAsiaTheme="minorEastAsia"/>
          <w:szCs w:val="24"/>
          <w:lang w:val="en-GB" w:eastAsia="en-GB"/>
        </w:rPr>
        <w:t>)1098-2337(1997)23:53.0.co;2-d</w:t>
      </w:r>
    </w:p>
    <w:p w14:paraId="4AB929C5" w14:textId="693F91FA"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Kolubinski, D. C., Marino, C., </w:t>
      </w:r>
      <w:proofErr w:type="spellStart"/>
      <w:r w:rsidRPr="00BA6D60">
        <w:rPr>
          <w:rFonts w:eastAsiaTheme="minorEastAsia"/>
          <w:szCs w:val="24"/>
          <w:lang w:val="en-GB" w:eastAsia="en-GB"/>
        </w:rPr>
        <w:t>Nikčević</w:t>
      </w:r>
      <w:proofErr w:type="spellEnd"/>
      <w:r w:rsidRPr="00BA6D60">
        <w:rPr>
          <w:rFonts w:eastAsiaTheme="minorEastAsia"/>
          <w:szCs w:val="24"/>
          <w:lang w:val="en-GB" w:eastAsia="en-GB"/>
        </w:rPr>
        <w:t xml:space="preserve">, A. V., &amp; Spada, M. M. (2019). A metacognitive model of self-esteem.  </w:t>
      </w:r>
      <w:r w:rsidRPr="00BA6D60">
        <w:rPr>
          <w:rFonts w:eastAsiaTheme="minorEastAsia"/>
          <w:i/>
          <w:iCs/>
          <w:szCs w:val="24"/>
          <w:lang w:val="en-GB" w:eastAsia="en-GB"/>
        </w:rPr>
        <w:t>Journal of Affective Disorders, 256</w:t>
      </w:r>
      <w:r w:rsidRPr="00BA6D60">
        <w:rPr>
          <w:rFonts w:eastAsiaTheme="minorEastAsia"/>
          <w:szCs w:val="24"/>
          <w:lang w:val="en-GB" w:eastAsia="en-GB"/>
        </w:rPr>
        <w:t xml:space="preserve">, 42-53. </w:t>
      </w:r>
      <w:r w:rsidR="00FD7BFA" w:rsidRPr="00BA6D60">
        <w:rPr>
          <w:rFonts w:eastAsiaTheme="minorEastAsia"/>
          <w:szCs w:val="24"/>
          <w:lang w:val="en-GB" w:eastAsia="en-GB"/>
        </w:rPr>
        <w:t>https://doi.org/10.1016/j.jad.2019.05.050</w:t>
      </w:r>
    </w:p>
    <w:p w14:paraId="3C8446BB"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Kolubinski, D. C., </w:t>
      </w:r>
      <w:proofErr w:type="spellStart"/>
      <w:r w:rsidRPr="00BA6D60">
        <w:rPr>
          <w:rFonts w:eastAsiaTheme="minorEastAsia"/>
          <w:szCs w:val="24"/>
          <w:lang w:val="en-GB" w:eastAsia="en-GB"/>
        </w:rPr>
        <w:t>Nikčević</w:t>
      </w:r>
      <w:proofErr w:type="spellEnd"/>
      <w:r w:rsidRPr="00BA6D60">
        <w:rPr>
          <w:rFonts w:eastAsiaTheme="minorEastAsia"/>
          <w:szCs w:val="24"/>
          <w:lang w:val="en-GB" w:eastAsia="en-GB"/>
        </w:rPr>
        <w:t xml:space="preserve">, A. V., Lawrence, J. A., &amp; Spada, M. M. (2016). The role of metacognition in self-critical rumination: An investigation in individuals presenting with low self-esteem. </w:t>
      </w:r>
      <w:r w:rsidRPr="00BA6D60">
        <w:rPr>
          <w:rFonts w:eastAsiaTheme="minorEastAsia"/>
          <w:i/>
          <w:iCs/>
          <w:szCs w:val="24"/>
          <w:lang w:val="en-GB" w:eastAsia="en-GB"/>
        </w:rPr>
        <w:t>Journal of Rational-Emotive &amp; Cognitive-</w:t>
      </w:r>
      <w:proofErr w:type="spellStart"/>
      <w:r w:rsidRPr="00BA6D60">
        <w:rPr>
          <w:rFonts w:eastAsiaTheme="minorEastAsia"/>
          <w:i/>
          <w:iCs/>
          <w:szCs w:val="24"/>
          <w:lang w:val="en-GB" w:eastAsia="en-GB"/>
        </w:rPr>
        <w:t>Behavior</w:t>
      </w:r>
      <w:proofErr w:type="spellEnd"/>
      <w:r w:rsidRPr="00BA6D60">
        <w:rPr>
          <w:rFonts w:eastAsiaTheme="minorEastAsia"/>
          <w:i/>
          <w:iCs/>
          <w:szCs w:val="24"/>
          <w:lang w:val="en-GB" w:eastAsia="en-GB"/>
        </w:rPr>
        <w:t xml:space="preserve"> Therapy</w:t>
      </w:r>
      <w:r w:rsidRPr="00BA6D60">
        <w:rPr>
          <w:rFonts w:eastAsiaTheme="minorEastAsia"/>
          <w:szCs w:val="24"/>
          <w:lang w:val="en-GB" w:eastAsia="en-GB"/>
        </w:rPr>
        <w:t xml:space="preserve">, </w:t>
      </w:r>
      <w:r w:rsidRPr="00BA6D60">
        <w:rPr>
          <w:rFonts w:eastAsiaTheme="minorEastAsia"/>
          <w:i/>
          <w:iCs/>
          <w:szCs w:val="24"/>
          <w:lang w:val="en-GB" w:eastAsia="en-GB"/>
        </w:rPr>
        <w:t>34</w:t>
      </w:r>
      <w:r w:rsidRPr="00BA6D60">
        <w:rPr>
          <w:rFonts w:eastAsiaTheme="minorEastAsia"/>
          <w:szCs w:val="24"/>
          <w:lang w:val="en-GB" w:eastAsia="en-GB"/>
        </w:rPr>
        <w:t>(1), 73-85. doi:10.1007/s10942-015-0230-y</w:t>
      </w:r>
    </w:p>
    <w:p w14:paraId="399A3772" w14:textId="00885A71"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Kolubinski, D. C., </w:t>
      </w:r>
      <w:proofErr w:type="spellStart"/>
      <w:r w:rsidRPr="00BA6D60">
        <w:rPr>
          <w:rFonts w:eastAsiaTheme="minorEastAsia"/>
          <w:szCs w:val="24"/>
          <w:lang w:val="en-GB" w:eastAsia="en-GB"/>
        </w:rPr>
        <w:t>Nikčević</w:t>
      </w:r>
      <w:proofErr w:type="spellEnd"/>
      <w:r w:rsidRPr="00BA6D60">
        <w:rPr>
          <w:rFonts w:eastAsiaTheme="minorEastAsia"/>
          <w:szCs w:val="24"/>
          <w:lang w:val="en-GB" w:eastAsia="en-GB"/>
        </w:rPr>
        <w:t xml:space="preserve">, A. V., Lawrence, J. A., &amp; Spada, M. M. (2017). The Metacognitions about Self-Critical Rumination Questionnaire. </w:t>
      </w:r>
      <w:r w:rsidRPr="00BA6D60">
        <w:rPr>
          <w:rFonts w:eastAsiaTheme="minorEastAsia"/>
          <w:i/>
          <w:iCs/>
          <w:szCs w:val="24"/>
          <w:lang w:val="en-GB" w:eastAsia="en-GB"/>
        </w:rPr>
        <w:t>Journal of Affective Disorders</w:t>
      </w:r>
      <w:r w:rsidRPr="00BA6D60">
        <w:rPr>
          <w:rFonts w:eastAsiaTheme="minorEastAsia"/>
          <w:szCs w:val="24"/>
          <w:lang w:val="en-GB" w:eastAsia="en-GB"/>
        </w:rPr>
        <w:t xml:space="preserve">, </w:t>
      </w:r>
      <w:r w:rsidRPr="00BA6D60">
        <w:rPr>
          <w:rFonts w:eastAsiaTheme="minorEastAsia"/>
          <w:i/>
          <w:iCs/>
          <w:szCs w:val="24"/>
          <w:lang w:val="en-GB" w:eastAsia="en-GB"/>
        </w:rPr>
        <w:t>220</w:t>
      </w:r>
      <w:r w:rsidRPr="00BA6D60">
        <w:rPr>
          <w:rFonts w:eastAsiaTheme="minorEastAsia"/>
          <w:szCs w:val="24"/>
          <w:lang w:val="en-GB" w:eastAsia="en-GB"/>
        </w:rPr>
        <w:t xml:space="preserve">, 129-138. </w:t>
      </w:r>
      <w:proofErr w:type="gramStart"/>
      <w:r w:rsidRPr="00BA6D60">
        <w:rPr>
          <w:rFonts w:eastAsiaTheme="minorEastAsia"/>
          <w:szCs w:val="24"/>
          <w:lang w:val="en-GB" w:eastAsia="en-GB"/>
        </w:rPr>
        <w:t>doi:10.1016/j.jad</w:t>
      </w:r>
      <w:proofErr w:type="gramEnd"/>
      <w:r w:rsidRPr="00BA6D60">
        <w:rPr>
          <w:rFonts w:eastAsiaTheme="minorEastAsia"/>
          <w:szCs w:val="24"/>
          <w:lang w:val="en-GB" w:eastAsia="en-GB"/>
        </w:rPr>
        <w:t>.2017.06.002</w:t>
      </w:r>
    </w:p>
    <w:p w14:paraId="0A026457" w14:textId="6A478325" w:rsidR="00C145BB" w:rsidRPr="00BA6D60" w:rsidRDefault="00C145BB" w:rsidP="0071379F">
      <w:pPr>
        <w:spacing w:after="0"/>
        <w:ind w:left="720" w:hanging="720"/>
        <w:jc w:val="both"/>
        <w:rPr>
          <w:rFonts w:eastAsiaTheme="minorEastAsia"/>
          <w:szCs w:val="24"/>
          <w:lang w:val="en-GB" w:eastAsia="en-GB"/>
        </w:rPr>
      </w:pPr>
      <w:r w:rsidRPr="00BA6D60">
        <w:rPr>
          <w:rFonts w:eastAsiaTheme="minorEastAsia"/>
          <w:szCs w:val="24"/>
          <w:lang w:eastAsia="en-GB"/>
        </w:rPr>
        <w:lastRenderedPageBreak/>
        <w:t xml:space="preserve">Kolubinski, D. C., </w:t>
      </w:r>
      <w:proofErr w:type="spellStart"/>
      <w:r w:rsidRPr="00BA6D60">
        <w:rPr>
          <w:rFonts w:eastAsiaTheme="minorEastAsia"/>
          <w:szCs w:val="24"/>
          <w:lang w:eastAsia="en-GB"/>
        </w:rPr>
        <w:t>Nikčevićb</w:t>
      </w:r>
      <w:proofErr w:type="spellEnd"/>
      <w:r w:rsidRPr="00BA6D60">
        <w:rPr>
          <w:rFonts w:eastAsiaTheme="minorEastAsia"/>
          <w:szCs w:val="24"/>
          <w:lang w:eastAsia="en-GB"/>
        </w:rPr>
        <w:t>, A. V., &amp; Spada, M. M. (in press). The effect of self-critical rumination on acute distress: An experimental investigation. </w:t>
      </w:r>
      <w:r w:rsidRPr="00BA6D60">
        <w:rPr>
          <w:rFonts w:eastAsiaTheme="minorEastAsia"/>
          <w:i/>
          <w:iCs/>
          <w:szCs w:val="24"/>
          <w:lang w:eastAsia="en-GB"/>
        </w:rPr>
        <w:t>Journal of Rational-Emotive and Cognitive Behavior Therapy</w:t>
      </w:r>
      <w:r w:rsidRPr="00BA6D60">
        <w:rPr>
          <w:rFonts w:eastAsiaTheme="minorEastAsia"/>
          <w:szCs w:val="24"/>
          <w:lang w:eastAsia="en-GB"/>
        </w:rPr>
        <w:t>.</w:t>
      </w:r>
    </w:p>
    <w:p w14:paraId="6C4DDD23"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Lazarus, G., &amp; Shahar, B. (2018). The role of shame and self-criticism in social anxiety: A daily-diary study in a nonclinical sample. </w:t>
      </w:r>
      <w:r w:rsidRPr="00BA6D60">
        <w:rPr>
          <w:rFonts w:eastAsiaTheme="minorEastAsia"/>
          <w:i/>
          <w:iCs/>
          <w:szCs w:val="24"/>
          <w:lang w:val="en-GB" w:eastAsia="en-GB"/>
        </w:rPr>
        <w:t>Journal of Social and Clinical Psychology</w:t>
      </w:r>
      <w:r w:rsidRPr="00BA6D60">
        <w:rPr>
          <w:rFonts w:eastAsiaTheme="minorEastAsia"/>
          <w:szCs w:val="24"/>
          <w:lang w:val="en-GB" w:eastAsia="en-GB"/>
        </w:rPr>
        <w:t xml:space="preserve">, </w:t>
      </w:r>
      <w:r w:rsidRPr="00BA6D60">
        <w:rPr>
          <w:rFonts w:eastAsiaTheme="minorEastAsia"/>
          <w:i/>
          <w:iCs/>
          <w:szCs w:val="24"/>
          <w:lang w:val="en-GB" w:eastAsia="en-GB"/>
        </w:rPr>
        <w:t>37</w:t>
      </w:r>
      <w:r w:rsidRPr="00BA6D60">
        <w:rPr>
          <w:rFonts w:eastAsiaTheme="minorEastAsia"/>
          <w:szCs w:val="24"/>
          <w:lang w:val="en-GB" w:eastAsia="en-GB"/>
        </w:rPr>
        <w:t>(2), 107-127. doi:10.1521/jscp.2018.37.2.107</w:t>
      </w:r>
    </w:p>
    <w:p w14:paraId="022987EC"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LeMoult</w:t>
      </w:r>
      <w:proofErr w:type="spellEnd"/>
      <w:r w:rsidRPr="00BA6D60">
        <w:rPr>
          <w:rFonts w:eastAsiaTheme="minorEastAsia"/>
          <w:szCs w:val="24"/>
          <w:lang w:val="en-GB" w:eastAsia="en-GB"/>
        </w:rPr>
        <w:t xml:space="preserve">, J., </w:t>
      </w:r>
      <w:proofErr w:type="spellStart"/>
      <w:r w:rsidRPr="00BA6D60">
        <w:rPr>
          <w:rFonts w:eastAsiaTheme="minorEastAsia"/>
          <w:szCs w:val="24"/>
          <w:lang w:val="en-GB" w:eastAsia="en-GB"/>
        </w:rPr>
        <w:t>Arditte</w:t>
      </w:r>
      <w:proofErr w:type="spellEnd"/>
      <w:r w:rsidRPr="00BA6D60">
        <w:rPr>
          <w:rFonts w:eastAsiaTheme="minorEastAsia"/>
          <w:szCs w:val="24"/>
          <w:lang w:val="en-GB" w:eastAsia="en-GB"/>
        </w:rPr>
        <w:t xml:space="preserve">, K. A., </w:t>
      </w:r>
      <w:proofErr w:type="spellStart"/>
      <w:r w:rsidRPr="00BA6D60">
        <w:rPr>
          <w:rFonts w:eastAsiaTheme="minorEastAsia"/>
          <w:szCs w:val="24"/>
          <w:lang w:val="en-GB" w:eastAsia="en-GB"/>
        </w:rPr>
        <w:t>D'Avanzato</w:t>
      </w:r>
      <w:proofErr w:type="spellEnd"/>
      <w:r w:rsidRPr="00BA6D60">
        <w:rPr>
          <w:rFonts w:eastAsiaTheme="minorEastAsia"/>
          <w:szCs w:val="24"/>
          <w:lang w:val="en-GB" w:eastAsia="en-GB"/>
        </w:rPr>
        <w:t xml:space="preserve">, C., &amp; </w:t>
      </w:r>
      <w:proofErr w:type="spellStart"/>
      <w:r w:rsidRPr="00BA6D60">
        <w:rPr>
          <w:rFonts w:eastAsiaTheme="minorEastAsia"/>
          <w:szCs w:val="24"/>
          <w:lang w:val="en-GB" w:eastAsia="en-GB"/>
        </w:rPr>
        <w:t>Joormann</w:t>
      </w:r>
      <w:proofErr w:type="spellEnd"/>
      <w:r w:rsidRPr="00BA6D60">
        <w:rPr>
          <w:rFonts w:eastAsiaTheme="minorEastAsia"/>
          <w:szCs w:val="24"/>
          <w:lang w:val="en-GB" w:eastAsia="en-GB"/>
        </w:rPr>
        <w:t xml:space="preserve">, J. (2013). State rumination: Associations with emotional stress reactivity and attention biases. </w:t>
      </w:r>
      <w:r w:rsidRPr="00BA6D60">
        <w:rPr>
          <w:rFonts w:eastAsiaTheme="minorEastAsia"/>
          <w:i/>
          <w:iCs/>
          <w:szCs w:val="24"/>
          <w:lang w:val="en-GB" w:eastAsia="en-GB"/>
        </w:rPr>
        <w:t>Journal of Experimental Psychopathology</w:t>
      </w:r>
      <w:r w:rsidRPr="00BA6D60">
        <w:rPr>
          <w:rFonts w:eastAsiaTheme="minorEastAsia"/>
          <w:szCs w:val="24"/>
          <w:lang w:val="en-GB" w:eastAsia="en-GB"/>
        </w:rPr>
        <w:t xml:space="preserve">, </w:t>
      </w:r>
      <w:r w:rsidRPr="00BA6D60">
        <w:rPr>
          <w:rFonts w:eastAsiaTheme="minorEastAsia"/>
          <w:i/>
          <w:iCs/>
          <w:szCs w:val="24"/>
          <w:lang w:val="en-GB" w:eastAsia="en-GB"/>
        </w:rPr>
        <w:t>4</w:t>
      </w:r>
      <w:r w:rsidRPr="00BA6D60">
        <w:rPr>
          <w:rFonts w:eastAsiaTheme="minorEastAsia"/>
          <w:szCs w:val="24"/>
          <w:lang w:val="en-GB" w:eastAsia="en-GB"/>
        </w:rPr>
        <w:t>(5), 471-484. doi:10.5127/jep.029112</w:t>
      </w:r>
    </w:p>
    <w:p w14:paraId="0E50141F"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Lenth</w:t>
      </w:r>
      <w:proofErr w:type="spellEnd"/>
      <w:r w:rsidRPr="00BA6D60">
        <w:rPr>
          <w:rFonts w:eastAsiaTheme="minorEastAsia"/>
          <w:szCs w:val="24"/>
          <w:lang w:val="en-GB" w:eastAsia="en-GB"/>
        </w:rPr>
        <w:t xml:space="preserve">, R. (2018). </w:t>
      </w:r>
      <w:proofErr w:type="spellStart"/>
      <w:r w:rsidRPr="00BA6D60">
        <w:rPr>
          <w:rFonts w:eastAsiaTheme="minorEastAsia"/>
          <w:i/>
          <w:iCs/>
          <w:szCs w:val="24"/>
          <w:lang w:val="en-GB" w:eastAsia="en-GB"/>
        </w:rPr>
        <w:t>emmeans</w:t>
      </w:r>
      <w:proofErr w:type="spellEnd"/>
      <w:r w:rsidRPr="00BA6D60">
        <w:rPr>
          <w:rFonts w:eastAsiaTheme="minorEastAsia"/>
          <w:i/>
          <w:iCs/>
          <w:szCs w:val="24"/>
          <w:lang w:val="en-GB" w:eastAsia="en-GB"/>
        </w:rPr>
        <w:t xml:space="preserve">: Estimated Marginal Means, aka Least-Squares Means. </w:t>
      </w:r>
      <w:r w:rsidRPr="00BA6D60">
        <w:rPr>
          <w:rFonts w:eastAsiaTheme="minorEastAsia"/>
          <w:szCs w:val="24"/>
          <w:lang w:val="en-GB" w:eastAsia="en-GB"/>
        </w:rPr>
        <w:t>[R package]</w:t>
      </w:r>
      <w:r w:rsidRPr="00BA6D60">
        <w:rPr>
          <w:rFonts w:eastAsiaTheme="minorEastAsia"/>
          <w:i/>
          <w:iCs/>
          <w:szCs w:val="24"/>
          <w:lang w:val="en-GB" w:eastAsia="en-GB"/>
        </w:rPr>
        <w:t>.</w:t>
      </w:r>
      <w:r w:rsidRPr="00BA6D60">
        <w:rPr>
          <w:rFonts w:eastAsiaTheme="minorEastAsia"/>
          <w:szCs w:val="24"/>
          <w:lang w:val="en-GB" w:eastAsia="en-GB"/>
        </w:rPr>
        <w:t xml:space="preserve"> Retrieved from http://cran.r-project.org/package=emmeans</w:t>
      </w:r>
    </w:p>
    <w:p w14:paraId="3120A343"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Lewis, H. B. (1971). </w:t>
      </w:r>
      <w:r w:rsidRPr="00BA6D60">
        <w:rPr>
          <w:rFonts w:eastAsiaTheme="minorEastAsia"/>
          <w:i/>
          <w:iCs/>
          <w:szCs w:val="24"/>
          <w:lang w:val="en-GB" w:eastAsia="en-GB"/>
        </w:rPr>
        <w:t>Shame and guilt in neurosis</w:t>
      </w:r>
      <w:r w:rsidRPr="00BA6D60">
        <w:rPr>
          <w:rFonts w:eastAsiaTheme="minorEastAsia"/>
          <w:szCs w:val="24"/>
          <w:lang w:val="en-GB" w:eastAsia="en-GB"/>
        </w:rPr>
        <w:t xml:space="preserve">. New York, NY: International Universities Press. </w:t>
      </w:r>
    </w:p>
    <w:p w14:paraId="4C23FC15"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Lewis, M. (1992). </w:t>
      </w:r>
      <w:r w:rsidRPr="00BA6D60">
        <w:rPr>
          <w:rFonts w:eastAsiaTheme="minorEastAsia"/>
          <w:i/>
          <w:iCs/>
          <w:szCs w:val="24"/>
          <w:lang w:val="en-GB" w:eastAsia="en-GB"/>
        </w:rPr>
        <w:t>Shame: The exposed self</w:t>
      </w:r>
      <w:r w:rsidRPr="00BA6D60">
        <w:rPr>
          <w:rFonts w:eastAsiaTheme="minorEastAsia"/>
          <w:szCs w:val="24"/>
          <w:lang w:val="en-GB" w:eastAsia="en-GB"/>
        </w:rPr>
        <w:t xml:space="preserve">. New York, NY: The Free Press. </w:t>
      </w:r>
    </w:p>
    <w:p w14:paraId="1B8A9B0E"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Lewis, M. (2008). Self-conscious emotions: Embarrassment, pride, shame, and guilt. In M. Lewis, J. M. Haviland-Jones, &amp; L. F. Barrett (Eds.), </w:t>
      </w:r>
      <w:r w:rsidRPr="00BA6D60">
        <w:rPr>
          <w:rFonts w:eastAsiaTheme="minorEastAsia"/>
          <w:i/>
          <w:iCs/>
          <w:szCs w:val="24"/>
          <w:lang w:val="en-GB" w:eastAsia="en-GB"/>
        </w:rPr>
        <w:t>Handbook of emotions</w:t>
      </w:r>
      <w:r w:rsidRPr="00BA6D60">
        <w:rPr>
          <w:rFonts w:eastAsiaTheme="minorEastAsia"/>
          <w:szCs w:val="24"/>
          <w:lang w:val="en-GB" w:eastAsia="en-GB"/>
        </w:rPr>
        <w:t xml:space="preserve"> (3rd ed., pp. 742-756). New York, NY: Guilford Press. </w:t>
      </w:r>
    </w:p>
    <w:p w14:paraId="2F6B315E"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Lewis, M., &amp; Ramsay, D. (2002). Cortisol response to embarrassment and shame. </w:t>
      </w:r>
      <w:r w:rsidRPr="00BA6D60">
        <w:rPr>
          <w:rFonts w:eastAsiaTheme="minorEastAsia"/>
          <w:i/>
          <w:iCs/>
          <w:szCs w:val="24"/>
          <w:lang w:val="en-GB" w:eastAsia="en-GB"/>
        </w:rPr>
        <w:t>Child Development</w:t>
      </w:r>
      <w:r w:rsidRPr="00BA6D60">
        <w:rPr>
          <w:rFonts w:eastAsiaTheme="minorEastAsia"/>
          <w:szCs w:val="24"/>
          <w:lang w:val="en-GB" w:eastAsia="en-GB"/>
        </w:rPr>
        <w:t xml:space="preserve">, </w:t>
      </w:r>
      <w:r w:rsidRPr="00BA6D60">
        <w:rPr>
          <w:rFonts w:eastAsiaTheme="minorEastAsia"/>
          <w:i/>
          <w:iCs/>
          <w:szCs w:val="24"/>
          <w:lang w:val="en-GB" w:eastAsia="en-GB"/>
        </w:rPr>
        <w:t>73</w:t>
      </w:r>
      <w:r w:rsidRPr="00BA6D60">
        <w:rPr>
          <w:rFonts w:eastAsiaTheme="minorEastAsia"/>
          <w:szCs w:val="24"/>
          <w:lang w:val="en-GB" w:eastAsia="en-GB"/>
        </w:rPr>
        <w:t>(4), 1034-1045. doi:10.1111/1467-8624.00455</w:t>
      </w:r>
    </w:p>
    <w:p w14:paraId="3E51AF5A"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Lueke</w:t>
      </w:r>
      <w:proofErr w:type="spellEnd"/>
      <w:r w:rsidRPr="00BA6D60">
        <w:rPr>
          <w:rFonts w:eastAsiaTheme="minorEastAsia"/>
          <w:szCs w:val="24"/>
          <w:lang w:val="en-GB" w:eastAsia="en-GB"/>
        </w:rPr>
        <w:t xml:space="preserve">, N., &amp; </w:t>
      </w:r>
      <w:proofErr w:type="spellStart"/>
      <w:r w:rsidRPr="00BA6D60">
        <w:rPr>
          <w:rFonts w:eastAsiaTheme="minorEastAsia"/>
          <w:szCs w:val="24"/>
          <w:lang w:val="en-GB" w:eastAsia="en-GB"/>
        </w:rPr>
        <w:t>Skeel</w:t>
      </w:r>
      <w:proofErr w:type="spellEnd"/>
      <w:r w:rsidRPr="00BA6D60">
        <w:rPr>
          <w:rFonts w:eastAsiaTheme="minorEastAsia"/>
          <w:szCs w:val="24"/>
          <w:lang w:val="en-GB" w:eastAsia="en-GB"/>
        </w:rPr>
        <w:t xml:space="preserve">, R. (2017). The effect of self-criticism on working memory in females following success and failure. </w:t>
      </w:r>
      <w:r w:rsidRPr="00BA6D60">
        <w:rPr>
          <w:rFonts w:eastAsiaTheme="minorEastAsia"/>
          <w:i/>
          <w:iCs/>
          <w:szCs w:val="24"/>
          <w:lang w:val="en-GB" w:eastAsia="en-GB"/>
        </w:rPr>
        <w:t>Personality and Individual Differences</w:t>
      </w:r>
      <w:r w:rsidRPr="00BA6D60">
        <w:rPr>
          <w:rFonts w:eastAsiaTheme="minorEastAsia"/>
          <w:szCs w:val="24"/>
          <w:lang w:val="en-GB" w:eastAsia="en-GB"/>
        </w:rPr>
        <w:t xml:space="preserve">, </w:t>
      </w:r>
      <w:r w:rsidRPr="00BA6D60">
        <w:rPr>
          <w:rFonts w:eastAsiaTheme="minorEastAsia"/>
          <w:i/>
          <w:iCs/>
          <w:szCs w:val="24"/>
          <w:lang w:val="en-GB" w:eastAsia="en-GB"/>
        </w:rPr>
        <w:t>111</w:t>
      </w:r>
      <w:r w:rsidRPr="00BA6D60">
        <w:rPr>
          <w:rFonts w:eastAsiaTheme="minorEastAsia"/>
          <w:szCs w:val="24"/>
          <w:lang w:val="en-GB" w:eastAsia="en-GB"/>
        </w:rPr>
        <w:t xml:space="preserve">, 318-323. </w:t>
      </w:r>
      <w:proofErr w:type="gramStart"/>
      <w:r w:rsidRPr="00BA6D60">
        <w:rPr>
          <w:rFonts w:eastAsiaTheme="minorEastAsia"/>
          <w:szCs w:val="24"/>
          <w:lang w:val="en-GB" w:eastAsia="en-GB"/>
        </w:rPr>
        <w:t>doi:10.1016/j.paid</w:t>
      </w:r>
      <w:proofErr w:type="gramEnd"/>
      <w:r w:rsidRPr="00BA6D60">
        <w:rPr>
          <w:rFonts w:eastAsiaTheme="minorEastAsia"/>
          <w:szCs w:val="24"/>
          <w:lang w:val="en-GB" w:eastAsia="en-GB"/>
        </w:rPr>
        <w:t>.2017.02.035</w:t>
      </w:r>
    </w:p>
    <w:p w14:paraId="5EC0DF1E"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Matthews, G., Joyner, L., Gilliland, K., Huggins, J., &amp; Falconer, S. (1999). Validation of a comprehensive stress state questionnaire: Towards a state big three? In I. </w:t>
      </w:r>
      <w:proofErr w:type="spellStart"/>
      <w:r w:rsidRPr="00BA6D60">
        <w:rPr>
          <w:rFonts w:eastAsiaTheme="minorEastAsia"/>
          <w:szCs w:val="24"/>
          <w:lang w:val="en-GB" w:eastAsia="en-GB"/>
        </w:rPr>
        <w:t>Merville</w:t>
      </w:r>
      <w:proofErr w:type="spellEnd"/>
      <w:r w:rsidRPr="00BA6D60">
        <w:rPr>
          <w:rFonts w:eastAsiaTheme="minorEastAsia"/>
          <w:szCs w:val="24"/>
          <w:lang w:val="en-GB" w:eastAsia="en-GB"/>
        </w:rPr>
        <w:t xml:space="preserve">, I. J. </w:t>
      </w:r>
      <w:proofErr w:type="spellStart"/>
      <w:r w:rsidRPr="00BA6D60">
        <w:rPr>
          <w:rFonts w:eastAsiaTheme="minorEastAsia"/>
          <w:szCs w:val="24"/>
          <w:lang w:val="en-GB" w:eastAsia="en-GB"/>
        </w:rPr>
        <w:lastRenderedPageBreak/>
        <w:t>Deary</w:t>
      </w:r>
      <w:proofErr w:type="spellEnd"/>
      <w:r w:rsidRPr="00BA6D60">
        <w:rPr>
          <w:rFonts w:eastAsiaTheme="minorEastAsia"/>
          <w:szCs w:val="24"/>
          <w:lang w:val="en-GB" w:eastAsia="en-GB"/>
        </w:rPr>
        <w:t xml:space="preserve">, F. </w:t>
      </w:r>
      <w:proofErr w:type="spellStart"/>
      <w:r w:rsidRPr="00BA6D60">
        <w:rPr>
          <w:rFonts w:eastAsiaTheme="minorEastAsia"/>
          <w:szCs w:val="24"/>
          <w:lang w:val="en-GB" w:eastAsia="en-GB"/>
        </w:rPr>
        <w:t>DeFruyt</w:t>
      </w:r>
      <w:proofErr w:type="spellEnd"/>
      <w:r w:rsidRPr="00BA6D60">
        <w:rPr>
          <w:rFonts w:eastAsiaTheme="minorEastAsia"/>
          <w:szCs w:val="24"/>
          <w:lang w:val="en-GB" w:eastAsia="en-GB"/>
        </w:rPr>
        <w:t xml:space="preserve">, &amp; F. Ostendorf (Eds.), </w:t>
      </w:r>
      <w:r w:rsidRPr="00BA6D60">
        <w:rPr>
          <w:rFonts w:eastAsiaTheme="minorEastAsia"/>
          <w:i/>
          <w:iCs/>
          <w:szCs w:val="24"/>
          <w:lang w:val="en-GB" w:eastAsia="en-GB"/>
        </w:rPr>
        <w:t>Personality psychology in Europe</w:t>
      </w:r>
      <w:r w:rsidRPr="00BA6D60">
        <w:rPr>
          <w:rFonts w:eastAsiaTheme="minorEastAsia"/>
          <w:szCs w:val="24"/>
          <w:lang w:val="en-GB" w:eastAsia="en-GB"/>
        </w:rPr>
        <w:t xml:space="preserve"> (7th ed., pp. 335-350). Tilburg: Tilburg University Press. </w:t>
      </w:r>
    </w:p>
    <w:p w14:paraId="283C706B"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Mayer, J. D., Chabot, H. F., &amp; </w:t>
      </w:r>
      <w:proofErr w:type="spellStart"/>
      <w:r w:rsidRPr="00BA6D60">
        <w:rPr>
          <w:rFonts w:eastAsiaTheme="minorEastAsia"/>
          <w:szCs w:val="24"/>
          <w:lang w:val="en-GB" w:eastAsia="en-GB"/>
        </w:rPr>
        <w:t>Carlsmith</w:t>
      </w:r>
      <w:proofErr w:type="spellEnd"/>
      <w:r w:rsidRPr="00BA6D60">
        <w:rPr>
          <w:rFonts w:eastAsiaTheme="minorEastAsia"/>
          <w:szCs w:val="24"/>
          <w:lang w:val="en-GB" w:eastAsia="en-GB"/>
        </w:rPr>
        <w:t xml:space="preserve">, K. M. (1997). Conation, affect, and cognition in personality. </w:t>
      </w:r>
      <w:r w:rsidRPr="00BA6D60">
        <w:rPr>
          <w:rFonts w:eastAsiaTheme="minorEastAsia"/>
          <w:i/>
          <w:iCs/>
          <w:szCs w:val="24"/>
          <w:lang w:val="en-GB" w:eastAsia="en-GB"/>
        </w:rPr>
        <w:t>Advances in Psychology</w:t>
      </w:r>
      <w:r w:rsidRPr="00BA6D60">
        <w:rPr>
          <w:rFonts w:eastAsiaTheme="minorEastAsia"/>
          <w:szCs w:val="24"/>
          <w:lang w:val="en-GB" w:eastAsia="en-GB"/>
        </w:rPr>
        <w:t xml:space="preserve">, </w:t>
      </w:r>
      <w:r w:rsidRPr="00BA6D60">
        <w:rPr>
          <w:rFonts w:eastAsiaTheme="minorEastAsia"/>
          <w:i/>
          <w:iCs/>
          <w:szCs w:val="24"/>
          <w:lang w:val="en-GB" w:eastAsia="en-GB"/>
        </w:rPr>
        <w:t>124</w:t>
      </w:r>
      <w:r w:rsidRPr="00BA6D60">
        <w:rPr>
          <w:rFonts w:eastAsiaTheme="minorEastAsia"/>
          <w:szCs w:val="24"/>
          <w:lang w:val="en-GB" w:eastAsia="en-GB"/>
        </w:rPr>
        <w:t xml:space="preserve">, 31-63. </w:t>
      </w:r>
    </w:p>
    <w:p w14:paraId="31B18FA4"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Mokros</w:t>
      </w:r>
      <w:proofErr w:type="spellEnd"/>
      <w:r w:rsidRPr="00BA6D60">
        <w:rPr>
          <w:rFonts w:eastAsiaTheme="minorEastAsia"/>
          <w:szCs w:val="24"/>
          <w:lang w:val="en-GB" w:eastAsia="en-GB"/>
        </w:rPr>
        <w:t xml:space="preserve">, H. B. (1995). Suicide and shame. </w:t>
      </w:r>
      <w:r w:rsidRPr="00BA6D60">
        <w:rPr>
          <w:rFonts w:eastAsiaTheme="minorEastAsia"/>
          <w:i/>
          <w:iCs/>
          <w:szCs w:val="24"/>
          <w:lang w:val="en-GB" w:eastAsia="en-GB"/>
        </w:rPr>
        <w:t xml:space="preserve">American </w:t>
      </w:r>
      <w:proofErr w:type="spellStart"/>
      <w:r w:rsidRPr="00BA6D60">
        <w:rPr>
          <w:rFonts w:eastAsiaTheme="minorEastAsia"/>
          <w:i/>
          <w:iCs/>
          <w:szCs w:val="24"/>
          <w:lang w:val="en-GB" w:eastAsia="en-GB"/>
        </w:rPr>
        <w:t>Behavioral</w:t>
      </w:r>
      <w:proofErr w:type="spellEnd"/>
      <w:r w:rsidRPr="00BA6D60">
        <w:rPr>
          <w:rFonts w:eastAsiaTheme="minorEastAsia"/>
          <w:i/>
          <w:iCs/>
          <w:szCs w:val="24"/>
          <w:lang w:val="en-GB" w:eastAsia="en-GB"/>
        </w:rPr>
        <w:t xml:space="preserve"> Scientist</w:t>
      </w:r>
      <w:r w:rsidRPr="00BA6D60">
        <w:rPr>
          <w:rFonts w:eastAsiaTheme="minorEastAsia"/>
          <w:szCs w:val="24"/>
          <w:lang w:val="en-GB" w:eastAsia="en-GB"/>
        </w:rPr>
        <w:t xml:space="preserve">, </w:t>
      </w:r>
      <w:r w:rsidRPr="00BA6D60">
        <w:rPr>
          <w:rFonts w:eastAsiaTheme="minorEastAsia"/>
          <w:i/>
          <w:iCs/>
          <w:szCs w:val="24"/>
          <w:lang w:val="en-GB" w:eastAsia="en-GB"/>
        </w:rPr>
        <w:t>38</w:t>
      </w:r>
      <w:r w:rsidRPr="00BA6D60">
        <w:rPr>
          <w:rFonts w:eastAsiaTheme="minorEastAsia"/>
          <w:szCs w:val="24"/>
          <w:lang w:val="en-GB" w:eastAsia="en-GB"/>
        </w:rPr>
        <w:t>(8), 1091-1103. doi:10.1177/0002764295038008005</w:t>
      </w:r>
    </w:p>
    <w:p w14:paraId="03E04718"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Mollon</w:t>
      </w:r>
      <w:proofErr w:type="spellEnd"/>
      <w:r w:rsidRPr="00BA6D60">
        <w:rPr>
          <w:rFonts w:eastAsiaTheme="minorEastAsia"/>
          <w:szCs w:val="24"/>
          <w:lang w:val="en-GB" w:eastAsia="en-GB"/>
        </w:rPr>
        <w:t xml:space="preserve">, P. (1984). Shame in relation to narcissistic disturbance. </w:t>
      </w:r>
      <w:r w:rsidRPr="00BA6D60">
        <w:rPr>
          <w:rFonts w:eastAsiaTheme="minorEastAsia"/>
          <w:i/>
          <w:iCs/>
          <w:szCs w:val="24"/>
          <w:lang w:val="en-GB" w:eastAsia="en-GB"/>
        </w:rPr>
        <w:t>British Journal of Medical Psychology</w:t>
      </w:r>
      <w:r w:rsidRPr="00BA6D60">
        <w:rPr>
          <w:rFonts w:eastAsiaTheme="minorEastAsia"/>
          <w:szCs w:val="24"/>
          <w:lang w:val="en-GB" w:eastAsia="en-GB"/>
        </w:rPr>
        <w:t xml:space="preserve">, </w:t>
      </w:r>
      <w:r w:rsidRPr="00BA6D60">
        <w:rPr>
          <w:rFonts w:eastAsiaTheme="minorEastAsia"/>
          <w:i/>
          <w:iCs/>
          <w:szCs w:val="24"/>
          <w:lang w:val="en-GB" w:eastAsia="en-GB"/>
        </w:rPr>
        <w:t>57</w:t>
      </w:r>
      <w:r w:rsidRPr="00BA6D60">
        <w:rPr>
          <w:rFonts w:eastAsiaTheme="minorEastAsia"/>
          <w:szCs w:val="24"/>
          <w:lang w:val="en-GB" w:eastAsia="en-GB"/>
        </w:rPr>
        <w:t>(3), 207-214. doi:10.1111/j.2044-</w:t>
      </w:r>
      <w:proofErr w:type="gramStart"/>
      <w:r w:rsidRPr="00BA6D60">
        <w:rPr>
          <w:rFonts w:eastAsiaTheme="minorEastAsia"/>
          <w:szCs w:val="24"/>
          <w:lang w:val="en-GB" w:eastAsia="en-GB"/>
        </w:rPr>
        <w:t>8341.1984.tb</w:t>
      </w:r>
      <w:proofErr w:type="gramEnd"/>
      <w:r w:rsidRPr="00BA6D60">
        <w:rPr>
          <w:rFonts w:eastAsiaTheme="minorEastAsia"/>
          <w:szCs w:val="24"/>
          <w:lang w:val="en-GB" w:eastAsia="en-GB"/>
        </w:rPr>
        <w:t>02580.x</w:t>
      </w:r>
    </w:p>
    <w:p w14:paraId="4E142641"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Mongrain</w:t>
      </w:r>
      <w:proofErr w:type="spellEnd"/>
      <w:r w:rsidRPr="00BA6D60">
        <w:rPr>
          <w:rFonts w:eastAsiaTheme="minorEastAsia"/>
          <w:szCs w:val="24"/>
          <w:lang w:val="en-GB" w:eastAsia="en-GB"/>
        </w:rPr>
        <w:t xml:space="preserve">, M., Vettese, L. C., Shuster, B., &amp; Kendal, N. (1998). Perceptual biases, affect, and </w:t>
      </w:r>
      <w:proofErr w:type="spellStart"/>
      <w:r w:rsidRPr="00BA6D60">
        <w:rPr>
          <w:rFonts w:eastAsiaTheme="minorEastAsia"/>
          <w:szCs w:val="24"/>
          <w:lang w:val="en-GB" w:eastAsia="en-GB"/>
        </w:rPr>
        <w:t>behavior</w:t>
      </w:r>
      <w:proofErr w:type="spellEnd"/>
      <w:r w:rsidRPr="00BA6D60">
        <w:rPr>
          <w:rFonts w:eastAsiaTheme="minorEastAsia"/>
          <w:szCs w:val="24"/>
          <w:lang w:val="en-GB" w:eastAsia="en-GB"/>
        </w:rPr>
        <w:t xml:space="preserve"> in the relationships of dependents and self-critics. </w:t>
      </w:r>
      <w:r w:rsidRPr="00BA6D60">
        <w:rPr>
          <w:rFonts w:eastAsiaTheme="minorEastAsia"/>
          <w:i/>
          <w:iCs/>
          <w:szCs w:val="24"/>
          <w:lang w:val="en-GB" w:eastAsia="en-GB"/>
        </w:rPr>
        <w:t>Journal of Personality and Social Psychology</w:t>
      </w:r>
      <w:r w:rsidRPr="00BA6D60">
        <w:rPr>
          <w:rFonts w:eastAsiaTheme="minorEastAsia"/>
          <w:szCs w:val="24"/>
          <w:lang w:val="en-GB" w:eastAsia="en-GB"/>
        </w:rPr>
        <w:t xml:space="preserve">, </w:t>
      </w:r>
      <w:r w:rsidRPr="00BA6D60">
        <w:rPr>
          <w:rFonts w:eastAsiaTheme="minorEastAsia"/>
          <w:i/>
          <w:iCs/>
          <w:szCs w:val="24"/>
          <w:lang w:val="en-GB" w:eastAsia="en-GB"/>
        </w:rPr>
        <w:t>75</w:t>
      </w:r>
      <w:r w:rsidRPr="00BA6D60">
        <w:rPr>
          <w:rFonts w:eastAsiaTheme="minorEastAsia"/>
          <w:szCs w:val="24"/>
          <w:lang w:val="en-GB" w:eastAsia="en-GB"/>
        </w:rPr>
        <w:t>(1), 230-241. doi:10.1037/0022-3514.75.1.230</w:t>
      </w:r>
    </w:p>
    <w:p w14:paraId="760C70D7"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eastAsia="en-GB"/>
        </w:rPr>
        <w:t xml:space="preserve">Moreira, H., &amp; </w:t>
      </w:r>
      <w:proofErr w:type="spellStart"/>
      <w:r w:rsidRPr="00BA6D60">
        <w:rPr>
          <w:rFonts w:eastAsiaTheme="minorEastAsia"/>
          <w:szCs w:val="24"/>
          <w:lang w:eastAsia="en-GB"/>
        </w:rPr>
        <w:t>Canavarro</w:t>
      </w:r>
      <w:proofErr w:type="spellEnd"/>
      <w:r w:rsidRPr="00BA6D60">
        <w:rPr>
          <w:rFonts w:eastAsiaTheme="minorEastAsia"/>
          <w:szCs w:val="24"/>
          <w:lang w:eastAsia="en-GB"/>
        </w:rPr>
        <w:t>, M. C. (2018). The association between self-critical rumination and parenting stress: The mediating role of mindful parenting. </w:t>
      </w:r>
      <w:r w:rsidRPr="00BA6D60">
        <w:rPr>
          <w:rFonts w:eastAsiaTheme="minorEastAsia"/>
          <w:i/>
          <w:iCs/>
          <w:szCs w:val="24"/>
          <w:lang w:eastAsia="en-GB"/>
        </w:rPr>
        <w:t>Journal of Child and Family Studies</w:t>
      </w:r>
      <w:r w:rsidRPr="00BA6D60">
        <w:rPr>
          <w:rFonts w:eastAsiaTheme="minorEastAsia"/>
          <w:szCs w:val="24"/>
          <w:lang w:eastAsia="en-GB"/>
        </w:rPr>
        <w:t>, </w:t>
      </w:r>
      <w:r w:rsidRPr="00BA6D60">
        <w:rPr>
          <w:rFonts w:eastAsiaTheme="minorEastAsia"/>
          <w:i/>
          <w:iCs/>
          <w:szCs w:val="24"/>
          <w:lang w:eastAsia="en-GB"/>
        </w:rPr>
        <w:t>27</w:t>
      </w:r>
      <w:r w:rsidRPr="00BA6D60">
        <w:rPr>
          <w:rFonts w:eastAsiaTheme="minorEastAsia"/>
          <w:szCs w:val="24"/>
          <w:lang w:eastAsia="en-GB"/>
        </w:rPr>
        <w:t>(7), 2265-2275. doi:10.1007/s10826-018-1072-x</w:t>
      </w:r>
    </w:p>
    <w:p w14:paraId="5651D127"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Naragon</w:t>
      </w:r>
      <w:proofErr w:type="spellEnd"/>
      <w:r w:rsidRPr="00BA6D60">
        <w:rPr>
          <w:rFonts w:eastAsiaTheme="minorEastAsia"/>
          <w:szCs w:val="24"/>
          <w:lang w:val="en-GB" w:eastAsia="en-GB"/>
        </w:rPr>
        <w:t xml:space="preserve">-Gainey, K., McMahon, T. P., &amp; Chacko, T. P. (2017). The structure of common emotion regulation strategies: A meta-analytic examination. </w:t>
      </w:r>
      <w:r w:rsidRPr="00BA6D60">
        <w:rPr>
          <w:rFonts w:eastAsiaTheme="minorEastAsia"/>
          <w:i/>
          <w:iCs/>
          <w:szCs w:val="24"/>
          <w:lang w:val="en-GB" w:eastAsia="en-GB"/>
        </w:rPr>
        <w:t>Psychological Bulletin</w:t>
      </w:r>
      <w:r w:rsidRPr="00BA6D60">
        <w:rPr>
          <w:rFonts w:eastAsiaTheme="minorEastAsia"/>
          <w:szCs w:val="24"/>
          <w:lang w:val="en-GB" w:eastAsia="en-GB"/>
        </w:rPr>
        <w:t xml:space="preserve">, </w:t>
      </w:r>
      <w:r w:rsidRPr="00BA6D60">
        <w:rPr>
          <w:rFonts w:eastAsiaTheme="minorEastAsia"/>
          <w:i/>
          <w:iCs/>
          <w:szCs w:val="24"/>
          <w:lang w:val="en-GB" w:eastAsia="en-GB"/>
        </w:rPr>
        <w:t>143</w:t>
      </w:r>
      <w:r w:rsidRPr="00BA6D60">
        <w:rPr>
          <w:rFonts w:eastAsiaTheme="minorEastAsia"/>
          <w:szCs w:val="24"/>
          <w:lang w:val="en-GB" w:eastAsia="en-GB"/>
        </w:rPr>
        <w:t>(4), 384-427. doi:10.1037/bul0000093</w:t>
      </w:r>
    </w:p>
    <w:p w14:paraId="1BD1B87C"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Nathanson, D. L. (1992). </w:t>
      </w:r>
      <w:r w:rsidRPr="00BA6D60">
        <w:rPr>
          <w:rFonts w:eastAsiaTheme="minorEastAsia"/>
          <w:i/>
          <w:iCs/>
          <w:szCs w:val="24"/>
          <w:lang w:val="en-GB" w:eastAsia="en-GB"/>
        </w:rPr>
        <w:t>Shame and pride: Affect, sex, and the birth of the self</w:t>
      </w:r>
      <w:r w:rsidRPr="00BA6D60">
        <w:rPr>
          <w:rFonts w:eastAsiaTheme="minorEastAsia"/>
          <w:szCs w:val="24"/>
          <w:lang w:val="en-GB" w:eastAsia="en-GB"/>
        </w:rPr>
        <w:t xml:space="preserve">. New York, NY: W. W. Norton &amp; Company. </w:t>
      </w:r>
    </w:p>
    <w:p w14:paraId="579F356D" w14:textId="77777777" w:rsidR="0071379F" w:rsidRPr="00BA6D60" w:rsidRDefault="0071379F" w:rsidP="0071379F">
      <w:pPr>
        <w:spacing w:after="0"/>
        <w:ind w:left="720" w:hanging="720"/>
        <w:jc w:val="both"/>
        <w:rPr>
          <w:rFonts w:eastAsiaTheme="minorEastAsia"/>
          <w:szCs w:val="24"/>
          <w:lang w:val="en-GB" w:eastAsia="en-GB"/>
        </w:rPr>
      </w:pPr>
      <w:r w:rsidRPr="00BA6D60">
        <w:rPr>
          <w:color w:val="000000"/>
          <w:shd w:val="clear" w:color="auto" w:fill="FFFFFF"/>
        </w:rPr>
        <w:t>Neighbors, C., &amp; Raymond Knee, C. (2003). Self-determination and the consequences of social comparison. </w:t>
      </w:r>
      <w:r w:rsidRPr="00BA6D60">
        <w:rPr>
          <w:rStyle w:val="Emphasis"/>
          <w:color w:val="000000"/>
          <w:shd w:val="clear" w:color="auto" w:fill="FFFFFF"/>
        </w:rPr>
        <w:t>Journal of Research in Personality</w:t>
      </w:r>
      <w:r w:rsidRPr="00BA6D60">
        <w:rPr>
          <w:color w:val="000000"/>
          <w:shd w:val="clear" w:color="auto" w:fill="FFFFFF"/>
        </w:rPr>
        <w:t>, </w:t>
      </w:r>
      <w:r w:rsidRPr="00BA6D60">
        <w:rPr>
          <w:rStyle w:val="Emphasis"/>
          <w:color w:val="000000"/>
          <w:shd w:val="clear" w:color="auto" w:fill="FFFFFF"/>
        </w:rPr>
        <w:t>37</w:t>
      </w:r>
      <w:r w:rsidRPr="00BA6D60">
        <w:rPr>
          <w:color w:val="000000"/>
          <w:shd w:val="clear" w:color="auto" w:fill="FFFFFF"/>
        </w:rPr>
        <w:t>(6), 529-546. doi:10.1016/s0092-6566(03)00047-3</w:t>
      </w:r>
    </w:p>
    <w:p w14:paraId="11D18246"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Nisbett, R. E., Aronson, J., Blair, C., Dickens, W., Flynn, J., Halpern, D. F., &amp; </w:t>
      </w:r>
      <w:proofErr w:type="spellStart"/>
      <w:r w:rsidRPr="00BA6D60">
        <w:rPr>
          <w:rFonts w:eastAsiaTheme="minorEastAsia"/>
          <w:szCs w:val="24"/>
          <w:lang w:val="en-GB" w:eastAsia="en-GB"/>
        </w:rPr>
        <w:t>Turkheimer</w:t>
      </w:r>
      <w:proofErr w:type="spellEnd"/>
      <w:r w:rsidRPr="00BA6D60">
        <w:rPr>
          <w:rFonts w:eastAsiaTheme="minorEastAsia"/>
          <w:szCs w:val="24"/>
          <w:lang w:val="en-GB" w:eastAsia="en-GB"/>
        </w:rPr>
        <w:t>, E. (2012). Intelligence: New findings and theoretical developments. American Psychologist, 67(2), 130-159. doi:10.1037/a0026699</w:t>
      </w:r>
    </w:p>
    <w:p w14:paraId="2D7F6B95"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lastRenderedPageBreak/>
        <w:t xml:space="preserve">Nolen-Hoeksema, S. (1991). Responses to depression and their effects on the duration of depressive episodes. </w:t>
      </w:r>
      <w:r w:rsidRPr="00BA6D60">
        <w:rPr>
          <w:rFonts w:eastAsiaTheme="minorEastAsia"/>
          <w:i/>
          <w:iCs/>
          <w:szCs w:val="24"/>
          <w:lang w:val="en-GB" w:eastAsia="en-GB"/>
        </w:rPr>
        <w:t>Journal of Abnormal Psychology</w:t>
      </w:r>
      <w:r w:rsidRPr="00BA6D60">
        <w:rPr>
          <w:rFonts w:eastAsiaTheme="minorEastAsia"/>
          <w:szCs w:val="24"/>
          <w:lang w:val="en-GB" w:eastAsia="en-GB"/>
        </w:rPr>
        <w:t xml:space="preserve">, </w:t>
      </w:r>
      <w:r w:rsidRPr="00BA6D60">
        <w:rPr>
          <w:rFonts w:eastAsiaTheme="minorEastAsia"/>
          <w:i/>
          <w:iCs/>
          <w:szCs w:val="24"/>
          <w:lang w:val="en-GB" w:eastAsia="en-GB"/>
        </w:rPr>
        <w:t>100</w:t>
      </w:r>
      <w:r w:rsidRPr="00BA6D60">
        <w:rPr>
          <w:rFonts w:eastAsiaTheme="minorEastAsia"/>
          <w:szCs w:val="24"/>
          <w:lang w:val="en-GB" w:eastAsia="en-GB"/>
        </w:rPr>
        <w:t>(4), 569-582. doi:10.1037/0021-843x.100.4.569</w:t>
      </w:r>
    </w:p>
    <w:p w14:paraId="0C4EF6CB"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Nolen-Hoeksema, S., &amp; Morrow, J. (1993). Effects of rumination and distraction on naturally occurring depressed mood. </w:t>
      </w:r>
      <w:r w:rsidRPr="00BA6D60">
        <w:rPr>
          <w:rFonts w:eastAsiaTheme="minorEastAsia"/>
          <w:i/>
          <w:iCs/>
          <w:szCs w:val="24"/>
          <w:lang w:val="en-GB" w:eastAsia="en-GB"/>
        </w:rPr>
        <w:t>Cognition and Emotion</w:t>
      </w:r>
      <w:r w:rsidRPr="00BA6D60">
        <w:rPr>
          <w:rFonts w:eastAsiaTheme="minorEastAsia"/>
          <w:szCs w:val="24"/>
          <w:lang w:val="en-GB" w:eastAsia="en-GB"/>
        </w:rPr>
        <w:t xml:space="preserve">, </w:t>
      </w:r>
      <w:r w:rsidRPr="00BA6D60">
        <w:rPr>
          <w:rFonts w:eastAsiaTheme="minorEastAsia"/>
          <w:i/>
          <w:iCs/>
          <w:szCs w:val="24"/>
          <w:lang w:val="en-GB" w:eastAsia="en-GB"/>
        </w:rPr>
        <w:t>7</w:t>
      </w:r>
      <w:r w:rsidRPr="00BA6D60">
        <w:rPr>
          <w:rFonts w:eastAsiaTheme="minorEastAsia"/>
          <w:szCs w:val="24"/>
          <w:lang w:val="en-GB" w:eastAsia="en-GB"/>
        </w:rPr>
        <w:t>(6), 561-570. doi:10.1080/02699939308409206</w:t>
      </w:r>
    </w:p>
    <w:p w14:paraId="4C5E7E0C"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Nolen-Hoeksema, S., </w:t>
      </w:r>
      <w:proofErr w:type="spellStart"/>
      <w:r w:rsidRPr="00BA6D60">
        <w:rPr>
          <w:rFonts w:eastAsiaTheme="minorEastAsia"/>
          <w:szCs w:val="24"/>
          <w:lang w:val="en-GB" w:eastAsia="en-GB"/>
        </w:rPr>
        <w:t>Wisco</w:t>
      </w:r>
      <w:proofErr w:type="spellEnd"/>
      <w:r w:rsidRPr="00BA6D60">
        <w:rPr>
          <w:rFonts w:eastAsiaTheme="minorEastAsia"/>
          <w:szCs w:val="24"/>
          <w:lang w:val="en-GB" w:eastAsia="en-GB"/>
        </w:rPr>
        <w:t xml:space="preserve">, B. E., &amp; Lyubomirsky, S. (2008). Rethinking rumination. </w:t>
      </w:r>
      <w:r w:rsidRPr="00BA6D60">
        <w:rPr>
          <w:rFonts w:eastAsiaTheme="minorEastAsia"/>
          <w:i/>
          <w:iCs/>
          <w:szCs w:val="24"/>
          <w:lang w:val="en-GB" w:eastAsia="en-GB"/>
        </w:rPr>
        <w:t>Perspectives on Psychological Science</w:t>
      </w:r>
      <w:r w:rsidRPr="00BA6D60">
        <w:rPr>
          <w:rFonts w:eastAsiaTheme="minorEastAsia"/>
          <w:szCs w:val="24"/>
          <w:lang w:val="en-GB" w:eastAsia="en-GB"/>
        </w:rPr>
        <w:t xml:space="preserve">, </w:t>
      </w:r>
      <w:r w:rsidRPr="00BA6D60">
        <w:rPr>
          <w:rFonts w:eastAsiaTheme="minorEastAsia"/>
          <w:i/>
          <w:iCs/>
          <w:szCs w:val="24"/>
          <w:lang w:val="en-GB" w:eastAsia="en-GB"/>
        </w:rPr>
        <w:t>3</w:t>
      </w:r>
      <w:r w:rsidRPr="00BA6D60">
        <w:rPr>
          <w:rFonts w:eastAsiaTheme="minorEastAsia"/>
          <w:szCs w:val="24"/>
          <w:lang w:val="en-GB" w:eastAsia="en-GB"/>
        </w:rPr>
        <w:t>(5), 400-424. doi:10.1111/j.1745-6924.</w:t>
      </w:r>
      <w:proofErr w:type="gramStart"/>
      <w:r w:rsidRPr="00BA6D60">
        <w:rPr>
          <w:rFonts w:eastAsiaTheme="minorEastAsia"/>
          <w:szCs w:val="24"/>
          <w:lang w:val="en-GB" w:eastAsia="en-GB"/>
        </w:rPr>
        <w:t>2008.00088.x</w:t>
      </w:r>
      <w:proofErr w:type="gramEnd"/>
    </w:p>
    <w:p w14:paraId="601663F4"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Pinto-Gouveia, J., Castilho, P., Matos, M., &amp; Xavier, A. (2013). Centrality of shame memories and psychopathology: The mediator effect of self-criticism. </w:t>
      </w:r>
      <w:r w:rsidRPr="00BA6D60">
        <w:rPr>
          <w:rFonts w:eastAsiaTheme="minorEastAsia"/>
          <w:i/>
          <w:iCs/>
          <w:szCs w:val="24"/>
          <w:lang w:val="en-GB" w:eastAsia="en-GB"/>
        </w:rPr>
        <w:t>Clinical Psychology: Science and Practice</w:t>
      </w:r>
      <w:r w:rsidRPr="00BA6D60">
        <w:rPr>
          <w:rFonts w:eastAsiaTheme="minorEastAsia"/>
          <w:szCs w:val="24"/>
          <w:lang w:val="en-GB" w:eastAsia="en-GB"/>
        </w:rPr>
        <w:t xml:space="preserve">, </w:t>
      </w:r>
      <w:r w:rsidRPr="00BA6D60">
        <w:rPr>
          <w:rFonts w:eastAsiaTheme="minorEastAsia"/>
          <w:i/>
          <w:iCs/>
          <w:szCs w:val="24"/>
          <w:lang w:val="en-GB" w:eastAsia="en-GB"/>
        </w:rPr>
        <w:t>20</w:t>
      </w:r>
      <w:r w:rsidRPr="00BA6D60">
        <w:rPr>
          <w:rFonts w:eastAsiaTheme="minorEastAsia"/>
          <w:szCs w:val="24"/>
          <w:lang w:val="en-GB" w:eastAsia="en-GB"/>
        </w:rPr>
        <w:t>(3), 323-334. doi:10.1111/cpsp.12044</w:t>
      </w:r>
    </w:p>
    <w:p w14:paraId="5605806D"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R Core Team. (2018). </w:t>
      </w:r>
      <w:r w:rsidRPr="00BA6D60">
        <w:rPr>
          <w:rFonts w:eastAsiaTheme="minorEastAsia"/>
          <w:i/>
          <w:iCs/>
          <w:szCs w:val="24"/>
          <w:lang w:val="en-GB" w:eastAsia="en-GB"/>
        </w:rPr>
        <w:t xml:space="preserve">R: A Language and </w:t>
      </w:r>
      <w:proofErr w:type="spellStart"/>
      <w:r w:rsidRPr="00BA6D60">
        <w:rPr>
          <w:rFonts w:eastAsiaTheme="minorEastAsia"/>
          <w:i/>
          <w:iCs/>
          <w:szCs w:val="24"/>
          <w:lang w:val="en-GB" w:eastAsia="en-GB"/>
        </w:rPr>
        <w:t>envionment</w:t>
      </w:r>
      <w:proofErr w:type="spellEnd"/>
      <w:r w:rsidRPr="00BA6D60">
        <w:rPr>
          <w:rFonts w:eastAsiaTheme="minorEastAsia"/>
          <w:i/>
          <w:iCs/>
          <w:szCs w:val="24"/>
          <w:lang w:val="en-GB" w:eastAsia="en-GB"/>
        </w:rPr>
        <w:t xml:space="preserve"> for statistical computing</w:t>
      </w:r>
      <w:r w:rsidRPr="00BA6D60">
        <w:rPr>
          <w:rFonts w:eastAsiaTheme="minorEastAsia"/>
          <w:szCs w:val="24"/>
          <w:lang w:val="en-GB" w:eastAsia="en-GB"/>
        </w:rPr>
        <w:t>. [Computer software]</w:t>
      </w:r>
      <w:r w:rsidRPr="00BA6D60">
        <w:rPr>
          <w:rFonts w:eastAsiaTheme="minorEastAsia"/>
          <w:i/>
          <w:iCs/>
          <w:szCs w:val="24"/>
          <w:lang w:val="en-GB" w:eastAsia="en-GB"/>
        </w:rPr>
        <w:t>.</w:t>
      </w:r>
      <w:r w:rsidRPr="00BA6D60">
        <w:rPr>
          <w:rFonts w:eastAsiaTheme="minorEastAsia"/>
          <w:szCs w:val="24"/>
          <w:lang w:val="en-GB" w:eastAsia="en-GB"/>
        </w:rPr>
        <w:t xml:space="preserve"> Retrieved from http://cran.r-project.org/</w:t>
      </w:r>
    </w:p>
    <w:p w14:paraId="2C1CA7F2"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Rector, N. A., Antony, M. M., </w:t>
      </w:r>
      <w:proofErr w:type="spellStart"/>
      <w:r w:rsidRPr="00BA6D60">
        <w:rPr>
          <w:rFonts w:eastAsiaTheme="minorEastAsia"/>
          <w:szCs w:val="24"/>
          <w:lang w:val="en-GB" w:eastAsia="en-GB"/>
        </w:rPr>
        <w:t>Laposa</w:t>
      </w:r>
      <w:proofErr w:type="spellEnd"/>
      <w:r w:rsidRPr="00BA6D60">
        <w:rPr>
          <w:rFonts w:eastAsiaTheme="minorEastAsia"/>
          <w:szCs w:val="24"/>
          <w:lang w:val="en-GB" w:eastAsia="en-GB"/>
        </w:rPr>
        <w:t xml:space="preserve">, J. M., </w:t>
      </w:r>
      <w:proofErr w:type="spellStart"/>
      <w:r w:rsidRPr="00BA6D60">
        <w:rPr>
          <w:rFonts w:eastAsiaTheme="minorEastAsia"/>
          <w:szCs w:val="24"/>
          <w:lang w:val="en-GB" w:eastAsia="en-GB"/>
        </w:rPr>
        <w:t>Kocovski</w:t>
      </w:r>
      <w:proofErr w:type="spellEnd"/>
      <w:r w:rsidRPr="00BA6D60">
        <w:rPr>
          <w:rFonts w:eastAsiaTheme="minorEastAsia"/>
          <w:szCs w:val="24"/>
          <w:lang w:val="en-GB" w:eastAsia="en-GB"/>
        </w:rPr>
        <w:t xml:space="preserve">, N. L., &amp; </w:t>
      </w:r>
      <w:proofErr w:type="spellStart"/>
      <w:r w:rsidRPr="00BA6D60">
        <w:rPr>
          <w:rFonts w:eastAsiaTheme="minorEastAsia"/>
          <w:szCs w:val="24"/>
          <w:lang w:val="en-GB" w:eastAsia="en-GB"/>
        </w:rPr>
        <w:t>Swinson</w:t>
      </w:r>
      <w:proofErr w:type="spellEnd"/>
      <w:r w:rsidRPr="00BA6D60">
        <w:rPr>
          <w:rFonts w:eastAsiaTheme="minorEastAsia"/>
          <w:szCs w:val="24"/>
          <w:lang w:val="en-GB" w:eastAsia="en-GB"/>
        </w:rPr>
        <w:t xml:space="preserve">, R. P. (2008). Assessing content domains of repetitive thought in the anxiety spectrum: Rumination and worry in nonclinical and clinically anxious samples. </w:t>
      </w:r>
      <w:r w:rsidRPr="00BA6D60">
        <w:rPr>
          <w:rFonts w:eastAsiaTheme="minorEastAsia"/>
          <w:i/>
          <w:iCs/>
          <w:szCs w:val="24"/>
          <w:lang w:val="en-GB" w:eastAsia="en-GB"/>
        </w:rPr>
        <w:t>International Journal of Cognitive Therapy</w:t>
      </w:r>
      <w:r w:rsidRPr="00BA6D60">
        <w:rPr>
          <w:rFonts w:eastAsiaTheme="minorEastAsia"/>
          <w:szCs w:val="24"/>
          <w:lang w:val="en-GB" w:eastAsia="en-GB"/>
        </w:rPr>
        <w:t xml:space="preserve">, </w:t>
      </w:r>
      <w:r w:rsidRPr="00BA6D60">
        <w:rPr>
          <w:rFonts w:eastAsiaTheme="minorEastAsia"/>
          <w:i/>
          <w:iCs/>
          <w:szCs w:val="24"/>
          <w:lang w:val="en-GB" w:eastAsia="en-GB"/>
        </w:rPr>
        <w:t>1</w:t>
      </w:r>
      <w:r w:rsidRPr="00BA6D60">
        <w:rPr>
          <w:rFonts w:eastAsiaTheme="minorEastAsia"/>
          <w:szCs w:val="24"/>
          <w:lang w:val="en-GB" w:eastAsia="en-GB"/>
        </w:rPr>
        <w:t>(4), 352-377. doi:10.1521/ijct.2008.1.4.352</w:t>
      </w:r>
    </w:p>
    <w:p w14:paraId="6263BA4A"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Rusting, C. L., &amp; Nolen-Hoeksema, S. (1998). Regulating responses to anger: Effects of rumination and distraction on angry mood. </w:t>
      </w:r>
      <w:r w:rsidRPr="00BA6D60">
        <w:rPr>
          <w:rFonts w:eastAsiaTheme="minorEastAsia"/>
          <w:i/>
          <w:iCs/>
          <w:szCs w:val="24"/>
          <w:lang w:val="en-GB" w:eastAsia="en-GB"/>
        </w:rPr>
        <w:t>Journal of Personality and Social Psychology</w:t>
      </w:r>
      <w:r w:rsidRPr="00BA6D60">
        <w:rPr>
          <w:rFonts w:eastAsiaTheme="minorEastAsia"/>
          <w:szCs w:val="24"/>
          <w:lang w:val="en-GB" w:eastAsia="en-GB"/>
        </w:rPr>
        <w:t xml:space="preserve">, </w:t>
      </w:r>
      <w:r w:rsidRPr="00BA6D60">
        <w:rPr>
          <w:rFonts w:eastAsiaTheme="minorEastAsia"/>
          <w:i/>
          <w:iCs/>
          <w:szCs w:val="24"/>
          <w:lang w:val="en-GB" w:eastAsia="en-GB"/>
        </w:rPr>
        <w:t>74</w:t>
      </w:r>
      <w:r w:rsidRPr="00BA6D60">
        <w:rPr>
          <w:rFonts w:eastAsiaTheme="minorEastAsia"/>
          <w:szCs w:val="24"/>
          <w:lang w:val="en-GB" w:eastAsia="en-GB"/>
        </w:rPr>
        <w:t>(3), 790-803. doi:10.1037//0022-3514.74.3.790</w:t>
      </w:r>
    </w:p>
    <w:p w14:paraId="26EE9EBF" w14:textId="77777777" w:rsidR="0071379F" w:rsidRPr="00BA6D60" w:rsidRDefault="0071379F" w:rsidP="0071379F">
      <w:pPr>
        <w:spacing w:after="0"/>
        <w:ind w:left="720" w:hanging="720"/>
        <w:jc w:val="both"/>
        <w:rPr>
          <w:rFonts w:eastAsiaTheme="minorEastAsia"/>
          <w:szCs w:val="24"/>
          <w:lang w:val="en-GB" w:eastAsia="en-GB"/>
        </w:rPr>
      </w:pPr>
      <w:r w:rsidRPr="00BA6D60">
        <w:rPr>
          <w:color w:val="000000"/>
          <w:shd w:val="clear" w:color="auto" w:fill="FFFFFF"/>
        </w:rPr>
        <w:t>Ryan, R. M. (1982). Control and information in the intrapersonal sphere: An extension of cognitive evaluation theory. </w:t>
      </w:r>
      <w:r w:rsidRPr="00BA6D60">
        <w:rPr>
          <w:rStyle w:val="Emphasis"/>
          <w:color w:val="000000"/>
          <w:shd w:val="clear" w:color="auto" w:fill="FFFFFF"/>
        </w:rPr>
        <w:t>Journal of Personality and Social Psychology</w:t>
      </w:r>
      <w:r w:rsidRPr="00BA6D60">
        <w:rPr>
          <w:color w:val="000000"/>
          <w:shd w:val="clear" w:color="auto" w:fill="FFFFFF"/>
        </w:rPr>
        <w:t>, </w:t>
      </w:r>
      <w:r w:rsidRPr="00BA6D60">
        <w:rPr>
          <w:rStyle w:val="Emphasis"/>
          <w:color w:val="000000"/>
          <w:shd w:val="clear" w:color="auto" w:fill="FFFFFF"/>
        </w:rPr>
        <w:t>43</w:t>
      </w:r>
      <w:r w:rsidRPr="00BA6D60">
        <w:rPr>
          <w:color w:val="000000"/>
          <w:shd w:val="clear" w:color="auto" w:fill="FFFFFF"/>
        </w:rPr>
        <w:t>(3), 450-461. doi:10.1037/0022-3514.43.3.450</w:t>
      </w:r>
      <w:r w:rsidRPr="00BA6D60">
        <w:rPr>
          <w:rFonts w:eastAsiaTheme="minorEastAsia"/>
          <w:szCs w:val="24"/>
          <w:lang w:val="en-GB" w:eastAsia="en-GB"/>
        </w:rPr>
        <w:t xml:space="preserve"> </w:t>
      </w:r>
    </w:p>
    <w:p w14:paraId="2B4CD483"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lastRenderedPageBreak/>
        <w:t>Schanche</w:t>
      </w:r>
      <w:proofErr w:type="spellEnd"/>
      <w:r w:rsidRPr="00BA6D60">
        <w:rPr>
          <w:rFonts w:eastAsiaTheme="minorEastAsia"/>
          <w:szCs w:val="24"/>
          <w:lang w:val="en-GB" w:eastAsia="en-GB"/>
        </w:rPr>
        <w:t xml:space="preserve">, E. (2013). The transdiagnostic phenomenon of self-criticism. </w:t>
      </w:r>
      <w:r w:rsidRPr="00BA6D60">
        <w:rPr>
          <w:rFonts w:eastAsiaTheme="minorEastAsia"/>
          <w:i/>
          <w:iCs/>
          <w:szCs w:val="24"/>
          <w:lang w:val="en-GB" w:eastAsia="en-GB"/>
        </w:rPr>
        <w:t>Psychotherapy</w:t>
      </w:r>
      <w:r w:rsidRPr="00BA6D60">
        <w:rPr>
          <w:rFonts w:eastAsiaTheme="minorEastAsia"/>
          <w:szCs w:val="24"/>
          <w:lang w:val="en-GB" w:eastAsia="en-GB"/>
        </w:rPr>
        <w:t xml:space="preserve">, </w:t>
      </w:r>
      <w:r w:rsidRPr="00BA6D60">
        <w:rPr>
          <w:rFonts w:eastAsiaTheme="minorEastAsia"/>
          <w:i/>
          <w:iCs/>
          <w:szCs w:val="24"/>
          <w:lang w:val="en-GB" w:eastAsia="en-GB"/>
        </w:rPr>
        <w:t>50</w:t>
      </w:r>
      <w:r w:rsidRPr="00BA6D60">
        <w:rPr>
          <w:rFonts w:eastAsiaTheme="minorEastAsia"/>
          <w:szCs w:val="24"/>
          <w:lang w:val="en-GB" w:eastAsia="en-GB"/>
        </w:rPr>
        <w:t>(3), 316-321. doi:10.1037/a0032163</w:t>
      </w:r>
    </w:p>
    <w:p w14:paraId="3D81783C"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Schiller, M., </w:t>
      </w:r>
      <w:proofErr w:type="spellStart"/>
      <w:r w:rsidRPr="00BA6D60">
        <w:rPr>
          <w:rFonts w:eastAsiaTheme="minorEastAsia"/>
          <w:szCs w:val="24"/>
          <w:lang w:val="en-GB" w:eastAsia="en-GB"/>
        </w:rPr>
        <w:t>Hammen</w:t>
      </w:r>
      <w:proofErr w:type="spellEnd"/>
      <w:r w:rsidRPr="00BA6D60">
        <w:rPr>
          <w:rFonts w:eastAsiaTheme="minorEastAsia"/>
          <w:szCs w:val="24"/>
          <w:lang w:val="en-GB" w:eastAsia="en-GB"/>
        </w:rPr>
        <w:t xml:space="preserve">, C. C., &amp; Shahar, G. (2016). Links among the self, stress, and psychological distress during emerging adulthood: Comparing three theoretical models. </w:t>
      </w:r>
      <w:r w:rsidRPr="00BA6D60">
        <w:rPr>
          <w:rFonts w:eastAsiaTheme="minorEastAsia"/>
          <w:i/>
          <w:iCs/>
          <w:szCs w:val="24"/>
          <w:lang w:val="en-GB" w:eastAsia="en-GB"/>
        </w:rPr>
        <w:t>Self and Identity</w:t>
      </w:r>
      <w:r w:rsidRPr="00BA6D60">
        <w:rPr>
          <w:rFonts w:eastAsiaTheme="minorEastAsia"/>
          <w:szCs w:val="24"/>
          <w:lang w:val="en-GB" w:eastAsia="en-GB"/>
        </w:rPr>
        <w:t xml:space="preserve">, </w:t>
      </w:r>
      <w:r w:rsidRPr="00BA6D60">
        <w:rPr>
          <w:rFonts w:eastAsiaTheme="minorEastAsia"/>
          <w:i/>
          <w:iCs/>
          <w:szCs w:val="24"/>
          <w:lang w:val="en-GB" w:eastAsia="en-GB"/>
        </w:rPr>
        <w:t>15</w:t>
      </w:r>
      <w:r w:rsidRPr="00BA6D60">
        <w:rPr>
          <w:rFonts w:eastAsiaTheme="minorEastAsia"/>
          <w:szCs w:val="24"/>
          <w:lang w:val="en-GB" w:eastAsia="en-GB"/>
        </w:rPr>
        <w:t>(3), 302-326. doi:10.1080/15298868.2015.1131736</w:t>
      </w:r>
    </w:p>
    <w:p w14:paraId="2AEE7D0D"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Shahar, B., Carlin, E. R., Engle, D. E., Hegde, J., </w:t>
      </w:r>
      <w:proofErr w:type="spellStart"/>
      <w:r w:rsidRPr="00BA6D60">
        <w:rPr>
          <w:rFonts w:eastAsiaTheme="minorEastAsia"/>
          <w:szCs w:val="24"/>
          <w:lang w:val="en-GB" w:eastAsia="en-GB"/>
        </w:rPr>
        <w:t>Szepsenwol</w:t>
      </w:r>
      <w:proofErr w:type="spellEnd"/>
      <w:r w:rsidRPr="00BA6D60">
        <w:rPr>
          <w:rFonts w:eastAsiaTheme="minorEastAsia"/>
          <w:szCs w:val="24"/>
          <w:lang w:val="en-GB" w:eastAsia="en-GB"/>
        </w:rPr>
        <w:t xml:space="preserve">, O., &amp; </w:t>
      </w:r>
      <w:proofErr w:type="spellStart"/>
      <w:r w:rsidRPr="00BA6D60">
        <w:rPr>
          <w:rFonts w:eastAsiaTheme="minorEastAsia"/>
          <w:szCs w:val="24"/>
          <w:lang w:val="en-GB" w:eastAsia="en-GB"/>
        </w:rPr>
        <w:t>Arkowitz</w:t>
      </w:r>
      <w:proofErr w:type="spellEnd"/>
      <w:r w:rsidRPr="00BA6D60">
        <w:rPr>
          <w:rFonts w:eastAsiaTheme="minorEastAsia"/>
          <w:szCs w:val="24"/>
          <w:lang w:val="en-GB" w:eastAsia="en-GB"/>
        </w:rPr>
        <w:t xml:space="preserve">, H. (2011). A pilot investigation of emotion-focused two-chair dialogue intervention for self-criticism. </w:t>
      </w:r>
      <w:r w:rsidRPr="00BA6D60">
        <w:rPr>
          <w:rFonts w:eastAsiaTheme="minorEastAsia"/>
          <w:i/>
          <w:iCs/>
          <w:szCs w:val="24"/>
          <w:lang w:val="en-GB" w:eastAsia="en-GB"/>
        </w:rPr>
        <w:t>Clinical Psychology &amp; Psychotherapy</w:t>
      </w:r>
      <w:r w:rsidRPr="00BA6D60">
        <w:rPr>
          <w:rFonts w:eastAsiaTheme="minorEastAsia"/>
          <w:szCs w:val="24"/>
          <w:lang w:val="en-GB" w:eastAsia="en-GB"/>
        </w:rPr>
        <w:t xml:space="preserve">, </w:t>
      </w:r>
      <w:r w:rsidRPr="00BA6D60">
        <w:rPr>
          <w:rFonts w:eastAsiaTheme="minorEastAsia"/>
          <w:i/>
          <w:iCs/>
          <w:szCs w:val="24"/>
          <w:lang w:val="en-GB" w:eastAsia="en-GB"/>
        </w:rPr>
        <w:t>19</w:t>
      </w:r>
      <w:r w:rsidRPr="00BA6D60">
        <w:rPr>
          <w:rFonts w:eastAsiaTheme="minorEastAsia"/>
          <w:szCs w:val="24"/>
          <w:lang w:val="en-GB" w:eastAsia="en-GB"/>
        </w:rPr>
        <w:t>(6), 496-507. doi:10.1002/cpp.762</w:t>
      </w:r>
    </w:p>
    <w:p w14:paraId="1A401ABD"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Shahar, B., Doron, G., &amp; </w:t>
      </w:r>
      <w:proofErr w:type="spellStart"/>
      <w:r w:rsidRPr="00BA6D60">
        <w:rPr>
          <w:rFonts w:eastAsiaTheme="minorEastAsia"/>
          <w:szCs w:val="24"/>
          <w:lang w:val="en-GB" w:eastAsia="en-GB"/>
        </w:rPr>
        <w:t>Szepsenwol</w:t>
      </w:r>
      <w:proofErr w:type="spellEnd"/>
      <w:r w:rsidRPr="00BA6D60">
        <w:rPr>
          <w:rFonts w:eastAsiaTheme="minorEastAsia"/>
          <w:szCs w:val="24"/>
          <w:lang w:val="en-GB" w:eastAsia="en-GB"/>
        </w:rPr>
        <w:t xml:space="preserve">, O. (2015). Childhood maltreatment, shame-proneness and self-criticism in social anxiety disorder: A sequential mediational model. </w:t>
      </w:r>
      <w:r w:rsidRPr="00BA6D60">
        <w:rPr>
          <w:rFonts w:eastAsiaTheme="minorEastAsia"/>
          <w:i/>
          <w:iCs/>
          <w:szCs w:val="24"/>
          <w:lang w:val="en-GB" w:eastAsia="en-GB"/>
        </w:rPr>
        <w:t>Clinical Psychology &amp; Psychotherapy</w:t>
      </w:r>
      <w:r w:rsidRPr="00BA6D60">
        <w:rPr>
          <w:rFonts w:eastAsiaTheme="minorEastAsia"/>
          <w:szCs w:val="24"/>
          <w:lang w:val="en-GB" w:eastAsia="en-GB"/>
        </w:rPr>
        <w:t xml:space="preserve">, </w:t>
      </w:r>
      <w:r w:rsidRPr="00BA6D60">
        <w:rPr>
          <w:rFonts w:eastAsiaTheme="minorEastAsia"/>
          <w:i/>
          <w:iCs/>
          <w:szCs w:val="24"/>
          <w:lang w:val="en-GB" w:eastAsia="en-GB"/>
        </w:rPr>
        <w:t>22</w:t>
      </w:r>
      <w:r w:rsidRPr="00BA6D60">
        <w:rPr>
          <w:rFonts w:eastAsiaTheme="minorEastAsia"/>
          <w:szCs w:val="24"/>
          <w:lang w:val="en-GB" w:eastAsia="en-GB"/>
        </w:rPr>
        <w:t>(6), 570-579. doi:10.1002/cpp.1918</w:t>
      </w:r>
    </w:p>
    <w:p w14:paraId="284E9549"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Shahar, G. (2015). </w:t>
      </w:r>
      <w:r w:rsidRPr="00BA6D60">
        <w:rPr>
          <w:rFonts w:eastAsiaTheme="minorEastAsia"/>
          <w:i/>
          <w:iCs/>
          <w:szCs w:val="24"/>
          <w:lang w:val="en-GB" w:eastAsia="en-GB"/>
        </w:rPr>
        <w:t>Erosion: The psychopathology of self-criticism</w:t>
      </w:r>
      <w:r w:rsidRPr="00BA6D60">
        <w:rPr>
          <w:rFonts w:eastAsiaTheme="minorEastAsia"/>
          <w:szCs w:val="24"/>
          <w:lang w:val="en-GB" w:eastAsia="en-GB"/>
        </w:rPr>
        <w:t xml:space="preserve">. New York, NY: Oxford University Press. </w:t>
      </w:r>
    </w:p>
    <w:p w14:paraId="69C1D614"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Singmann</w:t>
      </w:r>
      <w:proofErr w:type="spellEnd"/>
      <w:r w:rsidRPr="00BA6D60">
        <w:rPr>
          <w:rFonts w:eastAsiaTheme="minorEastAsia"/>
          <w:szCs w:val="24"/>
          <w:lang w:val="en-GB" w:eastAsia="en-GB"/>
        </w:rPr>
        <w:t xml:space="preserve">, H. (2018). </w:t>
      </w:r>
      <w:proofErr w:type="spellStart"/>
      <w:r w:rsidRPr="00BA6D60">
        <w:rPr>
          <w:rFonts w:eastAsiaTheme="minorEastAsia"/>
          <w:i/>
          <w:iCs/>
          <w:szCs w:val="24"/>
          <w:lang w:val="en-GB" w:eastAsia="en-GB"/>
        </w:rPr>
        <w:t>afex</w:t>
      </w:r>
      <w:proofErr w:type="spellEnd"/>
      <w:r w:rsidRPr="00BA6D60">
        <w:rPr>
          <w:rFonts w:eastAsiaTheme="minorEastAsia"/>
          <w:i/>
          <w:iCs/>
          <w:szCs w:val="24"/>
          <w:lang w:val="en-GB" w:eastAsia="en-GB"/>
        </w:rPr>
        <w:t>: Analysis of Factorial Experiments</w:t>
      </w:r>
      <w:r w:rsidRPr="00BA6D60">
        <w:rPr>
          <w:rFonts w:eastAsiaTheme="minorEastAsia"/>
          <w:szCs w:val="24"/>
          <w:lang w:val="en-GB" w:eastAsia="en-GB"/>
        </w:rPr>
        <w:t>. [R package]</w:t>
      </w:r>
      <w:r w:rsidRPr="00BA6D60">
        <w:rPr>
          <w:rFonts w:eastAsiaTheme="minorEastAsia"/>
          <w:i/>
          <w:iCs/>
          <w:szCs w:val="24"/>
          <w:lang w:val="en-GB" w:eastAsia="en-GB"/>
        </w:rPr>
        <w:t>.</w:t>
      </w:r>
      <w:r w:rsidRPr="00BA6D60">
        <w:rPr>
          <w:rFonts w:eastAsiaTheme="minorEastAsia"/>
          <w:szCs w:val="24"/>
          <w:lang w:val="en-GB" w:eastAsia="en-GB"/>
        </w:rPr>
        <w:t xml:space="preserve"> Retrieved from http://cran.r-project.org/package=afex</w:t>
      </w:r>
    </w:p>
    <w:p w14:paraId="4C3E9ED2"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Smart, L. M., Peters, J. R., &amp; Baer, R. A. (2016). Development and validation of a measure of self-critical rumination. </w:t>
      </w:r>
      <w:r w:rsidRPr="00BA6D60">
        <w:rPr>
          <w:rFonts w:eastAsiaTheme="minorEastAsia"/>
          <w:i/>
          <w:iCs/>
          <w:szCs w:val="24"/>
          <w:lang w:val="en-GB" w:eastAsia="en-GB"/>
        </w:rPr>
        <w:t>Assessment</w:t>
      </w:r>
      <w:r w:rsidRPr="00BA6D60">
        <w:rPr>
          <w:rFonts w:eastAsiaTheme="minorEastAsia"/>
          <w:szCs w:val="24"/>
          <w:lang w:val="en-GB" w:eastAsia="en-GB"/>
        </w:rPr>
        <w:t xml:space="preserve">, </w:t>
      </w:r>
      <w:r w:rsidRPr="00BA6D60">
        <w:rPr>
          <w:rFonts w:eastAsiaTheme="minorEastAsia"/>
          <w:i/>
          <w:iCs/>
          <w:szCs w:val="24"/>
          <w:lang w:val="en-GB" w:eastAsia="en-GB"/>
        </w:rPr>
        <w:t>23</w:t>
      </w:r>
      <w:r w:rsidRPr="00BA6D60">
        <w:rPr>
          <w:rFonts w:eastAsiaTheme="minorEastAsia"/>
          <w:szCs w:val="24"/>
          <w:lang w:val="en-GB" w:eastAsia="en-GB"/>
        </w:rPr>
        <w:t>(3), 321-332. doi:10.1177/1073191115573300</w:t>
      </w:r>
    </w:p>
    <w:p w14:paraId="2D66DF3A" w14:textId="77777777" w:rsidR="00C63797" w:rsidRPr="00BA6D60" w:rsidRDefault="0071379F" w:rsidP="00C63797">
      <w:pPr>
        <w:pStyle w:val="NormalWeb"/>
        <w:shd w:val="clear" w:color="auto" w:fill="FFFFFF"/>
        <w:spacing w:before="0" w:beforeAutospacing="0" w:after="0" w:afterAutospacing="0" w:line="550" w:lineRule="atLeast"/>
        <w:ind w:left="720" w:right="75" w:hanging="720"/>
        <w:rPr>
          <w:color w:val="000000"/>
        </w:rPr>
      </w:pPr>
      <w:r w:rsidRPr="00BA6D60">
        <w:rPr>
          <w:rFonts w:eastAsiaTheme="minorEastAsia"/>
        </w:rPr>
        <w:t xml:space="preserve">Smith, T. W., Birmingham, W., &amp; Uchino, B. N. (2012). Evaluative threat and ambulatory blood pressure: Cardiovascular effects of social stress in daily experience. </w:t>
      </w:r>
      <w:r w:rsidRPr="00BA6D60">
        <w:rPr>
          <w:rFonts w:eastAsiaTheme="minorEastAsia"/>
          <w:i/>
          <w:iCs/>
        </w:rPr>
        <w:t>Health Psychology</w:t>
      </w:r>
      <w:r w:rsidRPr="00BA6D60">
        <w:rPr>
          <w:rFonts w:eastAsiaTheme="minorEastAsia"/>
        </w:rPr>
        <w:t xml:space="preserve">, </w:t>
      </w:r>
      <w:r w:rsidRPr="00BA6D60">
        <w:rPr>
          <w:rFonts w:eastAsiaTheme="minorEastAsia"/>
          <w:i/>
          <w:iCs/>
        </w:rPr>
        <w:t>31</w:t>
      </w:r>
      <w:r w:rsidRPr="00BA6D60">
        <w:rPr>
          <w:rFonts w:eastAsiaTheme="minorEastAsia"/>
        </w:rPr>
        <w:t>(6), 763-766. doi:10.1037/a0026947</w:t>
      </w:r>
      <w:r w:rsidR="00C63797" w:rsidRPr="00BA6D60">
        <w:rPr>
          <w:color w:val="000000"/>
        </w:rPr>
        <w:t xml:space="preserve"> </w:t>
      </w:r>
    </w:p>
    <w:p w14:paraId="00E8578D" w14:textId="39773632" w:rsidR="00C63797" w:rsidRPr="00BA6D60" w:rsidRDefault="00C63797" w:rsidP="00C63797">
      <w:pPr>
        <w:pStyle w:val="NormalWeb"/>
        <w:shd w:val="clear" w:color="auto" w:fill="FFFFFF"/>
        <w:spacing w:before="0" w:beforeAutospacing="0" w:after="0" w:afterAutospacing="0" w:line="550" w:lineRule="atLeast"/>
        <w:ind w:left="720" w:right="75" w:hanging="720"/>
        <w:rPr>
          <w:color w:val="000000"/>
        </w:rPr>
      </w:pPr>
      <w:proofErr w:type="spellStart"/>
      <w:r w:rsidRPr="00BA6D60">
        <w:rPr>
          <w:color w:val="000000"/>
        </w:rPr>
        <w:t>Stoeber</w:t>
      </w:r>
      <w:proofErr w:type="spellEnd"/>
      <w:r w:rsidRPr="00BA6D60">
        <w:rPr>
          <w:color w:val="000000"/>
        </w:rPr>
        <w:t xml:space="preserve">, J., </w:t>
      </w:r>
      <w:proofErr w:type="spellStart"/>
      <w:r w:rsidRPr="00BA6D60">
        <w:rPr>
          <w:color w:val="000000"/>
        </w:rPr>
        <w:t>Hutchfield</w:t>
      </w:r>
      <w:proofErr w:type="spellEnd"/>
      <w:r w:rsidRPr="00BA6D60">
        <w:rPr>
          <w:color w:val="000000"/>
        </w:rPr>
        <w:t>, J., &amp; Wood, K. V. (2008). Perfectionism, self-efficacy, and aspiration level: Differential effects of perfectionistic striving and self-criticism after success and failure. </w:t>
      </w:r>
      <w:r w:rsidRPr="00BA6D60">
        <w:rPr>
          <w:rStyle w:val="Emphasis"/>
          <w:rFonts w:eastAsiaTheme="majorEastAsia"/>
          <w:color w:val="000000"/>
        </w:rPr>
        <w:t>Personality and Individual Differences</w:t>
      </w:r>
      <w:r w:rsidRPr="00BA6D60">
        <w:rPr>
          <w:color w:val="000000"/>
        </w:rPr>
        <w:t>, </w:t>
      </w:r>
      <w:r w:rsidRPr="00BA6D60">
        <w:rPr>
          <w:rStyle w:val="Emphasis"/>
          <w:rFonts w:eastAsiaTheme="majorEastAsia"/>
          <w:color w:val="000000"/>
        </w:rPr>
        <w:t>45</w:t>
      </w:r>
      <w:r w:rsidRPr="00BA6D60">
        <w:rPr>
          <w:color w:val="000000"/>
        </w:rPr>
        <w:t xml:space="preserve">(4), 323-327. </w:t>
      </w:r>
      <w:proofErr w:type="gramStart"/>
      <w:r w:rsidRPr="00BA6D60">
        <w:rPr>
          <w:color w:val="000000"/>
        </w:rPr>
        <w:t>doi:10.1016/j.paid</w:t>
      </w:r>
      <w:proofErr w:type="gramEnd"/>
      <w:r w:rsidRPr="00BA6D60">
        <w:rPr>
          <w:color w:val="000000"/>
        </w:rPr>
        <w:t>.2008.04.021</w:t>
      </w:r>
    </w:p>
    <w:p w14:paraId="6C735C70" w14:textId="77777777" w:rsidR="00C63797" w:rsidRPr="00BA6D60" w:rsidRDefault="00C63797" w:rsidP="00C63797">
      <w:pPr>
        <w:pStyle w:val="NormalWeb"/>
        <w:shd w:val="clear" w:color="auto" w:fill="FFFFFF"/>
        <w:spacing w:before="0" w:beforeAutospacing="0" w:after="0" w:afterAutospacing="0" w:line="550" w:lineRule="atLeast"/>
        <w:ind w:left="720" w:right="75" w:hanging="720"/>
        <w:rPr>
          <w:color w:val="000000"/>
        </w:rPr>
      </w:pPr>
      <w:proofErr w:type="spellStart"/>
      <w:r w:rsidRPr="00BA6D60">
        <w:rPr>
          <w:color w:val="000000"/>
        </w:rPr>
        <w:lastRenderedPageBreak/>
        <w:t>Stoeber</w:t>
      </w:r>
      <w:proofErr w:type="spellEnd"/>
      <w:r w:rsidRPr="00BA6D60">
        <w:rPr>
          <w:color w:val="000000"/>
        </w:rPr>
        <w:t>, J., Kempe, T., &amp; Keogh, E. J. (2008). Facets of self-oriented and socially prescribed perfectionism and feelings of pride, shame, and guilt following success and failure. </w:t>
      </w:r>
      <w:r w:rsidRPr="00BA6D60">
        <w:rPr>
          <w:rStyle w:val="Emphasis"/>
          <w:rFonts w:eastAsiaTheme="majorEastAsia"/>
          <w:color w:val="000000"/>
        </w:rPr>
        <w:t>Personality and Individual Differences</w:t>
      </w:r>
      <w:r w:rsidRPr="00BA6D60">
        <w:rPr>
          <w:color w:val="000000"/>
        </w:rPr>
        <w:t>, </w:t>
      </w:r>
      <w:r w:rsidRPr="00BA6D60">
        <w:rPr>
          <w:rStyle w:val="Emphasis"/>
          <w:rFonts w:eastAsiaTheme="majorEastAsia"/>
          <w:color w:val="000000"/>
        </w:rPr>
        <w:t>44</w:t>
      </w:r>
      <w:r w:rsidRPr="00BA6D60">
        <w:rPr>
          <w:color w:val="000000"/>
        </w:rPr>
        <w:t xml:space="preserve">(7), 1506-1516. </w:t>
      </w:r>
      <w:proofErr w:type="gramStart"/>
      <w:r w:rsidRPr="00BA6D60">
        <w:rPr>
          <w:color w:val="000000"/>
        </w:rPr>
        <w:t>doi:10.1016/j.paid</w:t>
      </w:r>
      <w:proofErr w:type="gramEnd"/>
      <w:r w:rsidRPr="00BA6D60">
        <w:rPr>
          <w:color w:val="000000"/>
        </w:rPr>
        <w:t>.2008.01.007</w:t>
      </w:r>
    </w:p>
    <w:p w14:paraId="0B01BAD1" w14:textId="13E6CCC3" w:rsidR="0071379F" w:rsidRPr="00BA6D60" w:rsidRDefault="0071379F" w:rsidP="00C63797">
      <w:pPr>
        <w:spacing w:before="240" w:after="0"/>
        <w:ind w:left="720" w:hanging="720"/>
        <w:jc w:val="both"/>
        <w:rPr>
          <w:rFonts w:eastAsiaTheme="minorEastAsia"/>
          <w:szCs w:val="24"/>
          <w:lang w:val="en-GB" w:eastAsia="en-GB"/>
        </w:rPr>
      </w:pPr>
      <w:r w:rsidRPr="00BA6D60">
        <w:rPr>
          <w:rFonts w:eastAsiaTheme="minorEastAsia"/>
          <w:szCs w:val="24"/>
          <w:lang w:val="en-GB" w:eastAsia="en-GB"/>
        </w:rPr>
        <w:t xml:space="preserve">Tangney, J. P., </w:t>
      </w:r>
      <w:proofErr w:type="spellStart"/>
      <w:r w:rsidRPr="00BA6D60">
        <w:rPr>
          <w:rFonts w:eastAsiaTheme="minorEastAsia"/>
          <w:szCs w:val="24"/>
          <w:lang w:val="en-GB" w:eastAsia="en-GB"/>
        </w:rPr>
        <w:t>Stuewig</w:t>
      </w:r>
      <w:proofErr w:type="spellEnd"/>
      <w:r w:rsidRPr="00BA6D60">
        <w:rPr>
          <w:rFonts w:eastAsiaTheme="minorEastAsia"/>
          <w:szCs w:val="24"/>
          <w:lang w:val="en-GB" w:eastAsia="en-GB"/>
        </w:rPr>
        <w:t xml:space="preserve">, J., &amp; </w:t>
      </w:r>
      <w:proofErr w:type="spellStart"/>
      <w:r w:rsidRPr="00BA6D60">
        <w:rPr>
          <w:rFonts w:eastAsiaTheme="minorEastAsia"/>
          <w:szCs w:val="24"/>
          <w:lang w:val="en-GB" w:eastAsia="en-GB"/>
        </w:rPr>
        <w:t>Mashek</w:t>
      </w:r>
      <w:proofErr w:type="spellEnd"/>
      <w:r w:rsidRPr="00BA6D60">
        <w:rPr>
          <w:rFonts w:eastAsiaTheme="minorEastAsia"/>
          <w:szCs w:val="24"/>
          <w:lang w:val="en-GB" w:eastAsia="en-GB"/>
        </w:rPr>
        <w:t xml:space="preserve">, D. J. (2007). Moral emotions and moral </w:t>
      </w:r>
      <w:proofErr w:type="spellStart"/>
      <w:r w:rsidRPr="00BA6D60">
        <w:rPr>
          <w:rFonts w:eastAsiaTheme="minorEastAsia"/>
          <w:szCs w:val="24"/>
          <w:lang w:val="en-GB" w:eastAsia="en-GB"/>
        </w:rPr>
        <w:t>behavior</w:t>
      </w:r>
      <w:proofErr w:type="spellEnd"/>
      <w:r w:rsidRPr="00BA6D60">
        <w:rPr>
          <w:rFonts w:eastAsiaTheme="minorEastAsia"/>
          <w:szCs w:val="24"/>
          <w:lang w:val="en-GB" w:eastAsia="en-GB"/>
        </w:rPr>
        <w:t xml:space="preserve">. </w:t>
      </w:r>
      <w:r w:rsidRPr="00BA6D60">
        <w:rPr>
          <w:rFonts w:eastAsiaTheme="minorEastAsia"/>
          <w:i/>
          <w:iCs/>
          <w:szCs w:val="24"/>
          <w:lang w:val="en-GB" w:eastAsia="en-GB"/>
        </w:rPr>
        <w:t>Annual Review of Psychology</w:t>
      </w:r>
      <w:r w:rsidRPr="00BA6D60">
        <w:rPr>
          <w:rFonts w:eastAsiaTheme="minorEastAsia"/>
          <w:szCs w:val="24"/>
          <w:lang w:val="en-GB" w:eastAsia="en-GB"/>
        </w:rPr>
        <w:t xml:space="preserve">, </w:t>
      </w:r>
      <w:r w:rsidRPr="00BA6D60">
        <w:rPr>
          <w:rFonts w:eastAsiaTheme="minorEastAsia"/>
          <w:i/>
          <w:iCs/>
          <w:szCs w:val="24"/>
          <w:lang w:val="en-GB" w:eastAsia="en-GB"/>
        </w:rPr>
        <w:t>58</w:t>
      </w:r>
      <w:r w:rsidRPr="00BA6D60">
        <w:rPr>
          <w:rFonts w:eastAsiaTheme="minorEastAsia"/>
          <w:szCs w:val="24"/>
          <w:lang w:val="en-GB" w:eastAsia="en-GB"/>
        </w:rPr>
        <w:t>(1), 345-372.</w:t>
      </w:r>
      <w:r w:rsidR="00C37A2C" w:rsidRPr="00BA6D60">
        <w:rPr>
          <w:rFonts w:eastAsiaTheme="minorEastAsia"/>
          <w:szCs w:val="24"/>
          <w:lang w:val="en-GB" w:eastAsia="en-GB"/>
        </w:rPr>
        <w:t xml:space="preserve"> </w:t>
      </w:r>
      <w:proofErr w:type="gramStart"/>
      <w:r w:rsidRPr="00BA6D60">
        <w:rPr>
          <w:rFonts w:eastAsiaTheme="minorEastAsia"/>
          <w:szCs w:val="24"/>
          <w:lang w:val="en-GB" w:eastAsia="en-GB"/>
        </w:rPr>
        <w:t>doi:10.1146/annurev.psych</w:t>
      </w:r>
      <w:proofErr w:type="gramEnd"/>
      <w:r w:rsidRPr="00BA6D60">
        <w:rPr>
          <w:rFonts w:eastAsiaTheme="minorEastAsia"/>
          <w:szCs w:val="24"/>
          <w:lang w:val="en-GB" w:eastAsia="en-GB"/>
        </w:rPr>
        <w:t>.56.091103.070145</w:t>
      </w:r>
    </w:p>
    <w:p w14:paraId="5C688C03"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Tangney, J. P., &amp; Tracy, J. (2012). Self-conscious emotions. In M. R. Leary &amp; J. P. Tangney (Eds.), </w:t>
      </w:r>
      <w:r w:rsidRPr="00BA6D60">
        <w:rPr>
          <w:rFonts w:eastAsiaTheme="minorEastAsia"/>
          <w:i/>
          <w:iCs/>
          <w:szCs w:val="24"/>
          <w:lang w:val="en-GB" w:eastAsia="en-GB"/>
        </w:rPr>
        <w:t>Handbook of self and identity</w:t>
      </w:r>
      <w:r w:rsidRPr="00BA6D60">
        <w:rPr>
          <w:rFonts w:eastAsiaTheme="minorEastAsia"/>
          <w:szCs w:val="24"/>
          <w:lang w:val="en-GB" w:eastAsia="en-GB"/>
        </w:rPr>
        <w:t xml:space="preserve"> (2nd ed., pp. 446-478). NY: Guilford Press. </w:t>
      </w:r>
    </w:p>
    <w:p w14:paraId="31D02FC0" w14:textId="4ADDEC6C"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Tangney, J. P., Wagner, P., &amp; </w:t>
      </w:r>
      <w:proofErr w:type="spellStart"/>
      <w:r w:rsidRPr="00BA6D60">
        <w:rPr>
          <w:rFonts w:eastAsiaTheme="minorEastAsia"/>
          <w:szCs w:val="24"/>
          <w:lang w:val="en-GB" w:eastAsia="en-GB"/>
        </w:rPr>
        <w:t>Gramzow</w:t>
      </w:r>
      <w:proofErr w:type="spellEnd"/>
      <w:r w:rsidRPr="00BA6D60">
        <w:rPr>
          <w:rFonts w:eastAsiaTheme="minorEastAsia"/>
          <w:szCs w:val="24"/>
          <w:lang w:val="en-GB" w:eastAsia="en-GB"/>
        </w:rPr>
        <w:t xml:space="preserve">, R. (1992). Proneness to shame, proneness to guilt, and psychopathology. </w:t>
      </w:r>
      <w:r w:rsidRPr="00BA6D60">
        <w:rPr>
          <w:rFonts w:eastAsiaTheme="minorEastAsia"/>
          <w:i/>
          <w:iCs/>
          <w:szCs w:val="24"/>
          <w:lang w:val="en-GB" w:eastAsia="en-GB"/>
        </w:rPr>
        <w:t>Journal of Abnormal Psychology</w:t>
      </w:r>
      <w:r w:rsidRPr="00BA6D60">
        <w:rPr>
          <w:rFonts w:eastAsiaTheme="minorEastAsia"/>
          <w:szCs w:val="24"/>
          <w:lang w:val="en-GB" w:eastAsia="en-GB"/>
        </w:rPr>
        <w:t xml:space="preserve">, </w:t>
      </w:r>
      <w:r w:rsidRPr="00BA6D60">
        <w:rPr>
          <w:rFonts w:eastAsiaTheme="minorEastAsia"/>
          <w:i/>
          <w:iCs/>
          <w:szCs w:val="24"/>
          <w:lang w:val="en-GB" w:eastAsia="en-GB"/>
        </w:rPr>
        <w:t>101</w:t>
      </w:r>
      <w:r w:rsidRPr="00BA6D60">
        <w:rPr>
          <w:rFonts w:eastAsiaTheme="minorEastAsia"/>
          <w:szCs w:val="24"/>
          <w:lang w:val="en-GB" w:eastAsia="en-GB"/>
        </w:rPr>
        <w:t>(3), 469-478. doi:10.1037/0021-843x.101.3.469</w:t>
      </w:r>
    </w:p>
    <w:p w14:paraId="3EC3B530" w14:textId="2F37C127" w:rsidR="00903E35" w:rsidRPr="00BA6D60" w:rsidRDefault="00903E35" w:rsidP="0071379F">
      <w:pPr>
        <w:spacing w:after="0"/>
        <w:ind w:left="720" w:hanging="720"/>
        <w:jc w:val="both"/>
        <w:rPr>
          <w:rFonts w:eastAsiaTheme="minorEastAsia"/>
          <w:szCs w:val="24"/>
          <w:lang w:val="en-GB" w:eastAsia="en-GB"/>
        </w:rPr>
      </w:pPr>
      <w:r w:rsidRPr="00BA6D60">
        <w:rPr>
          <w:color w:val="000000"/>
          <w:shd w:val="clear" w:color="auto" w:fill="FFFFFF"/>
        </w:rPr>
        <w:t>Thew, G. R., Gregory, J. D., Roberts, K., &amp; Rimes, K. A. (2017). Self-critical thinking and overgeneralization in depression and eating disorders: An experimental study. </w:t>
      </w:r>
      <w:proofErr w:type="spellStart"/>
      <w:r w:rsidRPr="00BA6D60">
        <w:rPr>
          <w:rStyle w:val="Emphasis"/>
          <w:color w:val="000000"/>
          <w:shd w:val="clear" w:color="auto" w:fill="FFFFFF"/>
        </w:rPr>
        <w:t>Behavioural</w:t>
      </w:r>
      <w:proofErr w:type="spellEnd"/>
      <w:r w:rsidRPr="00BA6D60">
        <w:rPr>
          <w:rStyle w:val="Emphasis"/>
          <w:color w:val="000000"/>
          <w:shd w:val="clear" w:color="auto" w:fill="FFFFFF"/>
        </w:rPr>
        <w:t xml:space="preserve"> and Cognitive Psychotherapy</w:t>
      </w:r>
      <w:r w:rsidRPr="00BA6D60">
        <w:rPr>
          <w:color w:val="000000"/>
          <w:shd w:val="clear" w:color="auto" w:fill="FFFFFF"/>
        </w:rPr>
        <w:t>, </w:t>
      </w:r>
      <w:r w:rsidRPr="00BA6D60">
        <w:rPr>
          <w:rStyle w:val="Emphasis"/>
          <w:color w:val="000000"/>
          <w:shd w:val="clear" w:color="auto" w:fill="FFFFFF"/>
        </w:rPr>
        <w:t>45</w:t>
      </w:r>
      <w:r w:rsidRPr="00BA6D60">
        <w:rPr>
          <w:color w:val="000000"/>
          <w:shd w:val="clear" w:color="auto" w:fill="FFFFFF"/>
        </w:rPr>
        <w:t>(5), 510-523. doi:10.1017/s1352465817000327</w:t>
      </w:r>
    </w:p>
    <w:p w14:paraId="1AC4985E"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Trapnell</w:t>
      </w:r>
      <w:proofErr w:type="spellEnd"/>
      <w:r w:rsidRPr="00BA6D60">
        <w:rPr>
          <w:rFonts w:eastAsiaTheme="minorEastAsia"/>
          <w:szCs w:val="24"/>
          <w:lang w:val="en-GB" w:eastAsia="en-GB"/>
        </w:rPr>
        <w:t xml:space="preserve">, P. D., &amp; Campbell, J. D. (1999). Private self-consciousness and the five-factor model of personality: Distinguishing rumination from reflection. </w:t>
      </w:r>
      <w:r w:rsidRPr="00BA6D60">
        <w:rPr>
          <w:rFonts w:eastAsiaTheme="minorEastAsia"/>
          <w:i/>
          <w:iCs/>
          <w:szCs w:val="24"/>
          <w:lang w:val="en-GB" w:eastAsia="en-GB"/>
        </w:rPr>
        <w:t>Journal of Personality and Social Psychology</w:t>
      </w:r>
      <w:r w:rsidRPr="00BA6D60">
        <w:rPr>
          <w:rFonts w:eastAsiaTheme="minorEastAsia"/>
          <w:szCs w:val="24"/>
          <w:lang w:val="en-GB" w:eastAsia="en-GB"/>
        </w:rPr>
        <w:t xml:space="preserve">, </w:t>
      </w:r>
      <w:r w:rsidRPr="00BA6D60">
        <w:rPr>
          <w:rFonts w:eastAsiaTheme="minorEastAsia"/>
          <w:i/>
          <w:iCs/>
          <w:szCs w:val="24"/>
          <w:lang w:val="en-GB" w:eastAsia="en-GB"/>
        </w:rPr>
        <w:t>76</w:t>
      </w:r>
      <w:r w:rsidRPr="00BA6D60">
        <w:rPr>
          <w:rFonts w:eastAsiaTheme="minorEastAsia"/>
          <w:szCs w:val="24"/>
          <w:lang w:val="en-GB" w:eastAsia="en-GB"/>
        </w:rPr>
        <w:t>(2), 284-304. doi:10.1037//0022-3514.76.2.284</w:t>
      </w:r>
    </w:p>
    <w:p w14:paraId="031609CC"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Treynor, W., Gonzalez, R., &amp; Nolen-Hoeksema, S. (2003). Rumination reconsidered: A psychometric analysis. </w:t>
      </w:r>
      <w:r w:rsidRPr="00BA6D60">
        <w:rPr>
          <w:rFonts w:eastAsiaTheme="minorEastAsia"/>
          <w:i/>
          <w:iCs/>
          <w:szCs w:val="24"/>
          <w:lang w:val="en-GB" w:eastAsia="en-GB"/>
        </w:rPr>
        <w:t>Cognitive Therapy and Research</w:t>
      </w:r>
      <w:r w:rsidRPr="00BA6D60">
        <w:rPr>
          <w:rFonts w:eastAsiaTheme="minorEastAsia"/>
          <w:szCs w:val="24"/>
          <w:lang w:val="en-GB" w:eastAsia="en-GB"/>
        </w:rPr>
        <w:t xml:space="preserve">, </w:t>
      </w:r>
      <w:r w:rsidRPr="00BA6D60">
        <w:rPr>
          <w:rFonts w:eastAsiaTheme="minorEastAsia"/>
          <w:i/>
          <w:iCs/>
          <w:szCs w:val="24"/>
          <w:lang w:val="en-GB" w:eastAsia="en-GB"/>
        </w:rPr>
        <w:t>27</w:t>
      </w:r>
      <w:r w:rsidRPr="00BA6D60">
        <w:rPr>
          <w:rFonts w:eastAsiaTheme="minorEastAsia"/>
          <w:szCs w:val="24"/>
          <w:lang w:val="en-GB" w:eastAsia="en-GB"/>
        </w:rPr>
        <w:t xml:space="preserve">(3), 247-259. </w:t>
      </w:r>
    </w:p>
    <w:p w14:paraId="7F827AB2"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Turner, J. E. (1998). An investigation of shame reactions, motivation, and achievement in a difficult college course. </w:t>
      </w:r>
      <w:r w:rsidRPr="00BA6D60">
        <w:rPr>
          <w:rFonts w:eastAsiaTheme="minorEastAsia"/>
          <w:i/>
          <w:iCs/>
          <w:szCs w:val="24"/>
          <w:lang w:val="en-GB" w:eastAsia="en-GB"/>
        </w:rPr>
        <w:t>Dissertation Abstracts International Section A: Humanities and Social Sciences</w:t>
      </w:r>
      <w:r w:rsidRPr="00BA6D60">
        <w:rPr>
          <w:rFonts w:eastAsiaTheme="minorEastAsia"/>
          <w:szCs w:val="24"/>
          <w:lang w:val="en-GB" w:eastAsia="en-GB"/>
        </w:rPr>
        <w:t xml:space="preserve">, </w:t>
      </w:r>
      <w:r w:rsidRPr="00BA6D60">
        <w:rPr>
          <w:rFonts w:eastAsiaTheme="minorEastAsia"/>
          <w:i/>
          <w:iCs/>
          <w:szCs w:val="24"/>
          <w:lang w:val="en-GB" w:eastAsia="en-GB"/>
        </w:rPr>
        <w:t>59</w:t>
      </w:r>
      <w:r w:rsidRPr="00BA6D60">
        <w:rPr>
          <w:rFonts w:eastAsiaTheme="minorEastAsia"/>
          <w:szCs w:val="24"/>
          <w:lang w:val="en-GB" w:eastAsia="en-GB"/>
        </w:rPr>
        <w:t xml:space="preserve">(6-A). </w:t>
      </w:r>
    </w:p>
    <w:p w14:paraId="4BAA0995"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lastRenderedPageBreak/>
        <w:t xml:space="preserve">Turner, J. E. (2014). Researching state shame with the Experiential Shame Scale. </w:t>
      </w:r>
      <w:r w:rsidRPr="00BA6D60">
        <w:rPr>
          <w:rFonts w:eastAsiaTheme="minorEastAsia"/>
          <w:i/>
          <w:iCs/>
          <w:szCs w:val="24"/>
          <w:lang w:val="en-GB" w:eastAsia="en-GB"/>
        </w:rPr>
        <w:t>The Journal of Psychology</w:t>
      </w:r>
      <w:r w:rsidRPr="00BA6D60">
        <w:rPr>
          <w:rFonts w:eastAsiaTheme="minorEastAsia"/>
          <w:szCs w:val="24"/>
          <w:lang w:val="en-GB" w:eastAsia="en-GB"/>
        </w:rPr>
        <w:t xml:space="preserve">, </w:t>
      </w:r>
      <w:r w:rsidRPr="00BA6D60">
        <w:rPr>
          <w:rFonts w:eastAsiaTheme="minorEastAsia"/>
          <w:i/>
          <w:iCs/>
          <w:szCs w:val="24"/>
          <w:lang w:val="en-GB" w:eastAsia="en-GB"/>
        </w:rPr>
        <w:t>148</w:t>
      </w:r>
      <w:r w:rsidRPr="00BA6D60">
        <w:rPr>
          <w:rFonts w:eastAsiaTheme="minorEastAsia"/>
          <w:szCs w:val="24"/>
          <w:lang w:val="en-GB" w:eastAsia="en-GB"/>
        </w:rPr>
        <w:t>(5), 577-601. doi:10.1080/00223980.2013.818927</w:t>
      </w:r>
    </w:p>
    <w:p w14:paraId="553E80E7"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Whelton</w:t>
      </w:r>
      <w:proofErr w:type="spellEnd"/>
      <w:r w:rsidRPr="00BA6D60">
        <w:rPr>
          <w:rFonts w:eastAsiaTheme="minorEastAsia"/>
          <w:szCs w:val="24"/>
          <w:lang w:val="en-GB" w:eastAsia="en-GB"/>
        </w:rPr>
        <w:t xml:space="preserve">, W. J., &amp; Greenberg, L. S. (2005). Emotion in self-criticism. </w:t>
      </w:r>
      <w:r w:rsidRPr="00BA6D60">
        <w:rPr>
          <w:rFonts w:eastAsiaTheme="minorEastAsia"/>
          <w:i/>
          <w:iCs/>
          <w:szCs w:val="24"/>
          <w:lang w:val="en-GB" w:eastAsia="en-GB"/>
        </w:rPr>
        <w:t>Personality and Individual Differences</w:t>
      </w:r>
      <w:r w:rsidRPr="00BA6D60">
        <w:rPr>
          <w:rFonts w:eastAsiaTheme="minorEastAsia"/>
          <w:szCs w:val="24"/>
          <w:lang w:val="en-GB" w:eastAsia="en-GB"/>
        </w:rPr>
        <w:t xml:space="preserve">, </w:t>
      </w:r>
      <w:r w:rsidRPr="00BA6D60">
        <w:rPr>
          <w:rFonts w:eastAsiaTheme="minorEastAsia"/>
          <w:i/>
          <w:iCs/>
          <w:szCs w:val="24"/>
          <w:lang w:val="en-GB" w:eastAsia="en-GB"/>
        </w:rPr>
        <w:t>38</w:t>
      </w:r>
      <w:r w:rsidRPr="00BA6D60">
        <w:rPr>
          <w:rFonts w:eastAsiaTheme="minorEastAsia"/>
          <w:szCs w:val="24"/>
          <w:lang w:val="en-GB" w:eastAsia="en-GB"/>
        </w:rPr>
        <w:t xml:space="preserve">(7), 1583-1595. </w:t>
      </w:r>
      <w:proofErr w:type="gramStart"/>
      <w:r w:rsidRPr="00BA6D60">
        <w:rPr>
          <w:rFonts w:eastAsiaTheme="minorEastAsia"/>
          <w:szCs w:val="24"/>
          <w:lang w:val="en-GB" w:eastAsia="en-GB"/>
        </w:rPr>
        <w:t>doi:10.1016/j.paid</w:t>
      </w:r>
      <w:proofErr w:type="gramEnd"/>
      <w:r w:rsidRPr="00BA6D60">
        <w:rPr>
          <w:rFonts w:eastAsiaTheme="minorEastAsia"/>
          <w:szCs w:val="24"/>
          <w:lang w:val="en-GB" w:eastAsia="en-GB"/>
        </w:rPr>
        <w:t>.2004.09.024</w:t>
      </w:r>
    </w:p>
    <w:p w14:paraId="59E40DB6" w14:textId="77777777" w:rsidR="0071379F" w:rsidRPr="00BA6D60" w:rsidRDefault="0071379F" w:rsidP="0071379F">
      <w:pPr>
        <w:spacing w:after="0"/>
        <w:ind w:left="720" w:hanging="720"/>
        <w:jc w:val="both"/>
        <w:rPr>
          <w:rFonts w:eastAsiaTheme="minorEastAsia"/>
          <w:szCs w:val="24"/>
          <w:lang w:val="en-GB" w:eastAsia="en-GB"/>
        </w:rPr>
      </w:pPr>
      <w:r w:rsidRPr="00BA6D60">
        <w:rPr>
          <w:rFonts w:eastAsiaTheme="minorEastAsia"/>
          <w:szCs w:val="24"/>
          <w:lang w:val="en-GB" w:eastAsia="en-GB"/>
        </w:rPr>
        <w:t xml:space="preserve">Whitmer, A. J., &amp; </w:t>
      </w:r>
      <w:proofErr w:type="spellStart"/>
      <w:r w:rsidRPr="00BA6D60">
        <w:rPr>
          <w:rFonts w:eastAsiaTheme="minorEastAsia"/>
          <w:szCs w:val="24"/>
          <w:lang w:val="en-GB" w:eastAsia="en-GB"/>
        </w:rPr>
        <w:t>Gotlib</w:t>
      </w:r>
      <w:proofErr w:type="spellEnd"/>
      <w:r w:rsidRPr="00BA6D60">
        <w:rPr>
          <w:rFonts w:eastAsiaTheme="minorEastAsia"/>
          <w:szCs w:val="24"/>
          <w:lang w:val="en-GB" w:eastAsia="en-GB"/>
        </w:rPr>
        <w:t xml:space="preserve">, I. H. (2013). An attentional scope model of rumination. </w:t>
      </w:r>
      <w:r w:rsidRPr="00BA6D60">
        <w:rPr>
          <w:rFonts w:eastAsiaTheme="minorEastAsia"/>
          <w:i/>
          <w:iCs/>
          <w:szCs w:val="24"/>
          <w:lang w:val="en-GB" w:eastAsia="en-GB"/>
        </w:rPr>
        <w:t>Psychological Bulletin</w:t>
      </w:r>
      <w:r w:rsidRPr="00BA6D60">
        <w:rPr>
          <w:rFonts w:eastAsiaTheme="minorEastAsia"/>
          <w:szCs w:val="24"/>
          <w:lang w:val="en-GB" w:eastAsia="en-GB"/>
        </w:rPr>
        <w:t xml:space="preserve">, </w:t>
      </w:r>
      <w:r w:rsidRPr="00BA6D60">
        <w:rPr>
          <w:rFonts w:eastAsiaTheme="minorEastAsia"/>
          <w:i/>
          <w:iCs/>
          <w:szCs w:val="24"/>
          <w:lang w:val="en-GB" w:eastAsia="en-GB"/>
        </w:rPr>
        <w:t>139</w:t>
      </w:r>
      <w:r w:rsidRPr="00BA6D60">
        <w:rPr>
          <w:rFonts w:eastAsiaTheme="minorEastAsia"/>
          <w:szCs w:val="24"/>
          <w:lang w:val="en-GB" w:eastAsia="en-GB"/>
        </w:rPr>
        <w:t>(5), 1036-1061. doi:10.1037/a0030923</w:t>
      </w:r>
    </w:p>
    <w:p w14:paraId="1CEED942"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Zuroff</w:t>
      </w:r>
      <w:proofErr w:type="spellEnd"/>
      <w:r w:rsidRPr="00BA6D60">
        <w:rPr>
          <w:rFonts w:eastAsiaTheme="minorEastAsia"/>
          <w:szCs w:val="24"/>
          <w:lang w:val="en-GB" w:eastAsia="en-GB"/>
        </w:rPr>
        <w:t xml:space="preserve">, D. C., Blatt, S. J., </w:t>
      </w:r>
      <w:proofErr w:type="spellStart"/>
      <w:r w:rsidRPr="00BA6D60">
        <w:rPr>
          <w:rFonts w:eastAsiaTheme="minorEastAsia"/>
          <w:szCs w:val="24"/>
          <w:lang w:val="en-GB" w:eastAsia="en-GB"/>
        </w:rPr>
        <w:t>Sanislow</w:t>
      </w:r>
      <w:proofErr w:type="spellEnd"/>
      <w:r w:rsidRPr="00BA6D60">
        <w:rPr>
          <w:rFonts w:eastAsiaTheme="minorEastAsia"/>
          <w:szCs w:val="24"/>
          <w:lang w:val="en-GB" w:eastAsia="en-GB"/>
        </w:rPr>
        <w:t xml:space="preserve">, C. A., Bondi, C. M., &amp; </w:t>
      </w:r>
      <w:proofErr w:type="spellStart"/>
      <w:r w:rsidRPr="00BA6D60">
        <w:rPr>
          <w:rFonts w:eastAsiaTheme="minorEastAsia"/>
          <w:szCs w:val="24"/>
          <w:lang w:val="en-GB" w:eastAsia="en-GB"/>
        </w:rPr>
        <w:t>Pilkonis</w:t>
      </w:r>
      <w:proofErr w:type="spellEnd"/>
      <w:r w:rsidRPr="00BA6D60">
        <w:rPr>
          <w:rFonts w:eastAsiaTheme="minorEastAsia"/>
          <w:szCs w:val="24"/>
          <w:lang w:val="en-GB" w:eastAsia="en-GB"/>
        </w:rPr>
        <w:t xml:space="preserve">, P. A. (1999). Vulnerability to depression: </w:t>
      </w:r>
      <w:proofErr w:type="spellStart"/>
      <w:r w:rsidRPr="00BA6D60">
        <w:rPr>
          <w:rFonts w:eastAsiaTheme="minorEastAsia"/>
          <w:szCs w:val="24"/>
          <w:lang w:val="en-GB" w:eastAsia="en-GB"/>
        </w:rPr>
        <w:t>Reexamining</w:t>
      </w:r>
      <w:proofErr w:type="spellEnd"/>
      <w:r w:rsidRPr="00BA6D60">
        <w:rPr>
          <w:rFonts w:eastAsiaTheme="minorEastAsia"/>
          <w:szCs w:val="24"/>
          <w:lang w:val="en-GB" w:eastAsia="en-GB"/>
        </w:rPr>
        <w:t xml:space="preserve"> state dependence and relative stability. </w:t>
      </w:r>
      <w:r w:rsidRPr="00BA6D60">
        <w:rPr>
          <w:rFonts w:eastAsiaTheme="minorEastAsia"/>
          <w:i/>
          <w:iCs/>
          <w:szCs w:val="24"/>
          <w:lang w:val="en-GB" w:eastAsia="en-GB"/>
        </w:rPr>
        <w:t>Journal of Abnormal Psychology</w:t>
      </w:r>
      <w:r w:rsidRPr="00BA6D60">
        <w:rPr>
          <w:rFonts w:eastAsiaTheme="minorEastAsia"/>
          <w:szCs w:val="24"/>
          <w:lang w:val="en-GB" w:eastAsia="en-GB"/>
        </w:rPr>
        <w:t xml:space="preserve">, </w:t>
      </w:r>
      <w:r w:rsidRPr="00BA6D60">
        <w:rPr>
          <w:rFonts w:eastAsiaTheme="minorEastAsia"/>
          <w:i/>
          <w:iCs/>
          <w:szCs w:val="24"/>
          <w:lang w:val="en-GB" w:eastAsia="en-GB"/>
        </w:rPr>
        <w:t>108</w:t>
      </w:r>
      <w:r w:rsidRPr="00BA6D60">
        <w:rPr>
          <w:rFonts w:eastAsiaTheme="minorEastAsia"/>
          <w:szCs w:val="24"/>
          <w:lang w:val="en-GB" w:eastAsia="en-GB"/>
        </w:rPr>
        <w:t>(1), 76-89. doi:10.1037//0021-843x.108.1.76</w:t>
      </w:r>
    </w:p>
    <w:p w14:paraId="12118029"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Zuroff</w:t>
      </w:r>
      <w:proofErr w:type="spellEnd"/>
      <w:r w:rsidRPr="00BA6D60">
        <w:rPr>
          <w:rFonts w:eastAsiaTheme="minorEastAsia"/>
          <w:szCs w:val="24"/>
          <w:lang w:val="en-GB" w:eastAsia="en-GB"/>
        </w:rPr>
        <w:t xml:space="preserve">, D. C., </w:t>
      </w:r>
      <w:proofErr w:type="spellStart"/>
      <w:r w:rsidRPr="00BA6D60">
        <w:rPr>
          <w:rFonts w:eastAsiaTheme="minorEastAsia"/>
          <w:szCs w:val="24"/>
          <w:lang w:val="en-GB" w:eastAsia="en-GB"/>
        </w:rPr>
        <w:t>Koestner</w:t>
      </w:r>
      <w:proofErr w:type="spellEnd"/>
      <w:r w:rsidRPr="00BA6D60">
        <w:rPr>
          <w:rFonts w:eastAsiaTheme="minorEastAsia"/>
          <w:szCs w:val="24"/>
          <w:lang w:val="en-GB" w:eastAsia="en-GB"/>
        </w:rPr>
        <w:t xml:space="preserve">, R., &amp; Powers, T. A. (1994). Self-criticism at age 12: A longitudinal study of adjustment. </w:t>
      </w:r>
      <w:r w:rsidRPr="00BA6D60">
        <w:rPr>
          <w:rFonts w:eastAsiaTheme="minorEastAsia"/>
          <w:i/>
          <w:iCs/>
          <w:szCs w:val="24"/>
          <w:lang w:val="en-GB" w:eastAsia="en-GB"/>
        </w:rPr>
        <w:t>Cognitive Therapy and Research</w:t>
      </w:r>
      <w:r w:rsidRPr="00BA6D60">
        <w:rPr>
          <w:rFonts w:eastAsiaTheme="minorEastAsia"/>
          <w:szCs w:val="24"/>
          <w:lang w:val="en-GB" w:eastAsia="en-GB"/>
        </w:rPr>
        <w:t xml:space="preserve">, </w:t>
      </w:r>
      <w:r w:rsidRPr="00BA6D60">
        <w:rPr>
          <w:rFonts w:eastAsiaTheme="minorEastAsia"/>
          <w:i/>
          <w:iCs/>
          <w:szCs w:val="24"/>
          <w:lang w:val="en-GB" w:eastAsia="en-GB"/>
        </w:rPr>
        <w:t>18</w:t>
      </w:r>
      <w:r w:rsidRPr="00BA6D60">
        <w:rPr>
          <w:rFonts w:eastAsiaTheme="minorEastAsia"/>
          <w:szCs w:val="24"/>
          <w:lang w:val="en-GB" w:eastAsia="en-GB"/>
        </w:rPr>
        <w:t>(4), 367-385. doi:10.1007/bf02357511</w:t>
      </w:r>
    </w:p>
    <w:p w14:paraId="446E6DCD" w14:textId="77777777" w:rsidR="0071379F" w:rsidRPr="00BA6D60" w:rsidRDefault="0071379F" w:rsidP="0071379F">
      <w:pPr>
        <w:spacing w:after="0"/>
        <w:ind w:left="720" w:hanging="720"/>
        <w:jc w:val="both"/>
        <w:rPr>
          <w:rFonts w:eastAsiaTheme="minorEastAsia"/>
          <w:szCs w:val="24"/>
          <w:lang w:val="en-GB" w:eastAsia="en-GB"/>
        </w:rPr>
      </w:pPr>
      <w:proofErr w:type="spellStart"/>
      <w:r w:rsidRPr="00BA6D60">
        <w:rPr>
          <w:rFonts w:eastAsiaTheme="minorEastAsia"/>
          <w:szCs w:val="24"/>
          <w:lang w:val="en-GB" w:eastAsia="en-GB"/>
        </w:rPr>
        <w:t>Zuroff</w:t>
      </w:r>
      <w:proofErr w:type="spellEnd"/>
      <w:r w:rsidRPr="00BA6D60">
        <w:rPr>
          <w:rFonts w:eastAsiaTheme="minorEastAsia"/>
          <w:szCs w:val="24"/>
          <w:lang w:val="en-GB" w:eastAsia="en-GB"/>
        </w:rPr>
        <w:t xml:space="preserve">, D. C., </w:t>
      </w:r>
      <w:proofErr w:type="spellStart"/>
      <w:r w:rsidRPr="00BA6D60">
        <w:rPr>
          <w:rFonts w:eastAsiaTheme="minorEastAsia"/>
          <w:szCs w:val="24"/>
          <w:lang w:val="en-GB" w:eastAsia="en-GB"/>
        </w:rPr>
        <w:t>Sadikaj</w:t>
      </w:r>
      <w:proofErr w:type="spellEnd"/>
      <w:r w:rsidRPr="00BA6D60">
        <w:rPr>
          <w:rFonts w:eastAsiaTheme="minorEastAsia"/>
          <w:szCs w:val="24"/>
          <w:lang w:val="en-GB" w:eastAsia="en-GB"/>
        </w:rPr>
        <w:t xml:space="preserve">, G., Kelly, A. C., &amp; </w:t>
      </w:r>
      <w:proofErr w:type="spellStart"/>
      <w:r w:rsidRPr="00BA6D60">
        <w:rPr>
          <w:rFonts w:eastAsiaTheme="minorEastAsia"/>
          <w:szCs w:val="24"/>
          <w:lang w:val="en-GB" w:eastAsia="en-GB"/>
        </w:rPr>
        <w:t>Leybman</w:t>
      </w:r>
      <w:proofErr w:type="spellEnd"/>
      <w:r w:rsidRPr="00BA6D60">
        <w:rPr>
          <w:rFonts w:eastAsiaTheme="minorEastAsia"/>
          <w:szCs w:val="24"/>
          <w:lang w:val="en-GB" w:eastAsia="en-GB"/>
        </w:rPr>
        <w:t xml:space="preserve">, M. J. (2015). Conceptualizing and measuring self-criticism as both a personality trait and a personality state. </w:t>
      </w:r>
      <w:r w:rsidRPr="00BA6D60">
        <w:rPr>
          <w:rFonts w:eastAsiaTheme="minorEastAsia"/>
          <w:i/>
          <w:iCs/>
          <w:szCs w:val="24"/>
          <w:lang w:val="en-GB" w:eastAsia="en-GB"/>
        </w:rPr>
        <w:t>Journal of Personality Assessment</w:t>
      </w:r>
      <w:r w:rsidRPr="00BA6D60">
        <w:rPr>
          <w:rFonts w:eastAsiaTheme="minorEastAsia"/>
          <w:szCs w:val="24"/>
          <w:lang w:val="en-GB" w:eastAsia="en-GB"/>
        </w:rPr>
        <w:t xml:space="preserve">, </w:t>
      </w:r>
      <w:r w:rsidRPr="00BA6D60">
        <w:rPr>
          <w:rFonts w:eastAsiaTheme="minorEastAsia"/>
          <w:i/>
          <w:iCs/>
          <w:szCs w:val="24"/>
          <w:lang w:val="en-GB" w:eastAsia="en-GB"/>
        </w:rPr>
        <w:t>98</w:t>
      </w:r>
      <w:r w:rsidRPr="00BA6D60">
        <w:rPr>
          <w:rFonts w:eastAsiaTheme="minorEastAsia"/>
          <w:szCs w:val="24"/>
          <w:lang w:val="en-GB" w:eastAsia="en-GB"/>
        </w:rPr>
        <w:t>(1), 14-21. doi:10.1080/00223891.2015.1044604</w:t>
      </w:r>
    </w:p>
    <w:p w14:paraId="1B031FE8" w14:textId="527A14AF" w:rsidR="00CA26F8" w:rsidRPr="00BA6D60" w:rsidRDefault="00CA26F8" w:rsidP="00E1000D">
      <w:pPr>
        <w:spacing w:after="160" w:line="259" w:lineRule="auto"/>
        <w:rPr>
          <w:rFonts w:eastAsiaTheme="majorEastAsia" w:cstheme="majorBidi"/>
          <w:b/>
          <w:szCs w:val="32"/>
          <w:shd w:val="clear" w:color="auto" w:fill="FFFFFF"/>
        </w:rPr>
      </w:pPr>
    </w:p>
    <w:p w14:paraId="30785C5C" w14:textId="3C4E6107" w:rsidR="00CA26F8" w:rsidRPr="00BA6D60" w:rsidRDefault="00CA26F8">
      <w:pPr>
        <w:spacing w:after="160" w:line="259" w:lineRule="auto"/>
        <w:rPr>
          <w:rFonts w:eastAsiaTheme="majorEastAsia" w:cstheme="majorBidi"/>
          <w:b/>
          <w:szCs w:val="32"/>
          <w:shd w:val="clear" w:color="auto" w:fill="FFFFFF"/>
        </w:rPr>
      </w:pPr>
      <w:r w:rsidRPr="00BA6D60">
        <w:rPr>
          <w:rFonts w:eastAsiaTheme="majorEastAsia" w:cstheme="majorBidi"/>
          <w:b/>
          <w:szCs w:val="32"/>
          <w:shd w:val="clear" w:color="auto" w:fill="FFFFFF"/>
        </w:rPr>
        <w:br w:type="page"/>
      </w:r>
    </w:p>
    <w:p w14:paraId="20D97C16" w14:textId="24E76E25" w:rsidR="00CA26F8" w:rsidRPr="00BA6D60" w:rsidRDefault="00CA26F8" w:rsidP="00CA26F8">
      <w:pPr>
        <w:spacing w:after="160" w:line="259" w:lineRule="auto"/>
        <w:rPr>
          <w:rFonts w:eastAsiaTheme="majorEastAsia" w:cstheme="majorBidi"/>
          <w:b/>
          <w:szCs w:val="32"/>
          <w:shd w:val="clear" w:color="auto" w:fill="FFFFFF"/>
        </w:rPr>
      </w:pPr>
    </w:p>
    <w:tbl>
      <w:tblPr>
        <w:tblStyle w:val="TableGrid"/>
        <w:tblpPr w:leftFromText="180" w:rightFromText="180" w:horzAnchor="margin" w:tblpXSpec="center"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29"/>
        <w:gridCol w:w="4450"/>
        <w:gridCol w:w="58"/>
      </w:tblGrid>
      <w:tr w:rsidR="00C84D0A" w:rsidRPr="00BA6D60" w14:paraId="35922BC5" w14:textId="77777777" w:rsidTr="00C84D0A">
        <w:tc>
          <w:tcPr>
            <w:tcW w:w="9016" w:type="dxa"/>
            <w:gridSpan w:val="4"/>
            <w:tcBorders>
              <w:bottom w:val="single" w:sz="4" w:space="0" w:color="auto"/>
            </w:tcBorders>
          </w:tcPr>
          <w:p w14:paraId="7CE9EF67" w14:textId="77777777" w:rsidR="00C84D0A" w:rsidRPr="00BA6D60" w:rsidRDefault="00C84D0A" w:rsidP="007B6BC0">
            <w:pPr>
              <w:spacing w:line="240" w:lineRule="auto"/>
              <w:rPr>
                <w:rFonts w:eastAsiaTheme="majorEastAsia" w:cstheme="majorBidi"/>
                <w:szCs w:val="32"/>
              </w:rPr>
            </w:pPr>
            <w:bookmarkStart w:id="33" w:name="_Hlk37423427"/>
            <w:r w:rsidRPr="00BA6D60">
              <w:rPr>
                <w:rFonts w:eastAsiaTheme="majorEastAsia" w:cstheme="majorBidi"/>
                <w:i/>
                <w:iCs/>
                <w:szCs w:val="32"/>
              </w:rPr>
              <w:t>Figure 1</w:t>
            </w:r>
            <w:bookmarkEnd w:id="33"/>
            <w:r w:rsidRPr="00BA6D60">
              <w:rPr>
                <w:rFonts w:eastAsiaTheme="majorEastAsia" w:cstheme="majorBidi"/>
                <w:i/>
                <w:iCs/>
                <w:szCs w:val="32"/>
              </w:rPr>
              <w:t>.</w:t>
            </w:r>
            <w:r w:rsidRPr="00BA6D60">
              <w:rPr>
                <w:rFonts w:eastAsiaTheme="majorEastAsia" w:cstheme="majorBidi"/>
                <w:szCs w:val="32"/>
              </w:rPr>
              <w:t xml:space="preserve"> Performance expectations manipulation/ Task-related instructions</w:t>
            </w:r>
          </w:p>
        </w:tc>
      </w:tr>
      <w:tr w:rsidR="00C84D0A" w:rsidRPr="00BA6D60" w14:paraId="71C306A4" w14:textId="77777777" w:rsidTr="00C84D0A">
        <w:tc>
          <w:tcPr>
            <w:tcW w:w="4508" w:type="dxa"/>
            <w:gridSpan w:val="2"/>
            <w:tcBorders>
              <w:top w:val="single" w:sz="4" w:space="0" w:color="auto"/>
              <w:bottom w:val="single" w:sz="12" w:space="0" w:color="auto"/>
            </w:tcBorders>
          </w:tcPr>
          <w:p w14:paraId="43A5E707" w14:textId="77777777" w:rsidR="00C84D0A" w:rsidRPr="00BA6D60" w:rsidRDefault="00C84D0A" w:rsidP="007B6BC0">
            <w:pPr>
              <w:spacing w:after="0" w:line="240" w:lineRule="auto"/>
              <w:jc w:val="center"/>
              <w:rPr>
                <w:rFonts w:eastAsiaTheme="majorEastAsia" w:cstheme="majorBidi"/>
                <w:b/>
                <w:bCs/>
                <w:szCs w:val="32"/>
              </w:rPr>
            </w:pPr>
            <w:r w:rsidRPr="00BA6D60">
              <w:rPr>
                <w:rFonts w:eastAsiaTheme="majorEastAsia" w:cstheme="majorBidi"/>
                <w:b/>
                <w:bCs/>
                <w:szCs w:val="32"/>
              </w:rPr>
              <w:t>High expectations group</w:t>
            </w:r>
          </w:p>
        </w:tc>
        <w:tc>
          <w:tcPr>
            <w:tcW w:w="4508" w:type="dxa"/>
            <w:gridSpan w:val="2"/>
            <w:tcBorders>
              <w:top w:val="single" w:sz="4" w:space="0" w:color="auto"/>
              <w:bottom w:val="single" w:sz="12" w:space="0" w:color="auto"/>
            </w:tcBorders>
          </w:tcPr>
          <w:p w14:paraId="4E9CD5CD" w14:textId="77777777" w:rsidR="00C84D0A" w:rsidRPr="00BA6D60" w:rsidRDefault="00C84D0A" w:rsidP="007B6BC0">
            <w:pPr>
              <w:spacing w:after="0" w:line="240" w:lineRule="auto"/>
              <w:jc w:val="center"/>
              <w:rPr>
                <w:rFonts w:eastAsiaTheme="majorEastAsia" w:cstheme="majorBidi"/>
                <w:b/>
                <w:bCs/>
                <w:szCs w:val="32"/>
              </w:rPr>
            </w:pPr>
            <w:r w:rsidRPr="00BA6D60">
              <w:rPr>
                <w:rFonts w:eastAsiaTheme="majorEastAsia" w:cstheme="majorBidi"/>
                <w:b/>
                <w:bCs/>
                <w:szCs w:val="32"/>
              </w:rPr>
              <w:t>Low expectations group</w:t>
            </w:r>
          </w:p>
        </w:tc>
      </w:tr>
      <w:tr w:rsidR="00C84D0A" w:rsidRPr="00BA6D60" w14:paraId="7AEB5079" w14:textId="77777777" w:rsidTr="00C84D0A">
        <w:trPr>
          <w:gridAfter w:val="1"/>
          <w:wAfter w:w="58" w:type="dxa"/>
        </w:trPr>
        <w:tc>
          <w:tcPr>
            <w:tcW w:w="4479" w:type="dxa"/>
            <w:tcBorders>
              <w:top w:val="single" w:sz="12" w:space="0" w:color="auto"/>
              <w:bottom w:val="single" w:sz="12" w:space="0" w:color="auto"/>
            </w:tcBorders>
          </w:tcPr>
          <w:p w14:paraId="61E2B45E" w14:textId="77777777" w:rsidR="00C84D0A" w:rsidRPr="00BA6D60" w:rsidRDefault="00C84D0A" w:rsidP="007B6BC0">
            <w:pPr>
              <w:spacing w:line="240" w:lineRule="auto"/>
              <w:jc w:val="both"/>
              <w:rPr>
                <w:rFonts w:eastAsiaTheme="majorEastAsia" w:cstheme="majorBidi"/>
                <w:szCs w:val="32"/>
              </w:rPr>
            </w:pPr>
            <w:r w:rsidRPr="00BA6D60">
              <w:rPr>
                <w:rFonts w:eastAsiaTheme="majorEastAsia" w:cstheme="majorBidi"/>
                <w:szCs w:val="32"/>
              </w:rPr>
              <w:t>According to recent evidence, attention is linked to intelligence as it activates regions of the prefrontal cortex. This particular task has been used as part of IQ tests</w:t>
            </w:r>
            <w:r w:rsidRPr="00BA6D60">
              <w:t xml:space="preserve"> </w:t>
            </w:r>
            <w:r w:rsidRPr="00BA6D60">
              <w:rPr>
                <w:rFonts w:eastAsiaTheme="majorEastAsia" w:cstheme="majorBidi"/>
                <w:szCs w:val="32"/>
              </w:rPr>
              <w:t>in many such studies. In a recent study, high-school students found all hidden words in these sketches within 12 minutes, so you as an adult should be able to find them in 10.</w:t>
            </w:r>
          </w:p>
        </w:tc>
        <w:tc>
          <w:tcPr>
            <w:tcW w:w="4479" w:type="dxa"/>
            <w:gridSpan w:val="2"/>
            <w:tcBorders>
              <w:top w:val="single" w:sz="12" w:space="0" w:color="auto"/>
              <w:bottom w:val="single" w:sz="12" w:space="0" w:color="auto"/>
            </w:tcBorders>
          </w:tcPr>
          <w:p w14:paraId="512E5E7A" w14:textId="77777777" w:rsidR="00C84D0A" w:rsidRPr="00BA6D60" w:rsidRDefault="00C84D0A" w:rsidP="007B6BC0">
            <w:pPr>
              <w:spacing w:line="240" w:lineRule="auto"/>
              <w:jc w:val="both"/>
              <w:rPr>
                <w:rFonts w:eastAsiaTheme="majorEastAsia" w:cstheme="majorBidi"/>
                <w:szCs w:val="32"/>
              </w:rPr>
            </w:pPr>
            <w:r w:rsidRPr="00BA6D60">
              <w:rPr>
                <w:rFonts w:eastAsiaTheme="majorEastAsia" w:cstheme="majorBidi"/>
                <w:szCs w:val="32"/>
              </w:rPr>
              <w:t>Al Hirschfeld is a famous caricaturist who started hiding his daughter’s name NINA in his drawings shortly after she was born. This started as a challenge to his friends and family but shortly after it made his drawings well-known to the public. However, the sketches you are presented could entail traps; something might not be as it looks or said.</w:t>
            </w:r>
          </w:p>
        </w:tc>
      </w:tr>
    </w:tbl>
    <w:p w14:paraId="3431F370" w14:textId="7B54E52D" w:rsidR="00C84D0A" w:rsidRPr="00BA6D60" w:rsidRDefault="00C84D0A" w:rsidP="00CA26F8">
      <w:pPr>
        <w:rPr>
          <w:rFonts w:eastAsiaTheme="majorEastAsia" w:cstheme="majorBidi"/>
          <w:szCs w:val="32"/>
        </w:rPr>
      </w:pPr>
    </w:p>
    <w:p w14:paraId="2442177B" w14:textId="03809AB6" w:rsidR="00C84D0A" w:rsidRPr="00BA6D60" w:rsidRDefault="00C84D0A" w:rsidP="00CA26F8">
      <w:pPr>
        <w:rPr>
          <w:rFonts w:eastAsiaTheme="majorEastAsia" w:cstheme="majorBidi"/>
          <w:szCs w:val="32"/>
        </w:rPr>
      </w:pPr>
    </w:p>
    <w:tbl>
      <w:tblPr>
        <w:tblStyle w:val="TableGrid"/>
        <w:tblpPr w:leftFromText="180" w:rightFromText="180" w:vertAnchor="page" w:horzAnchor="margin" w:tblpXSpec="center" w:tblpY="6618"/>
        <w:tblW w:w="6531"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left w:w="57" w:type="dxa"/>
          <w:bottom w:w="17" w:type="dxa"/>
          <w:right w:w="57" w:type="dxa"/>
        </w:tblCellMar>
        <w:tblLook w:val="04A0" w:firstRow="1" w:lastRow="0" w:firstColumn="1" w:lastColumn="0" w:noHBand="0" w:noVBand="1"/>
      </w:tblPr>
      <w:tblGrid>
        <w:gridCol w:w="3672"/>
        <w:gridCol w:w="1072"/>
        <w:gridCol w:w="665"/>
        <w:gridCol w:w="1122"/>
      </w:tblGrid>
      <w:tr w:rsidR="0065769E" w:rsidRPr="00BA6D60" w14:paraId="2595F765" w14:textId="77777777" w:rsidTr="00925C91">
        <w:trPr>
          <w:trHeight w:val="21"/>
          <w:tblCellSpacing w:w="11" w:type="dxa"/>
        </w:trPr>
        <w:tc>
          <w:tcPr>
            <w:tcW w:w="0" w:type="auto"/>
            <w:gridSpan w:val="4"/>
            <w:tcBorders>
              <w:bottom w:val="nil"/>
            </w:tcBorders>
            <w:vAlign w:val="center"/>
          </w:tcPr>
          <w:p w14:paraId="2EC70EF7" w14:textId="77777777" w:rsidR="0065769E" w:rsidRPr="00BA6D60" w:rsidRDefault="0065769E" w:rsidP="00925C91">
            <w:pPr>
              <w:spacing w:line="240" w:lineRule="auto"/>
              <w:rPr>
                <w:rFonts w:eastAsiaTheme="majorEastAsia" w:cstheme="majorBidi"/>
                <w:szCs w:val="32"/>
                <w:shd w:val="clear" w:color="auto" w:fill="FFFFFF"/>
              </w:rPr>
            </w:pPr>
            <w:bookmarkStart w:id="34" w:name="_Hlk37423732"/>
            <w:r w:rsidRPr="00BA6D60">
              <w:rPr>
                <w:lang w:val="en-GB"/>
              </w:rPr>
              <w:t xml:space="preserve">Table 1: </w:t>
            </w:r>
            <w:r w:rsidRPr="00BA6D60">
              <w:rPr>
                <w:iCs/>
              </w:rPr>
              <w:t xml:space="preserve"> MANOVA</w:t>
            </w:r>
            <w:r w:rsidRPr="00BA6D60">
              <w:rPr>
                <w:iCs/>
                <w:lang w:val="en-GB"/>
              </w:rPr>
              <w:t xml:space="preserve"> effects on shame and stress</w:t>
            </w:r>
          </w:p>
        </w:tc>
      </w:tr>
      <w:tr w:rsidR="0065769E" w:rsidRPr="00BA6D60" w14:paraId="53A8FF8C" w14:textId="77777777" w:rsidTr="00925C91">
        <w:trPr>
          <w:trHeight w:val="21"/>
          <w:tblCellSpacing w:w="11" w:type="dxa"/>
        </w:trPr>
        <w:tc>
          <w:tcPr>
            <w:tcW w:w="0" w:type="auto"/>
            <w:tcBorders>
              <w:top w:val="single" w:sz="8" w:space="0" w:color="auto"/>
              <w:bottom w:val="single" w:sz="12" w:space="0" w:color="auto"/>
            </w:tcBorders>
            <w:vAlign w:val="center"/>
          </w:tcPr>
          <w:p w14:paraId="0540931F" w14:textId="77777777" w:rsidR="0065769E" w:rsidRPr="00BA6D60" w:rsidRDefault="0065769E" w:rsidP="00925C91">
            <w:pPr>
              <w:spacing w:after="0" w:line="240" w:lineRule="auto"/>
              <w:rPr>
                <w:lang w:val="en-GB"/>
              </w:rPr>
            </w:pPr>
          </w:p>
        </w:tc>
        <w:tc>
          <w:tcPr>
            <w:tcW w:w="0" w:type="auto"/>
            <w:tcBorders>
              <w:top w:val="single" w:sz="8" w:space="0" w:color="auto"/>
              <w:bottom w:val="single" w:sz="12" w:space="0" w:color="auto"/>
            </w:tcBorders>
          </w:tcPr>
          <w:p w14:paraId="1958ACEF" w14:textId="77777777" w:rsidR="0065769E" w:rsidRPr="00BA6D60" w:rsidRDefault="0065769E" w:rsidP="00925C91">
            <w:pPr>
              <w:spacing w:after="0" w:line="240" w:lineRule="auto"/>
              <w:jc w:val="center"/>
              <w:rPr>
                <w:b/>
                <w:bCs/>
                <w:lang w:val="en-GB"/>
              </w:rPr>
            </w:pPr>
            <w:r w:rsidRPr="00BA6D60">
              <w:rPr>
                <w:b/>
                <w:bCs/>
                <w:lang w:val="en-GB"/>
              </w:rPr>
              <w:t>F</w:t>
            </w:r>
          </w:p>
        </w:tc>
        <w:tc>
          <w:tcPr>
            <w:tcW w:w="0" w:type="auto"/>
            <w:tcBorders>
              <w:top w:val="single" w:sz="8" w:space="0" w:color="auto"/>
              <w:bottom w:val="single" w:sz="12" w:space="0" w:color="auto"/>
            </w:tcBorders>
            <w:vAlign w:val="center"/>
          </w:tcPr>
          <w:p w14:paraId="79EF07CA" w14:textId="77777777" w:rsidR="0065769E" w:rsidRPr="00BA6D60" w:rsidRDefault="0065769E" w:rsidP="00925C91">
            <w:pPr>
              <w:spacing w:after="0" w:line="240" w:lineRule="auto"/>
              <w:jc w:val="center"/>
              <w:rPr>
                <w:b/>
                <w:bCs/>
                <w:lang w:val="en-GB"/>
              </w:rPr>
            </w:pPr>
            <w:r w:rsidRPr="00BA6D60">
              <w:rPr>
                <w:b/>
                <w:bCs/>
                <w:lang w:val="en-GB"/>
              </w:rPr>
              <w:t>df</w:t>
            </w:r>
          </w:p>
        </w:tc>
        <w:tc>
          <w:tcPr>
            <w:tcW w:w="0" w:type="auto"/>
            <w:tcBorders>
              <w:top w:val="single" w:sz="8" w:space="0" w:color="auto"/>
              <w:bottom w:val="single" w:sz="12" w:space="0" w:color="auto"/>
            </w:tcBorders>
            <w:vAlign w:val="center"/>
          </w:tcPr>
          <w:p w14:paraId="620ACEB6" w14:textId="77777777" w:rsidR="0065769E" w:rsidRPr="00BA6D60" w:rsidRDefault="0065769E" w:rsidP="00925C91">
            <w:pPr>
              <w:spacing w:after="0" w:line="240" w:lineRule="auto"/>
              <w:jc w:val="center"/>
              <w:rPr>
                <w:b/>
                <w:bCs/>
                <w:lang w:val="en-GB"/>
              </w:rPr>
            </w:pPr>
            <w:r w:rsidRPr="00BA6D60">
              <w:rPr>
                <w:b/>
                <w:bCs/>
                <w:lang w:val="en-GB"/>
              </w:rPr>
              <w:t>p</w:t>
            </w:r>
          </w:p>
        </w:tc>
      </w:tr>
      <w:tr w:rsidR="0065769E" w:rsidRPr="00BA6D60" w14:paraId="7A0F08D8" w14:textId="77777777" w:rsidTr="00925C91">
        <w:trPr>
          <w:trHeight w:val="21"/>
          <w:tblCellSpacing w:w="11" w:type="dxa"/>
        </w:trPr>
        <w:tc>
          <w:tcPr>
            <w:tcW w:w="0" w:type="auto"/>
            <w:vAlign w:val="center"/>
          </w:tcPr>
          <w:p w14:paraId="15607920" w14:textId="77777777" w:rsidR="0065769E" w:rsidRPr="00BA6D60" w:rsidRDefault="0065769E" w:rsidP="00925C91">
            <w:pPr>
              <w:spacing w:after="0" w:line="240" w:lineRule="auto"/>
              <w:rPr>
                <w:lang w:val="en-GB"/>
              </w:rPr>
            </w:pPr>
            <w:r w:rsidRPr="00BA6D60">
              <w:rPr>
                <w:lang w:val="en-GB"/>
              </w:rPr>
              <w:t>Group</w:t>
            </w:r>
          </w:p>
        </w:tc>
        <w:tc>
          <w:tcPr>
            <w:tcW w:w="0" w:type="auto"/>
          </w:tcPr>
          <w:p w14:paraId="31137D3E" w14:textId="77777777" w:rsidR="0065769E" w:rsidRPr="00BA6D60" w:rsidRDefault="0065769E" w:rsidP="00925C91">
            <w:pPr>
              <w:spacing w:after="0" w:line="240" w:lineRule="auto"/>
              <w:jc w:val="center"/>
              <w:rPr>
                <w:lang w:val="en-GB"/>
              </w:rPr>
            </w:pPr>
            <w:r w:rsidRPr="00BA6D60">
              <w:rPr>
                <w:lang w:val="en-GB"/>
              </w:rPr>
              <w:t>2.97</w:t>
            </w:r>
          </w:p>
        </w:tc>
        <w:tc>
          <w:tcPr>
            <w:tcW w:w="0" w:type="auto"/>
            <w:vAlign w:val="center"/>
          </w:tcPr>
          <w:p w14:paraId="53B88B57" w14:textId="77777777" w:rsidR="0065769E" w:rsidRPr="00BA6D60" w:rsidRDefault="0065769E" w:rsidP="00925C91">
            <w:pPr>
              <w:spacing w:after="0" w:line="240" w:lineRule="auto"/>
              <w:jc w:val="center"/>
              <w:rPr>
                <w:lang w:val="en-GB"/>
              </w:rPr>
            </w:pPr>
            <w:r w:rsidRPr="00BA6D60">
              <w:rPr>
                <w:lang w:val="en-GB"/>
              </w:rPr>
              <w:t>3</w:t>
            </w:r>
          </w:p>
        </w:tc>
        <w:tc>
          <w:tcPr>
            <w:tcW w:w="0" w:type="auto"/>
            <w:vAlign w:val="center"/>
          </w:tcPr>
          <w:p w14:paraId="69C65DF2" w14:textId="77777777" w:rsidR="0065769E" w:rsidRPr="00BA6D60" w:rsidRDefault="0065769E" w:rsidP="00925C91">
            <w:pPr>
              <w:spacing w:after="0" w:line="240" w:lineRule="auto"/>
              <w:jc w:val="center"/>
              <w:rPr>
                <w:lang w:val="en-GB"/>
              </w:rPr>
            </w:pPr>
            <w:r w:rsidRPr="00BA6D60">
              <w:rPr>
                <w:lang w:val="en-GB"/>
              </w:rPr>
              <w:t>0.04</w:t>
            </w:r>
          </w:p>
        </w:tc>
      </w:tr>
      <w:tr w:rsidR="0065769E" w:rsidRPr="00BA6D60" w14:paraId="57D88C63" w14:textId="77777777" w:rsidTr="00925C91">
        <w:trPr>
          <w:trHeight w:val="21"/>
          <w:tblCellSpacing w:w="11" w:type="dxa"/>
        </w:trPr>
        <w:tc>
          <w:tcPr>
            <w:tcW w:w="0" w:type="auto"/>
            <w:tcBorders>
              <w:bottom w:val="single" w:sz="4" w:space="0" w:color="auto"/>
            </w:tcBorders>
            <w:vAlign w:val="center"/>
          </w:tcPr>
          <w:p w14:paraId="2DD330F1" w14:textId="77777777" w:rsidR="0065769E" w:rsidRPr="00BA6D60" w:rsidRDefault="0065769E" w:rsidP="00925C91">
            <w:pPr>
              <w:spacing w:after="0" w:line="240" w:lineRule="auto"/>
              <w:rPr>
                <w:lang w:val="en-GB"/>
              </w:rPr>
            </w:pPr>
            <w:r w:rsidRPr="00BA6D60">
              <w:rPr>
                <w:lang w:val="en-GB"/>
              </w:rPr>
              <w:t>Error</w:t>
            </w:r>
          </w:p>
        </w:tc>
        <w:tc>
          <w:tcPr>
            <w:tcW w:w="0" w:type="auto"/>
            <w:tcBorders>
              <w:bottom w:val="single" w:sz="4" w:space="0" w:color="auto"/>
            </w:tcBorders>
          </w:tcPr>
          <w:p w14:paraId="1A096BBD" w14:textId="77777777" w:rsidR="0065769E" w:rsidRPr="00BA6D60" w:rsidRDefault="0065769E" w:rsidP="00925C91">
            <w:pPr>
              <w:spacing w:after="0" w:line="240" w:lineRule="auto"/>
              <w:jc w:val="center"/>
              <w:rPr>
                <w:lang w:val="en-GB"/>
              </w:rPr>
            </w:pPr>
          </w:p>
        </w:tc>
        <w:tc>
          <w:tcPr>
            <w:tcW w:w="0" w:type="auto"/>
            <w:tcBorders>
              <w:bottom w:val="single" w:sz="4" w:space="0" w:color="auto"/>
            </w:tcBorders>
            <w:vAlign w:val="center"/>
          </w:tcPr>
          <w:p w14:paraId="7676F17F" w14:textId="77777777" w:rsidR="0065769E" w:rsidRPr="00BA6D60" w:rsidRDefault="0065769E" w:rsidP="00925C91">
            <w:pPr>
              <w:spacing w:after="0" w:line="240" w:lineRule="auto"/>
              <w:jc w:val="center"/>
              <w:rPr>
                <w:lang w:val="en-GB"/>
              </w:rPr>
            </w:pPr>
            <w:r w:rsidRPr="00BA6D60">
              <w:rPr>
                <w:lang w:val="en-GB"/>
              </w:rPr>
              <w:t>56</w:t>
            </w:r>
          </w:p>
        </w:tc>
        <w:tc>
          <w:tcPr>
            <w:tcW w:w="0" w:type="auto"/>
            <w:tcBorders>
              <w:bottom w:val="single" w:sz="4" w:space="0" w:color="auto"/>
            </w:tcBorders>
            <w:vAlign w:val="center"/>
          </w:tcPr>
          <w:p w14:paraId="4C1B8C0C" w14:textId="77777777" w:rsidR="0065769E" w:rsidRPr="00BA6D60" w:rsidRDefault="0065769E" w:rsidP="00925C91">
            <w:pPr>
              <w:spacing w:after="0" w:line="240" w:lineRule="auto"/>
              <w:jc w:val="center"/>
              <w:rPr>
                <w:lang w:val="en-GB"/>
              </w:rPr>
            </w:pPr>
          </w:p>
        </w:tc>
      </w:tr>
      <w:tr w:rsidR="0065769E" w:rsidRPr="00BA6D60" w14:paraId="18677D80" w14:textId="77777777" w:rsidTr="00925C91">
        <w:trPr>
          <w:trHeight w:val="21"/>
          <w:tblCellSpacing w:w="11" w:type="dxa"/>
        </w:trPr>
        <w:tc>
          <w:tcPr>
            <w:tcW w:w="0" w:type="auto"/>
            <w:vAlign w:val="center"/>
          </w:tcPr>
          <w:p w14:paraId="298E9E9D" w14:textId="77777777" w:rsidR="0065769E" w:rsidRPr="00BA6D60" w:rsidRDefault="0065769E" w:rsidP="00925C91">
            <w:pPr>
              <w:spacing w:after="0" w:line="240" w:lineRule="auto"/>
              <w:rPr>
                <w:lang w:val="en-GB"/>
              </w:rPr>
            </w:pPr>
            <w:r w:rsidRPr="00BA6D60">
              <w:rPr>
                <w:lang w:val="en-GB"/>
              </w:rPr>
              <w:t>Measurements (ESS and SSQ)</w:t>
            </w:r>
          </w:p>
        </w:tc>
        <w:tc>
          <w:tcPr>
            <w:tcW w:w="0" w:type="auto"/>
          </w:tcPr>
          <w:p w14:paraId="5F67AF0C" w14:textId="77777777" w:rsidR="0065769E" w:rsidRPr="00BA6D60" w:rsidRDefault="0065769E" w:rsidP="00925C91">
            <w:pPr>
              <w:spacing w:after="0" w:line="240" w:lineRule="auto"/>
              <w:jc w:val="center"/>
              <w:rPr>
                <w:lang w:val="en-GB"/>
              </w:rPr>
            </w:pPr>
            <w:r w:rsidRPr="00BA6D60">
              <w:rPr>
                <w:lang w:val="en-GB"/>
              </w:rPr>
              <w:t>401.73</w:t>
            </w:r>
          </w:p>
        </w:tc>
        <w:tc>
          <w:tcPr>
            <w:tcW w:w="0" w:type="auto"/>
            <w:vAlign w:val="center"/>
          </w:tcPr>
          <w:p w14:paraId="27B33A2D" w14:textId="77777777" w:rsidR="0065769E" w:rsidRPr="00BA6D60" w:rsidRDefault="0065769E" w:rsidP="00925C91">
            <w:pPr>
              <w:spacing w:after="0" w:line="240" w:lineRule="auto"/>
              <w:jc w:val="center"/>
              <w:rPr>
                <w:lang w:val="en-GB"/>
              </w:rPr>
            </w:pPr>
            <w:r w:rsidRPr="00BA6D60">
              <w:rPr>
                <w:lang w:val="en-GB"/>
              </w:rPr>
              <w:t>1</w:t>
            </w:r>
          </w:p>
        </w:tc>
        <w:tc>
          <w:tcPr>
            <w:tcW w:w="0" w:type="auto"/>
            <w:vAlign w:val="center"/>
          </w:tcPr>
          <w:p w14:paraId="21CB8985" w14:textId="77777777" w:rsidR="0065769E" w:rsidRPr="00BA6D60" w:rsidRDefault="0065769E" w:rsidP="00925C91">
            <w:pPr>
              <w:spacing w:after="0" w:line="240" w:lineRule="auto"/>
              <w:jc w:val="center"/>
              <w:rPr>
                <w:lang w:val="en-GB"/>
              </w:rPr>
            </w:pPr>
            <w:r w:rsidRPr="00BA6D60">
              <w:rPr>
                <w:lang w:val="en-GB"/>
              </w:rPr>
              <w:t>&lt; .001</w:t>
            </w:r>
          </w:p>
        </w:tc>
      </w:tr>
      <w:tr w:rsidR="0065769E" w:rsidRPr="00BA6D60" w14:paraId="7E966396" w14:textId="77777777" w:rsidTr="00925C91">
        <w:trPr>
          <w:trHeight w:val="21"/>
          <w:tblCellSpacing w:w="11" w:type="dxa"/>
        </w:trPr>
        <w:tc>
          <w:tcPr>
            <w:tcW w:w="0" w:type="auto"/>
            <w:vAlign w:val="center"/>
          </w:tcPr>
          <w:p w14:paraId="5546443B" w14:textId="77777777" w:rsidR="0065769E" w:rsidRPr="00BA6D60" w:rsidRDefault="0065769E" w:rsidP="00925C91">
            <w:pPr>
              <w:spacing w:after="0" w:line="240" w:lineRule="auto"/>
              <w:rPr>
                <w:lang w:val="en-GB"/>
              </w:rPr>
            </w:pPr>
            <w:r w:rsidRPr="00BA6D60">
              <w:rPr>
                <w:lang w:val="en-GB"/>
              </w:rPr>
              <w:t>Measurements x Group</w:t>
            </w:r>
          </w:p>
        </w:tc>
        <w:tc>
          <w:tcPr>
            <w:tcW w:w="0" w:type="auto"/>
          </w:tcPr>
          <w:p w14:paraId="03B47623" w14:textId="77777777" w:rsidR="0065769E" w:rsidRPr="00BA6D60" w:rsidRDefault="0065769E" w:rsidP="00925C91">
            <w:pPr>
              <w:spacing w:after="0" w:line="240" w:lineRule="auto"/>
              <w:jc w:val="center"/>
              <w:rPr>
                <w:lang w:val="en-GB"/>
              </w:rPr>
            </w:pPr>
            <w:r w:rsidRPr="00BA6D60">
              <w:rPr>
                <w:lang w:val="en-GB"/>
              </w:rPr>
              <w:t>0.61</w:t>
            </w:r>
          </w:p>
        </w:tc>
        <w:tc>
          <w:tcPr>
            <w:tcW w:w="0" w:type="auto"/>
            <w:vAlign w:val="center"/>
          </w:tcPr>
          <w:p w14:paraId="3D24C301" w14:textId="77777777" w:rsidR="0065769E" w:rsidRPr="00BA6D60" w:rsidRDefault="0065769E" w:rsidP="00925C91">
            <w:pPr>
              <w:spacing w:after="0" w:line="240" w:lineRule="auto"/>
              <w:jc w:val="center"/>
              <w:rPr>
                <w:lang w:val="en-GB"/>
              </w:rPr>
            </w:pPr>
            <w:r w:rsidRPr="00BA6D60">
              <w:rPr>
                <w:lang w:val="en-GB"/>
              </w:rPr>
              <w:t>3</w:t>
            </w:r>
          </w:p>
        </w:tc>
        <w:tc>
          <w:tcPr>
            <w:tcW w:w="0" w:type="auto"/>
            <w:vAlign w:val="center"/>
          </w:tcPr>
          <w:p w14:paraId="4659D03C" w14:textId="77777777" w:rsidR="0065769E" w:rsidRPr="00BA6D60" w:rsidRDefault="0065769E" w:rsidP="00925C91">
            <w:pPr>
              <w:spacing w:after="0" w:line="240" w:lineRule="auto"/>
              <w:jc w:val="center"/>
              <w:rPr>
                <w:lang w:val="en-GB"/>
              </w:rPr>
            </w:pPr>
            <w:r w:rsidRPr="00BA6D60">
              <w:rPr>
                <w:lang w:val="en-GB"/>
              </w:rPr>
              <w:t>0.61</w:t>
            </w:r>
          </w:p>
        </w:tc>
      </w:tr>
      <w:tr w:rsidR="0065769E" w:rsidRPr="00BA6D60" w14:paraId="10ED94F7" w14:textId="77777777" w:rsidTr="00925C91">
        <w:trPr>
          <w:trHeight w:val="21"/>
          <w:tblCellSpacing w:w="11" w:type="dxa"/>
        </w:trPr>
        <w:tc>
          <w:tcPr>
            <w:tcW w:w="0" w:type="auto"/>
            <w:tcBorders>
              <w:bottom w:val="single" w:sz="4" w:space="0" w:color="auto"/>
            </w:tcBorders>
            <w:vAlign w:val="center"/>
          </w:tcPr>
          <w:p w14:paraId="6A7770DE" w14:textId="77777777" w:rsidR="0065769E" w:rsidRPr="00BA6D60" w:rsidRDefault="0065769E" w:rsidP="00925C91">
            <w:pPr>
              <w:spacing w:after="0" w:line="240" w:lineRule="auto"/>
              <w:rPr>
                <w:lang w:val="en-GB"/>
              </w:rPr>
            </w:pPr>
            <w:r w:rsidRPr="00BA6D60">
              <w:rPr>
                <w:lang w:val="en-GB"/>
              </w:rPr>
              <w:t>Error</w:t>
            </w:r>
          </w:p>
        </w:tc>
        <w:tc>
          <w:tcPr>
            <w:tcW w:w="0" w:type="auto"/>
            <w:tcBorders>
              <w:bottom w:val="single" w:sz="4" w:space="0" w:color="auto"/>
            </w:tcBorders>
          </w:tcPr>
          <w:p w14:paraId="0331ECC3" w14:textId="77777777" w:rsidR="0065769E" w:rsidRPr="00BA6D60" w:rsidRDefault="0065769E" w:rsidP="00925C91">
            <w:pPr>
              <w:spacing w:after="0" w:line="240" w:lineRule="auto"/>
              <w:jc w:val="center"/>
              <w:rPr>
                <w:lang w:val="en-GB"/>
              </w:rPr>
            </w:pPr>
          </w:p>
        </w:tc>
        <w:tc>
          <w:tcPr>
            <w:tcW w:w="0" w:type="auto"/>
            <w:tcBorders>
              <w:bottom w:val="single" w:sz="4" w:space="0" w:color="auto"/>
            </w:tcBorders>
            <w:vAlign w:val="center"/>
          </w:tcPr>
          <w:p w14:paraId="2D54AED6" w14:textId="77777777" w:rsidR="0065769E" w:rsidRPr="00BA6D60" w:rsidRDefault="0065769E" w:rsidP="00925C91">
            <w:pPr>
              <w:spacing w:after="0" w:line="240" w:lineRule="auto"/>
              <w:jc w:val="center"/>
              <w:rPr>
                <w:lang w:val="en-GB"/>
              </w:rPr>
            </w:pPr>
            <w:r w:rsidRPr="00BA6D60">
              <w:rPr>
                <w:lang w:val="en-GB"/>
              </w:rPr>
              <w:t>56</w:t>
            </w:r>
          </w:p>
        </w:tc>
        <w:tc>
          <w:tcPr>
            <w:tcW w:w="0" w:type="auto"/>
            <w:tcBorders>
              <w:bottom w:val="single" w:sz="4" w:space="0" w:color="auto"/>
            </w:tcBorders>
            <w:vAlign w:val="center"/>
          </w:tcPr>
          <w:p w14:paraId="24C411DA" w14:textId="77777777" w:rsidR="0065769E" w:rsidRPr="00BA6D60" w:rsidRDefault="0065769E" w:rsidP="00925C91">
            <w:pPr>
              <w:spacing w:after="0" w:line="240" w:lineRule="auto"/>
              <w:jc w:val="center"/>
              <w:rPr>
                <w:lang w:val="en-GB"/>
              </w:rPr>
            </w:pPr>
          </w:p>
        </w:tc>
      </w:tr>
      <w:tr w:rsidR="0065769E" w:rsidRPr="00BA6D60" w14:paraId="2848FBA4" w14:textId="77777777" w:rsidTr="00925C91">
        <w:trPr>
          <w:trHeight w:val="21"/>
          <w:tblCellSpacing w:w="11" w:type="dxa"/>
        </w:trPr>
        <w:tc>
          <w:tcPr>
            <w:tcW w:w="0" w:type="auto"/>
            <w:vAlign w:val="center"/>
          </w:tcPr>
          <w:p w14:paraId="05788720" w14:textId="77777777" w:rsidR="0065769E" w:rsidRPr="00BA6D60" w:rsidRDefault="0065769E" w:rsidP="00925C91">
            <w:pPr>
              <w:spacing w:after="0" w:line="240" w:lineRule="auto"/>
              <w:rPr>
                <w:lang w:val="en-GB"/>
              </w:rPr>
            </w:pPr>
            <w:r w:rsidRPr="00BA6D60">
              <w:rPr>
                <w:lang w:val="en-GB"/>
              </w:rPr>
              <w:t>Time</w:t>
            </w:r>
          </w:p>
        </w:tc>
        <w:tc>
          <w:tcPr>
            <w:tcW w:w="0" w:type="auto"/>
          </w:tcPr>
          <w:p w14:paraId="7BE47D5C" w14:textId="77777777" w:rsidR="0065769E" w:rsidRPr="00BA6D60" w:rsidRDefault="0065769E" w:rsidP="00925C91">
            <w:pPr>
              <w:spacing w:after="0" w:line="240" w:lineRule="auto"/>
              <w:jc w:val="center"/>
              <w:rPr>
                <w:lang w:val="en-GB"/>
              </w:rPr>
            </w:pPr>
            <w:r w:rsidRPr="00BA6D60">
              <w:rPr>
                <w:lang w:val="en-GB"/>
              </w:rPr>
              <w:t>14.52</w:t>
            </w:r>
          </w:p>
        </w:tc>
        <w:tc>
          <w:tcPr>
            <w:tcW w:w="0" w:type="auto"/>
            <w:vAlign w:val="center"/>
          </w:tcPr>
          <w:p w14:paraId="07AA2F1B" w14:textId="77777777" w:rsidR="0065769E" w:rsidRPr="00BA6D60" w:rsidRDefault="0065769E" w:rsidP="00925C91">
            <w:pPr>
              <w:spacing w:after="0" w:line="240" w:lineRule="auto"/>
              <w:jc w:val="center"/>
              <w:rPr>
                <w:lang w:val="en-GB"/>
              </w:rPr>
            </w:pPr>
            <w:r w:rsidRPr="00BA6D60">
              <w:rPr>
                <w:lang w:val="en-GB"/>
              </w:rPr>
              <w:t>2</w:t>
            </w:r>
          </w:p>
        </w:tc>
        <w:tc>
          <w:tcPr>
            <w:tcW w:w="0" w:type="auto"/>
            <w:vAlign w:val="center"/>
          </w:tcPr>
          <w:p w14:paraId="26DDDBE1" w14:textId="77777777" w:rsidR="0065769E" w:rsidRPr="00BA6D60" w:rsidRDefault="0065769E" w:rsidP="00925C91">
            <w:pPr>
              <w:spacing w:after="0" w:line="240" w:lineRule="auto"/>
              <w:jc w:val="center"/>
              <w:rPr>
                <w:lang w:val="en-GB"/>
              </w:rPr>
            </w:pPr>
            <w:r w:rsidRPr="00BA6D60">
              <w:rPr>
                <w:lang w:val="en-GB"/>
              </w:rPr>
              <w:t>&lt; 0.001</w:t>
            </w:r>
          </w:p>
        </w:tc>
      </w:tr>
      <w:tr w:rsidR="0065769E" w:rsidRPr="00BA6D60" w14:paraId="28A4F526" w14:textId="77777777" w:rsidTr="00925C91">
        <w:trPr>
          <w:trHeight w:val="21"/>
          <w:tblCellSpacing w:w="11" w:type="dxa"/>
        </w:trPr>
        <w:tc>
          <w:tcPr>
            <w:tcW w:w="0" w:type="auto"/>
            <w:vAlign w:val="center"/>
          </w:tcPr>
          <w:p w14:paraId="12EA7F33" w14:textId="77777777" w:rsidR="0065769E" w:rsidRPr="00BA6D60" w:rsidRDefault="0065769E" w:rsidP="00925C91">
            <w:pPr>
              <w:spacing w:after="0" w:line="240" w:lineRule="auto"/>
              <w:rPr>
                <w:lang w:val="en-GB"/>
              </w:rPr>
            </w:pPr>
            <w:r w:rsidRPr="00BA6D60">
              <w:rPr>
                <w:lang w:val="en-GB"/>
              </w:rPr>
              <w:t>Time x Group</w:t>
            </w:r>
          </w:p>
        </w:tc>
        <w:tc>
          <w:tcPr>
            <w:tcW w:w="0" w:type="auto"/>
          </w:tcPr>
          <w:p w14:paraId="491E78FB" w14:textId="77777777" w:rsidR="0065769E" w:rsidRPr="00BA6D60" w:rsidRDefault="0065769E" w:rsidP="00925C91">
            <w:pPr>
              <w:spacing w:after="0" w:line="240" w:lineRule="auto"/>
              <w:jc w:val="center"/>
              <w:rPr>
                <w:lang w:val="en-GB"/>
              </w:rPr>
            </w:pPr>
            <w:r w:rsidRPr="00BA6D60">
              <w:rPr>
                <w:lang w:val="en-GB"/>
              </w:rPr>
              <w:t>4.51</w:t>
            </w:r>
          </w:p>
        </w:tc>
        <w:tc>
          <w:tcPr>
            <w:tcW w:w="0" w:type="auto"/>
            <w:vAlign w:val="center"/>
          </w:tcPr>
          <w:p w14:paraId="31140A87" w14:textId="77777777" w:rsidR="0065769E" w:rsidRPr="00BA6D60" w:rsidRDefault="0065769E" w:rsidP="00925C91">
            <w:pPr>
              <w:spacing w:after="0" w:line="240" w:lineRule="auto"/>
              <w:jc w:val="center"/>
              <w:rPr>
                <w:lang w:val="en-GB"/>
              </w:rPr>
            </w:pPr>
            <w:r w:rsidRPr="00BA6D60">
              <w:rPr>
                <w:lang w:val="en-GB"/>
              </w:rPr>
              <w:t>6</w:t>
            </w:r>
          </w:p>
        </w:tc>
        <w:tc>
          <w:tcPr>
            <w:tcW w:w="0" w:type="auto"/>
            <w:vAlign w:val="center"/>
          </w:tcPr>
          <w:p w14:paraId="68E4B29C" w14:textId="77777777" w:rsidR="0065769E" w:rsidRPr="00BA6D60" w:rsidRDefault="0065769E" w:rsidP="00925C91">
            <w:pPr>
              <w:spacing w:after="0" w:line="240" w:lineRule="auto"/>
              <w:jc w:val="center"/>
              <w:rPr>
                <w:lang w:val="en-GB"/>
              </w:rPr>
            </w:pPr>
            <w:r w:rsidRPr="00BA6D60">
              <w:rPr>
                <w:lang w:val="en-GB"/>
              </w:rPr>
              <w:t>&lt; 0.001</w:t>
            </w:r>
          </w:p>
        </w:tc>
      </w:tr>
      <w:tr w:rsidR="0065769E" w:rsidRPr="00BA6D60" w14:paraId="728BBB82" w14:textId="77777777" w:rsidTr="00925C91">
        <w:trPr>
          <w:trHeight w:val="21"/>
          <w:tblCellSpacing w:w="11" w:type="dxa"/>
        </w:trPr>
        <w:tc>
          <w:tcPr>
            <w:tcW w:w="0" w:type="auto"/>
            <w:vAlign w:val="center"/>
          </w:tcPr>
          <w:p w14:paraId="5B5D6A8D" w14:textId="77777777" w:rsidR="0065769E" w:rsidRPr="00BA6D60" w:rsidRDefault="0065769E" w:rsidP="00925C91">
            <w:pPr>
              <w:spacing w:after="0" w:line="240" w:lineRule="auto"/>
              <w:rPr>
                <w:lang w:val="en-GB"/>
              </w:rPr>
            </w:pPr>
            <w:r w:rsidRPr="00BA6D60">
              <w:rPr>
                <w:lang w:val="en-GB"/>
              </w:rPr>
              <w:t>Time x Measures</w:t>
            </w:r>
          </w:p>
        </w:tc>
        <w:tc>
          <w:tcPr>
            <w:tcW w:w="0" w:type="auto"/>
          </w:tcPr>
          <w:p w14:paraId="29CD8275" w14:textId="77777777" w:rsidR="0065769E" w:rsidRPr="00BA6D60" w:rsidRDefault="0065769E" w:rsidP="00925C91">
            <w:pPr>
              <w:spacing w:after="0" w:line="240" w:lineRule="auto"/>
              <w:jc w:val="center"/>
              <w:rPr>
                <w:lang w:val="en-GB"/>
              </w:rPr>
            </w:pPr>
            <w:r w:rsidRPr="00BA6D60">
              <w:rPr>
                <w:lang w:val="en-GB"/>
              </w:rPr>
              <w:t>2.73</w:t>
            </w:r>
          </w:p>
        </w:tc>
        <w:tc>
          <w:tcPr>
            <w:tcW w:w="0" w:type="auto"/>
            <w:vAlign w:val="center"/>
          </w:tcPr>
          <w:p w14:paraId="4C12972C" w14:textId="77777777" w:rsidR="0065769E" w:rsidRPr="00BA6D60" w:rsidRDefault="0065769E" w:rsidP="00925C91">
            <w:pPr>
              <w:spacing w:after="0" w:line="240" w:lineRule="auto"/>
              <w:jc w:val="center"/>
              <w:rPr>
                <w:lang w:val="en-GB"/>
              </w:rPr>
            </w:pPr>
            <w:r w:rsidRPr="00BA6D60">
              <w:rPr>
                <w:lang w:val="en-GB"/>
              </w:rPr>
              <w:t>2</w:t>
            </w:r>
          </w:p>
        </w:tc>
        <w:tc>
          <w:tcPr>
            <w:tcW w:w="0" w:type="auto"/>
            <w:vAlign w:val="center"/>
          </w:tcPr>
          <w:p w14:paraId="003E5691" w14:textId="77777777" w:rsidR="0065769E" w:rsidRPr="00BA6D60" w:rsidRDefault="0065769E" w:rsidP="00925C91">
            <w:pPr>
              <w:spacing w:after="0" w:line="240" w:lineRule="auto"/>
              <w:jc w:val="center"/>
              <w:rPr>
                <w:lang w:val="en-GB"/>
              </w:rPr>
            </w:pPr>
            <w:r w:rsidRPr="00BA6D60">
              <w:rPr>
                <w:lang w:val="en-GB"/>
              </w:rPr>
              <w:t>0.07</w:t>
            </w:r>
          </w:p>
        </w:tc>
      </w:tr>
      <w:tr w:rsidR="0065769E" w:rsidRPr="00BA6D60" w14:paraId="494B6DF4" w14:textId="77777777" w:rsidTr="00925C91">
        <w:trPr>
          <w:trHeight w:val="21"/>
          <w:tblCellSpacing w:w="11" w:type="dxa"/>
        </w:trPr>
        <w:tc>
          <w:tcPr>
            <w:tcW w:w="0" w:type="auto"/>
            <w:vAlign w:val="center"/>
          </w:tcPr>
          <w:p w14:paraId="75A56B54" w14:textId="77777777" w:rsidR="0065769E" w:rsidRPr="00BA6D60" w:rsidRDefault="0065769E" w:rsidP="00925C91">
            <w:pPr>
              <w:spacing w:after="0" w:line="240" w:lineRule="auto"/>
              <w:rPr>
                <w:lang w:val="en-GB"/>
              </w:rPr>
            </w:pPr>
            <w:r w:rsidRPr="00BA6D60">
              <w:rPr>
                <w:lang w:val="en-GB"/>
              </w:rPr>
              <w:t>Time x Measures x Group</w:t>
            </w:r>
          </w:p>
        </w:tc>
        <w:tc>
          <w:tcPr>
            <w:tcW w:w="0" w:type="auto"/>
          </w:tcPr>
          <w:p w14:paraId="66135C8A" w14:textId="77777777" w:rsidR="0065769E" w:rsidRPr="00BA6D60" w:rsidRDefault="0065769E" w:rsidP="00925C91">
            <w:pPr>
              <w:spacing w:after="0" w:line="240" w:lineRule="auto"/>
              <w:jc w:val="center"/>
              <w:rPr>
                <w:lang w:val="en-GB"/>
              </w:rPr>
            </w:pPr>
            <w:r w:rsidRPr="00BA6D60">
              <w:rPr>
                <w:lang w:val="en-GB"/>
              </w:rPr>
              <w:t>0.56</w:t>
            </w:r>
          </w:p>
        </w:tc>
        <w:tc>
          <w:tcPr>
            <w:tcW w:w="0" w:type="auto"/>
            <w:vAlign w:val="center"/>
          </w:tcPr>
          <w:p w14:paraId="0FD2110C" w14:textId="77777777" w:rsidR="0065769E" w:rsidRPr="00BA6D60" w:rsidRDefault="0065769E" w:rsidP="00925C91">
            <w:pPr>
              <w:spacing w:after="0" w:line="240" w:lineRule="auto"/>
              <w:jc w:val="center"/>
              <w:rPr>
                <w:lang w:val="en-GB"/>
              </w:rPr>
            </w:pPr>
            <w:r w:rsidRPr="00BA6D60">
              <w:rPr>
                <w:lang w:val="en-GB"/>
              </w:rPr>
              <w:t>6</w:t>
            </w:r>
          </w:p>
        </w:tc>
        <w:tc>
          <w:tcPr>
            <w:tcW w:w="0" w:type="auto"/>
            <w:vAlign w:val="center"/>
          </w:tcPr>
          <w:p w14:paraId="08E4B6F4" w14:textId="77777777" w:rsidR="0065769E" w:rsidRPr="00BA6D60" w:rsidRDefault="0065769E" w:rsidP="00925C91">
            <w:pPr>
              <w:spacing w:after="0" w:line="240" w:lineRule="auto"/>
              <w:jc w:val="center"/>
              <w:rPr>
                <w:lang w:val="en-GB"/>
              </w:rPr>
            </w:pPr>
            <w:r w:rsidRPr="00BA6D60">
              <w:rPr>
                <w:lang w:val="en-GB"/>
              </w:rPr>
              <w:t>0.74</w:t>
            </w:r>
          </w:p>
        </w:tc>
      </w:tr>
      <w:tr w:rsidR="0065769E" w:rsidRPr="00BA6D60" w14:paraId="7FFB8808" w14:textId="77777777" w:rsidTr="00925C91">
        <w:trPr>
          <w:trHeight w:val="21"/>
          <w:tblCellSpacing w:w="11" w:type="dxa"/>
        </w:trPr>
        <w:tc>
          <w:tcPr>
            <w:tcW w:w="0" w:type="auto"/>
            <w:vAlign w:val="center"/>
          </w:tcPr>
          <w:p w14:paraId="6DC61622" w14:textId="77777777" w:rsidR="0065769E" w:rsidRPr="00BA6D60" w:rsidRDefault="0065769E" w:rsidP="00925C91">
            <w:pPr>
              <w:spacing w:after="0" w:line="240" w:lineRule="auto"/>
              <w:rPr>
                <w:lang w:val="en-GB"/>
              </w:rPr>
            </w:pPr>
            <w:r w:rsidRPr="00BA6D60">
              <w:rPr>
                <w:lang w:val="en-GB"/>
              </w:rPr>
              <w:t xml:space="preserve">Error </w:t>
            </w:r>
          </w:p>
        </w:tc>
        <w:tc>
          <w:tcPr>
            <w:tcW w:w="0" w:type="auto"/>
          </w:tcPr>
          <w:p w14:paraId="634C1727" w14:textId="77777777" w:rsidR="0065769E" w:rsidRPr="00BA6D60" w:rsidRDefault="0065769E" w:rsidP="00925C91">
            <w:pPr>
              <w:spacing w:after="0" w:line="240" w:lineRule="auto"/>
              <w:jc w:val="center"/>
              <w:rPr>
                <w:lang w:val="en-GB"/>
              </w:rPr>
            </w:pPr>
          </w:p>
        </w:tc>
        <w:tc>
          <w:tcPr>
            <w:tcW w:w="0" w:type="auto"/>
            <w:vAlign w:val="center"/>
          </w:tcPr>
          <w:p w14:paraId="7921164C" w14:textId="77777777" w:rsidR="0065769E" w:rsidRPr="00BA6D60" w:rsidRDefault="0065769E" w:rsidP="00925C91">
            <w:pPr>
              <w:spacing w:after="0" w:line="240" w:lineRule="auto"/>
              <w:jc w:val="center"/>
              <w:rPr>
                <w:lang w:val="en-GB"/>
              </w:rPr>
            </w:pPr>
            <w:r w:rsidRPr="00BA6D60">
              <w:rPr>
                <w:lang w:val="en-GB"/>
              </w:rPr>
              <w:t>112</w:t>
            </w:r>
          </w:p>
        </w:tc>
        <w:tc>
          <w:tcPr>
            <w:tcW w:w="0" w:type="auto"/>
            <w:vAlign w:val="center"/>
          </w:tcPr>
          <w:p w14:paraId="0561475E" w14:textId="77777777" w:rsidR="0065769E" w:rsidRPr="00BA6D60" w:rsidRDefault="0065769E" w:rsidP="00925C91">
            <w:pPr>
              <w:spacing w:after="0" w:line="240" w:lineRule="auto"/>
              <w:jc w:val="center"/>
              <w:rPr>
                <w:lang w:val="en-GB"/>
              </w:rPr>
            </w:pPr>
          </w:p>
        </w:tc>
      </w:tr>
      <w:tr w:rsidR="0065769E" w:rsidRPr="00BA6D60" w14:paraId="3440E105" w14:textId="77777777" w:rsidTr="00925C91">
        <w:trPr>
          <w:trHeight w:val="21"/>
          <w:tblCellSpacing w:w="11" w:type="dxa"/>
        </w:trPr>
        <w:tc>
          <w:tcPr>
            <w:tcW w:w="0" w:type="auto"/>
            <w:gridSpan w:val="4"/>
            <w:tcBorders>
              <w:top w:val="single" w:sz="12" w:space="0" w:color="auto"/>
              <w:bottom w:val="nil"/>
            </w:tcBorders>
            <w:vAlign w:val="center"/>
          </w:tcPr>
          <w:p w14:paraId="6F9EA585" w14:textId="024C4B32" w:rsidR="0065769E" w:rsidRPr="00BA6D60" w:rsidRDefault="0065769E" w:rsidP="00925C91">
            <w:pPr>
              <w:spacing w:before="240" w:after="0" w:line="240" w:lineRule="auto"/>
              <w:rPr>
                <w:lang w:val="en-GB"/>
              </w:rPr>
            </w:pPr>
            <w:r w:rsidRPr="00BA6D60">
              <w:rPr>
                <w:i/>
                <w:iCs/>
                <w:lang w:val="en-GB"/>
              </w:rPr>
              <w:t>Note</w:t>
            </w:r>
            <w:r w:rsidRPr="00BA6D60">
              <w:rPr>
                <w:lang w:val="en-GB"/>
              </w:rPr>
              <w:t xml:space="preserve">: </w:t>
            </w:r>
            <w:bookmarkStart w:id="35" w:name="_Hlk43196697"/>
            <w:r w:rsidRPr="00BA6D60">
              <w:rPr>
                <w:lang w:val="en-GB"/>
              </w:rPr>
              <w:t xml:space="preserve">ESS = Experiential Shame Scale; SSSQ = Short State Stress Questionnaire. </w:t>
            </w:r>
            <w:bookmarkEnd w:id="35"/>
          </w:p>
        </w:tc>
      </w:tr>
      <w:bookmarkEnd w:id="34"/>
    </w:tbl>
    <w:p w14:paraId="77BBF9E7" w14:textId="77777777" w:rsidR="00C84D0A" w:rsidRPr="00BA6D60" w:rsidRDefault="00C84D0A" w:rsidP="00CA26F8">
      <w:pPr>
        <w:rPr>
          <w:rFonts w:eastAsiaTheme="majorEastAsia" w:cstheme="majorBidi"/>
          <w:szCs w:val="32"/>
        </w:rPr>
      </w:pPr>
    </w:p>
    <w:p w14:paraId="6DF37AAD" w14:textId="0C666CF7" w:rsidR="00CA26F8" w:rsidRPr="00BA6D60" w:rsidRDefault="00CA26F8" w:rsidP="00CA26F8">
      <w:pPr>
        <w:tabs>
          <w:tab w:val="left" w:pos="6180"/>
        </w:tabs>
        <w:rPr>
          <w:rFonts w:eastAsiaTheme="majorEastAsia" w:cstheme="majorBidi"/>
          <w:szCs w:val="32"/>
        </w:rPr>
      </w:pPr>
    </w:p>
    <w:p w14:paraId="506F02B7" w14:textId="0297E57D" w:rsidR="009120BD" w:rsidRPr="00BA6D60" w:rsidRDefault="009120BD" w:rsidP="00CA26F8">
      <w:pPr>
        <w:tabs>
          <w:tab w:val="left" w:pos="6180"/>
        </w:tabs>
        <w:rPr>
          <w:rFonts w:eastAsiaTheme="majorEastAsia" w:cstheme="majorBidi"/>
          <w:szCs w:val="32"/>
        </w:rPr>
      </w:pPr>
    </w:p>
    <w:p w14:paraId="184B909A" w14:textId="25F73386" w:rsidR="009120BD" w:rsidRPr="00BA6D60" w:rsidRDefault="009120BD" w:rsidP="00CA26F8">
      <w:pPr>
        <w:tabs>
          <w:tab w:val="left" w:pos="6180"/>
        </w:tabs>
        <w:rPr>
          <w:rFonts w:eastAsiaTheme="majorEastAsia" w:cstheme="majorBidi"/>
          <w:szCs w:val="32"/>
        </w:rPr>
      </w:pPr>
    </w:p>
    <w:p w14:paraId="1780626A" w14:textId="334C41F8" w:rsidR="009120BD" w:rsidRPr="00BA6D60" w:rsidRDefault="009120BD" w:rsidP="00CA26F8">
      <w:pPr>
        <w:tabs>
          <w:tab w:val="left" w:pos="6180"/>
        </w:tabs>
        <w:rPr>
          <w:rFonts w:eastAsiaTheme="majorEastAsia" w:cstheme="majorBidi"/>
          <w:szCs w:val="32"/>
        </w:rPr>
      </w:pPr>
    </w:p>
    <w:p w14:paraId="0F8B892F" w14:textId="771A8B7D" w:rsidR="009120BD" w:rsidRPr="00BA6D60" w:rsidRDefault="009120BD" w:rsidP="00CA26F8">
      <w:pPr>
        <w:tabs>
          <w:tab w:val="left" w:pos="6180"/>
        </w:tabs>
        <w:rPr>
          <w:rFonts w:eastAsiaTheme="majorEastAsia" w:cstheme="majorBidi"/>
          <w:szCs w:val="32"/>
        </w:rPr>
      </w:pPr>
    </w:p>
    <w:p w14:paraId="50663C2F" w14:textId="7D1FC7FD" w:rsidR="009120BD" w:rsidRPr="00BA6D60" w:rsidRDefault="009120BD" w:rsidP="00CA26F8">
      <w:pPr>
        <w:tabs>
          <w:tab w:val="left" w:pos="6180"/>
        </w:tabs>
        <w:rPr>
          <w:rFonts w:eastAsiaTheme="majorEastAsia" w:cstheme="majorBidi"/>
          <w:szCs w:val="32"/>
        </w:rPr>
      </w:pPr>
    </w:p>
    <w:p w14:paraId="6970385A" w14:textId="77777777" w:rsidR="0065769E" w:rsidRPr="00BA6D60" w:rsidRDefault="0065769E" w:rsidP="00CA26F8">
      <w:pPr>
        <w:tabs>
          <w:tab w:val="left" w:pos="6180"/>
        </w:tabs>
        <w:rPr>
          <w:rFonts w:eastAsiaTheme="majorEastAsia" w:cstheme="majorBidi"/>
          <w:szCs w:val="32"/>
        </w:rPr>
      </w:pPr>
    </w:p>
    <w:tbl>
      <w:tblPr>
        <w:tblStyle w:val="TableGrid1"/>
        <w:tblpPr w:leftFromText="180" w:rightFromText="180" w:vertAnchor="page" w:horzAnchor="margin" w:tblpXSpec="center" w:tblpY="150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838"/>
        <w:gridCol w:w="1368"/>
        <w:gridCol w:w="2269"/>
        <w:gridCol w:w="1274"/>
        <w:gridCol w:w="2222"/>
      </w:tblGrid>
      <w:tr w:rsidR="00520E68" w:rsidRPr="00BA6D60" w14:paraId="7D1EFBF0" w14:textId="77777777" w:rsidTr="00B57596">
        <w:trPr>
          <w:trHeight w:val="340"/>
        </w:trPr>
        <w:tc>
          <w:tcPr>
            <w:tcW w:w="5000" w:type="pct"/>
            <w:gridSpan w:val="6"/>
          </w:tcPr>
          <w:p w14:paraId="3C5AA955" w14:textId="342BC13B" w:rsidR="00520E68" w:rsidRPr="00BA6D60" w:rsidRDefault="00520E68" w:rsidP="00B57596">
            <w:pPr>
              <w:autoSpaceDE w:val="0"/>
              <w:autoSpaceDN w:val="0"/>
              <w:adjustRightInd w:val="0"/>
              <w:spacing w:line="240" w:lineRule="auto"/>
              <w:rPr>
                <w:rFonts w:eastAsiaTheme="majorEastAsia" w:cstheme="majorBidi"/>
                <w:b/>
                <w:szCs w:val="32"/>
                <w:shd w:val="clear" w:color="auto" w:fill="FFFFFF"/>
              </w:rPr>
            </w:pPr>
            <w:r w:rsidRPr="00BA6D60">
              <w:rPr>
                <w:rFonts w:eastAsiaTheme="minorHAnsi"/>
                <w:szCs w:val="24"/>
                <w:lang w:val="en-GB"/>
              </w:rPr>
              <w:lastRenderedPageBreak/>
              <w:t xml:space="preserve">Table 2: </w:t>
            </w:r>
            <w:r w:rsidRPr="00BA6D60">
              <w:rPr>
                <w:rFonts w:eastAsiaTheme="minorHAnsi"/>
                <w:iCs/>
                <w:szCs w:val="24"/>
                <w:lang w:val="en-GB"/>
              </w:rPr>
              <w:t xml:space="preserve">Means and standard </w:t>
            </w:r>
            <w:r w:rsidR="00243122" w:rsidRPr="00BA6D60">
              <w:rPr>
                <w:rFonts w:eastAsiaTheme="minorHAnsi"/>
                <w:iCs/>
                <w:szCs w:val="24"/>
                <w:lang w:val="en-GB"/>
              </w:rPr>
              <w:t>deviations</w:t>
            </w:r>
            <w:r w:rsidRPr="00BA6D60">
              <w:rPr>
                <w:rFonts w:eastAsiaTheme="minorHAnsi"/>
                <w:iCs/>
                <w:szCs w:val="24"/>
                <w:lang w:val="en-GB"/>
              </w:rPr>
              <w:t xml:space="preserve"> for each group across all </w:t>
            </w:r>
            <w:r w:rsidR="00243122" w:rsidRPr="00BA6D60">
              <w:rPr>
                <w:rFonts w:eastAsiaTheme="minorHAnsi"/>
                <w:iCs/>
                <w:szCs w:val="24"/>
                <w:lang w:val="en-GB"/>
              </w:rPr>
              <w:t xml:space="preserve">three </w:t>
            </w:r>
            <w:r w:rsidRPr="00BA6D60">
              <w:rPr>
                <w:rFonts w:eastAsiaTheme="minorHAnsi"/>
                <w:iCs/>
                <w:szCs w:val="24"/>
                <w:lang w:val="en-GB"/>
              </w:rPr>
              <w:t>time-points</w:t>
            </w:r>
          </w:p>
        </w:tc>
      </w:tr>
      <w:tr w:rsidR="00672AA9" w:rsidRPr="00BA6D60" w14:paraId="753F8FDE" w14:textId="77777777" w:rsidTr="00672AA9">
        <w:trPr>
          <w:trHeight w:val="340"/>
        </w:trPr>
        <w:tc>
          <w:tcPr>
            <w:tcW w:w="584" w:type="pct"/>
            <w:tcBorders>
              <w:top w:val="single" w:sz="8" w:space="0" w:color="auto"/>
              <w:bottom w:val="single" w:sz="12" w:space="0" w:color="auto"/>
            </w:tcBorders>
            <w:vAlign w:val="center"/>
          </w:tcPr>
          <w:p w14:paraId="28B43321" w14:textId="77777777" w:rsidR="00672AA9" w:rsidRPr="00BA6D60" w:rsidRDefault="00672AA9" w:rsidP="00672AA9">
            <w:pPr>
              <w:autoSpaceDE w:val="0"/>
              <w:autoSpaceDN w:val="0"/>
              <w:adjustRightInd w:val="0"/>
              <w:spacing w:after="0" w:line="240" w:lineRule="auto"/>
              <w:rPr>
                <w:rFonts w:eastAsiaTheme="minorHAnsi"/>
                <w:szCs w:val="24"/>
                <w:lang w:val="en-GB"/>
              </w:rPr>
            </w:pPr>
            <w:bookmarkStart w:id="36" w:name="_Hlk37424300"/>
            <w:r w:rsidRPr="00BA6D60">
              <w:rPr>
                <w:rFonts w:eastAsiaTheme="minorHAnsi"/>
                <w:szCs w:val="24"/>
                <w:lang w:val="en-GB"/>
              </w:rPr>
              <w:t>Group</w:t>
            </w:r>
          </w:p>
        </w:tc>
        <w:tc>
          <w:tcPr>
            <w:tcW w:w="464" w:type="pct"/>
            <w:tcBorders>
              <w:top w:val="single" w:sz="8" w:space="0" w:color="auto"/>
              <w:bottom w:val="single" w:sz="12" w:space="0" w:color="auto"/>
            </w:tcBorders>
            <w:vAlign w:val="center"/>
          </w:tcPr>
          <w:p w14:paraId="241A4617"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Time</w:t>
            </w:r>
          </w:p>
        </w:tc>
        <w:tc>
          <w:tcPr>
            <w:tcW w:w="758" w:type="pct"/>
            <w:tcBorders>
              <w:top w:val="single" w:sz="8" w:space="0" w:color="auto"/>
              <w:bottom w:val="single" w:sz="12" w:space="0" w:color="auto"/>
            </w:tcBorders>
            <w:vAlign w:val="center"/>
          </w:tcPr>
          <w:p w14:paraId="530FC7EA"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ESS Mean</w:t>
            </w:r>
          </w:p>
        </w:tc>
        <w:tc>
          <w:tcPr>
            <w:tcW w:w="1257" w:type="pct"/>
            <w:tcBorders>
              <w:top w:val="single" w:sz="8" w:space="0" w:color="auto"/>
              <w:bottom w:val="single" w:sz="12" w:space="0" w:color="auto"/>
            </w:tcBorders>
            <w:vAlign w:val="center"/>
          </w:tcPr>
          <w:p w14:paraId="1F753746" w14:textId="064CF286"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ESS SD</w:t>
            </w:r>
          </w:p>
        </w:tc>
        <w:tc>
          <w:tcPr>
            <w:tcW w:w="706" w:type="pct"/>
            <w:tcBorders>
              <w:top w:val="single" w:sz="8" w:space="0" w:color="auto"/>
              <w:bottom w:val="single" w:sz="12" w:space="0" w:color="auto"/>
            </w:tcBorders>
            <w:vAlign w:val="center"/>
          </w:tcPr>
          <w:p w14:paraId="2ABDE52D" w14:textId="3B999226"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SSSQ Mean</w:t>
            </w:r>
          </w:p>
        </w:tc>
        <w:tc>
          <w:tcPr>
            <w:tcW w:w="1231" w:type="pct"/>
            <w:tcBorders>
              <w:top w:val="single" w:sz="8" w:space="0" w:color="auto"/>
              <w:bottom w:val="single" w:sz="12" w:space="0" w:color="auto"/>
            </w:tcBorders>
            <w:vAlign w:val="center"/>
          </w:tcPr>
          <w:p w14:paraId="520DC4B1" w14:textId="18AE4C9C"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SSSQ S</w:t>
            </w:r>
            <w:r w:rsidR="008E362E" w:rsidRPr="00BA6D60">
              <w:rPr>
                <w:rFonts w:eastAsiaTheme="minorHAnsi"/>
                <w:szCs w:val="24"/>
                <w:lang w:val="en-GB"/>
              </w:rPr>
              <w:t>D</w:t>
            </w:r>
          </w:p>
        </w:tc>
      </w:tr>
      <w:tr w:rsidR="00672AA9" w:rsidRPr="00BA6D60" w14:paraId="6CAC765C" w14:textId="77777777" w:rsidTr="00672AA9">
        <w:trPr>
          <w:trHeight w:val="340"/>
        </w:trPr>
        <w:tc>
          <w:tcPr>
            <w:tcW w:w="584" w:type="pct"/>
            <w:vMerge w:val="restart"/>
            <w:tcBorders>
              <w:top w:val="single" w:sz="12" w:space="0" w:color="auto"/>
            </w:tcBorders>
            <w:vAlign w:val="center"/>
          </w:tcPr>
          <w:p w14:paraId="227F2220" w14:textId="77777777" w:rsidR="00672AA9" w:rsidRPr="00BA6D60" w:rsidRDefault="00672AA9" w:rsidP="00672AA9">
            <w:pPr>
              <w:autoSpaceDE w:val="0"/>
              <w:autoSpaceDN w:val="0"/>
              <w:adjustRightInd w:val="0"/>
              <w:spacing w:after="0" w:line="240" w:lineRule="auto"/>
              <w:rPr>
                <w:rFonts w:eastAsiaTheme="minorHAnsi"/>
                <w:szCs w:val="24"/>
                <w:lang w:val="en-GB"/>
              </w:rPr>
            </w:pPr>
            <w:r w:rsidRPr="00BA6D60">
              <w:rPr>
                <w:rFonts w:eastAsiaTheme="minorHAnsi"/>
                <w:szCs w:val="24"/>
                <w:lang w:val="en-GB"/>
              </w:rPr>
              <w:t>HSCR</w:t>
            </w:r>
          </w:p>
        </w:tc>
        <w:tc>
          <w:tcPr>
            <w:tcW w:w="464" w:type="pct"/>
            <w:tcBorders>
              <w:top w:val="single" w:sz="12" w:space="0" w:color="auto"/>
            </w:tcBorders>
            <w:vAlign w:val="center"/>
          </w:tcPr>
          <w:p w14:paraId="024CDD73"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w:t>
            </w:r>
          </w:p>
        </w:tc>
        <w:tc>
          <w:tcPr>
            <w:tcW w:w="758" w:type="pct"/>
            <w:tcBorders>
              <w:top w:val="single" w:sz="12" w:space="0" w:color="auto"/>
            </w:tcBorders>
            <w:vAlign w:val="center"/>
          </w:tcPr>
          <w:p w14:paraId="58CD31F3"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33.67</w:t>
            </w:r>
          </w:p>
        </w:tc>
        <w:tc>
          <w:tcPr>
            <w:tcW w:w="1257" w:type="pct"/>
            <w:tcBorders>
              <w:top w:val="single" w:sz="12" w:space="0" w:color="auto"/>
            </w:tcBorders>
            <w:vAlign w:val="center"/>
          </w:tcPr>
          <w:p w14:paraId="53020BDF" w14:textId="7C548A52" w:rsidR="00672AA9" w:rsidRPr="00BA6D60" w:rsidRDefault="002315FD"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6.23</w:t>
            </w:r>
          </w:p>
        </w:tc>
        <w:tc>
          <w:tcPr>
            <w:tcW w:w="706" w:type="pct"/>
            <w:tcBorders>
              <w:top w:val="single" w:sz="12" w:space="0" w:color="auto"/>
            </w:tcBorders>
            <w:vAlign w:val="center"/>
          </w:tcPr>
          <w:p w14:paraId="3D382F15" w14:textId="4CCA8223"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62.07</w:t>
            </w:r>
          </w:p>
        </w:tc>
        <w:tc>
          <w:tcPr>
            <w:tcW w:w="1231" w:type="pct"/>
            <w:tcBorders>
              <w:top w:val="single" w:sz="12" w:space="0" w:color="auto"/>
            </w:tcBorders>
            <w:vAlign w:val="center"/>
          </w:tcPr>
          <w:p w14:paraId="2F7312FE" w14:textId="15892831" w:rsidR="00672AA9" w:rsidRPr="00BA6D60" w:rsidRDefault="00D70CF7"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11.41</w:t>
            </w:r>
          </w:p>
        </w:tc>
      </w:tr>
      <w:tr w:rsidR="00672AA9" w:rsidRPr="00BA6D60" w14:paraId="5F05352C" w14:textId="77777777" w:rsidTr="00672AA9">
        <w:trPr>
          <w:trHeight w:val="340"/>
        </w:trPr>
        <w:tc>
          <w:tcPr>
            <w:tcW w:w="584" w:type="pct"/>
            <w:vMerge/>
            <w:vAlign w:val="center"/>
          </w:tcPr>
          <w:p w14:paraId="2F458A54" w14:textId="77777777" w:rsidR="00672AA9" w:rsidRPr="00BA6D60" w:rsidRDefault="00672AA9" w:rsidP="00672AA9">
            <w:pPr>
              <w:autoSpaceDE w:val="0"/>
              <w:autoSpaceDN w:val="0"/>
              <w:adjustRightInd w:val="0"/>
              <w:spacing w:after="0" w:line="240" w:lineRule="auto"/>
              <w:rPr>
                <w:rFonts w:eastAsiaTheme="minorHAnsi"/>
                <w:szCs w:val="24"/>
                <w:lang w:val="en-GB"/>
              </w:rPr>
            </w:pPr>
          </w:p>
        </w:tc>
        <w:tc>
          <w:tcPr>
            <w:tcW w:w="464" w:type="pct"/>
            <w:vAlign w:val="center"/>
          </w:tcPr>
          <w:p w14:paraId="19D8895E"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2</w:t>
            </w:r>
          </w:p>
        </w:tc>
        <w:tc>
          <w:tcPr>
            <w:tcW w:w="758" w:type="pct"/>
            <w:vAlign w:val="center"/>
          </w:tcPr>
          <w:p w14:paraId="4CD00271"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41.27</w:t>
            </w:r>
          </w:p>
        </w:tc>
        <w:tc>
          <w:tcPr>
            <w:tcW w:w="1257" w:type="pct"/>
            <w:vAlign w:val="center"/>
          </w:tcPr>
          <w:p w14:paraId="62FA970B" w14:textId="19C63AEC" w:rsidR="00672AA9" w:rsidRPr="00BA6D60" w:rsidRDefault="002315FD"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6.45</w:t>
            </w:r>
          </w:p>
        </w:tc>
        <w:tc>
          <w:tcPr>
            <w:tcW w:w="706" w:type="pct"/>
            <w:vAlign w:val="center"/>
          </w:tcPr>
          <w:p w14:paraId="7B40EA79" w14:textId="08E8DB86"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68</w:t>
            </w:r>
            <w:r w:rsidR="00E003D6" w:rsidRPr="00BA6D60">
              <w:rPr>
                <w:rFonts w:eastAsiaTheme="minorHAnsi"/>
                <w:szCs w:val="24"/>
                <w:lang w:val="en-GB"/>
              </w:rPr>
              <w:t>.00</w:t>
            </w:r>
          </w:p>
        </w:tc>
        <w:tc>
          <w:tcPr>
            <w:tcW w:w="1231" w:type="pct"/>
            <w:vAlign w:val="center"/>
          </w:tcPr>
          <w:p w14:paraId="0470309A" w14:textId="5C75EC0D" w:rsidR="00672AA9" w:rsidRPr="00BA6D60" w:rsidRDefault="00D70CF7"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13.28</w:t>
            </w:r>
          </w:p>
        </w:tc>
      </w:tr>
      <w:tr w:rsidR="00672AA9" w:rsidRPr="00BA6D60" w14:paraId="77748E38" w14:textId="77777777" w:rsidTr="00672AA9">
        <w:trPr>
          <w:trHeight w:val="340"/>
        </w:trPr>
        <w:tc>
          <w:tcPr>
            <w:tcW w:w="584" w:type="pct"/>
            <w:vMerge/>
            <w:tcBorders>
              <w:bottom w:val="single" w:sz="8" w:space="0" w:color="auto"/>
            </w:tcBorders>
            <w:vAlign w:val="center"/>
          </w:tcPr>
          <w:p w14:paraId="65D5BFC9" w14:textId="77777777" w:rsidR="00672AA9" w:rsidRPr="00BA6D60" w:rsidRDefault="00672AA9" w:rsidP="00672AA9">
            <w:pPr>
              <w:autoSpaceDE w:val="0"/>
              <w:autoSpaceDN w:val="0"/>
              <w:adjustRightInd w:val="0"/>
              <w:spacing w:after="0" w:line="240" w:lineRule="auto"/>
              <w:rPr>
                <w:rFonts w:eastAsiaTheme="minorHAnsi"/>
                <w:szCs w:val="24"/>
                <w:lang w:val="en-GB"/>
              </w:rPr>
            </w:pPr>
          </w:p>
        </w:tc>
        <w:tc>
          <w:tcPr>
            <w:tcW w:w="464" w:type="pct"/>
            <w:tcBorders>
              <w:bottom w:val="single" w:sz="8" w:space="0" w:color="auto"/>
            </w:tcBorders>
            <w:vAlign w:val="center"/>
          </w:tcPr>
          <w:p w14:paraId="542B63F3"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w:t>
            </w:r>
          </w:p>
        </w:tc>
        <w:tc>
          <w:tcPr>
            <w:tcW w:w="758" w:type="pct"/>
            <w:tcBorders>
              <w:bottom w:val="single" w:sz="8" w:space="0" w:color="auto"/>
            </w:tcBorders>
            <w:vAlign w:val="center"/>
          </w:tcPr>
          <w:p w14:paraId="4989C4CD"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33.40</w:t>
            </w:r>
          </w:p>
        </w:tc>
        <w:tc>
          <w:tcPr>
            <w:tcW w:w="1257" w:type="pct"/>
            <w:tcBorders>
              <w:bottom w:val="single" w:sz="8" w:space="0" w:color="auto"/>
            </w:tcBorders>
            <w:vAlign w:val="center"/>
          </w:tcPr>
          <w:p w14:paraId="454FBCCC" w14:textId="6B167684" w:rsidR="00672AA9" w:rsidRPr="00BA6D60" w:rsidRDefault="007E1324"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3.37</w:t>
            </w:r>
          </w:p>
        </w:tc>
        <w:tc>
          <w:tcPr>
            <w:tcW w:w="706" w:type="pct"/>
            <w:tcBorders>
              <w:bottom w:val="single" w:sz="8" w:space="0" w:color="auto"/>
            </w:tcBorders>
            <w:vAlign w:val="center"/>
          </w:tcPr>
          <w:p w14:paraId="77A1C992" w14:textId="3634D62E"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59.27</w:t>
            </w:r>
          </w:p>
        </w:tc>
        <w:tc>
          <w:tcPr>
            <w:tcW w:w="1231" w:type="pct"/>
            <w:tcBorders>
              <w:bottom w:val="single" w:sz="8" w:space="0" w:color="auto"/>
            </w:tcBorders>
            <w:vAlign w:val="center"/>
          </w:tcPr>
          <w:p w14:paraId="14BED16A" w14:textId="4B03FEE5" w:rsidR="00672AA9" w:rsidRPr="00BA6D60" w:rsidRDefault="005102C2"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8.47</w:t>
            </w:r>
          </w:p>
        </w:tc>
      </w:tr>
      <w:tr w:rsidR="00672AA9" w:rsidRPr="00BA6D60" w14:paraId="1AAF02E0" w14:textId="77777777" w:rsidTr="00672AA9">
        <w:trPr>
          <w:trHeight w:val="340"/>
        </w:trPr>
        <w:tc>
          <w:tcPr>
            <w:tcW w:w="584" w:type="pct"/>
            <w:vMerge w:val="restart"/>
            <w:tcBorders>
              <w:top w:val="single" w:sz="8" w:space="0" w:color="auto"/>
            </w:tcBorders>
            <w:vAlign w:val="center"/>
          </w:tcPr>
          <w:p w14:paraId="4D80FBD2" w14:textId="77777777" w:rsidR="00672AA9" w:rsidRPr="00BA6D60" w:rsidRDefault="00672AA9" w:rsidP="00672AA9">
            <w:pPr>
              <w:autoSpaceDE w:val="0"/>
              <w:autoSpaceDN w:val="0"/>
              <w:adjustRightInd w:val="0"/>
              <w:spacing w:after="0" w:line="240" w:lineRule="auto"/>
              <w:rPr>
                <w:rFonts w:eastAsiaTheme="minorHAnsi"/>
                <w:szCs w:val="24"/>
                <w:lang w:val="en-GB"/>
              </w:rPr>
            </w:pPr>
            <w:r w:rsidRPr="00BA6D60">
              <w:rPr>
                <w:rFonts w:eastAsiaTheme="minorHAnsi"/>
                <w:szCs w:val="24"/>
                <w:lang w:val="en-GB"/>
              </w:rPr>
              <w:t>LSCR</w:t>
            </w:r>
          </w:p>
        </w:tc>
        <w:tc>
          <w:tcPr>
            <w:tcW w:w="464" w:type="pct"/>
            <w:tcBorders>
              <w:top w:val="single" w:sz="8" w:space="0" w:color="auto"/>
            </w:tcBorders>
            <w:vAlign w:val="center"/>
          </w:tcPr>
          <w:p w14:paraId="68497C55"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w:t>
            </w:r>
          </w:p>
        </w:tc>
        <w:tc>
          <w:tcPr>
            <w:tcW w:w="758" w:type="pct"/>
            <w:tcBorders>
              <w:top w:val="single" w:sz="8" w:space="0" w:color="auto"/>
            </w:tcBorders>
            <w:vAlign w:val="center"/>
          </w:tcPr>
          <w:p w14:paraId="66E4D3C8"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33.53</w:t>
            </w:r>
          </w:p>
        </w:tc>
        <w:tc>
          <w:tcPr>
            <w:tcW w:w="1257" w:type="pct"/>
            <w:tcBorders>
              <w:top w:val="single" w:sz="8" w:space="0" w:color="auto"/>
            </w:tcBorders>
            <w:vAlign w:val="center"/>
          </w:tcPr>
          <w:p w14:paraId="739D7C44" w14:textId="0073108B" w:rsidR="00672AA9" w:rsidRPr="00BA6D60" w:rsidRDefault="007E1324"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5.30</w:t>
            </w:r>
          </w:p>
        </w:tc>
        <w:tc>
          <w:tcPr>
            <w:tcW w:w="706" w:type="pct"/>
            <w:tcBorders>
              <w:top w:val="single" w:sz="8" w:space="0" w:color="auto"/>
            </w:tcBorders>
            <w:vAlign w:val="center"/>
          </w:tcPr>
          <w:p w14:paraId="701A029E" w14:textId="1BC815B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60.80</w:t>
            </w:r>
          </w:p>
        </w:tc>
        <w:tc>
          <w:tcPr>
            <w:tcW w:w="1231" w:type="pct"/>
            <w:tcBorders>
              <w:top w:val="single" w:sz="8" w:space="0" w:color="auto"/>
            </w:tcBorders>
            <w:vAlign w:val="center"/>
          </w:tcPr>
          <w:p w14:paraId="30E34A88" w14:textId="6BF14293" w:rsidR="00672AA9" w:rsidRPr="00BA6D60" w:rsidRDefault="005102C2"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10.72</w:t>
            </w:r>
          </w:p>
        </w:tc>
      </w:tr>
      <w:tr w:rsidR="00672AA9" w:rsidRPr="00BA6D60" w14:paraId="0D97E765" w14:textId="77777777" w:rsidTr="00672AA9">
        <w:trPr>
          <w:trHeight w:val="340"/>
        </w:trPr>
        <w:tc>
          <w:tcPr>
            <w:tcW w:w="584" w:type="pct"/>
            <w:vMerge/>
            <w:vAlign w:val="center"/>
          </w:tcPr>
          <w:p w14:paraId="470DF915" w14:textId="77777777" w:rsidR="00672AA9" w:rsidRPr="00BA6D60" w:rsidRDefault="00672AA9" w:rsidP="00672AA9">
            <w:pPr>
              <w:autoSpaceDE w:val="0"/>
              <w:autoSpaceDN w:val="0"/>
              <w:adjustRightInd w:val="0"/>
              <w:spacing w:after="0" w:line="240" w:lineRule="auto"/>
              <w:rPr>
                <w:rFonts w:eastAsiaTheme="minorHAnsi"/>
                <w:szCs w:val="24"/>
                <w:lang w:val="en-GB"/>
              </w:rPr>
            </w:pPr>
          </w:p>
        </w:tc>
        <w:tc>
          <w:tcPr>
            <w:tcW w:w="464" w:type="pct"/>
            <w:vAlign w:val="center"/>
          </w:tcPr>
          <w:p w14:paraId="7E196CD2"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2</w:t>
            </w:r>
          </w:p>
        </w:tc>
        <w:tc>
          <w:tcPr>
            <w:tcW w:w="758" w:type="pct"/>
            <w:vAlign w:val="center"/>
          </w:tcPr>
          <w:p w14:paraId="7047663E"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34.27</w:t>
            </w:r>
          </w:p>
        </w:tc>
        <w:tc>
          <w:tcPr>
            <w:tcW w:w="1257" w:type="pct"/>
            <w:vAlign w:val="center"/>
          </w:tcPr>
          <w:p w14:paraId="7E2A4D42" w14:textId="027BC7B8" w:rsidR="00672AA9" w:rsidRPr="00BA6D60" w:rsidRDefault="007E1324"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5.35</w:t>
            </w:r>
          </w:p>
        </w:tc>
        <w:tc>
          <w:tcPr>
            <w:tcW w:w="706" w:type="pct"/>
            <w:vAlign w:val="center"/>
          </w:tcPr>
          <w:p w14:paraId="154BFF76" w14:textId="220C10C1"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59.87</w:t>
            </w:r>
          </w:p>
        </w:tc>
        <w:tc>
          <w:tcPr>
            <w:tcW w:w="1231" w:type="pct"/>
            <w:vAlign w:val="center"/>
          </w:tcPr>
          <w:p w14:paraId="1F940BDD" w14:textId="2CD0DD01" w:rsidR="00672AA9" w:rsidRPr="00BA6D60" w:rsidRDefault="007E073B"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10.15</w:t>
            </w:r>
          </w:p>
        </w:tc>
      </w:tr>
      <w:tr w:rsidR="00672AA9" w:rsidRPr="00BA6D60" w14:paraId="381F438A" w14:textId="77777777" w:rsidTr="00672AA9">
        <w:trPr>
          <w:trHeight w:val="340"/>
        </w:trPr>
        <w:tc>
          <w:tcPr>
            <w:tcW w:w="584" w:type="pct"/>
            <w:vMerge/>
            <w:tcBorders>
              <w:bottom w:val="single" w:sz="8" w:space="0" w:color="auto"/>
            </w:tcBorders>
            <w:vAlign w:val="center"/>
          </w:tcPr>
          <w:p w14:paraId="1794B375" w14:textId="77777777" w:rsidR="00672AA9" w:rsidRPr="00BA6D60" w:rsidRDefault="00672AA9" w:rsidP="00672AA9">
            <w:pPr>
              <w:autoSpaceDE w:val="0"/>
              <w:autoSpaceDN w:val="0"/>
              <w:adjustRightInd w:val="0"/>
              <w:spacing w:after="0" w:line="240" w:lineRule="auto"/>
              <w:rPr>
                <w:rFonts w:eastAsiaTheme="minorHAnsi"/>
                <w:szCs w:val="24"/>
                <w:lang w:val="en-GB"/>
              </w:rPr>
            </w:pPr>
          </w:p>
        </w:tc>
        <w:tc>
          <w:tcPr>
            <w:tcW w:w="464" w:type="pct"/>
            <w:tcBorders>
              <w:bottom w:val="single" w:sz="8" w:space="0" w:color="auto"/>
            </w:tcBorders>
            <w:vAlign w:val="center"/>
          </w:tcPr>
          <w:p w14:paraId="3EB557F6"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w:t>
            </w:r>
          </w:p>
        </w:tc>
        <w:tc>
          <w:tcPr>
            <w:tcW w:w="758" w:type="pct"/>
            <w:tcBorders>
              <w:bottom w:val="single" w:sz="8" w:space="0" w:color="auto"/>
            </w:tcBorders>
            <w:vAlign w:val="center"/>
          </w:tcPr>
          <w:p w14:paraId="61E24455"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32.27</w:t>
            </w:r>
          </w:p>
        </w:tc>
        <w:tc>
          <w:tcPr>
            <w:tcW w:w="1257" w:type="pct"/>
            <w:tcBorders>
              <w:bottom w:val="single" w:sz="8" w:space="0" w:color="auto"/>
            </w:tcBorders>
            <w:vAlign w:val="center"/>
          </w:tcPr>
          <w:p w14:paraId="40645B47" w14:textId="5F16FF58" w:rsidR="00672AA9" w:rsidRPr="00BA6D60" w:rsidRDefault="00D1731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5.04</w:t>
            </w:r>
          </w:p>
        </w:tc>
        <w:tc>
          <w:tcPr>
            <w:tcW w:w="706" w:type="pct"/>
            <w:tcBorders>
              <w:bottom w:val="single" w:sz="8" w:space="0" w:color="auto"/>
            </w:tcBorders>
            <w:vAlign w:val="center"/>
          </w:tcPr>
          <w:p w14:paraId="79CE792D" w14:textId="3ACE5DE6"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59.40</w:t>
            </w:r>
          </w:p>
        </w:tc>
        <w:tc>
          <w:tcPr>
            <w:tcW w:w="1231" w:type="pct"/>
            <w:tcBorders>
              <w:bottom w:val="single" w:sz="8" w:space="0" w:color="auto"/>
            </w:tcBorders>
            <w:vAlign w:val="center"/>
          </w:tcPr>
          <w:p w14:paraId="010BAE02" w14:textId="6F2C7010" w:rsidR="00672AA9" w:rsidRPr="00BA6D60" w:rsidRDefault="007E073B"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10.79</w:t>
            </w:r>
          </w:p>
        </w:tc>
      </w:tr>
      <w:tr w:rsidR="00672AA9" w:rsidRPr="00BA6D60" w14:paraId="77F93212" w14:textId="77777777" w:rsidTr="00672AA9">
        <w:trPr>
          <w:trHeight w:val="340"/>
        </w:trPr>
        <w:tc>
          <w:tcPr>
            <w:tcW w:w="584" w:type="pct"/>
            <w:vMerge w:val="restart"/>
            <w:tcBorders>
              <w:top w:val="single" w:sz="8" w:space="0" w:color="auto"/>
            </w:tcBorders>
            <w:vAlign w:val="center"/>
          </w:tcPr>
          <w:p w14:paraId="226EE38C" w14:textId="77777777" w:rsidR="00672AA9" w:rsidRPr="00BA6D60" w:rsidRDefault="00672AA9" w:rsidP="00672AA9">
            <w:pPr>
              <w:autoSpaceDE w:val="0"/>
              <w:autoSpaceDN w:val="0"/>
              <w:adjustRightInd w:val="0"/>
              <w:spacing w:after="0" w:line="240" w:lineRule="auto"/>
              <w:rPr>
                <w:rFonts w:eastAsiaTheme="minorHAnsi"/>
                <w:szCs w:val="24"/>
                <w:lang w:val="en-GB"/>
              </w:rPr>
            </w:pPr>
            <w:r w:rsidRPr="00BA6D60">
              <w:rPr>
                <w:rFonts w:eastAsiaTheme="minorHAnsi"/>
                <w:szCs w:val="24"/>
                <w:lang w:val="en-GB"/>
              </w:rPr>
              <w:t>HNON</w:t>
            </w:r>
          </w:p>
        </w:tc>
        <w:tc>
          <w:tcPr>
            <w:tcW w:w="464" w:type="pct"/>
            <w:tcBorders>
              <w:top w:val="single" w:sz="8" w:space="0" w:color="auto"/>
            </w:tcBorders>
            <w:vAlign w:val="center"/>
          </w:tcPr>
          <w:p w14:paraId="131C2BB5"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w:t>
            </w:r>
          </w:p>
        </w:tc>
        <w:tc>
          <w:tcPr>
            <w:tcW w:w="758" w:type="pct"/>
            <w:tcBorders>
              <w:top w:val="single" w:sz="8" w:space="0" w:color="auto"/>
            </w:tcBorders>
            <w:vAlign w:val="center"/>
          </w:tcPr>
          <w:p w14:paraId="4509841B"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38.27</w:t>
            </w:r>
          </w:p>
        </w:tc>
        <w:tc>
          <w:tcPr>
            <w:tcW w:w="1257" w:type="pct"/>
            <w:tcBorders>
              <w:top w:val="single" w:sz="8" w:space="0" w:color="auto"/>
            </w:tcBorders>
            <w:vAlign w:val="center"/>
          </w:tcPr>
          <w:p w14:paraId="191DC785" w14:textId="4E1D703D" w:rsidR="00672AA9" w:rsidRPr="00BA6D60" w:rsidRDefault="006235E0"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9.36</w:t>
            </w:r>
          </w:p>
        </w:tc>
        <w:tc>
          <w:tcPr>
            <w:tcW w:w="706" w:type="pct"/>
            <w:tcBorders>
              <w:top w:val="single" w:sz="8" w:space="0" w:color="auto"/>
            </w:tcBorders>
            <w:vAlign w:val="center"/>
          </w:tcPr>
          <w:p w14:paraId="7A3DE4AB" w14:textId="68FFDD83"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63.20</w:t>
            </w:r>
          </w:p>
        </w:tc>
        <w:tc>
          <w:tcPr>
            <w:tcW w:w="1231" w:type="pct"/>
            <w:tcBorders>
              <w:top w:val="single" w:sz="8" w:space="0" w:color="auto"/>
            </w:tcBorders>
            <w:vAlign w:val="center"/>
          </w:tcPr>
          <w:p w14:paraId="337A5AC6" w14:textId="2EA582F2" w:rsidR="00672AA9" w:rsidRPr="00BA6D60" w:rsidRDefault="007E073B"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9.57</w:t>
            </w:r>
          </w:p>
        </w:tc>
      </w:tr>
      <w:tr w:rsidR="00672AA9" w:rsidRPr="00BA6D60" w14:paraId="43012D95" w14:textId="77777777" w:rsidTr="00672AA9">
        <w:trPr>
          <w:trHeight w:val="340"/>
        </w:trPr>
        <w:tc>
          <w:tcPr>
            <w:tcW w:w="584" w:type="pct"/>
            <w:vMerge/>
            <w:vAlign w:val="center"/>
          </w:tcPr>
          <w:p w14:paraId="2E02DC12" w14:textId="77777777" w:rsidR="00672AA9" w:rsidRPr="00BA6D60" w:rsidRDefault="00672AA9" w:rsidP="00672AA9">
            <w:pPr>
              <w:autoSpaceDE w:val="0"/>
              <w:autoSpaceDN w:val="0"/>
              <w:adjustRightInd w:val="0"/>
              <w:spacing w:after="0" w:line="240" w:lineRule="auto"/>
              <w:rPr>
                <w:rFonts w:eastAsiaTheme="minorHAnsi"/>
                <w:szCs w:val="24"/>
                <w:lang w:val="en-GB"/>
              </w:rPr>
            </w:pPr>
          </w:p>
        </w:tc>
        <w:tc>
          <w:tcPr>
            <w:tcW w:w="464" w:type="pct"/>
            <w:vAlign w:val="center"/>
          </w:tcPr>
          <w:p w14:paraId="3EC15802"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2</w:t>
            </w:r>
          </w:p>
        </w:tc>
        <w:tc>
          <w:tcPr>
            <w:tcW w:w="758" w:type="pct"/>
            <w:vAlign w:val="center"/>
          </w:tcPr>
          <w:p w14:paraId="1027FD45"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41.07</w:t>
            </w:r>
          </w:p>
        </w:tc>
        <w:tc>
          <w:tcPr>
            <w:tcW w:w="1257" w:type="pct"/>
            <w:vAlign w:val="center"/>
          </w:tcPr>
          <w:p w14:paraId="692C05E6" w14:textId="13192E8F" w:rsidR="00672AA9" w:rsidRPr="00BA6D60" w:rsidRDefault="008E362E"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10.46</w:t>
            </w:r>
          </w:p>
        </w:tc>
        <w:tc>
          <w:tcPr>
            <w:tcW w:w="706" w:type="pct"/>
            <w:vAlign w:val="center"/>
          </w:tcPr>
          <w:p w14:paraId="513CBB39" w14:textId="03789348"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60.93</w:t>
            </w:r>
          </w:p>
        </w:tc>
        <w:tc>
          <w:tcPr>
            <w:tcW w:w="1231" w:type="pct"/>
            <w:vAlign w:val="center"/>
          </w:tcPr>
          <w:p w14:paraId="21E756FF" w14:textId="3A995C29" w:rsidR="00672AA9" w:rsidRPr="00BA6D60" w:rsidRDefault="004C0587"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10.02</w:t>
            </w:r>
          </w:p>
        </w:tc>
      </w:tr>
      <w:tr w:rsidR="00672AA9" w:rsidRPr="00BA6D60" w14:paraId="1678C1BF" w14:textId="77777777" w:rsidTr="00672AA9">
        <w:trPr>
          <w:trHeight w:val="340"/>
        </w:trPr>
        <w:tc>
          <w:tcPr>
            <w:tcW w:w="584" w:type="pct"/>
            <w:vMerge/>
            <w:tcBorders>
              <w:bottom w:val="single" w:sz="8" w:space="0" w:color="auto"/>
            </w:tcBorders>
            <w:vAlign w:val="center"/>
          </w:tcPr>
          <w:p w14:paraId="1F3E88C5" w14:textId="77777777" w:rsidR="00672AA9" w:rsidRPr="00BA6D60" w:rsidRDefault="00672AA9" w:rsidP="00672AA9">
            <w:pPr>
              <w:autoSpaceDE w:val="0"/>
              <w:autoSpaceDN w:val="0"/>
              <w:adjustRightInd w:val="0"/>
              <w:spacing w:after="0" w:line="240" w:lineRule="auto"/>
              <w:rPr>
                <w:rFonts w:eastAsiaTheme="minorHAnsi"/>
                <w:szCs w:val="24"/>
                <w:lang w:val="en-GB"/>
              </w:rPr>
            </w:pPr>
          </w:p>
        </w:tc>
        <w:tc>
          <w:tcPr>
            <w:tcW w:w="464" w:type="pct"/>
            <w:tcBorders>
              <w:bottom w:val="single" w:sz="8" w:space="0" w:color="auto"/>
            </w:tcBorders>
            <w:vAlign w:val="center"/>
          </w:tcPr>
          <w:p w14:paraId="3D11A6AA"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w:t>
            </w:r>
          </w:p>
        </w:tc>
        <w:tc>
          <w:tcPr>
            <w:tcW w:w="758" w:type="pct"/>
            <w:tcBorders>
              <w:bottom w:val="single" w:sz="8" w:space="0" w:color="auto"/>
            </w:tcBorders>
            <w:vAlign w:val="center"/>
          </w:tcPr>
          <w:p w14:paraId="7967234F"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35.60</w:t>
            </w:r>
          </w:p>
        </w:tc>
        <w:tc>
          <w:tcPr>
            <w:tcW w:w="1257" w:type="pct"/>
            <w:tcBorders>
              <w:bottom w:val="single" w:sz="8" w:space="0" w:color="auto"/>
            </w:tcBorders>
            <w:vAlign w:val="center"/>
          </w:tcPr>
          <w:p w14:paraId="04C27807" w14:textId="30EA3861" w:rsidR="00672AA9" w:rsidRPr="00BA6D60" w:rsidRDefault="008E362E"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7.14</w:t>
            </w:r>
          </w:p>
        </w:tc>
        <w:tc>
          <w:tcPr>
            <w:tcW w:w="706" w:type="pct"/>
            <w:tcBorders>
              <w:bottom w:val="single" w:sz="8" w:space="0" w:color="auto"/>
            </w:tcBorders>
            <w:vAlign w:val="center"/>
          </w:tcPr>
          <w:p w14:paraId="4F649A0B" w14:textId="5ACCC841"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59.47</w:t>
            </w:r>
          </w:p>
        </w:tc>
        <w:tc>
          <w:tcPr>
            <w:tcW w:w="1231" w:type="pct"/>
            <w:tcBorders>
              <w:bottom w:val="single" w:sz="8" w:space="0" w:color="auto"/>
            </w:tcBorders>
            <w:vAlign w:val="center"/>
          </w:tcPr>
          <w:p w14:paraId="617667CB" w14:textId="518D0F2B" w:rsidR="00672AA9" w:rsidRPr="00BA6D60" w:rsidRDefault="004C0587"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9.26</w:t>
            </w:r>
          </w:p>
        </w:tc>
      </w:tr>
      <w:tr w:rsidR="00672AA9" w:rsidRPr="00BA6D60" w14:paraId="507586C9" w14:textId="77777777" w:rsidTr="00672AA9">
        <w:trPr>
          <w:trHeight w:val="340"/>
        </w:trPr>
        <w:tc>
          <w:tcPr>
            <w:tcW w:w="584" w:type="pct"/>
            <w:vMerge w:val="restart"/>
            <w:tcBorders>
              <w:top w:val="single" w:sz="8" w:space="0" w:color="auto"/>
            </w:tcBorders>
            <w:vAlign w:val="center"/>
          </w:tcPr>
          <w:p w14:paraId="31AD7E8D" w14:textId="77777777" w:rsidR="00672AA9" w:rsidRPr="00BA6D60" w:rsidRDefault="00672AA9" w:rsidP="00672AA9">
            <w:pPr>
              <w:autoSpaceDE w:val="0"/>
              <w:autoSpaceDN w:val="0"/>
              <w:adjustRightInd w:val="0"/>
              <w:spacing w:after="0" w:line="240" w:lineRule="auto"/>
              <w:rPr>
                <w:rFonts w:eastAsiaTheme="minorHAnsi"/>
                <w:szCs w:val="24"/>
                <w:lang w:val="en-GB"/>
              </w:rPr>
            </w:pPr>
            <w:r w:rsidRPr="00BA6D60">
              <w:rPr>
                <w:rFonts w:eastAsiaTheme="minorHAnsi"/>
                <w:szCs w:val="24"/>
                <w:lang w:val="en-GB"/>
              </w:rPr>
              <w:t>LNON</w:t>
            </w:r>
          </w:p>
        </w:tc>
        <w:tc>
          <w:tcPr>
            <w:tcW w:w="464" w:type="pct"/>
            <w:tcBorders>
              <w:top w:val="single" w:sz="8" w:space="0" w:color="auto"/>
            </w:tcBorders>
            <w:vAlign w:val="center"/>
          </w:tcPr>
          <w:p w14:paraId="67DCA99B"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w:t>
            </w:r>
          </w:p>
        </w:tc>
        <w:tc>
          <w:tcPr>
            <w:tcW w:w="758" w:type="pct"/>
            <w:tcBorders>
              <w:top w:val="single" w:sz="8" w:space="0" w:color="auto"/>
            </w:tcBorders>
            <w:vAlign w:val="center"/>
          </w:tcPr>
          <w:p w14:paraId="63897AA8"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33.40</w:t>
            </w:r>
          </w:p>
        </w:tc>
        <w:tc>
          <w:tcPr>
            <w:tcW w:w="1257" w:type="pct"/>
            <w:tcBorders>
              <w:top w:val="single" w:sz="8" w:space="0" w:color="auto"/>
            </w:tcBorders>
            <w:vAlign w:val="center"/>
          </w:tcPr>
          <w:p w14:paraId="2C337173" w14:textId="38EB3979" w:rsidR="00672AA9" w:rsidRPr="00BA6D60" w:rsidRDefault="006235E0"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8.06</w:t>
            </w:r>
          </w:p>
        </w:tc>
        <w:tc>
          <w:tcPr>
            <w:tcW w:w="706" w:type="pct"/>
            <w:tcBorders>
              <w:top w:val="single" w:sz="8" w:space="0" w:color="auto"/>
            </w:tcBorders>
            <w:vAlign w:val="center"/>
          </w:tcPr>
          <w:p w14:paraId="665AA319" w14:textId="28928915"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58</w:t>
            </w:r>
            <w:r w:rsidR="00E003D6" w:rsidRPr="00BA6D60">
              <w:rPr>
                <w:rFonts w:eastAsiaTheme="minorHAnsi"/>
                <w:szCs w:val="24"/>
                <w:lang w:val="en-GB"/>
              </w:rPr>
              <w:t>.00</w:t>
            </w:r>
          </w:p>
        </w:tc>
        <w:tc>
          <w:tcPr>
            <w:tcW w:w="1231" w:type="pct"/>
            <w:tcBorders>
              <w:top w:val="single" w:sz="8" w:space="0" w:color="auto"/>
            </w:tcBorders>
            <w:vAlign w:val="center"/>
          </w:tcPr>
          <w:p w14:paraId="3E2FF277" w14:textId="687CE290" w:rsidR="00672AA9" w:rsidRPr="00BA6D60" w:rsidRDefault="004C0587"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11.87</w:t>
            </w:r>
          </w:p>
        </w:tc>
      </w:tr>
      <w:tr w:rsidR="00672AA9" w:rsidRPr="00BA6D60" w14:paraId="0033DE78" w14:textId="77777777" w:rsidTr="00672AA9">
        <w:trPr>
          <w:trHeight w:val="340"/>
        </w:trPr>
        <w:tc>
          <w:tcPr>
            <w:tcW w:w="584" w:type="pct"/>
            <w:vMerge/>
          </w:tcPr>
          <w:p w14:paraId="47C0B8C4" w14:textId="77777777" w:rsidR="00672AA9" w:rsidRPr="00BA6D60" w:rsidRDefault="00672AA9" w:rsidP="00672AA9">
            <w:pPr>
              <w:autoSpaceDE w:val="0"/>
              <w:autoSpaceDN w:val="0"/>
              <w:adjustRightInd w:val="0"/>
              <w:spacing w:after="0" w:line="240" w:lineRule="auto"/>
              <w:rPr>
                <w:rFonts w:eastAsiaTheme="minorHAnsi"/>
                <w:szCs w:val="24"/>
                <w:lang w:val="en-GB"/>
              </w:rPr>
            </w:pPr>
          </w:p>
        </w:tc>
        <w:tc>
          <w:tcPr>
            <w:tcW w:w="464" w:type="pct"/>
            <w:vAlign w:val="center"/>
          </w:tcPr>
          <w:p w14:paraId="477D18AF"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2</w:t>
            </w:r>
          </w:p>
        </w:tc>
        <w:tc>
          <w:tcPr>
            <w:tcW w:w="758" w:type="pct"/>
            <w:vAlign w:val="center"/>
          </w:tcPr>
          <w:p w14:paraId="2ADF3E5C"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32.27</w:t>
            </w:r>
          </w:p>
        </w:tc>
        <w:tc>
          <w:tcPr>
            <w:tcW w:w="1257" w:type="pct"/>
            <w:vAlign w:val="center"/>
          </w:tcPr>
          <w:p w14:paraId="51681D7F" w14:textId="6E973946" w:rsidR="00672AA9" w:rsidRPr="00BA6D60" w:rsidRDefault="008E362E"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6.35</w:t>
            </w:r>
          </w:p>
        </w:tc>
        <w:tc>
          <w:tcPr>
            <w:tcW w:w="706" w:type="pct"/>
            <w:vAlign w:val="center"/>
          </w:tcPr>
          <w:p w14:paraId="1DE178A6" w14:textId="3AE216C4"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54.93</w:t>
            </w:r>
          </w:p>
        </w:tc>
        <w:tc>
          <w:tcPr>
            <w:tcW w:w="1231" w:type="pct"/>
            <w:vAlign w:val="center"/>
          </w:tcPr>
          <w:p w14:paraId="6DDE3212" w14:textId="689995A2" w:rsidR="00672AA9" w:rsidRPr="00BA6D60" w:rsidRDefault="00D17DC6"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11.45</w:t>
            </w:r>
          </w:p>
        </w:tc>
      </w:tr>
      <w:tr w:rsidR="00672AA9" w:rsidRPr="00BA6D60" w14:paraId="243535A3" w14:textId="77777777" w:rsidTr="00672AA9">
        <w:trPr>
          <w:trHeight w:val="340"/>
        </w:trPr>
        <w:tc>
          <w:tcPr>
            <w:tcW w:w="584" w:type="pct"/>
            <w:vMerge/>
            <w:tcBorders>
              <w:bottom w:val="single" w:sz="12" w:space="0" w:color="auto"/>
            </w:tcBorders>
          </w:tcPr>
          <w:p w14:paraId="60EA53DE" w14:textId="77777777" w:rsidR="00672AA9" w:rsidRPr="00BA6D60" w:rsidRDefault="00672AA9" w:rsidP="00672AA9">
            <w:pPr>
              <w:autoSpaceDE w:val="0"/>
              <w:autoSpaceDN w:val="0"/>
              <w:adjustRightInd w:val="0"/>
              <w:spacing w:after="0" w:line="240" w:lineRule="auto"/>
              <w:rPr>
                <w:rFonts w:eastAsiaTheme="minorHAnsi"/>
                <w:szCs w:val="24"/>
                <w:lang w:val="en-GB"/>
              </w:rPr>
            </w:pPr>
          </w:p>
        </w:tc>
        <w:tc>
          <w:tcPr>
            <w:tcW w:w="464" w:type="pct"/>
            <w:vAlign w:val="center"/>
          </w:tcPr>
          <w:p w14:paraId="18A06749"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3</w:t>
            </w:r>
          </w:p>
        </w:tc>
        <w:tc>
          <w:tcPr>
            <w:tcW w:w="758" w:type="pct"/>
            <w:vAlign w:val="center"/>
          </w:tcPr>
          <w:p w14:paraId="106FD8E1" w14:textId="7777777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29</w:t>
            </w:r>
          </w:p>
        </w:tc>
        <w:tc>
          <w:tcPr>
            <w:tcW w:w="1257" w:type="pct"/>
            <w:vAlign w:val="center"/>
          </w:tcPr>
          <w:p w14:paraId="2DDFF57F" w14:textId="12C27699" w:rsidR="00672AA9" w:rsidRPr="00BA6D60" w:rsidRDefault="008E362E"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5.22</w:t>
            </w:r>
          </w:p>
        </w:tc>
        <w:tc>
          <w:tcPr>
            <w:tcW w:w="706" w:type="pct"/>
            <w:vAlign w:val="center"/>
          </w:tcPr>
          <w:p w14:paraId="59837B61" w14:textId="4F45DF87" w:rsidR="00672AA9" w:rsidRPr="00BA6D60" w:rsidRDefault="00672AA9"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54.53</w:t>
            </w:r>
          </w:p>
        </w:tc>
        <w:tc>
          <w:tcPr>
            <w:tcW w:w="1231" w:type="pct"/>
            <w:vAlign w:val="center"/>
          </w:tcPr>
          <w:p w14:paraId="24211527" w14:textId="5A4F405E" w:rsidR="00672AA9" w:rsidRPr="00BA6D60" w:rsidRDefault="00D17DC6" w:rsidP="00672AA9">
            <w:pPr>
              <w:autoSpaceDE w:val="0"/>
              <w:autoSpaceDN w:val="0"/>
              <w:adjustRightInd w:val="0"/>
              <w:spacing w:after="0" w:line="240" w:lineRule="auto"/>
              <w:jc w:val="center"/>
              <w:rPr>
                <w:rFonts w:eastAsiaTheme="minorHAnsi"/>
                <w:szCs w:val="24"/>
                <w:lang w:val="en-GB"/>
              </w:rPr>
            </w:pPr>
            <w:r w:rsidRPr="00BA6D60">
              <w:rPr>
                <w:rFonts w:eastAsiaTheme="minorHAnsi"/>
                <w:szCs w:val="24"/>
                <w:lang w:val="en-GB"/>
              </w:rPr>
              <w:t>12.03</w:t>
            </w:r>
          </w:p>
        </w:tc>
      </w:tr>
      <w:tr w:rsidR="00520E68" w:rsidRPr="00BA6D60" w14:paraId="0F3918B0" w14:textId="77777777" w:rsidTr="00B57596">
        <w:trPr>
          <w:trHeight w:val="340"/>
        </w:trPr>
        <w:tc>
          <w:tcPr>
            <w:tcW w:w="5000" w:type="pct"/>
            <w:gridSpan w:val="6"/>
            <w:tcBorders>
              <w:top w:val="single" w:sz="12" w:space="0" w:color="auto"/>
            </w:tcBorders>
          </w:tcPr>
          <w:p w14:paraId="29DC9B28" w14:textId="21D72194" w:rsidR="00520E68" w:rsidRPr="00BA6D60" w:rsidRDefault="00520E68" w:rsidP="0065769E">
            <w:pPr>
              <w:spacing w:before="240" w:line="240" w:lineRule="auto"/>
              <w:rPr>
                <w:lang w:val="en-GB"/>
              </w:rPr>
            </w:pPr>
            <w:r w:rsidRPr="00BA6D60">
              <w:rPr>
                <w:i/>
                <w:iCs/>
              </w:rPr>
              <w:t>Note 1:</w:t>
            </w:r>
            <w:r w:rsidRPr="00BA6D60">
              <w:t xml:space="preserve"> HSCR = </w:t>
            </w:r>
            <w:r w:rsidRPr="00BA6D60">
              <w:rPr>
                <w:lang w:val="en-GB"/>
              </w:rPr>
              <w:t>high expectations plus self-critical rumination; LSCR = low expectations plus self-critical rumination; HNON = high expectations without self-critical rumination; and LNON = low expectations without self-critical rumination</w:t>
            </w:r>
            <w:r w:rsidR="0065769E" w:rsidRPr="00BA6D60">
              <w:rPr>
                <w:lang w:val="en-GB"/>
              </w:rPr>
              <w:t>; ESS = Experiential Shame Scale; SSSQ = Short State Stress Questionnaire.</w:t>
            </w:r>
          </w:p>
        </w:tc>
      </w:tr>
      <w:bookmarkEnd w:id="36"/>
    </w:tbl>
    <w:p w14:paraId="4D07C424" w14:textId="77777777" w:rsidR="009120BD" w:rsidRPr="00BA6D60" w:rsidRDefault="009120BD" w:rsidP="00CA26F8">
      <w:pPr>
        <w:tabs>
          <w:tab w:val="left" w:pos="6180"/>
        </w:tabs>
        <w:rPr>
          <w:rFonts w:eastAsiaTheme="majorEastAsia" w:cstheme="majorBidi"/>
          <w:szCs w:val="32"/>
          <w:lang w:val="en-GB"/>
        </w:rPr>
      </w:pPr>
    </w:p>
    <w:p w14:paraId="7272616C" w14:textId="670657E7" w:rsidR="009120BD" w:rsidRPr="00BA6D60" w:rsidRDefault="009120BD" w:rsidP="009120BD">
      <w:pPr>
        <w:tabs>
          <w:tab w:val="left" w:pos="6180"/>
        </w:tabs>
        <w:jc w:val="center"/>
        <w:rPr>
          <w:rFonts w:eastAsiaTheme="majorEastAsia" w:cstheme="majorBidi"/>
          <w:szCs w:val="32"/>
        </w:rPr>
      </w:pPr>
    </w:p>
    <w:p w14:paraId="385A0372" w14:textId="04C7D361" w:rsidR="003A5291" w:rsidRPr="00BA6D60" w:rsidRDefault="003A5291" w:rsidP="00C37A2C">
      <w:pPr>
        <w:tabs>
          <w:tab w:val="left" w:pos="1230"/>
        </w:tabs>
        <w:rPr>
          <w:rFonts w:eastAsiaTheme="majorEastAsia" w:cstheme="majorBidi"/>
          <w:szCs w:val="32"/>
        </w:rPr>
      </w:pPr>
    </w:p>
    <w:p w14:paraId="0104D8B4" w14:textId="0C2FA3DF" w:rsidR="009120BD" w:rsidRPr="00BA6D60" w:rsidRDefault="009120BD" w:rsidP="009120BD">
      <w:pPr>
        <w:rPr>
          <w:rFonts w:eastAsiaTheme="majorEastAsia" w:cstheme="majorBidi"/>
          <w:szCs w:val="32"/>
        </w:rPr>
      </w:pPr>
    </w:p>
    <w:p w14:paraId="1AAE690C" w14:textId="1B69EF33" w:rsidR="009120BD" w:rsidRPr="00BA6D60" w:rsidRDefault="009120BD" w:rsidP="009120BD">
      <w:pPr>
        <w:tabs>
          <w:tab w:val="left" w:pos="3789"/>
        </w:tabs>
        <w:rPr>
          <w:rFonts w:eastAsiaTheme="majorEastAsia" w:cstheme="majorBidi"/>
          <w:szCs w:val="32"/>
        </w:rPr>
      </w:pPr>
      <w:r w:rsidRPr="00BA6D60">
        <w:rPr>
          <w:rFonts w:eastAsiaTheme="majorEastAsia" w:cstheme="majorBidi"/>
          <w:szCs w:val="32"/>
        </w:rPr>
        <w:tab/>
      </w:r>
    </w:p>
    <w:tbl>
      <w:tblPr>
        <w:tblStyle w:val="TableGrid"/>
        <w:tblpPr w:leftFromText="180" w:rightFromText="180" w:horzAnchor="margin" w:tblpXSpec="center" w:tblpY="420"/>
        <w:tblW w:w="6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316"/>
        <w:gridCol w:w="1107"/>
        <w:gridCol w:w="1497"/>
      </w:tblGrid>
      <w:tr w:rsidR="00520E68" w:rsidRPr="00BA6D60" w14:paraId="18FDB139" w14:textId="77777777" w:rsidTr="00520E68">
        <w:trPr>
          <w:trHeight w:val="770"/>
        </w:trPr>
        <w:tc>
          <w:tcPr>
            <w:tcW w:w="0" w:type="auto"/>
            <w:gridSpan w:val="4"/>
          </w:tcPr>
          <w:p w14:paraId="72C209C5" w14:textId="77777777" w:rsidR="00520E68" w:rsidRPr="00BA6D60" w:rsidRDefault="00520E68" w:rsidP="00520E68">
            <w:pPr>
              <w:spacing w:line="240" w:lineRule="auto"/>
            </w:pPr>
            <w:bookmarkStart w:id="37" w:name="_Hlk36555532"/>
            <w:r w:rsidRPr="00BA6D60">
              <w:lastRenderedPageBreak/>
              <w:t>Table 3: Significant Tukey pairwise comparisons of the interaction effect between time and group</w:t>
            </w:r>
          </w:p>
        </w:tc>
      </w:tr>
      <w:tr w:rsidR="00520E68" w:rsidRPr="00BA6D60" w14:paraId="5529E906" w14:textId="77777777" w:rsidTr="00520E68">
        <w:trPr>
          <w:trHeight w:val="349"/>
        </w:trPr>
        <w:tc>
          <w:tcPr>
            <w:tcW w:w="0" w:type="auto"/>
            <w:tcBorders>
              <w:top w:val="single" w:sz="8" w:space="0" w:color="auto"/>
              <w:bottom w:val="single" w:sz="12" w:space="0" w:color="auto"/>
            </w:tcBorders>
          </w:tcPr>
          <w:p w14:paraId="5784857D" w14:textId="77777777" w:rsidR="00520E68" w:rsidRPr="00BA6D60" w:rsidRDefault="00520E68" w:rsidP="00520E68">
            <w:pPr>
              <w:spacing w:after="0" w:line="240" w:lineRule="auto"/>
            </w:pPr>
          </w:p>
        </w:tc>
        <w:tc>
          <w:tcPr>
            <w:tcW w:w="0" w:type="auto"/>
            <w:tcBorders>
              <w:top w:val="single" w:sz="8" w:space="0" w:color="auto"/>
              <w:bottom w:val="single" w:sz="12" w:space="0" w:color="auto"/>
            </w:tcBorders>
            <w:vAlign w:val="center"/>
          </w:tcPr>
          <w:p w14:paraId="1201E594" w14:textId="77777777" w:rsidR="00520E68" w:rsidRPr="00BA6D60" w:rsidRDefault="00520E68" w:rsidP="00520E68">
            <w:pPr>
              <w:spacing w:after="0" w:line="240" w:lineRule="auto"/>
              <w:jc w:val="center"/>
            </w:pPr>
            <w:proofErr w:type="spellStart"/>
            <w:r w:rsidRPr="00BA6D60">
              <w:rPr>
                <w:rFonts w:eastAsia="Times New Roman"/>
                <w:b/>
                <w:bCs/>
                <w:szCs w:val="24"/>
                <w:lang w:val="en-GB" w:eastAsia="en-GB"/>
              </w:rPr>
              <w:t>M</w:t>
            </w:r>
            <w:r w:rsidRPr="00BA6D60">
              <w:rPr>
                <w:rFonts w:eastAsia="Times New Roman"/>
                <w:b/>
                <w:bCs/>
                <w:szCs w:val="24"/>
                <w:vertAlign w:val="subscript"/>
                <w:lang w:val="en-GB" w:eastAsia="en-GB"/>
              </w:rPr>
              <w:t>diff</w:t>
            </w:r>
            <w:proofErr w:type="spellEnd"/>
          </w:p>
        </w:tc>
        <w:tc>
          <w:tcPr>
            <w:tcW w:w="0" w:type="auto"/>
            <w:tcBorders>
              <w:top w:val="single" w:sz="8" w:space="0" w:color="auto"/>
              <w:bottom w:val="single" w:sz="12" w:space="0" w:color="auto"/>
            </w:tcBorders>
            <w:vAlign w:val="center"/>
          </w:tcPr>
          <w:p w14:paraId="6DD11815" w14:textId="77777777" w:rsidR="00520E68" w:rsidRPr="00BA6D60" w:rsidRDefault="00520E68" w:rsidP="00520E68">
            <w:pPr>
              <w:spacing w:after="0" w:line="240" w:lineRule="auto"/>
              <w:jc w:val="center"/>
            </w:pPr>
            <w:r w:rsidRPr="00BA6D60">
              <w:rPr>
                <w:rFonts w:eastAsia="Times New Roman"/>
                <w:b/>
                <w:bCs/>
                <w:szCs w:val="24"/>
                <w:lang w:val="en-GB" w:eastAsia="en-GB"/>
              </w:rPr>
              <w:t>SE</w:t>
            </w:r>
          </w:p>
        </w:tc>
        <w:tc>
          <w:tcPr>
            <w:tcW w:w="0" w:type="auto"/>
            <w:tcBorders>
              <w:top w:val="single" w:sz="8" w:space="0" w:color="auto"/>
              <w:bottom w:val="single" w:sz="12" w:space="0" w:color="auto"/>
            </w:tcBorders>
            <w:vAlign w:val="center"/>
          </w:tcPr>
          <w:p w14:paraId="0995DC1D" w14:textId="77777777" w:rsidR="00520E68" w:rsidRPr="00BA6D60" w:rsidRDefault="00520E68" w:rsidP="00520E68">
            <w:pPr>
              <w:spacing w:after="0" w:line="240" w:lineRule="auto"/>
              <w:jc w:val="center"/>
            </w:pPr>
            <w:r w:rsidRPr="00BA6D60">
              <w:rPr>
                <w:rFonts w:eastAsia="Times New Roman"/>
                <w:b/>
                <w:bCs/>
                <w:szCs w:val="24"/>
                <w:lang w:val="en-GB" w:eastAsia="en-GB"/>
              </w:rPr>
              <w:t>p</w:t>
            </w:r>
          </w:p>
        </w:tc>
      </w:tr>
      <w:tr w:rsidR="00520E68" w:rsidRPr="00BA6D60" w14:paraId="4C7E7E7E" w14:textId="77777777" w:rsidTr="00520E68">
        <w:trPr>
          <w:trHeight w:val="349"/>
        </w:trPr>
        <w:tc>
          <w:tcPr>
            <w:tcW w:w="0" w:type="auto"/>
            <w:tcBorders>
              <w:top w:val="single" w:sz="12" w:space="0" w:color="auto"/>
            </w:tcBorders>
            <w:vAlign w:val="center"/>
          </w:tcPr>
          <w:p w14:paraId="43DD76A0" w14:textId="77777777" w:rsidR="00520E68" w:rsidRPr="00BA6D60" w:rsidRDefault="00520E68" w:rsidP="00520E68">
            <w:pPr>
              <w:spacing w:after="0" w:line="240" w:lineRule="auto"/>
            </w:pPr>
            <w:r w:rsidRPr="00BA6D60">
              <w:t>T1 – T2 HSCR</w:t>
            </w:r>
          </w:p>
        </w:tc>
        <w:tc>
          <w:tcPr>
            <w:tcW w:w="0" w:type="auto"/>
            <w:tcBorders>
              <w:top w:val="single" w:sz="12" w:space="0" w:color="auto"/>
            </w:tcBorders>
            <w:vAlign w:val="center"/>
          </w:tcPr>
          <w:p w14:paraId="221CC419" w14:textId="77777777" w:rsidR="00520E68" w:rsidRPr="00BA6D60" w:rsidRDefault="00520E68" w:rsidP="00520E68">
            <w:pPr>
              <w:spacing w:after="0" w:line="240" w:lineRule="auto"/>
              <w:jc w:val="center"/>
            </w:pPr>
            <w:r w:rsidRPr="00BA6D60">
              <w:t>-6.76</w:t>
            </w:r>
          </w:p>
        </w:tc>
        <w:tc>
          <w:tcPr>
            <w:tcW w:w="0" w:type="auto"/>
            <w:tcBorders>
              <w:top w:val="single" w:sz="12" w:space="0" w:color="auto"/>
            </w:tcBorders>
            <w:vAlign w:val="center"/>
          </w:tcPr>
          <w:p w14:paraId="449BC31B" w14:textId="77777777" w:rsidR="00520E68" w:rsidRPr="00BA6D60" w:rsidRDefault="00520E68" w:rsidP="00520E68">
            <w:pPr>
              <w:spacing w:after="0" w:line="240" w:lineRule="auto"/>
              <w:jc w:val="center"/>
            </w:pPr>
            <w:r w:rsidRPr="00BA6D60">
              <w:t>1.40</w:t>
            </w:r>
          </w:p>
        </w:tc>
        <w:tc>
          <w:tcPr>
            <w:tcW w:w="0" w:type="auto"/>
            <w:tcBorders>
              <w:top w:val="single" w:sz="12" w:space="0" w:color="auto"/>
            </w:tcBorders>
            <w:vAlign w:val="center"/>
          </w:tcPr>
          <w:p w14:paraId="2698BC5A" w14:textId="77777777" w:rsidR="00520E68" w:rsidRPr="00BA6D60" w:rsidRDefault="00520E68" w:rsidP="00520E68">
            <w:pPr>
              <w:spacing w:after="0" w:line="240" w:lineRule="auto"/>
              <w:jc w:val="center"/>
            </w:pPr>
            <w:r w:rsidRPr="00BA6D60">
              <w:t>&lt; 0.001</w:t>
            </w:r>
          </w:p>
        </w:tc>
      </w:tr>
      <w:tr w:rsidR="00520E68" w:rsidRPr="00BA6D60" w14:paraId="67EF53FD" w14:textId="77777777" w:rsidTr="00520E68">
        <w:trPr>
          <w:trHeight w:val="349"/>
        </w:trPr>
        <w:tc>
          <w:tcPr>
            <w:tcW w:w="0" w:type="auto"/>
            <w:vAlign w:val="center"/>
          </w:tcPr>
          <w:p w14:paraId="2BC791A6" w14:textId="77777777" w:rsidR="00520E68" w:rsidRPr="00BA6D60" w:rsidRDefault="00520E68" w:rsidP="00520E68">
            <w:pPr>
              <w:spacing w:after="0" w:line="240" w:lineRule="auto"/>
            </w:pPr>
            <w:r w:rsidRPr="00BA6D60">
              <w:rPr>
                <w:rFonts w:eastAsia="Times New Roman"/>
                <w:szCs w:val="24"/>
                <w:lang w:val="en-GB" w:eastAsia="en-GB"/>
              </w:rPr>
              <w:t>T2 HSCR – T2 LNON</w:t>
            </w:r>
          </w:p>
        </w:tc>
        <w:tc>
          <w:tcPr>
            <w:tcW w:w="0" w:type="auto"/>
            <w:vAlign w:val="center"/>
          </w:tcPr>
          <w:p w14:paraId="222B5A09" w14:textId="77777777" w:rsidR="00520E68" w:rsidRPr="00BA6D60" w:rsidRDefault="00520E68" w:rsidP="00520E68">
            <w:pPr>
              <w:spacing w:after="0" w:line="240" w:lineRule="auto"/>
              <w:jc w:val="center"/>
            </w:pPr>
            <w:r w:rsidRPr="00BA6D60">
              <w:rPr>
                <w:rFonts w:eastAsia="Times New Roman"/>
                <w:szCs w:val="24"/>
                <w:lang w:val="en-GB" w:eastAsia="en-GB"/>
              </w:rPr>
              <w:t>11.03</w:t>
            </w:r>
          </w:p>
        </w:tc>
        <w:tc>
          <w:tcPr>
            <w:tcW w:w="0" w:type="auto"/>
            <w:vAlign w:val="center"/>
          </w:tcPr>
          <w:p w14:paraId="7429BEBE" w14:textId="77777777" w:rsidR="00520E68" w:rsidRPr="00BA6D60" w:rsidRDefault="00520E68" w:rsidP="00520E68">
            <w:pPr>
              <w:spacing w:after="0" w:line="240" w:lineRule="auto"/>
              <w:jc w:val="center"/>
            </w:pPr>
            <w:r w:rsidRPr="00BA6D60">
              <w:rPr>
                <w:rFonts w:eastAsia="Times New Roman"/>
                <w:szCs w:val="24"/>
                <w:lang w:val="en-GB" w:eastAsia="en-GB"/>
              </w:rPr>
              <w:t>2.62</w:t>
            </w:r>
          </w:p>
        </w:tc>
        <w:tc>
          <w:tcPr>
            <w:tcW w:w="0" w:type="auto"/>
            <w:vAlign w:val="center"/>
          </w:tcPr>
          <w:p w14:paraId="00877710" w14:textId="77777777" w:rsidR="00520E68" w:rsidRPr="00BA6D60" w:rsidRDefault="00520E68" w:rsidP="00520E68">
            <w:pPr>
              <w:spacing w:after="0" w:line="240" w:lineRule="auto"/>
              <w:jc w:val="center"/>
            </w:pPr>
            <w:r w:rsidRPr="00BA6D60">
              <w:rPr>
                <w:rFonts w:eastAsia="Times New Roman"/>
                <w:szCs w:val="24"/>
                <w:lang w:val="en-GB" w:eastAsia="en-GB"/>
              </w:rPr>
              <w:t>0.003</w:t>
            </w:r>
          </w:p>
        </w:tc>
      </w:tr>
      <w:tr w:rsidR="00520E68" w:rsidRPr="00BA6D60" w14:paraId="432238E9" w14:textId="77777777" w:rsidTr="00520E68">
        <w:trPr>
          <w:trHeight w:val="349"/>
        </w:trPr>
        <w:tc>
          <w:tcPr>
            <w:tcW w:w="0" w:type="auto"/>
            <w:tcBorders>
              <w:bottom w:val="single" w:sz="12" w:space="0" w:color="auto"/>
            </w:tcBorders>
            <w:vAlign w:val="center"/>
          </w:tcPr>
          <w:p w14:paraId="6375ED12" w14:textId="77777777" w:rsidR="00520E68" w:rsidRPr="00BA6D60" w:rsidRDefault="00520E68" w:rsidP="00520E68">
            <w:pPr>
              <w:spacing w:after="0" w:line="240" w:lineRule="auto"/>
            </w:pPr>
            <w:r w:rsidRPr="00BA6D60">
              <w:rPr>
                <w:rFonts w:eastAsia="Times New Roman"/>
                <w:szCs w:val="24"/>
                <w:lang w:val="en-GB" w:eastAsia="en-GB"/>
              </w:rPr>
              <w:t>T2 HSCR – T2 LSCR</w:t>
            </w:r>
          </w:p>
        </w:tc>
        <w:tc>
          <w:tcPr>
            <w:tcW w:w="0" w:type="auto"/>
            <w:tcBorders>
              <w:bottom w:val="single" w:sz="12" w:space="0" w:color="auto"/>
            </w:tcBorders>
            <w:vAlign w:val="center"/>
          </w:tcPr>
          <w:p w14:paraId="3E14C0E1" w14:textId="77777777" w:rsidR="00520E68" w:rsidRPr="00BA6D60" w:rsidRDefault="00520E68" w:rsidP="00520E68">
            <w:pPr>
              <w:spacing w:after="0" w:line="240" w:lineRule="auto"/>
              <w:jc w:val="center"/>
            </w:pPr>
            <w:r w:rsidRPr="00BA6D60">
              <w:rPr>
                <w:rFonts w:eastAsia="Times New Roman"/>
                <w:szCs w:val="24"/>
                <w:lang w:val="en-GB" w:eastAsia="en-GB"/>
              </w:rPr>
              <w:t>7.57</w:t>
            </w:r>
          </w:p>
        </w:tc>
        <w:tc>
          <w:tcPr>
            <w:tcW w:w="0" w:type="auto"/>
            <w:tcBorders>
              <w:bottom w:val="single" w:sz="12" w:space="0" w:color="auto"/>
            </w:tcBorders>
            <w:vAlign w:val="center"/>
          </w:tcPr>
          <w:p w14:paraId="3D383C73" w14:textId="77777777" w:rsidR="00520E68" w:rsidRPr="00BA6D60" w:rsidRDefault="00520E68" w:rsidP="00520E68">
            <w:pPr>
              <w:spacing w:after="0" w:line="240" w:lineRule="auto"/>
              <w:jc w:val="center"/>
            </w:pPr>
            <w:r w:rsidRPr="00BA6D60">
              <w:rPr>
                <w:rFonts w:eastAsia="Times New Roman"/>
                <w:szCs w:val="24"/>
                <w:lang w:val="en-GB" w:eastAsia="en-GB"/>
              </w:rPr>
              <w:t>2.62</w:t>
            </w:r>
          </w:p>
        </w:tc>
        <w:tc>
          <w:tcPr>
            <w:tcW w:w="0" w:type="auto"/>
            <w:tcBorders>
              <w:bottom w:val="single" w:sz="12" w:space="0" w:color="auto"/>
            </w:tcBorders>
            <w:vAlign w:val="center"/>
          </w:tcPr>
          <w:p w14:paraId="3173D0E9" w14:textId="77777777" w:rsidR="00520E68" w:rsidRPr="00BA6D60" w:rsidRDefault="00520E68" w:rsidP="00520E68">
            <w:pPr>
              <w:spacing w:after="0" w:line="240" w:lineRule="auto"/>
              <w:jc w:val="center"/>
            </w:pPr>
            <w:r w:rsidRPr="00BA6D60">
              <w:rPr>
                <w:rFonts w:eastAsia="Times New Roman"/>
                <w:szCs w:val="24"/>
                <w:lang w:val="en-GB" w:eastAsia="en-GB"/>
              </w:rPr>
              <w:t>0.16</w:t>
            </w:r>
          </w:p>
        </w:tc>
      </w:tr>
      <w:tr w:rsidR="00520E68" w:rsidRPr="00BA6D60" w14:paraId="53743678" w14:textId="77777777" w:rsidTr="00520E68">
        <w:trPr>
          <w:trHeight w:val="1094"/>
        </w:trPr>
        <w:tc>
          <w:tcPr>
            <w:tcW w:w="0" w:type="auto"/>
            <w:gridSpan w:val="4"/>
            <w:tcBorders>
              <w:top w:val="single" w:sz="12" w:space="0" w:color="auto"/>
            </w:tcBorders>
            <w:vAlign w:val="center"/>
          </w:tcPr>
          <w:p w14:paraId="12EE1A50" w14:textId="77777777" w:rsidR="00520E68" w:rsidRPr="00BA6D60" w:rsidRDefault="00520E68" w:rsidP="00520E68">
            <w:pPr>
              <w:spacing w:before="240" w:after="0" w:line="240" w:lineRule="auto"/>
              <w:rPr>
                <w:rFonts w:eastAsia="Times New Roman"/>
                <w:szCs w:val="24"/>
                <w:lang w:val="en-GB" w:eastAsia="en-GB"/>
              </w:rPr>
            </w:pPr>
            <w:r w:rsidRPr="00BA6D60">
              <w:rPr>
                <w:rFonts w:eastAsia="Times New Roman"/>
                <w:i/>
                <w:iCs/>
                <w:szCs w:val="24"/>
                <w:lang w:val="en-GB" w:eastAsia="en-GB"/>
              </w:rPr>
              <w:t>Note</w:t>
            </w:r>
            <w:r w:rsidRPr="00BA6D60">
              <w:rPr>
                <w:rFonts w:eastAsia="Times New Roman"/>
                <w:szCs w:val="24"/>
                <w:lang w:val="en-GB" w:eastAsia="en-GB"/>
              </w:rPr>
              <w:t>: T1 = Time 1/baseline; T2 = Time 2/immediately after the task; HSCR = High expectations plus self-critical rumination; LNON = Low expectations without self-critical rumination; and LSCR = Low expectations plus self-critical rumination.</w:t>
            </w:r>
          </w:p>
        </w:tc>
      </w:tr>
      <w:bookmarkEnd w:id="37"/>
    </w:tbl>
    <w:p w14:paraId="6C4BC2A3" w14:textId="3176D5F6" w:rsidR="009120BD" w:rsidRPr="00BA6D60" w:rsidRDefault="009120BD" w:rsidP="009120BD">
      <w:pPr>
        <w:tabs>
          <w:tab w:val="left" w:pos="3789"/>
        </w:tabs>
        <w:rPr>
          <w:rFonts w:eastAsiaTheme="majorEastAsia" w:cstheme="majorBidi"/>
          <w:szCs w:val="32"/>
        </w:rPr>
      </w:pPr>
    </w:p>
    <w:tbl>
      <w:tblPr>
        <w:tblStyle w:val="TableGrid3"/>
        <w:tblpPr w:leftFromText="180" w:rightFromText="180" w:vertAnchor="page" w:horzAnchor="margin" w:tblpXSpec="center" w:tblpY="729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206"/>
        <w:gridCol w:w="865"/>
        <w:gridCol w:w="1233"/>
        <w:gridCol w:w="1740"/>
      </w:tblGrid>
      <w:tr w:rsidR="00520E68" w:rsidRPr="00BA6D60" w14:paraId="159A3C43" w14:textId="77777777" w:rsidTr="003B2B00">
        <w:trPr>
          <w:trHeight w:val="20"/>
          <w:tblCellSpacing w:w="14" w:type="dxa"/>
        </w:trPr>
        <w:tc>
          <w:tcPr>
            <w:tcW w:w="5988" w:type="dxa"/>
            <w:gridSpan w:val="4"/>
            <w:tcBorders>
              <w:bottom w:val="single" w:sz="2" w:space="0" w:color="auto"/>
            </w:tcBorders>
          </w:tcPr>
          <w:p w14:paraId="273ACB69" w14:textId="77777777" w:rsidR="00520E68" w:rsidRPr="00BA6D60" w:rsidRDefault="00520E68" w:rsidP="003B2B00">
            <w:pPr>
              <w:spacing w:after="0" w:line="240" w:lineRule="auto"/>
              <w:rPr>
                <w:rFonts w:eastAsiaTheme="minorHAnsi"/>
                <w:iCs/>
                <w:szCs w:val="24"/>
                <w:lang w:val="en-GB"/>
              </w:rPr>
            </w:pPr>
            <w:r w:rsidRPr="00BA6D60">
              <w:rPr>
                <w:rFonts w:eastAsiaTheme="minorHAnsi"/>
                <w:szCs w:val="24"/>
                <w:lang w:val="en-GB"/>
              </w:rPr>
              <w:t xml:space="preserve">Table 4: </w:t>
            </w:r>
            <w:r w:rsidRPr="00BA6D60">
              <w:rPr>
                <w:rFonts w:eastAsiaTheme="minorHAnsi"/>
                <w:iCs/>
                <w:szCs w:val="24"/>
                <w:lang w:val="en-GB"/>
              </w:rPr>
              <w:t>Partial Spearman correlations</w:t>
            </w:r>
          </w:p>
        </w:tc>
      </w:tr>
      <w:tr w:rsidR="00520E68" w:rsidRPr="00BA6D60" w14:paraId="69FED2D0" w14:textId="77777777" w:rsidTr="003B2B00">
        <w:trPr>
          <w:trHeight w:val="20"/>
          <w:tblCellSpacing w:w="14" w:type="dxa"/>
        </w:trPr>
        <w:tc>
          <w:tcPr>
            <w:tcW w:w="5988" w:type="dxa"/>
            <w:gridSpan w:val="4"/>
            <w:tcBorders>
              <w:bottom w:val="single" w:sz="2" w:space="0" w:color="auto"/>
            </w:tcBorders>
          </w:tcPr>
          <w:p w14:paraId="590683E5"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Control for group membership and baseline shame</w:t>
            </w:r>
          </w:p>
        </w:tc>
      </w:tr>
      <w:tr w:rsidR="00520E68" w:rsidRPr="00BA6D60" w14:paraId="45E46B58" w14:textId="77777777" w:rsidTr="003B2B00">
        <w:trPr>
          <w:trHeight w:val="20"/>
          <w:tblCellSpacing w:w="14" w:type="dxa"/>
        </w:trPr>
        <w:tc>
          <w:tcPr>
            <w:tcW w:w="2164" w:type="dxa"/>
            <w:tcBorders>
              <w:bottom w:val="single" w:sz="12" w:space="0" w:color="auto"/>
            </w:tcBorders>
          </w:tcPr>
          <w:p w14:paraId="6FEA619B"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837" w:type="dxa"/>
            <w:tcBorders>
              <w:bottom w:val="single" w:sz="12" w:space="0" w:color="auto"/>
            </w:tcBorders>
          </w:tcPr>
          <w:p w14:paraId="0DAF74AB"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1.</w:t>
            </w:r>
          </w:p>
        </w:tc>
        <w:tc>
          <w:tcPr>
            <w:tcW w:w="1205" w:type="dxa"/>
            <w:tcBorders>
              <w:bottom w:val="single" w:sz="12" w:space="0" w:color="auto"/>
            </w:tcBorders>
          </w:tcPr>
          <w:p w14:paraId="1F1B7341"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2.</w:t>
            </w:r>
          </w:p>
        </w:tc>
        <w:tc>
          <w:tcPr>
            <w:tcW w:w="1698" w:type="dxa"/>
            <w:tcBorders>
              <w:bottom w:val="single" w:sz="12" w:space="0" w:color="auto"/>
            </w:tcBorders>
          </w:tcPr>
          <w:p w14:paraId="7B2141C0"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3.</w:t>
            </w:r>
          </w:p>
        </w:tc>
      </w:tr>
      <w:tr w:rsidR="00520E68" w:rsidRPr="00BA6D60" w14:paraId="33ACDDC9" w14:textId="77777777" w:rsidTr="003B2B00">
        <w:trPr>
          <w:trHeight w:val="20"/>
          <w:tblCellSpacing w:w="14" w:type="dxa"/>
        </w:trPr>
        <w:tc>
          <w:tcPr>
            <w:tcW w:w="2164" w:type="dxa"/>
          </w:tcPr>
          <w:p w14:paraId="66F6EDE7" w14:textId="77777777" w:rsidR="00520E68" w:rsidRPr="00BA6D60" w:rsidRDefault="00520E68" w:rsidP="003B2B00">
            <w:pPr>
              <w:spacing w:before="100" w:beforeAutospacing="1" w:after="100" w:afterAutospacing="1" w:line="240" w:lineRule="auto"/>
              <w:rPr>
                <w:rFonts w:eastAsia="Times New Roman"/>
                <w:szCs w:val="24"/>
                <w:lang w:val="en-GB" w:eastAsia="en-GB"/>
              </w:rPr>
            </w:pPr>
            <w:r w:rsidRPr="00BA6D60">
              <w:rPr>
                <w:rFonts w:eastAsia="Times New Roman"/>
                <w:szCs w:val="24"/>
                <w:lang w:val="en-GB" w:eastAsia="en-GB"/>
              </w:rPr>
              <w:t>1. SCRS</w:t>
            </w:r>
          </w:p>
        </w:tc>
        <w:tc>
          <w:tcPr>
            <w:tcW w:w="837" w:type="dxa"/>
          </w:tcPr>
          <w:p w14:paraId="2A119614"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205" w:type="dxa"/>
          </w:tcPr>
          <w:p w14:paraId="7FB74AF6"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0.35 *</w:t>
            </w:r>
          </w:p>
        </w:tc>
        <w:tc>
          <w:tcPr>
            <w:tcW w:w="1698" w:type="dxa"/>
          </w:tcPr>
          <w:p w14:paraId="35C3CD6F"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0.33 *</w:t>
            </w:r>
          </w:p>
        </w:tc>
      </w:tr>
      <w:tr w:rsidR="00520E68" w:rsidRPr="00BA6D60" w14:paraId="48703A27" w14:textId="77777777" w:rsidTr="003B2B00">
        <w:trPr>
          <w:trHeight w:val="20"/>
          <w:tblCellSpacing w:w="14" w:type="dxa"/>
        </w:trPr>
        <w:tc>
          <w:tcPr>
            <w:tcW w:w="2164" w:type="dxa"/>
          </w:tcPr>
          <w:p w14:paraId="09C54648" w14:textId="77777777" w:rsidR="00520E68" w:rsidRPr="00BA6D60" w:rsidRDefault="00520E68" w:rsidP="003B2B00">
            <w:pPr>
              <w:spacing w:before="100" w:beforeAutospacing="1" w:after="100" w:afterAutospacing="1" w:line="240" w:lineRule="auto"/>
              <w:rPr>
                <w:rFonts w:eastAsia="Times New Roman"/>
                <w:szCs w:val="24"/>
                <w:lang w:val="en-GB" w:eastAsia="en-GB"/>
              </w:rPr>
            </w:pPr>
            <w:r w:rsidRPr="00BA6D60">
              <w:rPr>
                <w:rFonts w:eastAsia="Times New Roman"/>
                <w:szCs w:val="24"/>
                <w:lang w:val="en-GB" w:eastAsia="en-GB"/>
              </w:rPr>
              <w:t>2. SSSQ2</w:t>
            </w:r>
          </w:p>
        </w:tc>
        <w:tc>
          <w:tcPr>
            <w:tcW w:w="837" w:type="dxa"/>
          </w:tcPr>
          <w:p w14:paraId="7025FEF6"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205" w:type="dxa"/>
          </w:tcPr>
          <w:p w14:paraId="7CB31627"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698" w:type="dxa"/>
          </w:tcPr>
          <w:p w14:paraId="7D65E0DB"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0.89**</w:t>
            </w:r>
          </w:p>
        </w:tc>
      </w:tr>
      <w:tr w:rsidR="00520E68" w:rsidRPr="00BA6D60" w14:paraId="5AAD576C" w14:textId="77777777" w:rsidTr="003B2B00">
        <w:trPr>
          <w:trHeight w:val="20"/>
          <w:tblCellSpacing w:w="14" w:type="dxa"/>
        </w:trPr>
        <w:tc>
          <w:tcPr>
            <w:tcW w:w="2164" w:type="dxa"/>
            <w:tcBorders>
              <w:bottom w:val="single" w:sz="12" w:space="0" w:color="auto"/>
            </w:tcBorders>
          </w:tcPr>
          <w:p w14:paraId="1473C91B" w14:textId="77777777" w:rsidR="00520E68" w:rsidRPr="00BA6D60" w:rsidRDefault="00520E68" w:rsidP="003B2B00">
            <w:pPr>
              <w:spacing w:before="100" w:beforeAutospacing="1" w:after="100" w:afterAutospacing="1" w:line="240" w:lineRule="auto"/>
              <w:rPr>
                <w:rFonts w:eastAsia="Times New Roman"/>
                <w:szCs w:val="24"/>
                <w:lang w:val="en-GB" w:eastAsia="en-GB"/>
              </w:rPr>
            </w:pPr>
            <w:r w:rsidRPr="00BA6D60">
              <w:rPr>
                <w:rFonts w:eastAsia="Times New Roman"/>
                <w:szCs w:val="24"/>
                <w:lang w:val="en-GB" w:eastAsia="en-GB"/>
              </w:rPr>
              <w:t>3. SSSQ3</w:t>
            </w:r>
          </w:p>
        </w:tc>
        <w:tc>
          <w:tcPr>
            <w:tcW w:w="837" w:type="dxa"/>
            <w:tcBorders>
              <w:bottom w:val="single" w:sz="12" w:space="0" w:color="auto"/>
            </w:tcBorders>
          </w:tcPr>
          <w:p w14:paraId="38F6C99B"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205" w:type="dxa"/>
            <w:tcBorders>
              <w:bottom w:val="single" w:sz="12" w:space="0" w:color="auto"/>
            </w:tcBorders>
          </w:tcPr>
          <w:p w14:paraId="6EA10D02"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698" w:type="dxa"/>
            <w:tcBorders>
              <w:bottom w:val="single" w:sz="12" w:space="0" w:color="auto"/>
            </w:tcBorders>
          </w:tcPr>
          <w:p w14:paraId="337CED6E"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r>
      <w:tr w:rsidR="00520E68" w:rsidRPr="00BA6D60" w14:paraId="58EFD6F1" w14:textId="77777777" w:rsidTr="003B2B00">
        <w:trPr>
          <w:trHeight w:val="20"/>
          <w:tblCellSpacing w:w="14" w:type="dxa"/>
        </w:trPr>
        <w:tc>
          <w:tcPr>
            <w:tcW w:w="5988" w:type="dxa"/>
            <w:gridSpan w:val="4"/>
            <w:tcBorders>
              <w:bottom w:val="single" w:sz="2" w:space="0" w:color="auto"/>
            </w:tcBorders>
          </w:tcPr>
          <w:p w14:paraId="46FFA87E"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 xml:space="preserve">Control for group membership and baseline stress </w:t>
            </w:r>
          </w:p>
        </w:tc>
      </w:tr>
      <w:tr w:rsidR="00520E68" w:rsidRPr="00BA6D60" w14:paraId="0FC0C738" w14:textId="77777777" w:rsidTr="003B2B00">
        <w:trPr>
          <w:trHeight w:val="20"/>
          <w:tblCellSpacing w:w="14" w:type="dxa"/>
        </w:trPr>
        <w:tc>
          <w:tcPr>
            <w:tcW w:w="2164" w:type="dxa"/>
            <w:tcBorders>
              <w:bottom w:val="single" w:sz="12" w:space="0" w:color="auto"/>
            </w:tcBorders>
          </w:tcPr>
          <w:p w14:paraId="0415CE58"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837" w:type="dxa"/>
            <w:tcBorders>
              <w:bottom w:val="single" w:sz="12" w:space="0" w:color="auto"/>
            </w:tcBorders>
          </w:tcPr>
          <w:p w14:paraId="5399C3EF"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1.</w:t>
            </w:r>
          </w:p>
        </w:tc>
        <w:tc>
          <w:tcPr>
            <w:tcW w:w="1205" w:type="dxa"/>
            <w:tcBorders>
              <w:bottom w:val="single" w:sz="12" w:space="0" w:color="auto"/>
            </w:tcBorders>
          </w:tcPr>
          <w:p w14:paraId="4CFE89FB"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2.</w:t>
            </w:r>
          </w:p>
        </w:tc>
        <w:tc>
          <w:tcPr>
            <w:tcW w:w="1698" w:type="dxa"/>
            <w:tcBorders>
              <w:bottom w:val="single" w:sz="12" w:space="0" w:color="auto"/>
            </w:tcBorders>
          </w:tcPr>
          <w:p w14:paraId="5C003A13"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3.</w:t>
            </w:r>
          </w:p>
        </w:tc>
      </w:tr>
      <w:tr w:rsidR="00520E68" w:rsidRPr="00BA6D60" w14:paraId="2C2D1499" w14:textId="77777777" w:rsidTr="003B2B00">
        <w:trPr>
          <w:trHeight w:val="20"/>
          <w:tblCellSpacing w:w="14" w:type="dxa"/>
        </w:trPr>
        <w:tc>
          <w:tcPr>
            <w:tcW w:w="2164" w:type="dxa"/>
          </w:tcPr>
          <w:p w14:paraId="71A75A6D" w14:textId="77777777" w:rsidR="00520E68" w:rsidRPr="00BA6D60" w:rsidRDefault="00520E68" w:rsidP="003B2B00">
            <w:pPr>
              <w:spacing w:before="100" w:beforeAutospacing="1" w:after="100" w:afterAutospacing="1" w:line="240" w:lineRule="auto"/>
              <w:rPr>
                <w:rFonts w:eastAsia="Times New Roman"/>
                <w:szCs w:val="24"/>
                <w:lang w:val="en-GB" w:eastAsia="en-GB"/>
              </w:rPr>
            </w:pPr>
            <w:r w:rsidRPr="00BA6D60">
              <w:rPr>
                <w:rFonts w:eastAsia="Times New Roman"/>
                <w:szCs w:val="24"/>
                <w:lang w:val="en-GB" w:eastAsia="en-GB"/>
              </w:rPr>
              <w:t>1. SCRS</w:t>
            </w:r>
          </w:p>
        </w:tc>
        <w:tc>
          <w:tcPr>
            <w:tcW w:w="837" w:type="dxa"/>
          </w:tcPr>
          <w:p w14:paraId="3C44F272"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205" w:type="dxa"/>
          </w:tcPr>
          <w:p w14:paraId="3C15DA27"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0.32 *</w:t>
            </w:r>
          </w:p>
        </w:tc>
        <w:tc>
          <w:tcPr>
            <w:tcW w:w="1698" w:type="dxa"/>
          </w:tcPr>
          <w:p w14:paraId="2D5EE2BC"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0.25</w:t>
            </w:r>
          </w:p>
        </w:tc>
      </w:tr>
      <w:tr w:rsidR="00520E68" w:rsidRPr="00BA6D60" w14:paraId="140229D1" w14:textId="77777777" w:rsidTr="003B2B00">
        <w:trPr>
          <w:trHeight w:val="20"/>
          <w:tblCellSpacing w:w="14" w:type="dxa"/>
        </w:trPr>
        <w:tc>
          <w:tcPr>
            <w:tcW w:w="2164" w:type="dxa"/>
          </w:tcPr>
          <w:p w14:paraId="587C044D" w14:textId="77777777" w:rsidR="00520E68" w:rsidRPr="00BA6D60" w:rsidRDefault="00520E68" w:rsidP="003B2B00">
            <w:pPr>
              <w:spacing w:before="100" w:beforeAutospacing="1" w:after="100" w:afterAutospacing="1" w:line="240" w:lineRule="auto"/>
              <w:rPr>
                <w:rFonts w:eastAsia="Times New Roman"/>
                <w:szCs w:val="24"/>
                <w:lang w:val="en-GB" w:eastAsia="en-GB"/>
              </w:rPr>
            </w:pPr>
            <w:r w:rsidRPr="00BA6D60">
              <w:rPr>
                <w:rFonts w:eastAsia="Times New Roman"/>
                <w:szCs w:val="24"/>
                <w:lang w:val="en-GB" w:eastAsia="en-GB"/>
              </w:rPr>
              <w:t>2. ESS2</w:t>
            </w:r>
          </w:p>
        </w:tc>
        <w:tc>
          <w:tcPr>
            <w:tcW w:w="837" w:type="dxa"/>
          </w:tcPr>
          <w:p w14:paraId="28BDEC32"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205" w:type="dxa"/>
          </w:tcPr>
          <w:p w14:paraId="191AF50F"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698" w:type="dxa"/>
          </w:tcPr>
          <w:p w14:paraId="3A381173"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r w:rsidRPr="00BA6D60">
              <w:rPr>
                <w:rFonts w:eastAsia="Times New Roman"/>
                <w:szCs w:val="24"/>
                <w:lang w:val="en-GB" w:eastAsia="en-GB"/>
              </w:rPr>
              <w:t>0.67**</w:t>
            </w:r>
          </w:p>
        </w:tc>
      </w:tr>
      <w:tr w:rsidR="00520E68" w:rsidRPr="00BA6D60" w14:paraId="558E071E" w14:textId="77777777" w:rsidTr="003B2B00">
        <w:trPr>
          <w:trHeight w:val="20"/>
          <w:tblCellSpacing w:w="14" w:type="dxa"/>
        </w:trPr>
        <w:tc>
          <w:tcPr>
            <w:tcW w:w="2164" w:type="dxa"/>
          </w:tcPr>
          <w:p w14:paraId="320B03E1" w14:textId="77777777" w:rsidR="00520E68" w:rsidRPr="00BA6D60" w:rsidRDefault="00520E68" w:rsidP="003B2B00">
            <w:pPr>
              <w:spacing w:before="100" w:beforeAutospacing="1" w:after="100" w:afterAutospacing="1" w:line="240" w:lineRule="auto"/>
              <w:rPr>
                <w:rFonts w:eastAsia="Times New Roman"/>
                <w:szCs w:val="24"/>
                <w:lang w:val="en-GB" w:eastAsia="en-GB"/>
              </w:rPr>
            </w:pPr>
            <w:r w:rsidRPr="00BA6D60">
              <w:rPr>
                <w:rFonts w:eastAsia="Times New Roman"/>
                <w:szCs w:val="24"/>
                <w:lang w:val="en-GB" w:eastAsia="en-GB"/>
              </w:rPr>
              <w:t>3.  ESS3</w:t>
            </w:r>
          </w:p>
        </w:tc>
        <w:tc>
          <w:tcPr>
            <w:tcW w:w="837" w:type="dxa"/>
          </w:tcPr>
          <w:p w14:paraId="6BA0971E"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205" w:type="dxa"/>
          </w:tcPr>
          <w:p w14:paraId="0AD24593"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c>
          <w:tcPr>
            <w:tcW w:w="1698" w:type="dxa"/>
          </w:tcPr>
          <w:p w14:paraId="3FC3CCA1" w14:textId="77777777" w:rsidR="00520E68" w:rsidRPr="00BA6D60" w:rsidRDefault="00520E68" w:rsidP="003B2B00">
            <w:pPr>
              <w:spacing w:before="100" w:beforeAutospacing="1" w:after="100" w:afterAutospacing="1" w:line="240" w:lineRule="auto"/>
              <w:jc w:val="center"/>
              <w:rPr>
                <w:rFonts w:eastAsia="Times New Roman"/>
                <w:szCs w:val="24"/>
                <w:lang w:val="en-GB" w:eastAsia="en-GB"/>
              </w:rPr>
            </w:pPr>
          </w:p>
        </w:tc>
      </w:tr>
      <w:tr w:rsidR="00520E68" w:rsidRPr="00CA26F8" w14:paraId="3D1DB214" w14:textId="77777777" w:rsidTr="003B2B00">
        <w:trPr>
          <w:trHeight w:val="20"/>
          <w:tblCellSpacing w:w="14" w:type="dxa"/>
        </w:trPr>
        <w:tc>
          <w:tcPr>
            <w:tcW w:w="5988" w:type="dxa"/>
            <w:gridSpan w:val="4"/>
            <w:tcBorders>
              <w:top w:val="single" w:sz="12" w:space="0" w:color="auto"/>
            </w:tcBorders>
          </w:tcPr>
          <w:p w14:paraId="44B3E071" w14:textId="77777777" w:rsidR="00520E68" w:rsidRPr="00BA6D60" w:rsidRDefault="00520E68" w:rsidP="003B2B00">
            <w:pPr>
              <w:spacing w:line="240" w:lineRule="auto"/>
              <w:rPr>
                <w:rFonts w:eastAsia="Times New Roman"/>
                <w:szCs w:val="24"/>
                <w:lang w:val="en-GB" w:eastAsia="en-GB"/>
              </w:rPr>
            </w:pPr>
            <w:r w:rsidRPr="00BA6D60">
              <w:rPr>
                <w:rFonts w:eastAsia="Times New Roman"/>
                <w:szCs w:val="24"/>
                <w:lang w:val="en-GB" w:eastAsia="en-GB"/>
              </w:rPr>
              <w:t>*p &lt; .05; **p &lt; .001</w:t>
            </w:r>
          </w:p>
          <w:p w14:paraId="43B62106" w14:textId="77777777" w:rsidR="00520E68" w:rsidRPr="00CA26F8" w:rsidRDefault="00520E68" w:rsidP="003B2B00">
            <w:pPr>
              <w:spacing w:line="240" w:lineRule="auto"/>
              <w:rPr>
                <w:rFonts w:eastAsia="Times New Roman"/>
                <w:szCs w:val="24"/>
                <w:lang w:val="en-GB" w:eastAsia="en-GB"/>
              </w:rPr>
            </w:pPr>
            <w:r w:rsidRPr="00BA6D60">
              <w:rPr>
                <w:rFonts w:eastAsia="Times New Roman"/>
                <w:i/>
                <w:iCs/>
                <w:szCs w:val="24"/>
                <w:lang w:val="en-GB" w:eastAsia="en-GB"/>
              </w:rPr>
              <w:t>Note</w:t>
            </w:r>
            <w:r w:rsidRPr="00BA6D60">
              <w:rPr>
                <w:rFonts w:eastAsia="Times New Roman"/>
                <w:szCs w:val="24"/>
                <w:lang w:val="en-GB" w:eastAsia="en-GB"/>
              </w:rPr>
              <w:t>: SCRS = Self-Critical Rumination Scale; SSSQ2 = Short Stress State Questionnaire at time 2; SSSQ3 = Short Stress State Questionnaire at time 3; ESS2 = Experiential Shame Scale at time 2; and ESS3 = Experiential Shame Scale at time 3.</w:t>
            </w:r>
            <w:bookmarkStart w:id="38" w:name="_GoBack"/>
            <w:bookmarkEnd w:id="38"/>
          </w:p>
        </w:tc>
      </w:tr>
    </w:tbl>
    <w:p w14:paraId="4F942D3A" w14:textId="77777777" w:rsidR="009120BD" w:rsidRPr="009120BD" w:rsidRDefault="009120BD" w:rsidP="00520E68">
      <w:pPr>
        <w:tabs>
          <w:tab w:val="left" w:pos="3789"/>
        </w:tabs>
        <w:rPr>
          <w:rFonts w:eastAsiaTheme="majorEastAsia" w:cstheme="majorBidi"/>
          <w:szCs w:val="32"/>
        </w:rPr>
      </w:pPr>
    </w:p>
    <w:sectPr w:rsidR="009120BD" w:rsidRPr="009120B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9714D" w14:textId="77777777" w:rsidR="00D60EA3" w:rsidRDefault="00D60EA3" w:rsidP="00100DE8">
      <w:pPr>
        <w:spacing w:after="0" w:line="240" w:lineRule="auto"/>
      </w:pPr>
      <w:r>
        <w:separator/>
      </w:r>
    </w:p>
  </w:endnote>
  <w:endnote w:type="continuationSeparator" w:id="0">
    <w:p w14:paraId="5D721E1E" w14:textId="77777777" w:rsidR="00D60EA3" w:rsidRDefault="00D60EA3" w:rsidP="00100DE8">
      <w:pPr>
        <w:spacing w:after="0" w:line="240" w:lineRule="auto"/>
      </w:pPr>
      <w:r>
        <w:continuationSeparator/>
      </w:r>
    </w:p>
  </w:endnote>
  <w:endnote w:type="continuationNotice" w:id="1">
    <w:p w14:paraId="07AF8305" w14:textId="77777777" w:rsidR="00D60EA3" w:rsidRDefault="00D60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FB133" w14:textId="77777777" w:rsidR="00D60EA3" w:rsidRDefault="00D60EA3" w:rsidP="00100DE8">
      <w:pPr>
        <w:spacing w:after="0" w:line="240" w:lineRule="auto"/>
      </w:pPr>
      <w:r>
        <w:separator/>
      </w:r>
    </w:p>
  </w:footnote>
  <w:footnote w:type="continuationSeparator" w:id="0">
    <w:p w14:paraId="04AA9960" w14:textId="77777777" w:rsidR="00D60EA3" w:rsidRDefault="00D60EA3" w:rsidP="00100DE8">
      <w:pPr>
        <w:spacing w:after="0" w:line="240" w:lineRule="auto"/>
      </w:pPr>
      <w:r>
        <w:continuationSeparator/>
      </w:r>
    </w:p>
  </w:footnote>
  <w:footnote w:type="continuationNotice" w:id="1">
    <w:p w14:paraId="3C0E3986" w14:textId="77777777" w:rsidR="00D60EA3" w:rsidRDefault="00D60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7AD3" w14:textId="0AF758E1" w:rsidR="0075049F" w:rsidRPr="00CC7377" w:rsidRDefault="0075049F">
    <w:pPr>
      <w:pStyle w:val="Header"/>
      <w:jc w:val="right"/>
      <w:rPr>
        <w:sz w:val="20"/>
        <w:szCs w:val="20"/>
      </w:rPr>
    </w:pPr>
    <w:r w:rsidRPr="00CC7377">
      <w:rPr>
        <w:sz w:val="20"/>
        <w:szCs w:val="20"/>
      </w:rPr>
      <w:t>Self-Critical Rumination, Shame, and Stress</w:t>
    </w:r>
    <w:r w:rsidRPr="00CC7377">
      <w:rPr>
        <w:sz w:val="20"/>
        <w:szCs w:val="20"/>
      </w:rPr>
      <w:tab/>
    </w:r>
    <w:r w:rsidRPr="00CC7377">
      <w:rPr>
        <w:sz w:val="20"/>
        <w:szCs w:val="20"/>
      </w:rPr>
      <w:tab/>
    </w:r>
    <w:sdt>
      <w:sdtPr>
        <w:rPr>
          <w:sz w:val="20"/>
          <w:szCs w:val="20"/>
        </w:rPr>
        <w:id w:val="703753245"/>
        <w:docPartObj>
          <w:docPartGallery w:val="Page Numbers (Top of Page)"/>
          <w:docPartUnique/>
        </w:docPartObj>
      </w:sdtPr>
      <w:sdtEndPr>
        <w:rPr>
          <w:noProof/>
        </w:rPr>
      </w:sdtEndPr>
      <w:sdtContent>
        <w:r w:rsidRPr="00CC7377">
          <w:rPr>
            <w:sz w:val="20"/>
            <w:szCs w:val="20"/>
          </w:rPr>
          <w:fldChar w:fldCharType="begin"/>
        </w:r>
        <w:r w:rsidRPr="00CC7377">
          <w:rPr>
            <w:sz w:val="20"/>
            <w:szCs w:val="20"/>
          </w:rPr>
          <w:instrText xml:space="preserve"> PAGE   \* MERGEFORMAT </w:instrText>
        </w:r>
        <w:r w:rsidRPr="00CC7377">
          <w:rPr>
            <w:sz w:val="20"/>
            <w:szCs w:val="20"/>
          </w:rPr>
          <w:fldChar w:fldCharType="separate"/>
        </w:r>
        <w:r>
          <w:rPr>
            <w:noProof/>
            <w:sz w:val="20"/>
            <w:szCs w:val="20"/>
          </w:rPr>
          <w:t>30</w:t>
        </w:r>
        <w:r w:rsidRPr="00CC7377">
          <w:rPr>
            <w:noProof/>
            <w:sz w:val="20"/>
            <w:szCs w:val="20"/>
          </w:rPr>
          <w:fldChar w:fldCharType="end"/>
        </w:r>
      </w:sdtContent>
    </w:sdt>
  </w:p>
  <w:p w14:paraId="46EBC1B2" w14:textId="4570BB57" w:rsidR="0075049F" w:rsidRPr="00100DE8" w:rsidRDefault="0075049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82A"/>
    <w:multiLevelType w:val="hybridMultilevel"/>
    <w:tmpl w:val="C56AE912"/>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748D4"/>
    <w:multiLevelType w:val="multilevel"/>
    <w:tmpl w:val="9B105A1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32767" w:firstLine="3276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CAA3F8C"/>
    <w:multiLevelType w:val="hybridMultilevel"/>
    <w:tmpl w:val="251ADD5A"/>
    <w:lvl w:ilvl="0" w:tplc="4F9215F2">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4D42FC2"/>
    <w:multiLevelType w:val="multilevel"/>
    <w:tmpl w:val="FB4C4606"/>
    <w:lvl w:ilvl="0">
      <w:start w:val="1"/>
      <w:numFmt w:val="decimal"/>
      <w:lvlText w:val="%1."/>
      <w:lvlJc w:val="left"/>
      <w:pPr>
        <w:ind w:left="360" w:hanging="360"/>
      </w:pPr>
      <w:rPr>
        <w:rFonts w:ascii="Times New Roman" w:hAnsi="Times New Roman"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98"/>
    <w:rsid w:val="00003231"/>
    <w:rsid w:val="0000340C"/>
    <w:rsid w:val="00006A50"/>
    <w:rsid w:val="00010E6D"/>
    <w:rsid w:val="000145D3"/>
    <w:rsid w:val="00015E44"/>
    <w:rsid w:val="00016C26"/>
    <w:rsid w:val="00017803"/>
    <w:rsid w:val="000247CD"/>
    <w:rsid w:val="0002525B"/>
    <w:rsid w:val="0003294C"/>
    <w:rsid w:val="00034657"/>
    <w:rsid w:val="000363AF"/>
    <w:rsid w:val="00046558"/>
    <w:rsid w:val="00046A35"/>
    <w:rsid w:val="00052234"/>
    <w:rsid w:val="00075F34"/>
    <w:rsid w:val="000764A1"/>
    <w:rsid w:val="00076568"/>
    <w:rsid w:val="0008019A"/>
    <w:rsid w:val="00084FA5"/>
    <w:rsid w:val="000854A8"/>
    <w:rsid w:val="000867D3"/>
    <w:rsid w:val="000867F5"/>
    <w:rsid w:val="000933E9"/>
    <w:rsid w:val="000A5C9C"/>
    <w:rsid w:val="000B16E9"/>
    <w:rsid w:val="000B4DFD"/>
    <w:rsid w:val="000C4C22"/>
    <w:rsid w:val="000D1927"/>
    <w:rsid w:val="000D42E5"/>
    <w:rsid w:val="000F51B6"/>
    <w:rsid w:val="000F5E5D"/>
    <w:rsid w:val="001002E5"/>
    <w:rsid w:val="00100DE8"/>
    <w:rsid w:val="00102803"/>
    <w:rsid w:val="0010295C"/>
    <w:rsid w:val="00106CF9"/>
    <w:rsid w:val="0010757B"/>
    <w:rsid w:val="0011140E"/>
    <w:rsid w:val="00114885"/>
    <w:rsid w:val="00127637"/>
    <w:rsid w:val="001352D7"/>
    <w:rsid w:val="00141848"/>
    <w:rsid w:val="0014546F"/>
    <w:rsid w:val="001478A4"/>
    <w:rsid w:val="00152028"/>
    <w:rsid w:val="001529B2"/>
    <w:rsid w:val="00156338"/>
    <w:rsid w:val="001609FC"/>
    <w:rsid w:val="00164ACF"/>
    <w:rsid w:val="00167858"/>
    <w:rsid w:val="00171DCC"/>
    <w:rsid w:val="00176AB2"/>
    <w:rsid w:val="00183707"/>
    <w:rsid w:val="001862E6"/>
    <w:rsid w:val="001A4DDD"/>
    <w:rsid w:val="001A5DFA"/>
    <w:rsid w:val="001B0198"/>
    <w:rsid w:val="001C3C73"/>
    <w:rsid w:val="001C63FE"/>
    <w:rsid w:val="001C7948"/>
    <w:rsid w:val="001D0356"/>
    <w:rsid w:val="001D22DC"/>
    <w:rsid w:val="001D59C1"/>
    <w:rsid w:val="001D692B"/>
    <w:rsid w:val="001D79DC"/>
    <w:rsid w:val="001E39FC"/>
    <w:rsid w:val="001E75F0"/>
    <w:rsid w:val="001E7DB9"/>
    <w:rsid w:val="001F7DE1"/>
    <w:rsid w:val="00201F81"/>
    <w:rsid w:val="00205BBB"/>
    <w:rsid w:val="002163AD"/>
    <w:rsid w:val="00216F23"/>
    <w:rsid w:val="00226620"/>
    <w:rsid w:val="00231122"/>
    <w:rsid w:val="002315FD"/>
    <w:rsid w:val="00231B38"/>
    <w:rsid w:val="0023546A"/>
    <w:rsid w:val="00240865"/>
    <w:rsid w:val="002422DD"/>
    <w:rsid w:val="00242D77"/>
    <w:rsid w:val="00243122"/>
    <w:rsid w:val="00256F11"/>
    <w:rsid w:val="002570E1"/>
    <w:rsid w:val="00265F8D"/>
    <w:rsid w:val="002749BF"/>
    <w:rsid w:val="0028051C"/>
    <w:rsid w:val="002830E4"/>
    <w:rsid w:val="00284E72"/>
    <w:rsid w:val="00290742"/>
    <w:rsid w:val="00291459"/>
    <w:rsid w:val="0029362B"/>
    <w:rsid w:val="0029692D"/>
    <w:rsid w:val="002A1B1F"/>
    <w:rsid w:val="002B032B"/>
    <w:rsid w:val="002B1F61"/>
    <w:rsid w:val="002B536A"/>
    <w:rsid w:val="002B5D52"/>
    <w:rsid w:val="002D5B20"/>
    <w:rsid w:val="002D6073"/>
    <w:rsid w:val="002E34DE"/>
    <w:rsid w:val="002E3869"/>
    <w:rsid w:val="002E68FD"/>
    <w:rsid w:val="002F3900"/>
    <w:rsid w:val="00304BCC"/>
    <w:rsid w:val="00305D95"/>
    <w:rsid w:val="003167EC"/>
    <w:rsid w:val="00340D3E"/>
    <w:rsid w:val="00341530"/>
    <w:rsid w:val="0034691F"/>
    <w:rsid w:val="00347670"/>
    <w:rsid w:val="003549E0"/>
    <w:rsid w:val="00354F5D"/>
    <w:rsid w:val="00364AC5"/>
    <w:rsid w:val="00367200"/>
    <w:rsid w:val="00386E3B"/>
    <w:rsid w:val="00393A8B"/>
    <w:rsid w:val="003957FF"/>
    <w:rsid w:val="003967E0"/>
    <w:rsid w:val="00396DE7"/>
    <w:rsid w:val="003A04E5"/>
    <w:rsid w:val="003A159A"/>
    <w:rsid w:val="003A5291"/>
    <w:rsid w:val="003A56C8"/>
    <w:rsid w:val="003C513A"/>
    <w:rsid w:val="003C7577"/>
    <w:rsid w:val="003C7D59"/>
    <w:rsid w:val="003C7F1B"/>
    <w:rsid w:val="003D5FFF"/>
    <w:rsid w:val="003D60D3"/>
    <w:rsid w:val="003D6C4E"/>
    <w:rsid w:val="003E14A8"/>
    <w:rsid w:val="003E2B43"/>
    <w:rsid w:val="003F70F7"/>
    <w:rsid w:val="003F7488"/>
    <w:rsid w:val="00404F8E"/>
    <w:rsid w:val="00411C5C"/>
    <w:rsid w:val="00414450"/>
    <w:rsid w:val="0042095C"/>
    <w:rsid w:val="004210A8"/>
    <w:rsid w:val="0042757D"/>
    <w:rsid w:val="00433A65"/>
    <w:rsid w:val="00434FEA"/>
    <w:rsid w:val="004351EE"/>
    <w:rsid w:val="004472BD"/>
    <w:rsid w:val="00452679"/>
    <w:rsid w:val="00455BE1"/>
    <w:rsid w:val="0046203B"/>
    <w:rsid w:val="00463ACE"/>
    <w:rsid w:val="00466B03"/>
    <w:rsid w:val="004803B7"/>
    <w:rsid w:val="00484F5F"/>
    <w:rsid w:val="00496A46"/>
    <w:rsid w:val="00496D33"/>
    <w:rsid w:val="004A286D"/>
    <w:rsid w:val="004A29A3"/>
    <w:rsid w:val="004B1208"/>
    <w:rsid w:val="004C0587"/>
    <w:rsid w:val="004E5D3C"/>
    <w:rsid w:val="004F022C"/>
    <w:rsid w:val="004F0F98"/>
    <w:rsid w:val="004F37B7"/>
    <w:rsid w:val="004F566A"/>
    <w:rsid w:val="0050042B"/>
    <w:rsid w:val="00501F03"/>
    <w:rsid w:val="005102C2"/>
    <w:rsid w:val="00512739"/>
    <w:rsid w:val="00520E68"/>
    <w:rsid w:val="005218AC"/>
    <w:rsid w:val="00526C78"/>
    <w:rsid w:val="0053044B"/>
    <w:rsid w:val="00531964"/>
    <w:rsid w:val="00531984"/>
    <w:rsid w:val="00532933"/>
    <w:rsid w:val="00535BAA"/>
    <w:rsid w:val="00543C52"/>
    <w:rsid w:val="00546500"/>
    <w:rsid w:val="0054719C"/>
    <w:rsid w:val="00553F71"/>
    <w:rsid w:val="00555934"/>
    <w:rsid w:val="00562BE7"/>
    <w:rsid w:val="005643BF"/>
    <w:rsid w:val="005746FA"/>
    <w:rsid w:val="00575256"/>
    <w:rsid w:val="00576780"/>
    <w:rsid w:val="00577AFD"/>
    <w:rsid w:val="005910B4"/>
    <w:rsid w:val="00597F79"/>
    <w:rsid w:val="005A45DB"/>
    <w:rsid w:val="005B4F81"/>
    <w:rsid w:val="005B79BA"/>
    <w:rsid w:val="005C6728"/>
    <w:rsid w:val="005D4EDA"/>
    <w:rsid w:val="005D697E"/>
    <w:rsid w:val="005F0DFC"/>
    <w:rsid w:val="005F75B2"/>
    <w:rsid w:val="00601FDD"/>
    <w:rsid w:val="00604BD6"/>
    <w:rsid w:val="0060652C"/>
    <w:rsid w:val="0060661F"/>
    <w:rsid w:val="00607F07"/>
    <w:rsid w:val="00614CCC"/>
    <w:rsid w:val="006212CF"/>
    <w:rsid w:val="006235E0"/>
    <w:rsid w:val="0063512E"/>
    <w:rsid w:val="00641465"/>
    <w:rsid w:val="006516C5"/>
    <w:rsid w:val="006526A0"/>
    <w:rsid w:val="00653D8D"/>
    <w:rsid w:val="0065769E"/>
    <w:rsid w:val="006639CA"/>
    <w:rsid w:val="00663B05"/>
    <w:rsid w:val="006658C2"/>
    <w:rsid w:val="00666C5D"/>
    <w:rsid w:val="0067239D"/>
    <w:rsid w:val="00672AA9"/>
    <w:rsid w:val="00690772"/>
    <w:rsid w:val="00695B02"/>
    <w:rsid w:val="00697826"/>
    <w:rsid w:val="006A5398"/>
    <w:rsid w:val="006A5A4F"/>
    <w:rsid w:val="006B0F53"/>
    <w:rsid w:val="006B1C58"/>
    <w:rsid w:val="006C4060"/>
    <w:rsid w:val="006C4CFF"/>
    <w:rsid w:val="006C5D5F"/>
    <w:rsid w:val="006E0D3A"/>
    <w:rsid w:val="006E5B66"/>
    <w:rsid w:val="006F5544"/>
    <w:rsid w:val="0071379F"/>
    <w:rsid w:val="0071661F"/>
    <w:rsid w:val="00716768"/>
    <w:rsid w:val="00724C32"/>
    <w:rsid w:val="00725F6A"/>
    <w:rsid w:val="0074301F"/>
    <w:rsid w:val="0075049F"/>
    <w:rsid w:val="007509DB"/>
    <w:rsid w:val="00761305"/>
    <w:rsid w:val="00762A53"/>
    <w:rsid w:val="00763C78"/>
    <w:rsid w:val="007667D0"/>
    <w:rsid w:val="007675EB"/>
    <w:rsid w:val="007711C3"/>
    <w:rsid w:val="00775044"/>
    <w:rsid w:val="00776262"/>
    <w:rsid w:val="0078507F"/>
    <w:rsid w:val="0079034C"/>
    <w:rsid w:val="0079172A"/>
    <w:rsid w:val="0079190F"/>
    <w:rsid w:val="007A6897"/>
    <w:rsid w:val="007B5D1C"/>
    <w:rsid w:val="007C44FF"/>
    <w:rsid w:val="007C60E1"/>
    <w:rsid w:val="007C6924"/>
    <w:rsid w:val="007D0C34"/>
    <w:rsid w:val="007D2F21"/>
    <w:rsid w:val="007D72FD"/>
    <w:rsid w:val="007E073B"/>
    <w:rsid w:val="007E1324"/>
    <w:rsid w:val="007E591B"/>
    <w:rsid w:val="007F1BB0"/>
    <w:rsid w:val="007F31E2"/>
    <w:rsid w:val="00827BD7"/>
    <w:rsid w:val="008315D3"/>
    <w:rsid w:val="00835DF1"/>
    <w:rsid w:val="008378BA"/>
    <w:rsid w:val="00841B87"/>
    <w:rsid w:val="00842B91"/>
    <w:rsid w:val="008570CD"/>
    <w:rsid w:val="00874310"/>
    <w:rsid w:val="00876C34"/>
    <w:rsid w:val="00876DD9"/>
    <w:rsid w:val="00880481"/>
    <w:rsid w:val="008835D3"/>
    <w:rsid w:val="0088360A"/>
    <w:rsid w:val="0088501A"/>
    <w:rsid w:val="00886189"/>
    <w:rsid w:val="008A723A"/>
    <w:rsid w:val="008A7D75"/>
    <w:rsid w:val="008E33FC"/>
    <w:rsid w:val="008E362E"/>
    <w:rsid w:val="008E7762"/>
    <w:rsid w:val="008E7D52"/>
    <w:rsid w:val="008F0A3E"/>
    <w:rsid w:val="00903E35"/>
    <w:rsid w:val="009120BD"/>
    <w:rsid w:val="009211DA"/>
    <w:rsid w:val="00924EA6"/>
    <w:rsid w:val="00936ABF"/>
    <w:rsid w:val="0093752C"/>
    <w:rsid w:val="0095656A"/>
    <w:rsid w:val="00956C3D"/>
    <w:rsid w:val="00957945"/>
    <w:rsid w:val="00957BFD"/>
    <w:rsid w:val="00981BED"/>
    <w:rsid w:val="00987A5A"/>
    <w:rsid w:val="009930ED"/>
    <w:rsid w:val="009A3A5E"/>
    <w:rsid w:val="009B4D52"/>
    <w:rsid w:val="009C297D"/>
    <w:rsid w:val="009C6E83"/>
    <w:rsid w:val="009C7861"/>
    <w:rsid w:val="009E3631"/>
    <w:rsid w:val="009E6D36"/>
    <w:rsid w:val="00A061E1"/>
    <w:rsid w:val="00A07FAC"/>
    <w:rsid w:val="00A13B19"/>
    <w:rsid w:val="00A213A4"/>
    <w:rsid w:val="00A21A1B"/>
    <w:rsid w:val="00A302FF"/>
    <w:rsid w:val="00A31867"/>
    <w:rsid w:val="00A42C7D"/>
    <w:rsid w:val="00A5199B"/>
    <w:rsid w:val="00A5710A"/>
    <w:rsid w:val="00A57E1F"/>
    <w:rsid w:val="00A73749"/>
    <w:rsid w:val="00A8295F"/>
    <w:rsid w:val="00A848FD"/>
    <w:rsid w:val="00A911F6"/>
    <w:rsid w:val="00A9389C"/>
    <w:rsid w:val="00AA422A"/>
    <w:rsid w:val="00AB1266"/>
    <w:rsid w:val="00AB405F"/>
    <w:rsid w:val="00AB5EAD"/>
    <w:rsid w:val="00AB7232"/>
    <w:rsid w:val="00AC0B94"/>
    <w:rsid w:val="00AD0A0A"/>
    <w:rsid w:val="00AD162F"/>
    <w:rsid w:val="00AD3F59"/>
    <w:rsid w:val="00AD4831"/>
    <w:rsid w:val="00B00198"/>
    <w:rsid w:val="00B10713"/>
    <w:rsid w:val="00B10FE2"/>
    <w:rsid w:val="00B11D57"/>
    <w:rsid w:val="00B16B2C"/>
    <w:rsid w:val="00B30A15"/>
    <w:rsid w:val="00B313F3"/>
    <w:rsid w:val="00B34864"/>
    <w:rsid w:val="00B41963"/>
    <w:rsid w:val="00B41D45"/>
    <w:rsid w:val="00B453E1"/>
    <w:rsid w:val="00B55096"/>
    <w:rsid w:val="00B60E05"/>
    <w:rsid w:val="00B6722C"/>
    <w:rsid w:val="00B67EF2"/>
    <w:rsid w:val="00B947C4"/>
    <w:rsid w:val="00BA5F85"/>
    <w:rsid w:val="00BA6D60"/>
    <w:rsid w:val="00BB02AD"/>
    <w:rsid w:val="00BB126B"/>
    <w:rsid w:val="00BB2CD0"/>
    <w:rsid w:val="00BB36B4"/>
    <w:rsid w:val="00BB3B9C"/>
    <w:rsid w:val="00BB7B97"/>
    <w:rsid w:val="00BC028D"/>
    <w:rsid w:val="00BC3C26"/>
    <w:rsid w:val="00BD7781"/>
    <w:rsid w:val="00BE1E26"/>
    <w:rsid w:val="00C0025C"/>
    <w:rsid w:val="00C02F37"/>
    <w:rsid w:val="00C062D6"/>
    <w:rsid w:val="00C1170F"/>
    <w:rsid w:val="00C145BB"/>
    <w:rsid w:val="00C17CDE"/>
    <w:rsid w:val="00C244C1"/>
    <w:rsid w:val="00C322C4"/>
    <w:rsid w:val="00C3352C"/>
    <w:rsid w:val="00C37A2C"/>
    <w:rsid w:val="00C4114F"/>
    <w:rsid w:val="00C4621F"/>
    <w:rsid w:val="00C47864"/>
    <w:rsid w:val="00C51C4E"/>
    <w:rsid w:val="00C53611"/>
    <w:rsid w:val="00C544DA"/>
    <w:rsid w:val="00C63797"/>
    <w:rsid w:val="00C64BB5"/>
    <w:rsid w:val="00C66B6D"/>
    <w:rsid w:val="00C67573"/>
    <w:rsid w:val="00C73011"/>
    <w:rsid w:val="00C81259"/>
    <w:rsid w:val="00C84D0A"/>
    <w:rsid w:val="00C87F80"/>
    <w:rsid w:val="00C9073E"/>
    <w:rsid w:val="00C9098D"/>
    <w:rsid w:val="00C9779D"/>
    <w:rsid w:val="00CA26F8"/>
    <w:rsid w:val="00CB16B7"/>
    <w:rsid w:val="00CB3195"/>
    <w:rsid w:val="00CB4C80"/>
    <w:rsid w:val="00CB6ED2"/>
    <w:rsid w:val="00CC0922"/>
    <w:rsid w:val="00CC7377"/>
    <w:rsid w:val="00CD4EC4"/>
    <w:rsid w:val="00CE0A1E"/>
    <w:rsid w:val="00CE1F51"/>
    <w:rsid w:val="00CE49DA"/>
    <w:rsid w:val="00CF25F6"/>
    <w:rsid w:val="00CF4C72"/>
    <w:rsid w:val="00CF4DA6"/>
    <w:rsid w:val="00CF5111"/>
    <w:rsid w:val="00D065E1"/>
    <w:rsid w:val="00D1016C"/>
    <w:rsid w:val="00D17319"/>
    <w:rsid w:val="00D17DC6"/>
    <w:rsid w:val="00D21FFD"/>
    <w:rsid w:val="00D25CA9"/>
    <w:rsid w:val="00D30B3C"/>
    <w:rsid w:val="00D34CB7"/>
    <w:rsid w:val="00D41D43"/>
    <w:rsid w:val="00D45E2B"/>
    <w:rsid w:val="00D536BC"/>
    <w:rsid w:val="00D53BE7"/>
    <w:rsid w:val="00D54002"/>
    <w:rsid w:val="00D553B6"/>
    <w:rsid w:val="00D60EA3"/>
    <w:rsid w:val="00D63862"/>
    <w:rsid w:val="00D64989"/>
    <w:rsid w:val="00D66D4D"/>
    <w:rsid w:val="00D70B27"/>
    <w:rsid w:val="00D70CF7"/>
    <w:rsid w:val="00D70F74"/>
    <w:rsid w:val="00D71138"/>
    <w:rsid w:val="00D714D8"/>
    <w:rsid w:val="00D738AE"/>
    <w:rsid w:val="00D805CD"/>
    <w:rsid w:val="00D83D85"/>
    <w:rsid w:val="00D94465"/>
    <w:rsid w:val="00D95C80"/>
    <w:rsid w:val="00D9760A"/>
    <w:rsid w:val="00D97A89"/>
    <w:rsid w:val="00DA0ABC"/>
    <w:rsid w:val="00DA4750"/>
    <w:rsid w:val="00DA60F9"/>
    <w:rsid w:val="00DA6A8A"/>
    <w:rsid w:val="00DA7776"/>
    <w:rsid w:val="00DC54DF"/>
    <w:rsid w:val="00DC6C7F"/>
    <w:rsid w:val="00DE0A5E"/>
    <w:rsid w:val="00DE170C"/>
    <w:rsid w:val="00DE401C"/>
    <w:rsid w:val="00DE5A60"/>
    <w:rsid w:val="00DE7685"/>
    <w:rsid w:val="00DE771D"/>
    <w:rsid w:val="00DE7966"/>
    <w:rsid w:val="00DF5DDF"/>
    <w:rsid w:val="00DF74B3"/>
    <w:rsid w:val="00E003D6"/>
    <w:rsid w:val="00E02CAB"/>
    <w:rsid w:val="00E1000D"/>
    <w:rsid w:val="00E10AE7"/>
    <w:rsid w:val="00E1119F"/>
    <w:rsid w:val="00E11635"/>
    <w:rsid w:val="00E11935"/>
    <w:rsid w:val="00E1235C"/>
    <w:rsid w:val="00E1285D"/>
    <w:rsid w:val="00E2167C"/>
    <w:rsid w:val="00E216B4"/>
    <w:rsid w:val="00E45968"/>
    <w:rsid w:val="00E50F0D"/>
    <w:rsid w:val="00E6018F"/>
    <w:rsid w:val="00E708D5"/>
    <w:rsid w:val="00E806C7"/>
    <w:rsid w:val="00EA1FE1"/>
    <w:rsid w:val="00EA200E"/>
    <w:rsid w:val="00EB1D84"/>
    <w:rsid w:val="00EC5690"/>
    <w:rsid w:val="00ED1BCE"/>
    <w:rsid w:val="00ED52E4"/>
    <w:rsid w:val="00EE3962"/>
    <w:rsid w:val="00EE3A86"/>
    <w:rsid w:val="00EE4BDD"/>
    <w:rsid w:val="00EE5F29"/>
    <w:rsid w:val="00EF0DA0"/>
    <w:rsid w:val="00F01E89"/>
    <w:rsid w:val="00F17471"/>
    <w:rsid w:val="00F22E13"/>
    <w:rsid w:val="00F23D46"/>
    <w:rsid w:val="00F23D54"/>
    <w:rsid w:val="00F2452B"/>
    <w:rsid w:val="00F3308C"/>
    <w:rsid w:val="00F372B0"/>
    <w:rsid w:val="00F448F7"/>
    <w:rsid w:val="00F45107"/>
    <w:rsid w:val="00F55B2F"/>
    <w:rsid w:val="00F7127E"/>
    <w:rsid w:val="00F728B0"/>
    <w:rsid w:val="00F74A5D"/>
    <w:rsid w:val="00F774DE"/>
    <w:rsid w:val="00F9123A"/>
    <w:rsid w:val="00F95A2C"/>
    <w:rsid w:val="00F97C0E"/>
    <w:rsid w:val="00FA665D"/>
    <w:rsid w:val="00FC41CF"/>
    <w:rsid w:val="00FC54B2"/>
    <w:rsid w:val="00FD1A6F"/>
    <w:rsid w:val="00FD6970"/>
    <w:rsid w:val="00FD730B"/>
    <w:rsid w:val="00FD7BFA"/>
    <w:rsid w:val="00FE013E"/>
    <w:rsid w:val="00FF3190"/>
    <w:rsid w:val="00FF4019"/>
    <w:rsid w:val="00FF4BD1"/>
    <w:rsid w:val="00FF4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A3301"/>
  <w15:chartTrackingRefBased/>
  <w15:docId w15:val="{E26DC9E5-20B2-4C06-BA28-13D0D195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98"/>
    <w:pPr>
      <w:spacing w:after="200" w:line="480" w:lineRule="auto"/>
    </w:pPr>
    <w:rPr>
      <w:rFonts w:ascii="Times New Roman" w:eastAsia="Arial" w:hAnsi="Times New Roman" w:cs="Times New Roman"/>
      <w:sz w:val="24"/>
      <w:lang w:val="en-US"/>
    </w:rPr>
  </w:style>
  <w:style w:type="paragraph" w:styleId="Heading1">
    <w:name w:val="heading 1"/>
    <w:basedOn w:val="Normal"/>
    <w:next w:val="Normal"/>
    <w:link w:val="Heading1Char"/>
    <w:uiPriority w:val="9"/>
    <w:qFormat/>
    <w:rsid w:val="00B00198"/>
    <w:pPr>
      <w:keepNext/>
      <w:keepLines/>
      <w:numPr>
        <w:numId w:val="1"/>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00198"/>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00198"/>
    <w:pPr>
      <w:keepNext/>
      <w:keepLines/>
      <w:numPr>
        <w:ilvl w:val="2"/>
        <w:numId w:val="1"/>
      </w:numPr>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00198"/>
    <w:pPr>
      <w:keepNext/>
      <w:keepLines/>
      <w:numPr>
        <w:ilvl w:val="3"/>
        <w:numId w:val="1"/>
      </w:numPr>
      <w:spacing w:before="40" w:after="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qFormat/>
    <w:rsid w:val="00B0019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0019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0019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001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01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98"/>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B00198"/>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B00198"/>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B00198"/>
    <w:rPr>
      <w:rFonts w:ascii="Times New Roman" w:eastAsiaTheme="majorEastAsia" w:hAnsi="Times New Roman" w:cstheme="majorBidi"/>
      <w:b/>
      <w:i/>
      <w:iCs/>
      <w:color w:val="000000" w:themeColor="text1"/>
      <w:sz w:val="24"/>
      <w:lang w:val="en-US"/>
    </w:rPr>
  </w:style>
  <w:style w:type="character" w:customStyle="1" w:styleId="Heading5Char">
    <w:name w:val="Heading 5 Char"/>
    <w:basedOn w:val="DefaultParagraphFont"/>
    <w:link w:val="Heading5"/>
    <w:uiPriority w:val="9"/>
    <w:rsid w:val="00B00198"/>
    <w:rPr>
      <w:rFonts w:asciiTheme="majorHAnsi" w:eastAsiaTheme="majorEastAsia" w:hAnsiTheme="majorHAnsi" w:cstheme="majorBidi"/>
      <w:color w:val="2F5496" w:themeColor="accent1" w:themeShade="BF"/>
      <w:sz w:val="24"/>
      <w:lang w:val="en-US"/>
    </w:rPr>
  </w:style>
  <w:style w:type="character" w:customStyle="1" w:styleId="Heading6Char">
    <w:name w:val="Heading 6 Char"/>
    <w:basedOn w:val="DefaultParagraphFont"/>
    <w:link w:val="Heading6"/>
    <w:uiPriority w:val="9"/>
    <w:rsid w:val="00B00198"/>
    <w:rPr>
      <w:rFonts w:asciiTheme="majorHAnsi" w:eastAsiaTheme="majorEastAsia" w:hAnsiTheme="majorHAnsi" w:cstheme="majorBidi"/>
      <w:color w:val="1F3763" w:themeColor="accent1" w:themeShade="7F"/>
      <w:sz w:val="24"/>
      <w:lang w:val="en-US"/>
    </w:rPr>
  </w:style>
  <w:style w:type="character" w:customStyle="1" w:styleId="Heading7Char">
    <w:name w:val="Heading 7 Char"/>
    <w:basedOn w:val="DefaultParagraphFont"/>
    <w:link w:val="Heading7"/>
    <w:uiPriority w:val="9"/>
    <w:semiHidden/>
    <w:rsid w:val="00B00198"/>
    <w:rPr>
      <w:rFonts w:asciiTheme="majorHAnsi" w:eastAsiaTheme="majorEastAsia" w:hAnsiTheme="majorHAnsi" w:cstheme="majorBidi"/>
      <w:i/>
      <w:iCs/>
      <w:color w:val="1F3763" w:themeColor="accent1" w:themeShade="7F"/>
      <w:sz w:val="24"/>
      <w:lang w:val="en-US"/>
    </w:rPr>
  </w:style>
  <w:style w:type="character" w:customStyle="1" w:styleId="Heading8Char">
    <w:name w:val="Heading 8 Char"/>
    <w:basedOn w:val="DefaultParagraphFont"/>
    <w:link w:val="Heading8"/>
    <w:uiPriority w:val="9"/>
    <w:semiHidden/>
    <w:rsid w:val="00B0019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00198"/>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100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DE8"/>
    <w:rPr>
      <w:rFonts w:ascii="Times New Roman" w:eastAsia="Arial" w:hAnsi="Times New Roman" w:cs="Times New Roman"/>
      <w:sz w:val="24"/>
      <w:lang w:val="en-US"/>
    </w:rPr>
  </w:style>
  <w:style w:type="paragraph" w:styleId="Footer">
    <w:name w:val="footer"/>
    <w:basedOn w:val="Normal"/>
    <w:link w:val="FooterChar"/>
    <w:uiPriority w:val="99"/>
    <w:unhideWhenUsed/>
    <w:rsid w:val="00100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DE8"/>
    <w:rPr>
      <w:rFonts w:ascii="Times New Roman" w:eastAsia="Arial" w:hAnsi="Times New Roman" w:cs="Times New Roman"/>
      <w:sz w:val="24"/>
      <w:lang w:val="en-US"/>
    </w:rPr>
  </w:style>
  <w:style w:type="character" w:styleId="Hyperlink">
    <w:name w:val="Hyperlink"/>
    <w:basedOn w:val="DefaultParagraphFont"/>
    <w:uiPriority w:val="99"/>
    <w:unhideWhenUsed/>
    <w:rsid w:val="00347670"/>
    <w:rPr>
      <w:color w:val="0563C1" w:themeColor="hyperlink"/>
      <w:u w:val="single"/>
    </w:rPr>
  </w:style>
  <w:style w:type="character" w:customStyle="1" w:styleId="UnresolvedMention1">
    <w:name w:val="Unresolved Mention1"/>
    <w:basedOn w:val="DefaultParagraphFont"/>
    <w:uiPriority w:val="99"/>
    <w:semiHidden/>
    <w:unhideWhenUsed/>
    <w:rsid w:val="00347670"/>
    <w:rPr>
      <w:color w:val="605E5C"/>
      <w:shd w:val="clear" w:color="auto" w:fill="E1DFDD"/>
    </w:rPr>
  </w:style>
  <w:style w:type="character" w:styleId="PlaceholderText">
    <w:name w:val="Placeholder Text"/>
    <w:basedOn w:val="DefaultParagraphFont"/>
    <w:uiPriority w:val="99"/>
    <w:semiHidden/>
    <w:rsid w:val="00876DD9"/>
    <w:rPr>
      <w:color w:val="808080"/>
    </w:rPr>
  </w:style>
  <w:style w:type="table" w:styleId="TableGrid">
    <w:name w:val="Table Grid"/>
    <w:basedOn w:val="TableNormal"/>
    <w:uiPriority w:val="39"/>
    <w:rsid w:val="0015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5DB"/>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DE7685"/>
    <w:rPr>
      <w:sz w:val="16"/>
      <w:szCs w:val="16"/>
    </w:rPr>
  </w:style>
  <w:style w:type="paragraph" w:styleId="CommentText">
    <w:name w:val="annotation text"/>
    <w:basedOn w:val="Normal"/>
    <w:link w:val="CommentTextChar"/>
    <w:uiPriority w:val="99"/>
    <w:unhideWhenUsed/>
    <w:rsid w:val="00DE7685"/>
    <w:pPr>
      <w:spacing w:line="240" w:lineRule="auto"/>
    </w:pPr>
    <w:rPr>
      <w:sz w:val="20"/>
      <w:szCs w:val="20"/>
    </w:rPr>
  </w:style>
  <w:style w:type="character" w:customStyle="1" w:styleId="CommentTextChar">
    <w:name w:val="Comment Text Char"/>
    <w:basedOn w:val="DefaultParagraphFont"/>
    <w:link w:val="CommentText"/>
    <w:uiPriority w:val="99"/>
    <w:rsid w:val="00DE7685"/>
    <w:rPr>
      <w:rFonts w:ascii="Times New Roman" w:eastAsia="Arial"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7685"/>
    <w:rPr>
      <w:b/>
      <w:bCs/>
    </w:rPr>
  </w:style>
  <w:style w:type="character" w:customStyle="1" w:styleId="CommentSubjectChar">
    <w:name w:val="Comment Subject Char"/>
    <w:basedOn w:val="CommentTextChar"/>
    <w:link w:val="CommentSubject"/>
    <w:uiPriority w:val="99"/>
    <w:semiHidden/>
    <w:rsid w:val="00DE7685"/>
    <w:rPr>
      <w:rFonts w:ascii="Times New Roman" w:eastAsia="Arial" w:hAnsi="Times New Roman" w:cs="Times New Roman"/>
      <w:b/>
      <w:bCs/>
      <w:sz w:val="20"/>
      <w:szCs w:val="20"/>
      <w:lang w:val="en-US"/>
    </w:rPr>
  </w:style>
  <w:style w:type="character" w:styleId="Emphasis">
    <w:name w:val="Emphasis"/>
    <w:basedOn w:val="DefaultParagraphFont"/>
    <w:uiPriority w:val="20"/>
    <w:qFormat/>
    <w:rsid w:val="00114885"/>
    <w:rPr>
      <w:i/>
      <w:iCs/>
    </w:rPr>
  </w:style>
  <w:style w:type="character" w:styleId="UnresolvedMention">
    <w:name w:val="Unresolved Mention"/>
    <w:basedOn w:val="DefaultParagraphFont"/>
    <w:uiPriority w:val="99"/>
    <w:semiHidden/>
    <w:unhideWhenUsed/>
    <w:rsid w:val="00762A53"/>
    <w:rPr>
      <w:color w:val="605E5C"/>
      <w:shd w:val="clear" w:color="auto" w:fill="E1DFDD"/>
    </w:rPr>
  </w:style>
  <w:style w:type="paragraph" w:styleId="NormalWeb">
    <w:name w:val="Normal (Web)"/>
    <w:basedOn w:val="Normal"/>
    <w:uiPriority w:val="99"/>
    <w:semiHidden/>
    <w:unhideWhenUsed/>
    <w:rsid w:val="00C63797"/>
    <w:pPr>
      <w:spacing w:before="100" w:beforeAutospacing="1" w:after="100" w:afterAutospacing="1" w:line="240" w:lineRule="auto"/>
    </w:pPr>
    <w:rPr>
      <w:rFonts w:eastAsia="Times New Roman"/>
      <w:szCs w:val="24"/>
      <w:lang w:val="en-GB" w:eastAsia="en-GB"/>
    </w:rPr>
  </w:style>
  <w:style w:type="table" w:customStyle="1" w:styleId="TableGrid1">
    <w:name w:val="Table Grid1"/>
    <w:basedOn w:val="TableNormal"/>
    <w:next w:val="TableGrid"/>
    <w:uiPriority w:val="39"/>
    <w:rsid w:val="00CA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8">
      <w:bodyDiv w:val="1"/>
      <w:marLeft w:val="0"/>
      <w:marRight w:val="0"/>
      <w:marTop w:val="0"/>
      <w:marBottom w:val="0"/>
      <w:divBdr>
        <w:top w:val="none" w:sz="0" w:space="0" w:color="auto"/>
        <w:left w:val="none" w:sz="0" w:space="0" w:color="auto"/>
        <w:bottom w:val="none" w:sz="0" w:space="0" w:color="auto"/>
        <w:right w:val="none" w:sz="0" w:space="0" w:color="auto"/>
      </w:divBdr>
    </w:div>
    <w:div w:id="20477948">
      <w:bodyDiv w:val="1"/>
      <w:marLeft w:val="0"/>
      <w:marRight w:val="0"/>
      <w:marTop w:val="0"/>
      <w:marBottom w:val="0"/>
      <w:divBdr>
        <w:top w:val="none" w:sz="0" w:space="0" w:color="auto"/>
        <w:left w:val="none" w:sz="0" w:space="0" w:color="auto"/>
        <w:bottom w:val="none" w:sz="0" w:space="0" w:color="auto"/>
        <w:right w:val="none" w:sz="0" w:space="0" w:color="auto"/>
      </w:divBdr>
    </w:div>
    <w:div w:id="200098913">
      <w:bodyDiv w:val="1"/>
      <w:marLeft w:val="0"/>
      <w:marRight w:val="0"/>
      <w:marTop w:val="0"/>
      <w:marBottom w:val="0"/>
      <w:divBdr>
        <w:top w:val="none" w:sz="0" w:space="0" w:color="auto"/>
        <w:left w:val="none" w:sz="0" w:space="0" w:color="auto"/>
        <w:bottom w:val="none" w:sz="0" w:space="0" w:color="auto"/>
        <w:right w:val="none" w:sz="0" w:space="0" w:color="auto"/>
      </w:divBdr>
    </w:div>
    <w:div w:id="397634684">
      <w:bodyDiv w:val="1"/>
      <w:marLeft w:val="0"/>
      <w:marRight w:val="0"/>
      <w:marTop w:val="0"/>
      <w:marBottom w:val="0"/>
      <w:divBdr>
        <w:top w:val="none" w:sz="0" w:space="0" w:color="auto"/>
        <w:left w:val="none" w:sz="0" w:space="0" w:color="auto"/>
        <w:bottom w:val="none" w:sz="0" w:space="0" w:color="auto"/>
        <w:right w:val="none" w:sz="0" w:space="0" w:color="auto"/>
      </w:divBdr>
    </w:div>
    <w:div w:id="994722441">
      <w:bodyDiv w:val="1"/>
      <w:marLeft w:val="0"/>
      <w:marRight w:val="0"/>
      <w:marTop w:val="0"/>
      <w:marBottom w:val="0"/>
      <w:divBdr>
        <w:top w:val="none" w:sz="0" w:space="0" w:color="auto"/>
        <w:left w:val="none" w:sz="0" w:space="0" w:color="auto"/>
        <w:bottom w:val="none" w:sz="0" w:space="0" w:color="auto"/>
        <w:right w:val="none" w:sz="0" w:space="0" w:color="auto"/>
      </w:divBdr>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727801002">
      <w:bodyDiv w:val="1"/>
      <w:marLeft w:val="0"/>
      <w:marRight w:val="0"/>
      <w:marTop w:val="0"/>
      <w:marBottom w:val="0"/>
      <w:divBdr>
        <w:top w:val="none" w:sz="0" w:space="0" w:color="auto"/>
        <w:left w:val="none" w:sz="0" w:space="0" w:color="auto"/>
        <w:bottom w:val="none" w:sz="0" w:space="0" w:color="auto"/>
        <w:right w:val="none" w:sz="0" w:space="0" w:color="auto"/>
      </w:divBdr>
    </w:div>
    <w:div w:id="1917395510">
      <w:bodyDiv w:val="1"/>
      <w:marLeft w:val="0"/>
      <w:marRight w:val="0"/>
      <w:marTop w:val="0"/>
      <w:marBottom w:val="0"/>
      <w:divBdr>
        <w:top w:val="none" w:sz="0" w:space="0" w:color="auto"/>
        <w:left w:val="none" w:sz="0" w:space="0" w:color="auto"/>
        <w:bottom w:val="none" w:sz="0" w:space="0" w:color="auto"/>
        <w:right w:val="none" w:sz="0" w:space="0" w:color="auto"/>
      </w:divBdr>
    </w:div>
    <w:div w:id="2013487498">
      <w:bodyDiv w:val="1"/>
      <w:marLeft w:val="0"/>
      <w:marRight w:val="0"/>
      <w:marTop w:val="0"/>
      <w:marBottom w:val="0"/>
      <w:divBdr>
        <w:top w:val="none" w:sz="0" w:space="0" w:color="auto"/>
        <w:left w:val="none" w:sz="0" w:space="0" w:color="auto"/>
        <w:bottom w:val="none" w:sz="0" w:space="0" w:color="auto"/>
        <w:right w:val="none" w:sz="0" w:space="0" w:color="auto"/>
      </w:divBdr>
    </w:div>
    <w:div w:id="20997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udi2@lsb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08DB0-1940-49B1-9B50-D6111A74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8877</Words>
  <Characters>50604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Self-Critical Rumination, Shame, and Stress</vt:lpstr>
    </vt:vector>
  </TitlesOfParts>
  <Company/>
  <LinksUpToDate>false</LinksUpToDate>
  <CharactersWithSpaces>59363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Self-Critical Rumination, Shame, and Stress</dc:title>
  <dc:subject/>
  <dc:creator>Eleni Marseli</dc:creator>
  <cp:keywords/>
  <dc:description/>
  <cp:lastModifiedBy>Kolubinski, Daniel 2</cp:lastModifiedBy>
  <cp:revision>2</cp:revision>
  <dcterms:created xsi:type="dcterms:W3CDTF">2020-08-10T23:14:00Z</dcterms:created>
  <dcterms:modified xsi:type="dcterms:W3CDTF">2020-08-10T23:14:00Z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