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2BAD6B" w14:textId="5AC207A1" w:rsidR="00BB1CBD" w:rsidRPr="00D33F4D" w:rsidRDefault="00A76B51" w:rsidP="0095675F">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Ch</w:t>
      </w:r>
      <w:r w:rsidR="009219E4">
        <w:rPr>
          <w:rFonts w:ascii="Times New Roman" w:hAnsi="Times New Roman" w:cs="Times New Roman"/>
          <w:b/>
          <w:bCs/>
          <w:sz w:val="24"/>
          <w:szCs w:val="24"/>
          <w:lang w:val="en-US"/>
        </w:rPr>
        <w:t>aracterization of Aggregate</w:t>
      </w:r>
      <w:r w:rsidR="00B87F29">
        <w:rPr>
          <w:rFonts w:ascii="Times New Roman" w:hAnsi="Times New Roman" w:cs="Times New Roman"/>
          <w:b/>
          <w:bCs/>
          <w:sz w:val="24"/>
          <w:szCs w:val="24"/>
          <w:lang w:val="en-US"/>
        </w:rPr>
        <w:t xml:space="preserve"> Behaviors of Torrefied Biomass</w:t>
      </w:r>
      <w:r w:rsidR="00C36F96">
        <w:rPr>
          <w:rFonts w:ascii="Times New Roman" w:hAnsi="Times New Roman" w:cs="Times New Roman"/>
          <w:b/>
          <w:bCs/>
          <w:sz w:val="24"/>
          <w:szCs w:val="24"/>
          <w:lang w:val="en-US"/>
        </w:rPr>
        <w:t xml:space="preserve"> as a Function of </w:t>
      </w:r>
      <w:r w:rsidR="0033798B">
        <w:rPr>
          <w:rFonts w:ascii="Times New Roman" w:hAnsi="Times New Roman" w:cs="Times New Roman"/>
          <w:b/>
          <w:bCs/>
          <w:sz w:val="24"/>
          <w:szCs w:val="24"/>
          <w:lang w:val="en-US"/>
        </w:rPr>
        <w:t xml:space="preserve">Reaction </w:t>
      </w:r>
      <w:r w:rsidR="009D00BF">
        <w:rPr>
          <w:rFonts w:ascii="Times New Roman" w:hAnsi="Times New Roman" w:cs="Times New Roman"/>
          <w:b/>
          <w:bCs/>
          <w:sz w:val="24"/>
          <w:szCs w:val="24"/>
          <w:lang w:val="en-US"/>
        </w:rPr>
        <w:t>Severity</w:t>
      </w:r>
    </w:p>
    <w:p w14:paraId="6BA8A6BA" w14:textId="7D61D158" w:rsidR="00BB1CBD" w:rsidRPr="00D33F4D" w:rsidRDefault="00BB1CBD" w:rsidP="0095675F">
      <w:pPr>
        <w:shd w:val="clear" w:color="auto" w:fill="FFFFFF" w:themeFill="background1"/>
        <w:spacing w:line="360" w:lineRule="auto"/>
        <w:jc w:val="center"/>
        <w:rPr>
          <w:rFonts w:ascii="Times New Roman" w:hAnsi="Times New Roman" w:cs="Times New Roman"/>
          <w:sz w:val="24"/>
          <w:szCs w:val="24"/>
        </w:rPr>
      </w:pPr>
      <w:r w:rsidRPr="00D33F4D">
        <w:rPr>
          <w:rFonts w:ascii="Times New Roman" w:hAnsi="Times New Roman" w:cs="Times New Roman"/>
          <w:sz w:val="24"/>
          <w:szCs w:val="24"/>
        </w:rPr>
        <w:t>Meredith Barr</w:t>
      </w:r>
      <w:proofErr w:type="gramStart"/>
      <w:r w:rsidRPr="00D33F4D">
        <w:rPr>
          <w:rFonts w:ascii="Times New Roman" w:hAnsi="Times New Roman" w:cs="Times New Roman"/>
          <w:sz w:val="24"/>
          <w:szCs w:val="24"/>
          <w:vertAlign w:val="superscript"/>
        </w:rPr>
        <w:t>5</w:t>
      </w:r>
      <w:r w:rsidR="00600E3F" w:rsidRPr="00D33F4D">
        <w:rPr>
          <w:rFonts w:ascii="Times New Roman" w:hAnsi="Times New Roman" w:cs="Times New Roman"/>
          <w:sz w:val="24"/>
          <w:szCs w:val="24"/>
          <w:vertAlign w:val="superscript"/>
        </w:rPr>
        <w:t>,+</w:t>
      </w:r>
      <w:proofErr w:type="gramEnd"/>
      <w:r w:rsidRPr="00D33F4D">
        <w:rPr>
          <w:rFonts w:ascii="Times New Roman" w:hAnsi="Times New Roman" w:cs="Times New Roman"/>
          <w:sz w:val="24"/>
          <w:szCs w:val="24"/>
        </w:rPr>
        <w:t>, Kevin S. Kung</w:t>
      </w:r>
      <w:r w:rsidRPr="00D33F4D">
        <w:rPr>
          <w:rFonts w:ascii="Times New Roman" w:hAnsi="Times New Roman" w:cs="Times New Roman"/>
          <w:sz w:val="24"/>
          <w:szCs w:val="24"/>
          <w:vertAlign w:val="superscript"/>
        </w:rPr>
        <w:t>1,2,3,6</w:t>
      </w:r>
      <w:r w:rsidR="00600E3F" w:rsidRPr="00D33F4D">
        <w:rPr>
          <w:rFonts w:ascii="Times New Roman" w:hAnsi="Times New Roman" w:cs="Times New Roman"/>
          <w:sz w:val="24"/>
          <w:szCs w:val="24"/>
          <w:vertAlign w:val="superscript"/>
        </w:rPr>
        <w:t>,+</w:t>
      </w:r>
      <w:r w:rsidRPr="00D33F4D">
        <w:rPr>
          <w:rFonts w:ascii="Times New Roman" w:hAnsi="Times New Roman" w:cs="Times New Roman"/>
          <w:sz w:val="24"/>
          <w:szCs w:val="24"/>
        </w:rPr>
        <w:t>, Sonal K. Thengane</w:t>
      </w:r>
      <w:r w:rsidRPr="00D33F4D">
        <w:rPr>
          <w:rFonts w:ascii="Times New Roman" w:hAnsi="Times New Roman" w:cs="Times New Roman"/>
          <w:sz w:val="24"/>
          <w:szCs w:val="24"/>
          <w:vertAlign w:val="superscript"/>
        </w:rPr>
        <w:t>1</w:t>
      </w:r>
      <w:r w:rsidRPr="00D33F4D">
        <w:rPr>
          <w:rFonts w:ascii="Times New Roman" w:hAnsi="Times New Roman" w:cs="Times New Roman"/>
          <w:sz w:val="24"/>
          <w:szCs w:val="24"/>
        </w:rPr>
        <w:t>, Daniel Sweeney</w:t>
      </w:r>
      <w:r w:rsidRPr="00D33F4D">
        <w:rPr>
          <w:rFonts w:ascii="Times New Roman" w:hAnsi="Times New Roman" w:cs="Times New Roman"/>
          <w:sz w:val="24"/>
          <w:szCs w:val="24"/>
          <w:vertAlign w:val="superscript"/>
        </w:rPr>
        <w:t>4</w:t>
      </w:r>
      <w:r w:rsidRPr="00D33F4D">
        <w:rPr>
          <w:rFonts w:ascii="Times New Roman" w:hAnsi="Times New Roman" w:cs="Times New Roman"/>
          <w:sz w:val="24"/>
          <w:szCs w:val="24"/>
        </w:rPr>
        <w:t>, and Ahmed F. Ghoniem</w:t>
      </w:r>
      <w:r w:rsidRPr="00D33F4D">
        <w:rPr>
          <w:rFonts w:ascii="Times New Roman" w:hAnsi="Times New Roman" w:cs="Times New Roman"/>
          <w:sz w:val="24"/>
          <w:szCs w:val="24"/>
          <w:vertAlign w:val="superscript"/>
        </w:rPr>
        <w:t>1,2</w:t>
      </w:r>
    </w:p>
    <w:p w14:paraId="40112B00" w14:textId="77777777" w:rsidR="00BB1CBD" w:rsidRPr="00D33F4D" w:rsidRDefault="00BB1CBD" w:rsidP="0095675F">
      <w:pPr>
        <w:shd w:val="clear" w:color="auto" w:fill="FFFFFF" w:themeFill="background1"/>
        <w:spacing w:line="360" w:lineRule="auto"/>
        <w:rPr>
          <w:rFonts w:ascii="Times New Roman" w:hAnsi="Times New Roman" w:cs="Times New Roman"/>
          <w:i/>
          <w:sz w:val="24"/>
          <w:szCs w:val="24"/>
        </w:rPr>
      </w:pPr>
      <w:r w:rsidRPr="00D33F4D">
        <w:rPr>
          <w:rFonts w:ascii="Times New Roman" w:hAnsi="Times New Roman" w:cs="Times New Roman"/>
          <w:sz w:val="24"/>
          <w:szCs w:val="24"/>
          <w:vertAlign w:val="superscript"/>
        </w:rPr>
        <w:t xml:space="preserve">1 </w:t>
      </w:r>
      <w:r w:rsidRPr="00D33F4D">
        <w:rPr>
          <w:rFonts w:ascii="Times New Roman" w:hAnsi="Times New Roman" w:cs="Times New Roman"/>
          <w:i/>
          <w:sz w:val="24"/>
          <w:szCs w:val="24"/>
        </w:rPr>
        <w:t>Department of Mechanical Engineering, MIT, Cambridge, MA</w:t>
      </w:r>
    </w:p>
    <w:p w14:paraId="6DAB7B89" w14:textId="77777777" w:rsidR="00BB1CBD" w:rsidRPr="00D33F4D" w:rsidRDefault="00BB1CBD" w:rsidP="0095675F">
      <w:pPr>
        <w:shd w:val="clear" w:color="auto" w:fill="FFFFFF" w:themeFill="background1"/>
        <w:spacing w:line="360" w:lineRule="auto"/>
        <w:rPr>
          <w:rFonts w:ascii="Times New Roman" w:hAnsi="Times New Roman" w:cs="Times New Roman"/>
          <w:i/>
          <w:sz w:val="24"/>
          <w:szCs w:val="24"/>
        </w:rPr>
      </w:pPr>
      <w:r w:rsidRPr="00D33F4D">
        <w:rPr>
          <w:rFonts w:ascii="Times New Roman" w:hAnsi="Times New Roman" w:cs="Times New Roman"/>
          <w:sz w:val="24"/>
          <w:szCs w:val="24"/>
          <w:vertAlign w:val="superscript"/>
        </w:rPr>
        <w:t xml:space="preserve">2 </w:t>
      </w:r>
      <w:r w:rsidRPr="00D33F4D">
        <w:rPr>
          <w:rFonts w:ascii="Times New Roman" w:hAnsi="Times New Roman" w:cs="Times New Roman"/>
          <w:i/>
          <w:sz w:val="24"/>
          <w:szCs w:val="24"/>
        </w:rPr>
        <w:t>Tata Center for Technology and Design, MIT, Cambridge, MA</w:t>
      </w:r>
    </w:p>
    <w:p w14:paraId="66AF1D1F" w14:textId="77777777" w:rsidR="00BB1CBD" w:rsidRPr="00D33F4D" w:rsidRDefault="00BB1CBD" w:rsidP="0095675F">
      <w:pPr>
        <w:shd w:val="clear" w:color="auto" w:fill="FFFFFF" w:themeFill="background1"/>
        <w:spacing w:line="360" w:lineRule="auto"/>
        <w:rPr>
          <w:rFonts w:ascii="Times New Roman" w:hAnsi="Times New Roman" w:cs="Times New Roman"/>
          <w:i/>
          <w:sz w:val="24"/>
          <w:szCs w:val="24"/>
        </w:rPr>
      </w:pPr>
      <w:r w:rsidRPr="00D33F4D">
        <w:rPr>
          <w:rFonts w:ascii="Times New Roman" w:hAnsi="Times New Roman" w:cs="Times New Roman"/>
          <w:sz w:val="24"/>
          <w:szCs w:val="24"/>
          <w:vertAlign w:val="superscript"/>
        </w:rPr>
        <w:t xml:space="preserve">3 </w:t>
      </w:r>
      <w:r w:rsidRPr="00D33F4D">
        <w:rPr>
          <w:rFonts w:ascii="Times New Roman" w:hAnsi="Times New Roman" w:cs="Times New Roman"/>
          <w:i/>
          <w:sz w:val="24"/>
          <w:szCs w:val="24"/>
        </w:rPr>
        <w:t>Department of Biological Engineering, MIT, Cambridge, MA</w:t>
      </w:r>
    </w:p>
    <w:p w14:paraId="66FD0CE5" w14:textId="77777777" w:rsidR="00BB1CBD" w:rsidRPr="00D33F4D" w:rsidRDefault="00BB1CBD" w:rsidP="0095675F">
      <w:pPr>
        <w:shd w:val="clear" w:color="auto" w:fill="FFFFFF" w:themeFill="background1"/>
        <w:spacing w:line="360" w:lineRule="auto"/>
        <w:rPr>
          <w:rFonts w:ascii="Times New Roman" w:hAnsi="Times New Roman" w:cs="Times New Roman"/>
          <w:i/>
          <w:sz w:val="24"/>
          <w:szCs w:val="24"/>
        </w:rPr>
      </w:pPr>
      <w:r w:rsidRPr="00D33F4D">
        <w:rPr>
          <w:rFonts w:ascii="Times New Roman" w:hAnsi="Times New Roman" w:cs="Times New Roman"/>
          <w:sz w:val="24"/>
          <w:szCs w:val="24"/>
          <w:vertAlign w:val="superscript"/>
        </w:rPr>
        <w:t xml:space="preserve">4 </w:t>
      </w:r>
      <w:r w:rsidRPr="00D33F4D">
        <w:rPr>
          <w:rFonts w:ascii="Times New Roman" w:hAnsi="Times New Roman" w:cs="Times New Roman"/>
          <w:i/>
          <w:sz w:val="24"/>
          <w:szCs w:val="24"/>
        </w:rPr>
        <w:t>D-Lab, MIT, Cambridge, MA</w:t>
      </w:r>
    </w:p>
    <w:p w14:paraId="14E496D8" w14:textId="450FD2DD" w:rsidR="00BB1CBD" w:rsidRPr="00D33F4D" w:rsidRDefault="00BB1CBD" w:rsidP="0095675F">
      <w:pPr>
        <w:shd w:val="clear" w:color="auto" w:fill="FFFFFF" w:themeFill="background1"/>
        <w:spacing w:line="360" w:lineRule="auto"/>
        <w:rPr>
          <w:rFonts w:ascii="Times New Roman" w:hAnsi="Times New Roman" w:cs="Times New Roman"/>
          <w:i/>
          <w:sz w:val="24"/>
          <w:szCs w:val="24"/>
        </w:rPr>
      </w:pPr>
      <w:r w:rsidRPr="00D33F4D">
        <w:rPr>
          <w:rFonts w:ascii="Times New Roman" w:hAnsi="Times New Roman" w:cs="Times New Roman"/>
          <w:sz w:val="24"/>
          <w:szCs w:val="24"/>
          <w:vertAlign w:val="superscript"/>
        </w:rPr>
        <w:t xml:space="preserve">5 </w:t>
      </w:r>
      <w:r w:rsidRPr="00D33F4D">
        <w:rPr>
          <w:rFonts w:ascii="Times New Roman" w:hAnsi="Times New Roman" w:cs="Times New Roman"/>
          <w:i/>
          <w:sz w:val="24"/>
          <w:szCs w:val="24"/>
        </w:rPr>
        <w:t xml:space="preserve">Department of Chemical Engineering, </w:t>
      </w:r>
      <w:r w:rsidR="00782732">
        <w:rPr>
          <w:rFonts w:ascii="Times New Roman" w:hAnsi="Times New Roman" w:cs="Times New Roman"/>
          <w:i/>
          <w:sz w:val="24"/>
          <w:szCs w:val="24"/>
        </w:rPr>
        <w:t xml:space="preserve">MIT, </w:t>
      </w:r>
      <w:r w:rsidRPr="00D33F4D">
        <w:rPr>
          <w:rFonts w:ascii="Times New Roman" w:hAnsi="Times New Roman" w:cs="Times New Roman"/>
          <w:i/>
          <w:sz w:val="24"/>
          <w:szCs w:val="24"/>
        </w:rPr>
        <w:t>Cambridge, MA</w:t>
      </w:r>
    </w:p>
    <w:p w14:paraId="207B944B" w14:textId="77777777" w:rsidR="00555C65" w:rsidRPr="00D33F4D" w:rsidRDefault="00BB1CBD" w:rsidP="0095675F">
      <w:pPr>
        <w:shd w:val="clear" w:color="auto" w:fill="FFFFFF" w:themeFill="background1"/>
        <w:spacing w:line="360" w:lineRule="auto"/>
        <w:rPr>
          <w:rFonts w:ascii="Times New Roman" w:hAnsi="Times New Roman" w:cs="Times New Roman"/>
          <w:i/>
          <w:sz w:val="24"/>
          <w:szCs w:val="24"/>
        </w:rPr>
      </w:pPr>
      <w:r w:rsidRPr="00D33F4D">
        <w:rPr>
          <w:rFonts w:ascii="Times New Roman" w:hAnsi="Times New Roman" w:cs="Times New Roman"/>
          <w:sz w:val="24"/>
          <w:szCs w:val="24"/>
          <w:vertAlign w:val="superscript"/>
        </w:rPr>
        <w:t xml:space="preserve">6 </w:t>
      </w:r>
      <w:r w:rsidRPr="00D33F4D">
        <w:rPr>
          <w:rFonts w:ascii="Times New Roman" w:hAnsi="Times New Roman" w:cs="Times New Roman"/>
          <w:i/>
          <w:sz w:val="24"/>
          <w:szCs w:val="24"/>
        </w:rPr>
        <w:t>Cyclotron Road Program, Lawrence Berkeley National Laboratory</w:t>
      </w:r>
    </w:p>
    <w:p w14:paraId="3FF4C116" w14:textId="77777777" w:rsidR="00600E3F" w:rsidRPr="00D33F4D" w:rsidRDefault="00600E3F" w:rsidP="0095675F">
      <w:pPr>
        <w:shd w:val="clear" w:color="auto" w:fill="FFFFFF" w:themeFill="background1"/>
        <w:spacing w:line="360" w:lineRule="auto"/>
        <w:rPr>
          <w:rFonts w:ascii="Times New Roman" w:hAnsi="Times New Roman" w:cs="Times New Roman"/>
          <w:i/>
          <w:sz w:val="24"/>
          <w:szCs w:val="24"/>
        </w:rPr>
      </w:pPr>
      <w:r w:rsidRPr="00D33F4D">
        <w:rPr>
          <w:rFonts w:ascii="Times New Roman" w:hAnsi="Times New Roman" w:cs="Times New Roman"/>
          <w:sz w:val="24"/>
          <w:szCs w:val="24"/>
          <w:vertAlign w:val="superscript"/>
        </w:rPr>
        <w:t xml:space="preserve">+ </w:t>
      </w:r>
      <w:r w:rsidRPr="00D33F4D">
        <w:rPr>
          <w:rFonts w:ascii="Times New Roman" w:hAnsi="Times New Roman" w:cs="Times New Roman"/>
          <w:i/>
          <w:sz w:val="24"/>
          <w:szCs w:val="24"/>
        </w:rPr>
        <w:t xml:space="preserve">These two authors contributed equally to the manuscript. </w:t>
      </w:r>
    </w:p>
    <w:p w14:paraId="2BA0398B" w14:textId="77777777" w:rsidR="00600E3F" w:rsidRPr="00D33F4D" w:rsidRDefault="00600E3F" w:rsidP="0095675F">
      <w:pPr>
        <w:shd w:val="clear" w:color="auto" w:fill="FFFFFF" w:themeFill="background1"/>
        <w:spacing w:line="360" w:lineRule="auto"/>
        <w:rPr>
          <w:rFonts w:ascii="Times New Roman" w:hAnsi="Times New Roman" w:cs="Times New Roman"/>
          <w:i/>
          <w:sz w:val="24"/>
          <w:szCs w:val="24"/>
        </w:rPr>
      </w:pPr>
    </w:p>
    <w:p w14:paraId="3CCC4716" w14:textId="77777777" w:rsidR="00555C65" w:rsidRPr="00D33F4D" w:rsidRDefault="00555C65" w:rsidP="0095675F">
      <w:pPr>
        <w:pStyle w:val="Heading1"/>
        <w:spacing w:before="0" w:after="0" w:line="360" w:lineRule="auto"/>
        <w:rPr>
          <w:rFonts w:ascii="Times New Roman" w:hAnsi="Times New Roman" w:cs="Times New Roman"/>
          <w:b/>
          <w:sz w:val="24"/>
          <w:szCs w:val="24"/>
        </w:rPr>
      </w:pPr>
      <w:r w:rsidRPr="00D33F4D">
        <w:rPr>
          <w:rFonts w:ascii="Times New Roman" w:hAnsi="Times New Roman" w:cs="Times New Roman"/>
          <w:b/>
          <w:sz w:val="24"/>
          <w:szCs w:val="24"/>
        </w:rPr>
        <w:t>Abstract</w:t>
      </w:r>
    </w:p>
    <w:p w14:paraId="012258A3" w14:textId="2CB5A60A" w:rsidR="00216DDC" w:rsidRDefault="00227C4C" w:rsidP="0095675F">
      <w:pPr>
        <w:spacing w:line="360" w:lineRule="auto"/>
        <w:rPr>
          <w:rFonts w:ascii="Times New Roman" w:hAnsi="Times New Roman" w:cs="Times New Roman"/>
          <w:sz w:val="24"/>
          <w:szCs w:val="24"/>
        </w:rPr>
      </w:pPr>
      <w:r>
        <w:rPr>
          <w:rFonts w:ascii="Times New Roman" w:hAnsi="Times New Roman" w:cs="Times New Roman"/>
          <w:sz w:val="24"/>
          <w:szCs w:val="24"/>
        </w:rPr>
        <w:t>Many studies have shown</w:t>
      </w:r>
      <w:r w:rsidR="00FF6051">
        <w:rPr>
          <w:rFonts w:ascii="Times New Roman" w:hAnsi="Times New Roman" w:cs="Times New Roman"/>
          <w:sz w:val="24"/>
          <w:szCs w:val="24"/>
        </w:rPr>
        <w:t xml:space="preserve"> that </w:t>
      </w:r>
      <w:r w:rsidR="00B62A70">
        <w:rPr>
          <w:rFonts w:ascii="Times New Roman" w:hAnsi="Times New Roman" w:cs="Times New Roman"/>
          <w:sz w:val="24"/>
          <w:szCs w:val="24"/>
        </w:rPr>
        <w:t>torrefaction can improve various</w:t>
      </w:r>
      <w:r w:rsidR="00343C56">
        <w:rPr>
          <w:rFonts w:ascii="Times New Roman" w:hAnsi="Times New Roman" w:cs="Times New Roman"/>
          <w:sz w:val="24"/>
          <w:szCs w:val="24"/>
        </w:rPr>
        <w:t xml:space="preserve"> characteristics of </w:t>
      </w:r>
      <w:r w:rsidR="00B62A70">
        <w:rPr>
          <w:rFonts w:ascii="Times New Roman" w:hAnsi="Times New Roman" w:cs="Times New Roman"/>
          <w:sz w:val="24"/>
          <w:szCs w:val="24"/>
        </w:rPr>
        <w:t xml:space="preserve">biomass, including </w:t>
      </w:r>
      <w:r w:rsidR="00845A61">
        <w:rPr>
          <w:rFonts w:ascii="Times New Roman" w:hAnsi="Times New Roman" w:cs="Times New Roman"/>
          <w:sz w:val="24"/>
          <w:szCs w:val="24"/>
        </w:rPr>
        <w:t xml:space="preserve">grindability, flowability, </w:t>
      </w:r>
      <w:r w:rsidR="00EA6092">
        <w:rPr>
          <w:rFonts w:ascii="Times New Roman" w:hAnsi="Times New Roman" w:cs="Times New Roman"/>
          <w:sz w:val="24"/>
          <w:szCs w:val="24"/>
        </w:rPr>
        <w:t>and energy density</w:t>
      </w:r>
      <w:r w:rsidR="00223BA7">
        <w:rPr>
          <w:rFonts w:ascii="Times New Roman" w:hAnsi="Times New Roman" w:cs="Times New Roman"/>
          <w:sz w:val="24"/>
          <w:szCs w:val="24"/>
        </w:rPr>
        <w:t xml:space="preserve">, at least at the </w:t>
      </w:r>
      <w:r w:rsidR="003D0938">
        <w:rPr>
          <w:rFonts w:ascii="Times New Roman" w:hAnsi="Times New Roman" w:cs="Times New Roman"/>
          <w:sz w:val="24"/>
          <w:szCs w:val="24"/>
        </w:rPr>
        <w:t>microscopic level</w:t>
      </w:r>
      <w:r w:rsidR="00EA6092">
        <w:rPr>
          <w:rFonts w:ascii="Times New Roman" w:hAnsi="Times New Roman" w:cs="Times New Roman"/>
          <w:sz w:val="24"/>
          <w:szCs w:val="24"/>
        </w:rPr>
        <w:t xml:space="preserve">. </w:t>
      </w:r>
      <w:r w:rsidR="004C776A">
        <w:rPr>
          <w:rFonts w:ascii="Times New Roman" w:hAnsi="Times New Roman" w:cs="Times New Roman"/>
          <w:sz w:val="24"/>
          <w:szCs w:val="24"/>
        </w:rPr>
        <w:t>Furthermore,</w:t>
      </w:r>
      <w:r w:rsidR="00E43763">
        <w:rPr>
          <w:rFonts w:ascii="Times New Roman" w:hAnsi="Times New Roman" w:cs="Times New Roman"/>
          <w:sz w:val="24"/>
          <w:szCs w:val="24"/>
        </w:rPr>
        <w:t xml:space="preserve"> many of</w:t>
      </w:r>
      <w:r w:rsidR="004C776A">
        <w:rPr>
          <w:rFonts w:ascii="Times New Roman" w:hAnsi="Times New Roman" w:cs="Times New Roman"/>
          <w:sz w:val="24"/>
          <w:szCs w:val="24"/>
        </w:rPr>
        <w:t xml:space="preserve"> these studies have shown that the improvements are often a monotonic function of the </w:t>
      </w:r>
      <w:r w:rsidR="008E27EC">
        <w:rPr>
          <w:rFonts w:ascii="Times New Roman" w:hAnsi="Times New Roman" w:cs="Times New Roman"/>
          <w:sz w:val="24"/>
          <w:szCs w:val="24"/>
        </w:rPr>
        <w:t xml:space="preserve">torrefaction severity. </w:t>
      </w:r>
      <w:r>
        <w:rPr>
          <w:rFonts w:ascii="Times New Roman" w:hAnsi="Times New Roman" w:cs="Times New Roman"/>
          <w:sz w:val="24"/>
          <w:szCs w:val="24"/>
        </w:rPr>
        <w:t xml:space="preserve">However, </w:t>
      </w:r>
      <w:r w:rsidR="00D43E2E">
        <w:rPr>
          <w:rFonts w:ascii="Times New Roman" w:hAnsi="Times New Roman" w:cs="Times New Roman"/>
          <w:sz w:val="24"/>
          <w:szCs w:val="24"/>
        </w:rPr>
        <w:t xml:space="preserve">the existing literature is less clear </w:t>
      </w:r>
      <w:r w:rsidR="002333BD">
        <w:rPr>
          <w:rFonts w:ascii="Times New Roman" w:hAnsi="Times New Roman" w:cs="Times New Roman"/>
          <w:sz w:val="24"/>
          <w:szCs w:val="24"/>
        </w:rPr>
        <w:t xml:space="preserve">on </w:t>
      </w:r>
      <w:proofErr w:type="gramStart"/>
      <w:r w:rsidR="002333BD">
        <w:rPr>
          <w:rFonts w:ascii="Times New Roman" w:hAnsi="Times New Roman" w:cs="Times New Roman"/>
          <w:sz w:val="24"/>
          <w:szCs w:val="24"/>
        </w:rPr>
        <w:t>whe</w:t>
      </w:r>
      <w:r w:rsidR="00AD3CA0">
        <w:rPr>
          <w:rFonts w:ascii="Times New Roman" w:hAnsi="Times New Roman" w:cs="Times New Roman"/>
          <w:sz w:val="24"/>
          <w:szCs w:val="24"/>
        </w:rPr>
        <w:t>ther or not</w:t>
      </w:r>
      <w:proofErr w:type="gramEnd"/>
      <w:r w:rsidR="00AD3CA0">
        <w:rPr>
          <w:rFonts w:ascii="Times New Roman" w:hAnsi="Times New Roman" w:cs="Times New Roman"/>
          <w:sz w:val="24"/>
          <w:szCs w:val="24"/>
        </w:rPr>
        <w:t xml:space="preserve"> these improvements </w:t>
      </w:r>
      <w:r w:rsidR="00026FF8">
        <w:rPr>
          <w:rFonts w:ascii="Times New Roman" w:hAnsi="Times New Roman" w:cs="Times New Roman"/>
          <w:sz w:val="24"/>
          <w:szCs w:val="24"/>
        </w:rPr>
        <w:t xml:space="preserve">persist </w:t>
      </w:r>
      <w:r w:rsidR="005652F2">
        <w:rPr>
          <w:rFonts w:ascii="Times New Roman" w:hAnsi="Times New Roman" w:cs="Times New Roman"/>
          <w:sz w:val="24"/>
          <w:szCs w:val="24"/>
        </w:rPr>
        <w:t>at the aggrega</w:t>
      </w:r>
      <w:r w:rsidR="00EC254A">
        <w:rPr>
          <w:rFonts w:ascii="Times New Roman" w:hAnsi="Times New Roman" w:cs="Times New Roman"/>
          <w:sz w:val="24"/>
          <w:szCs w:val="24"/>
        </w:rPr>
        <w:t>te level, whe</w:t>
      </w:r>
      <w:r w:rsidR="00C90351">
        <w:rPr>
          <w:rFonts w:ascii="Times New Roman" w:hAnsi="Times New Roman" w:cs="Times New Roman"/>
          <w:sz w:val="24"/>
          <w:szCs w:val="24"/>
        </w:rPr>
        <w:t>re</w:t>
      </w:r>
      <w:r w:rsidR="00EC254A">
        <w:rPr>
          <w:rFonts w:ascii="Times New Roman" w:hAnsi="Times New Roman" w:cs="Times New Roman"/>
          <w:sz w:val="24"/>
          <w:szCs w:val="24"/>
        </w:rPr>
        <w:t xml:space="preserve"> </w:t>
      </w:r>
      <w:r w:rsidR="00EB0D9A">
        <w:rPr>
          <w:rFonts w:ascii="Times New Roman" w:hAnsi="Times New Roman" w:cs="Times New Roman"/>
          <w:sz w:val="24"/>
          <w:szCs w:val="24"/>
        </w:rPr>
        <w:t>torrefied biomass</w:t>
      </w:r>
      <w:r w:rsidR="00C90351">
        <w:rPr>
          <w:rFonts w:ascii="Times New Roman" w:hAnsi="Times New Roman" w:cs="Times New Roman"/>
          <w:sz w:val="24"/>
          <w:szCs w:val="24"/>
        </w:rPr>
        <w:t>, for example,</w:t>
      </w:r>
      <w:r w:rsidR="00EB0D9A">
        <w:rPr>
          <w:rFonts w:ascii="Times New Roman" w:hAnsi="Times New Roman" w:cs="Times New Roman"/>
          <w:sz w:val="24"/>
          <w:szCs w:val="24"/>
        </w:rPr>
        <w:t xml:space="preserve"> is actually </w:t>
      </w:r>
      <w:r w:rsidR="0078601B">
        <w:rPr>
          <w:rFonts w:ascii="Times New Roman" w:hAnsi="Times New Roman" w:cs="Times New Roman"/>
          <w:sz w:val="24"/>
          <w:szCs w:val="24"/>
        </w:rPr>
        <w:t xml:space="preserve">combined with a binding agent, </w:t>
      </w:r>
      <w:r w:rsidR="00EB0D9A">
        <w:rPr>
          <w:rFonts w:ascii="Times New Roman" w:hAnsi="Times New Roman" w:cs="Times New Roman"/>
          <w:sz w:val="24"/>
          <w:szCs w:val="24"/>
        </w:rPr>
        <w:t>made into a fuel</w:t>
      </w:r>
      <w:r w:rsidR="0078601B">
        <w:rPr>
          <w:rFonts w:ascii="Times New Roman" w:hAnsi="Times New Roman" w:cs="Times New Roman"/>
          <w:sz w:val="24"/>
          <w:szCs w:val="24"/>
        </w:rPr>
        <w:t>,</w:t>
      </w:r>
      <w:r w:rsidR="00EB0D9A">
        <w:rPr>
          <w:rFonts w:ascii="Times New Roman" w:hAnsi="Times New Roman" w:cs="Times New Roman"/>
          <w:sz w:val="24"/>
          <w:szCs w:val="24"/>
        </w:rPr>
        <w:t xml:space="preserve"> </w:t>
      </w:r>
      <w:r w:rsidR="003F7A25">
        <w:rPr>
          <w:rFonts w:ascii="Times New Roman" w:hAnsi="Times New Roman" w:cs="Times New Roman"/>
          <w:sz w:val="24"/>
          <w:szCs w:val="24"/>
        </w:rPr>
        <w:t xml:space="preserve">and </w:t>
      </w:r>
      <w:r w:rsidR="00346F32">
        <w:rPr>
          <w:rFonts w:ascii="Times New Roman" w:hAnsi="Times New Roman" w:cs="Times New Roman"/>
          <w:sz w:val="24"/>
          <w:szCs w:val="24"/>
        </w:rPr>
        <w:t>consumed in a combustor</w:t>
      </w:r>
      <w:r w:rsidR="0077796C">
        <w:rPr>
          <w:rFonts w:ascii="Times New Roman" w:hAnsi="Times New Roman" w:cs="Times New Roman"/>
          <w:sz w:val="24"/>
          <w:szCs w:val="24"/>
        </w:rPr>
        <w:t xml:space="preserve"> or stove</w:t>
      </w:r>
      <w:r w:rsidR="00346F32">
        <w:rPr>
          <w:rFonts w:ascii="Times New Roman" w:hAnsi="Times New Roman" w:cs="Times New Roman"/>
          <w:sz w:val="24"/>
          <w:szCs w:val="24"/>
        </w:rPr>
        <w:t xml:space="preserve">. </w:t>
      </w:r>
      <w:r w:rsidR="00B2642A">
        <w:rPr>
          <w:rFonts w:ascii="Times New Roman" w:hAnsi="Times New Roman" w:cs="Times New Roman"/>
          <w:sz w:val="24"/>
          <w:szCs w:val="24"/>
        </w:rPr>
        <w:t xml:space="preserve">This </w:t>
      </w:r>
      <w:r w:rsidR="003D2E03">
        <w:rPr>
          <w:rFonts w:ascii="Times New Roman" w:hAnsi="Times New Roman" w:cs="Times New Roman"/>
          <w:sz w:val="24"/>
          <w:szCs w:val="24"/>
        </w:rPr>
        <w:t>paper demonstrates that, at the aggregate level</w:t>
      </w:r>
      <w:r w:rsidR="00263BED">
        <w:rPr>
          <w:rFonts w:ascii="Times New Roman" w:hAnsi="Times New Roman" w:cs="Times New Roman"/>
          <w:sz w:val="24"/>
          <w:szCs w:val="24"/>
        </w:rPr>
        <w:t xml:space="preserve"> using differently torrefied biomass in a</w:t>
      </w:r>
      <w:r w:rsidR="00DA5F97">
        <w:rPr>
          <w:rFonts w:ascii="Times New Roman" w:hAnsi="Times New Roman" w:cs="Times New Roman"/>
          <w:sz w:val="24"/>
          <w:szCs w:val="24"/>
        </w:rPr>
        <w:t>n experimental</w:t>
      </w:r>
      <w:r w:rsidR="00263BED">
        <w:rPr>
          <w:rFonts w:ascii="Times New Roman" w:hAnsi="Times New Roman" w:cs="Times New Roman"/>
          <w:sz w:val="24"/>
          <w:szCs w:val="24"/>
        </w:rPr>
        <w:t xml:space="preserve"> cookstove as a case study</w:t>
      </w:r>
      <w:r w:rsidR="003D2E03">
        <w:rPr>
          <w:rFonts w:ascii="Times New Roman" w:hAnsi="Times New Roman" w:cs="Times New Roman"/>
          <w:sz w:val="24"/>
          <w:szCs w:val="24"/>
        </w:rPr>
        <w:t xml:space="preserve">, </w:t>
      </w:r>
      <w:r w:rsidR="00D17242">
        <w:rPr>
          <w:rFonts w:ascii="Times New Roman" w:hAnsi="Times New Roman" w:cs="Times New Roman"/>
          <w:sz w:val="24"/>
          <w:szCs w:val="24"/>
        </w:rPr>
        <w:t xml:space="preserve">the </w:t>
      </w:r>
      <w:r w:rsidR="00E77509">
        <w:rPr>
          <w:rFonts w:ascii="Times New Roman" w:hAnsi="Times New Roman" w:cs="Times New Roman"/>
          <w:sz w:val="24"/>
          <w:szCs w:val="24"/>
        </w:rPr>
        <w:t>relationship between the improvements an</w:t>
      </w:r>
      <w:r w:rsidR="0055572F">
        <w:rPr>
          <w:rFonts w:ascii="Times New Roman" w:hAnsi="Times New Roman" w:cs="Times New Roman"/>
          <w:sz w:val="24"/>
          <w:szCs w:val="24"/>
        </w:rPr>
        <w:t xml:space="preserve">d torrefaction severity </w:t>
      </w:r>
      <w:r w:rsidR="004158DB">
        <w:rPr>
          <w:rFonts w:ascii="Times New Roman" w:hAnsi="Times New Roman" w:cs="Times New Roman"/>
          <w:sz w:val="24"/>
          <w:szCs w:val="24"/>
        </w:rPr>
        <w:t>tells</w:t>
      </w:r>
      <w:r w:rsidR="0055572F">
        <w:rPr>
          <w:rFonts w:ascii="Times New Roman" w:hAnsi="Times New Roman" w:cs="Times New Roman"/>
          <w:sz w:val="24"/>
          <w:szCs w:val="24"/>
        </w:rPr>
        <w:t xml:space="preserve"> much more complex </w:t>
      </w:r>
      <w:r w:rsidR="004158DB">
        <w:rPr>
          <w:rFonts w:ascii="Times New Roman" w:hAnsi="Times New Roman" w:cs="Times New Roman"/>
          <w:sz w:val="24"/>
          <w:szCs w:val="24"/>
        </w:rPr>
        <w:t xml:space="preserve">story </w:t>
      </w:r>
      <w:r w:rsidR="0055572F">
        <w:rPr>
          <w:rFonts w:ascii="Times New Roman" w:hAnsi="Times New Roman" w:cs="Times New Roman"/>
          <w:sz w:val="24"/>
          <w:szCs w:val="24"/>
        </w:rPr>
        <w:t xml:space="preserve">than a </w:t>
      </w:r>
      <w:r w:rsidR="00145D06">
        <w:rPr>
          <w:rFonts w:ascii="Times New Roman" w:hAnsi="Times New Roman" w:cs="Times New Roman"/>
          <w:sz w:val="24"/>
          <w:szCs w:val="24"/>
        </w:rPr>
        <w:t xml:space="preserve">simple, </w:t>
      </w:r>
      <w:r w:rsidR="0055572F">
        <w:rPr>
          <w:rFonts w:ascii="Times New Roman" w:hAnsi="Times New Roman" w:cs="Times New Roman"/>
          <w:sz w:val="24"/>
          <w:szCs w:val="24"/>
        </w:rPr>
        <w:t>monotoni</w:t>
      </w:r>
      <w:r w:rsidR="004158DB">
        <w:rPr>
          <w:rFonts w:ascii="Times New Roman" w:hAnsi="Times New Roman" w:cs="Times New Roman"/>
          <w:sz w:val="24"/>
          <w:szCs w:val="24"/>
        </w:rPr>
        <w:t>c correlation</w:t>
      </w:r>
      <w:r w:rsidR="0045490D">
        <w:rPr>
          <w:rFonts w:ascii="Times New Roman" w:hAnsi="Times New Roman" w:cs="Times New Roman"/>
          <w:sz w:val="24"/>
          <w:szCs w:val="24"/>
        </w:rPr>
        <w:t xml:space="preserve">. </w:t>
      </w:r>
      <w:r w:rsidR="00145D06">
        <w:rPr>
          <w:rFonts w:ascii="Times New Roman" w:hAnsi="Times New Roman" w:cs="Times New Roman"/>
          <w:sz w:val="24"/>
          <w:szCs w:val="24"/>
        </w:rPr>
        <w:t>Notably</w:t>
      </w:r>
      <w:r w:rsidR="0045490D">
        <w:rPr>
          <w:rFonts w:ascii="Times New Roman" w:hAnsi="Times New Roman" w:cs="Times New Roman"/>
          <w:sz w:val="24"/>
          <w:szCs w:val="24"/>
        </w:rPr>
        <w:t xml:space="preserve">, </w:t>
      </w:r>
      <w:r w:rsidR="001C4E16">
        <w:rPr>
          <w:rFonts w:ascii="Times New Roman" w:hAnsi="Times New Roman" w:cs="Times New Roman"/>
          <w:sz w:val="24"/>
          <w:szCs w:val="24"/>
        </w:rPr>
        <w:t xml:space="preserve">by defining </w:t>
      </w:r>
      <w:r w:rsidR="00B777B8">
        <w:rPr>
          <w:rFonts w:ascii="Times New Roman" w:hAnsi="Times New Roman" w:cs="Times New Roman"/>
          <w:sz w:val="24"/>
          <w:szCs w:val="24"/>
        </w:rPr>
        <w:t xml:space="preserve">and measuring </w:t>
      </w:r>
      <w:r w:rsidR="001C4E16">
        <w:rPr>
          <w:rFonts w:ascii="Times New Roman" w:hAnsi="Times New Roman" w:cs="Times New Roman"/>
          <w:sz w:val="24"/>
          <w:szCs w:val="24"/>
        </w:rPr>
        <w:t xml:space="preserve">various cookstove </w:t>
      </w:r>
      <w:r w:rsidR="00970EBA">
        <w:rPr>
          <w:rFonts w:ascii="Times New Roman" w:hAnsi="Times New Roman" w:cs="Times New Roman"/>
          <w:sz w:val="24"/>
          <w:szCs w:val="24"/>
        </w:rPr>
        <w:t xml:space="preserve">performance </w:t>
      </w:r>
      <w:r w:rsidR="001C4E16">
        <w:rPr>
          <w:rFonts w:ascii="Times New Roman" w:hAnsi="Times New Roman" w:cs="Times New Roman"/>
          <w:sz w:val="24"/>
          <w:szCs w:val="24"/>
        </w:rPr>
        <w:t xml:space="preserve">characteristics ranging from stove temperature, effective heat output, and </w:t>
      </w:r>
      <w:r w:rsidR="00B777B8">
        <w:rPr>
          <w:rFonts w:ascii="Times New Roman" w:hAnsi="Times New Roman" w:cs="Times New Roman"/>
          <w:sz w:val="24"/>
          <w:szCs w:val="24"/>
        </w:rPr>
        <w:t>emission profiles, and how the</w:t>
      </w:r>
      <w:r w:rsidR="00985F63">
        <w:rPr>
          <w:rFonts w:ascii="Times New Roman" w:hAnsi="Times New Roman" w:cs="Times New Roman"/>
          <w:sz w:val="24"/>
          <w:szCs w:val="24"/>
        </w:rPr>
        <w:t xml:space="preserve">se characteristics vary with </w:t>
      </w:r>
      <w:r w:rsidR="00A12818">
        <w:rPr>
          <w:rFonts w:ascii="Times New Roman" w:hAnsi="Times New Roman" w:cs="Times New Roman"/>
          <w:sz w:val="24"/>
          <w:szCs w:val="24"/>
        </w:rPr>
        <w:t xml:space="preserve">the </w:t>
      </w:r>
      <w:r w:rsidR="00985F63">
        <w:rPr>
          <w:rFonts w:ascii="Times New Roman" w:hAnsi="Times New Roman" w:cs="Times New Roman"/>
          <w:sz w:val="24"/>
          <w:szCs w:val="24"/>
        </w:rPr>
        <w:t>severity</w:t>
      </w:r>
      <w:r w:rsidR="00A12818">
        <w:rPr>
          <w:rFonts w:ascii="Times New Roman" w:hAnsi="Times New Roman" w:cs="Times New Roman"/>
          <w:sz w:val="24"/>
          <w:szCs w:val="24"/>
        </w:rPr>
        <w:t xml:space="preserve"> of torrefied fuel</w:t>
      </w:r>
      <w:r w:rsidR="00B777B8">
        <w:rPr>
          <w:rFonts w:ascii="Times New Roman" w:hAnsi="Times New Roman" w:cs="Times New Roman"/>
          <w:sz w:val="24"/>
          <w:szCs w:val="24"/>
        </w:rPr>
        <w:t xml:space="preserve">, we conclude that, </w:t>
      </w:r>
      <w:r w:rsidR="0045490D">
        <w:rPr>
          <w:rFonts w:ascii="Times New Roman" w:hAnsi="Times New Roman" w:cs="Times New Roman"/>
          <w:sz w:val="24"/>
          <w:szCs w:val="24"/>
        </w:rPr>
        <w:t>c</w:t>
      </w:r>
      <w:r w:rsidR="00E41563">
        <w:rPr>
          <w:rFonts w:ascii="Times New Roman" w:hAnsi="Times New Roman" w:cs="Times New Roman"/>
          <w:sz w:val="24"/>
          <w:szCs w:val="24"/>
        </w:rPr>
        <w:t xml:space="preserve">ontrary to </w:t>
      </w:r>
      <w:r w:rsidR="00145D06">
        <w:rPr>
          <w:rFonts w:ascii="Times New Roman" w:hAnsi="Times New Roman" w:cs="Times New Roman"/>
          <w:sz w:val="24"/>
          <w:szCs w:val="24"/>
        </w:rPr>
        <w:t xml:space="preserve">the </w:t>
      </w:r>
      <w:r w:rsidR="00E41563">
        <w:rPr>
          <w:rFonts w:ascii="Times New Roman" w:hAnsi="Times New Roman" w:cs="Times New Roman"/>
          <w:sz w:val="24"/>
          <w:szCs w:val="24"/>
        </w:rPr>
        <w:t>conventional wisdom, more severe t</w:t>
      </w:r>
      <w:r w:rsidR="00A008DA">
        <w:rPr>
          <w:rFonts w:ascii="Times New Roman" w:hAnsi="Times New Roman" w:cs="Times New Roman"/>
          <w:sz w:val="24"/>
          <w:szCs w:val="24"/>
        </w:rPr>
        <w:t xml:space="preserve">orrefaction </w:t>
      </w:r>
      <w:r w:rsidR="00B04C42">
        <w:rPr>
          <w:rFonts w:ascii="Times New Roman" w:hAnsi="Times New Roman" w:cs="Times New Roman"/>
          <w:sz w:val="24"/>
          <w:szCs w:val="24"/>
        </w:rPr>
        <w:t xml:space="preserve">in many cases </w:t>
      </w:r>
      <w:r w:rsidR="00A008DA">
        <w:rPr>
          <w:rFonts w:ascii="Times New Roman" w:hAnsi="Times New Roman" w:cs="Times New Roman"/>
          <w:sz w:val="24"/>
          <w:szCs w:val="24"/>
        </w:rPr>
        <w:t xml:space="preserve">does not always </w:t>
      </w:r>
      <w:r w:rsidR="00932F22">
        <w:rPr>
          <w:rFonts w:ascii="Times New Roman" w:hAnsi="Times New Roman" w:cs="Times New Roman"/>
          <w:sz w:val="24"/>
          <w:szCs w:val="24"/>
        </w:rPr>
        <w:t>lead</w:t>
      </w:r>
      <w:r w:rsidR="00E4351C">
        <w:rPr>
          <w:rFonts w:ascii="Times New Roman" w:hAnsi="Times New Roman" w:cs="Times New Roman"/>
          <w:sz w:val="24"/>
          <w:szCs w:val="24"/>
        </w:rPr>
        <w:t xml:space="preserve"> to </w:t>
      </w:r>
      <w:r w:rsidR="00E41563">
        <w:rPr>
          <w:rFonts w:ascii="Times New Roman" w:hAnsi="Times New Roman" w:cs="Times New Roman"/>
          <w:sz w:val="24"/>
          <w:szCs w:val="24"/>
        </w:rPr>
        <w:t>more improved fuel</w:t>
      </w:r>
      <w:r w:rsidR="00E4351C">
        <w:rPr>
          <w:rFonts w:ascii="Times New Roman" w:hAnsi="Times New Roman" w:cs="Times New Roman"/>
          <w:sz w:val="24"/>
          <w:szCs w:val="24"/>
        </w:rPr>
        <w:t xml:space="preserve"> characteristics</w:t>
      </w:r>
      <w:r w:rsidR="00E41563">
        <w:rPr>
          <w:rFonts w:ascii="Times New Roman" w:hAnsi="Times New Roman" w:cs="Times New Roman"/>
          <w:sz w:val="24"/>
          <w:szCs w:val="24"/>
        </w:rPr>
        <w:t xml:space="preserve">. </w:t>
      </w:r>
      <w:r w:rsidR="00D17242">
        <w:rPr>
          <w:rFonts w:ascii="Times New Roman" w:hAnsi="Times New Roman" w:cs="Times New Roman"/>
          <w:sz w:val="24"/>
          <w:szCs w:val="24"/>
        </w:rPr>
        <w:t xml:space="preserve"> </w:t>
      </w:r>
    </w:p>
    <w:p w14:paraId="5D1D189E" w14:textId="0338D7D1" w:rsidR="00857CA9" w:rsidRPr="00D33F4D" w:rsidRDefault="00857CA9" w:rsidP="00145D06">
      <w:pPr>
        <w:spacing w:line="360" w:lineRule="auto"/>
        <w:rPr>
          <w:rFonts w:ascii="Times New Roman" w:hAnsi="Times New Roman" w:cs="Times New Roman"/>
          <w:sz w:val="24"/>
          <w:szCs w:val="24"/>
        </w:rPr>
      </w:pPr>
    </w:p>
    <w:p w14:paraId="40463FD6" w14:textId="77777777" w:rsidR="00555C65" w:rsidRPr="00D33F4D" w:rsidRDefault="00555C65" w:rsidP="0095675F">
      <w:pPr>
        <w:pStyle w:val="Heading1"/>
        <w:spacing w:before="0" w:after="0" w:line="360" w:lineRule="auto"/>
        <w:rPr>
          <w:rFonts w:ascii="Times New Roman" w:hAnsi="Times New Roman" w:cs="Times New Roman"/>
          <w:b/>
          <w:sz w:val="24"/>
          <w:szCs w:val="24"/>
        </w:rPr>
      </w:pPr>
      <w:r w:rsidRPr="00D33F4D">
        <w:rPr>
          <w:rFonts w:ascii="Times New Roman" w:hAnsi="Times New Roman" w:cs="Times New Roman"/>
          <w:b/>
          <w:sz w:val="24"/>
          <w:szCs w:val="24"/>
        </w:rPr>
        <w:t>Highlights</w:t>
      </w:r>
    </w:p>
    <w:p w14:paraId="44AED31C" w14:textId="3753FE1D" w:rsidR="007C6680" w:rsidRDefault="00A23D29" w:rsidP="004E0341">
      <w:pPr>
        <w:pStyle w:val="ListParagraph"/>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There has been lack of study examining the impact of torrefaction on aggregate-level behaviors</w:t>
      </w:r>
      <w:r w:rsidR="007139AE">
        <w:rPr>
          <w:rFonts w:ascii="Times New Roman" w:hAnsi="Times New Roman" w:cs="Times New Roman"/>
          <w:sz w:val="24"/>
          <w:szCs w:val="24"/>
        </w:rPr>
        <w:t xml:space="preserve"> of solid fuel</w:t>
      </w:r>
      <w:r>
        <w:rPr>
          <w:rFonts w:ascii="Times New Roman" w:hAnsi="Times New Roman" w:cs="Times New Roman"/>
          <w:sz w:val="24"/>
          <w:szCs w:val="24"/>
        </w:rPr>
        <w:t xml:space="preserve">. </w:t>
      </w:r>
    </w:p>
    <w:p w14:paraId="01EDFF6B" w14:textId="59B6941D" w:rsidR="00E62CB1" w:rsidRDefault="006C5AF2" w:rsidP="004E0341">
      <w:pPr>
        <w:pStyle w:val="ListParagraph"/>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We used an experimental cookstove set-up as a</w:t>
      </w:r>
      <w:r w:rsidR="00D64259">
        <w:rPr>
          <w:rFonts w:ascii="Times New Roman" w:hAnsi="Times New Roman" w:cs="Times New Roman"/>
          <w:sz w:val="24"/>
          <w:szCs w:val="24"/>
        </w:rPr>
        <w:t>n illustrative</w:t>
      </w:r>
      <w:r>
        <w:rPr>
          <w:rFonts w:ascii="Times New Roman" w:hAnsi="Times New Roman" w:cs="Times New Roman"/>
          <w:sz w:val="24"/>
          <w:szCs w:val="24"/>
        </w:rPr>
        <w:t xml:space="preserve"> case study. </w:t>
      </w:r>
    </w:p>
    <w:p w14:paraId="7597F7C9" w14:textId="2E61002E" w:rsidR="006C5AF2" w:rsidRDefault="006C5AF2" w:rsidP="004E0341">
      <w:pPr>
        <w:pStyle w:val="ListParagraph"/>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 xml:space="preserve">We </w:t>
      </w:r>
      <w:r w:rsidR="007221C6">
        <w:rPr>
          <w:rFonts w:ascii="Times New Roman" w:hAnsi="Times New Roman" w:cs="Times New Roman"/>
          <w:sz w:val="24"/>
          <w:szCs w:val="24"/>
        </w:rPr>
        <w:t xml:space="preserve">quantified stove temperature, effective heat output, and emission profiles. </w:t>
      </w:r>
    </w:p>
    <w:p w14:paraId="5A50B7F4" w14:textId="65CB0747" w:rsidR="00010B7B" w:rsidRDefault="00661696" w:rsidP="004E0341">
      <w:pPr>
        <w:pStyle w:val="ListParagraph"/>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At</w:t>
      </w:r>
      <w:r w:rsidR="00EA2595">
        <w:rPr>
          <w:rFonts w:ascii="Times New Roman" w:hAnsi="Times New Roman" w:cs="Times New Roman"/>
          <w:sz w:val="24"/>
          <w:szCs w:val="24"/>
        </w:rPr>
        <w:t xml:space="preserve"> the aggregate level, the relationship between </w:t>
      </w:r>
      <w:r w:rsidR="00D122FE">
        <w:rPr>
          <w:rFonts w:ascii="Times New Roman" w:hAnsi="Times New Roman" w:cs="Times New Roman"/>
          <w:sz w:val="24"/>
          <w:szCs w:val="24"/>
        </w:rPr>
        <w:t xml:space="preserve">torrefaction severity and fuel improvements </w:t>
      </w:r>
      <w:r>
        <w:rPr>
          <w:rFonts w:ascii="Times New Roman" w:hAnsi="Times New Roman" w:cs="Times New Roman"/>
          <w:sz w:val="24"/>
          <w:szCs w:val="24"/>
        </w:rPr>
        <w:t>is</w:t>
      </w:r>
      <w:r w:rsidR="00D122FE">
        <w:rPr>
          <w:rFonts w:ascii="Times New Roman" w:hAnsi="Times New Roman" w:cs="Times New Roman"/>
          <w:sz w:val="24"/>
          <w:szCs w:val="24"/>
        </w:rPr>
        <w:t xml:space="preserve"> complex. </w:t>
      </w:r>
    </w:p>
    <w:p w14:paraId="4A74DDD2" w14:textId="3E9B364F" w:rsidR="00973AC0" w:rsidRPr="004E0341" w:rsidRDefault="00010B7B" w:rsidP="004E0341">
      <w:pPr>
        <w:pStyle w:val="ListParagraph"/>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M</w:t>
      </w:r>
      <w:r w:rsidR="008F251B">
        <w:rPr>
          <w:rFonts w:ascii="Times New Roman" w:hAnsi="Times New Roman" w:cs="Times New Roman"/>
          <w:sz w:val="24"/>
          <w:szCs w:val="24"/>
        </w:rPr>
        <w:t>ore sever</w:t>
      </w:r>
      <w:r w:rsidR="00DF0676">
        <w:rPr>
          <w:rFonts w:ascii="Times New Roman" w:hAnsi="Times New Roman" w:cs="Times New Roman"/>
          <w:sz w:val="24"/>
          <w:szCs w:val="24"/>
        </w:rPr>
        <w:t>e</w:t>
      </w:r>
      <w:r w:rsidR="00661696">
        <w:rPr>
          <w:rFonts w:ascii="Times New Roman" w:hAnsi="Times New Roman" w:cs="Times New Roman"/>
          <w:sz w:val="24"/>
          <w:szCs w:val="24"/>
        </w:rPr>
        <w:t xml:space="preserve"> torrefaction</w:t>
      </w:r>
      <w:r w:rsidR="008F251B">
        <w:rPr>
          <w:rFonts w:ascii="Times New Roman" w:hAnsi="Times New Roman" w:cs="Times New Roman"/>
          <w:sz w:val="24"/>
          <w:szCs w:val="24"/>
        </w:rPr>
        <w:t xml:space="preserve"> does not always lead to improved fuel</w:t>
      </w:r>
      <w:r w:rsidR="005F5D9D">
        <w:rPr>
          <w:rFonts w:ascii="Times New Roman" w:hAnsi="Times New Roman" w:cs="Times New Roman"/>
          <w:sz w:val="24"/>
          <w:szCs w:val="24"/>
        </w:rPr>
        <w:t xml:space="preserve"> characteristics</w:t>
      </w:r>
      <w:r w:rsidR="00553C8D">
        <w:rPr>
          <w:rFonts w:ascii="Times New Roman" w:hAnsi="Times New Roman" w:cs="Times New Roman"/>
          <w:sz w:val="24"/>
          <w:szCs w:val="24"/>
        </w:rPr>
        <w:t xml:space="preserve">. </w:t>
      </w:r>
      <w:r w:rsidR="008F251B">
        <w:rPr>
          <w:rFonts w:ascii="Times New Roman" w:hAnsi="Times New Roman" w:cs="Times New Roman"/>
          <w:sz w:val="24"/>
          <w:szCs w:val="24"/>
        </w:rPr>
        <w:t xml:space="preserve"> </w:t>
      </w:r>
    </w:p>
    <w:p w14:paraId="606529A8" w14:textId="77777777" w:rsidR="00973AC0" w:rsidRDefault="00973AC0" w:rsidP="0095675F">
      <w:pPr>
        <w:spacing w:line="360" w:lineRule="auto"/>
        <w:rPr>
          <w:rFonts w:ascii="Times New Roman" w:hAnsi="Times New Roman" w:cs="Times New Roman"/>
          <w:sz w:val="24"/>
          <w:szCs w:val="24"/>
        </w:rPr>
      </w:pPr>
    </w:p>
    <w:p w14:paraId="620BD7CC" w14:textId="4F9488C5" w:rsidR="00555C65" w:rsidRPr="00D33F4D" w:rsidRDefault="00973AC0" w:rsidP="0095675F">
      <w:pPr>
        <w:spacing w:line="360" w:lineRule="auto"/>
        <w:rPr>
          <w:rFonts w:ascii="Times New Roman" w:hAnsi="Times New Roman" w:cs="Times New Roman"/>
          <w:sz w:val="24"/>
          <w:szCs w:val="24"/>
        </w:rPr>
      </w:pPr>
      <w:r>
        <w:rPr>
          <w:rFonts w:ascii="Times New Roman" w:hAnsi="Times New Roman" w:cs="Times New Roman"/>
          <w:sz w:val="24"/>
          <w:szCs w:val="24"/>
        </w:rPr>
        <w:t xml:space="preserve">Keywords: </w:t>
      </w:r>
      <w:r w:rsidR="00C8113C" w:rsidRPr="00D33F4D">
        <w:rPr>
          <w:rFonts w:ascii="Times New Roman" w:hAnsi="Times New Roman" w:cs="Times New Roman"/>
          <w:sz w:val="24"/>
          <w:szCs w:val="24"/>
        </w:rPr>
        <w:t>Biomass t</w:t>
      </w:r>
      <w:r w:rsidR="006266C8" w:rsidRPr="00D33F4D">
        <w:rPr>
          <w:rFonts w:ascii="Times New Roman" w:hAnsi="Times New Roman" w:cs="Times New Roman"/>
          <w:sz w:val="24"/>
          <w:szCs w:val="24"/>
        </w:rPr>
        <w:t xml:space="preserve">orrefaction; cooking fuel; </w:t>
      </w:r>
      <w:r w:rsidR="00C8113C" w:rsidRPr="00D33F4D">
        <w:rPr>
          <w:rFonts w:ascii="Times New Roman" w:hAnsi="Times New Roman" w:cs="Times New Roman"/>
          <w:sz w:val="24"/>
          <w:szCs w:val="24"/>
        </w:rPr>
        <w:t xml:space="preserve">binder; </w:t>
      </w:r>
      <w:r w:rsidR="006266C8" w:rsidRPr="00D33F4D">
        <w:rPr>
          <w:rFonts w:ascii="Times New Roman" w:hAnsi="Times New Roman" w:cs="Times New Roman"/>
          <w:sz w:val="24"/>
          <w:szCs w:val="24"/>
        </w:rPr>
        <w:t>emissions; combustion; briquette</w:t>
      </w:r>
    </w:p>
    <w:p w14:paraId="7B628BE4" w14:textId="77777777" w:rsidR="00555C65" w:rsidRPr="00D33F4D" w:rsidRDefault="00857CA9" w:rsidP="0095675F">
      <w:pPr>
        <w:tabs>
          <w:tab w:val="left" w:pos="5668"/>
        </w:tabs>
        <w:spacing w:line="360" w:lineRule="auto"/>
        <w:rPr>
          <w:rFonts w:ascii="Times New Roman" w:hAnsi="Times New Roman" w:cs="Times New Roman"/>
          <w:b/>
          <w:sz w:val="24"/>
          <w:szCs w:val="24"/>
        </w:rPr>
      </w:pPr>
      <w:r w:rsidRPr="00D33F4D">
        <w:rPr>
          <w:rFonts w:ascii="Times New Roman" w:hAnsi="Times New Roman" w:cs="Times New Roman"/>
          <w:b/>
          <w:sz w:val="24"/>
          <w:szCs w:val="24"/>
        </w:rPr>
        <w:tab/>
      </w:r>
    </w:p>
    <w:p w14:paraId="307D63BB" w14:textId="25635821" w:rsidR="00677DAA" w:rsidRPr="00EF52C3" w:rsidRDefault="00555C65" w:rsidP="00EF52C3">
      <w:pPr>
        <w:pStyle w:val="Heading1"/>
        <w:spacing w:before="0" w:after="0" w:line="360" w:lineRule="auto"/>
        <w:rPr>
          <w:rFonts w:ascii="Times New Roman" w:hAnsi="Times New Roman" w:cs="Times New Roman"/>
          <w:b/>
          <w:sz w:val="24"/>
          <w:szCs w:val="24"/>
        </w:rPr>
      </w:pPr>
      <w:r w:rsidRPr="00D33F4D">
        <w:rPr>
          <w:rFonts w:ascii="Times New Roman" w:hAnsi="Times New Roman" w:cs="Times New Roman"/>
          <w:b/>
          <w:sz w:val="24"/>
          <w:szCs w:val="24"/>
        </w:rPr>
        <w:t>Introduction</w:t>
      </w:r>
    </w:p>
    <w:p w14:paraId="132D3C93" w14:textId="798F8A80" w:rsidR="007D16E8" w:rsidRDefault="00555C65" w:rsidP="0095675F">
      <w:pPr>
        <w:spacing w:line="360" w:lineRule="auto"/>
        <w:rPr>
          <w:rFonts w:ascii="Times New Roman" w:hAnsi="Times New Roman" w:cs="Times New Roman"/>
          <w:sz w:val="24"/>
          <w:szCs w:val="24"/>
        </w:rPr>
      </w:pPr>
      <w:r w:rsidRPr="00D33F4D">
        <w:rPr>
          <w:rFonts w:ascii="Times New Roman" w:hAnsi="Times New Roman" w:cs="Times New Roman"/>
          <w:sz w:val="24"/>
          <w:szCs w:val="24"/>
        </w:rPr>
        <w:t xml:space="preserve">Torrefaction is a thermochemical pretreatment process by which more mass than energy is released from biomass in the form of </w:t>
      </w:r>
      <w:r w:rsidR="006129DE">
        <w:rPr>
          <w:rFonts w:ascii="Times New Roman" w:hAnsi="Times New Roman" w:cs="Times New Roman"/>
          <w:sz w:val="24"/>
          <w:szCs w:val="24"/>
        </w:rPr>
        <w:t xml:space="preserve">low-energy </w:t>
      </w:r>
      <w:r w:rsidRPr="00D33F4D">
        <w:rPr>
          <w:rFonts w:ascii="Times New Roman" w:hAnsi="Times New Roman" w:cs="Times New Roman"/>
          <w:sz w:val="24"/>
          <w:szCs w:val="24"/>
        </w:rPr>
        <w:t xml:space="preserve">gaseous species, </w:t>
      </w:r>
      <w:r w:rsidR="006129DE">
        <w:rPr>
          <w:rFonts w:ascii="Times New Roman" w:hAnsi="Times New Roman" w:cs="Times New Roman"/>
          <w:sz w:val="24"/>
          <w:szCs w:val="24"/>
        </w:rPr>
        <w:t>yielding a more carbon-rich end product</w:t>
      </w:r>
      <w:r w:rsidRPr="00D33F4D">
        <w:rPr>
          <w:rFonts w:ascii="Times New Roman" w:hAnsi="Times New Roman" w:cs="Times New Roman"/>
          <w:sz w:val="24"/>
          <w:szCs w:val="24"/>
        </w:rPr>
        <w:t xml:space="preserve"> </w:t>
      </w:r>
      <w:r w:rsidR="006129DE">
        <w:rPr>
          <w:rFonts w:ascii="Times New Roman" w:hAnsi="Times New Roman" w:cs="Times New Roman"/>
          <w:sz w:val="24"/>
          <w:szCs w:val="24"/>
        </w:rPr>
        <w:t>which resembles coal or charcoal</w:t>
      </w:r>
      <w:r w:rsidR="00C26C12" w:rsidRPr="00D33F4D">
        <w:rPr>
          <w:rFonts w:ascii="Times New Roman" w:hAnsi="Times New Roman" w:cs="Times New Roman"/>
          <w:sz w:val="24"/>
          <w:szCs w:val="24"/>
        </w:rPr>
        <w:t xml:space="preserve"> </w:t>
      </w:r>
      <w:r w:rsidR="00C26C12" w:rsidRPr="00D33F4D">
        <w:rPr>
          <w:rFonts w:ascii="Times New Roman" w:hAnsi="Times New Roman" w:cs="Times New Roman"/>
          <w:sz w:val="24"/>
          <w:szCs w:val="24"/>
        </w:rPr>
        <w:fldChar w:fldCharType="begin" w:fldLock="1"/>
      </w:r>
      <w:r w:rsidR="00EE5132" w:rsidRPr="00D33F4D">
        <w:rPr>
          <w:rFonts w:ascii="Times New Roman" w:hAnsi="Times New Roman" w:cs="Times New Roman"/>
          <w:sz w:val="24"/>
          <w:szCs w:val="24"/>
        </w:rPr>
        <w:instrText>ADDIN CSL_CITATION {"citationItems":[{"id":"ITEM-1","itemData":{"DOI":"10.1016/j.biortech.2012.07.018","ISSN":"09608524","PMID":"23026268","abstract":"The aim of this work is the development of a kinetics model for the evolution of the volatile and solid product composition during torrefaction conditions between 200 and 300. °C. Coupled to an existing two step solid mass loss kinetics mechanism, this model describes the volatile release kinetics in terms of a set of identifiable chemical components, permitting the solid product composition to be estimated by mass conservation. Results show that most of the volatiles released during the first stage include highly oxygenated species such as water, acetic acid, and carbon dioxide, while volatiles released during the second step are composed primarily of lactic acid, methanol, and acetic acid. This kinetics model will be used in the development of a model to describe reaction energy balance and heat release dynamics. © 2012 Elsevier Ltd.","author":[{"dropping-particle":"","family":"Bates","given":"Richard B","non-dropping-particle":"","parse-names":false,"suffix":""},{"dropping-particle":"","family":"Ghoniem","given":"Ahmed F","non-dropping-particle":"","parse-names":false,"suffix":""}],"container-title":"Bioresource Technology","id":"ITEM-1","issued":{"date-parts":[["2012"]]},"page":"460-469","publisher":"Elsevier Ltd","title":"Biomass torrefaction: Modeling of volatile and solid product evolution kinetics","type":"article-journal","volume":"124"},"uris":["http://www.mendeley.com/documents/?uuid=70eb4180-5332-45ff-abec-489940711b19"]}],"mendeley":{"formattedCitation":"(Bates and Ghoniem, 2012)","plainTextFormattedCitation":"(Bates and Ghoniem, 2012)","previouslyFormattedCitation":"(Bates and Ghoniem, 2012)"},"properties":{"noteIndex":0},"schema":"https://github.com/citation-style-language/schema/raw/master/csl-citation.json"}</w:instrText>
      </w:r>
      <w:r w:rsidR="00C26C12" w:rsidRPr="00D33F4D">
        <w:rPr>
          <w:rFonts w:ascii="Times New Roman" w:hAnsi="Times New Roman" w:cs="Times New Roman"/>
          <w:sz w:val="24"/>
          <w:szCs w:val="24"/>
        </w:rPr>
        <w:fldChar w:fldCharType="separate"/>
      </w:r>
      <w:r w:rsidR="00B01CD2" w:rsidRPr="00D33F4D">
        <w:rPr>
          <w:rFonts w:ascii="Times New Roman" w:hAnsi="Times New Roman" w:cs="Times New Roman"/>
          <w:noProof/>
          <w:sz w:val="24"/>
          <w:szCs w:val="24"/>
        </w:rPr>
        <w:t>(Bates and Ghoniem, 2012)</w:t>
      </w:r>
      <w:r w:rsidR="00C26C12" w:rsidRPr="00D33F4D">
        <w:rPr>
          <w:rFonts w:ascii="Times New Roman" w:hAnsi="Times New Roman" w:cs="Times New Roman"/>
          <w:sz w:val="24"/>
          <w:szCs w:val="24"/>
        </w:rPr>
        <w:fldChar w:fldCharType="end"/>
      </w:r>
      <w:r w:rsidRPr="00D33F4D">
        <w:rPr>
          <w:rFonts w:ascii="Times New Roman" w:hAnsi="Times New Roman" w:cs="Times New Roman"/>
          <w:sz w:val="24"/>
          <w:szCs w:val="24"/>
        </w:rPr>
        <w:t>. Biomass is typically treated between 200 and 350°</w:t>
      </w:r>
      <w:r w:rsidR="00B463EB" w:rsidRPr="00D33F4D">
        <w:rPr>
          <w:rFonts w:ascii="Times New Roman" w:hAnsi="Times New Roman" w:cs="Times New Roman"/>
          <w:sz w:val="24"/>
          <w:szCs w:val="24"/>
        </w:rPr>
        <w:t>C in an inert atmosphere for 5-6</w:t>
      </w:r>
      <w:r w:rsidRPr="00D33F4D">
        <w:rPr>
          <w:rFonts w:ascii="Times New Roman" w:hAnsi="Times New Roman" w:cs="Times New Roman"/>
          <w:sz w:val="24"/>
          <w:szCs w:val="24"/>
        </w:rPr>
        <w:t>0 minutes. More severe torrefaction conditions waste more energy but also result in fuel that is more energy dense, and chemically distinct to fuels resulting from</w:t>
      </w:r>
      <w:r w:rsidR="00C26C12" w:rsidRPr="00D33F4D">
        <w:rPr>
          <w:rFonts w:ascii="Times New Roman" w:hAnsi="Times New Roman" w:cs="Times New Roman"/>
          <w:sz w:val="24"/>
          <w:szCs w:val="24"/>
        </w:rPr>
        <w:t xml:space="preserve"> less severe reaction conditions </w:t>
      </w:r>
      <w:r w:rsidR="00C26C12" w:rsidRPr="00D33F4D">
        <w:rPr>
          <w:rFonts w:ascii="Times New Roman" w:hAnsi="Times New Roman" w:cs="Times New Roman"/>
          <w:sz w:val="24"/>
          <w:szCs w:val="24"/>
        </w:rPr>
        <w:fldChar w:fldCharType="begin" w:fldLock="1"/>
      </w:r>
      <w:r w:rsidR="00EE5132" w:rsidRPr="00D33F4D">
        <w:rPr>
          <w:rFonts w:ascii="Times New Roman" w:hAnsi="Times New Roman" w:cs="Times New Roman"/>
          <w:sz w:val="24"/>
          <w:szCs w:val="24"/>
        </w:rPr>
        <w:instrText>ADDIN CSL_CITATION {"citationItems":[{"id":"ITEM-1","itemData":{"DOI":"10.1016/j.fuproc.2007.09.002","ISBN":"0378-3820","ISSN":"03783820","PMID":"20705459","abstract":"The use of biomass to produce energy is becoming more and more frequent as it helps to achieve a sustainable environmental scenario. However the exploitation of this fuel source does have drawbacks that need to be solved. In this work, the torrefaction of woody biomass (eucalyptus) was studied in order to improve its properties for pulverised systems. The process consisted in a heating treatment at moderate temperature (240, 260, 280 °C) under an inert atmosphere. The grindability of raw biomass and the treated samples was compared and an improvement in the grindability characteristics was observed after the torrefaction process. Thermogravimetric analysis of the samples was carried out in order to study their reactivity in air. The DTG curves of the torrefied biomass showed a double peak nature. The kinetic parameters were calculated for each reaction stage. The torrefaction process was found to influence the parameters of the first stage, whereas those corresponding to the second remained unaffected. © 2007 Elsevier B.V. All rights reserved.","author":[{"dropping-particle":"","family":"Arias","given":"B","non-dropping-particle":"","parse-names":false,"suffix":""},{"dropping-particle":"","family":"Pevida","given":"C","non-dropping-particle":"","parse-names":false,"suffix":""},{"dropping-particle":"","family":"Fermoso","given":"J","non-dropping-particle":"","parse-names":false,"suffix":""},{"dropping-particle":"","family":"Plaza","given":"M G","non-dropping-particle":"","parse-names":false,"suffix":""},{"dropping-particle":"","family":"Rubiera","given":"F","non-dropping-particle":"","parse-names":false,"suffix":""},{"dropping-particle":"","family":"Pis","given":"J J","non-dropping-particle":"","parse-names":false,"suffix":""}],"container-title":"Fuel Processing Technology","id":"ITEM-1","issued":{"date-parts":[["2008"]]},"page":"169-175","title":"Influence of torrefaction on the grindability and reactivity of woody biomass","type":"article-journal","volume":"89"},"uris":["http://www.mendeley.com/documents/?uuid=d81ec06e-edae-444c-a05e-b7cf2f4318ea"]}],"mendeley":{"formattedCitation":"(Arias et al., 2008)","plainTextFormattedCitation":"(Arias et al., 2008)","previouslyFormattedCitation":"(Arias et al., 2008)"},"properties":{"noteIndex":0},"schema":"https://github.com/citation-style-language/schema/raw/master/csl-citation.json"}</w:instrText>
      </w:r>
      <w:r w:rsidR="00C26C12" w:rsidRPr="00D33F4D">
        <w:rPr>
          <w:rFonts w:ascii="Times New Roman" w:hAnsi="Times New Roman" w:cs="Times New Roman"/>
          <w:sz w:val="24"/>
          <w:szCs w:val="24"/>
        </w:rPr>
        <w:fldChar w:fldCharType="separate"/>
      </w:r>
      <w:r w:rsidR="00B01CD2" w:rsidRPr="00D33F4D">
        <w:rPr>
          <w:rFonts w:ascii="Times New Roman" w:hAnsi="Times New Roman" w:cs="Times New Roman"/>
          <w:noProof/>
          <w:sz w:val="24"/>
          <w:szCs w:val="24"/>
        </w:rPr>
        <w:t>(Arias et al., 2008)</w:t>
      </w:r>
      <w:r w:rsidR="00C26C12" w:rsidRPr="00D33F4D">
        <w:rPr>
          <w:rFonts w:ascii="Times New Roman" w:hAnsi="Times New Roman" w:cs="Times New Roman"/>
          <w:sz w:val="24"/>
          <w:szCs w:val="24"/>
        </w:rPr>
        <w:fldChar w:fldCharType="end"/>
      </w:r>
      <w:r w:rsidRPr="00D33F4D">
        <w:rPr>
          <w:rFonts w:ascii="Times New Roman" w:hAnsi="Times New Roman" w:cs="Times New Roman"/>
          <w:sz w:val="24"/>
          <w:szCs w:val="24"/>
        </w:rPr>
        <w:t xml:space="preserve">. </w:t>
      </w:r>
      <w:r w:rsidR="007D16E8">
        <w:rPr>
          <w:rFonts w:ascii="Times New Roman" w:hAnsi="Times New Roman" w:cs="Times New Roman"/>
          <w:sz w:val="24"/>
          <w:szCs w:val="24"/>
        </w:rPr>
        <w:t xml:space="preserve">In recent years, there has been an increasing interest in torrefaction because </w:t>
      </w:r>
      <w:r w:rsidR="00C16E6C">
        <w:rPr>
          <w:rFonts w:ascii="Times New Roman" w:hAnsi="Times New Roman" w:cs="Times New Roman"/>
          <w:sz w:val="24"/>
          <w:szCs w:val="24"/>
        </w:rPr>
        <w:t xml:space="preserve">it can improve </w:t>
      </w:r>
      <w:r w:rsidR="007130C7">
        <w:rPr>
          <w:rFonts w:ascii="Times New Roman" w:hAnsi="Times New Roman" w:cs="Times New Roman"/>
          <w:sz w:val="24"/>
          <w:szCs w:val="24"/>
        </w:rPr>
        <w:t xml:space="preserve">the quality of biomass as input </w:t>
      </w:r>
      <w:r w:rsidR="00DA30C1">
        <w:rPr>
          <w:rFonts w:ascii="Times New Roman" w:hAnsi="Times New Roman" w:cs="Times New Roman"/>
          <w:sz w:val="24"/>
          <w:szCs w:val="24"/>
        </w:rPr>
        <w:t xml:space="preserve">feedstock for downstream processes </w:t>
      </w:r>
      <w:r w:rsidR="002174BF">
        <w:rPr>
          <w:rFonts w:ascii="Times New Roman" w:hAnsi="Times New Roman" w:cs="Times New Roman"/>
          <w:sz w:val="24"/>
          <w:szCs w:val="24"/>
        </w:rPr>
        <w:t xml:space="preserve">such as gasification or direct combustion. </w:t>
      </w:r>
      <w:r w:rsidR="00DD2144">
        <w:rPr>
          <w:rFonts w:ascii="Times New Roman" w:hAnsi="Times New Roman" w:cs="Times New Roman"/>
          <w:sz w:val="24"/>
          <w:szCs w:val="24"/>
        </w:rPr>
        <w:t xml:space="preserve">Some reported </w:t>
      </w:r>
      <w:r w:rsidR="00CD65EB">
        <w:rPr>
          <w:rFonts w:ascii="Times New Roman" w:hAnsi="Times New Roman" w:cs="Times New Roman"/>
          <w:sz w:val="24"/>
          <w:szCs w:val="24"/>
        </w:rPr>
        <w:t xml:space="preserve">fuel </w:t>
      </w:r>
      <w:r w:rsidR="00DD2144">
        <w:rPr>
          <w:rFonts w:ascii="Times New Roman" w:hAnsi="Times New Roman" w:cs="Times New Roman"/>
          <w:sz w:val="24"/>
          <w:szCs w:val="24"/>
        </w:rPr>
        <w:t xml:space="preserve">improvements include: </w:t>
      </w:r>
      <w:r w:rsidR="0048097A">
        <w:rPr>
          <w:rFonts w:ascii="Times New Roman" w:hAnsi="Times New Roman" w:cs="Times New Roman"/>
          <w:sz w:val="24"/>
          <w:szCs w:val="24"/>
        </w:rPr>
        <w:t>extended shelf life</w:t>
      </w:r>
      <w:r w:rsidR="00661696">
        <w:rPr>
          <w:rFonts w:ascii="Times New Roman" w:hAnsi="Times New Roman" w:cs="Times New Roman"/>
          <w:sz w:val="24"/>
          <w:szCs w:val="24"/>
        </w:rPr>
        <w:t xml:space="preserve"> </w:t>
      </w:r>
      <w:r w:rsidR="00661696">
        <w:rPr>
          <w:rFonts w:ascii="Times New Roman" w:hAnsi="Times New Roman" w:cs="Times New Roman"/>
          <w:sz w:val="24"/>
          <w:szCs w:val="24"/>
        </w:rPr>
        <w:fldChar w:fldCharType="begin" w:fldLock="1"/>
      </w:r>
      <w:r w:rsidR="00661696">
        <w:rPr>
          <w:rFonts w:ascii="Times New Roman" w:hAnsi="Times New Roman" w:cs="Times New Roman"/>
          <w:sz w:val="24"/>
          <w:szCs w:val="24"/>
        </w:rPr>
        <w:instrText>ADDIN CSL_CITATION {"citationItems":[{"id":"ITEM-1","itemData":{"DOI":"10.1007/s13399-015-0170-x","ISBN":"1339901501","ISSN":"21906823","abstract":"© 2015, Springer-Verlag Berlin Heidelberg. Torrefaction is a mild thermal pretreatment process at temperatures of 200—300 °C in a minimum oxygen environment at a reasonable residence time that enhances the thermochemical properties of biomass in terms of energy density, hydrophobicity, and grindability. Present study uses different samples of biomass: oats from the agricultural family, willow from the woody family, and poultry litter from the non-lignocellulosic family of Ontario. They analyze different fuel characteristics of the torrefied biomass at different temperatures (200—300 °C), residence times (15–45 min), and oxygen concentrations (0–2.4 %) in a macro-TGA. From the experiment, torrefied products have up to 42 % higher heating value than raw biomass. The heating value of 24 MJ/kg for oats, 22 MJ/kg for willow, and 12 MJ/kg for poultry litter are found after torrefaction. Mass yield varies from 42 to 91 %, whereas energy yield varies from 61 to 89 % at different operating temperatures and residence times. Oats show the fastest mass and energy yield, whereas poultry litter shows the least. For hydrophobicity and moisture uptake, the optimum temperature is found to be at 285 °C for willow, 270 °C for oats, and 275 °C for poultry litter at a 45-min residence time. It is observed that all products show hydrophobic characteristics and remain unaffected from biodegradation when they are immersed in water after torrefaction.","author":[{"dropping-particle":"","family":"Acharya","given":"Bimal","non-dropping-particle":"","parse-names":false,"suffix":""},{"dropping-particle":"","family":"Dutta","given":"Animesh","non-dropping-particle":"","parse-names":false,"suffix":""}],"container-title":"Biomass Conversion and Biorefinery","id":"ITEM-1","issue":"2","issued":{"date-parts":[["2016"]]},"page":"139-149","title":"Fuel property enhancement of lignocellulosic and nonlignocellulosic biomass through torrefaction","type":"article-journal","volume":"6"},"uris":["http://www.mendeley.com/documents/?uuid=af2b5628-cb96-4aa5-8025-e06e33e20993"]}],"mendeley":{"formattedCitation":"(Acharya and Dutta, 2016)","plainTextFormattedCitation":"(Acharya and Dutta, 2016)","previouslyFormattedCitation":"(Acharya and Dutta, 2016)"},"properties":{"noteIndex":0},"schema":"https://github.com/citation-style-language/schema/raw/master/csl-citation.json"}</w:instrText>
      </w:r>
      <w:r w:rsidR="00661696">
        <w:rPr>
          <w:rFonts w:ascii="Times New Roman" w:hAnsi="Times New Roman" w:cs="Times New Roman"/>
          <w:sz w:val="24"/>
          <w:szCs w:val="24"/>
        </w:rPr>
        <w:fldChar w:fldCharType="separate"/>
      </w:r>
      <w:r w:rsidR="00661696" w:rsidRPr="00661696">
        <w:rPr>
          <w:rFonts w:ascii="Times New Roman" w:hAnsi="Times New Roman" w:cs="Times New Roman"/>
          <w:noProof/>
          <w:sz w:val="24"/>
          <w:szCs w:val="24"/>
        </w:rPr>
        <w:t>(Acharya and Dutta, 2016)</w:t>
      </w:r>
      <w:r w:rsidR="00661696">
        <w:rPr>
          <w:rFonts w:ascii="Times New Roman" w:hAnsi="Times New Roman" w:cs="Times New Roman"/>
          <w:sz w:val="24"/>
          <w:szCs w:val="24"/>
        </w:rPr>
        <w:fldChar w:fldCharType="end"/>
      </w:r>
      <w:r w:rsidR="0048097A">
        <w:rPr>
          <w:rFonts w:ascii="Times New Roman" w:hAnsi="Times New Roman" w:cs="Times New Roman"/>
          <w:sz w:val="24"/>
          <w:szCs w:val="24"/>
        </w:rPr>
        <w:t>, increased energy density</w:t>
      </w:r>
      <w:r w:rsidR="00661696">
        <w:rPr>
          <w:rFonts w:ascii="Times New Roman" w:hAnsi="Times New Roman" w:cs="Times New Roman"/>
          <w:sz w:val="24"/>
          <w:szCs w:val="24"/>
        </w:rPr>
        <w:t xml:space="preserve"> </w:t>
      </w:r>
      <w:r w:rsidR="00661696">
        <w:rPr>
          <w:rFonts w:ascii="Times New Roman" w:hAnsi="Times New Roman" w:cs="Times New Roman"/>
          <w:sz w:val="24"/>
          <w:szCs w:val="24"/>
        </w:rPr>
        <w:fldChar w:fldCharType="begin" w:fldLock="1"/>
      </w:r>
      <w:r w:rsidR="00A35906">
        <w:rPr>
          <w:rFonts w:ascii="Times New Roman" w:hAnsi="Times New Roman" w:cs="Times New Roman"/>
          <w:sz w:val="24"/>
          <w:szCs w:val="24"/>
        </w:rPr>
        <w:instrText>ADDIN CSL_CITATION {"citationItems":[{"id":"ITEM-1","itemData":{"DOI":"10.1089/ind.2011.0014","ISSN":"1550-9087","author":[{"dropping-particle":"","family":"Tumuluru","given":"J S","non-dropping-particle":"","parse-names":false,"suffix":""},{"dropping-particle":"","family":"Sokhansanj","given":"S","non-dropping-particle":"","parse-names":false,"suffix":""},{"dropping-particle":"","family":"Hess","given":"J R","non-dropping-particle":"","parse-names":false,"suffix":""},{"dropping-particle":"","family":"Wright","given":"C T","non-dropping-particle":"","parse-names":false,"suffix":""},{"dropping-particle":"","family":"Boardman","given":"R D","non-dropping-particle":"","parse-names":false,"suffix":""}],"container-title":"Industrial Biotechnology","id":"ITEM-1","issued":{"date-parts":[["2011"]]},"page":"1-19","title":"A review on biomass torrefaction process and product properties for energy applications","type":"article-journal"},"uris":["http://www.mendeley.com/documents/?uuid=6f7cfdd5-1b38-4d57-9259-6989ef577284"]}],"mendeley":{"formattedCitation":"(Tumuluru et al., 2011)","manualFormatting":"(Tumuluru et al., 2011)","plainTextFormattedCitation":"(Tumuluru et al., 2011)","previouslyFormattedCitation":"(J S Tumuluru et al., 2011)"},"properties":{"noteIndex":0},"schema":"https://github.com/citation-style-language/schema/raw/master/csl-citation.json"}</w:instrText>
      </w:r>
      <w:r w:rsidR="00661696">
        <w:rPr>
          <w:rFonts w:ascii="Times New Roman" w:hAnsi="Times New Roman" w:cs="Times New Roman"/>
          <w:sz w:val="24"/>
          <w:szCs w:val="24"/>
        </w:rPr>
        <w:fldChar w:fldCharType="separate"/>
      </w:r>
      <w:r w:rsidR="00B66BE3" w:rsidRPr="00B66BE3">
        <w:rPr>
          <w:rFonts w:ascii="Times New Roman" w:hAnsi="Times New Roman" w:cs="Times New Roman"/>
          <w:noProof/>
          <w:sz w:val="24"/>
          <w:szCs w:val="24"/>
        </w:rPr>
        <w:t>(Tumuluru et al., 2011)</w:t>
      </w:r>
      <w:r w:rsidR="00661696">
        <w:rPr>
          <w:rFonts w:ascii="Times New Roman" w:hAnsi="Times New Roman" w:cs="Times New Roman"/>
          <w:sz w:val="24"/>
          <w:szCs w:val="24"/>
        </w:rPr>
        <w:fldChar w:fldCharType="end"/>
      </w:r>
      <w:r w:rsidR="00661696">
        <w:rPr>
          <w:rFonts w:ascii="Times New Roman" w:hAnsi="Times New Roman" w:cs="Times New Roman"/>
          <w:sz w:val="24"/>
          <w:szCs w:val="24"/>
        </w:rPr>
        <w:t>,</w:t>
      </w:r>
      <w:r w:rsidR="000E518A">
        <w:rPr>
          <w:rFonts w:ascii="Times New Roman" w:hAnsi="Times New Roman" w:cs="Times New Roman"/>
          <w:sz w:val="24"/>
          <w:szCs w:val="24"/>
        </w:rPr>
        <w:t xml:space="preserve"> </w:t>
      </w:r>
      <w:r w:rsidR="0048097A">
        <w:rPr>
          <w:rFonts w:ascii="Times New Roman" w:hAnsi="Times New Roman" w:cs="Times New Roman"/>
          <w:sz w:val="24"/>
          <w:szCs w:val="24"/>
        </w:rPr>
        <w:t>and reduced energy consumption for grinding into smaller pieces (improved grindability)</w:t>
      </w:r>
      <w:r w:rsidR="00661696">
        <w:rPr>
          <w:rFonts w:ascii="Times New Roman" w:hAnsi="Times New Roman" w:cs="Times New Roman"/>
          <w:sz w:val="24"/>
          <w:szCs w:val="24"/>
        </w:rPr>
        <w:t xml:space="preserve"> </w:t>
      </w:r>
      <w:r w:rsidR="00661696">
        <w:rPr>
          <w:rFonts w:ascii="Times New Roman" w:hAnsi="Times New Roman" w:cs="Times New Roman"/>
          <w:sz w:val="24"/>
          <w:szCs w:val="24"/>
        </w:rPr>
        <w:fldChar w:fldCharType="begin" w:fldLock="1"/>
      </w:r>
      <w:r w:rsidR="00CF750A">
        <w:rPr>
          <w:rFonts w:ascii="Times New Roman" w:hAnsi="Times New Roman" w:cs="Times New Roman"/>
          <w:sz w:val="24"/>
          <w:szCs w:val="24"/>
        </w:rPr>
        <w:instrText>ADDIN CSL_CITATION {"citationItems":[{"id":"ITEM-1","itemData":{"DOI":"10.1016/j.fuproc.2007.09.002","ISBN":"0378-3820","ISSN":"03783820","PMID":"20705459","abstract":"The use of biomass to produce energy is becoming more and more frequent as it helps to achieve a sustainable environmental scenario. However the exploitation of this fuel source does have drawbacks that need to be solved. In this work, the torrefaction of woody biomass (eucalyptus) was studied in order to improve its properties for pulverised systems. The process consisted in a heating treatment at moderate temperature (240, 260, 280 °C) under an inert atmosphere. The grindability of raw biomass and the treated samples was compared and an improvement in the grindability characteristics was observed after the torrefaction process. Thermogravimetric analysis of the samples was carried out in order to study their reactivity in air. The DTG curves of the torrefied biomass showed a double peak nature. The kinetic parameters were calculated for each reaction stage. The torrefaction process was found to influence the parameters of the first stage, whereas those corresponding to the second remained unaffected. © 2007 Elsevier B.V. All rights reserved.","author":[{"dropping-particle":"","family":"Arias","given":"B","non-dropping-particle":"","parse-names":false,"suffix":""},{"dropping-particle":"","family":"Pevida","given":"C","non-dropping-particle":"","parse-names":false,"suffix":""},{"dropping-particle":"","family":"Fermoso","given":"J","non-dropping-particle":"","parse-names":false,"suffix":""},{"dropping-particle":"","family":"Plaza","given":"M G","non-dropping-particle":"","parse-names":false,"suffix":""},{"dropping-particle":"","family":"Rubiera","given":"F","non-dropping-particle":"","parse-names":false,"suffix":""},{"dropping-particle":"","family":"Pis","given":"J J","non-dropping-particle":"","parse-names":false,"suffix":""}],"container-title":"Fuel Processing Technology","id":"ITEM-1","issued":{"date-parts":[["2008"]]},"page":"169-175","title":"Influence of torrefaction on the grindability and reactivity of woody biomass","type":"article-journal","volume":"89"},"uris":["http://www.mendeley.com/documents/?uuid=d81ec06e-edae-444c-a05e-b7cf2f4318ea"]}],"mendeley":{"formattedCitation":"(Arias et al., 2008)","plainTextFormattedCitation":"(Arias et al., 2008)","previouslyFormattedCitation":"(Arias et al., 2008)"},"properties":{"noteIndex":0},"schema":"https://github.com/citation-style-language/schema/raw/master/csl-citation.json"}</w:instrText>
      </w:r>
      <w:r w:rsidR="00661696">
        <w:rPr>
          <w:rFonts w:ascii="Times New Roman" w:hAnsi="Times New Roman" w:cs="Times New Roman"/>
          <w:sz w:val="24"/>
          <w:szCs w:val="24"/>
        </w:rPr>
        <w:fldChar w:fldCharType="separate"/>
      </w:r>
      <w:r w:rsidR="00661696" w:rsidRPr="00661696">
        <w:rPr>
          <w:rFonts w:ascii="Times New Roman" w:hAnsi="Times New Roman" w:cs="Times New Roman"/>
          <w:noProof/>
          <w:sz w:val="24"/>
          <w:szCs w:val="24"/>
        </w:rPr>
        <w:t>(Arias et al., 2008)</w:t>
      </w:r>
      <w:r w:rsidR="00661696">
        <w:rPr>
          <w:rFonts w:ascii="Times New Roman" w:hAnsi="Times New Roman" w:cs="Times New Roman"/>
          <w:sz w:val="24"/>
          <w:szCs w:val="24"/>
        </w:rPr>
        <w:fldChar w:fldCharType="end"/>
      </w:r>
      <w:r w:rsidR="0048097A">
        <w:rPr>
          <w:rFonts w:ascii="Times New Roman" w:hAnsi="Times New Roman" w:cs="Times New Roman"/>
          <w:sz w:val="24"/>
          <w:szCs w:val="24"/>
        </w:rPr>
        <w:t xml:space="preserve">. </w:t>
      </w:r>
    </w:p>
    <w:p w14:paraId="0F018101" w14:textId="47BEBE8F" w:rsidR="00EB708C" w:rsidRDefault="00EB708C" w:rsidP="0095675F">
      <w:pPr>
        <w:spacing w:line="360" w:lineRule="auto"/>
        <w:rPr>
          <w:rFonts w:ascii="Times New Roman" w:hAnsi="Times New Roman" w:cs="Times New Roman"/>
          <w:sz w:val="24"/>
          <w:szCs w:val="24"/>
        </w:rPr>
      </w:pPr>
    </w:p>
    <w:p w14:paraId="7BA15175" w14:textId="38570EA8" w:rsidR="00EB708C" w:rsidRDefault="00570D69" w:rsidP="0095675F">
      <w:pPr>
        <w:spacing w:line="360" w:lineRule="auto"/>
        <w:rPr>
          <w:rFonts w:ascii="Times New Roman" w:hAnsi="Times New Roman" w:cs="Times New Roman"/>
          <w:sz w:val="24"/>
          <w:szCs w:val="24"/>
        </w:rPr>
      </w:pPr>
      <w:r>
        <w:rPr>
          <w:rFonts w:ascii="Times New Roman" w:hAnsi="Times New Roman" w:cs="Times New Roman"/>
          <w:sz w:val="24"/>
          <w:szCs w:val="24"/>
        </w:rPr>
        <w:t xml:space="preserve">Due to the need to understand </w:t>
      </w:r>
      <w:r w:rsidR="00261998">
        <w:rPr>
          <w:rFonts w:ascii="Times New Roman" w:hAnsi="Times New Roman" w:cs="Times New Roman"/>
          <w:sz w:val="24"/>
          <w:szCs w:val="24"/>
        </w:rPr>
        <w:t xml:space="preserve">what kind of torrefaction severity </w:t>
      </w:r>
      <w:r w:rsidR="00D036DF">
        <w:rPr>
          <w:rFonts w:ascii="Times New Roman" w:hAnsi="Times New Roman" w:cs="Times New Roman"/>
          <w:sz w:val="24"/>
          <w:szCs w:val="24"/>
        </w:rPr>
        <w:t xml:space="preserve">is necessary to achieve certain types of fuel improvement required by specific end users, the recent literature has begun </w:t>
      </w:r>
      <w:r w:rsidR="00193020">
        <w:rPr>
          <w:rFonts w:ascii="Times New Roman" w:hAnsi="Times New Roman" w:cs="Times New Roman"/>
          <w:sz w:val="24"/>
          <w:szCs w:val="24"/>
        </w:rPr>
        <w:t xml:space="preserve">to evaluate, more quantitatively, </w:t>
      </w:r>
      <w:r w:rsidR="005E382C">
        <w:rPr>
          <w:rFonts w:ascii="Times New Roman" w:hAnsi="Times New Roman" w:cs="Times New Roman"/>
          <w:sz w:val="24"/>
          <w:szCs w:val="24"/>
        </w:rPr>
        <w:t xml:space="preserve">the correlation between </w:t>
      </w:r>
      <w:r w:rsidR="00357ABE">
        <w:rPr>
          <w:rFonts w:ascii="Times New Roman" w:hAnsi="Times New Roman" w:cs="Times New Roman"/>
          <w:sz w:val="24"/>
          <w:szCs w:val="24"/>
        </w:rPr>
        <w:t xml:space="preserve">torrefaction severity and these fuel improvements. </w:t>
      </w:r>
      <w:r w:rsidR="00CF750A">
        <w:rPr>
          <w:rFonts w:ascii="Times New Roman" w:hAnsi="Times New Roman" w:cs="Times New Roman"/>
          <w:sz w:val="24"/>
          <w:szCs w:val="24"/>
        </w:rPr>
        <w:fldChar w:fldCharType="begin" w:fldLock="1"/>
      </w:r>
      <w:r w:rsidR="00B06E09">
        <w:rPr>
          <w:rFonts w:ascii="Times New Roman" w:hAnsi="Times New Roman" w:cs="Times New Roman"/>
          <w:sz w:val="24"/>
          <w:szCs w:val="24"/>
        </w:rPr>
        <w:instrText>ADDIN CSL_CITATION {"citationItems":[{"id":"ITEM-1","itemData":{"DOI":"10.1016/j.biortech.2010.08.028","ISBN":"0960-8524","ISSN":"09608524","PMID":"20801023","abstract":"Thermal pretreatment or torrefaction of biomass under anoxic condition can produce an energy dense and consistent quality solid biomass fuel for combustion and co-firing applications. This paper investigates the fuel characteristics and grindability of pine chips and logging residues torrefied at temperatures ranging from 225 °C to 300 °C and 30. min residence time. Grinding performance of torrefied biomass evaluated by determining energy required for grinding, particle size distribution and average particle size were compared with raw biomass and coal. Specific energy required for grinding of torrefied biomass decreased significantly with increase in torrefaction temperatures. The grinding energy of torrefied biomass was reduced to as low as 24. kW. h/t at 300 °C torrefaction temperature. The gross calorific value of torrefied chips increased with increase in torrefaction temperature. Torrefaction of biomass clearly showed the improved fuel characteristics and grinding properties closer to coal. © 2010 Elsevier Ltd.","author":[{"dropping-particle":"","family":"Phanphanich","given":"Manunya","non-dropping-particle":"","parse-names":false,"suffix":""},{"dropping-particle":"","family":"Mani","given":"Sudhagar","non-dropping-particle":"","parse-names":false,"suffix":""}],"container-title":"Bioresource Technology","id":"ITEM-1","issued":{"date-parts":[["2011"]]},"page":"1246-1253","publisher":"Elsevier Ltd","title":"Impact of torrefaction on the grindability and fuel characteristics of forest biomass","type":"article-journal","volume":"102"},"uris":["http://www.mendeley.com/documents/?uuid=033ece0a-6e83-477e-8780-19919a6b7161"]}],"mendeley":{"formattedCitation":"(Phanphanich and Mani, 2011)","manualFormatting":"Phanphanich and Mani (2011)","plainTextFormattedCitation":"(Phanphanich and Mani, 2011)","previouslyFormattedCitation":"(Phanphanich and Mani, 2011)"},"properties":{"noteIndex":0},"schema":"https://github.com/citation-style-language/schema/raw/master/csl-citation.json"}</w:instrText>
      </w:r>
      <w:r w:rsidR="00CF750A">
        <w:rPr>
          <w:rFonts w:ascii="Times New Roman" w:hAnsi="Times New Roman" w:cs="Times New Roman"/>
          <w:sz w:val="24"/>
          <w:szCs w:val="24"/>
        </w:rPr>
        <w:fldChar w:fldCharType="separate"/>
      </w:r>
      <w:r w:rsidR="00CF750A">
        <w:rPr>
          <w:rFonts w:ascii="Times New Roman" w:hAnsi="Times New Roman" w:cs="Times New Roman"/>
          <w:noProof/>
          <w:sz w:val="24"/>
          <w:szCs w:val="24"/>
        </w:rPr>
        <w:t>Phanphanich and Mani</w:t>
      </w:r>
      <w:r w:rsidR="00CF750A" w:rsidRPr="00CF750A">
        <w:rPr>
          <w:rFonts w:ascii="Times New Roman" w:hAnsi="Times New Roman" w:cs="Times New Roman"/>
          <w:noProof/>
          <w:sz w:val="24"/>
          <w:szCs w:val="24"/>
        </w:rPr>
        <w:t xml:space="preserve"> </w:t>
      </w:r>
      <w:r w:rsidR="00CF750A">
        <w:rPr>
          <w:rFonts w:ascii="Times New Roman" w:hAnsi="Times New Roman" w:cs="Times New Roman"/>
          <w:noProof/>
          <w:sz w:val="24"/>
          <w:szCs w:val="24"/>
        </w:rPr>
        <w:t>(</w:t>
      </w:r>
      <w:r w:rsidR="00CF750A" w:rsidRPr="00CF750A">
        <w:rPr>
          <w:rFonts w:ascii="Times New Roman" w:hAnsi="Times New Roman" w:cs="Times New Roman"/>
          <w:noProof/>
          <w:sz w:val="24"/>
          <w:szCs w:val="24"/>
        </w:rPr>
        <w:t>2011)</w:t>
      </w:r>
      <w:r w:rsidR="00CF750A">
        <w:rPr>
          <w:rFonts w:ascii="Times New Roman" w:hAnsi="Times New Roman" w:cs="Times New Roman"/>
          <w:sz w:val="24"/>
          <w:szCs w:val="24"/>
        </w:rPr>
        <w:fldChar w:fldCharType="end"/>
      </w:r>
      <w:r w:rsidR="00CF750A">
        <w:rPr>
          <w:rFonts w:ascii="Times New Roman" w:hAnsi="Times New Roman" w:cs="Times New Roman"/>
          <w:sz w:val="24"/>
          <w:szCs w:val="24"/>
        </w:rPr>
        <w:t xml:space="preserve"> investigated the torrefaction of </w:t>
      </w:r>
      <w:r w:rsidR="00CF750A" w:rsidRPr="00CF750A">
        <w:rPr>
          <w:rFonts w:ascii="Times New Roman" w:hAnsi="Times New Roman" w:cs="Times New Roman"/>
          <w:sz w:val="24"/>
          <w:szCs w:val="24"/>
        </w:rPr>
        <w:t>pine chips and logging residues at temperatures</w:t>
      </w:r>
      <w:r w:rsidR="00CF750A">
        <w:rPr>
          <w:rFonts w:ascii="Times New Roman" w:hAnsi="Times New Roman" w:cs="Times New Roman"/>
          <w:sz w:val="24"/>
          <w:szCs w:val="24"/>
        </w:rPr>
        <w:t xml:space="preserve"> ranging from 225⁰C to 300⁰</w:t>
      </w:r>
      <w:r w:rsidR="00CF750A" w:rsidRPr="00CF750A">
        <w:rPr>
          <w:rFonts w:ascii="Times New Roman" w:hAnsi="Times New Roman" w:cs="Times New Roman"/>
          <w:sz w:val="24"/>
          <w:szCs w:val="24"/>
        </w:rPr>
        <w:t>C and 30 min residence time</w:t>
      </w:r>
      <w:r w:rsidR="00CF750A">
        <w:rPr>
          <w:rFonts w:ascii="Times New Roman" w:hAnsi="Times New Roman" w:cs="Times New Roman"/>
          <w:sz w:val="24"/>
          <w:szCs w:val="24"/>
        </w:rPr>
        <w:t>, and observed the decrease in s</w:t>
      </w:r>
      <w:r w:rsidR="00CF750A" w:rsidRPr="00CF750A">
        <w:rPr>
          <w:rFonts w:ascii="Times New Roman" w:hAnsi="Times New Roman" w:cs="Times New Roman"/>
          <w:sz w:val="24"/>
          <w:szCs w:val="24"/>
        </w:rPr>
        <w:t xml:space="preserve">pecific </w:t>
      </w:r>
      <w:r w:rsidR="00CF750A">
        <w:rPr>
          <w:rFonts w:ascii="Times New Roman" w:hAnsi="Times New Roman" w:cs="Times New Roman"/>
          <w:sz w:val="24"/>
          <w:szCs w:val="24"/>
        </w:rPr>
        <w:t xml:space="preserve">grinding </w:t>
      </w:r>
      <w:r w:rsidR="00CF750A" w:rsidRPr="00CF750A">
        <w:rPr>
          <w:rFonts w:ascii="Times New Roman" w:hAnsi="Times New Roman" w:cs="Times New Roman"/>
          <w:sz w:val="24"/>
          <w:szCs w:val="24"/>
        </w:rPr>
        <w:t xml:space="preserve">energy </w:t>
      </w:r>
      <w:r w:rsidR="00CF750A">
        <w:rPr>
          <w:rFonts w:ascii="Times New Roman" w:hAnsi="Times New Roman" w:cs="Times New Roman"/>
          <w:sz w:val="24"/>
          <w:szCs w:val="24"/>
        </w:rPr>
        <w:t>and increase in gross calorific value</w:t>
      </w:r>
      <w:r w:rsidR="00CF750A" w:rsidRPr="00CF750A">
        <w:rPr>
          <w:rFonts w:ascii="Times New Roman" w:hAnsi="Times New Roman" w:cs="Times New Roman"/>
          <w:sz w:val="24"/>
          <w:szCs w:val="24"/>
        </w:rPr>
        <w:t xml:space="preserve"> with increase in torrefaction temperatures</w:t>
      </w:r>
      <w:r w:rsidR="00CF750A">
        <w:rPr>
          <w:rFonts w:ascii="Times New Roman" w:hAnsi="Times New Roman" w:cs="Times New Roman"/>
          <w:sz w:val="24"/>
          <w:szCs w:val="24"/>
        </w:rPr>
        <w:t>.</w:t>
      </w:r>
      <w:r w:rsidR="00B06E09">
        <w:rPr>
          <w:rFonts w:ascii="Times New Roman" w:hAnsi="Times New Roman" w:cs="Times New Roman"/>
          <w:sz w:val="24"/>
          <w:szCs w:val="24"/>
        </w:rPr>
        <w:t xml:space="preserve"> </w:t>
      </w:r>
      <w:r w:rsidR="00B06E09">
        <w:rPr>
          <w:rFonts w:ascii="Times New Roman" w:hAnsi="Times New Roman" w:cs="Times New Roman"/>
          <w:sz w:val="24"/>
          <w:szCs w:val="24"/>
        </w:rPr>
        <w:fldChar w:fldCharType="begin" w:fldLock="1"/>
      </w:r>
      <w:r w:rsidR="00B06E09">
        <w:rPr>
          <w:rFonts w:ascii="Times New Roman" w:hAnsi="Times New Roman" w:cs="Times New Roman"/>
          <w:sz w:val="24"/>
          <w:szCs w:val="24"/>
        </w:rPr>
        <w:instrText>ADDIN CSL_CITATION {"citationItems":[{"id":"ITEM-1","itemData":{"DOI":"10.1016/j.apenergy.2018.03.129","ISSN":"03062619","abstract":"Weight loss has been suggested as an important indicator of torrefaction severity for describing the performance of this thermal pretreatment process. The present study establishes a correlation of torrefaction performance, severity, and energy usage for the applications of this pretreatment for solid fuel (biochar) production. Three different biomass wastes, namely, spent coffee grounds, Chinese medicine residue, and microalga residue, have been torrefied in nitrogen at a temperature range of 200–300 °C for 15–60 min to produce biochars. Their properties such as the enhancement factor of higher heating value, energy yield, decarbonization, dehydrogenation, deoxygenation, and atomic O/C and H/C ratios have been investigated. The obtained results indicate that the introduced dimensionless parameter (the torrefaction severity index in terms of the weight loss of biomass) correlates sufficiently with the biochar properties; the exception is the O/C ratio as a consequence of the intrinsic difference in components between the utilized wastes. A new parameter (the upgrading energy index) was also defined to account for the energy efficiency of the torrefaction system. This index follows a decreasing trend with increasing torrefaction severity index. This shows that biochar quality or heating value is intensified at a higher torrefaction severity; however, the energy efficiency is lowered.","author":[{"dropping-particle":"","family":"Zhang","given":"Congyu","non-dropping-particle":"","parse-names":false,"suffix":""},{"dropping-particle":"","family":"Ho","given":"Shih Hsin","non-dropping-particle":"","parse-names":false,"suffix":""},{"dropping-particle":"","family":"Chen","given":"Wei Hsin","non-dropping-particle":"","parse-names":false,"suffix":""},{"dropping-particle":"","family":"Xie","given":"Youping","non-dropping-particle":"","parse-names":false,"suffix":""},{"dropping-particle":"","family":"Liu","given":"Zhenquan","non-dropping-particle":"","parse-names":false,"suffix":""},{"dropping-particle":"","family":"Chang","given":"Jo Shu","non-dropping-particle":"","parse-names":false,"suffix":""}],"container-title":"Applied Energy","id":"ITEM-1","issue":"September 2017","issued":{"date-parts":[["2018"]]},"page":"598-604","publisher":"Elsevier","title":"Torrefaction performance and energy usage of biomass wastes and their correlations with torrefaction severity index","type":"article-journal","volume":"220"},"uris":["http://www.mendeley.com/documents/?uuid=2d03b554-0812-4150-987d-a5844ef14162"]}],"mendeley":{"formattedCitation":"(Zhang et al., 2018)","manualFormatting":"Zhang et al. (2018)","plainTextFormattedCitation":"(Zhang et al., 2018)","previouslyFormattedCitation":"(Zhang et al., 2018)"},"properties":{"noteIndex":0},"schema":"https://github.com/citation-style-language/schema/raw/master/csl-citation.json"}</w:instrText>
      </w:r>
      <w:r w:rsidR="00B06E09">
        <w:rPr>
          <w:rFonts w:ascii="Times New Roman" w:hAnsi="Times New Roman" w:cs="Times New Roman"/>
          <w:sz w:val="24"/>
          <w:szCs w:val="24"/>
        </w:rPr>
        <w:fldChar w:fldCharType="separate"/>
      </w:r>
      <w:r w:rsidR="00B06E09">
        <w:rPr>
          <w:rFonts w:ascii="Times New Roman" w:hAnsi="Times New Roman" w:cs="Times New Roman"/>
          <w:noProof/>
          <w:sz w:val="24"/>
          <w:szCs w:val="24"/>
        </w:rPr>
        <w:t>Zhang et al.</w:t>
      </w:r>
      <w:r w:rsidR="00B06E09" w:rsidRPr="00B06E09">
        <w:rPr>
          <w:rFonts w:ascii="Times New Roman" w:hAnsi="Times New Roman" w:cs="Times New Roman"/>
          <w:noProof/>
          <w:sz w:val="24"/>
          <w:szCs w:val="24"/>
        </w:rPr>
        <w:t xml:space="preserve"> </w:t>
      </w:r>
      <w:r w:rsidR="00B06E09">
        <w:rPr>
          <w:rFonts w:ascii="Times New Roman" w:hAnsi="Times New Roman" w:cs="Times New Roman"/>
          <w:noProof/>
          <w:sz w:val="24"/>
          <w:szCs w:val="24"/>
        </w:rPr>
        <w:t>(</w:t>
      </w:r>
      <w:r w:rsidR="00B06E09" w:rsidRPr="00B06E09">
        <w:rPr>
          <w:rFonts w:ascii="Times New Roman" w:hAnsi="Times New Roman" w:cs="Times New Roman"/>
          <w:noProof/>
          <w:sz w:val="24"/>
          <w:szCs w:val="24"/>
        </w:rPr>
        <w:t>2018)</w:t>
      </w:r>
      <w:r w:rsidR="00B06E09">
        <w:rPr>
          <w:rFonts w:ascii="Times New Roman" w:hAnsi="Times New Roman" w:cs="Times New Roman"/>
          <w:sz w:val="24"/>
          <w:szCs w:val="24"/>
        </w:rPr>
        <w:fldChar w:fldCharType="end"/>
      </w:r>
      <w:r w:rsidR="00B06E09">
        <w:rPr>
          <w:rFonts w:ascii="Times New Roman" w:hAnsi="Times New Roman" w:cs="Times New Roman"/>
          <w:sz w:val="24"/>
          <w:szCs w:val="24"/>
        </w:rPr>
        <w:t xml:space="preserve"> </w:t>
      </w:r>
      <w:r w:rsidR="00B06E09" w:rsidRPr="00B06E09">
        <w:rPr>
          <w:rFonts w:ascii="Times New Roman" w:hAnsi="Times New Roman" w:cs="Times New Roman"/>
          <w:sz w:val="24"/>
          <w:szCs w:val="24"/>
        </w:rPr>
        <w:t>introduc</w:t>
      </w:r>
      <w:r w:rsidR="00B06E09">
        <w:rPr>
          <w:rFonts w:ascii="Times New Roman" w:hAnsi="Times New Roman" w:cs="Times New Roman"/>
          <w:sz w:val="24"/>
          <w:szCs w:val="24"/>
        </w:rPr>
        <w:t>ed</w:t>
      </w:r>
      <w:r w:rsidR="00B06E09" w:rsidRPr="00B06E09">
        <w:rPr>
          <w:rFonts w:ascii="Times New Roman" w:hAnsi="Times New Roman" w:cs="Times New Roman"/>
          <w:sz w:val="24"/>
          <w:szCs w:val="24"/>
        </w:rPr>
        <w:t xml:space="preserve"> the dimensionless parameter of the</w:t>
      </w:r>
      <w:r w:rsidR="00B06E09">
        <w:rPr>
          <w:rFonts w:ascii="Times New Roman" w:hAnsi="Times New Roman" w:cs="Times New Roman"/>
          <w:sz w:val="24"/>
          <w:szCs w:val="24"/>
        </w:rPr>
        <w:t xml:space="preserve"> </w:t>
      </w:r>
      <w:r w:rsidR="00B06E09" w:rsidRPr="00B06E09">
        <w:rPr>
          <w:rFonts w:ascii="Times New Roman" w:hAnsi="Times New Roman" w:cs="Times New Roman"/>
          <w:sz w:val="24"/>
          <w:szCs w:val="24"/>
        </w:rPr>
        <w:t>torrefaction severity index based on the weight loss of biomass</w:t>
      </w:r>
      <w:r w:rsidR="00B06E09">
        <w:rPr>
          <w:rFonts w:ascii="Times New Roman" w:hAnsi="Times New Roman" w:cs="Times New Roman"/>
          <w:sz w:val="24"/>
          <w:szCs w:val="24"/>
        </w:rPr>
        <w:t xml:space="preserve"> and established the correlations with </w:t>
      </w:r>
      <w:r w:rsidR="00B06E09" w:rsidRPr="00B06E09">
        <w:rPr>
          <w:rFonts w:ascii="Times New Roman" w:hAnsi="Times New Roman" w:cs="Times New Roman"/>
          <w:sz w:val="24"/>
          <w:szCs w:val="24"/>
        </w:rPr>
        <w:t>HHV,</w:t>
      </w:r>
      <w:r w:rsidR="00B06E09">
        <w:rPr>
          <w:rFonts w:ascii="Times New Roman" w:hAnsi="Times New Roman" w:cs="Times New Roman"/>
          <w:sz w:val="24"/>
          <w:szCs w:val="24"/>
        </w:rPr>
        <w:t xml:space="preserve"> </w:t>
      </w:r>
      <w:r w:rsidR="00B06E09" w:rsidRPr="00B06E09">
        <w:rPr>
          <w:rFonts w:ascii="Times New Roman" w:hAnsi="Times New Roman" w:cs="Times New Roman"/>
          <w:sz w:val="24"/>
          <w:szCs w:val="24"/>
        </w:rPr>
        <w:t>energy yield, decarbonization, dehydrogenation, deoxygenation, and</w:t>
      </w:r>
      <w:r w:rsidR="00B06E09">
        <w:rPr>
          <w:rFonts w:ascii="Times New Roman" w:hAnsi="Times New Roman" w:cs="Times New Roman"/>
          <w:sz w:val="24"/>
          <w:szCs w:val="24"/>
        </w:rPr>
        <w:t xml:space="preserve"> </w:t>
      </w:r>
      <w:r w:rsidR="00B06E09" w:rsidRPr="00B06E09">
        <w:rPr>
          <w:rFonts w:ascii="Times New Roman" w:hAnsi="Times New Roman" w:cs="Times New Roman"/>
          <w:sz w:val="24"/>
          <w:szCs w:val="24"/>
        </w:rPr>
        <w:t>atomic O/C and H/C ratios</w:t>
      </w:r>
      <w:r w:rsidR="00B06E09">
        <w:rPr>
          <w:rFonts w:ascii="Times New Roman" w:hAnsi="Times New Roman" w:cs="Times New Roman"/>
          <w:sz w:val="24"/>
          <w:szCs w:val="24"/>
        </w:rPr>
        <w:t xml:space="preserve">. The study inferred that </w:t>
      </w:r>
      <w:r w:rsidR="00B06E09" w:rsidRPr="00B06E09">
        <w:rPr>
          <w:rFonts w:ascii="Times New Roman" w:hAnsi="Times New Roman" w:cs="Times New Roman"/>
          <w:sz w:val="24"/>
          <w:szCs w:val="24"/>
        </w:rPr>
        <w:t>biomass torrefaction</w:t>
      </w:r>
      <w:r w:rsidR="00B06E09">
        <w:rPr>
          <w:rFonts w:ascii="Times New Roman" w:hAnsi="Times New Roman" w:cs="Times New Roman"/>
          <w:sz w:val="24"/>
          <w:szCs w:val="24"/>
        </w:rPr>
        <w:t xml:space="preserve"> </w:t>
      </w:r>
      <w:r w:rsidR="00B06E09" w:rsidRPr="00B06E09">
        <w:rPr>
          <w:rFonts w:ascii="Times New Roman" w:hAnsi="Times New Roman" w:cs="Times New Roman"/>
          <w:sz w:val="24"/>
          <w:szCs w:val="24"/>
        </w:rPr>
        <w:t xml:space="preserve">with lower severity has </w:t>
      </w:r>
      <w:r w:rsidR="00B06E09" w:rsidRPr="00B06E09">
        <w:rPr>
          <w:rFonts w:ascii="Times New Roman" w:hAnsi="Times New Roman" w:cs="Times New Roman"/>
          <w:sz w:val="24"/>
          <w:szCs w:val="24"/>
        </w:rPr>
        <w:lastRenderedPageBreak/>
        <w:t>a higher energy efficiency</w:t>
      </w:r>
      <w:r w:rsidR="00B06E09">
        <w:rPr>
          <w:rFonts w:ascii="Times New Roman" w:hAnsi="Times New Roman" w:cs="Times New Roman"/>
          <w:sz w:val="24"/>
          <w:szCs w:val="24"/>
        </w:rPr>
        <w:t xml:space="preserve"> which means it is important to </w:t>
      </w:r>
      <w:r w:rsidR="00B06E09" w:rsidRPr="00B06E09">
        <w:rPr>
          <w:rFonts w:ascii="Times New Roman" w:hAnsi="Times New Roman" w:cs="Times New Roman"/>
          <w:sz w:val="24"/>
          <w:szCs w:val="24"/>
        </w:rPr>
        <w:t>balanc</w:t>
      </w:r>
      <w:r w:rsidR="00B06E09">
        <w:rPr>
          <w:rFonts w:ascii="Times New Roman" w:hAnsi="Times New Roman" w:cs="Times New Roman"/>
          <w:sz w:val="24"/>
          <w:szCs w:val="24"/>
        </w:rPr>
        <w:t>e</w:t>
      </w:r>
      <w:r w:rsidR="00B06E09" w:rsidRPr="00B06E09">
        <w:rPr>
          <w:rFonts w:ascii="Times New Roman" w:hAnsi="Times New Roman" w:cs="Times New Roman"/>
          <w:sz w:val="24"/>
          <w:szCs w:val="24"/>
        </w:rPr>
        <w:t xml:space="preserve"> the energy efficiency</w:t>
      </w:r>
      <w:r w:rsidR="00B06E09">
        <w:rPr>
          <w:rFonts w:ascii="Times New Roman" w:hAnsi="Times New Roman" w:cs="Times New Roman"/>
          <w:sz w:val="24"/>
          <w:szCs w:val="24"/>
        </w:rPr>
        <w:t xml:space="preserve"> </w:t>
      </w:r>
      <w:r w:rsidR="00B06E09" w:rsidRPr="00B06E09">
        <w:rPr>
          <w:rFonts w:ascii="Times New Roman" w:hAnsi="Times New Roman" w:cs="Times New Roman"/>
          <w:sz w:val="24"/>
          <w:szCs w:val="24"/>
        </w:rPr>
        <w:t>and fuel quality</w:t>
      </w:r>
      <w:r w:rsidR="00B06E09">
        <w:rPr>
          <w:rFonts w:ascii="Times New Roman" w:hAnsi="Times New Roman" w:cs="Times New Roman"/>
          <w:sz w:val="24"/>
          <w:szCs w:val="24"/>
        </w:rPr>
        <w:t xml:space="preserve"> in a specific application.</w:t>
      </w:r>
      <w:r w:rsidR="00BD2C7A">
        <w:rPr>
          <w:rFonts w:ascii="Times New Roman" w:hAnsi="Times New Roman" w:cs="Times New Roman"/>
          <w:sz w:val="24"/>
          <w:szCs w:val="24"/>
        </w:rPr>
        <w:t xml:space="preserve"> </w:t>
      </w:r>
      <w:r w:rsidR="00B06E09">
        <w:rPr>
          <w:rFonts w:ascii="Times New Roman" w:hAnsi="Times New Roman" w:cs="Times New Roman"/>
          <w:sz w:val="24"/>
          <w:szCs w:val="24"/>
        </w:rPr>
        <w:t>Recently,</w:t>
      </w:r>
      <w:r w:rsidR="00D105D7" w:rsidRPr="00B06E09">
        <w:rPr>
          <w:rFonts w:ascii="Times New Roman" w:hAnsi="Times New Roman" w:cs="Times New Roman"/>
          <w:sz w:val="24"/>
          <w:szCs w:val="24"/>
        </w:rPr>
        <w:t xml:space="preserve"> </w:t>
      </w:r>
      <w:r w:rsidR="00B06E09">
        <w:rPr>
          <w:rFonts w:ascii="Times New Roman" w:hAnsi="Times New Roman" w:cs="Times New Roman"/>
          <w:sz w:val="24"/>
          <w:szCs w:val="24"/>
        </w:rPr>
        <w:fldChar w:fldCharType="begin" w:fldLock="1"/>
      </w:r>
      <w:r w:rsidR="00B66BE3">
        <w:rPr>
          <w:rFonts w:ascii="Times New Roman" w:hAnsi="Times New Roman" w:cs="Times New Roman"/>
          <w:sz w:val="24"/>
          <w:szCs w:val="24"/>
        </w:rPr>
        <w:instrText>ADDIN CSL_CITATION {"citationItems":[{"id":"ITEM-1","itemData":{"author":[{"dropping-particle":"","family":"Kung","given":"K","non-dropping-particle":"","parse-names":false,"suffix":""},{"dropping-particle":"","family":"Thengane","given":"S","non-dropping-particle":"","parse-names":false,"suffix":""},{"dropping-particle":"","family":"Ghoniem","given":"A","non-dropping-particle":"","parse-names":false,"suffix":""}],"container-title":"Applied Energy","id":"ITEM-1","issued":{"date-parts":[["2019"]]},"title":"A generalizable reactor design framework based on index of torrefaction","type":"article-journal"},"uris":["http://www.mendeley.com/documents/?uuid=c587b4f5-88f7-4e50-8878-8afcee46e4a0"]}],"mendeley":{"formattedCitation":"(K. Kung et al., 2019)","manualFormatting":"Kung et al. (2019)","plainTextFormattedCitation":"(K. Kung et al., 2019)","previouslyFormattedCitation":"(K. Kung et al., 2019)"},"properties":{"noteIndex":0},"schema":"https://github.com/citation-style-language/schema/raw/master/csl-citation.json"}</w:instrText>
      </w:r>
      <w:r w:rsidR="00B06E09">
        <w:rPr>
          <w:rFonts w:ascii="Times New Roman" w:hAnsi="Times New Roman" w:cs="Times New Roman"/>
          <w:sz w:val="24"/>
          <w:szCs w:val="24"/>
        </w:rPr>
        <w:fldChar w:fldCharType="separate"/>
      </w:r>
      <w:r w:rsidR="00B06E09" w:rsidRPr="00B06E09">
        <w:rPr>
          <w:rFonts w:ascii="Times New Roman" w:hAnsi="Times New Roman" w:cs="Times New Roman"/>
          <w:noProof/>
          <w:sz w:val="24"/>
          <w:szCs w:val="24"/>
        </w:rPr>
        <w:t xml:space="preserve">Kung et al. </w:t>
      </w:r>
      <w:r w:rsidR="00B06E09">
        <w:rPr>
          <w:rFonts w:ascii="Times New Roman" w:hAnsi="Times New Roman" w:cs="Times New Roman"/>
          <w:noProof/>
          <w:sz w:val="24"/>
          <w:szCs w:val="24"/>
        </w:rPr>
        <w:t>(</w:t>
      </w:r>
      <w:r w:rsidR="00B06E09" w:rsidRPr="00B06E09">
        <w:rPr>
          <w:rFonts w:ascii="Times New Roman" w:hAnsi="Times New Roman" w:cs="Times New Roman"/>
          <w:noProof/>
          <w:sz w:val="24"/>
          <w:szCs w:val="24"/>
        </w:rPr>
        <w:t>2019)</w:t>
      </w:r>
      <w:r w:rsidR="00B06E09">
        <w:rPr>
          <w:rFonts w:ascii="Times New Roman" w:hAnsi="Times New Roman" w:cs="Times New Roman"/>
          <w:sz w:val="24"/>
          <w:szCs w:val="24"/>
        </w:rPr>
        <w:fldChar w:fldCharType="end"/>
      </w:r>
      <w:r w:rsidR="00B06E09">
        <w:rPr>
          <w:rFonts w:ascii="Times New Roman" w:hAnsi="Times New Roman" w:cs="Times New Roman"/>
          <w:sz w:val="24"/>
          <w:szCs w:val="24"/>
        </w:rPr>
        <w:t xml:space="preserve"> also </w:t>
      </w:r>
      <w:r w:rsidR="006B2DE6" w:rsidRPr="00B06E09">
        <w:rPr>
          <w:rFonts w:ascii="Times New Roman" w:hAnsi="Times New Roman" w:cs="Times New Roman"/>
          <w:sz w:val="24"/>
          <w:szCs w:val="24"/>
        </w:rPr>
        <w:t>defined an energy-density-based index of torrefaction, and investigated its correlation with a variety of measures ranging from grindability to chemical composition of torrefied biomass</w:t>
      </w:r>
      <w:r w:rsidR="00D105D7" w:rsidRPr="00B06E09">
        <w:rPr>
          <w:rFonts w:ascii="Times New Roman" w:hAnsi="Times New Roman" w:cs="Times New Roman"/>
          <w:sz w:val="24"/>
          <w:szCs w:val="24"/>
        </w:rPr>
        <w:t>.</w:t>
      </w:r>
      <w:r w:rsidR="008A2097">
        <w:rPr>
          <w:rFonts w:ascii="Times New Roman" w:hAnsi="Times New Roman" w:cs="Times New Roman"/>
          <w:sz w:val="24"/>
          <w:szCs w:val="24"/>
        </w:rPr>
        <w:t xml:space="preserve"> Most of these studies have reported </w:t>
      </w:r>
      <w:r w:rsidR="00F515B3">
        <w:rPr>
          <w:rFonts w:ascii="Times New Roman" w:hAnsi="Times New Roman" w:cs="Times New Roman"/>
          <w:sz w:val="24"/>
          <w:szCs w:val="24"/>
        </w:rPr>
        <w:t xml:space="preserve">a monotonic relationship between torrefaction severity and </w:t>
      </w:r>
      <w:r w:rsidR="006C0EAF">
        <w:rPr>
          <w:rFonts w:ascii="Times New Roman" w:hAnsi="Times New Roman" w:cs="Times New Roman"/>
          <w:sz w:val="24"/>
          <w:szCs w:val="24"/>
        </w:rPr>
        <w:t xml:space="preserve">improved fuel characteristics. However, </w:t>
      </w:r>
      <w:r w:rsidR="0052333B">
        <w:rPr>
          <w:rFonts w:ascii="Times New Roman" w:hAnsi="Times New Roman" w:cs="Times New Roman"/>
          <w:sz w:val="24"/>
          <w:szCs w:val="24"/>
        </w:rPr>
        <w:t xml:space="preserve">one </w:t>
      </w:r>
      <w:r w:rsidR="00E1367B">
        <w:rPr>
          <w:rFonts w:ascii="Times New Roman" w:hAnsi="Times New Roman" w:cs="Times New Roman"/>
          <w:sz w:val="24"/>
          <w:szCs w:val="24"/>
        </w:rPr>
        <w:t xml:space="preserve">notable limitation is that these studies have </w:t>
      </w:r>
      <w:r w:rsidR="00366B65">
        <w:rPr>
          <w:rFonts w:ascii="Times New Roman" w:hAnsi="Times New Roman" w:cs="Times New Roman"/>
          <w:sz w:val="24"/>
          <w:szCs w:val="24"/>
        </w:rPr>
        <w:t xml:space="preserve">focused on </w:t>
      </w:r>
      <w:r w:rsidR="003A458A">
        <w:rPr>
          <w:rFonts w:ascii="Times New Roman" w:hAnsi="Times New Roman" w:cs="Times New Roman"/>
          <w:sz w:val="24"/>
          <w:szCs w:val="24"/>
        </w:rPr>
        <w:t xml:space="preserve">changes to biomass characteristics </w:t>
      </w:r>
      <w:r w:rsidR="00E71D5C">
        <w:rPr>
          <w:rFonts w:ascii="Times New Roman" w:hAnsi="Times New Roman" w:cs="Times New Roman"/>
          <w:sz w:val="24"/>
          <w:szCs w:val="24"/>
        </w:rPr>
        <w:t>at the microscopic</w:t>
      </w:r>
      <w:r w:rsidR="00B91D9F">
        <w:rPr>
          <w:rFonts w:ascii="Times New Roman" w:hAnsi="Times New Roman" w:cs="Times New Roman"/>
          <w:sz w:val="24"/>
          <w:szCs w:val="24"/>
        </w:rPr>
        <w:t xml:space="preserve"> level</w:t>
      </w:r>
      <w:r w:rsidR="003A458A">
        <w:rPr>
          <w:rFonts w:ascii="Times New Roman" w:hAnsi="Times New Roman" w:cs="Times New Roman"/>
          <w:sz w:val="24"/>
          <w:szCs w:val="24"/>
        </w:rPr>
        <w:t xml:space="preserve">. For example, </w:t>
      </w:r>
      <w:r w:rsidR="006D7DF6">
        <w:rPr>
          <w:rFonts w:ascii="Times New Roman" w:hAnsi="Times New Roman" w:cs="Times New Roman"/>
          <w:sz w:val="24"/>
          <w:szCs w:val="24"/>
        </w:rPr>
        <w:t>in characterizing the energy density</w:t>
      </w:r>
      <w:r w:rsidR="00A12020">
        <w:rPr>
          <w:rFonts w:ascii="Times New Roman" w:hAnsi="Times New Roman" w:cs="Times New Roman"/>
          <w:sz w:val="24"/>
          <w:szCs w:val="24"/>
        </w:rPr>
        <w:t xml:space="preserve"> of torrefied biomass</w:t>
      </w:r>
      <w:r w:rsidR="006D7DF6">
        <w:rPr>
          <w:rFonts w:ascii="Times New Roman" w:hAnsi="Times New Roman" w:cs="Times New Roman"/>
          <w:sz w:val="24"/>
          <w:szCs w:val="24"/>
        </w:rPr>
        <w:t>,</w:t>
      </w:r>
      <w:r w:rsidR="00B66BE3">
        <w:rPr>
          <w:rFonts w:ascii="Times New Roman" w:hAnsi="Times New Roman" w:cs="Times New Roman"/>
          <w:sz w:val="24"/>
          <w:szCs w:val="24"/>
        </w:rPr>
        <w:t xml:space="preserve"> </w:t>
      </w:r>
      <w:r w:rsidR="00B66BE3">
        <w:rPr>
          <w:rFonts w:ascii="Times New Roman" w:hAnsi="Times New Roman" w:cs="Times New Roman"/>
          <w:sz w:val="24"/>
          <w:szCs w:val="24"/>
        </w:rPr>
        <w:fldChar w:fldCharType="begin" w:fldLock="1"/>
      </w:r>
      <w:r w:rsidR="00B66BE3">
        <w:rPr>
          <w:rFonts w:ascii="Times New Roman" w:hAnsi="Times New Roman" w:cs="Times New Roman"/>
          <w:sz w:val="24"/>
          <w:szCs w:val="24"/>
        </w:rPr>
        <w:instrText>ADDIN CSL_CITATION {"citationItems":[{"id":"ITEM-1","itemData":{"author":[{"dropping-particle":"","family":"Kung","given":"K","non-dropping-particle":"","parse-names":false,"suffix":""},{"dropping-particle":"","family":"Thengane","given":"S","non-dropping-particle":"","parse-names":false,"suffix":""},{"dropping-particle":"","family":"Ghoniem","given":"A","non-dropping-particle":"","parse-names":false,"suffix":""}],"container-title":"Applied Energy","id":"ITEM-1","issued":{"date-parts":[["2019"]]},"title":"A generalizable reactor design framework based on index of torrefaction","type":"article-journal"},"uris":["http://www.mendeley.com/documents/?uuid=c587b4f5-88f7-4e50-8878-8afcee46e4a0"]}],"mendeley":{"formattedCitation":"(K. Kung et al., 2019)","manualFormatting":"Kung et al. (2019)","plainTextFormattedCitation":"(K. Kung et al., 2019)","previouslyFormattedCitation":"(K. Kung et al., 2019)"},"properties":{"noteIndex":0},"schema":"https://github.com/citation-style-language/schema/raw/master/csl-citation.json"}</w:instrText>
      </w:r>
      <w:r w:rsidR="00B66BE3">
        <w:rPr>
          <w:rFonts w:ascii="Times New Roman" w:hAnsi="Times New Roman" w:cs="Times New Roman"/>
          <w:sz w:val="24"/>
          <w:szCs w:val="24"/>
        </w:rPr>
        <w:fldChar w:fldCharType="separate"/>
      </w:r>
      <w:r w:rsidR="00B66BE3" w:rsidRPr="00B06E09">
        <w:rPr>
          <w:rFonts w:ascii="Times New Roman" w:hAnsi="Times New Roman" w:cs="Times New Roman"/>
          <w:noProof/>
          <w:sz w:val="24"/>
          <w:szCs w:val="24"/>
        </w:rPr>
        <w:t xml:space="preserve">Kung et al. </w:t>
      </w:r>
      <w:r w:rsidR="00B66BE3">
        <w:rPr>
          <w:rFonts w:ascii="Times New Roman" w:hAnsi="Times New Roman" w:cs="Times New Roman"/>
          <w:noProof/>
          <w:sz w:val="24"/>
          <w:szCs w:val="24"/>
        </w:rPr>
        <w:t>(</w:t>
      </w:r>
      <w:r w:rsidR="00B66BE3" w:rsidRPr="00B06E09">
        <w:rPr>
          <w:rFonts w:ascii="Times New Roman" w:hAnsi="Times New Roman" w:cs="Times New Roman"/>
          <w:noProof/>
          <w:sz w:val="24"/>
          <w:szCs w:val="24"/>
        </w:rPr>
        <w:t>2019)</w:t>
      </w:r>
      <w:r w:rsidR="00B66BE3">
        <w:rPr>
          <w:rFonts w:ascii="Times New Roman" w:hAnsi="Times New Roman" w:cs="Times New Roman"/>
          <w:sz w:val="24"/>
          <w:szCs w:val="24"/>
        </w:rPr>
        <w:fldChar w:fldCharType="end"/>
      </w:r>
      <w:r w:rsidR="002B7CB8">
        <w:rPr>
          <w:rFonts w:ascii="Times New Roman" w:hAnsi="Times New Roman" w:cs="Times New Roman"/>
          <w:sz w:val="24"/>
          <w:szCs w:val="24"/>
        </w:rPr>
        <w:t>, like many other prior researchers, utilized a bomb calorimeter</w:t>
      </w:r>
      <w:r w:rsidR="00AF3040">
        <w:rPr>
          <w:rFonts w:ascii="Times New Roman" w:hAnsi="Times New Roman" w:cs="Times New Roman"/>
          <w:sz w:val="24"/>
          <w:szCs w:val="24"/>
        </w:rPr>
        <w:t xml:space="preserve"> on small quantities of torrefied samples</w:t>
      </w:r>
      <w:r w:rsidR="00977946">
        <w:rPr>
          <w:rFonts w:ascii="Times New Roman" w:hAnsi="Times New Roman" w:cs="Times New Roman"/>
          <w:sz w:val="24"/>
          <w:szCs w:val="24"/>
        </w:rPr>
        <w:t xml:space="preserve"> in a well-controlled laboratory environment</w:t>
      </w:r>
      <w:r w:rsidR="002B7CB8">
        <w:rPr>
          <w:rFonts w:ascii="Times New Roman" w:hAnsi="Times New Roman" w:cs="Times New Roman"/>
          <w:sz w:val="24"/>
          <w:szCs w:val="24"/>
        </w:rPr>
        <w:t xml:space="preserve">. </w:t>
      </w:r>
      <w:r w:rsidR="001408A3">
        <w:rPr>
          <w:rFonts w:ascii="Times New Roman" w:hAnsi="Times New Roman" w:cs="Times New Roman"/>
          <w:sz w:val="24"/>
          <w:szCs w:val="24"/>
        </w:rPr>
        <w:t xml:space="preserve">However, in real life, </w:t>
      </w:r>
      <w:r w:rsidR="00C36C20">
        <w:rPr>
          <w:rFonts w:ascii="Times New Roman" w:hAnsi="Times New Roman" w:cs="Times New Roman"/>
          <w:sz w:val="24"/>
          <w:szCs w:val="24"/>
        </w:rPr>
        <w:t xml:space="preserve">when torrefied fuel is </w:t>
      </w:r>
      <w:proofErr w:type="gramStart"/>
      <w:r w:rsidR="00C36C20">
        <w:rPr>
          <w:rFonts w:ascii="Times New Roman" w:hAnsi="Times New Roman" w:cs="Times New Roman"/>
          <w:sz w:val="24"/>
          <w:szCs w:val="24"/>
        </w:rPr>
        <w:t>actually combusted</w:t>
      </w:r>
      <w:proofErr w:type="gramEnd"/>
      <w:r w:rsidR="00C36C20">
        <w:rPr>
          <w:rFonts w:ascii="Times New Roman" w:hAnsi="Times New Roman" w:cs="Times New Roman"/>
          <w:sz w:val="24"/>
          <w:szCs w:val="24"/>
        </w:rPr>
        <w:t xml:space="preserve">, </w:t>
      </w:r>
      <w:r w:rsidR="003453A5">
        <w:rPr>
          <w:rFonts w:ascii="Times New Roman" w:hAnsi="Times New Roman" w:cs="Times New Roman"/>
          <w:sz w:val="24"/>
          <w:szCs w:val="24"/>
        </w:rPr>
        <w:t xml:space="preserve">the setup will not be a high-precision bomb calorimeter, but rather, </w:t>
      </w:r>
      <w:r w:rsidR="005F2879">
        <w:rPr>
          <w:rFonts w:ascii="Times New Roman" w:hAnsi="Times New Roman" w:cs="Times New Roman"/>
          <w:sz w:val="24"/>
          <w:szCs w:val="24"/>
        </w:rPr>
        <w:t>an imperfectly designed combustor</w:t>
      </w:r>
      <w:r w:rsidR="009A1AE8">
        <w:rPr>
          <w:rFonts w:ascii="Times New Roman" w:hAnsi="Times New Roman" w:cs="Times New Roman"/>
          <w:sz w:val="24"/>
          <w:szCs w:val="24"/>
        </w:rPr>
        <w:t xml:space="preserve"> at a much larger scale</w:t>
      </w:r>
      <w:r w:rsidR="005F2879">
        <w:rPr>
          <w:rFonts w:ascii="Times New Roman" w:hAnsi="Times New Roman" w:cs="Times New Roman"/>
          <w:sz w:val="24"/>
          <w:szCs w:val="24"/>
        </w:rPr>
        <w:t xml:space="preserve"> that has various thermal losses </w:t>
      </w:r>
      <w:r w:rsidR="0084021F">
        <w:rPr>
          <w:rFonts w:ascii="Times New Roman" w:hAnsi="Times New Roman" w:cs="Times New Roman"/>
          <w:sz w:val="24"/>
          <w:szCs w:val="24"/>
        </w:rPr>
        <w:t xml:space="preserve">and spatial inhomogeneities. </w:t>
      </w:r>
      <w:r w:rsidR="003B5CA3">
        <w:rPr>
          <w:rFonts w:ascii="Times New Roman" w:hAnsi="Times New Roman" w:cs="Times New Roman"/>
          <w:sz w:val="24"/>
          <w:szCs w:val="24"/>
        </w:rPr>
        <w:t>In the lite</w:t>
      </w:r>
      <w:r w:rsidR="00F858B9">
        <w:rPr>
          <w:rFonts w:ascii="Times New Roman" w:hAnsi="Times New Roman" w:cs="Times New Roman"/>
          <w:sz w:val="24"/>
          <w:szCs w:val="24"/>
        </w:rPr>
        <w:t xml:space="preserve">rature, it is currently unknown </w:t>
      </w:r>
      <w:r w:rsidR="00F14B0C">
        <w:rPr>
          <w:rFonts w:ascii="Times New Roman" w:hAnsi="Times New Roman" w:cs="Times New Roman"/>
          <w:sz w:val="24"/>
          <w:szCs w:val="24"/>
        </w:rPr>
        <w:t>how the</w:t>
      </w:r>
      <w:r w:rsidR="00E96184">
        <w:rPr>
          <w:rFonts w:ascii="Times New Roman" w:hAnsi="Times New Roman" w:cs="Times New Roman"/>
          <w:sz w:val="24"/>
          <w:szCs w:val="24"/>
        </w:rPr>
        <w:t xml:space="preserve"> varying</w:t>
      </w:r>
      <w:r w:rsidR="003F5BE0">
        <w:rPr>
          <w:rFonts w:ascii="Times New Roman" w:hAnsi="Times New Roman" w:cs="Times New Roman"/>
          <w:sz w:val="24"/>
          <w:szCs w:val="24"/>
        </w:rPr>
        <w:t xml:space="preserve"> degree of</w:t>
      </w:r>
      <w:r w:rsidR="00F14B0C">
        <w:rPr>
          <w:rFonts w:ascii="Times New Roman" w:hAnsi="Times New Roman" w:cs="Times New Roman"/>
          <w:sz w:val="24"/>
          <w:szCs w:val="24"/>
        </w:rPr>
        <w:t xml:space="preserve"> torre</w:t>
      </w:r>
      <w:r w:rsidR="00862051">
        <w:rPr>
          <w:rFonts w:ascii="Times New Roman" w:hAnsi="Times New Roman" w:cs="Times New Roman"/>
          <w:sz w:val="24"/>
          <w:szCs w:val="24"/>
        </w:rPr>
        <w:t xml:space="preserve">faction severity </w:t>
      </w:r>
      <w:proofErr w:type="gramStart"/>
      <w:r w:rsidR="00862051">
        <w:rPr>
          <w:rFonts w:ascii="Times New Roman" w:hAnsi="Times New Roman" w:cs="Times New Roman"/>
          <w:sz w:val="24"/>
          <w:szCs w:val="24"/>
        </w:rPr>
        <w:t>interact</w:t>
      </w:r>
      <w:proofErr w:type="gramEnd"/>
      <w:r w:rsidR="00862051">
        <w:rPr>
          <w:rFonts w:ascii="Times New Roman" w:hAnsi="Times New Roman" w:cs="Times New Roman"/>
          <w:sz w:val="24"/>
          <w:szCs w:val="24"/>
        </w:rPr>
        <w:t xml:space="preserve"> with the other factors of the combustion setup, and </w:t>
      </w:r>
      <w:r w:rsidR="00E96184">
        <w:rPr>
          <w:rFonts w:ascii="Times New Roman" w:hAnsi="Times New Roman" w:cs="Times New Roman"/>
          <w:sz w:val="24"/>
          <w:szCs w:val="24"/>
        </w:rPr>
        <w:t xml:space="preserve">how </w:t>
      </w:r>
      <w:r w:rsidR="00937189">
        <w:rPr>
          <w:rFonts w:ascii="Times New Roman" w:hAnsi="Times New Roman" w:cs="Times New Roman"/>
          <w:sz w:val="24"/>
          <w:szCs w:val="24"/>
        </w:rPr>
        <w:t xml:space="preserve">this in turn affect the ultimate performance of the torrefied fuel at an aggregate level. </w:t>
      </w:r>
    </w:p>
    <w:p w14:paraId="685FEC2B" w14:textId="42F41DF0" w:rsidR="00851347" w:rsidRDefault="00851347" w:rsidP="0095675F">
      <w:pPr>
        <w:spacing w:line="360" w:lineRule="auto"/>
        <w:rPr>
          <w:rFonts w:ascii="Times New Roman" w:hAnsi="Times New Roman" w:cs="Times New Roman"/>
          <w:sz w:val="24"/>
          <w:szCs w:val="24"/>
        </w:rPr>
      </w:pPr>
    </w:p>
    <w:p w14:paraId="2A2D64BE" w14:textId="0110D919" w:rsidR="00851347" w:rsidRPr="006D7DF6" w:rsidRDefault="00C72B50" w:rsidP="0095675F">
      <w:pPr>
        <w:spacing w:line="360" w:lineRule="auto"/>
        <w:rPr>
          <w:rFonts w:ascii="Times New Roman" w:hAnsi="Times New Roman" w:cs="Times New Roman"/>
          <w:sz w:val="24"/>
          <w:szCs w:val="24"/>
        </w:rPr>
      </w:pPr>
      <w:r>
        <w:rPr>
          <w:rFonts w:ascii="Times New Roman" w:hAnsi="Times New Roman" w:cs="Times New Roman"/>
          <w:sz w:val="24"/>
          <w:szCs w:val="24"/>
        </w:rPr>
        <w:t xml:space="preserve">The hypothesis that this present study sets out </w:t>
      </w:r>
      <w:r w:rsidR="008C7022">
        <w:rPr>
          <w:rFonts w:ascii="Times New Roman" w:hAnsi="Times New Roman" w:cs="Times New Roman"/>
          <w:sz w:val="24"/>
          <w:szCs w:val="24"/>
        </w:rPr>
        <w:t xml:space="preserve">to test </w:t>
      </w:r>
      <w:r w:rsidR="006E4A96">
        <w:rPr>
          <w:rFonts w:ascii="Times New Roman" w:hAnsi="Times New Roman" w:cs="Times New Roman"/>
          <w:sz w:val="24"/>
          <w:szCs w:val="24"/>
        </w:rPr>
        <w:t>is that, at the aggregate level</w:t>
      </w:r>
      <w:r w:rsidR="004A2EBE">
        <w:rPr>
          <w:rFonts w:ascii="Times New Roman" w:hAnsi="Times New Roman" w:cs="Times New Roman"/>
          <w:sz w:val="24"/>
          <w:szCs w:val="24"/>
        </w:rPr>
        <w:t xml:space="preserve"> in real-world applications</w:t>
      </w:r>
      <w:r w:rsidR="006E4A96">
        <w:rPr>
          <w:rFonts w:ascii="Times New Roman" w:hAnsi="Times New Roman" w:cs="Times New Roman"/>
          <w:sz w:val="24"/>
          <w:szCs w:val="24"/>
        </w:rPr>
        <w:t xml:space="preserve">, </w:t>
      </w:r>
      <w:r w:rsidR="009C0A4E">
        <w:rPr>
          <w:rFonts w:ascii="Times New Roman" w:hAnsi="Times New Roman" w:cs="Times New Roman"/>
          <w:sz w:val="24"/>
          <w:szCs w:val="24"/>
        </w:rPr>
        <w:t xml:space="preserve">torrefaction severity </w:t>
      </w:r>
      <w:r w:rsidR="00730CC6">
        <w:rPr>
          <w:rFonts w:ascii="Times New Roman" w:hAnsi="Times New Roman" w:cs="Times New Roman"/>
          <w:sz w:val="24"/>
          <w:szCs w:val="24"/>
        </w:rPr>
        <w:t>affects</w:t>
      </w:r>
      <w:r w:rsidR="00B57BEE">
        <w:rPr>
          <w:rFonts w:ascii="Times New Roman" w:hAnsi="Times New Roman" w:cs="Times New Roman"/>
          <w:sz w:val="24"/>
          <w:szCs w:val="24"/>
        </w:rPr>
        <w:t xml:space="preserve"> various</w:t>
      </w:r>
      <w:r w:rsidR="00730CC6">
        <w:rPr>
          <w:rFonts w:ascii="Times New Roman" w:hAnsi="Times New Roman" w:cs="Times New Roman"/>
          <w:sz w:val="24"/>
          <w:szCs w:val="24"/>
        </w:rPr>
        <w:t xml:space="preserve"> fuel improvements </w:t>
      </w:r>
      <w:r w:rsidR="00B57BEE">
        <w:rPr>
          <w:rFonts w:ascii="Times New Roman" w:hAnsi="Times New Roman" w:cs="Times New Roman"/>
          <w:sz w:val="24"/>
          <w:szCs w:val="24"/>
        </w:rPr>
        <w:t xml:space="preserve">in a </w:t>
      </w:r>
      <w:r w:rsidR="00DA0F1E">
        <w:rPr>
          <w:rFonts w:ascii="Times New Roman" w:hAnsi="Times New Roman" w:cs="Times New Roman"/>
          <w:sz w:val="24"/>
          <w:szCs w:val="24"/>
        </w:rPr>
        <w:t xml:space="preserve">way that is </w:t>
      </w:r>
      <w:r w:rsidR="00B57BEE">
        <w:rPr>
          <w:rFonts w:ascii="Times New Roman" w:hAnsi="Times New Roman" w:cs="Times New Roman"/>
          <w:sz w:val="24"/>
          <w:szCs w:val="24"/>
        </w:rPr>
        <w:t xml:space="preserve">very different </w:t>
      </w:r>
      <w:r w:rsidR="00DA0F1E">
        <w:rPr>
          <w:rFonts w:ascii="Times New Roman" w:hAnsi="Times New Roman" w:cs="Times New Roman"/>
          <w:sz w:val="24"/>
          <w:szCs w:val="24"/>
        </w:rPr>
        <w:t>from</w:t>
      </w:r>
      <w:r w:rsidR="00B57BEE">
        <w:rPr>
          <w:rFonts w:ascii="Times New Roman" w:hAnsi="Times New Roman" w:cs="Times New Roman"/>
          <w:sz w:val="24"/>
          <w:szCs w:val="24"/>
        </w:rPr>
        <w:t xml:space="preserve"> the monotonic relationship </w:t>
      </w:r>
      <w:r w:rsidR="000B1BC2">
        <w:rPr>
          <w:rFonts w:ascii="Times New Roman" w:hAnsi="Times New Roman" w:cs="Times New Roman"/>
          <w:sz w:val="24"/>
          <w:szCs w:val="24"/>
        </w:rPr>
        <w:t xml:space="preserve">observed </w:t>
      </w:r>
      <w:r w:rsidR="003E21CD">
        <w:rPr>
          <w:rFonts w:ascii="Times New Roman" w:hAnsi="Times New Roman" w:cs="Times New Roman"/>
          <w:sz w:val="24"/>
          <w:szCs w:val="24"/>
        </w:rPr>
        <w:t xml:space="preserve">at the microscopic level in a well-controlled, laboratory setting. </w:t>
      </w:r>
      <w:r w:rsidR="00AB2E1E">
        <w:rPr>
          <w:rFonts w:ascii="Times New Roman" w:hAnsi="Times New Roman" w:cs="Times New Roman"/>
          <w:sz w:val="24"/>
          <w:szCs w:val="24"/>
        </w:rPr>
        <w:t xml:space="preserve">To prove this hypothesis, </w:t>
      </w:r>
      <w:r w:rsidR="000C0A48">
        <w:rPr>
          <w:rFonts w:ascii="Times New Roman" w:hAnsi="Times New Roman" w:cs="Times New Roman"/>
          <w:sz w:val="24"/>
          <w:szCs w:val="24"/>
        </w:rPr>
        <w:t xml:space="preserve">this paper focuses on the effect of </w:t>
      </w:r>
      <w:r w:rsidR="00717D2B">
        <w:rPr>
          <w:rFonts w:ascii="Times New Roman" w:hAnsi="Times New Roman" w:cs="Times New Roman"/>
          <w:sz w:val="24"/>
          <w:szCs w:val="24"/>
        </w:rPr>
        <w:t xml:space="preserve">varying </w:t>
      </w:r>
      <w:r w:rsidR="000C0A48">
        <w:rPr>
          <w:rFonts w:ascii="Times New Roman" w:hAnsi="Times New Roman" w:cs="Times New Roman"/>
          <w:sz w:val="24"/>
          <w:szCs w:val="24"/>
        </w:rPr>
        <w:t xml:space="preserve">torrefaction severity </w:t>
      </w:r>
      <w:r w:rsidR="00717D2B">
        <w:rPr>
          <w:rFonts w:ascii="Times New Roman" w:hAnsi="Times New Roman" w:cs="Times New Roman"/>
          <w:sz w:val="24"/>
          <w:szCs w:val="24"/>
        </w:rPr>
        <w:t>on torrefied biomass as briquetted cooking fuel</w:t>
      </w:r>
      <w:r w:rsidR="00FE520F">
        <w:rPr>
          <w:rFonts w:ascii="Times New Roman" w:hAnsi="Times New Roman" w:cs="Times New Roman"/>
          <w:sz w:val="24"/>
          <w:szCs w:val="24"/>
        </w:rPr>
        <w:t>, whi</w:t>
      </w:r>
      <w:r w:rsidR="0095299E">
        <w:rPr>
          <w:rFonts w:ascii="Times New Roman" w:hAnsi="Times New Roman" w:cs="Times New Roman"/>
          <w:sz w:val="24"/>
          <w:szCs w:val="24"/>
        </w:rPr>
        <w:t>ch will serve as a case study</w:t>
      </w:r>
      <w:r w:rsidR="00717D2B">
        <w:rPr>
          <w:rFonts w:ascii="Times New Roman" w:hAnsi="Times New Roman" w:cs="Times New Roman"/>
          <w:sz w:val="24"/>
          <w:szCs w:val="24"/>
        </w:rPr>
        <w:t xml:space="preserve">. </w:t>
      </w:r>
      <w:r w:rsidR="00526E37">
        <w:rPr>
          <w:rFonts w:ascii="Times New Roman" w:hAnsi="Times New Roman" w:cs="Times New Roman"/>
          <w:sz w:val="24"/>
          <w:szCs w:val="24"/>
        </w:rPr>
        <w:t xml:space="preserve">It is assumed that the same analysis can be </w:t>
      </w:r>
      <w:r w:rsidR="00264883">
        <w:rPr>
          <w:rFonts w:ascii="Times New Roman" w:hAnsi="Times New Roman" w:cs="Times New Roman"/>
          <w:sz w:val="24"/>
          <w:szCs w:val="24"/>
        </w:rPr>
        <w:t xml:space="preserve">easily </w:t>
      </w:r>
      <w:r w:rsidR="00526E37">
        <w:rPr>
          <w:rFonts w:ascii="Times New Roman" w:hAnsi="Times New Roman" w:cs="Times New Roman"/>
          <w:sz w:val="24"/>
          <w:szCs w:val="24"/>
        </w:rPr>
        <w:t xml:space="preserve">extended to other </w:t>
      </w:r>
      <w:r w:rsidR="003F49A0">
        <w:rPr>
          <w:rFonts w:ascii="Times New Roman" w:hAnsi="Times New Roman" w:cs="Times New Roman"/>
          <w:sz w:val="24"/>
          <w:szCs w:val="24"/>
        </w:rPr>
        <w:t xml:space="preserve">real-life </w:t>
      </w:r>
      <w:r w:rsidR="00022DA6">
        <w:rPr>
          <w:rFonts w:ascii="Times New Roman" w:hAnsi="Times New Roman" w:cs="Times New Roman"/>
          <w:sz w:val="24"/>
          <w:szCs w:val="24"/>
        </w:rPr>
        <w:t>applications</w:t>
      </w:r>
      <w:r w:rsidR="00264883">
        <w:rPr>
          <w:rFonts w:ascii="Times New Roman" w:hAnsi="Times New Roman" w:cs="Times New Roman"/>
          <w:sz w:val="24"/>
          <w:szCs w:val="24"/>
        </w:rPr>
        <w:t xml:space="preserve"> in subsequent studies</w:t>
      </w:r>
      <w:r w:rsidR="00022DA6">
        <w:rPr>
          <w:rFonts w:ascii="Times New Roman" w:hAnsi="Times New Roman" w:cs="Times New Roman"/>
          <w:sz w:val="24"/>
          <w:szCs w:val="24"/>
        </w:rPr>
        <w:t xml:space="preserve">. </w:t>
      </w:r>
    </w:p>
    <w:p w14:paraId="57E9AC7B" w14:textId="77777777" w:rsidR="007D16E8" w:rsidRDefault="007D16E8" w:rsidP="0095675F">
      <w:pPr>
        <w:spacing w:line="360" w:lineRule="auto"/>
        <w:rPr>
          <w:rFonts w:ascii="Times New Roman" w:hAnsi="Times New Roman" w:cs="Times New Roman"/>
          <w:sz w:val="24"/>
          <w:szCs w:val="24"/>
        </w:rPr>
      </w:pPr>
    </w:p>
    <w:p w14:paraId="587EEF27" w14:textId="63ECA0C7" w:rsidR="00393E77" w:rsidRPr="00D33F4D" w:rsidRDefault="00565543" w:rsidP="00393E77">
      <w:pPr>
        <w:spacing w:line="360" w:lineRule="auto"/>
        <w:rPr>
          <w:rFonts w:ascii="Times New Roman" w:hAnsi="Times New Roman" w:cs="Times New Roman"/>
          <w:sz w:val="24"/>
          <w:szCs w:val="24"/>
        </w:rPr>
      </w:pPr>
      <w:r>
        <w:rPr>
          <w:rFonts w:ascii="Times New Roman" w:hAnsi="Times New Roman" w:cs="Times New Roman"/>
          <w:sz w:val="24"/>
          <w:szCs w:val="24"/>
        </w:rPr>
        <w:t xml:space="preserve">The reason that we </w:t>
      </w:r>
      <w:proofErr w:type="gramStart"/>
      <w:r>
        <w:rPr>
          <w:rFonts w:ascii="Times New Roman" w:hAnsi="Times New Roman" w:cs="Times New Roman"/>
          <w:sz w:val="24"/>
          <w:szCs w:val="24"/>
        </w:rPr>
        <w:t>choose</w:t>
      </w:r>
      <w:proofErr w:type="gramEnd"/>
      <w:r w:rsidR="00FF1E73">
        <w:rPr>
          <w:rFonts w:ascii="Times New Roman" w:hAnsi="Times New Roman" w:cs="Times New Roman"/>
          <w:sz w:val="24"/>
          <w:szCs w:val="24"/>
        </w:rPr>
        <w:t xml:space="preserve"> briquetted cooking fuel </w:t>
      </w:r>
      <w:r w:rsidR="00AD348A">
        <w:rPr>
          <w:rFonts w:ascii="Times New Roman" w:hAnsi="Times New Roman" w:cs="Times New Roman"/>
          <w:sz w:val="24"/>
          <w:szCs w:val="24"/>
        </w:rPr>
        <w:t>as the case</w:t>
      </w:r>
      <w:r w:rsidR="00FF1E73">
        <w:rPr>
          <w:rFonts w:ascii="Times New Roman" w:hAnsi="Times New Roman" w:cs="Times New Roman"/>
          <w:sz w:val="24"/>
          <w:szCs w:val="24"/>
        </w:rPr>
        <w:t xml:space="preserve"> study</w:t>
      </w:r>
      <w:r w:rsidR="003428F4">
        <w:rPr>
          <w:rFonts w:ascii="Times New Roman" w:hAnsi="Times New Roman" w:cs="Times New Roman"/>
          <w:sz w:val="24"/>
          <w:szCs w:val="24"/>
        </w:rPr>
        <w:t xml:space="preserve"> in this paper</w:t>
      </w:r>
      <w:r w:rsidR="00FF1E73">
        <w:rPr>
          <w:rFonts w:ascii="Times New Roman" w:hAnsi="Times New Roman" w:cs="Times New Roman"/>
          <w:sz w:val="24"/>
          <w:szCs w:val="24"/>
        </w:rPr>
        <w:t xml:space="preserve"> is </w:t>
      </w:r>
      <w:r>
        <w:rPr>
          <w:rFonts w:ascii="Times New Roman" w:hAnsi="Times New Roman" w:cs="Times New Roman"/>
          <w:sz w:val="24"/>
          <w:szCs w:val="24"/>
        </w:rPr>
        <w:t xml:space="preserve">that </w:t>
      </w:r>
      <w:r w:rsidR="003108C8">
        <w:rPr>
          <w:rFonts w:ascii="Times New Roman" w:hAnsi="Times New Roman" w:cs="Times New Roman"/>
          <w:sz w:val="24"/>
          <w:szCs w:val="24"/>
        </w:rPr>
        <w:t xml:space="preserve">we believe </w:t>
      </w:r>
      <w:r>
        <w:rPr>
          <w:rFonts w:ascii="Times New Roman" w:hAnsi="Times New Roman" w:cs="Times New Roman"/>
          <w:sz w:val="24"/>
          <w:szCs w:val="24"/>
        </w:rPr>
        <w:t xml:space="preserve">a deeper understanding in this area will have significant </w:t>
      </w:r>
      <w:r w:rsidR="005862AE">
        <w:rPr>
          <w:rFonts w:ascii="Times New Roman" w:hAnsi="Times New Roman" w:cs="Times New Roman"/>
          <w:sz w:val="24"/>
          <w:szCs w:val="24"/>
        </w:rPr>
        <w:t>societal and public health</w:t>
      </w:r>
      <w:r w:rsidR="00A76E01">
        <w:rPr>
          <w:rFonts w:ascii="Times New Roman" w:hAnsi="Times New Roman" w:cs="Times New Roman"/>
          <w:sz w:val="24"/>
          <w:szCs w:val="24"/>
        </w:rPr>
        <w:t xml:space="preserve"> </w:t>
      </w:r>
      <w:r w:rsidR="008B312D">
        <w:rPr>
          <w:rFonts w:ascii="Times New Roman" w:hAnsi="Times New Roman" w:cs="Times New Roman"/>
          <w:sz w:val="24"/>
          <w:szCs w:val="24"/>
        </w:rPr>
        <w:t>impacts worldwide</w:t>
      </w:r>
      <w:r w:rsidR="00FF1E73">
        <w:rPr>
          <w:rFonts w:ascii="Times New Roman" w:hAnsi="Times New Roman" w:cs="Times New Roman"/>
          <w:sz w:val="24"/>
          <w:szCs w:val="24"/>
        </w:rPr>
        <w:t xml:space="preserve">. </w:t>
      </w:r>
      <w:r w:rsidR="00393E77">
        <w:rPr>
          <w:rFonts w:ascii="Times New Roman" w:hAnsi="Times New Roman" w:cs="Times New Roman"/>
          <w:sz w:val="24"/>
          <w:szCs w:val="24"/>
        </w:rPr>
        <w:t>It is estimated that m</w:t>
      </w:r>
      <w:r w:rsidR="00393E77" w:rsidRPr="00D33F4D">
        <w:rPr>
          <w:rFonts w:ascii="Times New Roman" w:hAnsi="Times New Roman" w:cs="Times New Roman"/>
          <w:sz w:val="24"/>
          <w:szCs w:val="24"/>
        </w:rPr>
        <w:t xml:space="preserve">ore than 3 billion people worldwide depend on solid fuels for </w:t>
      </w:r>
      <w:r w:rsidR="00404843">
        <w:rPr>
          <w:rFonts w:ascii="Times New Roman" w:hAnsi="Times New Roman" w:cs="Times New Roman"/>
          <w:sz w:val="24"/>
          <w:szCs w:val="24"/>
        </w:rPr>
        <w:t xml:space="preserve">indoor </w:t>
      </w:r>
      <w:r w:rsidR="00393E77" w:rsidRPr="00D33F4D">
        <w:rPr>
          <w:rFonts w:ascii="Times New Roman" w:hAnsi="Times New Roman" w:cs="Times New Roman"/>
          <w:sz w:val="24"/>
          <w:szCs w:val="24"/>
        </w:rPr>
        <w:t xml:space="preserve">cooking and heating, and in such countries, burning solid fuels often accounts for greater than 90% of household energy consumption </w:t>
      </w:r>
      <w:r w:rsidR="00393E77" w:rsidRPr="00D33F4D">
        <w:rPr>
          <w:rFonts w:ascii="Times New Roman" w:hAnsi="Times New Roman" w:cs="Times New Roman"/>
          <w:sz w:val="24"/>
          <w:szCs w:val="24"/>
        </w:rPr>
        <w:fldChar w:fldCharType="begin" w:fldLock="1"/>
      </w:r>
      <w:r w:rsidR="00393E77" w:rsidRPr="00D33F4D">
        <w:rPr>
          <w:rFonts w:ascii="Times New Roman" w:hAnsi="Times New Roman" w:cs="Times New Roman"/>
          <w:sz w:val="24"/>
          <w:szCs w:val="24"/>
        </w:rPr>
        <w:instrText>ADDIN CSL_CITATION {"citationItems":[{"id":"ITEM-1","itemData":{"DOI":"10.1016/j.biombioe.2008.05.014","ISBN":"0961-9534","ISSN":"09619534","PMID":"25814822","abstract":"In this study, 14 solid-fuel household cook stove and fuel combinations, including 10 stoves and four fuels, were tested for performance and pollutant emissions using a WBT (Water Boiling Test) protocol. Results from the testing showed that some stoves currently used in the field have improved fuel efficiency and lower pollutant emissions compared with traditional cooking methods. Stoves with smaller-mass components exposed to the heat of fuel combustion tended to take lesser time to boil, have better fuel efficiency, and lower pollutant emissions. The challenge is to design stoves with smaller-mass components that also have acceptable durability, affordable cost, and meet user needs. Results from this study provide stove performance and emissions information to practitioners disseminating stove technology in the field. This information may be useful for improving the design of existing stoves and for developing new stove designs. Comparison of results between laboratories shows that results can be replicated between labs when the same stove and fuel are tested using the WBT protocol. Recommendations were provided to improve the ability to replicate results between labs. Implications of better solid-fuel cook stoves are improved human health, reduced fuel use, reduced deforestation, and reduced global climate change.","author":[{"dropping-particle":"","family":"Jetter","given":"James J","non-dropping-particle":"","parse-names":false,"suffix":""},{"dropping-particle":"","family":"Kariher","given":"Peter","non-dropping-particle":"","parse-names":false,"suffix":""}],"container-title":"Biomass and Bioenergy","id":"ITEM-1","issued":{"date-parts":[["2009"]]},"page":"294-305","publisher":"Elsevier Ltd","title":"Solid-fuel household cook stoves: Characterization of performance and emissions","type":"article-journal","volume":"33"},"uris":["http://www.mendeley.com/documents/?uuid=a05392ef-ed4f-4d03-a6d8-474337372bae"]},{"id":"ITEM-2","itemData":{"DOI":"10.1787/weo-2006-16-en","ISBN":"9789264109896","abstract":"HIGHLIGHTS In developing countries, especially in rural areas, 2.5 billion people rely on biomass, such as fuelwood, charcoal, agricultural waste and animal dung, to meet their energy needs for cooking. In many countries, these resources account for over 90% of household energy consumption. In the absence of new policies, the number of people relying on biomass will increase to over 2.6 billion by 2015 and to 2.7 billion by 2030 because of population growth. That is, one-third of the world's population will still be relying on these fuels. There is evidence that, in areas where local prices have adjusted to recent high international energy prices, the shift to cleaner, more efficient use of energy for cooking has actually slowed and even reversed. Use of biomass is not in itself a cause for concern. However, when resources are harvested unsustainably and energy conversion technologies are inefficient, there are serious adverse consequences for health, the environment and economic development. About 1.3 million people – mostly women and children – die prematurely every year because of exposure to indoor air pollution from biomass. Valuable time and effort is devoted to fuel collection instead of education or income generation. Environmental damage can also result, such as land degradation and regional air pollution. Two complementary approaches can improve this situation: promoting more efficient and sustainable use of traditional biomass; and encouraging people to switch to modern cooking fuels and technologies. The appropriate mix depends on local circumstances such as per-capita incomes and the availability of a sustainable biomass supply. Halving the number of households using traditional biomass for cooking by 2015 – a recommendation of the United Nations Millennium Project – would involve 1.3 billion people switching to other fuels. Alternative fuels and technologies are already available at reasonable cost. Providing LPG stoves and cylinders, for example, would cost at most $1.5 billion per year to 2015. Switching to oil-based fuels would not have a significant impact on world oil demand. Even when fuel costs and emissions are considered, the household energy choices of developing countries need not be limited by economic, climate-change or energy-security concerns. 420 World Energy Outlook 2006 -FOCUS ON KEY TOPICS Vigorous and concerted government action is needed to achieve this target, together with increased funding from both public and priva…","author":[{"dropping-particle":"","family":"OECD/IEA","given":"","non-dropping-particle":"","parse-names":false,"suffix":""}],"chapter-number":"15","container-title":"World Energy Outlook","id":"ITEM-2","issued":{"date-parts":[["2006"]]},"page":"419-445","title":"Energy for Cooking in Developing Countries","type":"chapter"},"uris":["http://www.mendeley.com/documents/?uuid=4f3e727b-0d82-47df-a091-ba9721245630"]}],"mendeley":{"formattedCitation":"(Jetter and Kariher, 2009; OECD/IEA, 2006)","plainTextFormattedCitation":"(Jetter and Kariher, 2009; OECD/IEA, 2006)","previouslyFormattedCitation":"(Jetter and Kariher, 2009; OECD/IEA, 2006)"},"properties":{"noteIndex":0},"schema":"https://github.com/citation-style-language/schema/raw/master/csl-citation.json"}</w:instrText>
      </w:r>
      <w:r w:rsidR="00393E77" w:rsidRPr="00D33F4D">
        <w:rPr>
          <w:rFonts w:ascii="Times New Roman" w:hAnsi="Times New Roman" w:cs="Times New Roman"/>
          <w:sz w:val="24"/>
          <w:szCs w:val="24"/>
        </w:rPr>
        <w:fldChar w:fldCharType="separate"/>
      </w:r>
      <w:r w:rsidR="00393E77" w:rsidRPr="00D33F4D">
        <w:rPr>
          <w:rFonts w:ascii="Times New Roman" w:hAnsi="Times New Roman" w:cs="Times New Roman"/>
          <w:noProof/>
          <w:sz w:val="24"/>
          <w:szCs w:val="24"/>
        </w:rPr>
        <w:t>(Jetter and Kariher, 2009; OECD/IEA, 2006)</w:t>
      </w:r>
      <w:r w:rsidR="00393E77" w:rsidRPr="00D33F4D">
        <w:rPr>
          <w:rFonts w:ascii="Times New Roman" w:hAnsi="Times New Roman" w:cs="Times New Roman"/>
          <w:sz w:val="24"/>
          <w:szCs w:val="24"/>
        </w:rPr>
        <w:fldChar w:fldCharType="end"/>
      </w:r>
      <w:r w:rsidR="00393E77" w:rsidRPr="00D33F4D">
        <w:rPr>
          <w:rFonts w:ascii="Times New Roman" w:hAnsi="Times New Roman" w:cs="Times New Roman"/>
          <w:sz w:val="24"/>
          <w:szCs w:val="24"/>
        </w:rPr>
        <w:t>. There are severe health risks associated with burning solid fuels indoors</w:t>
      </w:r>
      <w:r w:rsidR="002703F3">
        <w:rPr>
          <w:rFonts w:ascii="Times New Roman" w:hAnsi="Times New Roman" w:cs="Times New Roman"/>
          <w:sz w:val="24"/>
          <w:szCs w:val="24"/>
        </w:rPr>
        <w:t xml:space="preserve"> due to particulate inhalation</w:t>
      </w:r>
      <w:r w:rsidR="00393E77" w:rsidRPr="00D33F4D">
        <w:rPr>
          <w:rFonts w:ascii="Times New Roman" w:hAnsi="Times New Roman" w:cs="Times New Roman"/>
          <w:sz w:val="24"/>
          <w:szCs w:val="24"/>
        </w:rPr>
        <w:t xml:space="preserve">, such as lung cancer, chronic obstructive pulmonary disease, and acute infections </w:t>
      </w:r>
      <w:r w:rsidR="001652B3">
        <w:rPr>
          <w:rFonts w:ascii="Times New Roman" w:hAnsi="Times New Roman" w:cs="Times New Roman"/>
          <w:sz w:val="24"/>
          <w:szCs w:val="24"/>
        </w:rPr>
        <w:t xml:space="preserve">of </w:t>
      </w:r>
      <w:r w:rsidR="001652B3">
        <w:rPr>
          <w:rFonts w:ascii="Times New Roman" w:hAnsi="Times New Roman" w:cs="Times New Roman"/>
          <w:sz w:val="24"/>
          <w:szCs w:val="24"/>
        </w:rPr>
        <w:lastRenderedPageBreak/>
        <w:t>the lower respiratory tract. A</w:t>
      </w:r>
      <w:r w:rsidR="00393E77" w:rsidRPr="00D33F4D">
        <w:rPr>
          <w:rFonts w:ascii="Times New Roman" w:hAnsi="Times New Roman" w:cs="Times New Roman"/>
          <w:sz w:val="24"/>
          <w:szCs w:val="24"/>
        </w:rPr>
        <w:t>nnually</w:t>
      </w:r>
      <w:r w:rsidR="001652B3">
        <w:rPr>
          <w:rFonts w:ascii="Times New Roman" w:hAnsi="Times New Roman" w:cs="Times New Roman"/>
          <w:sz w:val="24"/>
          <w:szCs w:val="24"/>
        </w:rPr>
        <w:t>,</w:t>
      </w:r>
      <w:r w:rsidR="00393E77" w:rsidRPr="00D33F4D">
        <w:rPr>
          <w:rFonts w:ascii="Times New Roman" w:hAnsi="Times New Roman" w:cs="Times New Roman"/>
          <w:sz w:val="24"/>
          <w:szCs w:val="24"/>
        </w:rPr>
        <w:t xml:space="preserve"> more than 1.5 million people die prematurely due to exposure to indoor air pollution from solid fuels. The poorest households typically cannot afford coal or charcoal, and are forced to burn wood, agricultural waste, or animal dung, which are far less clean-burning and energy dense </w:t>
      </w:r>
      <w:r w:rsidR="00393E77" w:rsidRPr="00D33F4D">
        <w:rPr>
          <w:rFonts w:ascii="Times New Roman" w:hAnsi="Times New Roman" w:cs="Times New Roman"/>
          <w:sz w:val="24"/>
          <w:szCs w:val="24"/>
        </w:rPr>
        <w:fldChar w:fldCharType="begin" w:fldLock="1"/>
      </w:r>
      <w:r w:rsidR="00393E77" w:rsidRPr="00D33F4D">
        <w:rPr>
          <w:rFonts w:ascii="Times New Roman" w:hAnsi="Times New Roman" w:cs="Times New Roman"/>
          <w:sz w:val="24"/>
          <w:szCs w:val="24"/>
        </w:rPr>
        <w:instrText>ADDIN CSL_CITATION {"citationItems":[{"id":"ITEM-1","itemData":{"URL":"https://www.who.int/news-room/fact-sheets/detail/household-air-pollution-and-health","accessed":{"date-parts":[["2019","8","2"]]},"author":[{"dropping-particle":"","family":"WHO","given":"","non-dropping-particle":"","parse-names":false,"suffix":""}],"id":"ITEM-1","issued":{"date-parts":[["2018"]]},"publisher-place":"Geneva","title":"Household air pollution and health","type":"webpage"},"uris":["http://www.mendeley.com/documents/?uuid=ae742468-3f47-45b8-963c-cf12a4278661"]}],"mendeley":{"formattedCitation":"(WHO, 2018)","plainTextFormattedCitation":"(WHO, 2018)","previouslyFormattedCitation":"(WHO, 2018)"},"properties":{"noteIndex":0},"schema":"https://github.com/citation-style-language/schema/raw/master/csl-citation.json"}</w:instrText>
      </w:r>
      <w:r w:rsidR="00393E77" w:rsidRPr="00D33F4D">
        <w:rPr>
          <w:rFonts w:ascii="Times New Roman" w:hAnsi="Times New Roman" w:cs="Times New Roman"/>
          <w:sz w:val="24"/>
          <w:szCs w:val="24"/>
        </w:rPr>
        <w:fldChar w:fldCharType="separate"/>
      </w:r>
      <w:r w:rsidR="00393E77" w:rsidRPr="00D33F4D">
        <w:rPr>
          <w:rFonts w:ascii="Times New Roman" w:hAnsi="Times New Roman" w:cs="Times New Roman"/>
          <w:noProof/>
          <w:sz w:val="24"/>
          <w:szCs w:val="24"/>
        </w:rPr>
        <w:t>(WHO, 2018)</w:t>
      </w:r>
      <w:r w:rsidR="00393E77" w:rsidRPr="00D33F4D">
        <w:rPr>
          <w:rFonts w:ascii="Times New Roman" w:hAnsi="Times New Roman" w:cs="Times New Roman"/>
          <w:sz w:val="24"/>
          <w:szCs w:val="24"/>
        </w:rPr>
        <w:fldChar w:fldCharType="end"/>
      </w:r>
      <w:r w:rsidR="00393E77" w:rsidRPr="00D33F4D">
        <w:rPr>
          <w:rFonts w:ascii="Times New Roman" w:hAnsi="Times New Roman" w:cs="Times New Roman"/>
          <w:sz w:val="24"/>
          <w:szCs w:val="24"/>
        </w:rPr>
        <w:t xml:space="preserve">. Agricultural waste is often too voluminous to warrant transportation for use as a solid fuel, and as a result is frequently burned in the field, a source of both pollution and energy waste. Torrefaction of agricultural waste, a form of slow pyrolysis that can be carried out in the field under autothermal conditions, has the potential to increase its energy density and decrease its combustion emissions, making it easier to transport, safer to burn, and more desirable to its market </w:t>
      </w:r>
      <w:r w:rsidR="00393E77" w:rsidRPr="00D33F4D">
        <w:rPr>
          <w:rFonts w:ascii="Times New Roman" w:hAnsi="Times New Roman" w:cs="Times New Roman"/>
          <w:sz w:val="24"/>
          <w:szCs w:val="24"/>
        </w:rPr>
        <w:fldChar w:fldCharType="begin" w:fldLock="1"/>
      </w:r>
      <w:r w:rsidR="00393E77" w:rsidRPr="00D33F4D">
        <w:rPr>
          <w:rFonts w:ascii="Times New Roman" w:hAnsi="Times New Roman" w:cs="Times New Roman"/>
          <w:sz w:val="24"/>
          <w:szCs w:val="24"/>
        </w:rPr>
        <w:instrText>ADDIN CSL_CITATION {"citationItems":[{"id":"ITEM-1","itemData":{"DOI":"10.1007/978-3-319-20209-9","ISBN":"978-3-319-20208-2","abstract":"Presenting the best papers of the 3rd EPFL-UNESCO Chair Conference on Technologies for Development, this publication offers a valuable collection of innovative case studies exploring access to energy and renewable energy technologies in the Global South. It investigates the key determinants for successfully providing energy to resource-poor communities and examines a wide range of technologies for energy production, distribution, storage and efficient use. Taken together, these case studies deal with the entire life cycle of products and solutions, as well as the complete value chain including all relevant stake holders. The collection also draws upon empirical research conducted in Africa and South America to present critical perspectives on women’s access to technologies in the renewable sector. This publication serves as a bridge between engineers, economists and other scientists involved in research on the interface between technology and human, social and economic development. It also provides a valuable resource to academics and researchers of the natural sciences, computer science, information management, quantitative social sciences and business studies.","author":[{"dropping-particle":"","family":"Kung","given":"K S","non-dropping-particle":"","parse-names":false,"suffix":""},{"dropping-particle":"","family":"Rigu","given":"S W","non-dropping-particle":"","parse-names":false,"suffix":""},{"dropping-particle":"","family":"Karau","given":"S K","non-dropping-particle":"","parse-names":false,"suffix":""},{"dropping-particle":"","family":"Gachigi","given":"K","non-dropping-particle":"","parse-names":false,"suffix":""},{"dropping-particle":"","family":"McDonald","given":"L","non-dropping-particle":"","parse-names":false,"suffix":""}],"chapter-number":"8","container-title":"Sustainable Access to Energy in the Global South Essential Technologies and Implementation Approaches","id":"ITEM-1","issued":{"date-parts":[["2015"]]},"page":"87-100","publisher":"Springer International Publishing AG Switzerland","title":"Techno-Economic Feasibility of Green Charcoal Production in Kenya","type":"chapter"},"uris":["http://www.mendeley.com/documents/?uuid=76e25aad-2bb3-407e-8ae5-d4254f8fc2cb"]}],"mendeley":{"formattedCitation":"(Kung et al., 2015)","plainTextFormattedCitation":"(Kung et al., 2015)","previouslyFormattedCitation":"(Kung et al., 2015)"},"properties":{"noteIndex":0},"schema":"https://github.com/citation-style-language/schema/raw/master/csl-citation.json"}</w:instrText>
      </w:r>
      <w:r w:rsidR="00393E77" w:rsidRPr="00D33F4D">
        <w:rPr>
          <w:rFonts w:ascii="Times New Roman" w:hAnsi="Times New Roman" w:cs="Times New Roman"/>
          <w:sz w:val="24"/>
          <w:szCs w:val="24"/>
        </w:rPr>
        <w:fldChar w:fldCharType="separate"/>
      </w:r>
      <w:r w:rsidR="00393E77" w:rsidRPr="00D33F4D">
        <w:rPr>
          <w:rFonts w:ascii="Times New Roman" w:hAnsi="Times New Roman" w:cs="Times New Roman"/>
          <w:noProof/>
          <w:sz w:val="24"/>
          <w:szCs w:val="24"/>
        </w:rPr>
        <w:t>(Kung et al., 2015)</w:t>
      </w:r>
      <w:r w:rsidR="00393E77" w:rsidRPr="00D33F4D">
        <w:rPr>
          <w:rFonts w:ascii="Times New Roman" w:hAnsi="Times New Roman" w:cs="Times New Roman"/>
          <w:sz w:val="24"/>
          <w:szCs w:val="24"/>
        </w:rPr>
        <w:fldChar w:fldCharType="end"/>
      </w:r>
      <w:r w:rsidR="00393E77" w:rsidRPr="00D33F4D">
        <w:rPr>
          <w:rFonts w:ascii="Times New Roman" w:hAnsi="Times New Roman" w:cs="Times New Roman"/>
          <w:sz w:val="24"/>
          <w:szCs w:val="24"/>
        </w:rPr>
        <w:t>.</w:t>
      </w:r>
      <w:r w:rsidR="006F7ADE">
        <w:rPr>
          <w:rFonts w:ascii="Times New Roman" w:hAnsi="Times New Roman" w:cs="Times New Roman"/>
          <w:sz w:val="24"/>
          <w:szCs w:val="24"/>
        </w:rPr>
        <w:t xml:space="preserve"> However, </w:t>
      </w:r>
      <w:r w:rsidR="00B33999">
        <w:rPr>
          <w:rFonts w:ascii="Times New Roman" w:hAnsi="Times New Roman" w:cs="Times New Roman"/>
          <w:sz w:val="24"/>
          <w:szCs w:val="24"/>
        </w:rPr>
        <w:t xml:space="preserve">it is currently not known </w:t>
      </w:r>
      <w:r w:rsidR="00203B45">
        <w:rPr>
          <w:rFonts w:ascii="Times New Roman" w:hAnsi="Times New Roman" w:cs="Times New Roman"/>
          <w:sz w:val="24"/>
          <w:szCs w:val="24"/>
        </w:rPr>
        <w:t xml:space="preserve">what </w:t>
      </w:r>
      <w:proofErr w:type="gramStart"/>
      <w:r w:rsidR="00203B45">
        <w:rPr>
          <w:rFonts w:ascii="Times New Roman" w:hAnsi="Times New Roman" w:cs="Times New Roman"/>
          <w:sz w:val="24"/>
          <w:szCs w:val="24"/>
        </w:rPr>
        <w:t xml:space="preserve">is the impact of biomass torrefaction on the </w:t>
      </w:r>
      <w:r w:rsidR="00924A6C">
        <w:rPr>
          <w:rFonts w:ascii="Times New Roman" w:hAnsi="Times New Roman" w:cs="Times New Roman"/>
          <w:sz w:val="24"/>
          <w:szCs w:val="24"/>
        </w:rPr>
        <w:t>fuel behavior and emission profiles</w:t>
      </w:r>
      <w:proofErr w:type="gramEnd"/>
      <w:r w:rsidR="00924A6C">
        <w:rPr>
          <w:rFonts w:ascii="Times New Roman" w:hAnsi="Times New Roman" w:cs="Times New Roman"/>
          <w:sz w:val="24"/>
          <w:szCs w:val="24"/>
        </w:rPr>
        <w:t xml:space="preserve"> when placed in an indoor cookstove setting. </w:t>
      </w:r>
      <w:r w:rsidR="00167FBA">
        <w:rPr>
          <w:rFonts w:ascii="Times New Roman" w:hAnsi="Times New Roman" w:cs="Times New Roman"/>
          <w:sz w:val="24"/>
          <w:szCs w:val="24"/>
        </w:rPr>
        <w:t xml:space="preserve">Given the immense health risks associated with indoor cooking, we feel it </w:t>
      </w:r>
      <w:r w:rsidR="00A822F8">
        <w:rPr>
          <w:rFonts w:ascii="Times New Roman" w:hAnsi="Times New Roman" w:cs="Times New Roman"/>
          <w:sz w:val="24"/>
          <w:szCs w:val="24"/>
        </w:rPr>
        <w:t xml:space="preserve">to be </w:t>
      </w:r>
      <w:r w:rsidR="00167FBA">
        <w:rPr>
          <w:rFonts w:ascii="Times New Roman" w:hAnsi="Times New Roman" w:cs="Times New Roman"/>
          <w:sz w:val="24"/>
          <w:szCs w:val="24"/>
        </w:rPr>
        <w:t xml:space="preserve">a moral imperative to </w:t>
      </w:r>
      <w:r w:rsidR="00B90836">
        <w:rPr>
          <w:rFonts w:ascii="Times New Roman" w:hAnsi="Times New Roman" w:cs="Times New Roman"/>
          <w:sz w:val="24"/>
          <w:szCs w:val="24"/>
        </w:rPr>
        <w:t xml:space="preserve">more deeply </w:t>
      </w:r>
      <w:r w:rsidR="00E853B9">
        <w:rPr>
          <w:rFonts w:ascii="Times New Roman" w:hAnsi="Times New Roman" w:cs="Times New Roman"/>
          <w:sz w:val="24"/>
          <w:szCs w:val="24"/>
        </w:rPr>
        <w:t xml:space="preserve">understand </w:t>
      </w:r>
      <w:r w:rsidR="00042055">
        <w:rPr>
          <w:rFonts w:ascii="Times New Roman" w:hAnsi="Times New Roman" w:cs="Times New Roman"/>
          <w:sz w:val="24"/>
          <w:szCs w:val="24"/>
        </w:rPr>
        <w:t>this issue</w:t>
      </w:r>
      <w:r w:rsidR="00DB35BD">
        <w:rPr>
          <w:rFonts w:ascii="Times New Roman" w:hAnsi="Times New Roman" w:cs="Times New Roman"/>
          <w:sz w:val="24"/>
          <w:szCs w:val="24"/>
        </w:rPr>
        <w:t xml:space="preserve"> </w:t>
      </w:r>
      <w:r w:rsidR="00E853B9">
        <w:rPr>
          <w:rFonts w:ascii="Times New Roman" w:hAnsi="Times New Roman" w:cs="Times New Roman"/>
          <w:sz w:val="24"/>
          <w:szCs w:val="24"/>
        </w:rPr>
        <w:t xml:space="preserve">before torrefied agricultural residues can be promulgated </w:t>
      </w:r>
      <w:r w:rsidR="00CD1976">
        <w:rPr>
          <w:rFonts w:ascii="Times New Roman" w:hAnsi="Times New Roman" w:cs="Times New Roman"/>
          <w:sz w:val="24"/>
          <w:szCs w:val="24"/>
        </w:rPr>
        <w:t xml:space="preserve">as a beneficial </w:t>
      </w:r>
      <w:r w:rsidR="00EE4021">
        <w:rPr>
          <w:rFonts w:ascii="Times New Roman" w:hAnsi="Times New Roman" w:cs="Times New Roman"/>
          <w:sz w:val="24"/>
          <w:szCs w:val="24"/>
        </w:rPr>
        <w:t xml:space="preserve">solution in this context. </w:t>
      </w:r>
    </w:p>
    <w:p w14:paraId="6C889CDC" w14:textId="77777777" w:rsidR="00CF750A" w:rsidRDefault="00CF750A" w:rsidP="0095675F">
      <w:pPr>
        <w:spacing w:line="360" w:lineRule="auto"/>
        <w:rPr>
          <w:rFonts w:ascii="Times New Roman" w:hAnsi="Times New Roman" w:cs="Times New Roman"/>
          <w:sz w:val="24"/>
          <w:szCs w:val="24"/>
        </w:rPr>
      </w:pPr>
    </w:p>
    <w:p w14:paraId="5567C670" w14:textId="420C4A3B" w:rsidR="00677DAA" w:rsidRPr="00D33F4D" w:rsidRDefault="00555C65" w:rsidP="0095675F">
      <w:pPr>
        <w:spacing w:line="360" w:lineRule="auto"/>
        <w:rPr>
          <w:rFonts w:ascii="Times New Roman" w:hAnsi="Times New Roman" w:cs="Times New Roman"/>
          <w:sz w:val="24"/>
          <w:szCs w:val="24"/>
        </w:rPr>
      </w:pPr>
      <w:r w:rsidRPr="00D33F4D">
        <w:rPr>
          <w:rFonts w:ascii="Times New Roman" w:hAnsi="Times New Roman" w:cs="Times New Roman"/>
          <w:sz w:val="24"/>
          <w:szCs w:val="24"/>
        </w:rPr>
        <w:t xml:space="preserve">It is well documented that charcoal is more energy dense and emits fewer pollutants than untreated biomass when used as a cookstove fuel </w:t>
      </w:r>
      <w:r w:rsidR="00C26C12" w:rsidRPr="00D33F4D">
        <w:rPr>
          <w:rFonts w:ascii="Times New Roman" w:hAnsi="Times New Roman" w:cs="Times New Roman"/>
          <w:sz w:val="24"/>
          <w:szCs w:val="24"/>
        </w:rPr>
        <w:fldChar w:fldCharType="begin" w:fldLock="1"/>
      </w:r>
      <w:r w:rsidR="00EE5132" w:rsidRPr="00D33F4D">
        <w:rPr>
          <w:rFonts w:ascii="Times New Roman" w:hAnsi="Times New Roman" w:cs="Times New Roman"/>
          <w:sz w:val="24"/>
          <w:szCs w:val="24"/>
        </w:rPr>
        <w:instrText>ADDIN CSL_CITATION {"citationItems":[{"id":"ITEM-1","itemData":{"abstract":"Biomass-derived cooking fuels are used by three billion people worldwide. The drawbacks of such fuels, typically wood or wood-derived charcoal, include health hazards, negative environmental effects, and perpetuation of poverty. Briquettes made from various waste materials have been proposed as an alternative to address these issues. The purpose of this work is to understand whether such fuels are viable as compared to wood charcoal considering toxicity, usability, and economic criteria. Briquettes made from carbonized agricultural waste (AWC) using a process developed by MIT's D-Lab were investigated. These briquettes were comparable to wood charcoal in terms of energy density, carbon monoxide, and polycyclic aromatic hydrocarbon emissions. Particulate matter emissions from these briquettes were 3-5 times higher but the emissions were only dominant during the initial stages of the fire. Methods for mitigating these emissions are proposed. Ultra-fine particles from wood charcoal and AWC were characterized, offering a novel understanding of these emissions. The effect of variations in raw material inputs on combustion emissions was documented and manure was found to be a promising binder material. Field studies were conducted on AWC, assessing cooking fuel emissions in households in Nicaragua, ascertaining end user perception of the fuel, piloting production with a women's cooperative, and conducting an economic analysis of the viability of this production model. Emissions were found to be comparable to wood, user perception was cautiously positive, and production was hypothetically profitable if systems are introduced effectively. Briquettes produced in Haiti from paper waste and fabric scraps were also studied and found to be highly problematic from the perspective of emissions and cooking performance. Most concerning from a health perspective is the increased particulate emissions, as compared to wood charcoal, by a factor of up to 45. These types of briquettes are being disseminated and no prior art on their emissions has been identified. In summary, AWC has promise as an alternative fuel but care must be taken in terms of particulate matter exposure and minimizing deviation from the studied briquette formula. Any alternative fuels should not be introduced until the emissions hazards and cooking performance limitations are addressed. by Amy Banzaert. Thesis (Ph. D.)--Massachusetts Institute of Technology, Dept. of Mechanical Engineering, 2013. This e…","author":[{"dropping-particle":"","family":"Banzaert","given":"Amy","non-dropping-particle":"","parse-names":false,"suffix":""}],"id":"ITEM-1","issued":{"date-parts":[["2013"]]},"number-of-pages":"109","publisher":"MASSACHUSETTS INSTITUTE OF TECHNOLOGY","title":"Viability of Waste-Based Cooking Fuels for Developing Countries : Combustion Emissions and Field Feasibility by","type":"thesis"},"uris":["http://www.mendeley.com/documents/?uuid=78af5239-00ef-46d2-8b71-6f0e1a82ff57"]}],"mendeley":{"formattedCitation":"(Banzaert, 2013)","plainTextFormattedCitation":"(Banzaert, 2013)","previouslyFormattedCitation":"(Banzaert, 2013)"},"properties":{"noteIndex":0},"schema":"https://github.com/citation-style-language/schema/raw/master/csl-citation.json"}</w:instrText>
      </w:r>
      <w:r w:rsidR="00C26C12" w:rsidRPr="00D33F4D">
        <w:rPr>
          <w:rFonts w:ascii="Times New Roman" w:hAnsi="Times New Roman" w:cs="Times New Roman"/>
          <w:sz w:val="24"/>
          <w:szCs w:val="24"/>
        </w:rPr>
        <w:fldChar w:fldCharType="separate"/>
      </w:r>
      <w:r w:rsidR="00B01CD2" w:rsidRPr="00D33F4D">
        <w:rPr>
          <w:rFonts w:ascii="Times New Roman" w:hAnsi="Times New Roman" w:cs="Times New Roman"/>
          <w:noProof/>
          <w:sz w:val="24"/>
          <w:szCs w:val="24"/>
        </w:rPr>
        <w:t>(Banzaert, 2013)</w:t>
      </w:r>
      <w:r w:rsidR="00C26C12" w:rsidRPr="00D33F4D">
        <w:rPr>
          <w:rFonts w:ascii="Times New Roman" w:hAnsi="Times New Roman" w:cs="Times New Roman"/>
          <w:sz w:val="24"/>
          <w:szCs w:val="24"/>
        </w:rPr>
        <w:fldChar w:fldCharType="end"/>
      </w:r>
      <w:r w:rsidRPr="00D33F4D">
        <w:rPr>
          <w:rFonts w:ascii="Times New Roman" w:hAnsi="Times New Roman" w:cs="Times New Roman"/>
          <w:sz w:val="24"/>
          <w:szCs w:val="24"/>
        </w:rPr>
        <w:t xml:space="preserve">. </w:t>
      </w:r>
      <w:r w:rsidR="006B1ED7" w:rsidRPr="00D33F4D">
        <w:rPr>
          <w:rFonts w:ascii="Times New Roman" w:hAnsi="Times New Roman" w:cs="Times New Roman"/>
          <w:sz w:val="24"/>
          <w:szCs w:val="24"/>
        </w:rPr>
        <w:t xml:space="preserve">The combination of </w:t>
      </w:r>
      <w:proofErr w:type="gramStart"/>
      <w:r w:rsidR="006B1ED7" w:rsidRPr="00D33F4D">
        <w:rPr>
          <w:rFonts w:ascii="Times New Roman" w:hAnsi="Times New Roman" w:cs="Times New Roman"/>
          <w:sz w:val="24"/>
          <w:szCs w:val="24"/>
        </w:rPr>
        <w:t>best</w:t>
      </w:r>
      <w:proofErr w:type="gramEnd"/>
      <w:r w:rsidR="006B1ED7" w:rsidRPr="00D33F4D">
        <w:rPr>
          <w:rFonts w:ascii="Times New Roman" w:hAnsi="Times New Roman" w:cs="Times New Roman"/>
          <w:sz w:val="24"/>
          <w:szCs w:val="24"/>
        </w:rPr>
        <w:t xml:space="preserve"> solid fuel and a cookstove design </w:t>
      </w:r>
      <w:r w:rsidR="00734E98" w:rsidRPr="00D33F4D">
        <w:rPr>
          <w:rFonts w:ascii="Times New Roman" w:hAnsi="Times New Roman" w:cs="Times New Roman"/>
          <w:sz w:val="24"/>
          <w:szCs w:val="24"/>
        </w:rPr>
        <w:t>is expected to</w:t>
      </w:r>
      <w:r w:rsidR="006B1ED7" w:rsidRPr="00D33F4D">
        <w:rPr>
          <w:rFonts w:ascii="Times New Roman" w:hAnsi="Times New Roman" w:cs="Times New Roman"/>
          <w:sz w:val="24"/>
          <w:szCs w:val="24"/>
        </w:rPr>
        <w:t xml:space="preserve"> result in improved human health, reduced fuel use, reduced deforestation, and reduced global climate change. </w:t>
      </w:r>
      <w:r w:rsidR="0053566C" w:rsidRPr="00D33F4D">
        <w:rPr>
          <w:rFonts w:ascii="Times New Roman" w:hAnsi="Times New Roman" w:cs="Times New Roman"/>
          <w:sz w:val="24"/>
          <w:szCs w:val="24"/>
        </w:rPr>
        <w:t>Several studies have compared the cookstove emissions for different designs of cookstoves and for different kinds of fuels</w:t>
      </w:r>
      <w:r w:rsidR="00DE1EA5" w:rsidRPr="00D33F4D">
        <w:rPr>
          <w:rFonts w:ascii="Times New Roman" w:hAnsi="Times New Roman" w:cs="Times New Roman"/>
          <w:sz w:val="24"/>
          <w:szCs w:val="24"/>
        </w:rPr>
        <w:t xml:space="preserve"> </w:t>
      </w:r>
      <w:r w:rsidR="00DE1EA5" w:rsidRPr="00D33F4D">
        <w:rPr>
          <w:rFonts w:ascii="Times New Roman" w:hAnsi="Times New Roman" w:cs="Times New Roman"/>
          <w:sz w:val="24"/>
          <w:szCs w:val="24"/>
        </w:rPr>
        <w:fldChar w:fldCharType="begin" w:fldLock="1"/>
      </w:r>
      <w:r w:rsidR="00757BDF" w:rsidRPr="00D33F4D">
        <w:rPr>
          <w:rFonts w:ascii="Times New Roman" w:hAnsi="Times New Roman" w:cs="Times New Roman"/>
          <w:sz w:val="24"/>
          <w:szCs w:val="24"/>
        </w:rPr>
        <w:instrText>ADDIN CSL_CITATION {"citationItems":[{"id":"ITEM-1","itemData":{"DOI":"10.1016/j.biombioe.2008.05.014","ISBN":"0961-9534","ISSN":"09619534","PMID":"25814822","abstract":"In this study, 14 solid-fuel household cook stove and fuel combinations, including 10 stoves and four fuels, were tested for performance and pollutant emissions using a WBT (Water Boiling Test) protocol. Results from the testing showed that some stoves currently used in the field have improved fuel efficiency and lower pollutant emissions compared with traditional cooking methods. Stoves with smaller-mass components exposed to the heat of fuel combustion tended to take lesser time to boil, have better fuel efficiency, and lower pollutant emissions. The challenge is to design stoves with smaller-mass components that also have acceptable durability, affordable cost, and meet user needs. Results from this study provide stove performance and emissions information to practitioners disseminating stove technology in the field. This information may be useful for improving the design of existing stoves and for developing new stove designs. Comparison of results between laboratories shows that results can be replicated between labs when the same stove and fuel are tested using the WBT protocol. Recommendations were provided to improve the ability to replicate results between labs. Implications of better solid-fuel cook stoves are improved human health, reduced fuel use, reduced deforestation, and reduced global climate change.","author":[{"dropping-particle":"","family":"Jetter","given":"James J","non-dropping-particle":"","parse-names":false,"suffix":""},{"dropping-particle":"","family":"Kariher","given":"Peter","non-dropping-particle":"","parse-names":false,"suffix":""}],"container-title":"Biomass and Bioenergy","id":"ITEM-1","issued":{"date-parts":[["2009"]]},"page":"294-305","publisher":"Elsevier Ltd","title":"Solid-fuel household cook stoves: Characterization of performance and emissions","type":"article-journal","volume":"33"},"uris":["http://www.mendeley.com/documents/?uuid=a05392ef-ed4f-4d03-a6d8-474337372bae"]},{"id":"ITEM-2","itemData":{"DOI":"10.1016/S0160-4120(98)00062-2","ISBN":"0160-4120","ISSN":"18736750","abstract":"A comparison was made of the thermal efficiency and emissions of the traditional three-stone fire and the 'Plancha' improved stove-burning wood. Simultaneous measurements of efficiency and emissions of suspended particles and carbon monoxide were taken in order to incorporate both of these factors into a single standard of performance - emissions per standard task. These factors were measured during both a Water Boiling Test (WBT) and a Standardized Cooking Test (SCT). No statistical difference in efficiency between the Plancha and traditional stove was found. The Plancha required more time to perform both of the tests, and this difference was statistically significant (p=0.048) for the WBT. The Plancha emitted 87% less suspended particles less than 2.5 μm in diameter (PM2.5) and 91% less CO per kJ of useful heat delivered compared to the open fire during the WBT. The relative environmental performance of the Plancha improved during the SCT, resulting in a 99% reduction of total suspended particulate matter (TSP) emissions and a 96% reduction of CO emissions per standardized cooking task. A strong correlation (r2= 0.87) was found between the average kitchen concentrations of CO and PM2.5 during the WBTs, indicating the usefulness of CO measurements as an inexpensive and accurate way of estimating PM2.5 concentrations.","author":[{"dropping-particle":"","family":"McCracken","given":"John P","non-dropping-particle":"","parse-names":false,"suffix":""},{"dropping-particle":"","family":"Smith","given":"Kirk R","non-dropping-particle":"","parse-names":false,"suffix":""}],"container-title":"Environment International","id":"ITEM-2","issue":"7","issued":{"date-parts":[["1998"]]},"page":"739-747","title":"Emissions and efficiency of improved woodburning cookstoves in highland Guatemala","type":"article-journal","volume":"24"},"uris":["http://www.mendeley.com/documents/?uuid=ef214a70-6c01-4a8b-a317-8acd1568ec96"]},{"id":"ITEM-3","itemData":{"DOI":"10.1016/j.enpol.2011.03.028","ISBN":"0301-4215","ISSN":"03014215","abstract":"The adoption and sustained use of improved cookstoves are critical performance parameters of the cooking system that must be monitored just like the rest of the stove technical requirements to ensure the sustainability of their benefits. No stove program can achieve its goals unless people initially accept the stoves and continue using them on a long-term basis. When a new stove is brought into a household, commonly a stacking of stoves and fuels takes place with each device being used for the cooking practices where it fits best. Therefore, to better understand the adoption process and assess the impacts of introducing a new stove it is necessary to examine the relative advantages of each device in terms of each of the main cooking practices and available fuels. An emerging generation of sensor-based tools is making possible continuous and objective monitoring of the stove adoption process (from acceptance to sustained use or disadoption), and has enabled its scalability. Such monitoring is also needed for transparent verification in carbon projects and for improved dissemination by strategically targeting the users with the highest adoption potential and the substitution of cooking practices with the highest indoor air pollution or greenhouse gas contributions. © 2011 Elsevier Ltd.","author":[{"dropping-particle":"","family":"Ruiz-Mercado","given":"Ilse","non-dropping-particle":"","parse-names":false,"suffix":""},{"dropping-particle":"","family":"Masera","given":"Omar","non-dropping-particle":"","parse-names":false,"suffix":""},{"dropping-particle":"","family":"Zamora","given":"Hilda","non-dropping-particle":"","parse-names":false,"suffix":""},{"dropping-particle":"","family":"Smith","given":"Kirk R","non-dropping-particle":"","parse-names":false,"suffix":""}],"container-title":"Energy Policy","id":"ITEM-3","issued":{"date-parts":[["2011"]]},"page":"7557-7566","publisher":"Elsevier","title":"Adoption and sustained use of improved cookstoves","type":"article-journal","volume":"39"},"uris":["http://www.mendeley.com/documents/?uuid=42ffebac-4e9e-4cf9-9314-695ad5cdd25c"]},{"id":"ITEM-4","itemData":{"DOI":"10.1021/es052080i","ISBN":"0013-936X","ISSN":"0013936X","PMID":"17144306","abstract":"It is estimated that the combustion of biofuel generates 20% of all carbonaceous aerosols, yet these particles are studied less than those of other common sources. We designed and built a portable battery-operated emission-sampling cart to measure the real-time optical properties and other emission characteristics of biofuel cookstoves. In a field study in Honduras, we measured emission factors averaging 8.5 g/kg, higher than those found in previous laboratory studies. Strong flaming events emitted very dark particles with the optical properties of black particles. The elemental carbon to total carbon ratios ranged from 0.07 to 0.64, confirming that high elemental carbon fractions can be emitted from biofuel combustion and may not be used to distinguish fossil-fuel from biofuel sources when cooking is the dominant usage. Absorption Angstrom exponents, representing the dependence of absorption on wavelength, ranged from 1 (black) to 5 (yellow). Strongly absorbing particles with absorption inversely dependent on wavelength were emitted separately from particles with weak absorption and strong wavelength dependence; the latter probably contained conjugated aromatic compounds. Because combustion occurs in distinct phases, different types of carbonaceous aerosols from biofuel combustion are externally mixed at emission and may have different atmospheric fates.","author":[{"dropping-particle":"","family":"Roden","given":"Christoph A","non-dropping-particle":"","parse-names":false,"suffix":""},{"dropping-particle":"","family":"Bond","given":"Tami C","non-dropping-particle":"","parse-names":false,"suffix":""},{"dropping-particle":"","family":"Conway","given":"Stuart","non-dropping-particle":"","parse-names":false,"suffix":""},{"dropping-particle":"","family":"Pinel","given":"Anibal Benjamin P","non-dropping-particle":"","parse-names":false,"suffix":""}],"container-title":"Environmental Science and Technology","id":"ITEM-4","issued":{"date-parts":[["2006"]]},"page":"6750-6757","title":"Emission factors and real-time optical properties of particles emitted from traditional wood burning cookstoves","type":"article-journal","volume":"40"},"uris":["http://www.mendeley.com/documents/?uuid=d63cdd2b-9f09-4b73-8770-f8eb12154ebc"]},{"id":"ITEM-5","itemData":{"abstract":"Biomass-derived cooking fuels are used by three billion people worldwide. The drawbacks of such fuels, typically wood or wood-derived charcoal, include health hazards, negative environmental effects, and perpetuation of poverty. Briquettes made from various waste materials have been proposed as an alternative to address these issues. The purpose of this work is to understand whether such fuels are viable as compared to wood charcoal considering toxicity, usability, and economic criteria. Briquettes made from carbonized agricultural waste (AWC) using a process developed by MIT's D-Lab were investigated. These briquettes were comparable to wood charcoal in terms of energy density, carbon monoxide, and polycyclic aromatic hydrocarbon emissions. Particulate matter emissions from these briquettes were 3-5 times higher but the emissions were only dominant during the initial stages of the fire. Methods for mitigating these emissions are proposed. Ultra-fine particles from wood charcoal and AWC were characterized, offering a novel understanding of these emissions. The effect of variations in raw material inputs on combustion emissions was documented and manure was found to be a promising binder material. Field studies were conducted on AWC, assessing cooking fuel emissions in households in Nicaragua, ascertaining end user perception of the fuel, piloting production with a women's cooperative, and conducting an economic analysis of the viability of this production model. Emissions were found to be comparable to wood, user perception was cautiously positive, and production was hypothetically profitable if systems are introduced effectively. Briquettes produced in Haiti from paper waste and fabric scraps were also studied and found to be highly problematic from the perspective of emissions and cooking performance. Most concerning from a health perspective is the increased particulate emissions, as compared to wood charcoal, by a factor of up to 45. These types of briquettes are being disseminated and no prior art on their emissions has been identified. In summary, AWC has promise as an alternative fuel but care must be taken in terms of particulate matter exposure and minimizing deviation from the studied briquette formula. Any alternative fuels should not be introduced until the emissions hazards and cooking performance limitations are addressed. by Amy Banzaert. Thesis (Ph. D.)--Massachusetts Institute of Technology, Dept. of Mechanical Engineering, 2013. This e…","author":[{"dropping-particle":"","family":"Banzaert","given":"Amy","non-dropping-particle":"","parse-names":false,"suffix":""}],"id":"ITEM-5","issued":{"date-parts":[["2013"]]},"number-of-pages":"109","publisher":"MASSACHUSETTS INSTITUTE OF TECHNOLOGY","title":"Viability of Waste-Based Cooking Fuels for Developing Countries : Combustion Emissions and Field Feasibility by","type":"thesis"},"uris":["http://www.mendeley.com/documents/?uuid=78af5239-00ef-46d2-8b71-6f0e1a82ff57"]},{"id":"ITEM-6","itemData":{"DOI":"10.1016/j.wasman.2015.07.032","ISSN":"18792456","PMID":"26303650","abstract":"Biomass is available in many varieties, consisting of crops as well as its residues from agriculture, forestry, and the agro-industry. These different biomass find their way as freely available fuel in rural areas but are also responsible for air pollution. Emissions from such solid fuel combustion to indoor, regional and global air pollution largely depend on fuel types, combustion device, fuel properties, fuel moisture, amount of air supply for combustion and also on climatic conditions. In both economic and environment point of view, gasification constitutes an attractive alternative for the use of biomass as a fuel, than the combustion process. A large number of studies have been reported on a variety of biomass and agriculture residues for their possible use as renewable fuels. Considering the area specific agriculture residues and biomass availability and related transportation cost, it is important to explore various local biomass for their suitability as a fuel. Maharashtra (India) is the mainstay for the agriculture and therefore, produces a significant amount of waste biomass. The aim of the present research work is to analyze different local biomass wastes for their proximate analysis and calorific value to assess their potential as fuel. The biomass explored include cotton waste, leaf, soybean waste, wheat straw, rice straw, coconut coir, forest residues, etc. mainly due to their abundance. The calorific value and the proximate analysis of the different components of the biomass helped in assessing its potential for utilization in different industries. It is observed that ash content of these biomass species is quite low, while the volatile matter content is high as compared to Indian Coal. This may be appropriate for briquetting and thus can be used as a domestic fuel in biomass based gasifier cook stoves. Utilizing these biomass species as fuel in improved cook-stove and domestic gasifier cook-stoves would be a perspective step in the rural energy and environmental sectors. This is important considering that the cleaner fuel like LPG is still not available in rural areas of many parts of the world.","author":[{"dropping-particle":"","family":"Motghare","given":"Kalyani A.","non-dropping-particle":"","parse-names":false,"suffix":""},{"dropping-particle":"","family":"Rathod","given":"Ajit P.","non-dropping-particle":"","parse-names":false,"suffix":""},{"dropping-particle":"","family":"Wasewar","given":"Kailas L.","non-dropping-particle":"","parse-names":false,"suffix":""},{"dropping-particle":"","family":"Labhsetwar","given":"Nitin K.","non-dropping-particle":"","parse-names":false,"suffix":""}],"container-title":"Waste Management","id":"ITEM-6","issued":{"date-parts":[["2016"]]},"title":"Comparative study of different waste biomass for energy application","type":"article-journal"},"uris":["http://www.mendeley.com/documents/?uuid=d2c5f30c-84eb-4eed-b6b3-13d970efe35b"]}],"mendeley":{"formattedCitation":"(Banzaert, 2013; Jetter and Kariher, 2009; McCracken and Smith, 1998; Motghare et al., 2016; Roden et al., 2006; Ruiz-Mercado et al., 2011)","plainTextFormattedCitation":"(Banzaert, 2013; Jetter and Kariher, 2009; McCracken and Smith, 1998; Motghare et al., 2016; Roden et al., 2006; Ruiz-Mercado et al., 2011)","previouslyFormattedCitation":"(Banzaert, 2013; Jetter and Kariher, 2009; McCracken and Smith, 1998; Motghare et al., 2016; Roden et al., 2006; Ruiz-Mercado et al., 2011)"},"properties":{"noteIndex":0},"schema":"https://github.com/citation-style-language/schema/raw/master/csl-citation.json"}</w:instrText>
      </w:r>
      <w:r w:rsidR="00DE1EA5" w:rsidRPr="00D33F4D">
        <w:rPr>
          <w:rFonts w:ascii="Times New Roman" w:hAnsi="Times New Roman" w:cs="Times New Roman"/>
          <w:sz w:val="24"/>
          <w:szCs w:val="24"/>
        </w:rPr>
        <w:fldChar w:fldCharType="separate"/>
      </w:r>
      <w:r w:rsidR="00EE5132" w:rsidRPr="00D33F4D">
        <w:rPr>
          <w:rFonts w:ascii="Times New Roman" w:hAnsi="Times New Roman" w:cs="Times New Roman"/>
          <w:noProof/>
          <w:sz w:val="24"/>
          <w:szCs w:val="24"/>
        </w:rPr>
        <w:t>(Banzaert, 2013; Jetter and Kariher, 2009; McCracken and Smith, 1998; Motghare et al., 2016; Roden et al., 2006; Ruiz-Mercado et al., 2011)</w:t>
      </w:r>
      <w:r w:rsidR="00DE1EA5" w:rsidRPr="00D33F4D">
        <w:rPr>
          <w:rFonts w:ascii="Times New Roman" w:hAnsi="Times New Roman" w:cs="Times New Roman"/>
          <w:sz w:val="24"/>
          <w:szCs w:val="24"/>
        </w:rPr>
        <w:fldChar w:fldCharType="end"/>
      </w:r>
      <w:r w:rsidR="0053566C" w:rsidRPr="00D33F4D">
        <w:rPr>
          <w:rFonts w:ascii="Times New Roman" w:hAnsi="Times New Roman" w:cs="Times New Roman"/>
          <w:sz w:val="24"/>
          <w:szCs w:val="24"/>
        </w:rPr>
        <w:t xml:space="preserve">. </w:t>
      </w:r>
      <w:r w:rsidR="00DE1EA5" w:rsidRPr="00D33F4D">
        <w:rPr>
          <w:rFonts w:ascii="Times New Roman" w:hAnsi="Times New Roman" w:cs="Times New Roman"/>
          <w:sz w:val="24"/>
          <w:szCs w:val="24"/>
        </w:rPr>
        <w:t>Most of these studies have addressed the importance of pre-</w:t>
      </w:r>
      <w:proofErr w:type="gramStart"/>
      <w:r w:rsidR="00DE1EA5" w:rsidRPr="00D33F4D">
        <w:rPr>
          <w:rFonts w:ascii="Times New Roman" w:hAnsi="Times New Roman" w:cs="Times New Roman"/>
          <w:sz w:val="24"/>
          <w:szCs w:val="24"/>
        </w:rPr>
        <w:t>processing of</w:t>
      </w:r>
      <w:proofErr w:type="gramEnd"/>
      <w:r w:rsidR="00DE1EA5" w:rsidRPr="00D33F4D">
        <w:rPr>
          <w:rFonts w:ascii="Times New Roman" w:hAnsi="Times New Roman" w:cs="Times New Roman"/>
          <w:sz w:val="24"/>
          <w:szCs w:val="24"/>
        </w:rPr>
        <w:t xml:space="preserve"> biomass feedstock as an essential requirement before using it in a cookstove. Different approaches of pre-processing of raw biomass feedstock may include drying, </w:t>
      </w:r>
      <w:r w:rsidR="00C02E4B" w:rsidRPr="00D33F4D">
        <w:rPr>
          <w:rFonts w:ascii="Times New Roman" w:hAnsi="Times New Roman" w:cs="Times New Roman"/>
          <w:sz w:val="24"/>
          <w:szCs w:val="24"/>
        </w:rPr>
        <w:t xml:space="preserve">sorting and separation, </w:t>
      </w:r>
      <w:r w:rsidR="00DE1EA5" w:rsidRPr="00D33F4D">
        <w:rPr>
          <w:rFonts w:ascii="Times New Roman" w:hAnsi="Times New Roman" w:cs="Times New Roman"/>
          <w:sz w:val="24"/>
          <w:szCs w:val="24"/>
        </w:rPr>
        <w:t xml:space="preserve">size reduction (cutting, chipping, grinding), densification (pelletizing, briquetting), and thermal </w:t>
      </w:r>
      <w:r w:rsidR="00B01CD2" w:rsidRPr="00D33F4D">
        <w:rPr>
          <w:rFonts w:ascii="Times New Roman" w:hAnsi="Times New Roman" w:cs="Times New Roman"/>
          <w:sz w:val="24"/>
          <w:szCs w:val="24"/>
        </w:rPr>
        <w:t xml:space="preserve">or thermochemical </w:t>
      </w:r>
      <w:r w:rsidR="00DE1EA5" w:rsidRPr="00D33F4D">
        <w:rPr>
          <w:rFonts w:ascii="Times New Roman" w:hAnsi="Times New Roman" w:cs="Times New Roman"/>
          <w:sz w:val="24"/>
          <w:szCs w:val="24"/>
        </w:rPr>
        <w:t xml:space="preserve">treatment such as torrefaction. </w:t>
      </w:r>
      <w:r w:rsidR="00B01CD2" w:rsidRPr="00D33F4D">
        <w:rPr>
          <w:rFonts w:ascii="Times New Roman" w:hAnsi="Times New Roman" w:cs="Times New Roman"/>
          <w:sz w:val="24"/>
          <w:szCs w:val="24"/>
        </w:rPr>
        <w:t xml:space="preserve">Amongst these approaches, torrefaction has proved to improve the energy density and shelf life of the biomass resulting in a product with more uniform properties which is an important criterion for consistent performance in subsequent utilization or application </w:t>
      </w:r>
      <w:r w:rsidR="00B01CD2" w:rsidRPr="00D33F4D">
        <w:rPr>
          <w:rFonts w:ascii="Times New Roman" w:hAnsi="Times New Roman" w:cs="Times New Roman"/>
          <w:sz w:val="24"/>
          <w:szCs w:val="24"/>
        </w:rPr>
        <w:fldChar w:fldCharType="begin" w:fldLock="1"/>
      </w:r>
      <w:r w:rsidR="00D33F4D">
        <w:rPr>
          <w:rFonts w:ascii="Times New Roman" w:hAnsi="Times New Roman" w:cs="Times New Roman"/>
          <w:sz w:val="24"/>
          <w:szCs w:val="24"/>
        </w:rPr>
        <w:instrText>ADDIN CSL_CITATION {"citationItems":[{"id":"ITEM-1","itemData":{"author":[{"dropping-particle":"","family":"Kung","given":"Kevin S","non-dropping-particle":"","parse-names":false,"suffix":""}],"id":"ITEM-1","issued":{"date-parts":[["2017"]]},"publisher":"Massachusetts Institute of Technology May","title":"Design and Validation of a Decentralized Biomass Torrefaction System","type":"thesis"},"uris":["http://www.mendeley.com/documents/?uuid=73de0a30-5188-47d4-8029-40d4132e9767"]},{"id":"ITEM-2","itemData":{"DOI":"10.1016/j.energy.2019.05.194","ISSN":"03605442","abstract":"A small-to medium-scale, mobile torrefaction system has the potential to improve the economics of biomass torrefaction and expand its deployment in decentralized, rural areas. In order to simplify the reactor design for deployment in these contexts, a torrefaction reactor prototype operating under oxygen-lean conditions was proposed and developed in our earlier study. The goal of this study is to carefully quantify some key performance metrics of the aforementioned oxygen-lean reactor design under more realistic conditions and compare these metrics with torrefaction under inert conditions. For each condition, we characterized the product yield, energy yield, and energy densification for different feedstock. By using mass closure and elemental analysis, we further calculated the composition in the solid and volatile components. We show some differences in the reactor's performance in comparison with existing literature data obtained under inert torrefaction conditions. In general, under an oxygen-lean environment and at similar temperature and residence time, slightly over-torrefied products with reduced solid mass and energy yield were obtained, which is consistent with results reported in prior studies. These sacrifices in the reactor performance should be weighed against the benefits of a simplified design that has greater potential in remote areas.","author":[{"dropping-particle":"","family":"Kung","given":"Kevin S","non-dropping-particle":"","parse-names":false,"suffix":""},{"dropping-particle":"","family":"Thengane","given":"Sonal K","non-dropping-particle":"","parse-names":false,"suffix":""},{"dropping-particle":"","family":"Shanbhogue","given":"Santosh","non-dropping-particle":"","parse-names":false,"suffix":""},{"dropping-particle":"","family":"Ghoniem","given":"Ahmed F","non-dropping-particle":"","parse-names":false,"suffix":""}],"container-title":"Energy","id":"ITEM-2","issued":{"date-parts":[["2019"]]},"page":"603-614","publisher":"Elsevier Ltd","title":"Parametric analysis of torrefaction reactor operating under oxygen-lean conditions","type":"article-journal","volume":"181"},"uris":["http://www.mendeley.com/documents/?uuid=d327a93a-5136-4e81-8062-ab9348f7ea3b"]},{"id":"ITEM-3","itemData":{"DOI":"doi.org/10.1007/s41660-018-0070-1","author":[{"dropping-particle":"","family":"Thengane","given":"Sonal K","non-dropping-particle":"","parse-names":false,"suffix":""}],"container-title":"Process Integration and Optimization for Sustainability","id":"ITEM-3","issued":{"date-parts":[["2018"]]},"publisher":"Process Integration and Optimization for Sustainability","title":"Assessment of Different Technologies for Managing Yard Waste Using Analytic Hierarchy Process","type":"article-journal"},"uris":["http://www.mendeley.com/documents/?uuid=d5b67fd1-c596-4c4e-b3d1-b2e4899efb3b"]}],"mendeley":{"formattedCitation":"(K. S. Kung et al., 2019; Kung, 2017; Thengane, 2018)","manualFormatting":"(Kung et al., 2019; Kung, 2017; Thengane, 2018)","plainTextFormattedCitation":"(K. S. Kung et al., 2019; Kung, 2017; Thengane, 2018)","previouslyFormattedCitation":"(K. S. Kung et al., 2019; Kung, 2017; Thengane, 2018)"},"properties":{"noteIndex":0},"schema":"https://github.com/citation-style-language/schema/raw/master/csl-citation.json"}</w:instrText>
      </w:r>
      <w:r w:rsidR="00B01CD2" w:rsidRPr="00D33F4D">
        <w:rPr>
          <w:rFonts w:ascii="Times New Roman" w:hAnsi="Times New Roman" w:cs="Times New Roman"/>
          <w:sz w:val="24"/>
          <w:szCs w:val="24"/>
        </w:rPr>
        <w:fldChar w:fldCharType="separate"/>
      </w:r>
      <w:r w:rsidR="00F91811" w:rsidRPr="00D33F4D">
        <w:rPr>
          <w:rFonts w:ascii="Times New Roman" w:hAnsi="Times New Roman" w:cs="Times New Roman"/>
          <w:noProof/>
          <w:sz w:val="24"/>
          <w:szCs w:val="24"/>
        </w:rPr>
        <w:t>(</w:t>
      </w:r>
      <w:r w:rsidR="00757BDF" w:rsidRPr="00D33F4D">
        <w:rPr>
          <w:rFonts w:ascii="Times New Roman" w:hAnsi="Times New Roman" w:cs="Times New Roman"/>
          <w:noProof/>
          <w:sz w:val="24"/>
          <w:szCs w:val="24"/>
        </w:rPr>
        <w:t>Kung et al., 2019; Kung, 2017; Thengane, 2018)</w:t>
      </w:r>
      <w:r w:rsidR="00B01CD2" w:rsidRPr="00D33F4D">
        <w:rPr>
          <w:rFonts w:ascii="Times New Roman" w:hAnsi="Times New Roman" w:cs="Times New Roman"/>
          <w:sz w:val="24"/>
          <w:szCs w:val="24"/>
        </w:rPr>
        <w:fldChar w:fldCharType="end"/>
      </w:r>
      <w:r w:rsidR="00B01CD2" w:rsidRPr="00D33F4D">
        <w:rPr>
          <w:rFonts w:ascii="Times New Roman" w:hAnsi="Times New Roman" w:cs="Times New Roman"/>
          <w:sz w:val="24"/>
          <w:szCs w:val="24"/>
        </w:rPr>
        <w:t xml:space="preserve">. </w:t>
      </w:r>
      <w:r w:rsidRPr="00D33F4D">
        <w:rPr>
          <w:rFonts w:ascii="Times New Roman" w:hAnsi="Times New Roman" w:cs="Times New Roman"/>
          <w:sz w:val="24"/>
          <w:szCs w:val="24"/>
        </w:rPr>
        <w:t xml:space="preserve">However, the combustion emissions and energy quality of biomass torrefied </w:t>
      </w:r>
      <w:r w:rsidR="00B463EB" w:rsidRPr="00D33F4D">
        <w:rPr>
          <w:rFonts w:ascii="Times New Roman" w:hAnsi="Times New Roman" w:cs="Times New Roman"/>
          <w:sz w:val="24"/>
          <w:szCs w:val="24"/>
        </w:rPr>
        <w:t xml:space="preserve">to different levels of severity </w:t>
      </w:r>
      <w:r w:rsidRPr="00D33F4D">
        <w:rPr>
          <w:rFonts w:ascii="Times New Roman" w:hAnsi="Times New Roman" w:cs="Times New Roman"/>
          <w:sz w:val="24"/>
          <w:szCs w:val="24"/>
        </w:rPr>
        <w:t>as a form of cooking fuel has not</w:t>
      </w:r>
      <w:r w:rsidR="00B463EB" w:rsidRPr="00D33F4D">
        <w:rPr>
          <w:rFonts w:ascii="Times New Roman" w:hAnsi="Times New Roman" w:cs="Times New Roman"/>
          <w:sz w:val="24"/>
          <w:szCs w:val="24"/>
        </w:rPr>
        <w:t xml:space="preserve"> </w:t>
      </w:r>
      <w:r w:rsidRPr="00D33F4D">
        <w:rPr>
          <w:rFonts w:ascii="Times New Roman" w:hAnsi="Times New Roman" w:cs="Times New Roman"/>
          <w:sz w:val="24"/>
          <w:szCs w:val="24"/>
        </w:rPr>
        <w:t>been explored.</w:t>
      </w:r>
    </w:p>
    <w:p w14:paraId="093497CC" w14:textId="77777777" w:rsidR="00677DAA" w:rsidRPr="00D33F4D" w:rsidRDefault="00677DAA" w:rsidP="0095675F">
      <w:pPr>
        <w:spacing w:line="360" w:lineRule="auto"/>
        <w:rPr>
          <w:rFonts w:ascii="Times New Roman" w:hAnsi="Times New Roman" w:cs="Times New Roman"/>
          <w:sz w:val="24"/>
          <w:szCs w:val="24"/>
        </w:rPr>
      </w:pPr>
    </w:p>
    <w:p w14:paraId="61600A0F" w14:textId="615F3357" w:rsidR="00EF52C3" w:rsidRPr="00D33F4D" w:rsidRDefault="00B463EB" w:rsidP="0095675F">
      <w:pPr>
        <w:spacing w:line="360" w:lineRule="auto"/>
        <w:rPr>
          <w:rFonts w:ascii="Times New Roman" w:hAnsi="Times New Roman" w:cs="Times New Roman"/>
          <w:sz w:val="24"/>
          <w:szCs w:val="24"/>
        </w:rPr>
      </w:pPr>
      <w:r w:rsidRPr="00D33F4D">
        <w:rPr>
          <w:rFonts w:ascii="Times New Roman" w:hAnsi="Times New Roman" w:cs="Times New Roman"/>
          <w:sz w:val="24"/>
          <w:szCs w:val="24"/>
        </w:rPr>
        <w:lastRenderedPageBreak/>
        <w:t>The</w:t>
      </w:r>
      <w:r w:rsidR="00555C65" w:rsidRPr="00D33F4D">
        <w:rPr>
          <w:rFonts w:ascii="Times New Roman" w:hAnsi="Times New Roman" w:cs="Times New Roman"/>
          <w:sz w:val="24"/>
          <w:szCs w:val="24"/>
        </w:rPr>
        <w:t xml:space="preserve"> goal of </w:t>
      </w:r>
      <w:r w:rsidRPr="00D33F4D">
        <w:rPr>
          <w:rFonts w:ascii="Times New Roman" w:hAnsi="Times New Roman" w:cs="Times New Roman"/>
          <w:sz w:val="24"/>
          <w:szCs w:val="24"/>
        </w:rPr>
        <w:t xml:space="preserve">this </w:t>
      </w:r>
      <w:r w:rsidR="00555C65" w:rsidRPr="00D33F4D">
        <w:rPr>
          <w:rFonts w:ascii="Times New Roman" w:hAnsi="Times New Roman" w:cs="Times New Roman"/>
          <w:sz w:val="24"/>
          <w:szCs w:val="24"/>
        </w:rPr>
        <w:t xml:space="preserve">study is to characterize the effects of degree of torrefaction on the common cooking fuel characteristics, such as the combustion emissions, rate, and energy quality </w:t>
      </w:r>
      <w:r w:rsidR="000A75C7">
        <w:rPr>
          <w:rFonts w:ascii="Times New Roman" w:hAnsi="Times New Roman" w:cs="Times New Roman"/>
          <w:sz w:val="24"/>
          <w:szCs w:val="24"/>
        </w:rPr>
        <w:t>based on pine shavings as an input biomass</w:t>
      </w:r>
      <w:r w:rsidR="00555C65" w:rsidRPr="00D33F4D">
        <w:rPr>
          <w:rFonts w:ascii="Times New Roman" w:hAnsi="Times New Roman" w:cs="Times New Roman"/>
          <w:sz w:val="24"/>
          <w:szCs w:val="24"/>
        </w:rPr>
        <w:t xml:space="preserve">. </w:t>
      </w:r>
      <w:r w:rsidR="00042913">
        <w:rPr>
          <w:rFonts w:ascii="Times New Roman" w:hAnsi="Times New Roman" w:cs="Times New Roman"/>
          <w:sz w:val="24"/>
          <w:szCs w:val="24"/>
        </w:rPr>
        <w:t xml:space="preserve">The reason for choosing pine shavings is that it is the only biomass that is locally available near our research facility in sufficient quantities. In the future, the same analysis can be extended to other types of </w:t>
      </w:r>
      <w:proofErr w:type="gramStart"/>
      <w:r w:rsidR="00042913">
        <w:rPr>
          <w:rFonts w:ascii="Times New Roman" w:hAnsi="Times New Roman" w:cs="Times New Roman"/>
          <w:sz w:val="24"/>
          <w:szCs w:val="24"/>
        </w:rPr>
        <w:t>biomass</w:t>
      </w:r>
      <w:proofErr w:type="gramEnd"/>
      <w:r w:rsidR="00042913">
        <w:rPr>
          <w:rFonts w:ascii="Times New Roman" w:hAnsi="Times New Roman" w:cs="Times New Roman"/>
          <w:sz w:val="24"/>
          <w:szCs w:val="24"/>
        </w:rPr>
        <w:t xml:space="preserve"> in other regions. In our case, pine shavings</w:t>
      </w:r>
      <w:r w:rsidR="005B29D0">
        <w:rPr>
          <w:rFonts w:ascii="Times New Roman" w:hAnsi="Times New Roman" w:cs="Times New Roman"/>
          <w:sz w:val="24"/>
          <w:szCs w:val="24"/>
        </w:rPr>
        <w:t xml:space="preserve"> were</w:t>
      </w:r>
      <w:r w:rsidR="00555C65" w:rsidRPr="00D33F4D">
        <w:rPr>
          <w:rFonts w:ascii="Times New Roman" w:hAnsi="Times New Roman" w:cs="Times New Roman"/>
          <w:sz w:val="24"/>
          <w:szCs w:val="24"/>
        </w:rPr>
        <w:t xml:space="preserve"> torrefied to two different extents to determine the utility of torrefaction as a pretreatment as well as the optimal level of torrefaction for use as a cookstove fuel. Combustion was studied using a water-boiling test, during which biomass briquettes were burned in a cookstove to boil a </w:t>
      </w:r>
      <w:r w:rsidR="0094647B" w:rsidRPr="00D33F4D">
        <w:rPr>
          <w:rFonts w:ascii="Times New Roman" w:hAnsi="Times New Roman" w:cs="Times New Roman"/>
          <w:sz w:val="24"/>
          <w:szCs w:val="24"/>
        </w:rPr>
        <w:t>fixed volume</w:t>
      </w:r>
      <w:r w:rsidR="00F507F6">
        <w:rPr>
          <w:rFonts w:ascii="Times New Roman" w:hAnsi="Times New Roman" w:cs="Times New Roman"/>
          <w:sz w:val="24"/>
          <w:szCs w:val="24"/>
        </w:rPr>
        <w:t xml:space="preserve"> of water</w:t>
      </w:r>
      <w:r w:rsidR="00555C65" w:rsidRPr="00D33F4D">
        <w:rPr>
          <w:rFonts w:ascii="Times New Roman" w:hAnsi="Times New Roman" w:cs="Times New Roman"/>
          <w:sz w:val="24"/>
          <w:szCs w:val="24"/>
        </w:rPr>
        <w:t xml:space="preserve">. </w:t>
      </w:r>
    </w:p>
    <w:p w14:paraId="1F34D144" w14:textId="77777777" w:rsidR="00857CA9" w:rsidRPr="00D33F4D" w:rsidRDefault="00857CA9" w:rsidP="0095675F">
      <w:pPr>
        <w:spacing w:line="360" w:lineRule="auto"/>
        <w:ind w:firstLine="720"/>
        <w:rPr>
          <w:rFonts w:ascii="Times New Roman" w:hAnsi="Times New Roman" w:cs="Times New Roman"/>
          <w:sz w:val="24"/>
          <w:szCs w:val="24"/>
        </w:rPr>
      </w:pPr>
    </w:p>
    <w:p w14:paraId="484CE9E8" w14:textId="77777777" w:rsidR="00555C65" w:rsidRPr="00D33F4D" w:rsidRDefault="00857CA9" w:rsidP="0095675F">
      <w:pPr>
        <w:pStyle w:val="Heading1"/>
        <w:spacing w:before="0" w:after="0" w:line="360" w:lineRule="auto"/>
        <w:rPr>
          <w:rFonts w:ascii="Times New Roman" w:hAnsi="Times New Roman" w:cs="Times New Roman"/>
          <w:b/>
          <w:sz w:val="24"/>
          <w:szCs w:val="24"/>
        </w:rPr>
      </w:pPr>
      <w:r w:rsidRPr="00D33F4D">
        <w:rPr>
          <w:rFonts w:ascii="Times New Roman" w:hAnsi="Times New Roman" w:cs="Times New Roman"/>
          <w:b/>
          <w:sz w:val="24"/>
          <w:szCs w:val="24"/>
        </w:rPr>
        <w:t xml:space="preserve">Material and </w:t>
      </w:r>
      <w:r w:rsidR="00555C65" w:rsidRPr="00D33F4D">
        <w:rPr>
          <w:rFonts w:ascii="Times New Roman" w:hAnsi="Times New Roman" w:cs="Times New Roman"/>
          <w:b/>
          <w:sz w:val="24"/>
          <w:szCs w:val="24"/>
        </w:rPr>
        <w:t>Methods</w:t>
      </w:r>
    </w:p>
    <w:p w14:paraId="1E50E7B0" w14:textId="2B4B8F5D" w:rsidR="00E51F89" w:rsidRPr="00E51F89" w:rsidRDefault="00023FCE" w:rsidP="00E51F89">
      <w:pPr>
        <w:pStyle w:val="Heading2"/>
        <w:spacing w:before="0" w:line="360" w:lineRule="auto"/>
        <w:rPr>
          <w:rFonts w:ascii="Times New Roman" w:hAnsi="Times New Roman" w:cs="Times New Roman"/>
          <w:i/>
          <w:iCs/>
          <w:color w:val="auto"/>
          <w:sz w:val="24"/>
          <w:szCs w:val="24"/>
        </w:rPr>
      </w:pPr>
      <w:r>
        <w:rPr>
          <w:rFonts w:ascii="Times New Roman" w:hAnsi="Times New Roman" w:cs="Times New Roman"/>
          <w:i/>
          <w:iCs/>
          <w:color w:val="auto"/>
          <w:sz w:val="24"/>
          <w:szCs w:val="24"/>
        </w:rPr>
        <w:t>Defining torrefaction severity</w:t>
      </w:r>
    </w:p>
    <w:p w14:paraId="2B8D34F3" w14:textId="6A0BC305" w:rsidR="00507E98" w:rsidRDefault="00507E98" w:rsidP="00E51F89">
      <w:pPr>
        <w:spacing w:line="360" w:lineRule="auto"/>
        <w:rPr>
          <w:rFonts w:ascii="Times New Roman" w:hAnsi="Times New Roman" w:cs="Times New Roman"/>
          <w:sz w:val="24"/>
          <w:szCs w:val="24"/>
        </w:rPr>
      </w:pPr>
      <w:r w:rsidRPr="00507E98">
        <w:rPr>
          <w:rFonts w:ascii="Times New Roman" w:hAnsi="Times New Roman" w:cs="Times New Roman"/>
          <w:sz w:val="24"/>
          <w:szCs w:val="24"/>
        </w:rPr>
        <w:t xml:space="preserve">In the literature, </w:t>
      </w:r>
      <w:r>
        <w:rPr>
          <w:rFonts w:ascii="Times New Roman" w:hAnsi="Times New Roman" w:cs="Times New Roman"/>
          <w:sz w:val="24"/>
          <w:szCs w:val="24"/>
        </w:rPr>
        <w:t>there are various ways to define torrefaction severity</w:t>
      </w:r>
      <w:r w:rsidR="00B35786">
        <w:rPr>
          <w:rFonts w:ascii="Times New Roman" w:hAnsi="Times New Roman" w:cs="Times New Roman"/>
          <w:sz w:val="24"/>
          <w:szCs w:val="24"/>
        </w:rPr>
        <w:t>, ranging from a combination of temperature and residence time</w:t>
      </w:r>
      <w:r w:rsidR="00A35906">
        <w:rPr>
          <w:rFonts w:ascii="Times New Roman" w:hAnsi="Times New Roman" w:cs="Times New Roman"/>
          <w:sz w:val="24"/>
          <w:szCs w:val="24"/>
        </w:rPr>
        <w:t xml:space="preserve"> </w:t>
      </w:r>
      <w:r w:rsidR="00A35906">
        <w:rPr>
          <w:rFonts w:ascii="Times New Roman" w:hAnsi="Times New Roman" w:cs="Times New Roman"/>
          <w:sz w:val="24"/>
          <w:szCs w:val="24"/>
        </w:rPr>
        <w:fldChar w:fldCharType="begin" w:fldLock="1"/>
      </w:r>
      <w:r w:rsidR="00A35906">
        <w:rPr>
          <w:rFonts w:ascii="Times New Roman" w:hAnsi="Times New Roman" w:cs="Times New Roman"/>
          <w:sz w:val="24"/>
          <w:szCs w:val="24"/>
        </w:rPr>
        <w:instrText>ADDIN CSL_CITATION {"citationItems":[{"id":"ITEM-1","itemData":{"DOI":"10.1089/ind.2011.0014","ISSN":"1550-9087","author":[{"dropping-particle":"","family":"Tumuluru","given":"J S","non-dropping-particle":"","parse-names":false,"suffix":""},{"dropping-particle":"","family":"Sokhansanj","given":"S","non-dropping-particle":"","parse-names":false,"suffix":""},{"dropping-particle":"","family":"Hess","given":"J R","non-dropping-particle":"","parse-names":false,"suffix":""},{"dropping-particle":"","family":"Wright","given":"C T","non-dropping-particle":"","parse-names":false,"suffix":""},{"dropping-particle":"","family":"Boardman","given":"R D","non-dropping-particle":"","parse-names":false,"suffix":""}],"container-title":"Industrial Biotechnology","id":"ITEM-1","issued":{"date-parts":[["2011"]]},"page":"1-19","title":"A review on biomass torrefaction process and product properties for energy applications","type":"article-journal"},"uris":["http://www.mendeley.com/documents/?uuid=6f7cfdd5-1b38-4d57-9259-6989ef577284"]}],"mendeley":{"formattedCitation":"(Tumuluru et al., 2011)","manualFormatting":"(Tumuluru et al., 2011)","plainTextFormattedCitation":"(Tumuluru et al., 2011)","previouslyFormattedCitation":"(J S Tumuluru et al., 2011)"},"properties":{"noteIndex":0},"schema":"https://github.com/citation-style-language/schema/raw/master/csl-citation.json"}</w:instrText>
      </w:r>
      <w:r w:rsidR="00A35906">
        <w:rPr>
          <w:rFonts w:ascii="Times New Roman" w:hAnsi="Times New Roman" w:cs="Times New Roman"/>
          <w:sz w:val="24"/>
          <w:szCs w:val="24"/>
        </w:rPr>
        <w:fldChar w:fldCharType="separate"/>
      </w:r>
      <w:r w:rsidR="00A35906" w:rsidRPr="00B66BE3">
        <w:rPr>
          <w:rFonts w:ascii="Times New Roman" w:hAnsi="Times New Roman" w:cs="Times New Roman"/>
          <w:noProof/>
          <w:sz w:val="24"/>
          <w:szCs w:val="24"/>
        </w:rPr>
        <w:t>(Tumuluru et al., 2011)</w:t>
      </w:r>
      <w:r w:rsidR="00A35906">
        <w:rPr>
          <w:rFonts w:ascii="Times New Roman" w:hAnsi="Times New Roman" w:cs="Times New Roman"/>
          <w:sz w:val="24"/>
          <w:szCs w:val="24"/>
        </w:rPr>
        <w:fldChar w:fldCharType="end"/>
      </w:r>
      <w:r w:rsidR="00B35786">
        <w:rPr>
          <w:rFonts w:ascii="Times New Roman" w:hAnsi="Times New Roman" w:cs="Times New Roman"/>
          <w:sz w:val="24"/>
          <w:szCs w:val="24"/>
        </w:rPr>
        <w:t xml:space="preserve">, to a combination of solid mass yield and energy yield </w:t>
      </w:r>
      <w:r w:rsidR="00B66BE3">
        <w:rPr>
          <w:rFonts w:ascii="Times New Roman" w:hAnsi="Times New Roman" w:cs="Times New Roman"/>
          <w:sz w:val="24"/>
          <w:szCs w:val="24"/>
        </w:rPr>
        <w:fldChar w:fldCharType="begin" w:fldLock="1"/>
      </w:r>
      <w:r w:rsidR="006811EA">
        <w:rPr>
          <w:rFonts w:ascii="Times New Roman" w:hAnsi="Times New Roman" w:cs="Times New Roman"/>
          <w:sz w:val="24"/>
          <w:szCs w:val="24"/>
        </w:rPr>
        <w:instrText>ADDIN CSL_CITATION {"citationItems":[{"id":"ITEM-1","itemData":{"DOI":"ECN-C--05-013","abstract":"Torrefaction is considered to be a pre-treatment technology to make biomass more suitable for co-firing applications. Especially, the improved grindability of biomass after torrefaction may enable higher co-firing rates in the near future. Torrefaction is, however, a technology that is not commercially available yet. This work contributed to the development of torrefaction by means of extensive parametric research. Process simulation and process design. Experimental works has revealed that torrefied biomass an be produced with grindability comparable to coal and with a combustion reactivity comparable to wood. The process can be operated at high process energy efficiency; typically 96% thermal efficiency and 92% net process efficiency (including the internal energy consumption). Reactor technology based on moving-bed principles is identified very promising reactor for torrefaction. A production plant of 60-kton/a product requires a capital investment of 5.2 to 6.3 M. The total production cost amounts in the range of 40 to 56 /ton product (excluding feedstock cost), which is 2 to 2.8 /GJ. It is recommended to further develop moving-bed technology for torrefaction by means of pilot-scale testing (prototype) and to investigate other important product properties such as hydrophobic nature and leeching behavior in relation to operating conditions.","author":[{"dropping-particle":"","family":"Bergman","given":"P C A","non-dropping-particle":"","parse-names":false,"suffix":""},{"dropping-particle":"","family":"Boersma","given":"A R","non-dropping-particle":"","parse-names":false,"suffix":""},{"dropping-particle":"","family":"Zwart","given":"R W R","non-dropping-particle":"","parse-names":false,"suffix":""},{"dropping-particle":"","family":"Kiel","given":"J H A","non-dropping-particle":"","parse-names":false,"suffix":""}],"container-title":"Energy Research Centre of the Netherlands","id":"ITEM-1","issue":"July","issued":{"date-parts":[["2005"]]},"number-of-pages":"71","publisher-place":"Petten","title":"Torrefaction for biomass co-firing in existing coal-fired power stations \"BIOCOAL\"","type":"report"},"uris":["http://www.mendeley.com/documents/?uuid=bab18547-48fb-4b5a-af21-e60cc7acbbe7"]}],"mendeley":{"formattedCitation":"(Bergman et al., 2005)","plainTextFormattedCitation":"(Bergman et al., 2005)","previouslyFormattedCitation":"(Bergman et al., 2005)"},"properties":{"noteIndex":0},"schema":"https://github.com/citation-style-language/schema/raw/master/csl-citation.json"}</w:instrText>
      </w:r>
      <w:r w:rsidR="00B66BE3">
        <w:rPr>
          <w:rFonts w:ascii="Times New Roman" w:hAnsi="Times New Roman" w:cs="Times New Roman"/>
          <w:sz w:val="24"/>
          <w:szCs w:val="24"/>
        </w:rPr>
        <w:fldChar w:fldCharType="separate"/>
      </w:r>
      <w:r w:rsidR="00B66BE3" w:rsidRPr="00B66BE3">
        <w:rPr>
          <w:rFonts w:ascii="Times New Roman" w:hAnsi="Times New Roman" w:cs="Times New Roman"/>
          <w:noProof/>
          <w:sz w:val="24"/>
          <w:szCs w:val="24"/>
        </w:rPr>
        <w:t>(Bergman et al., 2005)</w:t>
      </w:r>
      <w:r w:rsidR="00B66BE3">
        <w:rPr>
          <w:rFonts w:ascii="Times New Roman" w:hAnsi="Times New Roman" w:cs="Times New Roman"/>
          <w:sz w:val="24"/>
          <w:szCs w:val="24"/>
        </w:rPr>
        <w:fldChar w:fldCharType="end"/>
      </w:r>
      <w:r w:rsidR="00B35786">
        <w:rPr>
          <w:rFonts w:ascii="Times New Roman" w:hAnsi="Times New Roman" w:cs="Times New Roman"/>
          <w:sz w:val="24"/>
          <w:szCs w:val="24"/>
        </w:rPr>
        <w:t xml:space="preserve">. </w:t>
      </w:r>
      <w:r w:rsidR="00981BCE">
        <w:rPr>
          <w:rFonts w:ascii="Times New Roman" w:hAnsi="Times New Roman" w:cs="Times New Roman"/>
          <w:sz w:val="24"/>
          <w:szCs w:val="24"/>
        </w:rPr>
        <w:t xml:space="preserve">In this paper, </w:t>
      </w:r>
      <w:r w:rsidR="004A6751">
        <w:rPr>
          <w:rFonts w:ascii="Times New Roman" w:hAnsi="Times New Roman" w:cs="Times New Roman"/>
          <w:sz w:val="24"/>
          <w:szCs w:val="24"/>
        </w:rPr>
        <w:t>we use a concept called index of torrefaction</w:t>
      </w:r>
      <w:r w:rsidR="004A6751">
        <w:rPr>
          <w:rFonts w:ascii="Times New Roman" w:hAnsi="Times New Roman" w:cs="Times New Roman"/>
          <w:i/>
          <w:iCs/>
          <w:sz w:val="24"/>
          <w:szCs w:val="24"/>
        </w:rPr>
        <w:t xml:space="preserve"> </w:t>
      </w:r>
      <w:proofErr w:type="spellStart"/>
      <w:r w:rsidR="004A6751">
        <w:rPr>
          <w:rFonts w:ascii="Times New Roman" w:hAnsi="Times New Roman" w:cs="Times New Roman"/>
          <w:i/>
          <w:iCs/>
          <w:sz w:val="24"/>
          <w:szCs w:val="24"/>
        </w:rPr>
        <w:t>I</w:t>
      </w:r>
      <w:r w:rsidR="004A6751" w:rsidRPr="004A6751">
        <w:rPr>
          <w:rFonts w:ascii="Times New Roman" w:hAnsi="Times New Roman" w:cs="Times New Roman"/>
          <w:sz w:val="24"/>
          <w:szCs w:val="24"/>
          <w:vertAlign w:val="subscript"/>
        </w:rPr>
        <w:t>torr</w:t>
      </w:r>
      <w:proofErr w:type="spellEnd"/>
      <w:r w:rsidR="004A6751">
        <w:rPr>
          <w:rFonts w:ascii="Times New Roman" w:hAnsi="Times New Roman" w:cs="Times New Roman"/>
          <w:sz w:val="24"/>
          <w:szCs w:val="24"/>
        </w:rPr>
        <w:t xml:space="preserve">, which is based on the </w:t>
      </w:r>
      <w:r w:rsidR="00696439">
        <w:rPr>
          <w:rFonts w:ascii="Times New Roman" w:hAnsi="Times New Roman" w:cs="Times New Roman"/>
          <w:sz w:val="24"/>
          <w:szCs w:val="24"/>
        </w:rPr>
        <w:t>higher heating value (HHV) of the torrefied fuel</w:t>
      </w:r>
      <w:r w:rsidR="00C1217B">
        <w:rPr>
          <w:rFonts w:ascii="Times New Roman" w:hAnsi="Times New Roman" w:cs="Times New Roman"/>
          <w:sz w:val="24"/>
          <w:szCs w:val="24"/>
        </w:rPr>
        <w:t>, as measured by bomb calorimetry</w:t>
      </w:r>
      <w:r w:rsidR="00B66BE3">
        <w:rPr>
          <w:rFonts w:ascii="Times New Roman" w:hAnsi="Times New Roman" w:cs="Times New Roman"/>
          <w:sz w:val="24"/>
          <w:szCs w:val="24"/>
        </w:rPr>
        <w:t xml:space="preserve"> (</w:t>
      </w:r>
      <w:r w:rsidR="00B66BE3">
        <w:rPr>
          <w:rFonts w:ascii="Times New Roman" w:hAnsi="Times New Roman" w:cs="Times New Roman"/>
          <w:sz w:val="24"/>
          <w:szCs w:val="24"/>
        </w:rPr>
        <w:fldChar w:fldCharType="begin" w:fldLock="1"/>
      </w:r>
      <w:r w:rsidR="006811EA">
        <w:rPr>
          <w:rFonts w:ascii="Times New Roman" w:hAnsi="Times New Roman" w:cs="Times New Roman"/>
          <w:sz w:val="24"/>
          <w:szCs w:val="24"/>
        </w:rPr>
        <w:instrText>ADDIN CSL_CITATION {"citationItems":[{"id":"ITEM-1","itemData":{"author":[{"dropping-particle":"","family":"Kung","given":"K","non-dropping-particle":"","parse-names":false,"suffix":""},{"dropping-particle":"","family":"Thengane","given":"S","non-dropping-particle":"","parse-names":false,"suffix":""},{"dropping-particle":"","family":"Ghoniem","given":"A","non-dropping-particle":"","parse-names":false,"suffix":""}],"container-title":"Applied Energy","id":"ITEM-1","issued":{"date-parts":[["2019"]]},"title":"A generalizable reactor design framework based on index of torrefaction","type":"article-journal"},"uris":["http://www.mendeley.com/documents/?uuid=c587b4f5-88f7-4e50-8878-8afcee46e4a0"]}],"mendeley":{"formattedCitation":"(K. Kung et al., 2019)","manualFormatting":"Kung et al., 2019)","plainTextFormattedCitation":"(K. Kung et al., 2019)","previouslyFormattedCitation":"(K. Kung et al., 2019)"},"properties":{"noteIndex":0},"schema":"https://github.com/citation-style-language/schema/raw/master/csl-citation.json"}</w:instrText>
      </w:r>
      <w:r w:rsidR="00B66BE3">
        <w:rPr>
          <w:rFonts w:ascii="Times New Roman" w:hAnsi="Times New Roman" w:cs="Times New Roman"/>
          <w:sz w:val="24"/>
          <w:szCs w:val="24"/>
        </w:rPr>
        <w:fldChar w:fldCharType="separate"/>
      </w:r>
      <w:r w:rsidR="00B66BE3" w:rsidRPr="00B06E09">
        <w:rPr>
          <w:rFonts w:ascii="Times New Roman" w:hAnsi="Times New Roman" w:cs="Times New Roman"/>
          <w:noProof/>
          <w:sz w:val="24"/>
          <w:szCs w:val="24"/>
        </w:rPr>
        <w:t>Kung et al.</w:t>
      </w:r>
      <w:r w:rsidR="00B66BE3">
        <w:rPr>
          <w:rFonts w:ascii="Times New Roman" w:hAnsi="Times New Roman" w:cs="Times New Roman"/>
          <w:noProof/>
          <w:sz w:val="24"/>
          <w:szCs w:val="24"/>
        </w:rPr>
        <w:t>,</w:t>
      </w:r>
      <w:r w:rsidR="00B66BE3" w:rsidRPr="00B06E09">
        <w:rPr>
          <w:rFonts w:ascii="Times New Roman" w:hAnsi="Times New Roman" w:cs="Times New Roman"/>
          <w:noProof/>
          <w:sz w:val="24"/>
          <w:szCs w:val="24"/>
        </w:rPr>
        <w:t xml:space="preserve"> 2019)</w:t>
      </w:r>
      <w:r w:rsidR="00B66BE3">
        <w:rPr>
          <w:rFonts w:ascii="Times New Roman" w:hAnsi="Times New Roman" w:cs="Times New Roman"/>
          <w:sz w:val="24"/>
          <w:szCs w:val="24"/>
        </w:rPr>
        <w:fldChar w:fldCharType="end"/>
      </w:r>
      <w:r w:rsidR="00696439">
        <w:rPr>
          <w:rFonts w:ascii="Times New Roman" w:hAnsi="Times New Roman" w:cs="Times New Roman"/>
          <w:sz w:val="24"/>
          <w:szCs w:val="24"/>
        </w:rPr>
        <w:t xml:space="preserve">: </w:t>
      </w:r>
    </w:p>
    <w:p w14:paraId="599F618F" w14:textId="77777777" w:rsidR="00D54117" w:rsidRPr="00F609A3" w:rsidRDefault="008D5CCE" w:rsidP="00D54117">
      <w:pPr>
        <w:spacing w:line="360" w:lineRule="auto"/>
        <w:contextualSpacing/>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I</m:t>
              </m:r>
            </m:e>
            <m:sub>
              <m:r>
                <m:rPr>
                  <m:sty m:val="p"/>
                </m:rPr>
                <w:rPr>
                  <w:rFonts w:ascii="Cambria Math" w:hAnsi="Cambria Math" w:cs="Times New Roman"/>
                  <w:szCs w:val="24"/>
                </w:rPr>
                <m:t>torr</m:t>
              </m:r>
            </m:sub>
          </m:sSub>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m:rPr>
                      <m:sty m:val="p"/>
                    </m:rPr>
                    <w:rPr>
                      <w:rFonts w:ascii="Cambria Math" w:hAnsi="Cambria Math" w:cs="Times New Roman"/>
                      <w:szCs w:val="24"/>
                    </w:rPr>
                    <m:t>HHV</m:t>
                  </m:r>
                </m:e>
                <m:sub>
                  <m:r>
                    <m:rPr>
                      <m:sty m:val="p"/>
                    </m:rPr>
                    <w:rPr>
                      <w:rFonts w:ascii="Cambria Math" w:hAnsi="Cambria Math" w:cs="Times New Roman"/>
                      <w:szCs w:val="24"/>
                    </w:rPr>
                    <m:t>torrefied</m:t>
                  </m:r>
                </m:sub>
              </m:sSub>
            </m:num>
            <m:den>
              <m:sSub>
                <m:sSubPr>
                  <m:ctrlPr>
                    <w:rPr>
                      <w:rFonts w:ascii="Cambria Math" w:hAnsi="Cambria Math" w:cs="Times New Roman"/>
                      <w:i/>
                      <w:szCs w:val="24"/>
                    </w:rPr>
                  </m:ctrlPr>
                </m:sSubPr>
                <m:e>
                  <m:r>
                    <m:rPr>
                      <m:sty m:val="p"/>
                    </m:rPr>
                    <w:rPr>
                      <w:rFonts w:ascii="Cambria Math" w:hAnsi="Cambria Math" w:cs="Times New Roman"/>
                      <w:szCs w:val="24"/>
                    </w:rPr>
                    <m:t>HHV</m:t>
                  </m:r>
                </m:e>
                <m:sub>
                  <m:r>
                    <m:rPr>
                      <m:sty m:val="p"/>
                    </m:rPr>
                    <w:rPr>
                      <w:rFonts w:ascii="Cambria Math" w:hAnsi="Cambria Math" w:cs="Times New Roman"/>
                      <w:szCs w:val="24"/>
                    </w:rPr>
                    <m:t>raw</m:t>
                  </m:r>
                </m:sub>
              </m:sSub>
            </m:den>
          </m:f>
        </m:oMath>
      </m:oMathPara>
    </w:p>
    <w:p w14:paraId="526E97E5" w14:textId="77777777" w:rsidR="00D54117" w:rsidRPr="00F609A3" w:rsidRDefault="00D54117" w:rsidP="00D54117">
      <w:pPr>
        <w:spacing w:line="360" w:lineRule="auto"/>
        <w:contextualSpacing/>
        <w:rPr>
          <w:rFonts w:cs="Times New Roman"/>
          <w:szCs w:val="24"/>
        </w:rPr>
      </w:pPr>
    </w:p>
    <w:p w14:paraId="77C60A13" w14:textId="15989357" w:rsidR="00D54117" w:rsidRDefault="00D54117" w:rsidP="00D54117">
      <w:pPr>
        <w:spacing w:line="360" w:lineRule="auto"/>
        <w:contextualSpacing/>
        <w:rPr>
          <w:rFonts w:ascii="Times New Roman" w:hAnsi="Times New Roman" w:cs="Times New Roman"/>
          <w:sz w:val="24"/>
          <w:szCs w:val="24"/>
        </w:rPr>
      </w:pPr>
      <w:r w:rsidRPr="00D54117">
        <w:rPr>
          <w:rFonts w:ascii="Times New Roman" w:hAnsi="Times New Roman" w:cs="Times New Roman"/>
          <w:sz w:val="24"/>
          <w:szCs w:val="24"/>
        </w:rPr>
        <w:t xml:space="preserve">Thus, any form of energy densification (torrefaction) </w:t>
      </w:r>
      <w:r>
        <w:rPr>
          <w:rFonts w:ascii="Times New Roman" w:hAnsi="Times New Roman" w:cs="Times New Roman"/>
          <w:sz w:val="24"/>
          <w:szCs w:val="24"/>
        </w:rPr>
        <w:t>will yield</w:t>
      </w:r>
      <w:r w:rsidRPr="00D54117">
        <w:rPr>
          <w:rFonts w:ascii="Times New Roman" w:hAnsi="Times New Roman" w:cs="Times New Roman"/>
          <w:sz w:val="24"/>
          <w:szCs w:val="24"/>
        </w:rPr>
        <w:t xml:space="preserve"> </w:t>
      </w:r>
      <w:proofErr w:type="spellStart"/>
      <w:r w:rsidRPr="00D54117">
        <w:rPr>
          <w:rFonts w:ascii="Times New Roman" w:hAnsi="Times New Roman" w:cs="Times New Roman"/>
          <w:i/>
          <w:sz w:val="24"/>
          <w:szCs w:val="24"/>
        </w:rPr>
        <w:t>I</w:t>
      </w:r>
      <w:r w:rsidRPr="00D54117">
        <w:rPr>
          <w:rFonts w:ascii="Times New Roman" w:hAnsi="Times New Roman" w:cs="Times New Roman"/>
          <w:sz w:val="24"/>
          <w:szCs w:val="24"/>
          <w:vertAlign w:val="subscript"/>
        </w:rPr>
        <w:t>torr</w:t>
      </w:r>
      <w:proofErr w:type="spellEnd"/>
      <w:r w:rsidRPr="00D54117">
        <w:rPr>
          <w:rFonts w:ascii="Times New Roman" w:hAnsi="Times New Roman" w:cs="Times New Roman"/>
          <w:sz w:val="24"/>
          <w:szCs w:val="24"/>
        </w:rPr>
        <w:t xml:space="preserve"> &gt; 1. </w:t>
      </w:r>
      <w:r w:rsidR="00125A84">
        <w:rPr>
          <w:rFonts w:ascii="Times New Roman" w:hAnsi="Times New Roman" w:cs="Times New Roman"/>
          <w:sz w:val="24"/>
          <w:szCs w:val="24"/>
        </w:rPr>
        <w:t xml:space="preserve">We find this definition to be advantageous, </w:t>
      </w:r>
      <w:r w:rsidR="00BF6C29">
        <w:rPr>
          <w:rFonts w:ascii="Times New Roman" w:hAnsi="Times New Roman" w:cs="Times New Roman"/>
          <w:sz w:val="24"/>
          <w:szCs w:val="24"/>
        </w:rPr>
        <w:t>as it</w:t>
      </w:r>
      <w:r w:rsidR="00147F4C">
        <w:rPr>
          <w:rFonts w:ascii="Times New Roman" w:hAnsi="Times New Roman" w:cs="Times New Roman"/>
          <w:sz w:val="24"/>
          <w:szCs w:val="24"/>
        </w:rPr>
        <w:t xml:space="preserve"> is wholly dependent on the intrinsic property does not depend on the reactor</w:t>
      </w:r>
      <w:r w:rsidR="00541131">
        <w:rPr>
          <w:rFonts w:ascii="Times New Roman" w:hAnsi="Times New Roman" w:cs="Times New Roman"/>
          <w:sz w:val="24"/>
          <w:szCs w:val="24"/>
        </w:rPr>
        <w:t xml:space="preserve"> condition. </w:t>
      </w:r>
      <w:r w:rsidR="004310E1">
        <w:rPr>
          <w:rFonts w:ascii="Times New Roman" w:hAnsi="Times New Roman" w:cs="Times New Roman"/>
          <w:sz w:val="24"/>
          <w:szCs w:val="24"/>
        </w:rPr>
        <w:t xml:space="preserve">Furthermore, in a previous study, </w:t>
      </w:r>
      <w:r w:rsidR="00B66BE3">
        <w:rPr>
          <w:rFonts w:ascii="Times New Roman" w:hAnsi="Times New Roman" w:cs="Times New Roman"/>
          <w:sz w:val="24"/>
          <w:szCs w:val="24"/>
        </w:rPr>
        <w:fldChar w:fldCharType="begin" w:fldLock="1"/>
      </w:r>
      <w:r w:rsidR="006811EA">
        <w:rPr>
          <w:rFonts w:ascii="Times New Roman" w:hAnsi="Times New Roman" w:cs="Times New Roman"/>
          <w:sz w:val="24"/>
          <w:szCs w:val="24"/>
        </w:rPr>
        <w:instrText>ADDIN CSL_CITATION {"citationItems":[{"id":"ITEM-1","itemData":{"author":[{"dropping-particle":"","family":"Kung","given":"K","non-dropping-particle":"","parse-names":false,"suffix":""},{"dropping-particle":"","family":"Thengane","given":"S","non-dropping-particle":"","parse-names":false,"suffix":""},{"dropping-particle":"","family":"Ghoniem","given":"A","non-dropping-particle":"","parse-names":false,"suffix":""}],"container-title":"Applied Energy","id":"ITEM-1","issued":{"date-parts":[["2019"]]},"title":"A generalizable reactor design framework based on index of torrefaction","type":"article-journal"},"uris":["http://www.mendeley.com/documents/?uuid=c587b4f5-88f7-4e50-8878-8afcee46e4a0"]}],"mendeley":{"formattedCitation":"(K. Kung et al., 2019)","manualFormatting":"Kung et al. (2019)","plainTextFormattedCitation":"(K. Kung et al., 2019)","previouslyFormattedCitation":"(K. Kung et al., 2019)"},"properties":{"noteIndex":0},"schema":"https://github.com/citation-style-language/schema/raw/master/csl-citation.json"}</w:instrText>
      </w:r>
      <w:r w:rsidR="00B66BE3">
        <w:rPr>
          <w:rFonts w:ascii="Times New Roman" w:hAnsi="Times New Roman" w:cs="Times New Roman"/>
          <w:sz w:val="24"/>
          <w:szCs w:val="24"/>
        </w:rPr>
        <w:fldChar w:fldCharType="separate"/>
      </w:r>
      <w:r w:rsidR="00B66BE3" w:rsidRPr="00B06E09">
        <w:rPr>
          <w:rFonts w:ascii="Times New Roman" w:hAnsi="Times New Roman" w:cs="Times New Roman"/>
          <w:noProof/>
          <w:sz w:val="24"/>
          <w:szCs w:val="24"/>
        </w:rPr>
        <w:t xml:space="preserve">Kung et al. </w:t>
      </w:r>
      <w:r w:rsidR="00B66BE3">
        <w:rPr>
          <w:rFonts w:ascii="Times New Roman" w:hAnsi="Times New Roman" w:cs="Times New Roman"/>
          <w:noProof/>
          <w:sz w:val="24"/>
          <w:szCs w:val="24"/>
        </w:rPr>
        <w:t>(</w:t>
      </w:r>
      <w:r w:rsidR="00B66BE3" w:rsidRPr="00B06E09">
        <w:rPr>
          <w:rFonts w:ascii="Times New Roman" w:hAnsi="Times New Roman" w:cs="Times New Roman"/>
          <w:noProof/>
          <w:sz w:val="24"/>
          <w:szCs w:val="24"/>
        </w:rPr>
        <w:t>2019)</w:t>
      </w:r>
      <w:r w:rsidR="00B66BE3">
        <w:rPr>
          <w:rFonts w:ascii="Times New Roman" w:hAnsi="Times New Roman" w:cs="Times New Roman"/>
          <w:sz w:val="24"/>
          <w:szCs w:val="24"/>
        </w:rPr>
        <w:fldChar w:fldCharType="end"/>
      </w:r>
      <w:r w:rsidR="00B66BE3">
        <w:rPr>
          <w:rFonts w:ascii="Times New Roman" w:hAnsi="Times New Roman" w:cs="Times New Roman"/>
          <w:sz w:val="24"/>
          <w:szCs w:val="24"/>
        </w:rPr>
        <w:t xml:space="preserve"> </w:t>
      </w:r>
      <w:r w:rsidR="004310E1">
        <w:rPr>
          <w:rFonts w:ascii="Times New Roman" w:hAnsi="Times New Roman" w:cs="Times New Roman"/>
          <w:sz w:val="24"/>
          <w:szCs w:val="24"/>
        </w:rPr>
        <w:t xml:space="preserve">demonstrated that this index of torrefaction can be correlated with many classical fuel properties such as grinding energy and chemical composition in a monotonic manner. </w:t>
      </w:r>
      <w:r w:rsidR="007F484A">
        <w:rPr>
          <w:rFonts w:ascii="Times New Roman" w:hAnsi="Times New Roman" w:cs="Times New Roman"/>
          <w:sz w:val="24"/>
          <w:szCs w:val="24"/>
        </w:rPr>
        <w:t>T</w:t>
      </w:r>
      <w:r w:rsidR="004310E1">
        <w:rPr>
          <w:rFonts w:ascii="Times New Roman" w:hAnsi="Times New Roman" w:cs="Times New Roman"/>
          <w:sz w:val="24"/>
          <w:szCs w:val="24"/>
        </w:rPr>
        <w:t>herefore, t</w:t>
      </w:r>
      <w:r w:rsidR="007F484A">
        <w:rPr>
          <w:rFonts w:ascii="Times New Roman" w:hAnsi="Times New Roman" w:cs="Times New Roman"/>
          <w:sz w:val="24"/>
          <w:szCs w:val="24"/>
        </w:rPr>
        <w:t xml:space="preserve">his index of torrefaction, which is measured using a bomb calorimeter under well-controlled laboratory condition, will also serve as </w:t>
      </w:r>
      <w:r w:rsidR="008D0D86">
        <w:rPr>
          <w:rFonts w:ascii="Times New Roman" w:hAnsi="Times New Roman" w:cs="Times New Roman"/>
          <w:sz w:val="24"/>
          <w:szCs w:val="24"/>
        </w:rPr>
        <w:t>a very good basis</w:t>
      </w:r>
      <w:r w:rsidR="0081559D">
        <w:rPr>
          <w:rFonts w:ascii="Times New Roman" w:hAnsi="Times New Roman" w:cs="Times New Roman"/>
          <w:sz w:val="24"/>
          <w:szCs w:val="24"/>
        </w:rPr>
        <w:t xml:space="preserve"> against which </w:t>
      </w:r>
      <w:r w:rsidR="008D0D86">
        <w:rPr>
          <w:rFonts w:ascii="Times New Roman" w:hAnsi="Times New Roman" w:cs="Times New Roman"/>
          <w:sz w:val="24"/>
          <w:szCs w:val="24"/>
        </w:rPr>
        <w:t xml:space="preserve">the various real-life cookstove performance metrics will be measured. If our hypothesis is true, then we may find that </w:t>
      </w:r>
      <w:r w:rsidR="00DD24E2">
        <w:rPr>
          <w:rFonts w:ascii="Times New Roman" w:hAnsi="Times New Roman" w:cs="Times New Roman"/>
          <w:sz w:val="24"/>
          <w:szCs w:val="24"/>
        </w:rPr>
        <w:t xml:space="preserve">there may not be a strong monotonic relationship between the two. </w:t>
      </w:r>
    </w:p>
    <w:p w14:paraId="15A09B40" w14:textId="4D70AC4F" w:rsidR="0005272A" w:rsidRDefault="0005272A" w:rsidP="00D54117">
      <w:pPr>
        <w:spacing w:line="360" w:lineRule="auto"/>
        <w:contextualSpacing/>
        <w:rPr>
          <w:rFonts w:ascii="Times New Roman" w:hAnsi="Times New Roman" w:cs="Times New Roman"/>
          <w:sz w:val="24"/>
          <w:szCs w:val="24"/>
        </w:rPr>
      </w:pPr>
    </w:p>
    <w:p w14:paraId="51C04EE4" w14:textId="15EA38ED" w:rsidR="00D54117" w:rsidRPr="004A6751" w:rsidRDefault="00122B79" w:rsidP="00E51F89">
      <w:pPr>
        <w:spacing w:line="360" w:lineRule="auto"/>
        <w:contextualSpacing/>
        <w:rPr>
          <w:rFonts w:ascii="Times New Roman" w:hAnsi="Times New Roman" w:cs="Times New Roman"/>
          <w:sz w:val="24"/>
          <w:szCs w:val="24"/>
        </w:rPr>
      </w:pPr>
      <w:r>
        <w:rPr>
          <w:rFonts w:ascii="Times New Roman" w:hAnsi="Times New Roman" w:cs="Times New Roman"/>
          <w:sz w:val="24"/>
          <w:szCs w:val="24"/>
        </w:rPr>
        <w:t>In order to determine the index of torrefaction, the only necessary measure</w:t>
      </w:r>
      <w:r w:rsidR="00A51528">
        <w:rPr>
          <w:rFonts w:ascii="Times New Roman" w:hAnsi="Times New Roman" w:cs="Times New Roman"/>
          <w:sz w:val="24"/>
          <w:szCs w:val="24"/>
        </w:rPr>
        <w:t xml:space="preserve"> is the</w:t>
      </w:r>
      <w:r w:rsidR="0005272A" w:rsidRPr="0005272A">
        <w:rPr>
          <w:rFonts w:ascii="Times New Roman" w:hAnsi="Times New Roman" w:cs="Times New Roman"/>
          <w:sz w:val="24"/>
          <w:szCs w:val="24"/>
        </w:rPr>
        <w:t xml:space="preserve"> higher heating value (HHV) of a </w:t>
      </w:r>
      <w:r w:rsidR="00A51528">
        <w:rPr>
          <w:rFonts w:ascii="Times New Roman" w:hAnsi="Times New Roman" w:cs="Times New Roman"/>
          <w:sz w:val="24"/>
          <w:szCs w:val="24"/>
        </w:rPr>
        <w:t xml:space="preserve">torrefied </w:t>
      </w:r>
      <w:r w:rsidR="0005272A" w:rsidRPr="0005272A">
        <w:rPr>
          <w:rFonts w:ascii="Times New Roman" w:hAnsi="Times New Roman" w:cs="Times New Roman"/>
          <w:sz w:val="24"/>
          <w:szCs w:val="24"/>
        </w:rPr>
        <w:t>fuel sample</w:t>
      </w:r>
      <w:r w:rsidR="00A51528">
        <w:rPr>
          <w:rFonts w:ascii="Times New Roman" w:hAnsi="Times New Roman" w:cs="Times New Roman"/>
          <w:sz w:val="24"/>
          <w:szCs w:val="24"/>
        </w:rPr>
        <w:t xml:space="preserve"> relative to the raw biomass sample. </w:t>
      </w:r>
      <w:r w:rsidR="00C274D0">
        <w:rPr>
          <w:rFonts w:ascii="Times New Roman" w:hAnsi="Times New Roman" w:cs="Times New Roman"/>
          <w:sz w:val="24"/>
          <w:szCs w:val="24"/>
        </w:rPr>
        <w:t xml:space="preserve">In our case, in order </w:t>
      </w:r>
      <w:r w:rsidR="00C274D0">
        <w:rPr>
          <w:rFonts w:ascii="Times New Roman" w:hAnsi="Times New Roman" w:cs="Times New Roman"/>
          <w:sz w:val="24"/>
          <w:szCs w:val="24"/>
        </w:rPr>
        <w:lastRenderedPageBreak/>
        <w:t>to perform bomb calorimetry</w:t>
      </w:r>
      <w:r w:rsidR="0005272A" w:rsidRPr="0005272A">
        <w:rPr>
          <w:rFonts w:ascii="Times New Roman" w:hAnsi="Times New Roman" w:cs="Times New Roman"/>
          <w:sz w:val="24"/>
          <w:szCs w:val="24"/>
          <w:lang w:val="en-US"/>
        </w:rPr>
        <w:t xml:space="preserve">, torrefied sample was collected and milled by an IKA MF 10.1 mill </w:t>
      </w:r>
      <w:r w:rsidR="0005272A" w:rsidRPr="0005272A">
        <w:rPr>
          <w:rFonts w:ascii="Times New Roman" w:hAnsi="Times New Roman" w:cs="Times New Roman"/>
          <w:sz w:val="24"/>
          <w:szCs w:val="24"/>
        </w:rPr>
        <w:t xml:space="preserve">to small particles of sizes inferior to 0.5 mm. These particles were compressed into pellets using a manual ¼’’-diameter-by-1’’ pelleting press (Parr Instrument 2810 series), and then analyzed using a calorimeter (Parr Instrument Model 6200 </w:t>
      </w:r>
      <w:proofErr w:type="spellStart"/>
      <w:r w:rsidR="0005272A" w:rsidRPr="0005272A">
        <w:rPr>
          <w:rFonts w:ascii="Times New Roman" w:hAnsi="Times New Roman" w:cs="Times New Roman"/>
          <w:sz w:val="24"/>
          <w:szCs w:val="24"/>
        </w:rPr>
        <w:t>isoperibol</w:t>
      </w:r>
      <w:proofErr w:type="spellEnd"/>
      <w:r w:rsidR="0005272A" w:rsidRPr="0005272A">
        <w:rPr>
          <w:rFonts w:ascii="Times New Roman" w:hAnsi="Times New Roman" w:cs="Times New Roman"/>
          <w:sz w:val="24"/>
          <w:szCs w:val="24"/>
        </w:rPr>
        <w:t xml:space="preserve">). </w:t>
      </w:r>
    </w:p>
    <w:p w14:paraId="27A2304E" w14:textId="77777777" w:rsidR="00023FCE" w:rsidRDefault="00023FCE" w:rsidP="0095675F">
      <w:pPr>
        <w:pStyle w:val="Heading2"/>
        <w:spacing w:before="0" w:line="360" w:lineRule="auto"/>
        <w:rPr>
          <w:rFonts w:ascii="Times New Roman" w:hAnsi="Times New Roman" w:cs="Times New Roman"/>
          <w:i/>
          <w:iCs/>
          <w:color w:val="auto"/>
          <w:sz w:val="24"/>
          <w:szCs w:val="24"/>
        </w:rPr>
      </w:pPr>
    </w:p>
    <w:p w14:paraId="6EAA3FE8" w14:textId="77E5029D" w:rsidR="00555C65" w:rsidRPr="00D33F4D" w:rsidRDefault="004C4F90" w:rsidP="0095675F">
      <w:pPr>
        <w:pStyle w:val="Heading2"/>
        <w:spacing w:before="0" w:line="360" w:lineRule="auto"/>
        <w:rPr>
          <w:rFonts w:ascii="Times New Roman" w:hAnsi="Times New Roman" w:cs="Times New Roman"/>
          <w:i/>
          <w:iCs/>
          <w:color w:val="auto"/>
          <w:sz w:val="24"/>
          <w:szCs w:val="24"/>
        </w:rPr>
      </w:pPr>
      <w:r w:rsidRPr="00D33F4D">
        <w:rPr>
          <w:rFonts w:ascii="Times New Roman" w:hAnsi="Times New Roman" w:cs="Times New Roman"/>
          <w:i/>
          <w:iCs/>
          <w:color w:val="auto"/>
          <w:sz w:val="24"/>
          <w:szCs w:val="24"/>
        </w:rPr>
        <w:t xml:space="preserve">Producing biomass </w:t>
      </w:r>
      <w:r w:rsidR="00D24A23" w:rsidRPr="00D33F4D">
        <w:rPr>
          <w:rFonts w:ascii="Times New Roman" w:hAnsi="Times New Roman" w:cs="Times New Roman"/>
          <w:i/>
          <w:iCs/>
          <w:color w:val="auto"/>
          <w:sz w:val="24"/>
          <w:szCs w:val="24"/>
        </w:rPr>
        <w:t xml:space="preserve">fuel </w:t>
      </w:r>
      <w:r w:rsidRPr="00D33F4D">
        <w:rPr>
          <w:rFonts w:ascii="Times New Roman" w:hAnsi="Times New Roman" w:cs="Times New Roman"/>
          <w:i/>
          <w:iCs/>
          <w:color w:val="auto"/>
          <w:sz w:val="24"/>
          <w:szCs w:val="24"/>
        </w:rPr>
        <w:t>with</w:t>
      </w:r>
      <w:r w:rsidR="00757BDF" w:rsidRPr="00D33F4D">
        <w:rPr>
          <w:rFonts w:ascii="Times New Roman" w:hAnsi="Times New Roman" w:cs="Times New Roman"/>
          <w:i/>
          <w:iCs/>
          <w:color w:val="auto"/>
          <w:sz w:val="24"/>
          <w:szCs w:val="24"/>
        </w:rPr>
        <w:t xml:space="preserve"> different indices</w:t>
      </w:r>
      <w:r w:rsidRPr="00D33F4D">
        <w:rPr>
          <w:rFonts w:ascii="Times New Roman" w:hAnsi="Times New Roman" w:cs="Times New Roman"/>
          <w:i/>
          <w:iCs/>
          <w:color w:val="auto"/>
          <w:sz w:val="24"/>
          <w:szCs w:val="24"/>
        </w:rPr>
        <w:t xml:space="preserve"> of torrefaction</w:t>
      </w:r>
    </w:p>
    <w:p w14:paraId="1462A46A" w14:textId="3BDD5194" w:rsidR="00614BAB" w:rsidRPr="00D33F4D" w:rsidRDefault="00757BDF" w:rsidP="0095675F">
      <w:pPr>
        <w:shd w:val="clear" w:color="auto" w:fill="FFFFFF" w:themeFill="background1"/>
        <w:spacing w:line="360" w:lineRule="auto"/>
        <w:rPr>
          <w:rFonts w:ascii="Times New Roman" w:hAnsi="Times New Roman" w:cs="Times New Roman"/>
          <w:sz w:val="24"/>
          <w:szCs w:val="24"/>
        </w:rPr>
      </w:pPr>
      <w:r w:rsidRPr="00D33F4D">
        <w:rPr>
          <w:rFonts w:ascii="Times New Roman" w:hAnsi="Times New Roman" w:cs="Times New Roman"/>
          <w:sz w:val="24"/>
          <w:szCs w:val="24"/>
        </w:rPr>
        <w:t>The selected b</w:t>
      </w:r>
      <w:r w:rsidR="00555C65" w:rsidRPr="00D33F4D">
        <w:rPr>
          <w:rFonts w:ascii="Times New Roman" w:hAnsi="Times New Roman" w:cs="Times New Roman"/>
          <w:sz w:val="24"/>
          <w:szCs w:val="24"/>
        </w:rPr>
        <w:t xml:space="preserve">iomass </w:t>
      </w:r>
      <w:r w:rsidRPr="00D33F4D">
        <w:rPr>
          <w:rFonts w:ascii="Times New Roman" w:hAnsi="Times New Roman" w:cs="Times New Roman"/>
          <w:sz w:val="24"/>
          <w:szCs w:val="24"/>
        </w:rPr>
        <w:t xml:space="preserve">of pine shavings </w:t>
      </w:r>
      <w:r w:rsidR="00D24A23" w:rsidRPr="00D33F4D">
        <w:rPr>
          <w:rFonts w:ascii="Times New Roman" w:hAnsi="Times New Roman" w:cs="Times New Roman"/>
          <w:sz w:val="24"/>
          <w:szCs w:val="24"/>
        </w:rPr>
        <w:t xml:space="preserve">procured from local county store </w:t>
      </w:r>
      <w:r w:rsidRPr="00D33F4D">
        <w:rPr>
          <w:rFonts w:ascii="Times New Roman" w:hAnsi="Times New Roman" w:cs="Times New Roman"/>
          <w:sz w:val="24"/>
          <w:szCs w:val="24"/>
        </w:rPr>
        <w:t>w</w:t>
      </w:r>
      <w:r w:rsidR="00033A3D">
        <w:rPr>
          <w:rFonts w:ascii="Times New Roman" w:hAnsi="Times New Roman" w:cs="Times New Roman"/>
          <w:sz w:val="24"/>
          <w:szCs w:val="24"/>
        </w:rPr>
        <w:t>as</w:t>
      </w:r>
      <w:r w:rsidR="00555C65" w:rsidRPr="00D33F4D">
        <w:rPr>
          <w:rFonts w:ascii="Times New Roman" w:hAnsi="Times New Roman" w:cs="Times New Roman"/>
          <w:sz w:val="24"/>
          <w:szCs w:val="24"/>
        </w:rPr>
        <w:t xml:space="preserve"> torrefied in the auto</w:t>
      </w:r>
      <w:r w:rsidR="00033A3D">
        <w:rPr>
          <w:rFonts w:ascii="Times New Roman" w:hAnsi="Times New Roman" w:cs="Times New Roman"/>
          <w:sz w:val="24"/>
          <w:szCs w:val="24"/>
        </w:rPr>
        <w:t>-</w:t>
      </w:r>
      <w:r w:rsidR="00555C65" w:rsidRPr="00D33F4D">
        <w:rPr>
          <w:rFonts w:ascii="Times New Roman" w:hAnsi="Times New Roman" w:cs="Times New Roman"/>
          <w:sz w:val="24"/>
          <w:szCs w:val="24"/>
        </w:rPr>
        <w:t>thermal</w:t>
      </w:r>
      <w:r w:rsidRPr="00D33F4D">
        <w:rPr>
          <w:rFonts w:ascii="Times New Roman" w:hAnsi="Times New Roman" w:cs="Times New Roman"/>
          <w:sz w:val="24"/>
          <w:szCs w:val="24"/>
        </w:rPr>
        <w:t xml:space="preserve"> moving bed</w:t>
      </w:r>
      <w:r w:rsidR="00555C65" w:rsidRPr="00D33F4D">
        <w:rPr>
          <w:rFonts w:ascii="Times New Roman" w:hAnsi="Times New Roman" w:cs="Times New Roman"/>
          <w:sz w:val="24"/>
          <w:szCs w:val="24"/>
        </w:rPr>
        <w:t xml:space="preserve"> reactor </w:t>
      </w:r>
      <w:r w:rsidRPr="00D33F4D">
        <w:rPr>
          <w:rFonts w:ascii="Times New Roman" w:hAnsi="Times New Roman" w:cs="Times New Roman"/>
          <w:sz w:val="24"/>
          <w:szCs w:val="24"/>
        </w:rPr>
        <w:t xml:space="preserve">operating in oxygen lean medium as </w:t>
      </w:r>
      <w:r w:rsidR="00555C65" w:rsidRPr="00D33F4D">
        <w:rPr>
          <w:rFonts w:ascii="Times New Roman" w:hAnsi="Times New Roman" w:cs="Times New Roman"/>
          <w:sz w:val="24"/>
          <w:szCs w:val="24"/>
        </w:rPr>
        <w:t xml:space="preserve">described </w:t>
      </w:r>
      <w:r w:rsidRPr="00D33F4D">
        <w:rPr>
          <w:rFonts w:ascii="Times New Roman" w:hAnsi="Times New Roman" w:cs="Times New Roman"/>
          <w:sz w:val="24"/>
          <w:szCs w:val="24"/>
        </w:rPr>
        <w:t xml:space="preserve">in </w:t>
      </w:r>
      <w:r w:rsidRPr="00D33F4D">
        <w:rPr>
          <w:rFonts w:ascii="Times New Roman" w:hAnsi="Times New Roman" w:cs="Times New Roman"/>
          <w:sz w:val="24"/>
          <w:szCs w:val="24"/>
        </w:rPr>
        <w:fldChar w:fldCharType="begin" w:fldLock="1"/>
      </w:r>
      <w:r w:rsidR="00EE4D9C" w:rsidRPr="00D33F4D">
        <w:rPr>
          <w:rFonts w:ascii="Times New Roman" w:hAnsi="Times New Roman" w:cs="Times New Roman"/>
          <w:sz w:val="24"/>
          <w:szCs w:val="24"/>
        </w:rPr>
        <w:instrText>ADDIN CSL_CITATION {"citationItems":[{"id":"ITEM-1","itemData":{"author":[{"dropping-particle":"","family":"Kung","given":"Kevin S","non-dropping-particle":"","parse-names":false,"suffix":""}],"id":"ITEM-1","issued":{"date-parts":[["2017"]]},"publisher":"Massachusetts Institute of Technology May","title":"Design and Validation of a Decentralized Biomass Torrefaction System","type":"thesis"},"uris":["http://www.mendeley.com/documents/?uuid=73de0a30-5188-47d4-8029-40d4132e9767"]},{"id":"ITEM-2","itemData":{"DOI":"10.1016/j.energy.2019.05.194","ISSN":"03605442","abstract":"A small-to medium-scale, mobile torrefaction system has the potential to improve the economics of biomass torrefaction and expand its deployment in decentralized, rural areas. In order to simplify the reactor design for deployment in these contexts, a torrefaction reactor prototype operating under oxygen-lean conditions was proposed and developed in our earlier study. The goal of this study is to carefully quantify some key performance metrics of the aforementioned oxygen-lean reactor design under more realistic conditions and compare these metrics with torrefaction under inert conditions. For each condition, we characterized the product yield, energy yield, and energy densification for different feedstock. By using mass closure and elemental analysis, we further calculated the composition in the solid and volatile components. We show some differences in the reactor's performance in comparison with existing literature data obtained under inert torrefaction conditions. In general, under an oxygen-lean environment and at similar temperature and residence time, slightly over-torrefied products with reduced solid mass and energy yield were obtained, which is consistent with results reported in prior studies. These sacrifices in the reactor performance should be weighed against the benefits of a simplified design that has greater potential in remote areas.","author":[{"dropping-particle":"","family":"Kung","given":"Kevin S","non-dropping-particle":"","parse-names":false,"suffix":""},{"dropping-particle":"","family":"Thengane","given":"Sonal K","non-dropping-particle":"","parse-names":false,"suffix":""},{"dropping-particle":"","family":"Shanbhogue","given":"Santosh","non-dropping-particle":"","parse-names":false,"suffix":""},{"dropping-particle":"","family":"Ghoniem","given":"Ahmed F","non-dropping-particle":"","parse-names":false,"suffix":""}],"container-title":"Energy","id":"ITEM-2","issued":{"date-parts":[["2019"]]},"page":"603-614","publisher":"Elsevier Ltd","title":"Parametric analysis of torrefaction reactor operating under oxygen-lean conditions","type":"article-journal","volume":"181"},"uris":["http://www.mendeley.com/documents/?uuid=d327a93a-5136-4e81-8062-ab9348f7ea3b"]}],"mendeley":{"formattedCitation":"(K. S. Kung et al., 2019; Kung, 2017)","manualFormatting":"(Kung et al., 2019; Kung, 2017)","plainTextFormattedCitation":"(K. S. Kung et al., 2019; Kung, 2017)","previouslyFormattedCitation":"(K. S. Kung et al., 2019; Kung, 2017)"},"properties":{"noteIndex":0},"schema":"https://github.com/citation-style-language/schema/raw/master/csl-citation.json"}</w:instrText>
      </w:r>
      <w:r w:rsidRPr="00D33F4D">
        <w:rPr>
          <w:rFonts w:ascii="Times New Roman" w:hAnsi="Times New Roman" w:cs="Times New Roman"/>
          <w:sz w:val="24"/>
          <w:szCs w:val="24"/>
        </w:rPr>
        <w:fldChar w:fldCharType="separate"/>
      </w:r>
      <w:r w:rsidRPr="00D33F4D">
        <w:rPr>
          <w:rFonts w:ascii="Times New Roman" w:hAnsi="Times New Roman" w:cs="Times New Roman"/>
          <w:noProof/>
          <w:sz w:val="24"/>
          <w:szCs w:val="24"/>
        </w:rPr>
        <w:t>(Kung et al., 2019; Kung, 2017)</w:t>
      </w:r>
      <w:r w:rsidRPr="00D33F4D">
        <w:rPr>
          <w:rFonts w:ascii="Times New Roman" w:hAnsi="Times New Roman" w:cs="Times New Roman"/>
          <w:sz w:val="24"/>
          <w:szCs w:val="24"/>
        </w:rPr>
        <w:fldChar w:fldCharType="end"/>
      </w:r>
      <w:r w:rsidR="00555C65" w:rsidRPr="00D33F4D">
        <w:rPr>
          <w:rFonts w:ascii="Times New Roman" w:hAnsi="Times New Roman" w:cs="Times New Roman"/>
          <w:sz w:val="24"/>
          <w:szCs w:val="24"/>
        </w:rPr>
        <w:t>.</w:t>
      </w:r>
      <w:r w:rsidR="00BF1906">
        <w:rPr>
          <w:rFonts w:ascii="Times New Roman" w:hAnsi="Times New Roman" w:cs="Times New Roman"/>
          <w:sz w:val="24"/>
          <w:szCs w:val="24"/>
        </w:rPr>
        <w:t xml:space="preserve"> </w:t>
      </w:r>
      <w:r w:rsidR="00D24A23" w:rsidRPr="00D33F4D">
        <w:rPr>
          <w:rFonts w:ascii="Times New Roman" w:hAnsi="Times New Roman" w:cs="Times New Roman"/>
          <w:sz w:val="24"/>
          <w:szCs w:val="24"/>
        </w:rPr>
        <w:t xml:space="preserve">The </w:t>
      </w:r>
      <w:r w:rsidR="00033A3D">
        <w:rPr>
          <w:rFonts w:ascii="Times New Roman" w:hAnsi="Times New Roman" w:cs="Times New Roman"/>
          <w:sz w:val="24"/>
          <w:szCs w:val="24"/>
        </w:rPr>
        <w:t xml:space="preserve">procedures and results for the </w:t>
      </w:r>
      <w:r w:rsidR="00D24A23" w:rsidRPr="00D33F4D">
        <w:rPr>
          <w:rFonts w:ascii="Times New Roman" w:hAnsi="Times New Roman" w:cs="Times New Roman"/>
          <w:sz w:val="24"/>
          <w:szCs w:val="24"/>
        </w:rPr>
        <w:t xml:space="preserve">proximate and ultimate analyses of the raw biomass and torrefied biomass samples are reported in previous study </w:t>
      </w:r>
      <w:r w:rsidR="00D24A23" w:rsidRPr="00D33F4D">
        <w:rPr>
          <w:rFonts w:ascii="Times New Roman" w:hAnsi="Times New Roman" w:cs="Times New Roman"/>
          <w:sz w:val="24"/>
          <w:szCs w:val="24"/>
        </w:rPr>
        <w:fldChar w:fldCharType="begin" w:fldLock="1"/>
      </w:r>
      <w:r w:rsidR="0050798D" w:rsidRPr="00D33F4D">
        <w:rPr>
          <w:rFonts w:ascii="Times New Roman" w:hAnsi="Times New Roman" w:cs="Times New Roman"/>
          <w:sz w:val="24"/>
          <w:szCs w:val="24"/>
        </w:rPr>
        <w:instrText>ADDIN CSL_CITATION {"citationItems":[{"id":"ITEM-1","itemData":{"author":[{"dropping-particle":"","family":"Kung","given":"K","non-dropping-particle":"","parse-names":false,"suffix":""},{"dropping-particle":"","family":"Thengane","given":"S","non-dropping-particle":"","parse-names":false,"suffix":""},{"dropping-particle":"","family":"Ghoniem","given":"A","non-dropping-particle":"","parse-names":false,"suffix":""}],"container-title":"Applied Energy","id":"ITEM-1","issued":{"date-parts":[["2019"]]},"title":"A generalizable reactor design framework based on index of torrefaction","type":"article-journal"},"uris":["http://www.mendeley.com/documents/?uuid=c587b4f5-88f7-4e50-8878-8afcee46e4a0"]}],"mendeley":{"formattedCitation":"(K. Kung et al., 2019)","manualFormatting":"(Kung et al., 2019)","plainTextFormattedCitation":"(K. Kung et al., 2019)","previouslyFormattedCitation":"(K. Kung et al., 2019)"},"properties":{"noteIndex":0},"schema":"https://github.com/citation-style-language/schema/raw/master/csl-citation.json"}</w:instrText>
      </w:r>
      <w:r w:rsidR="00D24A23" w:rsidRPr="00D33F4D">
        <w:rPr>
          <w:rFonts w:ascii="Times New Roman" w:hAnsi="Times New Roman" w:cs="Times New Roman"/>
          <w:sz w:val="24"/>
          <w:szCs w:val="24"/>
        </w:rPr>
        <w:fldChar w:fldCharType="separate"/>
      </w:r>
      <w:r w:rsidR="00D24A23" w:rsidRPr="00D33F4D">
        <w:rPr>
          <w:rFonts w:ascii="Times New Roman" w:hAnsi="Times New Roman" w:cs="Times New Roman"/>
          <w:noProof/>
          <w:sz w:val="24"/>
          <w:szCs w:val="24"/>
        </w:rPr>
        <w:t>(Kung et al., 2019)</w:t>
      </w:r>
      <w:r w:rsidR="00D24A23" w:rsidRPr="00D33F4D">
        <w:rPr>
          <w:rFonts w:ascii="Times New Roman" w:hAnsi="Times New Roman" w:cs="Times New Roman"/>
          <w:sz w:val="24"/>
          <w:szCs w:val="24"/>
        </w:rPr>
        <w:fldChar w:fldCharType="end"/>
      </w:r>
      <w:r w:rsidR="00D24A23" w:rsidRPr="00D33F4D">
        <w:rPr>
          <w:rFonts w:ascii="Times New Roman" w:hAnsi="Times New Roman" w:cs="Times New Roman"/>
          <w:sz w:val="24"/>
          <w:szCs w:val="24"/>
        </w:rPr>
        <w:t xml:space="preserve">. </w:t>
      </w:r>
      <w:r w:rsidR="00F67621" w:rsidRPr="00D33F4D">
        <w:rPr>
          <w:rFonts w:ascii="Times New Roman" w:hAnsi="Times New Roman" w:cs="Times New Roman"/>
          <w:sz w:val="24"/>
          <w:szCs w:val="24"/>
        </w:rPr>
        <w:fldChar w:fldCharType="begin"/>
      </w:r>
      <w:r w:rsidR="00F67621" w:rsidRPr="00D33F4D">
        <w:rPr>
          <w:rFonts w:ascii="Times New Roman" w:hAnsi="Times New Roman" w:cs="Times New Roman"/>
          <w:sz w:val="24"/>
          <w:szCs w:val="24"/>
        </w:rPr>
        <w:instrText xml:space="preserve"> REF _Ref15814032 \h </w:instrText>
      </w:r>
      <w:r w:rsidR="00857CA9" w:rsidRPr="00D33F4D">
        <w:rPr>
          <w:rFonts w:ascii="Times New Roman" w:hAnsi="Times New Roman" w:cs="Times New Roman"/>
          <w:sz w:val="24"/>
          <w:szCs w:val="24"/>
        </w:rPr>
        <w:instrText xml:space="preserve"> \* MERGEFORMAT </w:instrText>
      </w:r>
      <w:r w:rsidR="00F67621" w:rsidRPr="00D33F4D">
        <w:rPr>
          <w:rFonts w:ascii="Times New Roman" w:hAnsi="Times New Roman" w:cs="Times New Roman"/>
          <w:sz w:val="24"/>
          <w:szCs w:val="24"/>
        </w:rPr>
      </w:r>
      <w:r w:rsidR="00F67621" w:rsidRPr="00D33F4D">
        <w:rPr>
          <w:rFonts w:ascii="Times New Roman" w:hAnsi="Times New Roman" w:cs="Times New Roman"/>
          <w:sz w:val="24"/>
          <w:szCs w:val="24"/>
        </w:rPr>
        <w:fldChar w:fldCharType="separate"/>
      </w:r>
      <w:r w:rsidR="00FC1D9D" w:rsidRPr="00FC1D9D">
        <w:rPr>
          <w:rFonts w:ascii="Times New Roman" w:hAnsi="Times New Roman" w:cs="Times New Roman"/>
          <w:sz w:val="24"/>
          <w:szCs w:val="24"/>
        </w:rPr>
        <w:t xml:space="preserve">Table </w:t>
      </w:r>
      <w:r w:rsidR="00FC1D9D" w:rsidRPr="00FC1D9D">
        <w:rPr>
          <w:rFonts w:ascii="Times New Roman" w:hAnsi="Times New Roman" w:cs="Times New Roman"/>
          <w:noProof/>
          <w:sz w:val="24"/>
          <w:szCs w:val="24"/>
        </w:rPr>
        <w:t>1</w:t>
      </w:r>
      <w:r w:rsidR="00F67621" w:rsidRPr="00D33F4D">
        <w:rPr>
          <w:rFonts w:ascii="Times New Roman" w:hAnsi="Times New Roman" w:cs="Times New Roman"/>
          <w:sz w:val="24"/>
          <w:szCs w:val="24"/>
        </w:rPr>
        <w:fldChar w:fldCharType="end"/>
      </w:r>
      <w:r w:rsidR="00F67621" w:rsidRPr="00D33F4D">
        <w:rPr>
          <w:rFonts w:ascii="Times New Roman" w:hAnsi="Times New Roman" w:cs="Times New Roman"/>
          <w:sz w:val="24"/>
          <w:szCs w:val="24"/>
        </w:rPr>
        <w:t xml:space="preserve"> shows the operating conditions for torrefaction o</w:t>
      </w:r>
      <w:r w:rsidR="00033A3D">
        <w:rPr>
          <w:rFonts w:ascii="Times New Roman" w:hAnsi="Times New Roman" w:cs="Times New Roman"/>
          <w:sz w:val="24"/>
          <w:szCs w:val="24"/>
        </w:rPr>
        <w:t>f pine shavings to produce the samples</w:t>
      </w:r>
      <w:r w:rsidR="00F67621" w:rsidRPr="00D33F4D">
        <w:rPr>
          <w:rFonts w:ascii="Times New Roman" w:hAnsi="Times New Roman" w:cs="Times New Roman"/>
          <w:sz w:val="24"/>
          <w:szCs w:val="24"/>
        </w:rPr>
        <w:t xml:space="preserve"> with different indices of torrefaction.</w:t>
      </w:r>
    </w:p>
    <w:p w14:paraId="274A372C" w14:textId="77777777" w:rsidR="00677DAA" w:rsidRPr="00D33F4D" w:rsidRDefault="00677DAA" w:rsidP="0095675F">
      <w:pPr>
        <w:shd w:val="clear" w:color="auto" w:fill="FFFFFF" w:themeFill="background1"/>
        <w:spacing w:line="360" w:lineRule="auto"/>
        <w:rPr>
          <w:rFonts w:ascii="Times New Roman" w:hAnsi="Times New Roman" w:cs="Times New Roman"/>
          <w:sz w:val="24"/>
          <w:szCs w:val="24"/>
        </w:rPr>
      </w:pPr>
    </w:p>
    <w:p w14:paraId="65336375" w14:textId="44A8821C" w:rsidR="00FE21E4" w:rsidRPr="00D33F4D" w:rsidRDefault="00FE21E4" w:rsidP="0095675F">
      <w:pPr>
        <w:pStyle w:val="Caption"/>
        <w:tabs>
          <w:tab w:val="left" w:pos="3690"/>
        </w:tabs>
        <w:spacing w:after="0" w:line="360" w:lineRule="auto"/>
        <w:rPr>
          <w:rFonts w:cs="Times New Roman"/>
          <w:szCs w:val="24"/>
        </w:rPr>
      </w:pPr>
      <w:bookmarkStart w:id="0" w:name="_Ref15814032"/>
      <w:r w:rsidRPr="00D33F4D">
        <w:rPr>
          <w:rFonts w:cs="Times New Roman"/>
          <w:szCs w:val="24"/>
        </w:rPr>
        <w:t xml:space="preserve">Table </w:t>
      </w:r>
      <w:r w:rsidR="00122684" w:rsidRPr="00D33F4D">
        <w:rPr>
          <w:rFonts w:cs="Times New Roman"/>
          <w:szCs w:val="24"/>
        </w:rPr>
        <w:fldChar w:fldCharType="begin"/>
      </w:r>
      <w:r w:rsidR="00122684" w:rsidRPr="00D33F4D">
        <w:rPr>
          <w:rFonts w:cs="Times New Roman"/>
          <w:szCs w:val="24"/>
        </w:rPr>
        <w:instrText xml:space="preserve"> SEQ Table \* ARABIC </w:instrText>
      </w:r>
      <w:r w:rsidR="00122684" w:rsidRPr="00D33F4D">
        <w:rPr>
          <w:rFonts w:cs="Times New Roman"/>
          <w:szCs w:val="24"/>
        </w:rPr>
        <w:fldChar w:fldCharType="separate"/>
      </w:r>
      <w:r w:rsidR="00FC1D9D">
        <w:rPr>
          <w:rFonts w:cs="Times New Roman"/>
          <w:noProof/>
          <w:szCs w:val="24"/>
        </w:rPr>
        <w:t>1</w:t>
      </w:r>
      <w:r w:rsidR="00122684" w:rsidRPr="00D33F4D">
        <w:rPr>
          <w:rFonts w:cs="Times New Roman"/>
          <w:noProof/>
          <w:szCs w:val="24"/>
        </w:rPr>
        <w:fldChar w:fldCharType="end"/>
      </w:r>
      <w:bookmarkEnd w:id="0"/>
      <w:r w:rsidR="00757BDF" w:rsidRPr="00D33F4D">
        <w:rPr>
          <w:rFonts w:cs="Times New Roman"/>
          <w:szCs w:val="24"/>
        </w:rPr>
        <w:t xml:space="preserve">. Operating conditions for torrefaction of pine shavings </w:t>
      </w:r>
      <w:r w:rsidR="00757BDF" w:rsidRPr="00D33F4D">
        <w:rPr>
          <w:rFonts w:cs="Times New Roman"/>
          <w:szCs w:val="24"/>
        </w:rPr>
        <w:fldChar w:fldCharType="begin" w:fldLock="1"/>
      </w:r>
      <w:r w:rsidR="00757BDF" w:rsidRPr="00D33F4D">
        <w:rPr>
          <w:rFonts w:cs="Times New Roman"/>
          <w:szCs w:val="24"/>
        </w:rPr>
        <w:instrText>ADDIN CSL_CITATION {"citationItems":[{"id":"ITEM-1","itemData":{"author":[{"dropping-particle":"","family":"Kung","given":"K","non-dropping-particle":"","parse-names":false,"suffix":""},{"dropping-particle":"","family":"Thengane","given":"S","non-dropping-particle":"","parse-names":false,"suffix":""},{"dropping-particle":"","family":"Ghoniem","given":"A","non-dropping-particle":"","parse-names":false,"suffix":""}],"container-title":"Applied Energy","id":"ITEM-1","issued":{"date-parts":[["2019"]]},"title":"A generalizable reactor design framework based on index of torrefaction","type":"article-journal"},"uris":["http://www.mendeley.com/documents/?uuid=c587b4f5-88f7-4e50-8878-8afcee46e4a0"]}],"mendeley":{"formattedCitation":"(K. Kung et al., 2019)","manualFormatting":"(Kung et al., 2019)","plainTextFormattedCitation":"(K. Kung et al., 2019)","previouslyFormattedCitation":"(K. Kung et al., 2019)"},"properties":{"noteIndex":0},"schema":"https://github.com/citation-style-language/schema/raw/master/csl-citation.json"}</w:instrText>
      </w:r>
      <w:r w:rsidR="00757BDF" w:rsidRPr="00D33F4D">
        <w:rPr>
          <w:rFonts w:cs="Times New Roman"/>
          <w:szCs w:val="24"/>
        </w:rPr>
        <w:fldChar w:fldCharType="separate"/>
      </w:r>
      <w:r w:rsidR="00757BDF" w:rsidRPr="00D33F4D">
        <w:rPr>
          <w:rFonts w:cs="Times New Roman"/>
          <w:noProof/>
          <w:szCs w:val="24"/>
        </w:rPr>
        <w:t>(Kung et al., 2019)</w:t>
      </w:r>
      <w:r w:rsidR="00757BDF" w:rsidRPr="00D33F4D">
        <w:rPr>
          <w:rFonts w:cs="Times New Roman"/>
          <w:szCs w:val="24"/>
        </w:rPr>
        <w:fldChar w:fldCharType="end"/>
      </w:r>
    </w:p>
    <w:p w14:paraId="7F7B5C7D" w14:textId="77777777" w:rsidR="00FE21E4" w:rsidRPr="00D33F4D" w:rsidRDefault="00FE21E4" w:rsidP="0095675F">
      <w:pPr>
        <w:spacing w:line="360" w:lineRule="auto"/>
        <w:rPr>
          <w:rFonts w:ascii="Times New Roman" w:hAnsi="Times New Roman" w:cs="Times New Roman"/>
          <w:sz w:val="24"/>
          <w:szCs w:val="24"/>
        </w:rPr>
      </w:pPr>
      <w:r w:rsidRPr="00D33F4D">
        <w:rPr>
          <w:rFonts w:ascii="Times New Roman" w:hAnsi="Times New Roman" w:cs="Times New Roman"/>
          <w:noProof/>
          <w:sz w:val="24"/>
          <w:szCs w:val="24"/>
          <w:lang w:val="en-IN" w:eastAsia="en-IN" w:bidi="ar-SA"/>
        </w:rPr>
        <w:drawing>
          <wp:inline distT="0" distB="0" distL="0" distR="0" wp14:anchorId="78A397B6" wp14:editId="23AEDE21">
            <wp:extent cx="4932045" cy="1610751"/>
            <wp:effectExtent l="0" t="0" r="190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4932045" cy="1610751"/>
                    </a:xfrm>
                    <a:prstGeom prst="rect">
                      <a:avLst/>
                    </a:prstGeom>
                    <a:noFill/>
                    <a:ln>
                      <a:noFill/>
                    </a:ln>
                    <a:extLst>
                      <a:ext uri="{53640926-AAD7-44D8-BBD7-CCE9431645EC}">
                        <a14:shadowObscured xmlns:a14="http://schemas.microsoft.com/office/drawing/2010/main"/>
                      </a:ext>
                    </a:extLst>
                  </pic:spPr>
                </pic:pic>
              </a:graphicData>
            </a:graphic>
          </wp:inline>
        </w:drawing>
      </w:r>
    </w:p>
    <w:p w14:paraId="3A981136" w14:textId="77777777" w:rsidR="00381704" w:rsidRPr="00D33F4D" w:rsidRDefault="00381704" w:rsidP="0095675F">
      <w:pPr>
        <w:spacing w:line="360" w:lineRule="auto"/>
        <w:rPr>
          <w:rFonts w:ascii="Times New Roman" w:hAnsi="Times New Roman" w:cs="Times New Roman"/>
          <w:sz w:val="24"/>
          <w:szCs w:val="24"/>
        </w:rPr>
      </w:pPr>
    </w:p>
    <w:p w14:paraId="76D90A5F" w14:textId="77777777" w:rsidR="00381704" w:rsidRPr="00D33F4D" w:rsidRDefault="00813DFF" w:rsidP="0095675F">
      <w:pPr>
        <w:spacing w:line="360" w:lineRule="auto"/>
        <w:rPr>
          <w:rFonts w:ascii="Times New Roman" w:hAnsi="Times New Roman" w:cs="Times New Roman"/>
          <w:i/>
          <w:iCs/>
          <w:sz w:val="24"/>
          <w:szCs w:val="24"/>
        </w:rPr>
      </w:pPr>
      <w:r w:rsidRPr="00D33F4D">
        <w:rPr>
          <w:rFonts w:ascii="Times New Roman" w:hAnsi="Times New Roman" w:cs="Times New Roman"/>
          <w:i/>
          <w:iCs/>
          <w:sz w:val="24"/>
          <w:szCs w:val="24"/>
        </w:rPr>
        <w:t>Cooking Fuel Formulation</w:t>
      </w:r>
    </w:p>
    <w:p w14:paraId="218B8F2E" w14:textId="0200ACE9" w:rsidR="00033A3D" w:rsidRPr="00D33F4D" w:rsidRDefault="00A15DE2" w:rsidP="00033A3D">
      <w:pPr>
        <w:spacing w:line="360" w:lineRule="auto"/>
        <w:rPr>
          <w:rFonts w:ascii="Times New Roman" w:hAnsi="Times New Roman" w:cs="Times New Roman"/>
          <w:sz w:val="24"/>
          <w:szCs w:val="24"/>
        </w:rPr>
      </w:pPr>
      <w:r>
        <w:rPr>
          <w:rFonts w:ascii="Times New Roman" w:hAnsi="Times New Roman" w:cs="Times New Roman"/>
          <w:sz w:val="24"/>
          <w:szCs w:val="24"/>
        </w:rPr>
        <w:t>As described earlier, briquetted solid fuel for cookstove application was used as a case study. In order to formulate this cooking fuel</w:t>
      </w:r>
      <w:r w:rsidR="00381704" w:rsidRPr="00D33F4D">
        <w:rPr>
          <w:rFonts w:ascii="Times New Roman" w:hAnsi="Times New Roman" w:cs="Times New Roman"/>
          <w:sz w:val="24"/>
          <w:szCs w:val="24"/>
        </w:rPr>
        <w:t>, we first define a formulation of cooki</w:t>
      </w:r>
      <w:r w:rsidR="00813DFF" w:rsidRPr="00D33F4D">
        <w:rPr>
          <w:rFonts w:ascii="Times New Roman" w:hAnsi="Times New Roman" w:cs="Times New Roman"/>
          <w:sz w:val="24"/>
          <w:szCs w:val="24"/>
        </w:rPr>
        <w:t>ng fuel from torrefied biomass</w:t>
      </w:r>
      <w:r w:rsidR="00381704" w:rsidRPr="00D33F4D">
        <w:rPr>
          <w:rFonts w:ascii="Times New Roman" w:hAnsi="Times New Roman" w:cs="Times New Roman"/>
          <w:sz w:val="24"/>
          <w:szCs w:val="24"/>
        </w:rPr>
        <w:t xml:space="preserve">. </w:t>
      </w:r>
      <w:r w:rsidR="00600676">
        <w:rPr>
          <w:rFonts w:ascii="Times New Roman" w:hAnsi="Times New Roman" w:cs="Times New Roman"/>
          <w:sz w:val="24"/>
          <w:szCs w:val="24"/>
        </w:rPr>
        <w:t>There is a myriad of formulations for briquetting, and our goal is not to make the optimal-quality briquettes, but rather to scour the literature in order to identify a relatively standard and replicable briquetting process for our scientific study.</w:t>
      </w:r>
      <w:r w:rsidR="00033A3D">
        <w:rPr>
          <w:rFonts w:ascii="Times New Roman" w:hAnsi="Times New Roman" w:cs="Times New Roman"/>
          <w:sz w:val="24"/>
          <w:szCs w:val="24"/>
        </w:rPr>
        <w:t xml:space="preserve"> </w:t>
      </w:r>
      <w:r w:rsidR="00381704" w:rsidRPr="00D33F4D">
        <w:rPr>
          <w:rFonts w:ascii="Times New Roman" w:hAnsi="Times New Roman" w:cs="Times New Roman"/>
          <w:sz w:val="24"/>
          <w:szCs w:val="24"/>
        </w:rPr>
        <w:t xml:space="preserve">As shown in </w:t>
      </w:r>
      <w:r w:rsidR="0050798D" w:rsidRPr="00D33F4D">
        <w:rPr>
          <w:rFonts w:ascii="Times New Roman" w:hAnsi="Times New Roman" w:cs="Times New Roman"/>
          <w:sz w:val="24"/>
          <w:szCs w:val="24"/>
          <w:highlight w:val="green"/>
        </w:rPr>
        <w:fldChar w:fldCharType="begin"/>
      </w:r>
      <w:r w:rsidR="0050798D" w:rsidRPr="00D33F4D">
        <w:rPr>
          <w:rFonts w:ascii="Times New Roman" w:hAnsi="Times New Roman" w:cs="Times New Roman"/>
          <w:sz w:val="24"/>
          <w:szCs w:val="24"/>
        </w:rPr>
        <w:instrText xml:space="preserve"> REF _Ref15819636 \h </w:instrText>
      </w:r>
      <w:r w:rsidR="00857CA9" w:rsidRPr="00D33F4D">
        <w:rPr>
          <w:rFonts w:ascii="Times New Roman" w:hAnsi="Times New Roman" w:cs="Times New Roman"/>
          <w:sz w:val="24"/>
          <w:szCs w:val="24"/>
          <w:highlight w:val="green"/>
        </w:rPr>
        <w:instrText xml:space="preserve"> \* MERGEFORMAT </w:instrText>
      </w:r>
      <w:r w:rsidR="0050798D" w:rsidRPr="00D33F4D">
        <w:rPr>
          <w:rFonts w:ascii="Times New Roman" w:hAnsi="Times New Roman" w:cs="Times New Roman"/>
          <w:sz w:val="24"/>
          <w:szCs w:val="24"/>
          <w:highlight w:val="green"/>
        </w:rPr>
      </w:r>
      <w:r w:rsidR="0050798D" w:rsidRPr="00D33F4D">
        <w:rPr>
          <w:rFonts w:ascii="Times New Roman" w:hAnsi="Times New Roman" w:cs="Times New Roman"/>
          <w:sz w:val="24"/>
          <w:szCs w:val="24"/>
          <w:highlight w:val="green"/>
        </w:rPr>
        <w:fldChar w:fldCharType="separate"/>
      </w:r>
      <w:r w:rsidR="00FC1D9D" w:rsidRPr="00FC1D9D">
        <w:rPr>
          <w:rFonts w:ascii="Times New Roman" w:hAnsi="Times New Roman" w:cs="Times New Roman"/>
          <w:sz w:val="24"/>
          <w:szCs w:val="24"/>
        </w:rPr>
        <w:t xml:space="preserve">Figure </w:t>
      </w:r>
      <w:r w:rsidR="00FC1D9D" w:rsidRPr="00FC1D9D">
        <w:rPr>
          <w:rFonts w:ascii="Times New Roman" w:hAnsi="Times New Roman" w:cs="Times New Roman"/>
          <w:noProof/>
          <w:sz w:val="24"/>
          <w:szCs w:val="24"/>
        </w:rPr>
        <w:t>1</w:t>
      </w:r>
      <w:r w:rsidR="0050798D" w:rsidRPr="00D33F4D">
        <w:rPr>
          <w:rFonts w:ascii="Times New Roman" w:hAnsi="Times New Roman" w:cs="Times New Roman"/>
          <w:sz w:val="24"/>
          <w:szCs w:val="24"/>
          <w:highlight w:val="green"/>
        </w:rPr>
        <w:fldChar w:fldCharType="end"/>
      </w:r>
      <w:r w:rsidR="00381704" w:rsidRPr="00D33F4D">
        <w:rPr>
          <w:rFonts w:ascii="Times New Roman" w:hAnsi="Times New Roman" w:cs="Times New Roman"/>
          <w:sz w:val="24"/>
          <w:szCs w:val="24"/>
        </w:rPr>
        <w:t xml:space="preserve">, torrefied biomass is first comminuted, using the same grinding set-up </w:t>
      </w:r>
      <w:r w:rsidR="0050798D" w:rsidRPr="00D33F4D">
        <w:rPr>
          <w:rFonts w:ascii="Times New Roman" w:hAnsi="Times New Roman" w:cs="Times New Roman"/>
          <w:sz w:val="24"/>
          <w:szCs w:val="24"/>
        </w:rPr>
        <w:t xml:space="preserve">discussed in previous study </w:t>
      </w:r>
      <w:r w:rsidR="0050798D" w:rsidRPr="00D33F4D">
        <w:rPr>
          <w:rFonts w:ascii="Times New Roman" w:hAnsi="Times New Roman" w:cs="Times New Roman"/>
          <w:sz w:val="24"/>
          <w:szCs w:val="24"/>
        </w:rPr>
        <w:fldChar w:fldCharType="begin" w:fldLock="1"/>
      </w:r>
      <w:r w:rsidR="00D33F4D">
        <w:rPr>
          <w:rFonts w:ascii="Times New Roman" w:hAnsi="Times New Roman" w:cs="Times New Roman"/>
          <w:sz w:val="24"/>
          <w:szCs w:val="24"/>
        </w:rPr>
        <w:instrText>ADDIN CSL_CITATION {"citationItems":[{"id":"ITEM-1","itemData":{"author":[{"dropping-particle":"","family":"Kung","given":"K","non-dropping-particle":"","parse-names":false,"suffix":""},{"dropping-particle":"","family":"Thengane","given":"S","non-dropping-particle":"","parse-names":false,"suffix":""},{"dropping-particle":"","family":"Ghoniem","given":"A","non-dropping-particle":"","parse-names":false,"suffix":""}],"container-title":"Applied Energy","id":"ITEM-1","issued":{"date-parts":[["2019"]]},"title":"A generalizable reactor design framework based on index of torrefaction","type":"article-journal"},"uris":["http://www.mendeley.com/documents/?uuid=c587b4f5-88f7-4e50-8878-8afcee46e4a0"]}],"mendeley":{"formattedCitation":"(K. Kung et al., 2019)","manualFormatting":"(Kung et al., 2019)","plainTextFormattedCitation":"(K. Kung et al., 2019)","previouslyFormattedCitation":"(K. Kung et al., 2019)"},"properties":{"noteIndex":0},"schema":"https://github.com/citation-style-language/schema/raw/master/csl-citation.json"}</w:instrText>
      </w:r>
      <w:r w:rsidR="0050798D" w:rsidRPr="00D33F4D">
        <w:rPr>
          <w:rFonts w:ascii="Times New Roman" w:hAnsi="Times New Roman" w:cs="Times New Roman"/>
          <w:sz w:val="24"/>
          <w:szCs w:val="24"/>
        </w:rPr>
        <w:fldChar w:fldCharType="separate"/>
      </w:r>
      <w:r w:rsidR="0050798D" w:rsidRPr="00D33F4D">
        <w:rPr>
          <w:rFonts w:ascii="Times New Roman" w:hAnsi="Times New Roman" w:cs="Times New Roman"/>
          <w:noProof/>
          <w:sz w:val="24"/>
          <w:szCs w:val="24"/>
        </w:rPr>
        <w:t>(Kung et al., 2019)</w:t>
      </w:r>
      <w:r w:rsidR="0050798D" w:rsidRPr="00D33F4D">
        <w:rPr>
          <w:rFonts w:ascii="Times New Roman" w:hAnsi="Times New Roman" w:cs="Times New Roman"/>
          <w:sz w:val="24"/>
          <w:szCs w:val="24"/>
        </w:rPr>
        <w:fldChar w:fldCharType="end"/>
      </w:r>
      <w:r w:rsidR="00381704" w:rsidRPr="00D33F4D">
        <w:rPr>
          <w:rFonts w:ascii="Times New Roman" w:hAnsi="Times New Roman" w:cs="Times New Roman"/>
          <w:sz w:val="24"/>
          <w:szCs w:val="24"/>
        </w:rPr>
        <w:t xml:space="preserve">, into small powder </w:t>
      </w:r>
      <w:r w:rsidR="0050798D" w:rsidRPr="00D33F4D">
        <w:rPr>
          <w:rFonts w:ascii="Times New Roman" w:hAnsi="Times New Roman" w:cs="Times New Roman"/>
          <w:sz w:val="24"/>
          <w:szCs w:val="24"/>
        </w:rPr>
        <w:t>(particle size &lt;</w:t>
      </w:r>
      <w:r w:rsidR="00381704" w:rsidRPr="00D33F4D">
        <w:rPr>
          <w:rFonts w:ascii="Times New Roman" w:hAnsi="Times New Roman" w:cs="Times New Roman"/>
          <w:sz w:val="24"/>
          <w:szCs w:val="24"/>
        </w:rPr>
        <w:t xml:space="preserve"> 2 mm</w:t>
      </w:r>
      <w:r w:rsidR="0050798D" w:rsidRPr="00D33F4D">
        <w:rPr>
          <w:rFonts w:ascii="Times New Roman" w:hAnsi="Times New Roman" w:cs="Times New Roman"/>
          <w:sz w:val="24"/>
          <w:szCs w:val="24"/>
        </w:rPr>
        <w:t>)</w:t>
      </w:r>
      <w:r w:rsidR="00381704" w:rsidRPr="00D33F4D">
        <w:rPr>
          <w:rFonts w:ascii="Times New Roman" w:hAnsi="Times New Roman" w:cs="Times New Roman"/>
          <w:sz w:val="24"/>
          <w:szCs w:val="24"/>
        </w:rPr>
        <w:t>.</w:t>
      </w:r>
      <w:r w:rsidR="00033A3D" w:rsidRPr="00033A3D">
        <w:rPr>
          <w:rFonts w:ascii="Times New Roman" w:hAnsi="Times New Roman" w:cs="Times New Roman"/>
          <w:sz w:val="24"/>
          <w:szCs w:val="24"/>
        </w:rPr>
        <w:t xml:space="preserve"> </w:t>
      </w:r>
      <w:r w:rsidR="00033A3D" w:rsidRPr="00D33F4D">
        <w:rPr>
          <w:rFonts w:ascii="Times New Roman" w:hAnsi="Times New Roman" w:cs="Times New Roman"/>
          <w:sz w:val="24"/>
          <w:szCs w:val="24"/>
        </w:rPr>
        <w:t xml:space="preserve">Once we have the pulverized torrefied biomass, we need to bind it into a usable form of solid fuel. There are many types of “binders” available, such as paper pulp, wheat flour mixture </w:t>
      </w:r>
      <w:r w:rsidR="00033A3D" w:rsidRPr="00D33F4D">
        <w:rPr>
          <w:rFonts w:ascii="Times New Roman" w:hAnsi="Times New Roman" w:cs="Times New Roman"/>
          <w:sz w:val="24"/>
          <w:szCs w:val="24"/>
        </w:rPr>
        <w:fldChar w:fldCharType="begin" w:fldLock="1"/>
      </w:r>
      <w:r w:rsidR="00033A3D" w:rsidRPr="00D33F4D">
        <w:rPr>
          <w:rFonts w:ascii="Times New Roman" w:hAnsi="Times New Roman" w:cs="Times New Roman"/>
          <w:sz w:val="24"/>
          <w:szCs w:val="24"/>
        </w:rPr>
        <w:instrText>ADDIN CSL_CITATION {"citationItems":[{"id":"ITEM-1","itemData":{"DOI":"10.1016/S0378-3820(98)00041-1","ISSN":"03783820","abstract":"Studies have demonstrated that waste paper and wheat straw or their mixtures can be compressed to a relative density greater than unity, and stabilized at that density without binder material. A reduction in the volume of the material also provides a technological benefit, so the material could be transported and stored more economically than is possible at present. The effects of the briquetting pressure on the density, moisture content, and bending and compressive strengths of the briquettes were determined at six different pressures of 300, 400, 500, 600, 700 and 800 MPa. The optimum moisture contents and compressive strengths were found to be respectively 18.0% and 38.2 MPa for waste paper, 22.0% and 22.4 MPa for wheat straw, and 18.0% and 32.0 MPa for a 20.0% by weight of waste paper and straw mixture. The effect of the temperature and time on the briquette density of wheat straw was examined. © 1998 Elsevier Science B.V. All rights reserved.","author":[{"dropping-particle":"","family":"Demirbaş","given":"Ayhan","non-dropping-particle":"","parse-names":false,"suffix":""},{"dropping-particle":"","family":"Şahin","given":"Ayşe","non-dropping-particle":"","parse-names":false,"suffix":""}],"container-title":"Fuel Processing Technology","id":"ITEM-1","issued":{"date-parts":[["1998"]]},"page":"175-183","title":"Evaluation of biomass residue 1. Briquetting waste paper and wheat straw mixtures","type":"article-journal","volume":"55"},"uris":["http://www.mendeley.com/documents/?uuid=a0ae841b-448f-46f6-8217-183e97379496"]}],"mendeley":{"formattedCitation":"(Demirbaş and Şahin, 1998)","plainTextFormattedCitation":"(Demirbaş and Şahin, 1998)","previouslyFormattedCitation":"(Demirbaş and Şahin, 1998)"},"properties":{"noteIndex":0},"schema":"https://github.com/citation-style-language/schema/raw/master/csl-citation.json"}</w:instrText>
      </w:r>
      <w:r w:rsidR="00033A3D" w:rsidRPr="00D33F4D">
        <w:rPr>
          <w:rFonts w:ascii="Times New Roman" w:hAnsi="Times New Roman" w:cs="Times New Roman"/>
          <w:sz w:val="24"/>
          <w:szCs w:val="24"/>
        </w:rPr>
        <w:fldChar w:fldCharType="separate"/>
      </w:r>
      <w:r w:rsidR="00033A3D" w:rsidRPr="00D33F4D">
        <w:rPr>
          <w:rFonts w:ascii="Times New Roman" w:hAnsi="Times New Roman" w:cs="Times New Roman"/>
          <w:noProof/>
          <w:sz w:val="24"/>
          <w:szCs w:val="24"/>
        </w:rPr>
        <w:t>(Demirbaş and Şahin, 1998)</w:t>
      </w:r>
      <w:r w:rsidR="00033A3D" w:rsidRPr="00D33F4D">
        <w:rPr>
          <w:rFonts w:ascii="Times New Roman" w:hAnsi="Times New Roman" w:cs="Times New Roman"/>
          <w:sz w:val="24"/>
          <w:szCs w:val="24"/>
        </w:rPr>
        <w:fldChar w:fldCharType="end"/>
      </w:r>
      <w:r w:rsidR="00033A3D" w:rsidRPr="00D33F4D">
        <w:rPr>
          <w:rFonts w:ascii="Times New Roman" w:hAnsi="Times New Roman" w:cs="Times New Roman"/>
          <w:sz w:val="24"/>
          <w:szCs w:val="24"/>
        </w:rPr>
        <w:t xml:space="preserve">, </w:t>
      </w:r>
      <w:r w:rsidR="00033A3D" w:rsidRPr="00D33F4D">
        <w:rPr>
          <w:rFonts w:ascii="Times New Roman" w:hAnsi="Times New Roman" w:cs="Times New Roman"/>
          <w:sz w:val="24"/>
          <w:szCs w:val="24"/>
        </w:rPr>
        <w:lastRenderedPageBreak/>
        <w:t xml:space="preserve">molasses </w:t>
      </w:r>
      <w:r w:rsidR="00033A3D" w:rsidRPr="00D33F4D">
        <w:rPr>
          <w:rFonts w:ascii="Times New Roman" w:hAnsi="Times New Roman" w:cs="Times New Roman"/>
          <w:sz w:val="24"/>
          <w:szCs w:val="24"/>
        </w:rPr>
        <w:fldChar w:fldCharType="begin" w:fldLock="1"/>
      </w:r>
      <w:r w:rsidR="00033A3D" w:rsidRPr="00D33F4D">
        <w:rPr>
          <w:rFonts w:ascii="Times New Roman" w:hAnsi="Times New Roman" w:cs="Times New Roman"/>
          <w:sz w:val="24"/>
          <w:szCs w:val="24"/>
        </w:rPr>
        <w:instrText>ADDIN CSL_CITATION {"citationItems":[{"id":"ITEM-1","itemData":{"DOI":"10.1016/S0961-9534(99)00084-7","ISBN":"0961-9534","ISSN":"09619534","abstract":"Biomass material, including sawdust, rice husks, peanut shells, coconut fibres and palm fruit fibres, was densified into briquettes at modest pressures of 5-7 MPa using a piston and die type of press. The briquettes were tested to evaluate their relaxation behaviour, mechanical strength and burning characteristics. The sawdust briquettes were found to have better overall handling characteristics. But briquettes of different biomass materials required different optimum conditions of fabrication and generally showed a promising potential for further development. © 2000 Elsevier Science Ltd.","author":[{"dropping-particle":"","family":"Chin","given":"Ooi Chin","non-dropping-particle":"","parse-names":false,"suffix":""},{"dropping-particle":"","family":"Siddiqui","given":"Kamal M","non-dropping-particle":"","parse-names":false,"suffix":""}],"container-title":"Biomass and Bioenergy","id":"ITEM-1","issued":{"date-parts":[["2000"]]},"page":"223-228","title":"Characteristics of some biomass briquettes prepared under modest die pressures","type":"article-journal","volume":"18"},"uris":["http://www.mendeley.com/documents/?uuid=46a0d991-fafd-4f2e-b0f1-784b27f46be0"]}],"mendeley":{"formattedCitation":"(Chin and Siddiqui, 2000)","plainTextFormattedCitation":"(Chin and Siddiqui, 2000)","previouslyFormattedCitation":"(Chin and Siddiqui, 2000)"},"properties":{"noteIndex":0},"schema":"https://github.com/citation-style-language/schema/raw/master/csl-citation.json"}</w:instrText>
      </w:r>
      <w:r w:rsidR="00033A3D" w:rsidRPr="00D33F4D">
        <w:rPr>
          <w:rFonts w:ascii="Times New Roman" w:hAnsi="Times New Roman" w:cs="Times New Roman"/>
          <w:sz w:val="24"/>
          <w:szCs w:val="24"/>
        </w:rPr>
        <w:fldChar w:fldCharType="separate"/>
      </w:r>
      <w:r w:rsidR="00033A3D" w:rsidRPr="00D33F4D">
        <w:rPr>
          <w:rFonts w:ascii="Times New Roman" w:hAnsi="Times New Roman" w:cs="Times New Roman"/>
          <w:noProof/>
          <w:sz w:val="24"/>
          <w:szCs w:val="24"/>
        </w:rPr>
        <w:t>(Chin and Siddiqui, 2000)</w:t>
      </w:r>
      <w:r w:rsidR="00033A3D" w:rsidRPr="00D33F4D">
        <w:rPr>
          <w:rFonts w:ascii="Times New Roman" w:hAnsi="Times New Roman" w:cs="Times New Roman"/>
          <w:sz w:val="24"/>
          <w:szCs w:val="24"/>
        </w:rPr>
        <w:fldChar w:fldCharType="end"/>
      </w:r>
      <w:r w:rsidR="00033A3D" w:rsidRPr="00D33F4D">
        <w:rPr>
          <w:rFonts w:ascii="Times New Roman" w:hAnsi="Times New Roman" w:cs="Times New Roman"/>
          <w:sz w:val="24"/>
          <w:szCs w:val="24"/>
        </w:rPr>
        <w:t xml:space="preserve">, sawdust </w:t>
      </w:r>
      <w:r w:rsidR="00033A3D" w:rsidRPr="00D33F4D">
        <w:rPr>
          <w:rFonts w:ascii="Times New Roman" w:hAnsi="Times New Roman" w:cs="Times New Roman"/>
          <w:sz w:val="24"/>
          <w:szCs w:val="24"/>
        </w:rPr>
        <w:fldChar w:fldCharType="begin" w:fldLock="1"/>
      </w:r>
      <w:r w:rsidR="00033A3D" w:rsidRPr="00D33F4D">
        <w:rPr>
          <w:rFonts w:ascii="Times New Roman" w:hAnsi="Times New Roman" w:cs="Times New Roman"/>
          <w:sz w:val="24"/>
          <w:szCs w:val="24"/>
        </w:rPr>
        <w:instrText>ADDIN CSL_CITATION {"citationItems":[{"id":"ITEM-1","itemData":{"author":[{"dropping-particle":"","family":"Taulbee","given":"D","non-dropping-particle":"","parse-names":false,"suffix":""},{"dropping-particle":"","family":"Patil","given":"D P","non-dropping-particle":"","parse-names":false,"suffix":""},{"dropping-particle":"","family":"Honaker","given":"R Q","non-dropping-particle":"","parse-names":false,"suffix":""},{"dropping-particle":"","family":"Parekh","given":"B K","non-dropping-particle":"","parse-names":false,"suffix":""}],"container-title":"International Journal of Coal Preparation and Utilization","id":"ITEM-1","issue":"1","issued":{"date-parts":[["2009"]]},"page":"1-6","title":"Briquetting of Coal Fines and Sawdust Part I Binder and Briquetting-Parameters Evaluations","type":"article-journal","volume":"29"},"uris":["http://www.mendeley.com/documents/?uuid=431a001c-85c5-4364-9807-47ec3eb3221a"]}],"mendeley":{"formattedCitation":"(Taulbee et al., 2009)","plainTextFormattedCitation":"(Taulbee et al., 2009)","previouslyFormattedCitation":"(Taulbee et al., 2009)"},"properties":{"noteIndex":0},"schema":"https://github.com/citation-style-language/schema/raw/master/csl-citation.json"}</w:instrText>
      </w:r>
      <w:r w:rsidR="00033A3D" w:rsidRPr="00D33F4D">
        <w:rPr>
          <w:rFonts w:ascii="Times New Roman" w:hAnsi="Times New Roman" w:cs="Times New Roman"/>
          <w:sz w:val="24"/>
          <w:szCs w:val="24"/>
        </w:rPr>
        <w:fldChar w:fldCharType="separate"/>
      </w:r>
      <w:r w:rsidR="00033A3D" w:rsidRPr="00D33F4D">
        <w:rPr>
          <w:rFonts w:ascii="Times New Roman" w:hAnsi="Times New Roman" w:cs="Times New Roman"/>
          <w:noProof/>
          <w:sz w:val="24"/>
          <w:szCs w:val="24"/>
        </w:rPr>
        <w:t>(Taulbee et al., 2009)</w:t>
      </w:r>
      <w:r w:rsidR="00033A3D" w:rsidRPr="00D33F4D">
        <w:rPr>
          <w:rFonts w:ascii="Times New Roman" w:hAnsi="Times New Roman" w:cs="Times New Roman"/>
          <w:sz w:val="24"/>
          <w:szCs w:val="24"/>
        </w:rPr>
        <w:fldChar w:fldCharType="end"/>
      </w:r>
      <w:r w:rsidR="00033A3D" w:rsidRPr="00D33F4D">
        <w:rPr>
          <w:rFonts w:ascii="Times New Roman" w:hAnsi="Times New Roman" w:cs="Times New Roman"/>
          <w:sz w:val="24"/>
          <w:szCs w:val="24"/>
        </w:rPr>
        <w:t xml:space="preserve">, cow dung </w:t>
      </w:r>
      <w:r w:rsidR="00033A3D" w:rsidRPr="00D33F4D">
        <w:rPr>
          <w:rFonts w:ascii="Times New Roman" w:hAnsi="Times New Roman" w:cs="Times New Roman"/>
          <w:sz w:val="24"/>
          <w:szCs w:val="24"/>
        </w:rPr>
        <w:fldChar w:fldCharType="begin" w:fldLock="1"/>
      </w:r>
      <w:r w:rsidR="00033A3D" w:rsidRPr="00D33F4D">
        <w:rPr>
          <w:rFonts w:ascii="Times New Roman" w:hAnsi="Times New Roman" w:cs="Times New Roman"/>
          <w:sz w:val="24"/>
          <w:szCs w:val="24"/>
        </w:rPr>
        <w:instrText>ADDIN CSL_CITATION {"citationItems":[{"id":"ITEM-1","itemData":{"DOI":"10.3182/20070606-3-MX-2915.00102","ISSN":"14746670","abstract":"The study was undertaken to assess the calorific value of briquettes produced from mixed sawdust of three tropical hardwood species (Afzelia africana, Terminalia superba, Melicia elcelsa) bonded with different binding agents (starch, cow dung and wood ash). Sawdust from each of the species was mixed with the binder in ratio of 70:30 for cow dung and wood ash and 70:15 of starch. The sawdust where mixed in a ratio 50:50 for each briquette combination produced. Combustion related properties namely percentage volatile matter, percentage ash","author":[{"dropping-particle":"","family":"Emerhi","given":"E A","non-dropping-particle":"","parse-names":false,"suffix":""}],"container-title":"Advances in Applied Science Research","id":"ITEM-1","issue":"6","issued":{"date-parts":[["2011"]]},"page":"236-246","title":"Physical and combustion properties of briquettes produced from sawdust of three hardwood species and different organic binders","type":"article-journal","volume":"2"},"uris":["http://www.mendeley.com/documents/?uuid=baa55c78-c1bd-4c92-be9e-6f79927b261f"]},{"id":"ITEM-2","itemData":{"author":[{"dropping-particle":"","family":"Jain","given":"Harshita","non-dropping-particle":"","parse-names":false,"suffix":""},{"dropping-particle":"","family":"Vijayalakshmi","given":"Y","non-dropping-particle":"","parse-names":false,"suffix":""},{"dropping-particle":"","family":"Neeraja","given":"T","non-dropping-particle":"","parse-names":false,"suffix":""}],"container-title":"International Journal of Science and Research","id":"ITEM-2","issue":"3","issued":{"date-parts":[["2015"]]},"page":"322-326","title":"Preparation of Briquettes Using Biomass Combinations and Estimation of Its Calorific Value","type":"article-journal","volume":"4"},"uris":["http://www.mendeley.com/documents/?uuid=7b5d680d-bfc4-456b-9e96-41009c4a6026"]}],"mendeley":{"formattedCitation":"(Emerhi, 2011; Jain et al., 2015)","plainTextFormattedCitation":"(Emerhi, 2011; Jain et al., 2015)","previouslyFormattedCitation":"(Emerhi, 2011; Jain et al., 2015)"},"properties":{"noteIndex":0},"schema":"https://github.com/citation-style-language/schema/raw/master/csl-citation.json"}</w:instrText>
      </w:r>
      <w:r w:rsidR="00033A3D" w:rsidRPr="00D33F4D">
        <w:rPr>
          <w:rFonts w:ascii="Times New Roman" w:hAnsi="Times New Roman" w:cs="Times New Roman"/>
          <w:sz w:val="24"/>
          <w:szCs w:val="24"/>
        </w:rPr>
        <w:fldChar w:fldCharType="separate"/>
      </w:r>
      <w:r w:rsidR="00033A3D" w:rsidRPr="00D33F4D">
        <w:rPr>
          <w:rFonts w:ascii="Times New Roman" w:hAnsi="Times New Roman" w:cs="Times New Roman"/>
          <w:noProof/>
          <w:sz w:val="24"/>
          <w:szCs w:val="24"/>
        </w:rPr>
        <w:t>(Emerhi, 2011; Jain et al., 2015)</w:t>
      </w:r>
      <w:r w:rsidR="00033A3D" w:rsidRPr="00D33F4D">
        <w:rPr>
          <w:rFonts w:ascii="Times New Roman" w:hAnsi="Times New Roman" w:cs="Times New Roman"/>
          <w:sz w:val="24"/>
          <w:szCs w:val="24"/>
        </w:rPr>
        <w:fldChar w:fldCharType="end"/>
      </w:r>
      <w:r w:rsidR="00033A3D" w:rsidRPr="00D33F4D">
        <w:rPr>
          <w:rFonts w:ascii="Times New Roman" w:hAnsi="Times New Roman" w:cs="Times New Roman"/>
          <w:sz w:val="24"/>
          <w:szCs w:val="24"/>
        </w:rPr>
        <w:t xml:space="preserve">,  acid-denatured biomass </w:t>
      </w:r>
      <w:r w:rsidR="00033A3D" w:rsidRPr="00D33F4D">
        <w:rPr>
          <w:rFonts w:ascii="Times New Roman" w:hAnsi="Times New Roman" w:cs="Times New Roman"/>
          <w:sz w:val="24"/>
          <w:szCs w:val="24"/>
        </w:rPr>
        <w:fldChar w:fldCharType="begin" w:fldLock="1"/>
      </w:r>
      <w:r w:rsidR="00033A3D" w:rsidRPr="00D33F4D">
        <w:rPr>
          <w:rFonts w:ascii="Times New Roman" w:hAnsi="Times New Roman" w:cs="Times New Roman"/>
          <w:sz w:val="24"/>
          <w:szCs w:val="24"/>
        </w:rPr>
        <w:instrText>ADDIN CSL_CITATION {"citationItems":[{"id":"ITEM-1","itemData":{"DOI":"10.1016/S0378-3820(01)00179-5","ISSN":"03783820","abstract":"The tests of treating rice straw with sodium hydroxide, lime and sulfuric acid were individually done and the possibility of using a binding agent based on rice straw as lignite briquette binder was studied. In this study, the lignite from Pingzhuang coal basin was selected as the coal for briquetting. It was found that the type of chemical agents and their concentration were the main factors influencing preparation of a binding agent based on rice straw. The binding mechanisms of a rice straw-based binder containing sodium hydroxide were quite different from that made with lime. The experiment showed that the rice straw treated with sulfuric acid could not be used as a briquette binding agent. Additionally, it made clear that comprehensive binders, which were prepared by adding bentonite, coal tar and/or polypropylene amide into rice straw-based binder, would have waterproof property and would benefit the quality of briquettes. © 2001 Published by Elsevier Science B.V.","author":[{"dropping-particle":"","family":"Zhang","given":"Xianglan","non-dropping-particle":"","parse-names":false,"suffix":""},{"dropping-particle":"","family":"Xu","given":"Deping","non-dropping-particle":"","parse-names":false,"suffix":""},{"dropping-particle":"","family":"Xu","given":"Zhihua","non-dropping-particle":"","parse-names":false,"suffix":""},{"dropping-particle":"","family":"Cheng","given":"Qingru","non-dropping-particle":"","parse-names":false,"suffix":""}],"container-title":"Fuel Processing Technology","id":"ITEM-1","issued":{"date-parts":[["2001"]]},"page":"185-196","title":"The effect of different treatment conditions on biomass binder preparation for lignite briquette","type":"article-journal","volume":"73"},"uris":["http://www.mendeley.com/documents/?uuid=bfb60767-79e6-470b-bdab-78815f1a3ac8"]}],"mendeley":{"formattedCitation":"(Zhang et al., 2001)","plainTextFormattedCitation":"(Zhang et al., 2001)","previouslyFormattedCitation":"(Zhang et al., 2001)"},"properties":{"noteIndex":0},"schema":"https://github.com/citation-style-language/schema/raw/master/csl-citation.json"}</w:instrText>
      </w:r>
      <w:r w:rsidR="00033A3D" w:rsidRPr="00D33F4D">
        <w:rPr>
          <w:rFonts w:ascii="Times New Roman" w:hAnsi="Times New Roman" w:cs="Times New Roman"/>
          <w:sz w:val="24"/>
          <w:szCs w:val="24"/>
        </w:rPr>
        <w:fldChar w:fldCharType="separate"/>
      </w:r>
      <w:r w:rsidR="00033A3D" w:rsidRPr="00D33F4D">
        <w:rPr>
          <w:rFonts w:ascii="Times New Roman" w:hAnsi="Times New Roman" w:cs="Times New Roman"/>
          <w:noProof/>
          <w:sz w:val="24"/>
          <w:szCs w:val="24"/>
        </w:rPr>
        <w:t>(Zhang et al., 2001)</w:t>
      </w:r>
      <w:r w:rsidR="00033A3D" w:rsidRPr="00D33F4D">
        <w:rPr>
          <w:rFonts w:ascii="Times New Roman" w:hAnsi="Times New Roman" w:cs="Times New Roman"/>
          <w:sz w:val="24"/>
          <w:szCs w:val="24"/>
        </w:rPr>
        <w:fldChar w:fldCharType="end"/>
      </w:r>
      <w:r w:rsidR="00033A3D" w:rsidRPr="00D33F4D">
        <w:rPr>
          <w:rFonts w:ascii="Times New Roman" w:hAnsi="Times New Roman" w:cs="Times New Roman"/>
          <w:sz w:val="24"/>
          <w:szCs w:val="24"/>
        </w:rPr>
        <w:t xml:space="preserve">, and even natural innate binders in the raw biomass itself </w:t>
      </w:r>
      <w:r w:rsidR="00033A3D" w:rsidRPr="00D33F4D">
        <w:rPr>
          <w:rFonts w:ascii="Times New Roman" w:hAnsi="Times New Roman" w:cs="Times New Roman"/>
          <w:sz w:val="24"/>
          <w:szCs w:val="24"/>
        </w:rPr>
        <w:fldChar w:fldCharType="begin" w:fldLock="1"/>
      </w:r>
      <w:r w:rsidR="00033A3D" w:rsidRPr="00D33F4D">
        <w:rPr>
          <w:rFonts w:ascii="Times New Roman" w:hAnsi="Times New Roman" w:cs="Times New Roman"/>
          <w:sz w:val="24"/>
          <w:szCs w:val="24"/>
        </w:rPr>
        <w:instrText>ADDIN CSL_CITATION {"citationItems":[{"id":"ITEM-1","itemData":{"DOI":"10.1016/j.biortech.2009.08.064","ISBN":"6126243005","ISSN":"09608524","PMID":"19796933","abstract":"Corn stover and switchgrass are two important feedstocks considered for producing renewable fuels and energy in the US. Densification of these biomass feedstocks into briquettes/pellets would help reduce the problems and costs of bulk transportation, handling, and storage of biomass feedstocks. In this study, the role of the natural binders in corn stover and switchgrass to make durable particle-particle bonding in briquettes/pellets was investigated by micro-structural analyses. Scanning Electron Microscopy (SEM) images of briquettes made by using a uniaxial piston-cylinder densification apparatus in the laboratory, briquettes made by using a pilot-scale roll-press briquetting machine, and pellets made by using a pilot-scale conventional ring-die pelleting machine were analysed. The SEM images showed that the bonding between particles was created mainly through solid bridges. The solid bridges between particles were made by natural binders in the biomass expressed during the densification process. UV auto-fluorescence images of briquettes and pellets further confirmed that the solid bridges were made mainly by natural binders such as lignin and protein. It was found that activating (softening) the natural binders using moisture and temperature in the range of glass transition is important to make durable particle-particle bonding. © 2009 Elsevier Ltd. All rights reserved.","author":[{"dropping-particle":"","family":"Kaliyan","given":"Nalladurai","non-dropping-particle":"","parse-names":false,"suffix":""},{"dropping-particle":"","family":"Morey","given":"R Vance","non-dropping-particle":"","parse-names":false,"suffix":""}],"container-title":"Bioresource Technology","id":"ITEM-1","issued":{"date-parts":[["2010"]]},"page":"1082-1090","publisher":"Elsevier Ltd","title":"Natural binders and solid bridge type binding mechanisms in briquettes and pellets made from corn stover and switchgrass","type":"article-journal","volume":"101"},"uris":["http://www.mendeley.com/documents/?uuid=625c8f84-24e6-435d-a314-3ca654bd984d"]}],"mendeley":{"formattedCitation":"(Kaliyan and Morey, 2010)","plainTextFormattedCitation":"(Kaliyan and Morey, 2010)","previouslyFormattedCitation":"(Kaliyan and Morey, 2010)"},"properties":{"noteIndex":0},"schema":"https://github.com/citation-style-language/schema/raw/master/csl-citation.json"}</w:instrText>
      </w:r>
      <w:r w:rsidR="00033A3D" w:rsidRPr="00D33F4D">
        <w:rPr>
          <w:rFonts w:ascii="Times New Roman" w:hAnsi="Times New Roman" w:cs="Times New Roman"/>
          <w:sz w:val="24"/>
          <w:szCs w:val="24"/>
        </w:rPr>
        <w:fldChar w:fldCharType="separate"/>
      </w:r>
      <w:r w:rsidR="00033A3D" w:rsidRPr="00D33F4D">
        <w:rPr>
          <w:rFonts w:ascii="Times New Roman" w:hAnsi="Times New Roman" w:cs="Times New Roman"/>
          <w:noProof/>
          <w:sz w:val="24"/>
          <w:szCs w:val="24"/>
        </w:rPr>
        <w:t>(Kaliyan and Morey, 2010)</w:t>
      </w:r>
      <w:r w:rsidR="00033A3D" w:rsidRPr="00D33F4D">
        <w:rPr>
          <w:rFonts w:ascii="Times New Roman" w:hAnsi="Times New Roman" w:cs="Times New Roman"/>
          <w:sz w:val="24"/>
          <w:szCs w:val="24"/>
        </w:rPr>
        <w:fldChar w:fldCharType="end"/>
      </w:r>
      <w:r w:rsidR="00033A3D" w:rsidRPr="00D33F4D">
        <w:rPr>
          <w:rFonts w:ascii="Times New Roman" w:hAnsi="Times New Roman" w:cs="Times New Roman"/>
          <w:sz w:val="24"/>
          <w:szCs w:val="24"/>
        </w:rPr>
        <w:t xml:space="preserve">. Other meta-studies have furthermore compared the performance characteristics of the resultant fuel briquettes—such as mechanical strength and calorific value—under different binder mixtures and ratios in seeking an optimum </w:t>
      </w:r>
      <w:r w:rsidR="00033A3D" w:rsidRPr="00D33F4D">
        <w:rPr>
          <w:rFonts w:ascii="Times New Roman" w:hAnsi="Times New Roman" w:cs="Times New Roman"/>
          <w:sz w:val="24"/>
          <w:szCs w:val="24"/>
        </w:rPr>
        <w:fldChar w:fldCharType="begin" w:fldLock="1"/>
      </w:r>
      <w:r w:rsidR="00033A3D" w:rsidRPr="00D33F4D">
        <w:rPr>
          <w:rFonts w:ascii="Times New Roman" w:hAnsi="Times New Roman" w:cs="Times New Roman"/>
          <w:sz w:val="24"/>
          <w:szCs w:val="24"/>
        </w:rPr>
        <w:instrText>ADDIN CSL_CITATION {"citationItems":[{"id":"ITEM-1","itemData":{"abstract":"Four physical properties have been identified as being of greatest value when developing or evaluating fuel briquette formulations or processes. They are resistances to crushing, impact, abra- sion and water penetration. Arbitrary tests for these properties have evolved in this laboratory during a decade of investigations of binders and formulations for briquetting coal fines and the like. The simple test methods are described and some typical results are given. Tests of several types of commercial and pilot process fuel briquettes have been used to set realistic target values for these four physical properties. In the process development stages, it is suggested that the tests should relate to the briquette material, rather than the briquette as an entity, and that this can be achieved by transforming the raw data into various indices. These would allow intra-laboratory or inter-laboratory comparisons of briquette formulations. This ap- proach is illustrated by presenting results for compressive strength, impact resistance and abra- sion resistance. The same could apply to water resistance and some suggestions are discussed. The needs of research and development and of production in respect of briquette testing are seen as different, but complementary. It is hoped that the paper will stimulate researchers and producers alike to work towards the adoption of codes of standard practice in briquette testing.","author":[{"dropping-particle":"","family":"Richards","given":"S R","non-dropping-particle":"","parse-names":false,"suffix":""}],"container-title":"Fuel Processing Technology","id":"ITEM-1","issued":{"date-parts":[["1990"]]},"page":"89-100","title":"Physical Testing of Fuel Briquettes","type":"article-journal","volume":"25"},"uris":["http://www.mendeley.com/documents/?uuid=0fc6183a-8982-4d51-9544-16150f9d2dde"]},{"id":"ITEM-2","itemData":{"DOI":"10.1016/S0008-6223(99)00057-3","ISSN":"00086223","abstract":"A series of chars obtained from a low rank coal by N2pyrolysis at different temperatures was blended in different proportions with a commercial binder pitch and pressed at 125 MPa in a mould-and-plunger press. The briquettes obtained (1.5 cm long, 1 cm diameter) were subjected to a heat treatment consisting of a curing stage at 200°C in air followed by a carbonization stage in N2, at 500°C or 700°C depending on the starting char. A further stage of activation in steam was performed on the briquettes as well as on the chars. The mechanical properties of the briquettes were assessed by means of their impact resistance index and compressive strength, and their surface properties were determined by N2B.E.T. surface area and pore volume measurements, as well as by acidic-basic titration. An increase in pitch content within the range tested (10-25% by weight) improves significantly the impact and compressive resistance of the briquettes. Whatever the amount of pitch used, the mechanical resistance of the briquettes decreases after activation. In both cases (before and after activation) the mechanical resistance of the briquettes depends on the starting char and the pitch content used. The changes, with respect to parent chars, found in surface properties of the briquettes were explained in relation to textural and acidic-basic properties of the pitch added, as well as to the changes undergone by the char itself during heat treatment. The effect of steam activation on these properties of the briquettes depends on the parent char, pitch content and the temperature of activation.","author":[{"dropping-particle":"","family":"Rubio","given":"B","non-dropping-particle":"","parse-names":false,"suffix":""},{"dropping-particle":"","family":"Izquierdo","given":"M T","non-dropping-particle":"","parse-names":false,"suffix":""},{"dropping-particle":"","family":"Segura","given":"E","non-dropping-particle":"","parse-names":false,"suffix":""}],"container-title":"Carbon","id":"ITEM-2","issued":{"date-parts":[["1999"]]},"page":"1833-1841","title":"Effect of binder addition on the mechanical and physicochemical properties of low rank coal char briquettes","type":"article-journal","volume":"37"},"uris":["http://www.mendeley.com/documents/?uuid=fd832899-eca3-4cf9-bb16-17a295ea9a71"]},{"id":"ITEM-3","itemData":{"ISSN":"2250-3153","abstract":"-Biomass briquettes are often used as an energy source for cooking purpose and in some industries like bricks and bakery. The briquettes are produced by densification of waste biomass using various processes. In this study manual densification of saw dust was tested with three different binding agents; dry cow dung, wheat flour, and paper pulp. The samples with cow dung as binding agent failed with mould detaching and minimum required binder percentage for other two binders for successful forming were found to be 30%. Density of briquettes with 30% binder of wheat flour and paper pulp was found to be 373.7 kg/m 3 and 289.8 kg/m 3 respectively. Natural drying time was evaluated at 86~89% relative humidity and 25~30 o C ambient temperature. The time for achieving 15% moisture content (wet basis) was 55 hours. Compressive strength of the briquettes was tested for binder percentages of 30%, 40% and 50% (dry basis) of wheat flour and paper pulp binders. Results indicated that compressive strength increased with the increase of binder percentage. The briquettes with paper binder exhibited comparatively high compressive strength compared to wheat flour binder. Calorific values of briquettes formed having 30% paper binder and 30% wheat flour binder were found as 18.14MJ/kg and 20.04MJkg respectively, whereas the value of pure saw dust was 18.8 MJ/kg. The briquettes formed with paper pulp gave the minimum energy cost, the value being 0.16Rs./MJ.","author":[{"dropping-particle":"","family":"Shyamalee","given":"Daham","non-dropping-particle":"","parse-names":false,"suffix":""},{"dropping-particle":"","family":"Amarasinghe","given":"A D U S","non-dropping-particle":"","parse-names":false,"suffix":""},{"dropping-particle":"","family":"Senanayaka","given":"N S","non-dropping-particle":"","parse-names":false,"suffix":""}],"container-title":"International Journal of Scientific and Research Publications","id":"ITEM-3","issue":"3","issued":{"date-parts":[["2015"]]},"page":"1-8","title":"Evaluation of different binding materials in forming biomass briquettes with saw dust","type":"article-journal","volume":"5"},"uris":["http://www.mendeley.com/documents/?uuid=739fd0db-46cc-4d33-aeee-a99eab4a1195"]}],"mendeley":{"formattedCitation":"(Richards, 1990; Rubio et al., 1999; Shyamalee et al., 2015)","plainTextFormattedCitation":"(Richards, 1990; Rubio et al., 1999; Shyamalee et al., 2015)","previouslyFormattedCitation":"(Richards, 1990; Rubio et al., 1999; Shyamalee et al., 2015)"},"properties":{"noteIndex":0},"schema":"https://github.com/citation-style-language/schema/raw/master/csl-citation.json"}</w:instrText>
      </w:r>
      <w:r w:rsidR="00033A3D" w:rsidRPr="00D33F4D">
        <w:rPr>
          <w:rFonts w:ascii="Times New Roman" w:hAnsi="Times New Roman" w:cs="Times New Roman"/>
          <w:sz w:val="24"/>
          <w:szCs w:val="24"/>
        </w:rPr>
        <w:fldChar w:fldCharType="separate"/>
      </w:r>
      <w:r w:rsidR="00033A3D" w:rsidRPr="00D33F4D">
        <w:rPr>
          <w:rFonts w:ascii="Times New Roman" w:hAnsi="Times New Roman" w:cs="Times New Roman"/>
          <w:noProof/>
          <w:sz w:val="24"/>
          <w:szCs w:val="24"/>
        </w:rPr>
        <w:t>(Richards, 1990; Rubio et al., 1999; Shyamalee et al., 2015)</w:t>
      </w:r>
      <w:r w:rsidR="00033A3D" w:rsidRPr="00D33F4D">
        <w:rPr>
          <w:rFonts w:ascii="Times New Roman" w:hAnsi="Times New Roman" w:cs="Times New Roman"/>
          <w:sz w:val="24"/>
          <w:szCs w:val="24"/>
        </w:rPr>
        <w:fldChar w:fldCharType="end"/>
      </w:r>
      <w:r w:rsidR="00033A3D" w:rsidRPr="00D33F4D">
        <w:rPr>
          <w:rFonts w:ascii="Times New Roman" w:hAnsi="Times New Roman" w:cs="Times New Roman"/>
          <w:sz w:val="24"/>
          <w:szCs w:val="24"/>
        </w:rPr>
        <w:t xml:space="preserve">. In our study, we are not interested in necessarily optimizing the binder selection or ratios with respect to differently torrefied biomass, but rather in consistently defining a binding protocol so that the test results from the different torrefaction outcomes can be comparable. We therefore selected molasses as the binder as it was easily accessible and did not require extensive processing or pre-treatment. The binder to biomass </w:t>
      </w:r>
      <w:proofErr w:type="gramStart"/>
      <w:r w:rsidR="00033A3D" w:rsidRPr="00D33F4D">
        <w:rPr>
          <w:rFonts w:ascii="Times New Roman" w:hAnsi="Times New Roman" w:cs="Times New Roman"/>
          <w:sz w:val="24"/>
          <w:szCs w:val="24"/>
        </w:rPr>
        <w:t>ratio was</w:t>
      </w:r>
      <w:proofErr w:type="gramEnd"/>
      <w:r w:rsidR="00033A3D" w:rsidRPr="00D33F4D">
        <w:rPr>
          <w:rFonts w:ascii="Times New Roman" w:hAnsi="Times New Roman" w:cs="Times New Roman"/>
          <w:sz w:val="24"/>
          <w:szCs w:val="24"/>
        </w:rPr>
        <w:t xml:space="preserve"> gradually increased until we have stable briquettes that do not easily crumble into small pieces. The binder-to-fuel powder ratio that we used was 1:1 by mass, and no water was added in the process.</w:t>
      </w:r>
    </w:p>
    <w:p w14:paraId="7F6FE2D5" w14:textId="15298E8D" w:rsidR="00381704" w:rsidRPr="00D33F4D" w:rsidRDefault="00381704" w:rsidP="0095675F">
      <w:pPr>
        <w:spacing w:line="360" w:lineRule="auto"/>
        <w:rPr>
          <w:rFonts w:ascii="Times New Roman" w:hAnsi="Times New Roman" w:cs="Times New Roman"/>
          <w:sz w:val="24"/>
          <w:szCs w:val="24"/>
        </w:rPr>
      </w:pPr>
    </w:p>
    <w:p w14:paraId="025DFD31" w14:textId="77777777" w:rsidR="00381704" w:rsidRPr="00D33F4D" w:rsidRDefault="00381704" w:rsidP="0095675F">
      <w:pPr>
        <w:keepNext/>
        <w:spacing w:line="360" w:lineRule="auto"/>
        <w:rPr>
          <w:rFonts w:ascii="Times New Roman" w:hAnsi="Times New Roman" w:cs="Times New Roman"/>
          <w:sz w:val="24"/>
          <w:szCs w:val="24"/>
        </w:rPr>
      </w:pPr>
      <w:r w:rsidRPr="00D33F4D">
        <w:rPr>
          <w:rFonts w:ascii="Times New Roman" w:hAnsi="Times New Roman" w:cs="Times New Roman"/>
          <w:b/>
          <w:noProof/>
          <w:sz w:val="24"/>
          <w:szCs w:val="24"/>
          <w:lang w:val="en-IN" w:eastAsia="en-IN" w:bidi="ar-SA"/>
        </w:rPr>
        <w:drawing>
          <wp:inline distT="0" distB="0" distL="0" distR="0" wp14:anchorId="1CC2E4AD" wp14:editId="7BCB8986">
            <wp:extent cx="5600700" cy="1725468"/>
            <wp:effectExtent l="0" t="0" r="0" b="1905"/>
            <wp:docPr id="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1936" cy="1725849"/>
                    </a:xfrm>
                    <a:prstGeom prst="rect">
                      <a:avLst/>
                    </a:prstGeom>
                    <a:noFill/>
                    <a:ln>
                      <a:noFill/>
                    </a:ln>
                  </pic:spPr>
                </pic:pic>
              </a:graphicData>
            </a:graphic>
          </wp:inline>
        </w:drawing>
      </w:r>
    </w:p>
    <w:p w14:paraId="6AC7055C" w14:textId="2C121870" w:rsidR="00381704" w:rsidRPr="00D33F4D" w:rsidRDefault="0050798D" w:rsidP="0095675F">
      <w:pPr>
        <w:pStyle w:val="Caption"/>
        <w:spacing w:after="0" w:line="360" w:lineRule="auto"/>
        <w:rPr>
          <w:rFonts w:cs="Times New Roman"/>
          <w:szCs w:val="24"/>
        </w:rPr>
      </w:pPr>
      <w:bookmarkStart w:id="1" w:name="_Ref15819636"/>
      <w:r w:rsidRPr="00D33F4D">
        <w:rPr>
          <w:rFonts w:cs="Times New Roman"/>
          <w:szCs w:val="24"/>
        </w:rPr>
        <w:t xml:space="preserve">Figure </w:t>
      </w:r>
      <w:r w:rsidR="00122684" w:rsidRPr="00D33F4D">
        <w:rPr>
          <w:rFonts w:cs="Times New Roman"/>
          <w:szCs w:val="24"/>
        </w:rPr>
        <w:fldChar w:fldCharType="begin"/>
      </w:r>
      <w:r w:rsidR="00122684" w:rsidRPr="00D33F4D">
        <w:rPr>
          <w:rFonts w:cs="Times New Roman"/>
          <w:szCs w:val="24"/>
        </w:rPr>
        <w:instrText xml:space="preserve"> SEQ Figure \* ARABIC </w:instrText>
      </w:r>
      <w:r w:rsidR="00122684" w:rsidRPr="00D33F4D">
        <w:rPr>
          <w:rFonts w:cs="Times New Roman"/>
          <w:szCs w:val="24"/>
        </w:rPr>
        <w:fldChar w:fldCharType="separate"/>
      </w:r>
      <w:r w:rsidR="00E5658F">
        <w:rPr>
          <w:rFonts w:cs="Times New Roman"/>
          <w:noProof/>
          <w:szCs w:val="24"/>
        </w:rPr>
        <w:t>1</w:t>
      </w:r>
      <w:r w:rsidR="00122684" w:rsidRPr="00D33F4D">
        <w:rPr>
          <w:rFonts w:cs="Times New Roman"/>
          <w:noProof/>
          <w:szCs w:val="24"/>
        </w:rPr>
        <w:fldChar w:fldCharType="end"/>
      </w:r>
      <w:bookmarkEnd w:id="1"/>
      <w:r w:rsidRPr="00D33F4D">
        <w:rPr>
          <w:rFonts w:cs="Times New Roman"/>
          <w:szCs w:val="24"/>
        </w:rPr>
        <w:t xml:space="preserve">. </w:t>
      </w:r>
      <w:r w:rsidR="00033A3D">
        <w:rPr>
          <w:rFonts w:cs="Times New Roman"/>
          <w:szCs w:val="24"/>
        </w:rPr>
        <w:t>Formulation of cooking fuel from torrefied biomass</w:t>
      </w:r>
    </w:p>
    <w:p w14:paraId="6ED6E4A6" w14:textId="77777777" w:rsidR="00033A3D" w:rsidRDefault="00033A3D" w:rsidP="00033A3D">
      <w:pPr>
        <w:spacing w:line="360" w:lineRule="auto"/>
        <w:rPr>
          <w:rFonts w:ascii="Times New Roman" w:hAnsi="Times New Roman" w:cs="Times New Roman"/>
          <w:sz w:val="24"/>
          <w:szCs w:val="24"/>
          <w:highlight w:val="green"/>
        </w:rPr>
      </w:pPr>
    </w:p>
    <w:p w14:paraId="5983F773" w14:textId="550036D7" w:rsidR="00033A3D" w:rsidRPr="00D33F4D" w:rsidRDefault="00033A3D" w:rsidP="00033A3D">
      <w:pPr>
        <w:spacing w:line="360" w:lineRule="auto"/>
        <w:rPr>
          <w:rFonts w:ascii="Times New Roman" w:hAnsi="Times New Roman" w:cs="Times New Roman"/>
          <w:sz w:val="24"/>
          <w:szCs w:val="24"/>
        </w:rPr>
      </w:pPr>
      <w:r w:rsidRPr="00D33F4D">
        <w:rPr>
          <w:rFonts w:ascii="Times New Roman" w:hAnsi="Times New Roman" w:cs="Times New Roman"/>
          <w:sz w:val="24"/>
          <w:szCs w:val="24"/>
          <w:highlight w:val="green"/>
        </w:rPr>
        <w:fldChar w:fldCharType="begin"/>
      </w:r>
      <w:r w:rsidRPr="00D33F4D">
        <w:rPr>
          <w:rFonts w:ascii="Times New Roman" w:hAnsi="Times New Roman" w:cs="Times New Roman"/>
          <w:sz w:val="24"/>
          <w:szCs w:val="24"/>
        </w:rPr>
        <w:instrText xml:space="preserve"> REF _Ref355342040 \h </w:instrText>
      </w:r>
      <w:r w:rsidRPr="00D33F4D">
        <w:rPr>
          <w:rFonts w:ascii="Times New Roman" w:hAnsi="Times New Roman" w:cs="Times New Roman"/>
          <w:sz w:val="24"/>
          <w:szCs w:val="24"/>
          <w:highlight w:val="green"/>
        </w:rPr>
        <w:instrText xml:space="preserve"> \* MERGEFORMAT </w:instrText>
      </w:r>
      <w:r w:rsidRPr="00D33F4D">
        <w:rPr>
          <w:rFonts w:ascii="Times New Roman" w:hAnsi="Times New Roman" w:cs="Times New Roman"/>
          <w:sz w:val="24"/>
          <w:szCs w:val="24"/>
          <w:highlight w:val="green"/>
        </w:rPr>
      </w:r>
      <w:r w:rsidRPr="00D33F4D">
        <w:rPr>
          <w:rFonts w:ascii="Times New Roman" w:hAnsi="Times New Roman" w:cs="Times New Roman"/>
          <w:sz w:val="24"/>
          <w:szCs w:val="24"/>
          <w:highlight w:val="green"/>
        </w:rPr>
        <w:fldChar w:fldCharType="separate"/>
      </w:r>
      <w:r w:rsidRPr="00FC1D9D">
        <w:rPr>
          <w:rFonts w:ascii="Times New Roman" w:hAnsi="Times New Roman" w:cs="Times New Roman"/>
          <w:sz w:val="24"/>
          <w:szCs w:val="24"/>
        </w:rPr>
        <w:t xml:space="preserve">Figure </w:t>
      </w:r>
      <w:r w:rsidRPr="00FC1D9D">
        <w:rPr>
          <w:rFonts w:ascii="Times New Roman" w:hAnsi="Times New Roman" w:cs="Times New Roman"/>
          <w:noProof/>
          <w:sz w:val="24"/>
          <w:szCs w:val="24"/>
        </w:rPr>
        <w:t>2</w:t>
      </w:r>
      <w:r w:rsidRPr="00D33F4D">
        <w:rPr>
          <w:rFonts w:ascii="Times New Roman" w:hAnsi="Times New Roman" w:cs="Times New Roman"/>
          <w:sz w:val="24"/>
          <w:szCs w:val="24"/>
          <w:highlight w:val="green"/>
        </w:rPr>
        <w:fldChar w:fldCharType="end"/>
      </w:r>
      <w:r w:rsidRPr="00D33F4D">
        <w:rPr>
          <w:rFonts w:ascii="Times New Roman" w:hAnsi="Times New Roman" w:cs="Times New Roman"/>
          <w:sz w:val="24"/>
          <w:szCs w:val="24"/>
        </w:rPr>
        <w:t xml:space="preserve"> shows four </w:t>
      </w:r>
      <w:r>
        <w:rPr>
          <w:rFonts w:ascii="Times New Roman" w:hAnsi="Times New Roman" w:cs="Times New Roman"/>
          <w:sz w:val="24"/>
          <w:szCs w:val="24"/>
        </w:rPr>
        <w:t xml:space="preserve">sample </w:t>
      </w:r>
      <w:r w:rsidRPr="00D33F4D">
        <w:rPr>
          <w:rFonts w:ascii="Times New Roman" w:hAnsi="Times New Roman" w:cs="Times New Roman"/>
          <w:sz w:val="24"/>
          <w:szCs w:val="24"/>
        </w:rPr>
        <w:t>fuel briquettes prepared using the process described abo</w:t>
      </w:r>
      <w:r>
        <w:rPr>
          <w:rFonts w:ascii="Times New Roman" w:hAnsi="Times New Roman" w:cs="Times New Roman"/>
          <w:sz w:val="24"/>
          <w:szCs w:val="24"/>
        </w:rPr>
        <w:t xml:space="preserve">ve, consisting of raw pine shaving </w:t>
      </w:r>
      <w:r w:rsidRPr="00D33F4D">
        <w:rPr>
          <w:rFonts w:ascii="Times New Roman" w:hAnsi="Times New Roman" w:cs="Times New Roman"/>
          <w:sz w:val="24"/>
          <w:szCs w:val="24"/>
        </w:rPr>
        <w:t>briquettes (</w:t>
      </w:r>
      <w:proofErr w:type="spellStart"/>
      <w:r w:rsidRPr="00D33F4D">
        <w:rPr>
          <w:rFonts w:ascii="Times New Roman" w:hAnsi="Times New Roman" w:cs="Times New Roman"/>
          <w:i/>
          <w:sz w:val="24"/>
          <w:szCs w:val="24"/>
        </w:rPr>
        <w:t>I</w:t>
      </w:r>
      <w:r w:rsidRPr="00D33F4D">
        <w:rPr>
          <w:rFonts w:ascii="Times New Roman" w:hAnsi="Times New Roman" w:cs="Times New Roman"/>
          <w:sz w:val="24"/>
          <w:szCs w:val="24"/>
          <w:vertAlign w:val="subscript"/>
        </w:rPr>
        <w:t>torr</w:t>
      </w:r>
      <w:proofErr w:type="spellEnd"/>
      <w:r w:rsidRPr="00D33F4D">
        <w:rPr>
          <w:rFonts w:ascii="Times New Roman" w:hAnsi="Times New Roman" w:cs="Times New Roman"/>
          <w:sz w:val="24"/>
          <w:szCs w:val="24"/>
        </w:rPr>
        <w:t xml:space="preserve"> = 1.00, as a negative control), lightly torrefied briquettes (</w:t>
      </w:r>
      <w:proofErr w:type="spellStart"/>
      <w:r w:rsidRPr="00D33F4D">
        <w:rPr>
          <w:rFonts w:ascii="Times New Roman" w:hAnsi="Times New Roman" w:cs="Times New Roman"/>
          <w:i/>
          <w:sz w:val="24"/>
          <w:szCs w:val="24"/>
        </w:rPr>
        <w:t>I</w:t>
      </w:r>
      <w:r w:rsidRPr="00D33F4D">
        <w:rPr>
          <w:rFonts w:ascii="Times New Roman" w:hAnsi="Times New Roman" w:cs="Times New Roman"/>
          <w:sz w:val="24"/>
          <w:szCs w:val="24"/>
          <w:vertAlign w:val="subscript"/>
        </w:rPr>
        <w:t>torr</w:t>
      </w:r>
      <w:proofErr w:type="spellEnd"/>
      <w:r w:rsidRPr="00D33F4D">
        <w:rPr>
          <w:rFonts w:ascii="Times New Roman" w:hAnsi="Times New Roman" w:cs="Times New Roman"/>
          <w:sz w:val="24"/>
          <w:szCs w:val="24"/>
        </w:rPr>
        <w:t xml:space="preserve"> = 1.11), and heavily torrefied briquettes (</w:t>
      </w:r>
      <w:proofErr w:type="spellStart"/>
      <w:r w:rsidRPr="00D33F4D">
        <w:rPr>
          <w:rFonts w:ascii="Times New Roman" w:hAnsi="Times New Roman" w:cs="Times New Roman"/>
          <w:i/>
          <w:sz w:val="24"/>
          <w:szCs w:val="24"/>
        </w:rPr>
        <w:t>I</w:t>
      </w:r>
      <w:r w:rsidRPr="00D33F4D">
        <w:rPr>
          <w:rFonts w:ascii="Times New Roman" w:hAnsi="Times New Roman" w:cs="Times New Roman"/>
          <w:sz w:val="24"/>
          <w:szCs w:val="24"/>
          <w:vertAlign w:val="subscript"/>
        </w:rPr>
        <w:t>torr</w:t>
      </w:r>
      <w:proofErr w:type="spellEnd"/>
      <w:r>
        <w:rPr>
          <w:rFonts w:ascii="Times New Roman" w:hAnsi="Times New Roman" w:cs="Times New Roman"/>
          <w:sz w:val="24"/>
          <w:szCs w:val="24"/>
        </w:rPr>
        <w:t xml:space="preserve"> = 1.41</w:t>
      </w:r>
      <w:r w:rsidRPr="00D33F4D">
        <w:rPr>
          <w:rFonts w:ascii="Times New Roman" w:hAnsi="Times New Roman" w:cs="Times New Roman"/>
          <w:sz w:val="24"/>
          <w:szCs w:val="24"/>
        </w:rPr>
        <w:t xml:space="preserve">). As the index of torrefaction increases, the color of the biomass briquettes also turns from </w:t>
      </w:r>
      <w:r>
        <w:rPr>
          <w:rFonts w:ascii="Times New Roman" w:hAnsi="Times New Roman" w:cs="Times New Roman"/>
          <w:sz w:val="24"/>
          <w:szCs w:val="24"/>
        </w:rPr>
        <w:t xml:space="preserve">yellow to </w:t>
      </w:r>
      <w:r w:rsidRPr="00D33F4D">
        <w:rPr>
          <w:rFonts w:ascii="Times New Roman" w:hAnsi="Times New Roman" w:cs="Times New Roman"/>
          <w:sz w:val="24"/>
          <w:szCs w:val="24"/>
        </w:rPr>
        <w:t xml:space="preserve">brown to black. For comparison purpose as a positive control, we also purchased commercial-grade </w:t>
      </w:r>
      <w:r>
        <w:rPr>
          <w:rFonts w:ascii="Times New Roman" w:hAnsi="Times New Roman" w:cs="Times New Roman"/>
          <w:sz w:val="24"/>
          <w:szCs w:val="24"/>
        </w:rPr>
        <w:t xml:space="preserve">wood </w:t>
      </w:r>
      <w:r w:rsidRPr="00D33F4D">
        <w:rPr>
          <w:rFonts w:ascii="Times New Roman" w:hAnsi="Times New Roman" w:cs="Times New Roman"/>
          <w:sz w:val="24"/>
          <w:szCs w:val="24"/>
        </w:rPr>
        <w:t xml:space="preserve">charcoal, pulverized it, and then reconstituted the fuel briquettes using the above discussed technique. </w:t>
      </w:r>
    </w:p>
    <w:p w14:paraId="70257BFA" w14:textId="77777777" w:rsidR="0050798D" w:rsidRPr="00D33F4D" w:rsidRDefault="0050798D" w:rsidP="0095675F">
      <w:pPr>
        <w:spacing w:line="360" w:lineRule="auto"/>
        <w:rPr>
          <w:rFonts w:ascii="Times New Roman" w:hAnsi="Times New Roman" w:cs="Times New Roman"/>
          <w:sz w:val="24"/>
          <w:szCs w:val="24"/>
        </w:rPr>
      </w:pPr>
    </w:p>
    <w:p w14:paraId="78D93F75" w14:textId="33E8A9A6" w:rsidR="00381704" w:rsidRPr="00D33F4D" w:rsidRDefault="00782732" w:rsidP="0095675F">
      <w:pPr>
        <w:keepNext/>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pict w14:anchorId="50E9F1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186.75pt">
            <v:imagedata r:id="rId9" o:title="Briquettes" croptop="19043f"/>
          </v:shape>
        </w:pict>
      </w:r>
    </w:p>
    <w:p w14:paraId="416463FD" w14:textId="5BFEE651" w:rsidR="00381704" w:rsidRPr="00D33F4D" w:rsidRDefault="00381704" w:rsidP="0095675F">
      <w:pPr>
        <w:pStyle w:val="Caption"/>
        <w:spacing w:after="0" w:line="360" w:lineRule="auto"/>
        <w:rPr>
          <w:rFonts w:cs="Times New Roman"/>
          <w:i/>
          <w:szCs w:val="24"/>
        </w:rPr>
      </w:pPr>
      <w:bookmarkStart w:id="2" w:name="_Ref355342040"/>
      <w:r w:rsidRPr="00D33F4D">
        <w:rPr>
          <w:rFonts w:cs="Times New Roman"/>
          <w:szCs w:val="24"/>
        </w:rPr>
        <w:t xml:space="preserve">Figure </w:t>
      </w:r>
      <w:r w:rsidRPr="00D33F4D">
        <w:rPr>
          <w:rFonts w:cs="Times New Roman"/>
          <w:szCs w:val="24"/>
        </w:rPr>
        <w:fldChar w:fldCharType="begin"/>
      </w:r>
      <w:r w:rsidRPr="00D33F4D">
        <w:rPr>
          <w:rFonts w:cs="Times New Roman"/>
          <w:szCs w:val="24"/>
        </w:rPr>
        <w:instrText xml:space="preserve"> SEQ Figure \* ARABIC </w:instrText>
      </w:r>
      <w:r w:rsidRPr="00D33F4D">
        <w:rPr>
          <w:rFonts w:cs="Times New Roman"/>
          <w:szCs w:val="24"/>
        </w:rPr>
        <w:fldChar w:fldCharType="separate"/>
      </w:r>
      <w:r w:rsidR="00E5658F">
        <w:rPr>
          <w:rFonts w:cs="Times New Roman"/>
          <w:noProof/>
          <w:szCs w:val="24"/>
        </w:rPr>
        <w:t>2</w:t>
      </w:r>
      <w:r w:rsidRPr="00D33F4D">
        <w:rPr>
          <w:rFonts w:cs="Times New Roman"/>
          <w:szCs w:val="24"/>
        </w:rPr>
        <w:fldChar w:fldCharType="end"/>
      </w:r>
      <w:bookmarkEnd w:id="2"/>
      <w:r w:rsidR="00677DAA" w:rsidRPr="00D33F4D">
        <w:rPr>
          <w:rFonts w:cs="Times New Roman"/>
          <w:szCs w:val="24"/>
        </w:rPr>
        <w:t>.</w:t>
      </w:r>
      <w:r w:rsidRPr="00D33F4D">
        <w:rPr>
          <w:rFonts w:cs="Times New Roman"/>
          <w:szCs w:val="24"/>
        </w:rPr>
        <w:t xml:space="preserve"> Samples of </w:t>
      </w:r>
      <w:r w:rsidR="00235E77">
        <w:rPr>
          <w:rFonts w:cs="Times New Roman"/>
          <w:szCs w:val="24"/>
        </w:rPr>
        <w:t>biomass</w:t>
      </w:r>
      <w:r w:rsidRPr="00D33F4D">
        <w:rPr>
          <w:rFonts w:cs="Times New Roman"/>
          <w:szCs w:val="24"/>
        </w:rPr>
        <w:t xml:space="preserve"> briquettes under different torrefaction conditions an</w:t>
      </w:r>
      <w:r w:rsidR="001C6950" w:rsidRPr="00D33F4D">
        <w:rPr>
          <w:rFonts w:cs="Times New Roman"/>
          <w:szCs w:val="24"/>
        </w:rPr>
        <w:t xml:space="preserve">d commercial </w:t>
      </w:r>
      <w:r w:rsidR="005E123B">
        <w:rPr>
          <w:rFonts w:cs="Times New Roman"/>
          <w:szCs w:val="24"/>
        </w:rPr>
        <w:t xml:space="preserve">wood </w:t>
      </w:r>
      <w:r w:rsidR="001C6950" w:rsidRPr="00D33F4D">
        <w:rPr>
          <w:rFonts w:cs="Times New Roman"/>
          <w:szCs w:val="24"/>
        </w:rPr>
        <w:t>charcoal briquette</w:t>
      </w:r>
      <w:r w:rsidRPr="00D33F4D">
        <w:rPr>
          <w:rFonts w:cs="Times New Roman"/>
          <w:szCs w:val="24"/>
        </w:rPr>
        <w:t xml:space="preserve"> as a positive control.</w:t>
      </w:r>
    </w:p>
    <w:p w14:paraId="435CBDBF" w14:textId="77777777" w:rsidR="00857CA9" w:rsidRPr="00D33F4D" w:rsidRDefault="00857CA9" w:rsidP="0095675F">
      <w:pPr>
        <w:spacing w:line="360" w:lineRule="auto"/>
        <w:rPr>
          <w:rFonts w:ascii="Times New Roman" w:hAnsi="Times New Roman" w:cs="Times New Roman"/>
          <w:sz w:val="24"/>
          <w:szCs w:val="24"/>
          <w:highlight w:val="green"/>
        </w:rPr>
      </w:pPr>
    </w:p>
    <w:p w14:paraId="090F6977" w14:textId="77777777" w:rsidR="00381704" w:rsidRPr="00D33F4D" w:rsidRDefault="00813DFF" w:rsidP="0095675F">
      <w:pPr>
        <w:spacing w:line="360" w:lineRule="auto"/>
        <w:rPr>
          <w:rFonts w:ascii="Times New Roman" w:hAnsi="Times New Roman" w:cs="Times New Roman"/>
          <w:sz w:val="24"/>
          <w:szCs w:val="24"/>
        </w:rPr>
      </w:pPr>
      <w:r w:rsidRPr="00D33F4D">
        <w:rPr>
          <w:rFonts w:ascii="Times New Roman" w:hAnsi="Times New Roman" w:cs="Times New Roman"/>
          <w:i/>
          <w:iCs/>
          <w:sz w:val="24"/>
          <w:szCs w:val="24"/>
        </w:rPr>
        <w:t>Cooking Experimental Set-up</w:t>
      </w:r>
    </w:p>
    <w:p w14:paraId="2F4DAC36" w14:textId="1F919372" w:rsidR="00381704" w:rsidRPr="00D33F4D" w:rsidRDefault="00381704" w:rsidP="0095675F">
      <w:pPr>
        <w:spacing w:line="360" w:lineRule="auto"/>
        <w:rPr>
          <w:rFonts w:ascii="Times New Roman" w:hAnsi="Times New Roman" w:cs="Times New Roman"/>
          <w:sz w:val="24"/>
          <w:szCs w:val="24"/>
        </w:rPr>
      </w:pPr>
      <w:r w:rsidRPr="00D33F4D">
        <w:rPr>
          <w:rFonts w:ascii="Times New Roman" w:hAnsi="Times New Roman" w:cs="Times New Roman"/>
          <w:sz w:val="24"/>
          <w:szCs w:val="24"/>
        </w:rPr>
        <w:t xml:space="preserve">After the fuel formation protocol is defined, the next step is to define the standard cooking experiment </w:t>
      </w:r>
      <w:proofErr w:type="gramStart"/>
      <w:r w:rsidR="00813DFF" w:rsidRPr="00D33F4D">
        <w:rPr>
          <w:rFonts w:ascii="Times New Roman" w:hAnsi="Times New Roman" w:cs="Times New Roman"/>
          <w:sz w:val="24"/>
          <w:szCs w:val="24"/>
        </w:rPr>
        <w:t>al</w:t>
      </w:r>
      <w:proofErr w:type="gramEnd"/>
      <w:r w:rsidR="00813DFF" w:rsidRPr="00D33F4D">
        <w:rPr>
          <w:rFonts w:ascii="Times New Roman" w:hAnsi="Times New Roman" w:cs="Times New Roman"/>
          <w:sz w:val="24"/>
          <w:szCs w:val="24"/>
        </w:rPr>
        <w:t xml:space="preserve"> set-up </w:t>
      </w:r>
      <w:r w:rsidRPr="00D33F4D">
        <w:rPr>
          <w:rFonts w:ascii="Times New Roman" w:hAnsi="Times New Roman" w:cs="Times New Roman"/>
          <w:sz w:val="24"/>
          <w:szCs w:val="24"/>
        </w:rPr>
        <w:t>to quantify the relationship between the index of torrefaction and the cooking characteristics</w:t>
      </w:r>
      <w:r w:rsidR="00813DFF" w:rsidRPr="00D33F4D">
        <w:rPr>
          <w:rFonts w:ascii="Times New Roman" w:hAnsi="Times New Roman" w:cs="Times New Roman"/>
          <w:sz w:val="24"/>
          <w:szCs w:val="24"/>
        </w:rPr>
        <w:t xml:space="preserve"> of the solid fuel</w:t>
      </w:r>
      <w:r w:rsidRPr="00D33F4D">
        <w:rPr>
          <w:rFonts w:ascii="Times New Roman" w:hAnsi="Times New Roman" w:cs="Times New Roman"/>
          <w:sz w:val="24"/>
          <w:szCs w:val="24"/>
        </w:rPr>
        <w:t xml:space="preserve">. There are many cookstoves designed for combustion of solid fuel, some unimproved (for example, </w:t>
      </w:r>
      <w:r w:rsidR="00A35584" w:rsidRPr="00D33F4D">
        <w:rPr>
          <w:rFonts w:ascii="Times New Roman" w:hAnsi="Times New Roman" w:cs="Times New Roman"/>
          <w:sz w:val="24"/>
          <w:szCs w:val="24"/>
        </w:rPr>
        <w:fldChar w:fldCharType="begin" w:fldLock="1"/>
      </w:r>
      <w:r w:rsidR="00EE5132" w:rsidRPr="00D33F4D">
        <w:rPr>
          <w:rFonts w:ascii="Times New Roman" w:hAnsi="Times New Roman" w:cs="Times New Roman"/>
          <w:sz w:val="24"/>
          <w:szCs w:val="24"/>
        </w:rPr>
        <w:instrText>ADDIN CSL_CITATION {"citationItems":[{"id":"ITEM-1","itemData":{"DOI":"10.1021/es052080i","ISBN":"0013-936X","ISSN":"0013936X","PMID":"17144306","abstract":"It is estimated that the combustion of biofuel generates 20% of all carbonaceous aerosols, yet these particles are studied less than those of other common sources. We designed and built a portable battery-operated emission-sampling cart to measure the real-time optical properties and other emission characteristics of biofuel cookstoves. In a field study in Honduras, we measured emission factors averaging 8.5 g/kg, higher than those found in previous laboratory studies. Strong flaming events emitted very dark particles with the optical properties of black particles. The elemental carbon to total carbon ratios ranged from 0.07 to 0.64, confirming that high elemental carbon fractions can be emitted from biofuel combustion and may not be used to distinguish fossil-fuel from biofuel sources when cooking is the dominant usage. Absorption Angstrom exponents, representing the dependence of absorption on wavelength, ranged from 1 (black) to 5 (yellow). Strongly absorbing particles with absorption inversely dependent on wavelength were emitted separately from particles with weak absorption and strong wavelength dependence; the latter probably contained conjugated aromatic compounds. Because combustion occurs in distinct phases, different types of carbonaceous aerosols from biofuel combustion are externally mixed at emission and may have different atmospheric fates.","author":[{"dropping-particle":"","family":"Roden","given":"Christoph A","non-dropping-particle":"","parse-names":false,"suffix":""},{"dropping-particle":"","family":"Bond","given":"Tami C","non-dropping-particle":"","parse-names":false,"suffix":""},{"dropping-particle":"","family":"Conway","given":"Stuart","non-dropping-particle":"","parse-names":false,"suffix":""},{"dropping-particle":"","family":"Pinel","given":"Anibal Benjamin P","non-dropping-particle":"","parse-names":false,"suffix":""}],"container-title":"Environmental Science and Technology","id":"ITEM-1","issued":{"date-parts":[["2006"]]},"page":"6750-6757","title":"Emission factors and real-time optical properties of particles emitted from traditional wood burning cookstoves","type":"article-journal","volume":"40"},"uris":["http://www.mendeley.com/documents/?uuid=d63cdd2b-9f09-4b73-8770-f8eb12154ebc"]},{"id":"ITEM-2","itemData":{"DOI":"10.1016/S0160-4120(98)00062-2","ISBN":"0160-4120","ISSN":"18736750","abstract":"A comparison was made of the thermal efficiency and emissions of the traditional three-stone fire and the 'Plancha' improved stove-burning wood. Simultaneous measurements of efficiency and emissions of suspended particles and carbon monoxide were taken in order to incorporate both of these factors into a single standard of performance - emissions per standard task. These factors were measured during both a Water Boiling Test (WBT) and a Standardized Cooking Test (SCT). No statistical difference in efficiency between the Plancha and traditional stove was found. The Plancha required more time to perform both of the tests, and this difference was statistically significant (p=0.048) for the WBT. The Plancha emitted 87% less suspended particles less than 2.5 μm in diameter (PM2.5) and 91% less CO per kJ of useful heat delivered compared to the open fire during the WBT. The relative environmental performance of the Plancha improved during the SCT, resulting in a 99% reduction of total suspended particulate matter (TSP) emissions and a 96% reduction of CO emissions per standardized cooking task. A strong correlation (r2= 0.87) was found between the average kitchen concentrations of CO and PM2.5 during the WBTs, indicating the usefulness of CO measurements as an inexpensive and accurate way of estimating PM2.5 concentrations.","author":[{"dropping-particle":"","family":"McCracken","given":"John P","non-dropping-particle":"","parse-names":false,"suffix":""},{"dropping-particle":"","family":"Smith","given":"Kirk R","non-dropping-particle":"","parse-names":false,"suffix":""}],"container-title":"Environment International","id":"ITEM-2","issue":"7","issued":{"date-parts":[["1998"]]},"page":"739-747","title":"Emissions and efficiency of improved woodburning cookstoves in highland Guatemala","type":"article-journal","volume":"24"},"uris":["http://www.mendeley.com/documents/?uuid=ef214a70-6c01-4a8b-a317-8acd1568ec96"]},{"id":"ITEM-3","itemData":{"DOI":"10.1016/j.biombioe.2008.05.014","ISBN":"0961-9534","ISSN":"09619534","PMID":"25814822","abstract":"In this study, 14 solid-fuel household cook stove and fuel combinations, including 10 stoves and four fuels, were tested for performance and pollutant emissions using a WBT (Water Boiling Test) protocol. Results from the testing showed that some stoves currently used in the field have improved fuel efficiency and lower pollutant emissions compared with traditional cooking methods. Stoves with smaller-mass components exposed to the heat of fuel combustion tended to take lesser time to boil, have better fuel efficiency, and lower pollutant emissions. The challenge is to design stoves with smaller-mass components that also have acceptable durability, affordable cost, and meet user needs. Results from this study provide stove performance and emissions information to practitioners disseminating stove technology in the field. This information may be useful for improving the design of existing stoves and for developing new stove designs. Comparison of results between laboratories shows that results can be replicated between labs when the same stove and fuel are tested using the WBT protocol. Recommendations were provided to improve the ability to replicate results between labs. Implications of better solid-fuel cook stoves are improved human health, reduced fuel use, reduced deforestation, and reduced global climate change.","author":[{"dropping-particle":"","family":"Jetter","given":"James J","non-dropping-particle":"","parse-names":false,"suffix":""},{"dropping-particle":"","family":"Kariher","given":"Peter","non-dropping-particle":"","parse-names":false,"suffix":""}],"container-title":"Biomass and Bioenergy","id":"ITEM-3","issued":{"date-parts":[["2009"]]},"page":"294-305","publisher":"Elsevier Ltd","title":"Solid-fuel household cook stoves: Characterization of performance and emissions","type":"article-journal","volume":"33"},"uris":["http://www.mendeley.com/documents/?uuid=a05392ef-ed4f-4d03-a6d8-474337372bae"]}],"mendeley":{"formattedCitation":"(Jetter and Kariher, 2009; McCracken and Smith, 1998; Roden et al., 2006)","plainTextFormattedCitation":"(Jetter and Kariher, 2009; McCracken and Smith, 1998; Roden et al., 2006)","previouslyFormattedCitation":"(Jetter and Kariher, 2009; McCracken and Smith, 1998; Roden et al., 2006)"},"properties":{"noteIndex":0},"schema":"https://github.com/citation-style-language/schema/raw/master/csl-citation.json"}</w:instrText>
      </w:r>
      <w:r w:rsidR="00A35584" w:rsidRPr="00D33F4D">
        <w:rPr>
          <w:rFonts w:ascii="Times New Roman" w:hAnsi="Times New Roman" w:cs="Times New Roman"/>
          <w:sz w:val="24"/>
          <w:szCs w:val="24"/>
        </w:rPr>
        <w:fldChar w:fldCharType="separate"/>
      </w:r>
      <w:r w:rsidR="00B01CD2" w:rsidRPr="00D33F4D">
        <w:rPr>
          <w:rFonts w:ascii="Times New Roman" w:hAnsi="Times New Roman" w:cs="Times New Roman"/>
          <w:noProof/>
          <w:sz w:val="24"/>
          <w:szCs w:val="24"/>
        </w:rPr>
        <w:t>(Jetter and Kariher, 2009; McCracken and Smith, 1998; Roden et al., 2006)</w:t>
      </w:r>
      <w:r w:rsidR="00A35584" w:rsidRPr="00D33F4D">
        <w:rPr>
          <w:rFonts w:ascii="Times New Roman" w:hAnsi="Times New Roman" w:cs="Times New Roman"/>
          <w:sz w:val="24"/>
          <w:szCs w:val="24"/>
        </w:rPr>
        <w:fldChar w:fldCharType="end"/>
      </w:r>
      <w:r w:rsidR="00857CA9" w:rsidRPr="00D33F4D">
        <w:rPr>
          <w:rFonts w:ascii="Times New Roman" w:hAnsi="Times New Roman" w:cs="Times New Roman"/>
          <w:sz w:val="24"/>
          <w:szCs w:val="24"/>
        </w:rPr>
        <w:t>)</w:t>
      </w:r>
      <w:r w:rsidRPr="00D33F4D">
        <w:rPr>
          <w:rFonts w:ascii="Times New Roman" w:hAnsi="Times New Roman" w:cs="Times New Roman"/>
          <w:sz w:val="24"/>
          <w:szCs w:val="24"/>
        </w:rPr>
        <w:t xml:space="preserve">, and some improved (for example, </w:t>
      </w:r>
      <w:r w:rsidR="00A35584" w:rsidRPr="00D33F4D">
        <w:rPr>
          <w:rFonts w:ascii="Times New Roman" w:hAnsi="Times New Roman" w:cs="Times New Roman"/>
          <w:sz w:val="24"/>
          <w:szCs w:val="24"/>
        </w:rPr>
        <w:fldChar w:fldCharType="begin" w:fldLock="1"/>
      </w:r>
      <w:r w:rsidR="00EE5132" w:rsidRPr="00D33F4D">
        <w:rPr>
          <w:rFonts w:ascii="Times New Roman" w:hAnsi="Times New Roman" w:cs="Times New Roman"/>
          <w:sz w:val="24"/>
          <w:szCs w:val="24"/>
        </w:rPr>
        <w:instrText>ADDIN CSL_CITATION {"citationItems":[{"id":"ITEM-1","itemData":{"DOI":"10.1016/j.atmosenv.2010.04.049","ISBN":"13522310","ISSN":"13522310","abstract":"Particulate pollution has been clearly linked with adverse health impacts from open fire cookstoves, and indoor air concentrations are frequently used as a proxy for exposures in health studies. Implicit are the assumptions that the size distributions for the open fire and improved stove are not significantly different, and that the relationship between indoor concentrations and personal exposures is the same between stoves. To evaluate the impact of these assumptions size distributions of particulate matter in indoor air were measured with the Sioutas cascade impactor in homes using open fires and improved Patsari stoves in a rural Purepecha community in Michoacan, Mexico. On average indoor concentrations of particles less than 0.25 μm were 72% reduced in homes with improved Patsari stoves, reflecting a reduced contribution of this size fraction to PM2.5mass concentrations from 68% to 48%. As a result the mass median diameter of indoor PM2.5particulate matter was increased by 29% with the Patsari improved stove compared to the open fire (from 0.42 μm to 0.59 μm, respectively). Personal PM2.5exposure concentrations for women in homes using open fires were approximately 61% of indoor concentration levels (156 μg m-3and 257 μg m-3respectively). In contrast personal exposure concentrations were 77% times indoor air concentration levels for women in homes using improved Patsari stoves (78 μg m-3and 101 μg m-3respectively). Thus, if indoor air concentrations are used in health and epidemiologic studies significant bias may result if the shift in size distribution and the change in relationship between indoor air concentrations and personal exposure concentrations are not accounted for between different stove types. © 2010 Elsevier Ltd.","author":[{"dropping-particle":"","family":"Armendáriz-Arnez","given":"Cynthia","non-dropping-particle":"","parse-names":false,"suffix":""},{"dropping-particle":"","family":"Edwards","given":"Rufus D","non-dropping-particle":"","parse-names":false,"suffix":""},{"dropping-particle":"","family":"Johnson","given":"Michael","non-dropping-particle":"","parse-names":false,"suffix":""},{"dropping-particle":"","family":"Rosas","given":"Irma A","non-dropping-particle":"","parse-names":false,"suffix":""},{"dropping-particle":"","family":"Espinosa","given":"F","non-dropping-particle":"","parse-names":false,"suffix":""},{"dropping-particle":"","family":"Masera","given":"Omar R","non-dropping-particle":"","parse-names":false,"suffix":""}],"container-title":"Atmospheric Environment","id":"ITEM-1","issued":{"date-parts":[["2010"]]},"page":"2881-2886","publisher":"Elsevier Ltd","title":"Indoor particle size distributions in homes with open fires and improved Patsari cook stoves","type":"article-journal","volume":"44"},"uris":["http://www.mendeley.com/documents/?uuid=c1e6fca0-dc6d-4d92-a570-e458e4639b10"]},{"id":"ITEM-2","itemData":{"DOI":"10.1016/j.enpol.2011.03.028","ISBN":"0301-4215","ISSN":"03014215","abstract":"The adoption and sustained use of improved cookstoves are critical performance parameters of the cooking system that must be monitored just like the rest of the stove technical requirements to ensure the sustainability of their benefits. No stove program can achieve its goals unless people initially accept the stoves and continue using them on a long-term basis. When a new stove is brought into a household, commonly a stacking of stoves and fuels takes place with each device being used for the cooking practices where it fits best. Therefore, to better understand the adoption process and assess the impacts of introducing a new stove it is necessary to examine the relative advantages of each device in terms of each of the main cooking practices and available fuels. An emerging generation of sensor-based tools is making possible continuous and objective monitoring of the stove adoption process (from acceptance to sustained use or disadoption), and has enabled its scalability. Such monitoring is also needed for transparent verification in carbon projects and for improved dissemination by strategically targeting the users with the highest adoption potential and the substitution of cooking practices with the highest indoor air pollution or greenhouse gas contributions. © 2011 Elsevier Ltd.","author":[{"dropping-particle":"","family":"Ruiz-Mercado","given":"Ilse","non-dropping-particle":"","parse-names":false,"suffix":""},{"dropping-particle":"","family":"Masera","given":"Omar","non-dropping-particle":"","parse-names":false,"suffix":""},{"dropping-particle":"","family":"Zamora","given":"Hilda","non-dropping-particle":"","parse-names":false,"suffix":""},{"dropping-particle":"","family":"Smith","given":"Kirk R","non-dropping-particle":"","parse-names":false,"suffix":""}],"container-title":"Energy Policy","id":"ITEM-2","issued":{"date-parts":[["2011"]]},"page":"7557-7566","publisher":"Elsevier","title":"Adoption and sustained use of improved cookstoves","type":"article-journal","volume":"39"},"uris":["http://www.mendeley.com/documents/?uuid=42ffebac-4e9e-4cf9-9314-695ad5cdd25c"]},{"id":"ITEM-3","itemData":{"DOI":"10.1016/j.esd.2012.09.004","ISBN":"0973-0826","ISSN":"09730826","abstract":"The mud improved cook stove (ICS) is a popular household energy intervention in rural Nepal. This research monitoring was designed to assess the impact of mud ICS, promoted by the Nepali national cook stove program, in reducing indoor air pollution (IAP).This study employed a longitudinal, \"Before and After\" research design described previously by Edwards et al. (2007). Mean 24h PM2.5(particulate matter less than 2.5 micrometers in aerodynamic diameter) and CO (carbon monoxide) concentrations were measured in the kitchen. A preliminary health survey was also conducted to evaluate the reported changes in key respiratory symptoms. The study was conducted at three geographically different sites with a sample size of 47 households. Household pollution monitoring was conducted in two phases - 3months and 12months post installation of the ICS. After 1year of ICS use, the mean values of PM2.5and CO were reduced 63.2% and 60.0% respectively. PM2.5concentration was significantly lowered from 2.07mg/m3(95 % CI: 1.42-2.71) during traditional cook stove (TCS) use to 0.76mg/m3(95 % CI 0.521-1.00) during ICS use. The mean CO concentration was reduced significantly from 21.5ppm (95 % CI: 14.5-28.6) to 8.62ppm (95% CI: 6.18-11.1). Comparison of 3-month and 12-month post-installation mean PM2.5and CO concentrations in homes with an ICS was not significantly different. The health survey preliminarily indicated changes in cough, phlegm, and eye irritation in ICS users. The study establishes that the mud ICS is an appropriate intervention to reduce PM2.5and CO in rural kitchens. This study recommends greater focus on proper operation and maintenance of ICS and ventilation to lower the smoke level even further. © 2012 International Energy Initiative.","author":[{"dropping-particle":"","family":"Singh","given":"Ashish","non-dropping-particle":"","parse-names":false,"suffix":""},{"dropping-particle":"","family":"Tuladhar","given":"Bhushan","non-dropping-particle":"","parse-names":false,"suffix":""},{"dropping-particle":"","family":"Bajracharya","given":"Karuna","non-dropping-particle":"","parse-names":false,"suffix":""},{"dropping-particle":"","family":"Pillarisetti","given":"Ajay","non-dropping-particle":"","parse-names":false,"suffix":""}],"container-title":"Energy for Sustainable Development","id":"ITEM-3","issued":{"date-parts":[["2012"]]},"page":"406-414","publisher":"International Energy Initiative","title":"Assessment of effectiveness of improved cook stoves in reducing indoor air pollution and improving health in Nepal","type":"article-journal","volume":"16"},"uris":["http://www.mendeley.com/documents/?uuid=40db6892-8179-4aef-8dc0-28ffba4aed2c"]}],"mendeley":{"formattedCitation":"(Armendáriz-Arnez et al., 2010; Ruiz-Mercado et al., 2011; Singh et al., 2012)","plainTextFormattedCitation":"(Armendáriz-Arnez et al., 2010; Ruiz-Mercado et al., 2011; Singh et al., 2012)","previouslyFormattedCitation":"(Armendáriz-Arnez et al., 2010; Ruiz-Mercado et al., 2011; Singh et al., 2012)"},"properties":{"noteIndex":0},"schema":"https://github.com/citation-style-language/schema/raw/master/csl-citation.json"}</w:instrText>
      </w:r>
      <w:r w:rsidR="00A35584" w:rsidRPr="00D33F4D">
        <w:rPr>
          <w:rFonts w:ascii="Times New Roman" w:hAnsi="Times New Roman" w:cs="Times New Roman"/>
          <w:sz w:val="24"/>
          <w:szCs w:val="24"/>
        </w:rPr>
        <w:fldChar w:fldCharType="separate"/>
      </w:r>
      <w:r w:rsidR="00B01CD2" w:rsidRPr="00D33F4D">
        <w:rPr>
          <w:rFonts w:ascii="Times New Roman" w:hAnsi="Times New Roman" w:cs="Times New Roman"/>
          <w:noProof/>
          <w:sz w:val="24"/>
          <w:szCs w:val="24"/>
        </w:rPr>
        <w:t>(Armendáriz-Arnez et al., 2010; Ruiz-Mercado et al., 2011; Singh et al., 2012)</w:t>
      </w:r>
      <w:r w:rsidR="00A35584" w:rsidRPr="00D33F4D">
        <w:rPr>
          <w:rFonts w:ascii="Times New Roman" w:hAnsi="Times New Roman" w:cs="Times New Roman"/>
          <w:sz w:val="24"/>
          <w:szCs w:val="24"/>
        </w:rPr>
        <w:fldChar w:fldCharType="end"/>
      </w:r>
      <w:r w:rsidR="00857CA9" w:rsidRPr="00D33F4D">
        <w:rPr>
          <w:rFonts w:ascii="Times New Roman" w:hAnsi="Times New Roman" w:cs="Times New Roman"/>
          <w:sz w:val="24"/>
          <w:szCs w:val="24"/>
        </w:rPr>
        <w:t>)</w:t>
      </w:r>
      <w:r w:rsidRPr="00D33F4D">
        <w:rPr>
          <w:rFonts w:ascii="Times New Roman" w:hAnsi="Times New Roman" w:cs="Times New Roman"/>
          <w:sz w:val="24"/>
          <w:szCs w:val="24"/>
        </w:rPr>
        <w:t xml:space="preserve">. For the purpose of defining a standard protocol, we selected a charcoal-burning stove—called a </w:t>
      </w:r>
      <w:proofErr w:type="spellStart"/>
      <w:r w:rsidRPr="00D33F4D">
        <w:rPr>
          <w:rFonts w:ascii="Times New Roman" w:hAnsi="Times New Roman" w:cs="Times New Roman"/>
          <w:i/>
          <w:sz w:val="24"/>
          <w:szCs w:val="24"/>
        </w:rPr>
        <w:t>jiko</w:t>
      </w:r>
      <w:proofErr w:type="spellEnd"/>
      <w:r w:rsidRPr="00D33F4D">
        <w:rPr>
          <w:rFonts w:ascii="Times New Roman" w:hAnsi="Times New Roman" w:cs="Times New Roman"/>
          <w:sz w:val="24"/>
          <w:szCs w:val="24"/>
        </w:rPr>
        <w:t xml:space="preserve">—that is commonly used for domestic cooking in Kenya. </w:t>
      </w:r>
      <w:r w:rsidR="00813DFF" w:rsidRPr="00D33F4D">
        <w:rPr>
          <w:rFonts w:ascii="Times New Roman" w:hAnsi="Times New Roman" w:cs="Times New Roman"/>
          <w:sz w:val="24"/>
          <w:szCs w:val="24"/>
        </w:rPr>
        <w:t>The</w:t>
      </w:r>
      <w:r w:rsidRPr="00D33F4D">
        <w:rPr>
          <w:rFonts w:ascii="Times New Roman" w:hAnsi="Times New Roman" w:cs="Times New Roman"/>
          <w:sz w:val="24"/>
          <w:szCs w:val="24"/>
        </w:rPr>
        <w:t xml:space="preserve"> primary goal here is not to optimize the cooking performance, but rather, to demonstrate that for a specifically and realistically defined cooking practice, we can relate changes in the fuel performance to the index of torrefaction. Therefore, </w:t>
      </w:r>
      <w:r w:rsidR="00813DFF" w:rsidRPr="00D33F4D">
        <w:rPr>
          <w:rFonts w:ascii="Times New Roman" w:hAnsi="Times New Roman" w:cs="Times New Roman"/>
          <w:sz w:val="24"/>
          <w:szCs w:val="24"/>
        </w:rPr>
        <w:t>without investigating which cook</w:t>
      </w:r>
      <w:r w:rsidRPr="00D33F4D">
        <w:rPr>
          <w:rFonts w:ascii="Times New Roman" w:hAnsi="Times New Roman" w:cs="Times New Roman"/>
          <w:sz w:val="24"/>
          <w:szCs w:val="24"/>
        </w:rPr>
        <w:t>stove design or cooking procedure</w:t>
      </w:r>
      <w:r w:rsidR="00813DFF" w:rsidRPr="00D33F4D">
        <w:rPr>
          <w:rFonts w:ascii="Times New Roman" w:hAnsi="Times New Roman" w:cs="Times New Roman"/>
          <w:sz w:val="24"/>
          <w:szCs w:val="24"/>
        </w:rPr>
        <w:t xml:space="preserve"> is better, we preferred to just specify</w:t>
      </w:r>
      <w:r w:rsidRPr="00D33F4D">
        <w:rPr>
          <w:rFonts w:ascii="Times New Roman" w:hAnsi="Times New Roman" w:cs="Times New Roman"/>
          <w:sz w:val="24"/>
          <w:szCs w:val="24"/>
        </w:rPr>
        <w:t xml:space="preserve"> one</w:t>
      </w:r>
      <w:r w:rsidR="00813DFF" w:rsidRPr="00D33F4D">
        <w:rPr>
          <w:rFonts w:ascii="Times New Roman" w:hAnsi="Times New Roman" w:cs="Times New Roman"/>
          <w:sz w:val="24"/>
          <w:szCs w:val="24"/>
        </w:rPr>
        <w:t xml:space="preserve"> cookstove and one procedure</w:t>
      </w:r>
      <w:r w:rsidRPr="00D33F4D">
        <w:rPr>
          <w:rFonts w:ascii="Times New Roman" w:hAnsi="Times New Roman" w:cs="Times New Roman"/>
          <w:sz w:val="24"/>
          <w:szCs w:val="24"/>
        </w:rPr>
        <w:t xml:space="preserve"> as a standard</w:t>
      </w:r>
      <w:r w:rsidR="00813DFF" w:rsidRPr="00D33F4D">
        <w:rPr>
          <w:rFonts w:ascii="Times New Roman" w:hAnsi="Times New Roman" w:cs="Times New Roman"/>
          <w:sz w:val="24"/>
          <w:szCs w:val="24"/>
        </w:rPr>
        <w:t xml:space="preserve"> for this study</w:t>
      </w:r>
      <w:r w:rsidRPr="00D33F4D">
        <w:rPr>
          <w:rFonts w:ascii="Times New Roman" w:hAnsi="Times New Roman" w:cs="Times New Roman"/>
          <w:sz w:val="24"/>
          <w:szCs w:val="24"/>
        </w:rPr>
        <w:t xml:space="preserve">. </w:t>
      </w:r>
      <w:r w:rsidRPr="00D33F4D">
        <w:rPr>
          <w:rFonts w:ascii="Times New Roman" w:hAnsi="Times New Roman" w:cs="Times New Roman"/>
          <w:sz w:val="24"/>
          <w:szCs w:val="24"/>
          <w:highlight w:val="green"/>
        </w:rPr>
        <w:fldChar w:fldCharType="begin"/>
      </w:r>
      <w:r w:rsidRPr="00D33F4D">
        <w:rPr>
          <w:rFonts w:ascii="Times New Roman" w:hAnsi="Times New Roman" w:cs="Times New Roman"/>
          <w:sz w:val="24"/>
          <w:szCs w:val="24"/>
        </w:rPr>
        <w:instrText xml:space="preserve"> REF _Ref355342363 \h </w:instrText>
      </w:r>
      <w:r w:rsidRPr="00D33F4D">
        <w:rPr>
          <w:rFonts w:ascii="Times New Roman" w:hAnsi="Times New Roman" w:cs="Times New Roman"/>
          <w:sz w:val="24"/>
          <w:szCs w:val="24"/>
          <w:highlight w:val="green"/>
        </w:rPr>
        <w:instrText xml:space="preserve"> \* MERGEFORMAT </w:instrText>
      </w:r>
      <w:r w:rsidRPr="00D33F4D">
        <w:rPr>
          <w:rFonts w:ascii="Times New Roman" w:hAnsi="Times New Roman" w:cs="Times New Roman"/>
          <w:sz w:val="24"/>
          <w:szCs w:val="24"/>
          <w:highlight w:val="green"/>
        </w:rPr>
      </w:r>
      <w:r w:rsidRPr="00D33F4D">
        <w:rPr>
          <w:rFonts w:ascii="Times New Roman" w:hAnsi="Times New Roman" w:cs="Times New Roman"/>
          <w:sz w:val="24"/>
          <w:szCs w:val="24"/>
          <w:highlight w:val="green"/>
        </w:rPr>
        <w:fldChar w:fldCharType="separate"/>
      </w:r>
      <w:r w:rsidR="00FC1D9D" w:rsidRPr="00FC1D9D">
        <w:rPr>
          <w:rFonts w:ascii="Times New Roman" w:hAnsi="Times New Roman" w:cs="Times New Roman"/>
          <w:sz w:val="24"/>
          <w:szCs w:val="24"/>
        </w:rPr>
        <w:t xml:space="preserve">Figure </w:t>
      </w:r>
      <w:r w:rsidR="00FC1D9D" w:rsidRPr="00FC1D9D">
        <w:rPr>
          <w:rFonts w:ascii="Times New Roman" w:hAnsi="Times New Roman" w:cs="Times New Roman"/>
          <w:noProof/>
          <w:sz w:val="24"/>
          <w:szCs w:val="24"/>
        </w:rPr>
        <w:t>3</w:t>
      </w:r>
      <w:r w:rsidRPr="00D33F4D">
        <w:rPr>
          <w:rFonts w:ascii="Times New Roman" w:hAnsi="Times New Roman" w:cs="Times New Roman"/>
          <w:sz w:val="24"/>
          <w:szCs w:val="24"/>
          <w:highlight w:val="green"/>
        </w:rPr>
        <w:fldChar w:fldCharType="end"/>
      </w:r>
      <w:r w:rsidRPr="00D33F4D">
        <w:rPr>
          <w:rFonts w:ascii="Times New Roman" w:hAnsi="Times New Roman" w:cs="Times New Roman"/>
          <w:sz w:val="24"/>
          <w:szCs w:val="24"/>
        </w:rPr>
        <w:t xml:space="preserve">a displays a typical Kenyan </w:t>
      </w:r>
      <w:proofErr w:type="spellStart"/>
      <w:r w:rsidRPr="00D33F4D">
        <w:rPr>
          <w:rFonts w:ascii="Times New Roman" w:hAnsi="Times New Roman" w:cs="Times New Roman"/>
          <w:i/>
          <w:sz w:val="24"/>
          <w:szCs w:val="24"/>
        </w:rPr>
        <w:t>jiko</w:t>
      </w:r>
      <w:proofErr w:type="spellEnd"/>
      <w:r w:rsidRPr="00D33F4D">
        <w:rPr>
          <w:rFonts w:ascii="Times New Roman" w:hAnsi="Times New Roman" w:cs="Times New Roman"/>
          <w:i/>
          <w:sz w:val="24"/>
          <w:szCs w:val="24"/>
        </w:rPr>
        <w:t xml:space="preserve"> </w:t>
      </w:r>
      <w:r w:rsidRPr="00D33F4D">
        <w:rPr>
          <w:rFonts w:ascii="Times New Roman" w:hAnsi="Times New Roman" w:cs="Times New Roman"/>
          <w:sz w:val="24"/>
          <w:szCs w:val="24"/>
        </w:rPr>
        <w:t>cook stove</w:t>
      </w:r>
      <w:r w:rsidR="00857CA9" w:rsidRPr="00D33F4D">
        <w:rPr>
          <w:rFonts w:ascii="Times New Roman" w:hAnsi="Times New Roman" w:cs="Times New Roman"/>
          <w:sz w:val="24"/>
          <w:szCs w:val="24"/>
        </w:rPr>
        <w:t xml:space="preserve"> and </w:t>
      </w:r>
      <w:r w:rsidR="00857CA9" w:rsidRPr="00D33F4D">
        <w:rPr>
          <w:rFonts w:ascii="Times New Roman" w:hAnsi="Times New Roman" w:cs="Times New Roman"/>
          <w:sz w:val="24"/>
          <w:szCs w:val="24"/>
        </w:rPr>
        <w:fldChar w:fldCharType="begin"/>
      </w:r>
      <w:r w:rsidR="00857CA9" w:rsidRPr="00D33F4D">
        <w:rPr>
          <w:rFonts w:ascii="Times New Roman" w:hAnsi="Times New Roman" w:cs="Times New Roman"/>
          <w:sz w:val="24"/>
          <w:szCs w:val="24"/>
        </w:rPr>
        <w:instrText xml:space="preserve"> REF _Ref355342363 \h  \* MERGEFORMAT </w:instrText>
      </w:r>
      <w:r w:rsidR="00857CA9" w:rsidRPr="00D33F4D">
        <w:rPr>
          <w:rFonts w:ascii="Times New Roman" w:hAnsi="Times New Roman" w:cs="Times New Roman"/>
          <w:sz w:val="24"/>
          <w:szCs w:val="24"/>
        </w:rPr>
      </w:r>
      <w:r w:rsidR="00857CA9" w:rsidRPr="00D33F4D">
        <w:rPr>
          <w:rFonts w:ascii="Times New Roman" w:hAnsi="Times New Roman" w:cs="Times New Roman"/>
          <w:sz w:val="24"/>
          <w:szCs w:val="24"/>
        </w:rPr>
        <w:fldChar w:fldCharType="separate"/>
      </w:r>
      <w:r w:rsidR="00FC1D9D" w:rsidRPr="00FC1D9D">
        <w:rPr>
          <w:rFonts w:ascii="Times New Roman" w:hAnsi="Times New Roman" w:cs="Times New Roman"/>
          <w:sz w:val="24"/>
          <w:szCs w:val="24"/>
        </w:rPr>
        <w:t xml:space="preserve">Figure </w:t>
      </w:r>
      <w:r w:rsidR="00FC1D9D" w:rsidRPr="00FC1D9D">
        <w:rPr>
          <w:rFonts w:ascii="Times New Roman" w:hAnsi="Times New Roman" w:cs="Times New Roman"/>
          <w:noProof/>
          <w:sz w:val="24"/>
          <w:szCs w:val="24"/>
        </w:rPr>
        <w:t>3</w:t>
      </w:r>
      <w:r w:rsidR="00857CA9" w:rsidRPr="00D33F4D">
        <w:rPr>
          <w:rFonts w:ascii="Times New Roman" w:hAnsi="Times New Roman" w:cs="Times New Roman"/>
          <w:sz w:val="24"/>
          <w:szCs w:val="24"/>
        </w:rPr>
        <w:fldChar w:fldCharType="end"/>
      </w:r>
      <w:r w:rsidR="00857CA9" w:rsidRPr="00D33F4D">
        <w:rPr>
          <w:rFonts w:ascii="Times New Roman" w:hAnsi="Times New Roman" w:cs="Times New Roman"/>
          <w:sz w:val="24"/>
          <w:szCs w:val="24"/>
        </w:rPr>
        <w:t>b shows the complete set-up with cookstove and water pot</w:t>
      </w:r>
      <w:r w:rsidRPr="00D33F4D">
        <w:rPr>
          <w:rFonts w:ascii="Times New Roman" w:hAnsi="Times New Roman" w:cs="Times New Roman"/>
          <w:sz w:val="24"/>
          <w:szCs w:val="24"/>
        </w:rPr>
        <w:t>.</w:t>
      </w:r>
    </w:p>
    <w:p w14:paraId="51D44D03" w14:textId="77777777" w:rsidR="00677DAA" w:rsidRPr="00D33F4D" w:rsidRDefault="00677DAA" w:rsidP="0095675F">
      <w:pPr>
        <w:spacing w:line="360" w:lineRule="auto"/>
        <w:rPr>
          <w:rFonts w:ascii="Times New Roman" w:hAnsi="Times New Roman" w:cs="Times New Roman"/>
          <w:sz w:val="24"/>
          <w:szCs w:val="24"/>
        </w:rPr>
      </w:pPr>
    </w:p>
    <w:p w14:paraId="589B4B2C" w14:textId="77777777" w:rsidR="00381704" w:rsidRPr="00D33F4D" w:rsidRDefault="00381704" w:rsidP="0095675F">
      <w:pPr>
        <w:keepNext/>
        <w:spacing w:line="360" w:lineRule="auto"/>
        <w:jc w:val="center"/>
        <w:rPr>
          <w:rFonts w:ascii="Times New Roman" w:hAnsi="Times New Roman" w:cs="Times New Roman"/>
          <w:sz w:val="24"/>
          <w:szCs w:val="24"/>
        </w:rPr>
      </w:pPr>
      <w:r w:rsidRPr="00D33F4D">
        <w:rPr>
          <w:rFonts w:ascii="Times New Roman" w:hAnsi="Times New Roman" w:cs="Times New Roman"/>
          <w:noProof/>
          <w:sz w:val="24"/>
          <w:szCs w:val="24"/>
          <w:lang w:val="en-IN" w:eastAsia="en-IN" w:bidi="ar-SA"/>
        </w:rPr>
        <w:lastRenderedPageBreak/>
        <w:drawing>
          <wp:inline distT="0" distB="0" distL="0" distR="0" wp14:anchorId="1DCFE27A" wp14:editId="4B302AC7">
            <wp:extent cx="5257800" cy="2357560"/>
            <wp:effectExtent l="0" t="0" r="0" b="5080"/>
            <wp:docPr id="85" name="Picture 85" descr="Macintosh HD:Users:kevinkung:Desktop:Screen Shot 2017-05-19 at 8.21.0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kevinkung:Desktop:Screen Shot 2017-05-19 at 8.21.04 AM.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7800" cy="2357560"/>
                    </a:xfrm>
                    <a:prstGeom prst="rect">
                      <a:avLst/>
                    </a:prstGeom>
                    <a:noFill/>
                    <a:ln>
                      <a:noFill/>
                    </a:ln>
                  </pic:spPr>
                </pic:pic>
              </a:graphicData>
            </a:graphic>
          </wp:inline>
        </w:drawing>
      </w:r>
    </w:p>
    <w:p w14:paraId="589FC414" w14:textId="79EA5E8B" w:rsidR="00381704" w:rsidRPr="00D33F4D" w:rsidRDefault="00381704" w:rsidP="0095675F">
      <w:pPr>
        <w:pStyle w:val="Caption"/>
        <w:spacing w:after="0" w:line="360" w:lineRule="auto"/>
        <w:rPr>
          <w:rFonts w:cs="Times New Roman"/>
          <w:szCs w:val="24"/>
        </w:rPr>
      </w:pPr>
      <w:bookmarkStart w:id="3" w:name="_Ref355342363"/>
      <w:r w:rsidRPr="00D33F4D">
        <w:rPr>
          <w:rFonts w:cs="Times New Roman"/>
          <w:szCs w:val="24"/>
        </w:rPr>
        <w:t xml:space="preserve">Figure </w:t>
      </w:r>
      <w:r w:rsidRPr="00D33F4D">
        <w:rPr>
          <w:rFonts w:cs="Times New Roman"/>
          <w:szCs w:val="24"/>
        </w:rPr>
        <w:fldChar w:fldCharType="begin"/>
      </w:r>
      <w:r w:rsidRPr="00D33F4D">
        <w:rPr>
          <w:rFonts w:cs="Times New Roman"/>
          <w:szCs w:val="24"/>
        </w:rPr>
        <w:instrText xml:space="preserve"> SEQ Figure \* ARABIC </w:instrText>
      </w:r>
      <w:r w:rsidRPr="00D33F4D">
        <w:rPr>
          <w:rFonts w:cs="Times New Roman"/>
          <w:szCs w:val="24"/>
        </w:rPr>
        <w:fldChar w:fldCharType="separate"/>
      </w:r>
      <w:r w:rsidR="00E5658F">
        <w:rPr>
          <w:rFonts w:cs="Times New Roman"/>
          <w:noProof/>
          <w:szCs w:val="24"/>
        </w:rPr>
        <w:t>3</w:t>
      </w:r>
      <w:r w:rsidRPr="00D33F4D">
        <w:rPr>
          <w:rFonts w:cs="Times New Roman"/>
          <w:szCs w:val="24"/>
        </w:rPr>
        <w:fldChar w:fldCharType="end"/>
      </w:r>
      <w:bookmarkEnd w:id="3"/>
      <w:r w:rsidR="00182FB0" w:rsidRPr="00D33F4D">
        <w:rPr>
          <w:rFonts w:cs="Times New Roman"/>
          <w:szCs w:val="24"/>
        </w:rPr>
        <w:t>.</w:t>
      </w:r>
      <w:r w:rsidR="00813DFF" w:rsidRPr="00D33F4D">
        <w:rPr>
          <w:rFonts w:cs="Times New Roman"/>
          <w:szCs w:val="24"/>
        </w:rPr>
        <w:t xml:space="preserve"> Cook</w:t>
      </w:r>
      <w:r w:rsidRPr="00D33F4D">
        <w:rPr>
          <w:rFonts w:cs="Times New Roman"/>
          <w:szCs w:val="24"/>
        </w:rPr>
        <w:t>stove performance experimental set-up. (a)</w:t>
      </w:r>
      <w:r w:rsidRPr="00D33F4D">
        <w:rPr>
          <w:rFonts w:cs="Times New Roman"/>
          <w:b/>
          <w:szCs w:val="24"/>
        </w:rPr>
        <w:t xml:space="preserve"> </w:t>
      </w:r>
      <w:r w:rsidRPr="00D33F4D">
        <w:rPr>
          <w:rFonts w:cs="Times New Roman"/>
          <w:szCs w:val="24"/>
        </w:rPr>
        <w:t xml:space="preserve">A Kenyan charcoal-burning cook stove called </w:t>
      </w:r>
      <w:proofErr w:type="spellStart"/>
      <w:r w:rsidRPr="00D33F4D">
        <w:rPr>
          <w:rFonts w:cs="Times New Roman"/>
          <w:i/>
          <w:szCs w:val="24"/>
        </w:rPr>
        <w:t>jiko</w:t>
      </w:r>
      <w:proofErr w:type="spellEnd"/>
      <w:r w:rsidRPr="00D33F4D">
        <w:rPr>
          <w:rFonts w:cs="Times New Roman"/>
          <w:szCs w:val="24"/>
        </w:rPr>
        <w:t xml:space="preserve"> (b) </w:t>
      </w:r>
      <w:r w:rsidR="00813DFF" w:rsidRPr="00D33F4D">
        <w:rPr>
          <w:rFonts w:cs="Times New Roman"/>
          <w:szCs w:val="24"/>
        </w:rPr>
        <w:t>S</w:t>
      </w:r>
      <w:r w:rsidRPr="00D33F4D">
        <w:rPr>
          <w:rFonts w:cs="Times New Roman"/>
          <w:szCs w:val="24"/>
        </w:rPr>
        <w:t xml:space="preserve">et-up consisting of the </w:t>
      </w:r>
      <w:proofErr w:type="spellStart"/>
      <w:r w:rsidRPr="00D33F4D">
        <w:rPr>
          <w:rFonts w:cs="Times New Roman"/>
          <w:i/>
          <w:szCs w:val="24"/>
        </w:rPr>
        <w:t>jiko</w:t>
      </w:r>
      <w:proofErr w:type="spellEnd"/>
      <w:r w:rsidRPr="00D33F4D">
        <w:rPr>
          <w:rFonts w:cs="Times New Roman"/>
          <w:szCs w:val="24"/>
        </w:rPr>
        <w:t xml:space="preserve"> and a pot of boiling water (3 liters).</w:t>
      </w:r>
    </w:p>
    <w:p w14:paraId="04321F17" w14:textId="77777777" w:rsidR="00857CA9" w:rsidRPr="00D33F4D" w:rsidRDefault="00857CA9" w:rsidP="0095675F">
      <w:pPr>
        <w:spacing w:line="360" w:lineRule="auto"/>
        <w:rPr>
          <w:rFonts w:ascii="Times New Roman" w:hAnsi="Times New Roman" w:cs="Times New Roman"/>
          <w:sz w:val="24"/>
          <w:szCs w:val="24"/>
        </w:rPr>
      </w:pPr>
    </w:p>
    <w:p w14:paraId="11DF7772" w14:textId="5922A696" w:rsidR="00381704" w:rsidRDefault="00381704" w:rsidP="0095675F">
      <w:pPr>
        <w:spacing w:line="360" w:lineRule="auto"/>
        <w:rPr>
          <w:rFonts w:ascii="Times New Roman" w:hAnsi="Times New Roman" w:cs="Times New Roman"/>
          <w:sz w:val="24"/>
          <w:szCs w:val="24"/>
        </w:rPr>
      </w:pPr>
      <w:r w:rsidRPr="00D33F4D">
        <w:rPr>
          <w:rFonts w:ascii="Times New Roman" w:hAnsi="Times New Roman" w:cs="Times New Roman"/>
          <w:sz w:val="24"/>
          <w:szCs w:val="24"/>
        </w:rPr>
        <w:t xml:space="preserve">To set up an experiment </w:t>
      </w:r>
      <w:r w:rsidR="00857CA9" w:rsidRPr="00D33F4D">
        <w:rPr>
          <w:rFonts w:ascii="Times New Roman" w:hAnsi="Times New Roman" w:cs="Times New Roman"/>
          <w:sz w:val="24"/>
          <w:szCs w:val="24"/>
        </w:rPr>
        <w:t xml:space="preserve">as per the </w:t>
      </w:r>
      <w:r w:rsidRPr="00D33F4D">
        <w:rPr>
          <w:rFonts w:ascii="Times New Roman" w:hAnsi="Times New Roman" w:cs="Times New Roman"/>
          <w:sz w:val="24"/>
          <w:szCs w:val="24"/>
        </w:rPr>
        <w:t>protocol described in</w:t>
      </w:r>
      <w:r w:rsidR="00BC06F5" w:rsidRPr="00D33F4D">
        <w:rPr>
          <w:rFonts w:ascii="Times New Roman" w:hAnsi="Times New Roman" w:cs="Times New Roman"/>
          <w:sz w:val="24"/>
          <w:szCs w:val="24"/>
        </w:rPr>
        <w:t xml:space="preserve"> </w:t>
      </w:r>
      <w:r w:rsidR="00BC06F5" w:rsidRPr="00D33F4D">
        <w:rPr>
          <w:rFonts w:ascii="Times New Roman" w:hAnsi="Times New Roman" w:cs="Times New Roman"/>
          <w:sz w:val="24"/>
          <w:szCs w:val="24"/>
        </w:rPr>
        <w:fldChar w:fldCharType="begin" w:fldLock="1"/>
      </w:r>
      <w:r w:rsidR="00EE5132" w:rsidRPr="00D33F4D">
        <w:rPr>
          <w:rFonts w:ascii="Times New Roman" w:hAnsi="Times New Roman" w:cs="Times New Roman"/>
          <w:sz w:val="24"/>
          <w:szCs w:val="24"/>
        </w:rPr>
        <w:instrText>ADDIN CSL_CITATION {"citationItems":[{"id":"ITEM-1","itemData":{"abstract":"Biomass-derived cooking fuels are used by three billion people worldwide. The drawbacks of such fuels, typically wood or wood-derived charcoal, include health hazards, negative environmental effects, and perpetuation of poverty. Briquettes made from various waste materials have been proposed as an alternative to address these issues. The purpose of this work is to understand whether such fuels are viable as compared to wood charcoal considering toxicity, usability, and economic criteria. Briquettes made from carbonized agricultural waste (AWC) using a process developed by MIT's D-Lab were investigated. These briquettes were comparable to wood charcoal in terms of energy density, carbon monoxide, and polycyclic aromatic hydrocarbon emissions. Particulate matter emissions from these briquettes were 3-5 times higher but the emissions were only dominant during the initial stages of the fire. Methods for mitigating these emissions are proposed. Ultra-fine particles from wood charcoal and AWC were characterized, offering a novel understanding of these emissions. The effect of variations in raw material inputs on combustion emissions was documented and manure was found to be a promising binder material. Field studies were conducted on AWC, assessing cooking fuel emissions in households in Nicaragua, ascertaining end user perception of the fuel, piloting production with a women's cooperative, and conducting an economic analysis of the viability of this production model. Emissions were found to be comparable to wood, user perception was cautiously positive, and production was hypothetically profitable if systems are introduced effectively. Briquettes produced in Haiti from paper waste and fabric scraps were also studied and found to be highly problematic from the perspective of emissions and cooking performance. Most concerning from a health perspective is the increased particulate emissions, as compared to wood charcoal, by a factor of up to 45. These types of briquettes are being disseminated and no prior art on their emissions has been identified. In summary, AWC has promise as an alternative fuel but care must be taken in terms of particulate matter exposure and minimizing deviation from the studied briquette formula. Any alternative fuels should not be introduced until the emissions hazards and cooking performance limitations are addressed. by Amy Banzaert. Thesis (Ph. D.)--Massachusetts Institute of Technology, Dept. of Mechanical Engineering, 2013. This e…","author":[{"dropping-particle":"","family":"Banzaert","given":"Amy","non-dropping-particle":"","parse-names":false,"suffix":""}],"id":"ITEM-1","issued":{"date-parts":[["2013"]]},"number-of-pages":"109","publisher":"MASSACHUSETTS INSTITUTE OF TECHNOLOGY","title":"Viability of Waste-Based Cooking Fuels for Developing Countries : Combustion Emissions and Field Feasibility by","type":"thesis"},"uris":["http://www.mendeley.com/documents/?uuid=78af5239-00ef-46d2-8b71-6f0e1a82ff57"]}],"mendeley":{"formattedCitation":"(Banzaert, 2013)","manualFormatting":"Banzaert (2013)","plainTextFormattedCitation":"(Banzaert, 2013)","previouslyFormattedCitation":"(Banzaert, 2013)"},"properties":{"noteIndex":0},"schema":"https://github.com/citation-style-language/schema/raw/master/csl-citation.json"}</w:instrText>
      </w:r>
      <w:r w:rsidR="00BC06F5" w:rsidRPr="00D33F4D">
        <w:rPr>
          <w:rFonts w:ascii="Times New Roman" w:hAnsi="Times New Roman" w:cs="Times New Roman"/>
          <w:sz w:val="24"/>
          <w:szCs w:val="24"/>
        </w:rPr>
        <w:fldChar w:fldCharType="separate"/>
      </w:r>
      <w:r w:rsidR="00BC06F5" w:rsidRPr="00D33F4D">
        <w:rPr>
          <w:rFonts w:ascii="Times New Roman" w:hAnsi="Times New Roman" w:cs="Times New Roman"/>
          <w:noProof/>
          <w:sz w:val="24"/>
          <w:szCs w:val="24"/>
        </w:rPr>
        <w:t>Banzaert (2013)</w:t>
      </w:r>
      <w:r w:rsidR="00BC06F5" w:rsidRPr="00D33F4D">
        <w:rPr>
          <w:rFonts w:ascii="Times New Roman" w:hAnsi="Times New Roman" w:cs="Times New Roman"/>
          <w:sz w:val="24"/>
          <w:szCs w:val="24"/>
        </w:rPr>
        <w:fldChar w:fldCharType="end"/>
      </w:r>
      <w:r w:rsidRPr="00D33F4D">
        <w:rPr>
          <w:rFonts w:ascii="Times New Roman" w:hAnsi="Times New Roman" w:cs="Times New Roman"/>
          <w:sz w:val="24"/>
          <w:szCs w:val="24"/>
        </w:rPr>
        <w:t xml:space="preserve">, about 400 grams of the solid fuel briquettes of a given type is loaded into the stove. A fire lighter was placed at the center of the briquettes to </w:t>
      </w:r>
      <w:r w:rsidR="005900E1" w:rsidRPr="00D33F4D">
        <w:rPr>
          <w:rFonts w:ascii="Times New Roman" w:hAnsi="Times New Roman" w:cs="Times New Roman"/>
          <w:sz w:val="24"/>
          <w:szCs w:val="24"/>
        </w:rPr>
        <w:t>provide ignition</w:t>
      </w:r>
      <w:r w:rsidRPr="00D33F4D">
        <w:rPr>
          <w:rFonts w:ascii="Times New Roman" w:hAnsi="Times New Roman" w:cs="Times New Roman"/>
          <w:sz w:val="24"/>
          <w:szCs w:val="24"/>
        </w:rPr>
        <w:t xml:space="preserve">. A metal pot containing 3 liters of water at room temperature was placed onto the lit stove. The experimental set-up consists of a mass balance on which the stove, the fuel, and a pot of water are placed. The mass balance logs the weight loss of the cooking experiment in real time. The stove was covered with minimal evaporation taking place, such as </w:t>
      </w:r>
      <w:proofErr w:type="gramStart"/>
      <w:r w:rsidRPr="00D33F4D">
        <w:rPr>
          <w:rFonts w:ascii="Times New Roman" w:hAnsi="Times New Roman" w:cs="Times New Roman"/>
          <w:sz w:val="24"/>
          <w:szCs w:val="24"/>
        </w:rPr>
        <w:t>the majority of</w:t>
      </w:r>
      <w:proofErr w:type="gramEnd"/>
      <w:r w:rsidRPr="00D33F4D">
        <w:rPr>
          <w:rFonts w:ascii="Times New Roman" w:hAnsi="Times New Roman" w:cs="Times New Roman"/>
          <w:sz w:val="24"/>
          <w:szCs w:val="24"/>
        </w:rPr>
        <w:t xml:space="preserve"> this mass loss can be attributed to the fuel mass loss. We also placed a thermocouple inside the pot of water, as well as inside the cook stove, in order to log the temperature in real time.</w:t>
      </w:r>
      <w:r w:rsidR="00857CA9" w:rsidRPr="00D33F4D">
        <w:rPr>
          <w:rFonts w:ascii="Times New Roman" w:hAnsi="Times New Roman" w:cs="Times New Roman"/>
          <w:sz w:val="24"/>
          <w:szCs w:val="24"/>
        </w:rPr>
        <w:t xml:space="preserve"> The t</w:t>
      </w:r>
      <w:r w:rsidRPr="00D33F4D">
        <w:rPr>
          <w:rFonts w:ascii="Times New Roman" w:hAnsi="Times New Roman" w:cs="Times New Roman"/>
          <w:sz w:val="24"/>
          <w:szCs w:val="24"/>
        </w:rPr>
        <w:t xml:space="preserve">ests were first carried out using a cold cookstove (a “cold start” test), and then repeated using the pre-heated and pre-ignited stove (a “hot start” test) in order to study the effects of ignition and heating the stove. In addition to raw and torrefied biomass briquettes, biochar briquettes and commercial wood charcoal (Royal Oak 100% </w:t>
      </w:r>
      <w:proofErr w:type="gramStart"/>
      <w:r w:rsidRPr="00D33F4D">
        <w:rPr>
          <w:rFonts w:ascii="Times New Roman" w:hAnsi="Times New Roman" w:cs="Times New Roman"/>
          <w:sz w:val="24"/>
          <w:szCs w:val="24"/>
        </w:rPr>
        <w:t>All Natural</w:t>
      </w:r>
      <w:proofErr w:type="gramEnd"/>
      <w:r w:rsidRPr="00D33F4D">
        <w:rPr>
          <w:rFonts w:ascii="Times New Roman" w:hAnsi="Times New Roman" w:cs="Times New Roman"/>
          <w:sz w:val="24"/>
          <w:szCs w:val="24"/>
        </w:rPr>
        <w:t xml:space="preserve"> Hardwood Lump Charcoal) were tested for interpreting the performance of the experimental fuels, and as a control for the effect of the molasses binder.</w:t>
      </w:r>
    </w:p>
    <w:p w14:paraId="215DAD46" w14:textId="21CD15AC" w:rsidR="00195326" w:rsidRDefault="00195326" w:rsidP="0095675F">
      <w:pPr>
        <w:spacing w:line="360" w:lineRule="auto"/>
        <w:rPr>
          <w:rFonts w:ascii="Times New Roman" w:hAnsi="Times New Roman" w:cs="Times New Roman"/>
          <w:sz w:val="24"/>
          <w:szCs w:val="24"/>
        </w:rPr>
      </w:pPr>
    </w:p>
    <w:p w14:paraId="4D688CDD" w14:textId="0EF3A106" w:rsidR="00195326" w:rsidRDefault="00195326" w:rsidP="00195326">
      <w:pPr>
        <w:spacing w:line="360" w:lineRule="auto"/>
        <w:rPr>
          <w:rFonts w:ascii="Times New Roman" w:hAnsi="Times New Roman" w:cs="Times New Roman"/>
          <w:i/>
          <w:iCs/>
          <w:sz w:val="24"/>
          <w:szCs w:val="24"/>
        </w:rPr>
      </w:pPr>
      <w:r>
        <w:rPr>
          <w:rFonts w:ascii="Times New Roman" w:hAnsi="Times New Roman" w:cs="Times New Roman"/>
          <w:i/>
          <w:iCs/>
          <w:sz w:val="24"/>
          <w:szCs w:val="24"/>
        </w:rPr>
        <w:t>Emission</w:t>
      </w:r>
      <w:r w:rsidRPr="00D33F4D">
        <w:rPr>
          <w:rFonts w:ascii="Times New Roman" w:hAnsi="Times New Roman" w:cs="Times New Roman"/>
          <w:i/>
          <w:iCs/>
          <w:sz w:val="24"/>
          <w:szCs w:val="24"/>
        </w:rPr>
        <w:t xml:space="preserve"> Experimental Set-up</w:t>
      </w:r>
    </w:p>
    <w:p w14:paraId="337522A5" w14:textId="2C73F001" w:rsidR="001433D3" w:rsidRDefault="00675134" w:rsidP="00195326">
      <w:pPr>
        <w:spacing w:line="360" w:lineRule="auto"/>
        <w:rPr>
          <w:rFonts w:ascii="Times New Roman" w:hAnsi="Times New Roman" w:cs="Times New Roman"/>
          <w:sz w:val="24"/>
          <w:szCs w:val="24"/>
        </w:rPr>
      </w:pPr>
      <w:r>
        <w:rPr>
          <w:rFonts w:ascii="Times New Roman" w:hAnsi="Times New Roman" w:cs="Times New Roman"/>
          <w:sz w:val="24"/>
          <w:szCs w:val="24"/>
        </w:rPr>
        <w:t xml:space="preserve">The emission measurement set-up, first described in </w:t>
      </w:r>
      <w:r w:rsidR="001433D3" w:rsidRPr="00D33F4D">
        <w:rPr>
          <w:rFonts w:ascii="Times New Roman" w:hAnsi="Times New Roman" w:cs="Times New Roman"/>
          <w:sz w:val="24"/>
          <w:szCs w:val="24"/>
        </w:rPr>
        <w:fldChar w:fldCharType="begin" w:fldLock="1"/>
      </w:r>
      <w:r w:rsidR="001433D3" w:rsidRPr="00D33F4D">
        <w:rPr>
          <w:rFonts w:ascii="Times New Roman" w:hAnsi="Times New Roman" w:cs="Times New Roman"/>
          <w:sz w:val="24"/>
          <w:szCs w:val="24"/>
        </w:rPr>
        <w:instrText>ADDIN CSL_CITATION {"citationItems":[{"id":"ITEM-1","itemData":{"abstract":"Biomass-derived cooking fuels are used by three billion people worldwide. The drawbacks of such fuels, typically wood or wood-derived charcoal, include health hazards, negative environmental effects, and perpetuation of poverty. Briquettes made from various waste materials have been proposed as an alternative to address these issues. The purpose of this work is to understand whether such fuels are viable as compared to wood charcoal considering toxicity, usability, and economic criteria. Briquettes made from carbonized agricultural waste (AWC) using a process developed by MIT's D-Lab were investigated. These briquettes were comparable to wood charcoal in terms of energy density, carbon monoxide, and polycyclic aromatic hydrocarbon emissions. Particulate matter emissions from these briquettes were 3-5 times higher but the emissions were only dominant during the initial stages of the fire. Methods for mitigating these emissions are proposed. Ultra-fine particles from wood charcoal and AWC were characterized, offering a novel understanding of these emissions. The effect of variations in raw material inputs on combustion emissions was documented and manure was found to be a promising binder material. Field studies were conducted on AWC, assessing cooking fuel emissions in households in Nicaragua, ascertaining end user perception of the fuel, piloting production with a women's cooperative, and conducting an economic analysis of the viability of this production model. Emissions were found to be comparable to wood, user perception was cautiously positive, and production was hypothetically profitable if systems are introduced effectively. Briquettes produced in Haiti from paper waste and fabric scraps were also studied and found to be highly problematic from the perspective of emissions and cooking performance. Most concerning from a health perspective is the increased particulate emissions, as compared to wood charcoal, by a factor of up to 45. These types of briquettes are being disseminated and no prior art on their emissions has been identified. In summary, AWC has promise as an alternative fuel but care must be taken in terms of particulate matter exposure and minimizing deviation from the studied briquette formula. Any alternative fuels should not be introduced until the emissions hazards and cooking performance limitations are addressed. by Amy Banzaert. Thesis (Ph. D.)--Massachusetts Institute of Technology, Dept. of Mechanical Engineering, 2013. This e…","author":[{"dropping-particle":"","family":"Banzaert","given":"Amy","non-dropping-particle":"","parse-names":false,"suffix":""}],"id":"ITEM-1","issued":{"date-parts":[["2013"]]},"number-of-pages":"109","publisher":"MASSACHUSETTS INSTITUTE OF TECHNOLOGY","title":"Viability of Waste-Based Cooking Fuels for Developing Countries : Combustion Emissions and Field Feasibility by","type":"thesis"},"uris":["http://www.mendeley.com/documents/?uuid=78af5239-00ef-46d2-8b71-6f0e1a82ff57"]}],"mendeley":{"formattedCitation":"(Banzaert, 2013)","manualFormatting":"Banzaert (2013)","plainTextFormattedCitation":"(Banzaert, 2013)","previouslyFormattedCitation":"(Banzaert, 2013)"},"properties":{"noteIndex":0},"schema":"https://github.com/citation-style-language/schema/raw/master/csl-citation.json"}</w:instrText>
      </w:r>
      <w:r w:rsidR="001433D3" w:rsidRPr="00D33F4D">
        <w:rPr>
          <w:rFonts w:ascii="Times New Roman" w:hAnsi="Times New Roman" w:cs="Times New Roman"/>
          <w:sz w:val="24"/>
          <w:szCs w:val="24"/>
        </w:rPr>
        <w:fldChar w:fldCharType="separate"/>
      </w:r>
      <w:r w:rsidR="001433D3" w:rsidRPr="00D33F4D">
        <w:rPr>
          <w:rFonts w:ascii="Times New Roman" w:hAnsi="Times New Roman" w:cs="Times New Roman"/>
          <w:noProof/>
          <w:sz w:val="24"/>
          <w:szCs w:val="24"/>
        </w:rPr>
        <w:t>Banzaert (2013)</w:t>
      </w:r>
      <w:r w:rsidR="001433D3" w:rsidRPr="00D33F4D">
        <w:rPr>
          <w:rFonts w:ascii="Times New Roman" w:hAnsi="Times New Roman" w:cs="Times New Roman"/>
          <w:sz w:val="24"/>
          <w:szCs w:val="24"/>
        </w:rPr>
        <w:fldChar w:fldCharType="end"/>
      </w:r>
      <w:r>
        <w:rPr>
          <w:rFonts w:ascii="Times New Roman" w:hAnsi="Times New Roman" w:cs="Times New Roman"/>
          <w:sz w:val="24"/>
          <w:szCs w:val="24"/>
        </w:rPr>
        <w:t xml:space="preserve">, is described in </w:t>
      </w:r>
      <w:r w:rsidR="00033A3D">
        <w:rPr>
          <w:rFonts w:ascii="Times New Roman" w:hAnsi="Times New Roman" w:cs="Times New Roman"/>
          <w:sz w:val="24"/>
          <w:szCs w:val="24"/>
        </w:rPr>
        <w:fldChar w:fldCharType="begin"/>
      </w:r>
      <w:r w:rsidR="00033A3D">
        <w:rPr>
          <w:rFonts w:ascii="Times New Roman" w:hAnsi="Times New Roman" w:cs="Times New Roman"/>
          <w:sz w:val="24"/>
          <w:szCs w:val="24"/>
        </w:rPr>
        <w:instrText xml:space="preserve"> REF _Ref16526256 \h </w:instrText>
      </w:r>
      <w:r w:rsidR="00033A3D">
        <w:rPr>
          <w:rFonts w:ascii="Times New Roman" w:hAnsi="Times New Roman" w:cs="Times New Roman"/>
          <w:sz w:val="24"/>
          <w:szCs w:val="24"/>
        </w:rPr>
      </w:r>
      <w:r w:rsidR="00033A3D">
        <w:rPr>
          <w:rFonts w:ascii="Times New Roman" w:hAnsi="Times New Roman" w:cs="Times New Roman"/>
          <w:sz w:val="24"/>
          <w:szCs w:val="24"/>
        </w:rPr>
        <w:fldChar w:fldCharType="separate"/>
      </w:r>
      <w:r w:rsidR="00033A3D">
        <w:t xml:space="preserve">Figure </w:t>
      </w:r>
      <w:r w:rsidR="00033A3D">
        <w:rPr>
          <w:noProof/>
        </w:rPr>
        <w:t>4</w:t>
      </w:r>
      <w:r w:rsidR="00033A3D">
        <w:rPr>
          <w:rFonts w:ascii="Times New Roman" w:hAnsi="Times New Roman" w:cs="Times New Roman"/>
          <w:sz w:val="24"/>
          <w:szCs w:val="24"/>
        </w:rPr>
        <w:fldChar w:fldCharType="end"/>
      </w:r>
      <w:r>
        <w:rPr>
          <w:rFonts w:ascii="Times New Roman" w:hAnsi="Times New Roman" w:cs="Times New Roman"/>
          <w:sz w:val="24"/>
          <w:szCs w:val="24"/>
        </w:rPr>
        <w:t xml:space="preserve">. </w:t>
      </w:r>
      <w:r w:rsidR="006315FD">
        <w:rPr>
          <w:rFonts w:ascii="Times New Roman" w:hAnsi="Times New Roman" w:cs="Times New Roman"/>
          <w:sz w:val="24"/>
          <w:szCs w:val="24"/>
        </w:rPr>
        <w:t>As shown, the cookstove is placed inside an exhaust hood</w:t>
      </w:r>
      <w:r w:rsidR="00A222F0">
        <w:rPr>
          <w:rFonts w:ascii="Times New Roman" w:hAnsi="Times New Roman" w:cs="Times New Roman"/>
          <w:sz w:val="24"/>
          <w:szCs w:val="24"/>
        </w:rPr>
        <w:t xml:space="preserve"> with a known air flow rate. </w:t>
      </w:r>
      <w:r w:rsidR="000650EE">
        <w:rPr>
          <w:rFonts w:ascii="Times New Roman" w:hAnsi="Times New Roman" w:cs="Times New Roman"/>
          <w:sz w:val="24"/>
          <w:szCs w:val="24"/>
        </w:rPr>
        <w:t xml:space="preserve">The diluted exhaust from the cookstove </w:t>
      </w:r>
      <w:r w:rsidR="00766438">
        <w:rPr>
          <w:rFonts w:ascii="Times New Roman" w:hAnsi="Times New Roman" w:cs="Times New Roman"/>
          <w:sz w:val="24"/>
          <w:szCs w:val="24"/>
        </w:rPr>
        <w:t xml:space="preserve">is drawn by </w:t>
      </w:r>
      <w:r w:rsidR="00F53FA7">
        <w:rPr>
          <w:rFonts w:ascii="Times New Roman" w:hAnsi="Times New Roman" w:cs="Times New Roman"/>
          <w:sz w:val="24"/>
          <w:szCs w:val="24"/>
        </w:rPr>
        <w:t xml:space="preserve">a standard vacuum pump, from which it is then </w:t>
      </w:r>
      <w:r w:rsidR="00F53FA7">
        <w:rPr>
          <w:rFonts w:ascii="Times New Roman" w:hAnsi="Times New Roman" w:cs="Times New Roman"/>
          <w:sz w:val="24"/>
          <w:szCs w:val="24"/>
        </w:rPr>
        <w:lastRenderedPageBreak/>
        <w:t>distributed for emission analysis using a DustTrak (</w:t>
      </w:r>
      <w:r w:rsidR="00181741">
        <w:rPr>
          <w:rFonts w:ascii="Times New Roman" w:hAnsi="Times New Roman" w:cs="Times New Roman"/>
          <w:sz w:val="24"/>
          <w:szCs w:val="24"/>
        </w:rPr>
        <w:t xml:space="preserve">total suspended particles), </w:t>
      </w:r>
      <w:r w:rsidR="001C7442">
        <w:rPr>
          <w:rFonts w:ascii="Times New Roman" w:hAnsi="Times New Roman" w:cs="Times New Roman"/>
          <w:sz w:val="24"/>
          <w:szCs w:val="24"/>
        </w:rPr>
        <w:t xml:space="preserve">as well as Bacharach (other chemical species). </w:t>
      </w:r>
      <w:r w:rsidR="002F68E9">
        <w:rPr>
          <w:rFonts w:ascii="Times New Roman" w:hAnsi="Times New Roman" w:cs="Times New Roman"/>
          <w:sz w:val="24"/>
          <w:szCs w:val="24"/>
        </w:rPr>
        <w:t>The data from these devices</w:t>
      </w:r>
      <w:r w:rsidR="00193E93">
        <w:rPr>
          <w:rFonts w:ascii="Times New Roman" w:hAnsi="Times New Roman" w:cs="Times New Roman"/>
          <w:sz w:val="24"/>
          <w:szCs w:val="24"/>
        </w:rPr>
        <w:t>, together with the load cell and temperature data,</w:t>
      </w:r>
      <w:r w:rsidR="002F68E9">
        <w:rPr>
          <w:rFonts w:ascii="Times New Roman" w:hAnsi="Times New Roman" w:cs="Times New Roman"/>
          <w:sz w:val="24"/>
          <w:szCs w:val="24"/>
        </w:rPr>
        <w:t xml:space="preserve"> are logged continuously on an Arduino-based data acquisition system</w:t>
      </w:r>
      <w:r w:rsidR="004F26FA">
        <w:rPr>
          <w:rFonts w:ascii="Times New Roman" w:hAnsi="Times New Roman" w:cs="Times New Roman"/>
          <w:sz w:val="24"/>
          <w:szCs w:val="24"/>
        </w:rPr>
        <w:t xml:space="preserve"> once every 5 seconds</w:t>
      </w:r>
      <w:r w:rsidR="002F68E9">
        <w:rPr>
          <w:rFonts w:ascii="Times New Roman" w:hAnsi="Times New Roman" w:cs="Times New Roman"/>
          <w:sz w:val="24"/>
          <w:szCs w:val="24"/>
        </w:rPr>
        <w:t xml:space="preserve">. </w:t>
      </w:r>
    </w:p>
    <w:p w14:paraId="76CB2A81" w14:textId="77777777" w:rsidR="00033A3D" w:rsidRPr="001433D3" w:rsidRDefault="00033A3D" w:rsidP="00195326">
      <w:pPr>
        <w:spacing w:line="360" w:lineRule="auto"/>
        <w:rPr>
          <w:rFonts w:ascii="Times New Roman" w:hAnsi="Times New Roman" w:cs="Times New Roman"/>
          <w:sz w:val="24"/>
          <w:szCs w:val="24"/>
        </w:rPr>
      </w:pPr>
    </w:p>
    <w:p w14:paraId="53C526A6" w14:textId="79DD45E0" w:rsidR="00195326" w:rsidRPr="00D33F4D" w:rsidRDefault="00782732" w:rsidP="0095675F">
      <w:pPr>
        <w:spacing w:line="360" w:lineRule="auto"/>
        <w:rPr>
          <w:rFonts w:ascii="Times New Roman" w:hAnsi="Times New Roman" w:cs="Times New Roman"/>
          <w:sz w:val="24"/>
          <w:szCs w:val="24"/>
        </w:rPr>
      </w:pPr>
      <w:r>
        <w:rPr>
          <w:rFonts w:ascii="Times New Roman" w:hAnsi="Times New Roman" w:cs="Times New Roman"/>
          <w:sz w:val="24"/>
          <w:szCs w:val="24"/>
        </w:rPr>
        <w:pict w14:anchorId="757F9359">
          <v:shape id="_x0000_i1026" type="#_x0000_t75" style="width:468pt;height:235.5pt">
            <v:imagedata r:id="rId11" o:title="EmissionSetup"/>
          </v:shape>
        </w:pict>
      </w:r>
    </w:p>
    <w:p w14:paraId="44F60BD5" w14:textId="07529395" w:rsidR="00AF30F1" w:rsidRDefault="00033A3D" w:rsidP="00033A3D">
      <w:pPr>
        <w:pStyle w:val="Caption"/>
        <w:rPr>
          <w:rFonts w:cs="Times New Roman"/>
          <w:szCs w:val="24"/>
        </w:rPr>
      </w:pPr>
      <w:bookmarkStart w:id="4" w:name="_Ref16526256"/>
      <w:r>
        <w:t xml:space="preserve">Figure </w:t>
      </w:r>
      <w:fldSimple w:instr=" SEQ Figure \* ARABIC ">
        <w:r w:rsidR="00E5658F">
          <w:rPr>
            <w:noProof/>
          </w:rPr>
          <w:t>4</w:t>
        </w:r>
      </w:fldSimple>
      <w:bookmarkEnd w:id="4"/>
      <w:r w:rsidR="00675134" w:rsidRPr="00033A3D">
        <w:rPr>
          <w:rFonts w:cs="Times New Roman"/>
          <w:szCs w:val="24"/>
        </w:rPr>
        <w:t>. Experimental setup used to characterize combustion and emission characteristics from a representative cookstove.</w:t>
      </w:r>
      <w:r w:rsidR="00675134">
        <w:rPr>
          <w:rFonts w:cs="Times New Roman"/>
          <w:szCs w:val="24"/>
        </w:rPr>
        <w:t xml:space="preserve"> </w:t>
      </w:r>
    </w:p>
    <w:p w14:paraId="645A2648" w14:textId="3B7362AC" w:rsidR="008568B2" w:rsidRPr="00D33F4D" w:rsidRDefault="008568B2" w:rsidP="0095675F">
      <w:pPr>
        <w:shd w:val="clear" w:color="auto" w:fill="FFFFFF" w:themeFill="background1"/>
        <w:spacing w:line="360" w:lineRule="auto"/>
        <w:rPr>
          <w:rFonts w:ascii="Times New Roman" w:hAnsi="Times New Roman" w:cs="Times New Roman"/>
          <w:sz w:val="24"/>
          <w:szCs w:val="24"/>
        </w:rPr>
      </w:pPr>
    </w:p>
    <w:p w14:paraId="5444E56D" w14:textId="13664433" w:rsidR="000F064D" w:rsidRPr="00D33F4D" w:rsidRDefault="000F064D" w:rsidP="000F064D">
      <w:pPr>
        <w:pStyle w:val="Heading1"/>
        <w:keepNext w:val="0"/>
        <w:keepLines w:val="0"/>
        <w:spacing w:before="0" w:after="0" w:line="360" w:lineRule="auto"/>
        <w:rPr>
          <w:rFonts w:ascii="Times New Roman" w:hAnsi="Times New Roman" w:cs="Times New Roman"/>
          <w:b/>
          <w:sz w:val="24"/>
          <w:szCs w:val="24"/>
        </w:rPr>
      </w:pPr>
      <w:r>
        <w:rPr>
          <w:rFonts w:ascii="Times New Roman" w:hAnsi="Times New Roman" w:cs="Times New Roman"/>
          <w:b/>
          <w:sz w:val="24"/>
          <w:szCs w:val="24"/>
        </w:rPr>
        <w:t>Experimental Results</w:t>
      </w:r>
    </w:p>
    <w:p w14:paraId="44609F33" w14:textId="77777777" w:rsidR="0085346E" w:rsidRPr="0085346E" w:rsidRDefault="0085346E" w:rsidP="0085346E">
      <w:pPr>
        <w:rPr>
          <w:i/>
          <w:iCs/>
        </w:rPr>
      </w:pPr>
    </w:p>
    <w:p w14:paraId="5B09A1BE" w14:textId="0F51CAC4" w:rsidR="000E41DA" w:rsidRDefault="00694A5C" w:rsidP="00F52333">
      <w:pPr>
        <w:pStyle w:val="Heading2"/>
        <w:keepNext w:val="0"/>
        <w:keepLines w:val="0"/>
        <w:spacing w:before="0" w:line="360" w:lineRule="auto"/>
        <w:rPr>
          <w:rFonts w:ascii="Times New Roman" w:hAnsi="Times New Roman" w:cs="Times New Roman"/>
          <w:i/>
          <w:color w:val="auto"/>
          <w:sz w:val="24"/>
          <w:szCs w:val="24"/>
        </w:rPr>
      </w:pPr>
      <w:r>
        <w:rPr>
          <w:rFonts w:ascii="Times New Roman" w:hAnsi="Times New Roman" w:cs="Times New Roman"/>
          <w:i/>
          <w:color w:val="auto"/>
          <w:sz w:val="24"/>
          <w:szCs w:val="24"/>
        </w:rPr>
        <w:t>Densities</w:t>
      </w:r>
    </w:p>
    <w:p w14:paraId="29F5EA72" w14:textId="09C09261" w:rsidR="006160B0" w:rsidRDefault="006160B0" w:rsidP="006C3090">
      <w:pPr>
        <w:spacing w:line="360" w:lineRule="auto"/>
        <w:rPr>
          <w:rFonts w:ascii="Times New Roman" w:hAnsi="Times New Roman" w:cs="Times New Roman"/>
          <w:sz w:val="24"/>
          <w:szCs w:val="24"/>
        </w:rPr>
      </w:pPr>
      <w:r>
        <w:rPr>
          <w:rFonts w:ascii="Times New Roman" w:hAnsi="Times New Roman" w:cs="Times New Roman"/>
          <w:sz w:val="24"/>
          <w:szCs w:val="24"/>
        </w:rPr>
        <w:t xml:space="preserve">It is well known that </w:t>
      </w:r>
      <w:r w:rsidR="004337F3">
        <w:rPr>
          <w:rFonts w:ascii="Times New Roman" w:hAnsi="Times New Roman" w:cs="Times New Roman"/>
          <w:sz w:val="24"/>
          <w:szCs w:val="24"/>
        </w:rPr>
        <w:t xml:space="preserve">torrefaction can improve the </w:t>
      </w:r>
      <w:r w:rsidR="003567C9">
        <w:rPr>
          <w:rFonts w:ascii="Times New Roman" w:hAnsi="Times New Roman" w:cs="Times New Roman"/>
          <w:sz w:val="24"/>
          <w:szCs w:val="24"/>
        </w:rPr>
        <w:t>energy density [J kg</w:t>
      </w:r>
      <w:r w:rsidR="003567C9" w:rsidRPr="003567C9">
        <w:rPr>
          <w:rFonts w:ascii="Times New Roman" w:hAnsi="Times New Roman" w:cs="Times New Roman"/>
          <w:sz w:val="24"/>
          <w:szCs w:val="24"/>
          <w:vertAlign w:val="superscript"/>
        </w:rPr>
        <w:t>-1</w:t>
      </w:r>
      <w:r w:rsidR="003567C9">
        <w:rPr>
          <w:rFonts w:ascii="Times New Roman" w:hAnsi="Times New Roman" w:cs="Times New Roman"/>
          <w:sz w:val="24"/>
          <w:szCs w:val="24"/>
        </w:rPr>
        <w:t>] of biomass</w:t>
      </w:r>
      <w:r w:rsidR="00E378B8">
        <w:rPr>
          <w:rFonts w:ascii="Times New Roman" w:hAnsi="Times New Roman" w:cs="Times New Roman"/>
          <w:sz w:val="24"/>
          <w:szCs w:val="24"/>
        </w:rPr>
        <w:t xml:space="preserve"> </w:t>
      </w:r>
      <w:r w:rsidR="006811EA">
        <w:rPr>
          <w:rFonts w:ascii="Times New Roman" w:hAnsi="Times New Roman" w:cs="Times New Roman"/>
          <w:sz w:val="24"/>
          <w:szCs w:val="24"/>
        </w:rPr>
        <w:fldChar w:fldCharType="begin" w:fldLock="1"/>
      </w:r>
      <w:r w:rsidR="006811EA">
        <w:rPr>
          <w:rFonts w:ascii="Times New Roman" w:hAnsi="Times New Roman" w:cs="Times New Roman"/>
          <w:sz w:val="24"/>
          <w:szCs w:val="24"/>
        </w:rPr>
        <w:instrText>ADDIN CSL_CITATION {"citationItems":[{"id":"ITEM-1","itemData":{"DOI":"ECN-C--05-013","abstract":"Torrefaction is considered to be a pre-treatment technology to make biomass more suitable for co-firing applications. Especially, the improved grindability of biomass after torrefaction may enable higher co-firing rates in the near future. Torrefaction is, however, a technology that is not commercially available yet. This work contributed to the development of torrefaction by means of extensive parametric research. Process simulation and process design. Experimental works has revealed that torrefied biomass an be produced with grindability comparable to coal and with a combustion reactivity comparable to wood. The process can be operated at high process energy efficiency; typically 96% thermal efficiency and 92% net process efficiency (including the internal energy consumption). Reactor technology based on moving-bed principles is identified very promising reactor for torrefaction. A production plant of 60-kton/a product requires a capital investment of 5.2 to 6.3 M. The total production cost amounts in the range of 40 to 56 /ton product (excluding feedstock cost), which is 2 to 2.8 /GJ. It is recommended to further develop moving-bed technology for torrefaction by means of pilot-scale testing (prototype) and to investigate other important product properties such as hydrophobic nature and leeching behavior in relation to operating conditions.","author":[{"dropping-particle":"","family":"Bergman","given":"P C A","non-dropping-particle":"","parse-names":false,"suffix":""},{"dropping-particle":"","family":"Boersma","given":"A R","non-dropping-particle":"","parse-names":false,"suffix":""},{"dropping-particle":"","family":"Zwart","given":"R W R","non-dropping-particle":"","parse-names":false,"suffix":""},{"dropping-particle":"","family":"Kiel","given":"J H A","non-dropping-particle":"","parse-names":false,"suffix":""}],"container-title":"Energy Research Centre of the Netherlands","id":"ITEM-1","issue":"July","issued":{"date-parts":[["2005"]]},"number-of-pages":"71","publisher-place":"Petten","title":"Torrefaction for biomass co-firing in existing coal-fired power stations \"BIOCOAL\"","type":"report"},"uris":["http://www.mendeley.com/documents/?uuid=bab18547-48fb-4b5a-af21-e60cc7acbbe7"]}],"mendeley":{"formattedCitation":"(Bergman et al., 2005)","plainTextFormattedCitation":"(Bergman et al., 2005)","previouslyFormattedCitation":"(Bergman et al., 2005)"},"properties":{"noteIndex":0},"schema":"https://github.com/citation-style-language/schema/raw/master/csl-citation.json"}</w:instrText>
      </w:r>
      <w:r w:rsidR="006811EA">
        <w:rPr>
          <w:rFonts w:ascii="Times New Roman" w:hAnsi="Times New Roman" w:cs="Times New Roman"/>
          <w:sz w:val="24"/>
          <w:szCs w:val="24"/>
        </w:rPr>
        <w:fldChar w:fldCharType="separate"/>
      </w:r>
      <w:r w:rsidR="006811EA" w:rsidRPr="006811EA">
        <w:rPr>
          <w:rFonts w:ascii="Times New Roman" w:hAnsi="Times New Roman" w:cs="Times New Roman"/>
          <w:noProof/>
          <w:sz w:val="24"/>
          <w:szCs w:val="24"/>
        </w:rPr>
        <w:t>(Bergman et al., 2005)</w:t>
      </w:r>
      <w:r w:rsidR="006811EA">
        <w:rPr>
          <w:rFonts w:ascii="Times New Roman" w:hAnsi="Times New Roman" w:cs="Times New Roman"/>
          <w:sz w:val="24"/>
          <w:szCs w:val="24"/>
        </w:rPr>
        <w:fldChar w:fldCharType="end"/>
      </w:r>
      <w:r w:rsidR="003567C9">
        <w:rPr>
          <w:rFonts w:ascii="Times New Roman" w:hAnsi="Times New Roman" w:cs="Times New Roman"/>
          <w:sz w:val="24"/>
          <w:szCs w:val="24"/>
        </w:rPr>
        <w:t xml:space="preserve">. </w:t>
      </w:r>
      <w:r w:rsidR="006811EA">
        <w:rPr>
          <w:rFonts w:ascii="Times New Roman" w:hAnsi="Times New Roman" w:cs="Times New Roman"/>
          <w:sz w:val="24"/>
          <w:szCs w:val="24"/>
        </w:rPr>
        <w:t>T</w:t>
      </w:r>
      <w:r w:rsidR="002C3DE4">
        <w:rPr>
          <w:rFonts w:ascii="Times New Roman" w:hAnsi="Times New Roman" w:cs="Times New Roman"/>
          <w:sz w:val="24"/>
          <w:szCs w:val="24"/>
        </w:rPr>
        <w:t>he higher heating values (HHVs) were measured from the powdered (</w:t>
      </w:r>
      <w:proofErr w:type="spellStart"/>
      <w:r w:rsidR="002C3DE4">
        <w:rPr>
          <w:rFonts w:ascii="Times New Roman" w:hAnsi="Times New Roman" w:cs="Times New Roman"/>
          <w:sz w:val="24"/>
          <w:szCs w:val="24"/>
        </w:rPr>
        <w:t>unbriquetted</w:t>
      </w:r>
      <w:proofErr w:type="spellEnd"/>
      <w:r w:rsidR="002C3DE4">
        <w:rPr>
          <w:rFonts w:ascii="Times New Roman" w:hAnsi="Times New Roman" w:cs="Times New Roman"/>
          <w:sz w:val="24"/>
          <w:szCs w:val="24"/>
        </w:rPr>
        <w:t xml:space="preserve">) samples </w:t>
      </w:r>
      <w:r w:rsidR="00B60242">
        <w:rPr>
          <w:rFonts w:ascii="Times New Roman" w:hAnsi="Times New Roman" w:cs="Times New Roman"/>
          <w:sz w:val="24"/>
          <w:szCs w:val="24"/>
        </w:rPr>
        <w:t xml:space="preserve">using bomb calorimeter. </w:t>
      </w:r>
      <w:r w:rsidR="007E2F88">
        <w:rPr>
          <w:rFonts w:ascii="Times New Roman" w:hAnsi="Times New Roman" w:cs="Times New Roman"/>
          <w:sz w:val="24"/>
          <w:szCs w:val="24"/>
        </w:rPr>
        <w:t xml:space="preserve">As expected from </w:t>
      </w:r>
      <w:r w:rsidR="002C6EE5">
        <w:rPr>
          <w:rFonts w:ascii="Times New Roman" w:hAnsi="Times New Roman" w:cs="Times New Roman"/>
          <w:sz w:val="24"/>
          <w:szCs w:val="24"/>
        </w:rPr>
        <w:t>conventional wisdom</w:t>
      </w:r>
      <w:r w:rsidR="002A4F79">
        <w:rPr>
          <w:rFonts w:ascii="Times New Roman" w:hAnsi="Times New Roman" w:cs="Times New Roman"/>
          <w:sz w:val="24"/>
          <w:szCs w:val="24"/>
        </w:rPr>
        <w:t xml:space="preserve">, </w:t>
      </w:r>
      <w:r w:rsidR="000972C4">
        <w:rPr>
          <w:rFonts w:ascii="Times New Roman" w:hAnsi="Times New Roman" w:cs="Times New Roman"/>
          <w:sz w:val="24"/>
          <w:szCs w:val="24"/>
        </w:rPr>
        <w:t xml:space="preserve">the HHV of the torrefied pine shavings is linearly proportional to the index of torrefaction. </w:t>
      </w:r>
      <w:r w:rsidR="00602B5A">
        <w:rPr>
          <w:rFonts w:ascii="Times New Roman" w:hAnsi="Times New Roman" w:cs="Times New Roman"/>
          <w:sz w:val="24"/>
          <w:szCs w:val="24"/>
        </w:rPr>
        <w:t xml:space="preserve">As control samples, lump </w:t>
      </w:r>
      <w:r w:rsidR="004B5F18">
        <w:rPr>
          <w:rFonts w:ascii="Times New Roman" w:hAnsi="Times New Roman" w:cs="Times New Roman"/>
          <w:sz w:val="24"/>
          <w:szCs w:val="24"/>
        </w:rPr>
        <w:t xml:space="preserve">wood </w:t>
      </w:r>
      <w:r w:rsidR="00602B5A">
        <w:rPr>
          <w:rFonts w:ascii="Times New Roman" w:hAnsi="Times New Roman" w:cs="Times New Roman"/>
          <w:sz w:val="24"/>
          <w:szCs w:val="24"/>
        </w:rPr>
        <w:t xml:space="preserve">charcoal as well as powdered-then-briquetted charcoal samples were also measured. </w:t>
      </w:r>
      <w:r w:rsidR="008206F6">
        <w:rPr>
          <w:rFonts w:ascii="Times New Roman" w:hAnsi="Times New Roman" w:cs="Times New Roman"/>
          <w:sz w:val="24"/>
          <w:szCs w:val="24"/>
        </w:rPr>
        <w:t>As can be seen</w:t>
      </w:r>
      <w:r w:rsidR="006811EA">
        <w:rPr>
          <w:rFonts w:ascii="Times New Roman" w:hAnsi="Times New Roman" w:cs="Times New Roman"/>
          <w:sz w:val="24"/>
          <w:szCs w:val="24"/>
        </w:rPr>
        <w:t xml:space="preserve"> from </w:t>
      </w:r>
      <w:r w:rsidR="006811EA">
        <w:rPr>
          <w:rFonts w:ascii="Times New Roman" w:hAnsi="Times New Roman" w:cs="Times New Roman"/>
          <w:sz w:val="24"/>
          <w:szCs w:val="24"/>
        </w:rPr>
        <w:fldChar w:fldCharType="begin"/>
      </w:r>
      <w:r w:rsidR="006811EA">
        <w:rPr>
          <w:rFonts w:ascii="Times New Roman" w:hAnsi="Times New Roman" w:cs="Times New Roman"/>
          <w:sz w:val="24"/>
          <w:szCs w:val="24"/>
        </w:rPr>
        <w:instrText xml:space="preserve"> REF _Ref16528742 \h </w:instrText>
      </w:r>
      <w:r w:rsidR="006811EA">
        <w:rPr>
          <w:rFonts w:ascii="Times New Roman" w:hAnsi="Times New Roman" w:cs="Times New Roman"/>
          <w:sz w:val="24"/>
          <w:szCs w:val="24"/>
        </w:rPr>
      </w:r>
      <w:r w:rsidR="006811EA">
        <w:rPr>
          <w:rFonts w:ascii="Times New Roman" w:hAnsi="Times New Roman" w:cs="Times New Roman"/>
          <w:sz w:val="24"/>
          <w:szCs w:val="24"/>
        </w:rPr>
        <w:fldChar w:fldCharType="separate"/>
      </w:r>
      <w:r w:rsidR="006811EA">
        <w:t xml:space="preserve">Figure </w:t>
      </w:r>
      <w:r w:rsidR="006811EA">
        <w:rPr>
          <w:noProof/>
        </w:rPr>
        <w:t>5</w:t>
      </w:r>
      <w:r w:rsidR="006811EA">
        <w:rPr>
          <w:rFonts w:ascii="Times New Roman" w:hAnsi="Times New Roman" w:cs="Times New Roman"/>
          <w:sz w:val="24"/>
          <w:szCs w:val="24"/>
        </w:rPr>
        <w:fldChar w:fldCharType="end"/>
      </w:r>
      <w:r w:rsidR="006811EA">
        <w:rPr>
          <w:rFonts w:ascii="Times New Roman" w:hAnsi="Times New Roman" w:cs="Times New Roman"/>
          <w:sz w:val="24"/>
          <w:szCs w:val="24"/>
        </w:rPr>
        <w:t>a</w:t>
      </w:r>
      <w:r w:rsidR="008206F6">
        <w:rPr>
          <w:rFonts w:ascii="Times New Roman" w:hAnsi="Times New Roman" w:cs="Times New Roman"/>
          <w:sz w:val="24"/>
          <w:szCs w:val="24"/>
        </w:rPr>
        <w:t xml:space="preserve">, </w:t>
      </w:r>
      <w:r w:rsidR="000D7D82">
        <w:rPr>
          <w:rFonts w:ascii="Times New Roman" w:hAnsi="Times New Roman" w:cs="Times New Roman"/>
          <w:sz w:val="24"/>
          <w:szCs w:val="24"/>
        </w:rPr>
        <w:t xml:space="preserve">judging based on HHV alone, </w:t>
      </w:r>
      <w:r w:rsidR="004B5F18">
        <w:rPr>
          <w:rFonts w:ascii="Times New Roman" w:hAnsi="Times New Roman" w:cs="Times New Roman"/>
          <w:sz w:val="24"/>
          <w:szCs w:val="24"/>
        </w:rPr>
        <w:t xml:space="preserve">in order to match the standards of conventional wood charcoal (around 30 MJ </w:t>
      </w:r>
      <w:proofErr w:type="gramStart"/>
      <w:r w:rsidR="004B5F18">
        <w:rPr>
          <w:rFonts w:ascii="Times New Roman" w:hAnsi="Times New Roman" w:cs="Times New Roman"/>
          <w:sz w:val="24"/>
          <w:szCs w:val="24"/>
        </w:rPr>
        <w:t>kg</w:t>
      </w:r>
      <w:r w:rsidR="004B5F18" w:rsidRPr="004B5F18">
        <w:rPr>
          <w:rFonts w:ascii="Times New Roman" w:hAnsi="Times New Roman" w:cs="Times New Roman"/>
          <w:sz w:val="24"/>
          <w:szCs w:val="24"/>
          <w:vertAlign w:val="superscript"/>
        </w:rPr>
        <w:t>-1</w:t>
      </w:r>
      <w:proofErr w:type="gramEnd"/>
      <w:r w:rsidR="004B5F18">
        <w:rPr>
          <w:rFonts w:ascii="Times New Roman" w:hAnsi="Times New Roman" w:cs="Times New Roman"/>
          <w:sz w:val="24"/>
          <w:szCs w:val="24"/>
        </w:rPr>
        <w:t xml:space="preserve">), </w:t>
      </w:r>
      <w:r w:rsidR="00CA1617">
        <w:rPr>
          <w:rFonts w:ascii="Times New Roman" w:hAnsi="Times New Roman" w:cs="Times New Roman"/>
          <w:sz w:val="24"/>
          <w:szCs w:val="24"/>
        </w:rPr>
        <w:t xml:space="preserve">raw pine shavings and even lightly torrefied pine shavings are insufficient. </w:t>
      </w:r>
      <w:r w:rsidR="000509DD">
        <w:rPr>
          <w:rFonts w:ascii="Times New Roman" w:hAnsi="Times New Roman" w:cs="Times New Roman"/>
          <w:sz w:val="24"/>
          <w:szCs w:val="24"/>
        </w:rPr>
        <w:t>It is only under the heavily torrefied regime (</w:t>
      </w:r>
      <w:proofErr w:type="spellStart"/>
      <w:r w:rsidR="000509DD">
        <w:rPr>
          <w:rFonts w:ascii="Times New Roman" w:hAnsi="Times New Roman" w:cs="Times New Roman"/>
          <w:i/>
          <w:iCs/>
          <w:sz w:val="24"/>
          <w:szCs w:val="24"/>
        </w:rPr>
        <w:t>I</w:t>
      </w:r>
      <w:r w:rsidR="000509DD" w:rsidRPr="000509DD">
        <w:rPr>
          <w:rFonts w:ascii="Times New Roman" w:hAnsi="Times New Roman" w:cs="Times New Roman"/>
          <w:sz w:val="24"/>
          <w:szCs w:val="24"/>
          <w:vertAlign w:val="subscript"/>
        </w:rPr>
        <w:t>torr</w:t>
      </w:r>
      <w:proofErr w:type="spellEnd"/>
      <w:r w:rsidR="000509DD">
        <w:rPr>
          <w:rFonts w:ascii="Times New Roman" w:hAnsi="Times New Roman" w:cs="Times New Roman"/>
          <w:sz w:val="24"/>
          <w:szCs w:val="24"/>
        </w:rPr>
        <w:t xml:space="preserve"> = 1.41)</w:t>
      </w:r>
      <w:r w:rsidR="00467897">
        <w:rPr>
          <w:rFonts w:ascii="Times New Roman" w:hAnsi="Times New Roman" w:cs="Times New Roman"/>
          <w:sz w:val="24"/>
          <w:szCs w:val="24"/>
        </w:rPr>
        <w:t xml:space="preserve"> that </w:t>
      </w:r>
      <w:r w:rsidR="000821B4">
        <w:rPr>
          <w:rFonts w:ascii="Times New Roman" w:hAnsi="Times New Roman" w:cs="Times New Roman"/>
          <w:sz w:val="24"/>
          <w:szCs w:val="24"/>
        </w:rPr>
        <w:t xml:space="preserve">the HHV </w:t>
      </w:r>
      <w:r w:rsidR="00BD3E55">
        <w:rPr>
          <w:rFonts w:ascii="Times New Roman" w:hAnsi="Times New Roman" w:cs="Times New Roman"/>
          <w:sz w:val="24"/>
          <w:szCs w:val="24"/>
        </w:rPr>
        <w:t>value can match</w:t>
      </w:r>
      <w:r w:rsidR="000821B4">
        <w:rPr>
          <w:rFonts w:ascii="Times New Roman" w:hAnsi="Times New Roman" w:cs="Times New Roman"/>
          <w:sz w:val="24"/>
          <w:szCs w:val="24"/>
        </w:rPr>
        <w:t xml:space="preserve"> that of wood charcoal. </w:t>
      </w:r>
      <w:r w:rsidR="00141179">
        <w:rPr>
          <w:rFonts w:ascii="Times New Roman" w:hAnsi="Times New Roman" w:cs="Times New Roman"/>
          <w:sz w:val="24"/>
          <w:szCs w:val="24"/>
        </w:rPr>
        <w:t xml:space="preserve">Indeed, </w:t>
      </w:r>
      <w:r w:rsidR="00EE1EA7">
        <w:rPr>
          <w:rFonts w:ascii="Times New Roman" w:hAnsi="Times New Roman" w:cs="Times New Roman"/>
          <w:sz w:val="24"/>
          <w:szCs w:val="24"/>
        </w:rPr>
        <w:t xml:space="preserve">from </w:t>
      </w:r>
      <w:r w:rsidR="00744E25">
        <w:rPr>
          <w:rFonts w:ascii="Times New Roman" w:hAnsi="Times New Roman" w:cs="Times New Roman"/>
          <w:sz w:val="24"/>
          <w:szCs w:val="24"/>
        </w:rPr>
        <w:t>most</w:t>
      </w:r>
      <w:r w:rsidR="00971596">
        <w:rPr>
          <w:rFonts w:ascii="Times New Roman" w:hAnsi="Times New Roman" w:cs="Times New Roman"/>
          <w:sz w:val="24"/>
          <w:szCs w:val="24"/>
        </w:rPr>
        <w:t xml:space="preserve"> existing studies in the litera</w:t>
      </w:r>
      <w:r w:rsidR="00744E25">
        <w:rPr>
          <w:rFonts w:ascii="Times New Roman" w:hAnsi="Times New Roman" w:cs="Times New Roman"/>
          <w:sz w:val="24"/>
          <w:szCs w:val="24"/>
        </w:rPr>
        <w:t>t</w:t>
      </w:r>
      <w:r w:rsidR="00971596">
        <w:rPr>
          <w:rFonts w:ascii="Times New Roman" w:hAnsi="Times New Roman" w:cs="Times New Roman"/>
          <w:sz w:val="24"/>
          <w:szCs w:val="24"/>
        </w:rPr>
        <w:t>u</w:t>
      </w:r>
      <w:r w:rsidR="00744E25">
        <w:rPr>
          <w:rFonts w:ascii="Times New Roman" w:hAnsi="Times New Roman" w:cs="Times New Roman"/>
          <w:sz w:val="24"/>
          <w:szCs w:val="24"/>
        </w:rPr>
        <w:t>re</w:t>
      </w:r>
      <w:r w:rsidR="00EE1EA7">
        <w:rPr>
          <w:rFonts w:ascii="Times New Roman" w:hAnsi="Times New Roman" w:cs="Times New Roman"/>
          <w:sz w:val="24"/>
          <w:szCs w:val="24"/>
        </w:rPr>
        <w:t xml:space="preserve"> </w:t>
      </w:r>
      <w:r w:rsidR="00EE1EA7">
        <w:rPr>
          <w:rFonts w:ascii="Times New Roman" w:hAnsi="Times New Roman" w:cs="Times New Roman"/>
          <w:sz w:val="24"/>
          <w:szCs w:val="24"/>
        </w:rPr>
        <w:lastRenderedPageBreak/>
        <w:t>as well as from interviews with most industry practitioners and boiler operators</w:t>
      </w:r>
      <w:r w:rsidR="00617BE6">
        <w:rPr>
          <w:rFonts w:ascii="Times New Roman" w:hAnsi="Times New Roman" w:cs="Times New Roman"/>
          <w:sz w:val="24"/>
          <w:szCs w:val="24"/>
        </w:rPr>
        <w:t xml:space="preserve">, </w:t>
      </w:r>
      <w:r w:rsidR="00971596">
        <w:rPr>
          <w:rFonts w:ascii="Times New Roman" w:hAnsi="Times New Roman" w:cs="Times New Roman"/>
          <w:sz w:val="24"/>
          <w:szCs w:val="24"/>
        </w:rPr>
        <w:t xml:space="preserve">HHV </w:t>
      </w:r>
      <w:r w:rsidR="00617BE6">
        <w:rPr>
          <w:rFonts w:ascii="Times New Roman" w:hAnsi="Times New Roman" w:cs="Times New Roman"/>
          <w:sz w:val="24"/>
          <w:szCs w:val="24"/>
        </w:rPr>
        <w:t>indeed appears to be the only measure that matters</w:t>
      </w:r>
      <w:r w:rsidR="006811EA">
        <w:rPr>
          <w:rFonts w:ascii="Times New Roman" w:hAnsi="Times New Roman" w:cs="Times New Roman"/>
          <w:sz w:val="24"/>
          <w:szCs w:val="24"/>
        </w:rPr>
        <w:t xml:space="preserve"> </w:t>
      </w:r>
      <w:r w:rsidR="006811EA">
        <w:rPr>
          <w:rFonts w:ascii="Times New Roman" w:hAnsi="Times New Roman" w:cs="Times New Roman"/>
          <w:sz w:val="24"/>
          <w:szCs w:val="24"/>
        </w:rPr>
        <w:fldChar w:fldCharType="begin" w:fldLock="1"/>
      </w:r>
      <w:r w:rsidR="006811EA">
        <w:rPr>
          <w:rFonts w:ascii="Times New Roman" w:hAnsi="Times New Roman" w:cs="Times New Roman"/>
          <w:sz w:val="24"/>
          <w:szCs w:val="24"/>
        </w:rPr>
        <w:instrText>ADDIN CSL_CITATION {"citationItems":[{"id":"ITEM-1","itemData":{"author":[{"dropping-particle":"","family":"Eseyin","given":"Anthonia E","non-dropping-particle":"","parse-names":false,"suffix":""},{"dropping-particle":"","family":"Steele","given":"Philip H","non-dropping-particle":"","parse-names":false,"suffix":""},{"dropping-particle":"","family":"Pittman","given":"Charles U","non-dropping-particle":"","parse-names":false,"suffix":""}],"container-title":"BioResources","id":"ITEM-1","issue":"4","issued":{"date-parts":[["2015"]]},"page":"8812-8858","title":"Current Trends in the Production and Applications of Torrefied Wood/Biomass - A Review","type":"article-journal","volume":"10"},"uris":["http://www.mendeley.com/documents/?uuid=88879ae9-33c4-4491-b0af-830e9f7ad68c"]},{"id":"ITEM-2","itemData":{"DOI":"10.3390/data4020053","abstract":"The pioneering developed simplified mathematical model can be used to determine the energy consumption of the torrefaction process. Specifically, the energy balance model was developed for torrefaction of municipal solid waste (MSW; a combustible fraction of common municipal waste). Municipalities are adopting waste separation and need tools for energy recovery options. This type of model is needed for initial decision-making, evaluation of cost estimates, life cycle analysis (LCA), and for optimizing the torrefaction of MSW. The MSW inputs are inherently variable and are site-, location-, and country-dependent. Thus, in this model, MSW inputs consist of eight types of common municipal waste components: chicken meat, diapers, gauze, eggs packaging, paper receipts, cotton, genuine leather, and polypropylene. The model uses simple experimental input consisting of thermogravimetric (TGA) and differential scanning calorimetry (DSC) analyses for each type of individual MSW material. The model was created in a Microsoft Office Excel spreadsheet and is available for download and use for site-specific waste mixes and properties. The model allows estimating the energy demand of the process depending on the percentage composition of the MSW and the final torrefaction temperature. The model enables initial optimization of the torrefaction process regarding its energy demand by changing the proportion of MSW mix and the final temperature.","author":[{"dropping-particle":"","family":"Stępień","given":"Paweł","non-dropping-particle":"","parse-names":false,"suffix":""},{"dropping-particle":"","family":"Serowik","given":"Małgorzata","non-dropping-particle":"","parse-names":false,"suffix":""},{"dropping-particle":"","family":"Koziel","given":"Jacek A","non-dropping-particle":"","parse-names":false,"suffix":""},{"dropping-particle":"","family":"Białowiec","given":"Andrzej","non-dropping-particle":"","parse-names":false,"suffix":""}],"container-title":"Data","id":"ITEM-2","issue":"53","issued":{"date-parts":[["2019"]]},"page":"1-6","title":"Waste to Carbon Energy Demand Model and Data Based on the TGA and DSC Analysis of Individual MSW Components","type":"article-journal","volume":"4"},"uris":["http://www.mendeley.com/documents/?uuid=b5c13fca-af31-4810-9079-1c291a2add1b"]}],"mendeley":{"formattedCitation":"(Eseyin et al., 2015; Stępień et al., 2019)","plainTextFormattedCitation":"(Eseyin et al., 2015; Stępień et al., 2019)","previouslyFormattedCitation":"(Eseyin et al., 2015; Stępień et al., 2019)"},"properties":{"noteIndex":0},"schema":"https://github.com/citation-style-language/schema/raw/master/csl-citation.json"}</w:instrText>
      </w:r>
      <w:r w:rsidR="006811EA">
        <w:rPr>
          <w:rFonts w:ascii="Times New Roman" w:hAnsi="Times New Roman" w:cs="Times New Roman"/>
          <w:sz w:val="24"/>
          <w:szCs w:val="24"/>
        </w:rPr>
        <w:fldChar w:fldCharType="separate"/>
      </w:r>
      <w:r w:rsidR="006811EA" w:rsidRPr="006811EA">
        <w:rPr>
          <w:rFonts w:ascii="Times New Roman" w:hAnsi="Times New Roman" w:cs="Times New Roman"/>
          <w:noProof/>
          <w:sz w:val="24"/>
          <w:szCs w:val="24"/>
        </w:rPr>
        <w:t>(Eseyin et al., 2015; Stępień et al., 2019)</w:t>
      </w:r>
      <w:r w:rsidR="006811EA">
        <w:rPr>
          <w:rFonts w:ascii="Times New Roman" w:hAnsi="Times New Roman" w:cs="Times New Roman"/>
          <w:sz w:val="24"/>
          <w:szCs w:val="24"/>
        </w:rPr>
        <w:fldChar w:fldCharType="end"/>
      </w:r>
      <w:r w:rsidR="003860DA">
        <w:rPr>
          <w:rFonts w:ascii="Times New Roman" w:hAnsi="Times New Roman" w:cs="Times New Roman"/>
          <w:sz w:val="24"/>
          <w:szCs w:val="24"/>
        </w:rPr>
        <w:t xml:space="preserve">. However, we contend that </w:t>
      </w:r>
      <w:r w:rsidR="00BD3E55">
        <w:rPr>
          <w:rFonts w:ascii="Times New Roman" w:hAnsi="Times New Roman" w:cs="Times New Roman"/>
          <w:sz w:val="24"/>
          <w:szCs w:val="24"/>
        </w:rPr>
        <w:t>HHV is</w:t>
      </w:r>
      <w:proofErr w:type="gramStart"/>
      <w:r w:rsidR="005C677D">
        <w:rPr>
          <w:rFonts w:ascii="Times New Roman" w:hAnsi="Times New Roman" w:cs="Times New Roman"/>
          <w:sz w:val="24"/>
          <w:szCs w:val="24"/>
        </w:rPr>
        <w:t>, in reality,</w:t>
      </w:r>
      <w:r w:rsidR="00BD3E55">
        <w:rPr>
          <w:rFonts w:ascii="Times New Roman" w:hAnsi="Times New Roman" w:cs="Times New Roman"/>
          <w:sz w:val="24"/>
          <w:szCs w:val="24"/>
        </w:rPr>
        <w:t xml:space="preserve"> only</w:t>
      </w:r>
      <w:proofErr w:type="gramEnd"/>
      <w:r w:rsidR="00BD3E55">
        <w:rPr>
          <w:rFonts w:ascii="Times New Roman" w:hAnsi="Times New Roman" w:cs="Times New Roman"/>
          <w:sz w:val="24"/>
          <w:szCs w:val="24"/>
        </w:rPr>
        <w:t xml:space="preserve"> one </w:t>
      </w:r>
      <w:r w:rsidR="00054A31">
        <w:rPr>
          <w:rFonts w:ascii="Times New Roman" w:hAnsi="Times New Roman" w:cs="Times New Roman"/>
          <w:sz w:val="24"/>
          <w:szCs w:val="24"/>
        </w:rPr>
        <w:t xml:space="preserve">of the many </w:t>
      </w:r>
      <w:r w:rsidR="00BD3E55">
        <w:rPr>
          <w:rFonts w:ascii="Times New Roman" w:hAnsi="Times New Roman" w:cs="Times New Roman"/>
          <w:sz w:val="24"/>
          <w:szCs w:val="24"/>
        </w:rPr>
        <w:t>facet</w:t>
      </w:r>
      <w:r w:rsidR="00054A31">
        <w:rPr>
          <w:rFonts w:ascii="Times New Roman" w:hAnsi="Times New Roman" w:cs="Times New Roman"/>
          <w:sz w:val="24"/>
          <w:szCs w:val="24"/>
        </w:rPr>
        <w:t>s</w:t>
      </w:r>
      <w:r w:rsidR="00BD3E55">
        <w:rPr>
          <w:rFonts w:ascii="Times New Roman" w:hAnsi="Times New Roman" w:cs="Times New Roman"/>
          <w:sz w:val="24"/>
          <w:szCs w:val="24"/>
        </w:rPr>
        <w:t xml:space="preserve"> </w:t>
      </w:r>
      <w:r w:rsidR="00240346">
        <w:rPr>
          <w:rFonts w:ascii="Times New Roman" w:hAnsi="Times New Roman" w:cs="Times New Roman"/>
          <w:sz w:val="24"/>
          <w:szCs w:val="24"/>
        </w:rPr>
        <w:t>of the solid fuel design</w:t>
      </w:r>
      <w:r w:rsidR="00E66FC6">
        <w:rPr>
          <w:rFonts w:ascii="Times New Roman" w:hAnsi="Times New Roman" w:cs="Times New Roman"/>
          <w:sz w:val="24"/>
          <w:szCs w:val="24"/>
        </w:rPr>
        <w:t xml:space="preserve"> process</w:t>
      </w:r>
      <w:r w:rsidR="00240346">
        <w:rPr>
          <w:rFonts w:ascii="Times New Roman" w:hAnsi="Times New Roman" w:cs="Times New Roman"/>
          <w:sz w:val="24"/>
          <w:szCs w:val="24"/>
        </w:rPr>
        <w:t xml:space="preserve">, </w:t>
      </w:r>
      <w:r w:rsidR="000F210C">
        <w:rPr>
          <w:rFonts w:ascii="Times New Roman" w:hAnsi="Times New Roman" w:cs="Times New Roman"/>
          <w:sz w:val="24"/>
          <w:szCs w:val="24"/>
        </w:rPr>
        <w:t xml:space="preserve">and there are other factors at play, as </w:t>
      </w:r>
      <w:r w:rsidR="001C3F49">
        <w:rPr>
          <w:rFonts w:ascii="Times New Roman" w:hAnsi="Times New Roman" w:cs="Times New Roman"/>
          <w:sz w:val="24"/>
          <w:szCs w:val="24"/>
        </w:rPr>
        <w:t xml:space="preserve">we will unveil below. </w:t>
      </w:r>
      <w:r w:rsidR="000F210C">
        <w:rPr>
          <w:rFonts w:ascii="Times New Roman" w:hAnsi="Times New Roman" w:cs="Times New Roman"/>
          <w:sz w:val="24"/>
          <w:szCs w:val="24"/>
        </w:rPr>
        <w:t xml:space="preserve"> </w:t>
      </w:r>
    </w:p>
    <w:p w14:paraId="3F55D05D" w14:textId="77777777" w:rsidR="006811EA" w:rsidRPr="000509DD" w:rsidRDefault="006811EA" w:rsidP="006C3090">
      <w:pPr>
        <w:spacing w:line="360" w:lineRule="auto"/>
        <w:rPr>
          <w:rFonts w:ascii="Times New Roman" w:hAnsi="Times New Roman" w:cs="Times New Roman"/>
          <w:sz w:val="24"/>
          <w:szCs w:val="24"/>
        </w:rPr>
      </w:pPr>
    </w:p>
    <w:p w14:paraId="7F217E5F" w14:textId="71D76B21" w:rsidR="00D54972" w:rsidRDefault="00D54972" w:rsidP="00D54972">
      <w:r>
        <w:rPr>
          <w:noProof/>
          <w:lang w:val="en-IN" w:eastAsia="en-IN" w:bidi="ar-SA"/>
        </w:rPr>
        <w:drawing>
          <wp:inline distT="0" distB="0" distL="0" distR="0" wp14:anchorId="1CDDAC23" wp14:editId="0F6A0891">
            <wp:extent cx="5943600" cy="1632585"/>
            <wp:effectExtent l="0" t="0" r="0" b="5715"/>
            <wp:docPr id="15" name="Picture 15" descr="C:\Users\kevin\AppData\Local\Microsoft\Windows\INetCache\Content.Word\Plot_densit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C:\Users\kevin\AppData\Local\Microsoft\Windows\INetCache\Content.Word\Plot_densities.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632585"/>
                    </a:xfrm>
                    <a:prstGeom prst="rect">
                      <a:avLst/>
                    </a:prstGeom>
                    <a:noFill/>
                    <a:ln>
                      <a:noFill/>
                    </a:ln>
                  </pic:spPr>
                </pic:pic>
              </a:graphicData>
            </a:graphic>
          </wp:inline>
        </w:drawing>
      </w:r>
    </w:p>
    <w:p w14:paraId="42FA038A" w14:textId="54FC6516" w:rsidR="00D54972" w:rsidRPr="00F03257" w:rsidRDefault="006811EA" w:rsidP="006811EA">
      <w:pPr>
        <w:pStyle w:val="Caption"/>
        <w:rPr>
          <w:rFonts w:cs="Times New Roman"/>
          <w:szCs w:val="24"/>
        </w:rPr>
      </w:pPr>
      <w:bookmarkStart w:id="5" w:name="_Ref16528742"/>
      <w:r>
        <w:t xml:space="preserve">Figure </w:t>
      </w:r>
      <w:fldSimple w:instr=" SEQ Figure \* ARABIC ">
        <w:r w:rsidR="00E5658F">
          <w:rPr>
            <w:noProof/>
          </w:rPr>
          <w:t>5</w:t>
        </w:r>
      </w:fldSimple>
      <w:bookmarkEnd w:id="5"/>
      <w:r w:rsidR="00D54972" w:rsidRPr="006811EA">
        <w:rPr>
          <w:rFonts w:cs="Times New Roman"/>
          <w:szCs w:val="24"/>
        </w:rPr>
        <w:t xml:space="preserve">. </w:t>
      </w:r>
      <w:r w:rsidR="000477B4" w:rsidRPr="006811EA">
        <w:rPr>
          <w:rFonts w:cs="Times New Roman"/>
          <w:szCs w:val="24"/>
        </w:rPr>
        <w:t xml:space="preserve">(a) </w:t>
      </w:r>
      <w:r w:rsidR="00D54972" w:rsidRPr="006811EA">
        <w:rPr>
          <w:rFonts w:cs="Times New Roman"/>
          <w:szCs w:val="24"/>
        </w:rPr>
        <w:t xml:space="preserve">Average </w:t>
      </w:r>
      <w:r w:rsidR="000477B4" w:rsidRPr="006811EA">
        <w:rPr>
          <w:rFonts w:cs="Times New Roman"/>
          <w:szCs w:val="24"/>
        </w:rPr>
        <w:t>specific energy</w:t>
      </w:r>
      <w:r w:rsidR="00D54972" w:rsidRPr="006811EA">
        <w:rPr>
          <w:rFonts w:cs="Times New Roman"/>
          <w:szCs w:val="24"/>
        </w:rPr>
        <w:t xml:space="preserve"> of briquettes made from raw pine shavings (</w:t>
      </w:r>
      <w:proofErr w:type="spellStart"/>
      <w:r w:rsidR="00D54972" w:rsidRPr="006811EA">
        <w:rPr>
          <w:rFonts w:cs="Times New Roman"/>
          <w:i/>
          <w:iCs/>
          <w:szCs w:val="24"/>
        </w:rPr>
        <w:t>I</w:t>
      </w:r>
      <w:r w:rsidR="00D54972" w:rsidRPr="006811EA">
        <w:rPr>
          <w:rFonts w:cs="Times New Roman"/>
          <w:szCs w:val="24"/>
          <w:vertAlign w:val="subscript"/>
        </w:rPr>
        <w:t>torr</w:t>
      </w:r>
      <w:proofErr w:type="spellEnd"/>
      <w:r w:rsidR="00D54972" w:rsidRPr="006811EA">
        <w:rPr>
          <w:rFonts w:cs="Times New Roman"/>
          <w:szCs w:val="24"/>
        </w:rPr>
        <w:t xml:space="preserve"> = 1.00), lightly torrefied pine shavings (</w:t>
      </w:r>
      <w:proofErr w:type="spellStart"/>
      <w:r w:rsidR="00D54972" w:rsidRPr="006811EA">
        <w:rPr>
          <w:rFonts w:cs="Times New Roman"/>
          <w:i/>
          <w:iCs/>
          <w:szCs w:val="24"/>
        </w:rPr>
        <w:t>I</w:t>
      </w:r>
      <w:r w:rsidR="00D54972" w:rsidRPr="006811EA">
        <w:rPr>
          <w:rFonts w:cs="Times New Roman"/>
          <w:szCs w:val="24"/>
          <w:vertAlign w:val="subscript"/>
        </w:rPr>
        <w:t>torr</w:t>
      </w:r>
      <w:proofErr w:type="spellEnd"/>
      <w:r w:rsidR="00D54972" w:rsidRPr="006811EA">
        <w:rPr>
          <w:rFonts w:cs="Times New Roman"/>
          <w:szCs w:val="24"/>
        </w:rPr>
        <w:t xml:space="preserve"> = 1.11), and heavily torrefied pine shavings (</w:t>
      </w:r>
      <w:proofErr w:type="spellStart"/>
      <w:r w:rsidR="00D54972" w:rsidRPr="006811EA">
        <w:rPr>
          <w:rFonts w:cs="Times New Roman"/>
          <w:i/>
          <w:iCs/>
          <w:szCs w:val="24"/>
        </w:rPr>
        <w:t>I</w:t>
      </w:r>
      <w:r w:rsidR="00D54972" w:rsidRPr="006811EA">
        <w:rPr>
          <w:rFonts w:cs="Times New Roman"/>
          <w:szCs w:val="24"/>
          <w:vertAlign w:val="subscript"/>
        </w:rPr>
        <w:t>torr</w:t>
      </w:r>
      <w:proofErr w:type="spellEnd"/>
      <w:r w:rsidR="00D54972" w:rsidRPr="006811EA">
        <w:rPr>
          <w:rFonts w:cs="Times New Roman"/>
          <w:szCs w:val="24"/>
        </w:rPr>
        <w:t xml:space="preserve"> = 1.41), in comparison with control briquette</w:t>
      </w:r>
      <w:r w:rsidR="007322CB" w:rsidRPr="006811EA">
        <w:rPr>
          <w:rFonts w:cs="Times New Roman"/>
          <w:szCs w:val="24"/>
        </w:rPr>
        <w:t>s made from charcoal</w:t>
      </w:r>
      <w:r w:rsidR="00D54972" w:rsidRPr="006811EA">
        <w:rPr>
          <w:rFonts w:cs="Times New Roman"/>
          <w:szCs w:val="24"/>
        </w:rPr>
        <w:t>, as we</w:t>
      </w:r>
      <w:r w:rsidR="007322CB" w:rsidRPr="006811EA">
        <w:rPr>
          <w:rFonts w:cs="Times New Roman"/>
          <w:szCs w:val="24"/>
        </w:rPr>
        <w:t>ll as lump wood charcoal</w:t>
      </w:r>
      <w:r w:rsidR="00D54972" w:rsidRPr="006811EA">
        <w:rPr>
          <w:rFonts w:cs="Times New Roman"/>
          <w:szCs w:val="24"/>
        </w:rPr>
        <w:t>.</w:t>
      </w:r>
      <w:r w:rsidR="007322CB" w:rsidRPr="006811EA">
        <w:rPr>
          <w:rFonts w:cs="Times New Roman"/>
          <w:szCs w:val="24"/>
        </w:rPr>
        <w:t xml:space="preserve"> (b) Average gravimetric density and (c) maximum possible energy density of the same samples as described above.</w:t>
      </w:r>
      <w:r w:rsidR="007322CB">
        <w:rPr>
          <w:rFonts w:cs="Times New Roman"/>
          <w:szCs w:val="24"/>
        </w:rPr>
        <w:t xml:space="preserve"> </w:t>
      </w:r>
      <w:r w:rsidR="00D54972">
        <w:rPr>
          <w:rFonts w:cs="Times New Roman"/>
          <w:szCs w:val="24"/>
        </w:rPr>
        <w:t xml:space="preserve"> </w:t>
      </w:r>
    </w:p>
    <w:p w14:paraId="4BCCDA4A" w14:textId="77777777" w:rsidR="006160B0" w:rsidRDefault="006160B0" w:rsidP="006C3090">
      <w:pPr>
        <w:spacing w:line="360" w:lineRule="auto"/>
        <w:rPr>
          <w:rFonts w:ascii="Times New Roman" w:hAnsi="Times New Roman" w:cs="Times New Roman"/>
          <w:sz w:val="24"/>
          <w:szCs w:val="24"/>
        </w:rPr>
      </w:pPr>
    </w:p>
    <w:p w14:paraId="35458745" w14:textId="5EB555D9" w:rsidR="006C3090" w:rsidRDefault="00CA1702" w:rsidP="006C3090">
      <w:pPr>
        <w:spacing w:line="360" w:lineRule="auto"/>
        <w:rPr>
          <w:rFonts w:ascii="Times New Roman" w:hAnsi="Times New Roman" w:cs="Times New Roman"/>
          <w:sz w:val="24"/>
          <w:szCs w:val="24"/>
        </w:rPr>
      </w:pPr>
      <w:r>
        <w:rPr>
          <w:rFonts w:ascii="Times New Roman" w:hAnsi="Times New Roman" w:cs="Times New Roman"/>
          <w:sz w:val="24"/>
          <w:szCs w:val="24"/>
        </w:rPr>
        <w:t xml:space="preserve">After </w:t>
      </w:r>
      <w:r w:rsidR="00E1443C">
        <w:rPr>
          <w:rFonts w:ascii="Times New Roman" w:hAnsi="Times New Roman" w:cs="Times New Roman"/>
          <w:sz w:val="24"/>
          <w:szCs w:val="24"/>
        </w:rPr>
        <w:t>the powdered samples were briquetted</w:t>
      </w:r>
      <w:r>
        <w:rPr>
          <w:rFonts w:ascii="Times New Roman" w:hAnsi="Times New Roman" w:cs="Times New Roman"/>
          <w:sz w:val="24"/>
          <w:szCs w:val="24"/>
        </w:rPr>
        <w:t xml:space="preserve">, the average densities of the different types of briquettes were quantified, as shown in </w:t>
      </w:r>
      <w:r w:rsidR="006811EA">
        <w:rPr>
          <w:rFonts w:ascii="Times New Roman" w:hAnsi="Times New Roman" w:cs="Times New Roman"/>
          <w:sz w:val="24"/>
          <w:szCs w:val="24"/>
        </w:rPr>
        <w:fldChar w:fldCharType="begin"/>
      </w:r>
      <w:r w:rsidR="006811EA">
        <w:rPr>
          <w:rFonts w:ascii="Times New Roman" w:hAnsi="Times New Roman" w:cs="Times New Roman"/>
          <w:sz w:val="24"/>
          <w:szCs w:val="24"/>
        </w:rPr>
        <w:instrText xml:space="preserve"> REF _Ref16528742 \h </w:instrText>
      </w:r>
      <w:r w:rsidR="006811EA">
        <w:rPr>
          <w:rFonts w:ascii="Times New Roman" w:hAnsi="Times New Roman" w:cs="Times New Roman"/>
          <w:sz w:val="24"/>
          <w:szCs w:val="24"/>
        </w:rPr>
      </w:r>
      <w:r w:rsidR="006811EA">
        <w:rPr>
          <w:rFonts w:ascii="Times New Roman" w:hAnsi="Times New Roman" w:cs="Times New Roman"/>
          <w:sz w:val="24"/>
          <w:szCs w:val="24"/>
        </w:rPr>
        <w:fldChar w:fldCharType="separate"/>
      </w:r>
      <w:r w:rsidR="006811EA">
        <w:t xml:space="preserve">Figure </w:t>
      </w:r>
      <w:r w:rsidR="006811EA">
        <w:rPr>
          <w:noProof/>
        </w:rPr>
        <w:t>5</w:t>
      </w:r>
      <w:r w:rsidR="006811EA">
        <w:rPr>
          <w:rFonts w:ascii="Times New Roman" w:hAnsi="Times New Roman" w:cs="Times New Roman"/>
          <w:sz w:val="24"/>
          <w:szCs w:val="24"/>
        </w:rPr>
        <w:fldChar w:fldCharType="end"/>
      </w:r>
      <w:r w:rsidR="006811EA">
        <w:rPr>
          <w:rFonts w:ascii="Times New Roman" w:hAnsi="Times New Roman" w:cs="Times New Roman"/>
          <w:sz w:val="24"/>
          <w:szCs w:val="24"/>
        </w:rPr>
        <w:t>b</w:t>
      </w:r>
      <w:r>
        <w:rPr>
          <w:rFonts w:ascii="Times New Roman" w:hAnsi="Times New Roman" w:cs="Times New Roman"/>
          <w:sz w:val="24"/>
          <w:szCs w:val="24"/>
        </w:rPr>
        <w:t xml:space="preserve">. </w:t>
      </w:r>
      <w:r w:rsidR="00BA1883">
        <w:rPr>
          <w:rFonts w:ascii="Times New Roman" w:hAnsi="Times New Roman" w:cs="Times New Roman"/>
          <w:sz w:val="24"/>
          <w:szCs w:val="24"/>
        </w:rPr>
        <w:t>Here, the a</w:t>
      </w:r>
      <w:r w:rsidR="00BA1883" w:rsidRPr="00D33F4D">
        <w:rPr>
          <w:rFonts w:ascii="Times New Roman" w:hAnsi="Times New Roman" w:cs="Times New Roman"/>
          <w:sz w:val="24"/>
          <w:szCs w:val="24"/>
        </w:rPr>
        <w:t xml:space="preserve">verage briquette density shows variation </w:t>
      </w:r>
      <w:r w:rsidR="00BA1883">
        <w:rPr>
          <w:rFonts w:ascii="Times New Roman" w:hAnsi="Times New Roman" w:cs="Times New Roman"/>
          <w:sz w:val="24"/>
          <w:szCs w:val="24"/>
        </w:rPr>
        <w:t>amongst</w:t>
      </w:r>
      <w:r w:rsidR="00BA1883" w:rsidRPr="00D33F4D">
        <w:rPr>
          <w:rFonts w:ascii="Times New Roman" w:hAnsi="Times New Roman" w:cs="Times New Roman"/>
          <w:sz w:val="24"/>
          <w:szCs w:val="24"/>
        </w:rPr>
        <w:t xml:space="preserve"> samples rather than over time</w:t>
      </w:r>
      <w:r w:rsidR="00BA1883">
        <w:rPr>
          <w:rFonts w:ascii="Times New Roman" w:hAnsi="Times New Roman" w:cs="Times New Roman"/>
          <w:sz w:val="24"/>
          <w:szCs w:val="24"/>
        </w:rPr>
        <w:t xml:space="preserve"> (which will be quantified in a subsequent section)</w:t>
      </w:r>
      <w:r w:rsidR="00BA1883" w:rsidRPr="00D33F4D">
        <w:rPr>
          <w:rFonts w:ascii="Times New Roman" w:hAnsi="Times New Roman" w:cs="Times New Roman"/>
          <w:sz w:val="24"/>
          <w:szCs w:val="24"/>
        </w:rPr>
        <w:t>, and was calculated using each briquette’s average mass, and dimensions 3 weeks after briquetting, in order to approximate av</w:t>
      </w:r>
      <w:r w:rsidR="00BA1883">
        <w:rPr>
          <w:rFonts w:ascii="Times New Roman" w:hAnsi="Times New Roman" w:cs="Times New Roman"/>
          <w:sz w:val="24"/>
          <w:szCs w:val="24"/>
        </w:rPr>
        <w:t>erage long-term-storage density</w:t>
      </w:r>
      <w:r w:rsidR="00BA1883" w:rsidRPr="00D33F4D">
        <w:rPr>
          <w:rFonts w:ascii="Times New Roman" w:hAnsi="Times New Roman" w:cs="Times New Roman"/>
          <w:sz w:val="24"/>
          <w:szCs w:val="24"/>
        </w:rPr>
        <w:t xml:space="preserve">. </w:t>
      </w:r>
      <w:r w:rsidR="00BA1883">
        <w:rPr>
          <w:rFonts w:ascii="Times New Roman" w:hAnsi="Times New Roman" w:cs="Times New Roman"/>
          <w:sz w:val="24"/>
          <w:szCs w:val="24"/>
        </w:rPr>
        <w:t>Briquetted and lump charcoal samples were also</w:t>
      </w:r>
      <w:r w:rsidR="00BA1883" w:rsidRPr="00D33F4D">
        <w:rPr>
          <w:rFonts w:ascii="Times New Roman" w:hAnsi="Times New Roman" w:cs="Times New Roman"/>
          <w:sz w:val="24"/>
          <w:szCs w:val="24"/>
        </w:rPr>
        <w:t xml:space="preserve"> included </w:t>
      </w:r>
      <w:r w:rsidR="00BA1883">
        <w:rPr>
          <w:rFonts w:ascii="Times New Roman" w:hAnsi="Times New Roman" w:cs="Times New Roman"/>
          <w:sz w:val="24"/>
          <w:szCs w:val="24"/>
        </w:rPr>
        <w:t xml:space="preserve">as points of reference. </w:t>
      </w:r>
      <w:r w:rsidR="003064CF">
        <w:rPr>
          <w:rFonts w:ascii="Times New Roman" w:hAnsi="Times New Roman" w:cs="Times New Roman"/>
          <w:sz w:val="24"/>
          <w:szCs w:val="24"/>
        </w:rPr>
        <w:t xml:space="preserve">Notably, after the torrefaction of pine shavings, </w:t>
      </w:r>
      <w:r w:rsidR="00297603">
        <w:rPr>
          <w:rFonts w:ascii="Times New Roman" w:hAnsi="Times New Roman" w:cs="Times New Roman"/>
          <w:sz w:val="24"/>
          <w:szCs w:val="24"/>
        </w:rPr>
        <w:t>with the same amount of pressure and binding agent</w:t>
      </w:r>
      <w:r w:rsidR="00AA7DD7">
        <w:rPr>
          <w:rFonts w:ascii="Times New Roman" w:hAnsi="Times New Roman" w:cs="Times New Roman"/>
          <w:sz w:val="24"/>
          <w:szCs w:val="24"/>
        </w:rPr>
        <w:t xml:space="preserve"> ratio</w:t>
      </w:r>
      <w:r w:rsidR="00297603">
        <w:rPr>
          <w:rFonts w:ascii="Times New Roman" w:hAnsi="Times New Roman" w:cs="Times New Roman"/>
          <w:sz w:val="24"/>
          <w:szCs w:val="24"/>
        </w:rPr>
        <w:t xml:space="preserve">, </w:t>
      </w:r>
      <w:r w:rsidR="00516271">
        <w:rPr>
          <w:rFonts w:ascii="Times New Roman" w:hAnsi="Times New Roman" w:cs="Times New Roman"/>
          <w:sz w:val="24"/>
          <w:szCs w:val="24"/>
        </w:rPr>
        <w:t xml:space="preserve">it is now possible to pack </w:t>
      </w:r>
      <w:r w:rsidR="00B3235C">
        <w:rPr>
          <w:rFonts w:ascii="Times New Roman" w:hAnsi="Times New Roman" w:cs="Times New Roman"/>
          <w:sz w:val="24"/>
          <w:szCs w:val="24"/>
        </w:rPr>
        <w:t xml:space="preserve">significantly </w:t>
      </w:r>
      <w:r w:rsidR="006061B3">
        <w:rPr>
          <w:rFonts w:ascii="Times New Roman" w:hAnsi="Times New Roman" w:cs="Times New Roman"/>
          <w:sz w:val="24"/>
          <w:szCs w:val="24"/>
        </w:rPr>
        <w:t xml:space="preserve">more mass into the same volume compared to raw pine shavings. Therefore, </w:t>
      </w:r>
      <w:r w:rsidR="00D00406">
        <w:rPr>
          <w:rFonts w:ascii="Times New Roman" w:hAnsi="Times New Roman" w:cs="Times New Roman"/>
          <w:sz w:val="24"/>
          <w:szCs w:val="24"/>
        </w:rPr>
        <w:t>the effe</w:t>
      </w:r>
      <w:r w:rsidR="00E8782C">
        <w:rPr>
          <w:rFonts w:ascii="Times New Roman" w:hAnsi="Times New Roman" w:cs="Times New Roman"/>
          <w:sz w:val="24"/>
          <w:szCs w:val="24"/>
        </w:rPr>
        <w:t>c</w:t>
      </w:r>
      <w:r w:rsidR="00D00406">
        <w:rPr>
          <w:rFonts w:ascii="Times New Roman" w:hAnsi="Times New Roman" w:cs="Times New Roman"/>
          <w:sz w:val="24"/>
          <w:szCs w:val="24"/>
        </w:rPr>
        <w:t xml:space="preserve">tive gravimetric densities of the torrefied samples have </w:t>
      </w:r>
      <w:r w:rsidR="00E8782C">
        <w:rPr>
          <w:rFonts w:ascii="Times New Roman" w:hAnsi="Times New Roman" w:cs="Times New Roman"/>
          <w:sz w:val="24"/>
          <w:szCs w:val="24"/>
        </w:rPr>
        <w:t xml:space="preserve">increased by around 50% compared to the raw pine shavings. </w:t>
      </w:r>
      <w:r w:rsidR="000F74A3">
        <w:rPr>
          <w:rFonts w:ascii="Times New Roman" w:hAnsi="Times New Roman" w:cs="Times New Roman"/>
          <w:sz w:val="24"/>
          <w:szCs w:val="24"/>
        </w:rPr>
        <w:t xml:space="preserve">Furthermore, unlike the previous analysis, where HHV is directly proportional to index of torrefaction, we observe here that there is not significant difference </w:t>
      </w:r>
      <w:r w:rsidR="00136D9C">
        <w:rPr>
          <w:rFonts w:ascii="Times New Roman" w:hAnsi="Times New Roman" w:cs="Times New Roman"/>
          <w:sz w:val="24"/>
          <w:szCs w:val="24"/>
        </w:rPr>
        <w:t xml:space="preserve">in the effective gravimetric density </w:t>
      </w:r>
      <w:r w:rsidR="000F74A3">
        <w:rPr>
          <w:rFonts w:ascii="Times New Roman" w:hAnsi="Times New Roman" w:cs="Times New Roman"/>
          <w:sz w:val="24"/>
          <w:szCs w:val="24"/>
        </w:rPr>
        <w:t>between lightly torrefied (</w:t>
      </w:r>
      <w:proofErr w:type="spellStart"/>
      <w:r w:rsidR="000F74A3" w:rsidRPr="000F74A3">
        <w:rPr>
          <w:rFonts w:ascii="Times New Roman" w:hAnsi="Times New Roman" w:cs="Times New Roman"/>
          <w:i/>
          <w:iCs/>
          <w:sz w:val="24"/>
          <w:szCs w:val="24"/>
        </w:rPr>
        <w:t>I</w:t>
      </w:r>
      <w:r w:rsidR="000F74A3" w:rsidRPr="000F74A3">
        <w:rPr>
          <w:rFonts w:ascii="Times New Roman" w:hAnsi="Times New Roman" w:cs="Times New Roman"/>
          <w:sz w:val="24"/>
          <w:szCs w:val="24"/>
          <w:vertAlign w:val="subscript"/>
        </w:rPr>
        <w:t>torr</w:t>
      </w:r>
      <w:proofErr w:type="spellEnd"/>
      <w:r w:rsidR="000F74A3">
        <w:rPr>
          <w:rFonts w:ascii="Times New Roman" w:hAnsi="Times New Roman" w:cs="Times New Roman"/>
          <w:sz w:val="24"/>
          <w:szCs w:val="24"/>
        </w:rPr>
        <w:t xml:space="preserve"> = 1.11) and heavily torrefied (</w:t>
      </w:r>
      <w:proofErr w:type="spellStart"/>
      <w:r w:rsidR="000F74A3">
        <w:rPr>
          <w:rFonts w:ascii="Times New Roman" w:hAnsi="Times New Roman" w:cs="Times New Roman"/>
          <w:i/>
          <w:iCs/>
          <w:sz w:val="24"/>
          <w:szCs w:val="24"/>
        </w:rPr>
        <w:t>I</w:t>
      </w:r>
      <w:r w:rsidR="000F74A3" w:rsidRPr="000F74A3">
        <w:rPr>
          <w:rFonts w:ascii="Times New Roman" w:hAnsi="Times New Roman" w:cs="Times New Roman"/>
          <w:sz w:val="24"/>
          <w:szCs w:val="24"/>
          <w:vertAlign w:val="subscript"/>
        </w:rPr>
        <w:t>torr</w:t>
      </w:r>
      <w:proofErr w:type="spellEnd"/>
      <w:r w:rsidR="000F74A3">
        <w:rPr>
          <w:rFonts w:ascii="Times New Roman" w:hAnsi="Times New Roman" w:cs="Times New Roman"/>
          <w:sz w:val="24"/>
          <w:szCs w:val="24"/>
        </w:rPr>
        <w:t xml:space="preserve"> = 1.41)</w:t>
      </w:r>
      <w:r w:rsidR="00136D9C">
        <w:rPr>
          <w:rFonts w:ascii="Times New Roman" w:hAnsi="Times New Roman" w:cs="Times New Roman"/>
          <w:sz w:val="24"/>
          <w:szCs w:val="24"/>
        </w:rPr>
        <w:t xml:space="preserve">, suggesting that if our interest is only to pack as much mass as possible into a certain volume, then </w:t>
      </w:r>
      <w:r w:rsidR="00090897">
        <w:rPr>
          <w:rFonts w:ascii="Times New Roman" w:hAnsi="Times New Roman" w:cs="Times New Roman"/>
          <w:sz w:val="24"/>
          <w:szCs w:val="24"/>
        </w:rPr>
        <w:t xml:space="preserve">lightly torrefied biomass is as good as heavily torrefied biomass. </w:t>
      </w:r>
      <w:r w:rsidR="000923AD">
        <w:rPr>
          <w:rFonts w:ascii="Times New Roman" w:hAnsi="Times New Roman" w:cs="Times New Roman"/>
          <w:sz w:val="24"/>
          <w:szCs w:val="24"/>
        </w:rPr>
        <w:t>By comparing these results with those of the briquetted and lump wood charcoal as reference, w</w:t>
      </w:r>
      <w:r w:rsidR="006D3657" w:rsidRPr="000F74A3">
        <w:rPr>
          <w:rFonts w:ascii="Times New Roman" w:hAnsi="Times New Roman" w:cs="Times New Roman"/>
          <w:sz w:val="24"/>
          <w:szCs w:val="24"/>
        </w:rPr>
        <w:t>e</w:t>
      </w:r>
      <w:r w:rsidR="006D3657">
        <w:rPr>
          <w:rFonts w:ascii="Times New Roman" w:hAnsi="Times New Roman" w:cs="Times New Roman"/>
          <w:sz w:val="24"/>
          <w:szCs w:val="24"/>
        </w:rPr>
        <w:t xml:space="preserve"> observe that </w:t>
      </w:r>
      <w:r w:rsidR="00BB578E">
        <w:rPr>
          <w:rFonts w:ascii="Times New Roman" w:hAnsi="Times New Roman" w:cs="Times New Roman"/>
          <w:sz w:val="24"/>
          <w:szCs w:val="24"/>
        </w:rPr>
        <w:lastRenderedPageBreak/>
        <w:t xml:space="preserve">when wood charcoal is first powdered and then briquetted, it </w:t>
      </w:r>
      <w:r w:rsidR="00F32ED8">
        <w:rPr>
          <w:rFonts w:ascii="Times New Roman" w:hAnsi="Times New Roman" w:cs="Times New Roman"/>
          <w:sz w:val="24"/>
          <w:szCs w:val="24"/>
        </w:rPr>
        <w:t xml:space="preserve">can </w:t>
      </w:r>
      <w:r w:rsidR="00476EB9">
        <w:rPr>
          <w:rFonts w:ascii="Times New Roman" w:hAnsi="Times New Roman" w:cs="Times New Roman"/>
          <w:sz w:val="24"/>
          <w:szCs w:val="24"/>
        </w:rPr>
        <w:t>achieve</w:t>
      </w:r>
      <w:r w:rsidR="00BB578E">
        <w:rPr>
          <w:rFonts w:ascii="Times New Roman" w:hAnsi="Times New Roman" w:cs="Times New Roman"/>
          <w:sz w:val="24"/>
          <w:szCs w:val="24"/>
        </w:rPr>
        <w:t xml:space="preserve"> </w:t>
      </w:r>
      <w:r w:rsidR="00F32ED8">
        <w:rPr>
          <w:rFonts w:ascii="Times New Roman" w:hAnsi="Times New Roman" w:cs="Times New Roman"/>
          <w:sz w:val="24"/>
          <w:szCs w:val="24"/>
        </w:rPr>
        <w:t>roughly the same gravimetric density (540 kg m</w:t>
      </w:r>
      <w:r w:rsidR="00F32ED8" w:rsidRPr="00F32ED8">
        <w:rPr>
          <w:rFonts w:ascii="Times New Roman" w:hAnsi="Times New Roman" w:cs="Times New Roman"/>
          <w:sz w:val="24"/>
          <w:szCs w:val="24"/>
          <w:vertAlign w:val="superscript"/>
        </w:rPr>
        <w:t>-3</w:t>
      </w:r>
      <w:r w:rsidR="00F32ED8">
        <w:rPr>
          <w:rFonts w:ascii="Times New Roman" w:hAnsi="Times New Roman" w:cs="Times New Roman"/>
          <w:sz w:val="24"/>
          <w:szCs w:val="24"/>
        </w:rPr>
        <w:t xml:space="preserve">) as </w:t>
      </w:r>
      <w:r w:rsidR="00ED398E">
        <w:rPr>
          <w:rFonts w:ascii="Times New Roman" w:hAnsi="Times New Roman" w:cs="Times New Roman"/>
          <w:sz w:val="24"/>
          <w:szCs w:val="24"/>
        </w:rPr>
        <w:t xml:space="preserve">the </w:t>
      </w:r>
      <w:r w:rsidR="003D5BBE">
        <w:rPr>
          <w:rFonts w:ascii="Times New Roman" w:hAnsi="Times New Roman" w:cs="Times New Roman"/>
          <w:sz w:val="24"/>
          <w:szCs w:val="24"/>
        </w:rPr>
        <w:t xml:space="preserve">torrefied briquettes. On the other hand, </w:t>
      </w:r>
      <w:r w:rsidR="002627B9">
        <w:rPr>
          <w:rFonts w:ascii="Times New Roman" w:hAnsi="Times New Roman" w:cs="Times New Roman"/>
          <w:sz w:val="24"/>
          <w:szCs w:val="24"/>
        </w:rPr>
        <w:t>lump wood charcoal</w:t>
      </w:r>
      <w:r w:rsidR="000B1DA9">
        <w:rPr>
          <w:rFonts w:ascii="Times New Roman" w:hAnsi="Times New Roman" w:cs="Times New Roman"/>
          <w:sz w:val="24"/>
          <w:szCs w:val="24"/>
        </w:rPr>
        <w:t xml:space="preserve"> exhibits a much lower </w:t>
      </w:r>
      <w:r w:rsidR="000956CE">
        <w:rPr>
          <w:rFonts w:ascii="Times New Roman" w:hAnsi="Times New Roman" w:cs="Times New Roman"/>
          <w:sz w:val="24"/>
          <w:szCs w:val="24"/>
        </w:rPr>
        <w:t>gravimetric density (around 300 kg m</w:t>
      </w:r>
      <w:r w:rsidR="000956CE" w:rsidRPr="000956CE">
        <w:rPr>
          <w:rFonts w:ascii="Times New Roman" w:hAnsi="Times New Roman" w:cs="Times New Roman"/>
          <w:sz w:val="24"/>
          <w:szCs w:val="24"/>
          <w:vertAlign w:val="superscript"/>
        </w:rPr>
        <w:t>-3</w:t>
      </w:r>
      <w:r w:rsidR="000956CE">
        <w:rPr>
          <w:rFonts w:ascii="Times New Roman" w:hAnsi="Times New Roman" w:cs="Times New Roman"/>
          <w:sz w:val="24"/>
          <w:szCs w:val="24"/>
        </w:rPr>
        <w:t>)</w:t>
      </w:r>
      <w:r w:rsidR="00E00526">
        <w:rPr>
          <w:rFonts w:ascii="Times New Roman" w:hAnsi="Times New Roman" w:cs="Times New Roman"/>
          <w:sz w:val="24"/>
          <w:szCs w:val="24"/>
        </w:rPr>
        <w:t xml:space="preserve">. This is not too surprising, as the wood </w:t>
      </w:r>
      <w:r w:rsidR="00DF5F33">
        <w:rPr>
          <w:rFonts w:ascii="Times New Roman" w:hAnsi="Times New Roman" w:cs="Times New Roman"/>
          <w:sz w:val="24"/>
          <w:szCs w:val="24"/>
        </w:rPr>
        <w:t xml:space="preserve">is known to lose density during carbonization </w:t>
      </w:r>
      <w:r w:rsidR="006811EA">
        <w:rPr>
          <w:rFonts w:ascii="Times New Roman" w:hAnsi="Times New Roman" w:cs="Times New Roman"/>
          <w:sz w:val="24"/>
          <w:szCs w:val="24"/>
        </w:rPr>
        <w:fldChar w:fldCharType="begin" w:fldLock="1"/>
      </w:r>
      <w:r w:rsidR="006811EA">
        <w:rPr>
          <w:rFonts w:ascii="Times New Roman" w:hAnsi="Times New Roman" w:cs="Times New Roman"/>
          <w:sz w:val="24"/>
          <w:szCs w:val="24"/>
        </w:rPr>
        <w:instrText>ADDIN CSL_CITATION {"citationItems":[{"id":"ITEM-1","itemData":{"DOI":"10.1016/S0008-6223(96)00136-4","ISBN":"0008-6223","ISSN":"00086223","abstract":"A unique process for conversion of monolithic wood structures to carbons that retain the cellular structure of the wood without the formation of cracks and other defects associated with charcoal materials is described. A variety of wood species are carbonized to produce the materials which are characterized using TGA, density, dimensional changes, acoustic velocity, SEM and mechanical testing. We demonstrate that through controlled pyrolysis monolithic carbonized wood can be produced without the macro-cracks normally associated with charcoal. A linear relationship is established between the bulk densities of wood and carbonized wood which spans the entire range of species. For the conditions presented, the carbonized wood had 82% of the bulk density of the precursor wood. Carbonized wood acoustic velocity ranged from 4.7 to 1.3 mm/μs for Tilia americana and Ochroma pyramidale, respectively. Carbonization resulted in decreased acoustic velocity in the axial principal direction and increases in the radial and tangential directions. Acoustic anisotropy was retained through carbonization, but reduced in magnitude. Mechanical testing showed the carbonized wood to be 28% stronger than the precursor. The cellular morphology of the porous carbonized wood is described and compared to carbon foams. © 1997 Elsevier Science Ltd. All rights reserved.","author":[{"dropping-particle":"","family":"Byrne","given":"C. E.","non-dropping-particle":"","parse-names":false,"suffix":""},{"dropping-particle":"","family":"Nagle","given":"D. C.","non-dropping-particle":"","parse-names":false,"suffix":""}],"container-title":"Carbon","id":"ITEM-1","issue":"2","issued":{"date-parts":[["1997"]]},"page":"259-266","title":"Carbonization of wood for advanced materials applications","type":"article-journal","volume":"35"},"uris":["http://www.mendeley.com/documents/?uuid=429329b1-a9bc-4878-8f8a-73371ef4c704"]}],"mendeley":{"formattedCitation":"(Byrne and Nagle, 1997)","plainTextFormattedCitation":"(Byrne and Nagle, 1997)","previouslyFormattedCitation":"(Byrne and Nagle, 1997)"},"properties":{"noteIndex":0},"schema":"https://github.com/citation-style-language/schema/raw/master/csl-citation.json"}</w:instrText>
      </w:r>
      <w:r w:rsidR="006811EA">
        <w:rPr>
          <w:rFonts w:ascii="Times New Roman" w:hAnsi="Times New Roman" w:cs="Times New Roman"/>
          <w:sz w:val="24"/>
          <w:szCs w:val="24"/>
        </w:rPr>
        <w:fldChar w:fldCharType="separate"/>
      </w:r>
      <w:r w:rsidR="006811EA" w:rsidRPr="006811EA">
        <w:rPr>
          <w:rFonts w:ascii="Times New Roman" w:hAnsi="Times New Roman" w:cs="Times New Roman"/>
          <w:noProof/>
          <w:sz w:val="24"/>
          <w:szCs w:val="24"/>
        </w:rPr>
        <w:t>(Byrne and Nagle, 1997)</w:t>
      </w:r>
      <w:r w:rsidR="006811EA">
        <w:rPr>
          <w:rFonts w:ascii="Times New Roman" w:hAnsi="Times New Roman" w:cs="Times New Roman"/>
          <w:sz w:val="24"/>
          <w:szCs w:val="24"/>
        </w:rPr>
        <w:fldChar w:fldCharType="end"/>
      </w:r>
      <w:r w:rsidR="00DF5F33">
        <w:rPr>
          <w:rFonts w:ascii="Times New Roman" w:hAnsi="Times New Roman" w:cs="Times New Roman"/>
          <w:sz w:val="24"/>
          <w:szCs w:val="24"/>
        </w:rPr>
        <w:t xml:space="preserve">, and in this case, the lump wood charcoal was produced without the benefit of briquetting to pack </w:t>
      </w:r>
      <w:r w:rsidR="00654747">
        <w:rPr>
          <w:rFonts w:ascii="Times New Roman" w:hAnsi="Times New Roman" w:cs="Times New Roman"/>
          <w:sz w:val="24"/>
          <w:szCs w:val="24"/>
        </w:rPr>
        <w:t xml:space="preserve">more materials into the porous volume. </w:t>
      </w:r>
    </w:p>
    <w:p w14:paraId="368ADFFB" w14:textId="08BF6592" w:rsidR="00DF531F" w:rsidRDefault="00DF531F" w:rsidP="006C3090">
      <w:pPr>
        <w:spacing w:line="360" w:lineRule="auto"/>
        <w:rPr>
          <w:rFonts w:ascii="Times New Roman" w:hAnsi="Times New Roman" w:cs="Times New Roman"/>
          <w:sz w:val="24"/>
          <w:szCs w:val="24"/>
        </w:rPr>
      </w:pPr>
    </w:p>
    <w:p w14:paraId="31A84D29" w14:textId="6548BB7D" w:rsidR="00DF531F" w:rsidRPr="00D33F4D" w:rsidRDefault="00B15B16" w:rsidP="006C3090">
      <w:pPr>
        <w:spacing w:line="360" w:lineRule="auto"/>
        <w:rPr>
          <w:rFonts w:ascii="Times New Roman" w:hAnsi="Times New Roman" w:cs="Times New Roman"/>
          <w:sz w:val="24"/>
          <w:szCs w:val="24"/>
        </w:rPr>
      </w:pPr>
      <w:r>
        <w:rPr>
          <w:rFonts w:ascii="Times New Roman" w:hAnsi="Times New Roman" w:cs="Times New Roman"/>
          <w:sz w:val="24"/>
          <w:szCs w:val="24"/>
        </w:rPr>
        <w:t xml:space="preserve">These two factors above—higher </w:t>
      </w:r>
      <w:r w:rsidR="00F63698">
        <w:rPr>
          <w:rFonts w:ascii="Times New Roman" w:hAnsi="Times New Roman" w:cs="Times New Roman"/>
          <w:sz w:val="24"/>
          <w:szCs w:val="24"/>
        </w:rPr>
        <w:t>heating value [</w:t>
      </w:r>
      <w:r>
        <w:rPr>
          <w:rFonts w:ascii="Times New Roman" w:hAnsi="Times New Roman" w:cs="Times New Roman"/>
          <w:sz w:val="24"/>
          <w:szCs w:val="24"/>
        </w:rPr>
        <w:t>J kg</w:t>
      </w:r>
      <w:r w:rsidRPr="00B15B16">
        <w:rPr>
          <w:rFonts w:ascii="Times New Roman" w:hAnsi="Times New Roman" w:cs="Times New Roman"/>
          <w:sz w:val="24"/>
          <w:szCs w:val="24"/>
          <w:vertAlign w:val="superscript"/>
        </w:rPr>
        <w:t>-1</w:t>
      </w:r>
      <w:r>
        <w:rPr>
          <w:rFonts w:ascii="Times New Roman" w:hAnsi="Times New Roman" w:cs="Times New Roman"/>
          <w:sz w:val="24"/>
          <w:szCs w:val="24"/>
        </w:rPr>
        <w:t xml:space="preserve">] and </w:t>
      </w:r>
      <w:r w:rsidR="0004492A">
        <w:rPr>
          <w:rFonts w:ascii="Times New Roman" w:hAnsi="Times New Roman" w:cs="Times New Roman"/>
          <w:sz w:val="24"/>
          <w:szCs w:val="24"/>
        </w:rPr>
        <w:t>gravimetric density [kg m</w:t>
      </w:r>
      <w:r w:rsidR="0004492A" w:rsidRPr="0004492A">
        <w:rPr>
          <w:rFonts w:ascii="Times New Roman" w:hAnsi="Times New Roman" w:cs="Times New Roman"/>
          <w:sz w:val="24"/>
          <w:szCs w:val="24"/>
          <w:vertAlign w:val="superscript"/>
        </w:rPr>
        <w:t>-3</w:t>
      </w:r>
      <w:r w:rsidR="0004492A">
        <w:rPr>
          <w:rFonts w:ascii="Times New Roman" w:hAnsi="Times New Roman" w:cs="Times New Roman"/>
          <w:sz w:val="24"/>
          <w:szCs w:val="24"/>
        </w:rPr>
        <w:t xml:space="preserve">]—can be multiplied to </w:t>
      </w:r>
      <w:r w:rsidR="00F63698">
        <w:rPr>
          <w:rFonts w:ascii="Times New Roman" w:hAnsi="Times New Roman" w:cs="Times New Roman"/>
          <w:sz w:val="24"/>
          <w:szCs w:val="24"/>
        </w:rPr>
        <w:t>yield the energy density [J m</w:t>
      </w:r>
      <w:r w:rsidR="00F63698" w:rsidRPr="00F63698">
        <w:rPr>
          <w:rFonts w:ascii="Times New Roman" w:hAnsi="Times New Roman" w:cs="Times New Roman"/>
          <w:sz w:val="24"/>
          <w:szCs w:val="24"/>
          <w:vertAlign w:val="superscript"/>
        </w:rPr>
        <w:t>-3</w:t>
      </w:r>
      <w:r w:rsidR="00F63698">
        <w:rPr>
          <w:rFonts w:ascii="Times New Roman" w:hAnsi="Times New Roman" w:cs="Times New Roman"/>
          <w:sz w:val="24"/>
          <w:szCs w:val="24"/>
        </w:rPr>
        <w:t xml:space="preserve">], which describes how many units of energy can be packed into a certain volume of briquettes. </w:t>
      </w:r>
      <w:r w:rsidR="00B1591E">
        <w:rPr>
          <w:rFonts w:ascii="Times New Roman" w:hAnsi="Times New Roman" w:cs="Times New Roman"/>
          <w:sz w:val="24"/>
          <w:szCs w:val="24"/>
        </w:rPr>
        <w:t xml:space="preserve">This is plotted in </w:t>
      </w:r>
      <w:r w:rsidR="006811EA">
        <w:rPr>
          <w:rFonts w:ascii="Times New Roman" w:hAnsi="Times New Roman" w:cs="Times New Roman"/>
          <w:sz w:val="24"/>
          <w:szCs w:val="24"/>
        </w:rPr>
        <w:fldChar w:fldCharType="begin"/>
      </w:r>
      <w:r w:rsidR="006811EA">
        <w:rPr>
          <w:rFonts w:ascii="Times New Roman" w:hAnsi="Times New Roman" w:cs="Times New Roman"/>
          <w:sz w:val="24"/>
          <w:szCs w:val="24"/>
        </w:rPr>
        <w:instrText xml:space="preserve"> REF _Ref16528742 \h </w:instrText>
      </w:r>
      <w:r w:rsidR="006811EA">
        <w:rPr>
          <w:rFonts w:ascii="Times New Roman" w:hAnsi="Times New Roman" w:cs="Times New Roman"/>
          <w:sz w:val="24"/>
          <w:szCs w:val="24"/>
        </w:rPr>
      </w:r>
      <w:r w:rsidR="006811EA">
        <w:rPr>
          <w:rFonts w:ascii="Times New Roman" w:hAnsi="Times New Roman" w:cs="Times New Roman"/>
          <w:sz w:val="24"/>
          <w:szCs w:val="24"/>
        </w:rPr>
        <w:fldChar w:fldCharType="separate"/>
      </w:r>
      <w:r w:rsidR="006811EA">
        <w:t xml:space="preserve">Figure </w:t>
      </w:r>
      <w:r w:rsidR="006811EA">
        <w:rPr>
          <w:noProof/>
        </w:rPr>
        <w:t>5</w:t>
      </w:r>
      <w:r w:rsidR="006811EA">
        <w:rPr>
          <w:rFonts w:ascii="Times New Roman" w:hAnsi="Times New Roman" w:cs="Times New Roman"/>
          <w:sz w:val="24"/>
          <w:szCs w:val="24"/>
        </w:rPr>
        <w:fldChar w:fldCharType="end"/>
      </w:r>
      <w:r w:rsidR="006811EA">
        <w:rPr>
          <w:rFonts w:ascii="Times New Roman" w:hAnsi="Times New Roman" w:cs="Times New Roman"/>
          <w:sz w:val="24"/>
          <w:szCs w:val="24"/>
        </w:rPr>
        <w:t>c</w:t>
      </w:r>
      <w:r w:rsidR="00B1591E">
        <w:rPr>
          <w:rFonts w:ascii="Times New Roman" w:hAnsi="Times New Roman" w:cs="Times New Roman"/>
          <w:sz w:val="24"/>
          <w:szCs w:val="24"/>
        </w:rPr>
        <w:t xml:space="preserve">. </w:t>
      </w:r>
      <w:r w:rsidR="00AC5E2F">
        <w:rPr>
          <w:rFonts w:ascii="Times New Roman" w:hAnsi="Times New Roman" w:cs="Times New Roman"/>
          <w:sz w:val="24"/>
          <w:szCs w:val="24"/>
        </w:rPr>
        <w:t xml:space="preserve">Here, for torrefied biomass, </w:t>
      </w:r>
      <w:r w:rsidR="00217D50">
        <w:rPr>
          <w:rFonts w:ascii="Times New Roman" w:hAnsi="Times New Roman" w:cs="Times New Roman"/>
          <w:sz w:val="24"/>
          <w:szCs w:val="24"/>
        </w:rPr>
        <w:t xml:space="preserve">the dependency </w:t>
      </w:r>
      <w:r w:rsidR="00561053">
        <w:rPr>
          <w:rFonts w:ascii="Times New Roman" w:hAnsi="Times New Roman" w:cs="Times New Roman"/>
          <w:sz w:val="24"/>
          <w:szCs w:val="24"/>
        </w:rPr>
        <w:t xml:space="preserve">on the index of torrefaction represents a blended effect between HHV and the gravimetric density. </w:t>
      </w:r>
      <w:r w:rsidR="008A6AC2">
        <w:rPr>
          <w:rFonts w:ascii="Times New Roman" w:hAnsi="Times New Roman" w:cs="Times New Roman"/>
          <w:sz w:val="24"/>
          <w:szCs w:val="24"/>
        </w:rPr>
        <w:t xml:space="preserve">In general, the energy density increases as the index of torrefaction increases. However, we find that </w:t>
      </w:r>
      <w:r w:rsidR="00BC1500">
        <w:rPr>
          <w:rFonts w:ascii="Times New Roman" w:hAnsi="Times New Roman" w:cs="Times New Roman"/>
          <w:sz w:val="24"/>
          <w:szCs w:val="24"/>
        </w:rPr>
        <w:t>the energy densities</w:t>
      </w:r>
      <w:r w:rsidR="008A6AC2">
        <w:rPr>
          <w:rFonts w:ascii="Times New Roman" w:hAnsi="Times New Roman" w:cs="Times New Roman"/>
          <w:sz w:val="24"/>
          <w:szCs w:val="24"/>
        </w:rPr>
        <w:t xml:space="preserve"> for both torrefied samples</w:t>
      </w:r>
      <w:r w:rsidR="0038668D">
        <w:rPr>
          <w:rFonts w:ascii="Times New Roman" w:hAnsi="Times New Roman" w:cs="Times New Roman"/>
          <w:sz w:val="24"/>
          <w:szCs w:val="24"/>
        </w:rPr>
        <w:t xml:space="preserve"> far</w:t>
      </w:r>
      <w:r w:rsidR="008A6AC2">
        <w:rPr>
          <w:rFonts w:ascii="Times New Roman" w:hAnsi="Times New Roman" w:cs="Times New Roman"/>
          <w:sz w:val="24"/>
          <w:szCs w:val="24"/>
        </w:rPr>
        <w:t xml:space="preserve"> </w:t>
      </w:r>
      <w:r w:rsidR="00BC1500">
        <w:rPr>
          <w:rFonts w:ascii="Times New Roman" w:hAnsi="Times New Roman" w:cs="Times New Roman"/>
          <w:sz w:val="24"/>
          <w:szCs w:val="24"/>
        </w:rPr>
        <w:t xml:space="preserve">exceed that of the lump wood charcoal, which is more similar </w:t>
      </w:r>
      <w:proofErr w:type="gramStart"/>
      <w:r w:rsidR="00BC1500">
        <w:rPr>
          <w:rFonts w:ascii="Times New Roman" w:hAnsi="Times New Roman" w:cs="Times New Roman"/>
          <w:sz w:val="24"/>
          <w:szCs w:val="24"/>
        </w:rPr>
        <w:t>as</w:t>
      </w:r>
      <w:proofErr w:type="gramEnd"/>
      <w:r w:rsidR="00BC1500">
        <w:rPr>
          <w:rFonts w:ascii="Times New Roman" w:hAnsi="Times New Roman" w:cs="Times New Roman"/>
          <w:sz w:val="24"/>
          <w:szCs w:val="24"/>
        </w:rPr>
        <w:t xml:space="preserve"> raw pine shaving briquettes. </w:t>
      </w:r>
      <w:r w:rsidR="00752F76">
        <w:rPr>
          <w:rFonts w:ascii="Times New Roman" w:hAnsi="Times New Roman" w:cs="Times New Roman"/>
          <w:sz w:val="24"/>
          <w:szCs w:val="24"/>
        </w:rPr>
        <w:t>However, we note that the energy density here simply represents the maximum possible energy density</w:t>
      </w:r>
      <w:r w:rsidR="000160E3">
        <w:rPr>
          <w:rFonts w:ascii="Times New Roman" w:hAnsi="Times New Roman" w:cs="Times New Roman"/>
          <w:sz w:val="24"/>
          <w:szCs w:val="24"/>
        </w:rPr>
        <w:t xml:space="preserve"> that is stored in the briquettes</w:t>
      </w:r>
      <w:r w:rsidR="00752F76">
        <w:rPr>
          <w:rFonts w:ascii="Times New Roman" w:hAnsi="Times New Roman" w:cs="Times New Roman"/>
          <w:sz w:val="24"/>
          <w:szCs w:val="24"/>
        </w:rPr>
        <w:t xml:space="preserve">. </w:t>
      </w:r>
      <w:proofErr w:type="gramStart"/>
      <w:r w:rsidR="00752F76">
        <w:rPr>
          <w:rFonts w:ascii="Times New Roman" w:hAnsi="Times New Roman" w:cs="Times New Roman"/>
          <w:sz w:val="24"/>
          <w:szCs w:val="24"/>
        </w:rPr>
        <w:t>In reality, as</w:t>
      </w:r>
      <w:proofErr w:type="gramEnd"/>
      <w:r w:rsidR="00752F76">
        <w:rPr>
          <w:rFonts w:ascii="Times New Roman" w:hAnsi="Times New Roman" w:cs="Times New Roman"/>
          <w:sz w:val="24"/>
          <w:szCs w:val="24"/>
        </w:rPr>
        <w:t xml:space="preserve"> we will demonstrate </w:t>
      </w:r>
      <w:r w:rsidR="00A657C7">
        <w:rPr>
          <w:rFonts w:ascii="Times New Roman" w:hAnsi="Times New Roman" w:cs="Times New Roman"/>
          <w:sz w:val="24"/>
          <w:szCs w:val="24"/>
        </w:rPr>
        <w:t xml:space="preserve">in a subsequent section with actual cooking experiments, </w:t>
      </w:r>
      <w:r w:rsidR="000160E3">
        <w:rPr>
          <w:rFonts w:ascii="Times New Roman" w:hAnsi="Times New Roman" w:cs="Times New Roman"/>
          <w:sz w:val="24"/>
          <w:szCs w:val="24"/>
        </w:rPr>
        <w:t xml:space="preserve">the actual useful energy density that is released towards heating water </w:t>
      </w:r>
      <w:r w:rsidR="0036026F">
        <w:rPr>
          <w:rFonts w:ascii="Times New Roman" w:hAnsi="Times New Roman" w:cs="Times New Roman"/>
          <w:sz w:val="24"/>
          <w:szCs w:val="24"/>
        </w:rPr>
        <w:t xml:space="preserve">can often be a </w:t>
      </w:r>
      <w:r w:rsidR="00050D35">
        <w:rPr>
          <w:rFonts w:ascii="Times New Roman" w:hAnsi="Times New Roman" w:cs="Times New Roman"/>
          <w:sz w:val="24"/>
          <w:szCs w:val="24"/>
        </w:rPr>
        <w:t xml:space="preserve">very </w:t>
      </w:r>
      <w:r w:rsidR="0036026F">
        <w:rPr>
          <w:rFonts w:ascii="Times New Roman" w:hAnsi="Times New Roman" w:cs="Times New Roman"/>
          <w:sz w:val="24"/>
          <w:szCs w:val="24"/>
        </w:rPr>
        <w:t>different quantity</w:t>
      </w:r>
      <w:r w:rsidR="000B1C17">
        <w:rPr>
          <w:rFonts w:ascii="Times New Roman" w:hAnsi="Times New Roman" w:cs="Times New Roman"/>
          <w:sz w:val="24"/>
          <w:szCs w:val="24"/>
        </w:rPr>
        <w:t>, due to the various losses that can occur</w:t>
      </w:r>
      <w:r w:rsidR="00B069A2">
        <w:rPr>
          <w:rFonts w:ascii="Times New Roman" w:hAnsi="Times New Roman" w:cs="Times New Roman"/>
          <w:sz w:val="24"/>
          <w:szCs w:val="24"/>
        </w:rPr>
        <w:t xml:space="preserve">. </w:t>
      </w:r>
    </w:p>
    <w:p w14:paraId="6A710000" w14:textId="77777777" w:rsidR="003E0E51" w:rsidRPr="000E41DA" w:rsidRDefault="003E0E51" w:rsidP="000E41DA"/>
    <w:p w14:paraId="23B836B8" w14:textId="101C52E3" w:rsidR="00F52333" w:rsidRPr="00D33F4D" w:rsidRDefault="000E41DA" w:rsidP="00F52333">
      <w:pPr>
        <w:pStyle w:val="Heading2"/>
        <w:keepNext w:val="0"/>
        <w:keepLines w:val="0"/>
        <w:spacing w:before="0" w:line="360" w:lineRule="auto"/>
        <w:rPr>
          <w:rFonts w:ascii="Times New Roman" w:hAnsi="Times New Roman" w:cs="Times New Roman"/>
          <w:i/>
          <w:color w:val="auto"/>
          <w:sz w:val="24"/>
          <w:szCs w:val="24"/>
        </w:rPr>
      </w:pPr>
      <w:r>
        <w:rPr>
          <w:rFonts w:ascii="Times New Roman" w:hAnsi="Times New Roman" w:cs="Times New Roman"/>
          <w:i/>
          <w:color w:val="auto"/>
          <w:sz w:val="24"/>
          <w:szCs w:val="24"/>
        </w:rPr>
        <w:t>Density variations and hydroscopic activities</w:t>
      </w:r>
    </w:p>
    <w:p w14:paraId="400BF6D9" w14:textId="2CFF2254" w:rsidR="00A20B56" w:rsidRDefault="00332024" w:rsidP="00F52333">
      <w:pPr>
        <w:spacing w:line="360" w:lineRule="auto"/>
        <w:rPr>
          <w:rFonts w:ascii="Times New Roman" w:hAnsi="Times New Roman" w:cs="Times New Roman"/>
          <w:sz w:val="24"/>
          <w:szCs w:val="24"/>
        </w:rPr>
      </w:pPr>
      <w:r>
        <w:rPr>
          <w:rFonts w:ascii="Times New Roman" w:hAnsi="Times New Roman" w:cs="Times New Roman"/>
          <w:sz w:val="24"/>
          <w:szCs w:val="24"/>
        </w:rPr>
        <w:t xml:space="preserve">On the aggregate level, there are </w:t>
      </w:r>
      <w:r w:rsidR="00B031D3">
        <w:rPr>
          <w:rFonts w:ascii="Times New Roman" w:hAnsi="Times New Roman" w:cs="Times New Roman"/>
          <w:sz w:val="24"/>
          <w:szCs w:val="24"/>
        </w:rPr>
        <w:t xml:space="preserve">various external </w:t>
      </w:r>
      <w:r w:rsidR="0050431C">
        <w:rPr>
          <w:rFonts w:ascii="Times New Roman" w:hAnsi="Times New Roman" w:cs="Times New Roman"/>
          <w:sz w:val="24"/>
          <w:szCs w:val="24"/>
        </w:rPr>
        <w:t>sources of experimental noise</w:t>
      </w:r>
      <w:r w:rsidR="00052843">
        <w:rPr>
          <w:rFonts w:ascii="Times New Roman" w:hAnsi="Times New Roman" w:cs="Times New Roman"/>
          <w:sz w:val="24"/>
          <w:szCs w:val="24"/>
        </w:rPr>
        <w:t xml:space="preserve"> </w:t>
      </w:r>
      <w:r w:rsidR="0050431C">
        <w:rPr>
          <w:rFonts w:ascii="Times New Roman" w:hAnsi="Times New Roman" w:cs="Times New Roman"/>
          <w:sz w:val="24"/>
          <w:szCs w:val="24"/>
        </w:rPr>
        <w:t>that may complicate</w:t>
      </w:r>
      <w:r w:rsidR="000C01DE">
        <w:rPr>
          <w:rFonts w:ascii="Times New Roman" w:hAnsi="Times New Roman" w:cs="Times New Roman"/>
          <w:sz w:val="24"/>
          <w:szCs w:val="24"/>
        </w:rPr>
        <w:t xml:space="preserve"> </w:t>
      </w:r>
      <w:r w:rsidR="00BF038E">
        <w:rPr>
          <w:rFonts w:ascii="Times New Roman" w:hAnsi="Times New Roman" w:cs="Times New Roman"/>
          <w:sz w:val="24"/>
          <w:szCs w:val="24"/>
        </w:rPr>
        <w:t xml:space="preserve">the analysis of the dependency of the index of torrefaction with cooking fuel performance metrics. </w:t>
      </w:r>
      <w:r w:rsidR="00210205">
        <w:rPr>
          <w:rFonts w:ascii="Times New Roman" w:hAnsi="Times New Roman" w:cs="Times New Roman"/>
          <w:sz w:val="24"/>
          <w:szCs w:val="24"/>
        </w:rPr>
        <w:t xml:space="preserve">As mentioned in the </w:t>
      </w:r>
      <w:r w:rsidR="008845AD">
        <w:rPr>
          <w:rFonts w:ascii="Times New Roman" w:hAnsi="Times New Roman" w:cs="Times New Roman"/>
          <w:sz w:val="24"/>
          <w:szCs w:val="24"/>
        </w:rPr>
        <w:t>materials and methods</w:t>
      </w:r>
      <w:r w:rsidR="00210205">
        <w:rPr>
          <w:rFonts w:ascii="Times New Roman" w:hAnsi="Times New Roman" w:cs="Times New Roman"/>
          <w:sz w:val="24"/>
          <w:szCs w:val="24"/>
        </w:rPr>
        <w:t xml:space="preserve"> section, to the extent possible, </w:t>
      </w:r>
      <w:r w:rsidR="002D406A">
        <w:rPr>
          <w:rFonts w:ascii="Times New Roman" w:hAnsi="Times New Roman" w:cs="Times New Roman"/>
          <w:sz w:val="24"/>
          <w:szCs w:val="24"/>
        </w:rPr>
        <w:t>the briquetting process and t</w:t>
      </w:r>
      <w:r w:rsidR="008A2E09">
        <w:rPr>
          <w:rFonts w:ascii="Times New Roman" w:hAnsi="Times New Roman" w:cs="Times New Roman"/>
          <w:sz w:val="24"/>
          <w:szCs w:val="24"/>
        </w:rPr>
        <w:t xml:space="preserve">he stove tests have been standardized across the different experiments in order to avoid </w:t>
      </w:r>
      <w:r w:rsidR="00EA786E">
        <w:rPr>
          <w:rFonts w:ascii="Times New Roman" w:hAnsi="Times New Roman" w:cs="Times New Roman"/>
          <w:sz w:val="24"/>
          <w:szCs w:val="24"/>
        </w:rPr>
        <w:t xml:space="preserve">any variations. However, </w:t>
      </w:r>
      <w:r w:rsidR="008045D5">
        <w:rPr>
          <w:rFonts w:ascii="Times New Roman" w:hAnsi="Times New Roman" w:cs="Times New Roman"/>
          <w:sz w:val="24"/>
          <w:szCs w:val="24"/>
        </w:rPr>
        <w:t xml:space="preserve">even so, </w:t>
      </w:r>
      <w:r w:rsidR="00EA145A">
        <w:rPr>
          <w:rFonts w:ascii="Times New Roman" w:hAnsi="Times New Roman" w:cs="Times New Roman"/>
          <w:sz w:val="24"/>
          <w:szCs w:val="24"/>
        </w:rPr>
        <w:t xml:space="preserve">we anticipate that external factors such as the prevailing weather and moisture conditions </w:t>
      </w:r>
      <w:r w:rsidR="00D2275D">
        <w:rPr>
          <w:rFonts w:ascii="Times New Roman" w:hAnsi="Times New Roman" w:cs="Times New Roman"/>
          <w:sz w:val="24"/>
          <w:szCs w:val="24"/>
        </w:rPr>
        <w:t xml:space="preserve">will have an effect on </w:t>
      </w:r>
      <w:r w:rsidR="008C0760">
        <w:rPr>
          <w:rFonts w:ascii="Times New Roman" w:hAnsi="Times New Roman" w:cs="Times New Roman"/>
          <w:sz w:val="24"/>
          <w:szCs w:val="24"/>
        </w:rPr>
        <w:t>the briquette behaviors, because it is well known that differently torrefied biomass samples possess different hydroscopic properties</w:t>
      </w:r>
      <w:r w:rsidR="00E22756">
        <w:rPr>
          <w:rFonts w:ascii="Times New Roman" w:hAnsi="Times New Roman" w:cs="Times New Roman"/>
          <w:sz w:val="24"/>
          <w:szCs w:val="24"/>
        </w:rPr>
        <w:t>—namely, more severely torrefied biomass is traditionally associated with hydrophobic behavior</w:t>
      </w:r>
      <w:r w:rsidR="007B4DD5">
        <w:rPr>
          <w:rFonts w:ascii="Times New Roman" w:hAnsi="Times New Roman" w:cs="Times New Roman"/>
          <w:sz w:val="24"/>
          <w:szCs w:val="24"/>
        </w:rPr>
        <w:t xml:space="preserve"> compared to raw biomass</w:t>
      </w:r>
      <w:r w:rsidR="008C0760">
        <w:rPr>
          <w:rFonts w:ascii="Times New Roman" w:hAnsi="Times New Roman" w:cs="Times New Roman"/>
          <w:sz w:val="24"/>
          <w:szCs w:val="24"/>
        </w:rPr>
        <w:t xml:space="preserve"> </w:t>
      </w:r>
      <w:r w:rsidR="006811EA">
        <w:rPr>
          <w:rFonts w:ascii="Times New Roman" w:hAnsi="Times New Roman" w:cs="Times New Roman"/>
          <w:sz w:val="24"/>
          <w:szCs w:val="24"/>
        </w:rPr>
        <w:fldChar w:fldCharType="begin" w:fldLock="1"/>
      </w:r>
      <w:r w:rsidR="00C40D15">
        <w:rPr>
          <w:rFonts w:ascii="Times New Roman" w:hAnsi="Times New Roman" w:cs="Times New Roman"/>
          <w:sz w:val="24"/>
          <w:szCs w:val="24"/>
        </w:rPr>
        <w:instrText>ADDIN CSL_CITATION {"citationItems":[{"id":"ITEM-1","itemData":{"DOI":"10.1016/j.fuel.2010.06.043","ISBN":"0016-2361","ISSN":"00162361","PMID":"18394806","abstract":"The process of torrefaction alters the physical properties of biomass, reducing its fibrous tenacious nature. This could allow increased rates of co-milling and therefore co-firing in coal fired power stations, which in turn would enable a reduction in the amount of coal used and an increase in the use of sustainable fuels, without the need for additional plant. This paper presents an experimental investigation of the pulverisation behaviour of two torrefied energy crops, namely: willow and Miscanthus. A multifactorial method approach was adopted to investigate the three process parameters of temperature, residence time and particle size, producing fuels treated using four different torrefaction conditions. The untreated and torrefied fuels were subjected to standard fuel analysis techniques including ultimate analysis, proximate analysis and calorific value determination. The grindability of these fuels was then determined using a laboratory ball mill and by adapting the Hardgrove Grindability Index (HGI) test for hard coals. After grinding, two sets of results were obtained. Firstly a determination similar to the HGI test was made, measuring the proportion of sample passing through a 75 μm sieve and plotting this on a calibrated HGI chart determined using four standard reference coals of known HGI values. Secondly the particle size distributions of the entire ground sample were measured and compared with the four standard reference coals. The standard fuel tests revealed that temperature was the most significant parameter in terms of mass loss, changes in elemental composition and energy content increase. The first grindability test results found that the untreated fuels and fuels treated at low temperatures showed very poor grindability behaviour. However, more severe torrefaction conditions caused the fuels to exhibit similar pulverisation properties as coals with low HGI values. Miscanthus was found to have a higher HGI value than willow. On examining the particle size distributions it was found that the particle size distributions of torrefied Miscanthus differed significantly from the untreated biomass and had comparable profiles to those of the standard reference coals with which they had similar HGI values. However, only the torrefied willow produced at the most severe conditions investigated exhibited this behaviour, and the HGI of torrefied willow was not generally a reliable indicator of grindability performance for this energy crop. Overall…","author":[{"dropping-particle":"","family":"Bridgeman","given":"T G","non-dropping-particle":"","parse-names":false,"suffix":""},{"dropping-particle":"","family":"Jones","given":"J M","non-dropping-particle":"","parse-names":false,"suffix":""},{"dropping-particle":"","family":"Williams","given":"A","non-dropping-particle":"","parse-names":false,"suffix":""},{"dropping-particle":"","family":"Waldron","given":"D J","non-dropping-particle":"","parse-names":false,"suffix":""}],"container-title":"Fuel","id":"ITEM-1","issued":{"date-parts":[["2010"]]},"page":"3911-3918","publisher":"Elsevier Ltd","title":"An investigation of the grindability of two torrefied energy crops","type":"article-journal","volume":"89"},"uris":["http://www.mendeley.com/documents/?uuid=873dbf65-8e3e-44a0-b71a-e0b55a051779"]},{"id":"ITEM-2","itemData":{"DOI":"10.1021/ef2016649","ISSN":"08870624","abstract":"Torrefaction of biomass is rapidly gaining popularity as a viable pretreatment for use with co-combustion with coal or with other thermochemical conversion processes. This work explores the effects of combining pretreatment washing techniques using water, ammonium acetate, and hydrochloric acid. Four biomasses were studied, short-rotation coppiced willow, eucalyptus, Miscanthus, and wheat straw, all in chipped or chopped form. The resultant fuels, after the pretreatments, were characterized for ultimate analysis, proximate analysis, heating value, and pyrolysis behavior (via thermogravimetric analysis), and mass and energy yields in a fixed-bed torrefier were measured. The ease of removal of certain metals, Na, K, Mg, and Ca, as well as PO43?, SO42?, and Cl? was assessed by ion chromatography on the leachates from the water washing, and influences on fouling behavior were predicted. Fuel ashes (both prior to and after torrefaction) were also assessed in the ash fusion test, a probe for slagging behavior. Water washing resulted in a high removal of alkali metal ions and chloride, particularly for the herbaceous biomass, where up to 92% of sodium and 62% of potassium were removed, together with up to 100% of the chloride. There was a general trend of higher concentrations of water-soluble species for the herbaceous biomass compared to the woody biomass, although there were a few exceptions, such as phosphate. As a consequence of water washing, the alkali indices (an index for fouling) decreased markedly. Because the ash composition changes as a result of the different washing procedures, the ash melting behavior also changes, and hemisphere temperatures (oxidizing conditions) were seen to increase substantially, by approximately 400 °C for wheat straw to 1500 °C and 290 °C for Miscanthus to 1490 °C. Different pretreatment methods also influenced the progress of torrefaction. After all washings, the fuels became less reactive to thermal degradation, and therefore, mass (and energy yields) increased during a fixed torrefaction operation. This could be explained through measurement of the pyrolysis kinetics; removal of key catalytic metal species (such as Na and K, in particular) by washing results in slower reaction rates. Water washing was seen as the most beneficial pretreatment, because it produced the most marked improvement in the torrefied fuel in terms of its ash fusion test behavior. Torrefaction of biomass is rapidly gaining popularity as a viable …","author":[{"dropping-particle":"","family":"Saddawi","given":"A","non-dropping-particle":"","parse-names":false,"suffix":""},{"dropping-particle":"","family":"Jones","given":"J M","non-dropping-particle":"","parse-names":false,"suffix":""},{"dropping-particle":"","family":"Williams","given":"A","non-dropping-particle":"","parse-names":false,"suffix":""},{"dropping-particle":"","family":"Coeur","given":"C","non-dropping-particle":"Le","parse-names":false,"suffix":""}],"container-title":"Energy and Fuels","id":"ITEM-2","issued":{"date-parts":[["2012"]]},"page":"6466-6474","title":"Commodity fuels from biomass through pretreatment and torrefaction: Effects of mineral content on torrefied fuel characteristics and quality","type":"article-journal","volume":"26"},"uris":["http://www.mendeley.com/documents/?uuid=42a7509c-936a-4952-a859-1094987f0352"]}],"mendeley":{"formattedCitation":"(Bridgeman et al., 2010; Saddawi et al., 2012)","plainTextFormattedCitation":"(Bridgeman et al., 2010; Saddawi et al., 2012)","previouslyFormattedCitation":"(Bridgeman et al., 2010; Saddawi et al., 2012)"},"properties":{"noteIndex":0},"schema":"https://github.com/citation-style-language/schema/raw/master/csl-citation.json"}</w:instrText>
      </w:r>
      <w:r w:rsidR="006811EA">
        <w:rPr>
          <w:rFonts w:ascii="Times New Roman" w:hAnsi="Times New Roman" w:cs="Times New Roman"/>
          <w:sz w:val="24"/>
          <w:szCs w:val="24"/>
        </w:rPr>
        <w:fldChar w:fldCharType="separate"/>
      </w:r>
      <w:r w:rsidR="006811EA" w:rsidRPr="006811EA">
        <w:rPr>
          <w:rFonts w:ascii="Times New Roman" w:hAnsi="Times New Roman" w:cs="Times New Roman"/>
          <w:noProof/>
          <w:sz w:val="24"/>
          <w:szCs w:val="24"/>
        </w:rPr>
        <w:t>(Bridgeman et al., 2010; Saddawi et al., 2012)</w:t>
      </w:r>
      <w:r w:rsidR="006811EA">
        <w:rPr>
          <w:rFonts w:ascii="Times New Roman" w:hAnsi="Times New Roman" w:cs="Times New Roman"/>
          <w:sz w:val="24"/>
          <w:szCs w:val="24"/>
        </w:rPr>
        <w:fldChar w:fldCharType="end"/>
      </w:r>
      <w:r w:rsidR="00E22756">
        <w:rPr>
          <w:rFonts w:ascii="Times New Roman" w:hAnsi="Times New Roman" w:cs="Times New Roman"/>
          <w:sz w:val="24"/>
          <w:szCs w:val="24"/>
        </w:rPr>
        <w:t>.</w:t>
      </w:r>
    </w:p>
    <w:p w14:paraId="777A4FE3" w14:textId="77777777" w:rsidR="00D41DDF" w:rsidRDefault="00D41DDF" w:rsidP="00F52333">
      <w:pPr>
        <w:spacing w:line="360" w:lineRule="auto"/>
        <w:rPr>
          <w:rFonts w:ascii="Times New Roman" w:hAnsi="Times New Roman" w:cs="Times New Roman"/>
          <w:sz w:val="24"/>
          <w:szCs w:val="24"/>
        </w:rPr>
      </w:pPr>
    </w:p>
    <w:p w14:paraId="4B25B25D" w14:textId="11031FEB" w:rsidR="00F52333" w:rsidRPr="00D33F4D" w:rsidRDefault="007A765E" w:rsidP="00F52333">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A</w:t>
      </w:r>
      <w:r w:rsidR="00F52333" w:rsidRPr="00D33F4D">
        <w:rPr>
          <w:rFonts w:ascii="Times New Roman" w:hAnsi="Times New Roman" w:cs="Times New Roman"/>
          <w:sz w:val="24"/>
          <w:szCs w:val="24"/>
        </w:rPr>
        <w:t xml:space="preserve"> good measure of </w:t>
      </w:r>
      <w:r w:rsidR="00ED557C">
        <w:rPr>
          <w:rFonts w:ascii="Times New Roman" w:hAnsi="Times New Roman" w:cs="Times New Roman"/>
          <w:sz w:val="24"/>
          <w:szCs w:val="24"/>
        </w:rPr>
        <w:t>this hydroscopic variability</w:t>
      </w:r>
      <w:r w:rsidR="00F52333" w:rsidRPr="00D33F4D">
        <w:rPr>
          <w:rFonts w:ascii="Times New Roman" w:hAnsi="Times New Roman" w:cs="Times New Roman"/>
          <w:sz w:val="24"/>
          <w:szCs w:val="24"/>
        </w:rPr>
        <w:t xml:space="preserve"> is </w:t>
      </w:r>
      <w:r w:rsidR="003F4950">
        <w:rPr>
          <w:rFonts w:ascii="Times New Roman" w:hAnsi="Times New Roman" w:cs="Times New Roman"/>
          <w:sz w:val="24"/>
          <w:szCs w:val="24"/>
        </w:rPr>
        <w:t xml:space="preserve">the </w:t>
      </w:r>
      <w:r w:rsidR="00622A06">
        <w:rPr>
          <w:rFonts w:ascii="Times New Roman" w:hAnsi="Times New Roman" w:cs="Times New Roman"/>
          <w:sz w:val="24"/>
          <w:szCs w:val="24"/>
        </w:rPr>
        <w:t>density variation</w:t>
      </w:r>
      <w:r w:rsidR="003F4950">
        <w:rPr>
          <w:rFonts w:ascii="Times New Roman" w:hAnsi="Times New Roman" w:cs="Times New Roman"/>
          <w:sz w:val="24"/>
          <w:szCs w:val="24"/>
        </w:rPr>
        <w:t xml:space="preserve"> </w:t>
      </w:r>
      <w:r w:rsidR="00622A06">
        <w:rPr>
          <w:rFonts w:ascii="Times New Roman" w:hAnsi="Times New Roman" w:cs="Times New Roman"/>
          <w:sz w:val="24"/>
          <w:szCs w:val="24"/>
        </w:rPr>
        <w:t>within each</w:t>
      </w:r>
      <w:r w:rsidR="003F4950">
        <w:rPr>
          <w:rFonts w:ascii="Times New Roman" w:hAnsi="Times New Roman" w:cs="Times New Roman"/>
          <w:sz w:val="24"/>
          <w:szCs w:val="24"/>
        </w:rPr>
        <w:t xml:space="preserve"> briquette</w:t>
      </w:r>
      <w:r w:rsidR="00622A06">
        <w:rPr>
          <w:rFonts w:ascii="Times New Roman" w:hAnsi="Times New Roman" w:cs="Times New Roman"/>
          <w:sz w:val="24"/>
          <w:szCs w:val="24"/>
        </w:rPr>
        <w:t xml:space="preserve"> as a function of </w:t>
      </w:r>
      <w:r w:rsidR="00EE0F37">
        <w:rPr>
          <w:rFonts w:ascii="Times New Roman" w:hAnsi="Times New Roman" w:cs="Times New Roman"/>
          <w:sz w:val="24"/>
          <w:szCs w:val="24"/>
        </w:rPr>
        <w:t>time</w:t>
      </w:r>
      <w:r w:rsidR="003F4950">
        <w:rPr>
          <w:rFonts w:ascii="Times New Roman" w:hAnsi="Times New Roman" w:cs="Times New Roman"/>
          <w:sz w:val="24"/>
          <w:szCs w:val="24"/>
        </w:rPr>
        <w:t xml:space="preserve">, when </w:t>
      </w:r>
      <w:r w:rsidR="00EE0F37">
        <w:rPr>
          <w:rFonts w:ascii="Times New Roman" w:hAnsi="Times New Roman" w:cs="Times New Roman"/>
          <w:sz w:val="24"/>
          <w:szCs w:val="24"/>
        </w:rPr>
        <w:t>the sample is stored in ambient conditions shielded from rain</w:t>
      </w:r>
      <w:r w:rsidR="00F52333" w:rsidRPr="00D33F4D">
        <w:rPr>
          <w:rFonts w:ascii="Times New Roman" w:hAnsi="Times New Roman" w:cs="Times New Roman"/>
          <w:sz w:val="24"/>
          <w:szCs w:val="24"/>
        </w:rPr>
        <w:t xml:space="preserve">. </w:t>
      </w:r>
      <w:r w:rsidR="00CB2D7B">
        <w:rPr>
          <w:rFonts w:ascii="Times New Roman" w:hAnsi="Times New Roman" w:cs="Times New Roman"/>
          <w:sz w:val="24"/>
          <w:szCs w:val="24"/>
        </w:rPr>
        <w:t xml:space="preserve">Upon briquetting, </w:t>
      </w:r>
      <w:r w:rsidR="004C2EC3">
        <w:rPr>
          <w:rFonts w:ascii="Times New Roman" w:hAnsi="Times New Roman" w:cs="Times New Roman"/>
          <w:sz w:val="24"/>
          <w:szCs w:val="24"/>
        </w:rPr>
        <w:t xml:space="preserve">the densities of 4-5 </w:t>
      </w:r>
      <w:r w:rsidR="00B4711B">
        <w:rPr>
          <w:rFonts w:ascii="Times New Roman" w:hAnsi="Times New Roman" w:cs="Times New Roman"/>
          <w:sz w:val="24"/>
          <w:szCs w:val="24"/>
        </w:rPr>
        <w:t>briquette</w:t>
      </w:r>
      <w:r w:rsidR="004C2EC3">
        <w:rPr>
          <w:rFonts w:ascii="Times New Roman" w:hAnsi="Times New Roman" w:cs="Times New Roman"/>
          <w:sz w:val="24"/>
          <w:szCs w:val="24"/>
        </w:rPr>
        <w:t>s of each type are</w:t>
      </w:r>
      <w:r w:rsidR="00B4711B">
        <w:rPr>
          <w:rFonts w:ascii="Times New Roman" w:hAnsi="Times New Roman" w:cs="Times New Roman"/>
          <w:sz w:val="24"/>
          <w:szCs w:val="24"/>
        </w:rPr>
        <w:t xml:space="preserve"> noted as the reference density. Then subsequently, </w:t>
      </w:r>
      <w:r w:rsidR="00707237">
        <w:rPr>
          <w:rFonts w:ascii="Times New Roman" w:hAnsi="Times New Roman" w:cs="Times New Roman"/>
          <w:iCs/>
          <w:sz w:val="24"/>
          <w:szCs w:val="24"/>
        </w:rPr>
        <w:t>each briquette was</w:t>
      </w:r>
      <w:r w:rsidR="00947200">
        <w:rPr>
          <w:rFonts w:ascii="Times New Roman" w:hAnsi="Times New Roman" w:cs="Times New Roman"/>
          <w:iCs/>
          <w:sz w:val="24"/>
          <w:szCs w:val="24"/>
        </w:rPr>
        <w:t xml:space="preserve"> weighed and measured regularly over a period of </w:t>
      </w:r>
      <w:r w:rsidR="0096107F">
        <w:rPr>
          <w:rFonts w:ascii="Times New Roman" w:hAnsi="Times New Roman" w:cs="Times New Roman"/>
          <w:iCs/>
          <w:sz w:val="24"/>
          <w:szCs w:val="24"/>
        </w:rPr>
        <w:t>25 days</w:t>
      </w:r>
      <w:r w:rsidR="00947200">
        <w:rPr>
          <w:rFonts w:ascii="Times New Roman" w:hAnsi="Times New Roman" w:cs="Times New Roman"/>
          <w:iCs/>
          <w:sz w:val="24"/>
          <w:szCs w:val="24"/>
        </w:rPr>
        <w:t xml:space="preserve"> in order </w:t>
      </w:r>
      <w:r w:rsidR="00F52333" w:rsidRPr="00D33F4D">
        <w:rPr>
          <w:rFonts w:ascii="Times New Roman" w:hAnsi="Times New Roman" w:cs="Times New Roman"/>
          <w:iCs/>
          <w:sz w:val="24"/>
          <w:szCs w:val="24"/>
        </w:rPr>
        <w:t xml:space="preserve">to estimate </w:t>
      </w:r>
      <w:r w:rsidR="002C7986">
        <w:rPr>
          <w:rFonts w:ascii="Times New Roman" w:hAnsi="Times New Roman" w:cs="Times New Roman"/>
          <w:iCs/>
          <w:sz w:val="24"/>
          <w:szCs w:val="24"/>
        </w:rPr>
        <w:t xml:space="preserve">fold changes </w:t>
      </w:r>
      <w:r w:rsidR="00341072">
        <w:rPr>
          <w:rFonts w:ascii="Times New Roman" w:hAnsi="Times New Roman" w:cs="Times New Roman"/>
          <w:iCs/>
          <w:sz w:val="24"/>
          <w:szCs w:val="24"/>
        </w:rPr>
        <w:t>from the</w:t>
      </w:r>
      <w:r w:rsidR="00D33592">
        <w:rPr>
          <w:rFonts w:ascii="Times New Roman" w:hAnsi="Times New Roman" w:cs="Times New Roman"/>
          <w:iCs/>
          <w:sz w:val="24"/>
          <w:szCs w:val="24"/>
        </w:rPr>
        <w:t xml:space="preserve"> original</w:t>
      </w:r>
      <w:r w:rsidR="00341072">
        <w:rPr>
          <w:rFonts w:ascii="Times New Roman" w:hAnsi="Times New Roman" w:cs="Times New Roman"/>
          <w:iCs/>
          <w:sz w:val="24"/>
          <w:szCs w:val="24"/>
        </w:rPr>
        <w:t xml:space="preserve"> reference </w:t>
      </w:r>
      <w:r w:rsidR="008474DD">
        <w:rPr>
          <w:rFonts w:ascii="Times New Roman" w:hAnsi="Times New Roman" w:cs="Times New Roman"/>
          <w:iCs/>
          <w:sz w:val="24"/>
          <w:szCs w:val="24"/>
        </w:rPr>
        <w:t>density</w:t>
      </w:r>
      <w:r w:rsidR="00F5181B">
        <w:rPr>
          <w:rFonts w:ascii="Times New Roman" w:hAnsi="Times New Roman" w:cs="Times New Roman"/>
          <w:iCs/>
          <w:sz w:val="24"/>
          <w:szCs w:val="24"/>
        </w:rPr>
        <w:t xml:space="preserve">, as plotted in </w:t>
      </w:r>
      <w:r w:rsidR="00F5181B" w:rsidRPr="00D33F4D">
        <w:rPr>
          <w:rFonts w:ascii="Times New Roman" w:hAnsi="Times New Roman" w:cs="Times New Roman"/>
          <w:sz w:val="24"/>
          <w:szCs w:val="24"/>
        </w:rPr>
        <w:fldChar w:fldCharType="begin"/>
      </w:r>
      <w:r w:rsidR="00F5181B" w:rsidRPr="00D33F4D">
        <w:rPr>
          <w:rFonts w:ascii="Times New Roman" w:hAnsi="Times New Roman" w:cs="Times New Roman"/>
          <w:sz w:val="24"/>
          <w:szCs w:val="24"/>
        </w:rPr>
        <w:instrText xml:space="preserve"> REF _Ref15900476 \h  \* MERGEFORMAT </w:instrText>
      </w:r>
      <w:r w:rsidR="00F5181B" w:rsidRPr="00D33F4D">
        <w:rPr>
          <w:rFonts w:ascii="Times New Roman" w:hAnsi="Times New Roman" w:cs="Times New Roman"/>
          <w:sz w:val="24"/>
          <w:szCs w:val="24"/>
        </w:rPr>
      </w:r>
      <w:r w:rsidR="00F5181B" w:rsidRPr="00D33F4D">
        <w:rPr>
          <w:rFonts w:ascii="Times New Roman" w:hAnsi="Times New Roman" w:cs="Times New Roman"/>
          <w:sz w:val="24"/>
          <w:szCs w:val="24"/>
        </w:rPr>
        <w:fldChar w:fldCharType="separate"/>
      </w:r>
      <w:r w:rsidR="00957C78" w:rsidRPr="00957C78">
        <w:rPr>
          <w:rFonts w:ascii="Times New Roman" w:hAnsi="Times New Roman" w:cs="Times New Roman"/>
          <w:sz w:val="24"/>
          <w:szCs w:val="24"/>
        </w:rPr>
        <w:t xml:space="preserve">Figure </w:t>
      </w:r>
      <w:r w:rsidR="00957C78" w:rsidRPr="00957C78">
        <w:rPr>
          <w:rFonts w:ascii="Times New Roman" w:hAnsi="Times New Roman" w:cs="Times New Roman"/>
          <w:noProof/>
          <w:sz w:val="24"/>
          <w:szCs w:val="24"/>
        </w:rPr>
        <w:t>6</w:t>
      </w:r>
      <w:r w:rsidR="00F5181B" w:rsidRPr="00D33F4D">
        <w:rPr>
          <w:rFonts w:ascii="Times New Roman" w:hAnsi="Times New Roman" w:cs="Times New Roman"/>
          <w:sz w:val="24"/>
          <w:szCs w:val="24"/>
        </w:rPr>
        <w:fldChar w:fldCharType="end"/>
      </w:r>
      <w:r w:rsidR="0097668E">
        <w:rPr>
          <w:rFonts w:ascii="Times New Roman" w:hAnsi="Times New Roman" w:cs="Times New Roman"/>
          <w:sz w:val="24"/>
          <w:szCs w:val="24"/>
        </w:rPr>
        <w:t>a</w:t>
      </w:r>
      <w:r w:rsidR="00F5181B">
        <w:rPr>
          <w:rFonts w:ascii="Times New Roman" w:hAnsi="Times New Roman" w:cs="Times New Roman"/>
          <w:sz w:val="24"/>
          <w:szCs w:val="24"/>
        </w:rPr>
        <w:t xml:space="preserve"> </w:t>
      </w:r>
      <w:r w:rsidR="00F5181B" w:rsidRPr="00974AEE">
        <w:rPr>
          <w:rFonts w:ascii="Times New Roman" w:hAnsi="Times New Roman" w:cs="Times New Roman"/>
          <w:sz w:val="24"/>
          <w:szCs w:val="24"/>
        </w:rPr>
        <w:t>for raw pine shaving briquettes (blue), lightly torrefied pine shaving briquettes (red), heavily torrefied pine shaving briquettes (orange), and briquetted charcoal as a control (purple)</w:t>
      </w:r>
      <w:r w:rsidR="00F52333" w:rsidRPr="00974AEE">
        <w:rPr>
          <w:rFonts w:ascii="Times New Roman" w:hAnsi="Times New Roman" w:cs="Times New Roman"/>
          <w:iCs/>
          <w:sz w:val="24"/>
          <w:szCs w:val="24"/>
        </w:rPr>
        <w:t xml:space="preserve">. </w:t>
      </w:r>
      <w:r w:rsidR="00B91893">
        <w:rPr>
          <w:rFonts w:ascii="Times New Roman" w:hAnsi="Times New Roman" w:cs="Times New Roman"/>
          <w:iCs/>
          <w:sz w:val="24"/>
          <w:szCs w:val="24"/>
        </w:rPr>
        <w:t xml:space="preserve">Concurrently, the </w:t>
      </w:r>
      <w:r w:rsidR="004B28EA">
        <w:rPr>
          <w:rFonts w:ascii="Times New Roman" w:hAnsi="Times New Roman" w:cs="Times New Roman"/>
          <w:iCs/>
          <w:sz w:val="24"/>
          <w:szCs w:val="24"/>
        </w:rPr>
        <w:t>ambient</w:t>
      </w:r>
      <w:r w:rsidR="00F52333" w:rsidRPr="00D33F4D">
        <w:rPr>
          <w:rFonts w:ascii="Times New Roman" w:hAnsi="Times New Roman" w:cs="Times New Roman"/>
          <w:iCs/>
          <w:sz w:val="24"/>
          <w:szCs w:val="24"/>
        </w:rPr>
        <w:t xml:space="preserve"> </w:t>
      </w:r>
      <w:r w:rsidR="0026776F">
        <w:rPr>
          <w:rFonts w:ascii="Times New Roman" w:hAnsi="Times New Roman" w:cs="Times New Roman"/>
          <w:iCs/>
          <w:sz w:val="24"/>
          <w:szCs w:val="24"/>
        </w:rPr>
        <w:t xml:space="preserve">local </w:t>
      </w:r>
      <w:r w:rsidR="00F52333" w:rsidRPr="00D33F4D">
        <w:rPr>
          <w:rFonts w:ascii="Times New Roman" w:hAnsi="Times New Roman" w:cs="Times New Roman"/>
          <w:iCs/>
          <w:sz w:val="24"/>
          <w:szCs w:val="24"/>
        </w:rPr>
        <w:t xml:space="preserve">humidity </w:t>
      </w:r>
      <w:r w:rsidR="00E617EB">
        <w:rPr>
          <w:rFonts w:ascii="Times New Roman" w:hAnsi="Times New Roman" w:cs="Times New Roman"/>
          <w:iCs/>
          <w:sz w:val="24"/>
          <w:szCs w:val="24"/>
        </w:rPr>
        <w:t>data were</w:t>
      </w:r>
      <w:r w:rsidR="007D26B3">
        <w:rPr>
          <w:rFonts w:ascii="Times New Roman" w:hAnsi="Times New Roman" w:cs="Times New Roman"/>
          <w:iCs/>
          <w:sz w:val="24"/>
          <w:szCs w:val="24"/>
        </w:rPr>
        <w:t xml:space="preserve"> recorded</w:t>
      </w:r>
      <w:r w:rsidR="00F52333" w:rsidRPr="00D33F4D">
        <w:rPr>
          <w:rFonts w:ascii="Times New Roman" w:hAnsi="Times New Roman" w:cs="Times New Roman"/>
          <w:iCs/>
          <w:sz w:val="24"/>
          <w:szCs w:val="24"/>
        </w:rPr>
        <w:t xml:space="preserve"> from the Weather Underground Historical Weather Database for Boston, MA</w:t>
      </w:r>
      <w:r w:rsidR="008279C9">
        <w:rPr>
          <w:rFonts w:ascii="Times New Roman" w:hAnsi="Times New Roman" w:cs="Times New Roman"/>
          <w:iCs/>
          <w:sz w:val="24"/>
          <w:szCs w:val="24"/>
        </w:rPr>
        <w:t xml:space="preserve">, as shown as a green dashed line in </w:t>
      </w:r>
      <w:r w:rsidR="008279C9" w:rsidRPr="00D33F4D">
        <w:rPr>
          <w:rFonts w:ascii="Times New Roman" w:hAnsi="Times New Roman" w:cs="Times New Roman"/>
          <w:sz w:val="24"/>
          <w:szCs w:val="24"/>
        </w:rPr>
        <w:fldChar w:fldCharType="begin"/>
      </w:r>
      <w:r w:rsidR="008279C9" w:rsidRPr="00D33F4D">
        <w:rPr>
          <w:rFonts w:ascii="Times New Roman" w:hAnsi="Times New Roman" w:cs="Times New Roman"/>
          <w:sz w:val="24"/>
          <w:szCs w:val="24"/>
        </w:rPr>
        <w:instrText xml:space="preserve"> REF _Ref15900476 \h  \* MERGEFORMAT </w:instrText>
      </w:r>
      <w:r w:rsidR="008279C9" w:rsidRPr="00D33F4D">
        <w:rPr>
          <w:rFonts w:ascii="Times New Roman" w:hAnsi="Times New Roman" w:cs="Times New Roman"/>
          <w:sz w:val="24"/>
          <w:szCs w:val="24"/>
        </w:rPr>
      </w:r>
      <w:r w:rsidR="008279C9" w:rsidRPr="00D33F4D">
        <w:rPr>
          <w:rFonts w:ascii="Times New Roman" w:hAnsi="Times New Roman" w:cs="Times New Roman"/>
          <w:sz w:val="24"/>
          <w:szCs w:val="24"/>
        </w:rPr>
        <w:fldChar w:fldCharType="separate"/>
      </w:r>
      <w:r w:rsidR="00957C78" w:rsidRPr="00957C78">
        <w:rPr>
          <w:rFonts w:ascii="Times New Roman" w:hAnsi="Times New Roman" w:cs="Times New Roman"/>
          <w:sz w:val="24"/>
          <w:szCs w:val="24"/>
        </w:rPr>
        <w:t xml:space="preserve">Figure </w:t>
      </w:r>
      <w:r w:rsidR="00957C78" w:rsidRPr="00957C78">
        <w:rPr>
          <w:rFonts w:ascii="Times New Roman" w:hAnsi="Times New Roman" w:cs="Times New Roman"/>
          <w:noProof/>
          <w:sz w:val="24"/>
          <w:szCs w:val="24"/>
        </w:rPr>
        <w:t>6</w:t>
      </w:r>
      <w:r w:rsidR="008279C9" w:rsidRPr="00D33F4D">
        <w:rPr>
          <w:rFonts w:ascii="Times New Roman" w:hAnsi="Times New Roman" w:cs="Times New Roman"/>
          <w:sz w:val="24"/>
          <w:szCs w:val="24"/>
        </w:rPr>
        <w:fldChar w:fldCharType="end"/>
      </w:r>
      <w:r w:rsidR="008279C9">
        <w:rPr>
          <w:rFonts w:ascii="Times New Roman" w:hAnsi="Times New Roman" w:cs="Times New Roman"/>
          <w:sz w:val="24"/>
          <w:szCs w:val="24"/>
        </w:rPr>
        <w:t>a</w:t>
      </w:r>
      <w:r w:rsidR="00F52333" w:rsidRPr="00D33F4D">
        <w:rPr>
          <w:rFonts w:ascii="Times New Roman" w:hAnsi="Times New Roman" w:cs="Times New Roman"/>
          <w:iCs/>
          <w:sz w:val="24"/>
          <w:szCs w:val="24"/>
        </w:rPr>
        <w:t xml:space="preserve">. </w:t>
      </w:r>
      <w:r w:rsidR="00290316">
        <w:rPr>
          <w:rFonts w:ascii="Times New Roman" w:hAnsi="Times New Roman" w:cs="Times New Roman"/>
          <w:iCs/>
          <w:sz w:val="24"/>
          <w:szCs w:val="24"/>
        </w:rPr>
        <w:t xml:space="preserve">Qualitatively, there is a </w:t>
      </w:r>
      <w:r w:rsidR="00412716">
        <w:rPr>
          <w:rFonts w:ascii="Times New Roman" w:hAnsi="Times New Roman" w:cs="Times New Roman"/>
          <w:iCs/>
          <w:sz w:val="24"/>
          <w:szCs w:val="24"/>
        </w:rPr>
        <w:t>noticeable covariation</w:t>
      </w:r>
      <w:r w:rsidR="00290316">
        <w:rPr>
          <w:rFonts w:ascii="Times New Roman" w:hAnsi="Times New Roman" w:cs="Times New Roman"/>
          <w:iCs/>
          <w:sz w:val="24"/>
          <w:szCs w:val="24"/>
        </w:rPr>
        <w:t xml:space="preserve"> betwe</w:t>
      </w:r>
      <w:r w:rsidR="008A7886">
        <w:rPr>
          <w:rFonts w:ascii="Times New Roman" w:hAnsi="Times New Roman" w:cs="Times New Roman"/>
          <w:iCs/>
          <w:sz w:val="24"/>
          <w:szCs w:val="24"/>
        </w:rPr>
        <w:t xml:space="preserve">en the ambient humidity and </w:t>
      </w:r>
      <w:r w:rsidR="0064358D">
        <w:rPr>
          <w:rFonts w:ascii="Times New Roman" w:hAnsi="Times New Roman" w:cs="Times New Roman"/>
          <w:iCs/>
          <w:sz w:val="24"/>
          <w:szCs w:val="24"/>
        </w:rPr>
        <w:t xml:space="preserve">the briquette densities </w:t>
      </w:r>
      <w:r w:rsidR="00834F62">
        <w:rPr>
          <w:rFonts w:ascii="Times New Roman" w:hAnsi="Times New Roman" w:cs="Times New Roman"/>
          <w:iCs/>
          <w:sz w:val="24"/>
          <w:szCs w:val="24"/>
        </w:rPr>
        <w:t xml:space="preserve">over the same period. </w:t>
      </w:r>
      <w:r w:rsidR="00F63148">
        <w:rPr>
          <w:rFonts w:ascii="Times New Roman" w:hAnsi="Times New Roman" w:cs="Times New Roman"/>
          <w:iCs/>
          <w:sz w:val="24"/>
          <w:szCs w:val="24"/>
        </w:rPr>
        <w:t xml:space="preserve">This covariation is further quantified in a correlation </w:t>
      </w:r>
      <w:r w:rsidR="00524645">
        <w:rPr>
          <w:rFonts w:ascii="Times New Roman" w:hAnsi="Times New Roman" w:cs="Times New Roman"/>
          <w:iCs/>
          <w:sz w:val="24"/>
          <w:szCs w:val="24"/>
        </w:rPr>
        <w:t xml:space="preserve">scatter </w:t>
      </w:r>
      <w:r w:rsidR="00F63148">
        <w:rPr>
          <w:rFonts w:ascii="Times New Roman" w:hAnsi="Times New Roman" w:cs="Times New Roman"/>
          <w:iCs/>
          <w:sz w:val="24"/>
          <w:szCs w:val="24"/>
        </w:rPr>
        <w:t xml:space="preserve">plot </w:t>
      </w:r>
      <w:r w:rsidR="006811EA">
        <w:rPr>
          <w:rFonts w:ascii="Times New Roman" w:hAnsi="Times New Roman" w:cs="Times New Roman"/>
          <w:iCs/>
          <w:sz w:val="24"/>
          <w:szCs w:val="24"/>
        </w:rPr>
        <w:t>(</w:t>
      </w:r>
      <w:r w:rsidR="00F63148" w:rsidRPr="006811EA">
        <w:rPr>
          <w:rFonts w:ascii="Times New Roman" w:hAnsi="Times New Roman" w:cs="Times New Roman"/>
          <w:iCs/>
          <w:sz w:val="24"/>
          <w:szCs w:val="24"/>
        </w:rPr>
        <w:t>Supplemental Figure S-1</w:t>
      </w:r>
      <w:proofErr w:type="gramStart"/>
      <w:r w:rsidR="006811EA">
        <w:rPr>
          <w:rFonts w:ascii="Times New Roman" w:hAnsi="Times New Roman" w:cs="Times New Roman"/>
          <w:iCs/>
          <w:sz w:val="24"/>
          <w:szCs w:val="24"/>
        </w:rPr>
        <w:t>)</w:t>
      </w:r>
      <w:r w:rsidR="00F63148" w:rsidRPr="006811EA">
        <w:rPr>
          <w:rFonts w:ascii="Times New Roman" w:hAnsi="Times New Roman" w:cs="Times New Roman"/>
          <w:iCs/>
          <w:sz w:val="24"/>
          <w:szCs w:val="24"/>
        </w:rPr>
        <w:t>,</w:t>
      </w:r>
      <w:r w:rsidR="00F63148">
        <w:rPr>
          <w:rFonts w:ascii="Times New Roman" w:hAnsi="Times New Roman" w:cs="Times New Roman"/>
          <w:iCs/>
          <w:sz w:val="24"/>
          <w:szCs w:val="24"/>
        </w:rPr>
        <w:t xml:space="preserve"> and</w:t>
      </w:r>
      <w:proofErr w:type="gramEnd"/>
      <w:r w:rsidR="00F63148">
        <w:rPr>
          <w:rFonts w:ascii="Times New Roman" w:hAnsi="Times New Roman" w:cs="Times New Roman"/>
          <w:iCs/>
          <w:sz w:val="24"/>
          <w:szCs w:val="24"/>
        </w:rPr>
        <w:t xml:space="preserve"> was found to yield statistically significant (</w:t>
      </w:r>
      <w:r w:rsidR="00F63148">
        <w:rPr>
          <w:rFonts w:ascii="Times New Roman" w:hAnsi="Times New Roman" w:cs="Times New Roman"/>
          <w:i/>
          <w:sz w:val="24"/>
          <w:szCs w:val="24"/>
        </w:rPr>
        <w:t>p</w:t>
      </w:r>
      <w:r w:rsidR="00F63148">
        <w:rPr>
          <w:rFonts w:ascii="Times New Roman" w:hAnsi="Times New Roman" w:cs="Times New Roman"/>
          <w:iCs/>
          <w:sz w:val="24"/>
          <w:szCs w:val="24"/>
        </w:rPr>
        <w:t xml:space="preserve"> &lt; 0.0001) positive correlation coefficient in all cases.</w:t>
      </w:r>
      <w:r w:rsidR="00EC1C08">
        <w:rPr>
          <w:rFonts w:ascii="Times New Roman" w:hAnsi="Times New Roman" w:cs="Times New Roman"/>
          <w:iCs/>
          <w:sz w:val="24"/>
          <w:szCs w:val="24"/>
        </w:rPr>
        <w:t xml:space="preserve"> This suggests that </w:t>
      </w:r>
      <w:r w:rsidR="00F65C0A">
        <w:rPr>
          <w:rFonts w:ascii="Times New Roman" w:hAnsi="Times New Roman" w:cs="Times New Roman"/>
          <w:iCs/>
          <w:sz w:val="24"/>
          <w:szCs w:val="24"/>
        </w:rPr>
        <w:t>the density of the briquettes is a strong fu</w:t>
      </w:r>
      <w:r w:rsidR="00964042">
        <w:rPr>
          <w:rFonts w:ascii="Times New Roman" w:hAnsi="Times New Roman" w:cs="Times New Roman"/>
          <w:iCs/>
          <w:sz w:val="24"/>
          <w:szCs w:val="24"/>
        </w:rPr>
        <w:t xml:space="preserve">nction of the ambient humidity. </w:t>
      </w:r>
      <w:proofErr w:type="gramStart"/>
      <w:r w:rsidR="00014C4F">
        <w:rPr>
          <w:rFonts w:ascii="Times New Roman" w:hAnsi="Times New Roman" w:cs="Times New Roman"/>
          <w:iCs/>
          <w:sz w:val="24"/>
          <w:szCs w:val="24"/>
        </w:rPr>
        <w:t>In particular, a</w:t>
      </w:r>
      <w:proofErr w:type="gramEnd"/>
      <w:r w:rsidR="00964042">
        <w:rPr>
          <w:rFonts w:ascii="Times New Roman" w:hAnsi="Times New Roman" w:cs="Times New Roman"/>
          <w:iCs/>
          <w:sz w:val="24"/>
          <w:szCs w:val="24"/>
        </w:rPr>
        <w:t xml:space="preserve"> greater </w:t>
      </w:r>
      <w:r w:rsidR="007B1051">
        <w:rPr>
          <w:rFonts w:ascii="Times New Roman" w:hAnsi="Times New Roman" w:cs="Times New Roman"/>
          <w:iCs/>
          <w:sz w:val="24"/>
          <w:szCs w:val="24"/>
        </w:rPr>
        <w:t xml:space="preserve">ambient </w:t>
      </w:r>
      <w:r w:rsidR="00964042">
        <w:rPr>
          <w:rFonts w:ascii="Times New Roman" w:hAnsi="Times New Roman" w:cs="Times New Roman"/>
          <w:iCs/>
          <w:sz w:val="24"/>
          <w:szCs w:val="24"/>
        </w:rPr>
        <w:t xml:space="preserve">humidity </w:t>
      </w:r>
      <w:r w:rsidR="007B1051">
        <w:rPr>
          <w:rFonts w:ascii="Times New Roman" w:hAnsi="Times New Roman" w:cs="Times New Roman"/>
          <w:iCs/>
          <w:sz w:val="24"/>
          <w:szCs w:val="24"/>
        </w:rPr>
        <w:t xml:space="preserve">level </w:t>
      </w:r>
      <w:r w:rsidR="00F0239F">
        <w:rPr>
          <w:rFonts w:ascii="Times New Roman" w:hAnsi="Times New Roman" w:cs="Times New Roman"/>
          <w:iCs/>
          <w:sz w:val="24"/>
          <w:szCs w:val="24"/>
        </w:rPr>
        <w:t>leads to a</w:t>
      </w:r>
      <w:r w:rsidR="00964042">
        <w:rPr>
          <w:rFonts w:ascii="Times New Roman" w:hAnsi="Times New Roman" w:cs="Times New Roman"/>
          <w:iCs/>
          <w:sz w:val="24"/>
          <w:szCs w:val="24"/>
        </w:rPr>
        <w:t xml:space="preserve"> higher </w:t>
      </w:r>
      <w:r w:rsidR="00F0239F">
        <w:rPr>
          <w:rFonts w:ascii="Times New Roman" w:hAnsi="Times New Roman" w:cs="Times New Roman"/>
          <w:iCs/>
          <w:sz w:val="24"/>
          <w:szCs w:val="24"/>
        </w:rPr>
        <w:t xml:space="preserve">briquette </w:t>
      </w:r>
      <w:r w:rsidR="00964042">
        <w:rPr>
          <w:rFonts w:ascii="Times New Roman" w:hAnsi="Times New Roman" w:cs="Times New Roman"/>
          <w:iCs/>
          <w:sz w:val="24"/>
          <w:szCs w:val="24"/>
        </w:rPr>
        <w:t>density, pos</w:t>
      </w:r>
      <w:r w:rsidR="00E054EE">
        <w:rPr>
          <w:rFonts w:ascii="Times New Roman" w:hAnsi="Times New Roman" w:cs="Times New Roman"/>
          <w:iCs/>
          <w:sz w:val="24"/>
          <w:szCs w:val="24"/>
        </w:rPr>
        <w:t>sibly due to the uptake of moisture</w:t>
      </w:r>
      <w:r w:rsidR="00964042">
        <w:rPr>
          <w:rFonts w:ascii="Times New Roman" w:hAnsi="Times New Roman" w:cs="Times New Roman"/>
          <w:iCs/>
          <w:sz w:val="24"/>
          <w:szCs w:val="24"/>
        </w:rPr>
        <w:t xml:space="preserve"> into the briquettes.</w:t>
      </w:r>
      <w:r w:rsidR="00F63148">
        <w:rPr>
          <w:rFonts w:ascii="Times New Roman" w:hAnsi="Times New Roman" w:cs="Times New Roman"/>
          <w:iCs/>
          <w:sz w:val="24"/>
          <w:szCs w:val="24"/>
        </w:rPr>
        <w:t xml:space="preserve"> </w:t>
      </w:r>
      <w:r w:rsidR="006877FE">
        <w:rPr>
          <w:rFonts w:ascii="Times New Roman" w:hAnsi="Times New Roman" w:cs="Times New Roman"/>
          <w:iCs/>
          <w:sz w:val="24"/>
          <w:szCs w:val="24"/>
        </w:rPr>
        <w:t xml:space="preserve">However, for all torrefied briquettes and </w:t>
      </w:r>
      <w:r w:rsidR="00325DF4">
        <w:rPr>
          <w:rFonts w:ascii="Times New Roman" w:hAnsi="Times New Roman" w:cs="Times New Roman"/>
          <w:iCs/>
          <w:sz w:val="24"/>
          <w:szCs w:val="24"/>
        </w:rPr>
        <w:t xml:space="preserve">the charcoal briquettes (as a control), </w:t>
      </w:r>
      <w:r w:rsidR="00E2005C">
        <w:rPr>
          <w:rFonts w:ascii="Times New Roman" w:hAnsi="Times New Roman" w:cs="Times New Roman"/>
          <w:iCs/>
          <w:sz w:val="24"/>
          <w:szCs w:val="24"/>
        </w:rPr>
        <w:t>the changes in density are miniscule</w:t>
      </w:r>
      <w:r w:rsidR="00892A62">
        <w:rPr>
          <w:rFonts w:ascii="Times New Roman" w:hAnsi="Times New Roman" w:cs="Times New Roman"/>
          <w:iCs/>
          <w:sz w:val="24"/>
          <w:szCs w:val="24"/>
        </w:rPr>
        <w:t>: around 0.5% from the reference density</w:t>
      </w:r>
      <w:r w:rsidR="00CE4CD8">
        <w:rPr>
          <w:rFonts w:ascii="Times New Roman" w:hAnsi="Times New Roman" w:cs="Times New Roman"/>
          <w:iCs/>
          <w:sz w:val="24"/>
          <w:szCs w:val="24"/>
        </w:rPr>
        <w:t xml:space="preserve"> during the four-week period</w:t>
      </w:r>
      <w:r w:rsidR="00550442">
        <w:rPr>
          <w:rFonts w:ascii="Times New Roman" w:hAnsi="Times New Roman" w:cs="Times New Roman"/>
          <w:iCs/>
          <w:sz w:val="24"/>
          <w:szCs w:val="24"/>
        </w:rPr>
        <w:t xml:space="preserve">, as seen in </w:t>
      </w:r>
      <w:r w:rsidR="00550442" w:rsidRPr="00D33F4D">
        <w:rPr>
          <w:rFonts w:ascii="Times New Roman" w:hAnsi="Times New Roman" w:cs="Times New Roman"/>
          <w:sz w:val="24"/>
          <w:szCs w:val="24"/>
        </w:rPr>
        <w:fldChar w:fldCharType="begin"/>
      </w:r>
      <w:r w:rsidR="00550442" w:rsidRPr="00D33F4D">
        <w:rPr>
          <w:rFonts w:ascii="Times New Roman" w:hAnsi="Times New Roman" w:cs="Times New Roman"/>
          <w:sz w:val="24"/>
          <w:szCs w:val="24"/>
        </w:rPr>
        <w:instrText xml:space="preserve"> REF _Ref15900476 \h  \* MERGEFORMAT </w:instrText>
      </w:r>
      <w:r w:rsidR="00550442" w:rsidRPr="00D33F4D">
        <w:rPr>
          <w:rFonts w:ascii="Times New Roman" w:hAnsi="Times New Roman" w:cs="Times New Roman"/>
          <w:sz w:val="24"/>
          <w:szCs w:val="24"/>
        </w:rPr>
      </w:r>
      <w:r w:rsidR="00550442" w:rsidRPr="00D33F4D">
        <w:rPr>
          <w:rFonts w:ascii="Times New Roman" w:hAnsi="Times New Roman" w:cs="Times New Roman"/>
          <w:sz w:val="24"/>
          <w:szCs w:val="24"/>
        </w:rPr>
        <w:fldChar w:fldCharType="separate"/>
      </w:r>
      <w:r w:rsidR="00957C78" w:rsidRPr="00957C78">
        <w:rPr>
          <w:rFonts w:ascii="Times New Roman" w:hAnsi="Times New Roman" w:cs="Times New Roman"/>
          <w:sz w:val="24"/>
          <w:szCs w:val="24"/>
        </w:rPr>
        <w:t xml:space="preserve">Figure </w:t>
      </w:r>
      <w:r w:rsidR="00957C78" w:rsidRPr="00957C78">
        <w:rPr>
          <w:rFonts w:ascii="Times New Roman" w:hAnsi="Times New Roman" w:cs="Times New Roman"/>
          <w:noProof/>
          <w:sz w:val="24"/>
          <w:szCs w:val="24"/>
        </w:rPr>
        <w:t>6</w:t>
      </w:r>
      <w:r w:rsidR="00550442" w:rsidRPr="00D33F4D">
        <w:rPr>
          <w:rFonts w:ascii="Times New Roman" w:hAnsi="Times New Roman" w:cs="Times New Roman"/>
          <w:sz w:val="24"/>
          <w:szCs w:val="24"/>
        </w:rPr>
        <w:fldChar w:fldCharType="end"/>
      </w:r>
      <w:r w:rsidR="00550442">
        <w:rPr>
          <w:rFonts w:ascii="Times New Roman" w:hAnsi="Times New Roman" w:cs="Times New Roman"/>
          <w:sz w:val="24"/>
          <w:szCs w:val="24"/>
        </w:rPr>
        <w:t>b</w:t>
      </w:r>
      <w:r w:rsidR="00F52333" w:rsidRPr="00D33F4D">
        <w:rPr>
          <w:rFonts w:ascii="Times New Roman" w:hAnsi="Times New Roman" w:cs="Times New Roman"/>
          <w:sz w:val="24"/>
          <w:szCs w:val="24"/>
        </w:rPr>
        <w:t xml:space="preserve">. </w:t>
      </w:r>
      <w:r w:rsidR="003D2754">
        <w:rPr>
          <w:rFonts w:ascii="Times New Roman" w:hAnsi="Times New Roman" w:cs="Times New Roman"/>
          <w:sz w:val="24"/>
          <w:szCs w:val="24"/>
        </w:rPr>
        <w:t>R</w:t>
      </w:r>
      <w:r w:rsidR="00F52333" w:rsidRPr="00D33F4D">
        <w:rPr>
          <w:rFonts w:ascii="Times New Roman" w:hAnsi="Times New Roman" w:cs="Times New Roman"/>
          <w:sz w:val="24"/>
          <w:szCs w:val="24"/>
        </w:rPr>
        <w:t xml:space="preserve">aw pine </w:t>
      </w:r>
      <w:r w:rsidR="003D2754">
        <w:rPr>
          <w:rFonts w:ascii="Times New Roman" w:hAnsi="Times New Roman" w:cs="Times New Roman"/>
          <w:sz w:val="24"/>
          <w:szCs w:val="24"/>
        </w:rPr>
        <w:t>shaving briquettes, on the other hand</w:t>
      </w:r>
      <w:r w:rsidR="00F52333" w:rsidRPr="00D33F4D">
        <w:rPr>
          <w:rFonts w:ascii="Times New Roman" w:hAnsi="Times New Roman" w:cs="Times New Roman"/>
          <w:sz w:val="24"/>
          <w:szCs w:val="24"/>
        </w:rPr>
        <w:t xml:space="preserve">, </w:t>
      </w:r>
      <w:r w:rsidR="004B6661">
        <w:rPr>
          <w:rFonts w:ascii="Times New Roman" w:hAnsi="Times New Roman" w:cs="Times New Roman"/>
          <w:sz w:val="24"/>
          <w:szCs w:val="24"/>
        </w:rPr>
        <w:t xml:space="preserve">exhibited a very different behavior. It </w:t>
      </w:r>
      <w:r w:rsidR="00F52333" w:rsidRPr="00D33F4D">
        <w:rPr>
          <w:rFonts w:ascii="Times New Roman" w:hAnsi="Times New Roman" w:cs="Times New Roman"/>
          <w:sz w:val="24"/>
          <w:szCs w:val="24"/>
        </w:rPr>
        <w:t xml:space="preserve">began to expand immediately after briquetting, and continued to do so for approximately </w:t>
      </w:r>
      <w:r w:rsidR="00A459C1">
        <w:rPr>
          <w:rFonts w:ascii="Times New Roman" w:hAnsi="Times New Roman" w:cs="Times New Roman"/>
          <w:sz w:val="24"/>
          <w:szCs w:val="24"/>
        </w:rPr>
        <w:t>8 days</w:t>
      </w:r>
      <w:r w:rsidR="00F52333" w:rsidRPr="00D33F4D">
        <w:rPr>
          <w:rFonts w:ascii="Times New Roman" w:hAnsi="Times New Roman" w:cs="Times New Roman"/>
          <w:sz w:val="24"/>
          <w:szCs w:val="24"/>
        </w:rPr>
        <w:t>, resulting in a</w:t>
      </w:r>
      <w:r w:rsidR="00B27664">
        <w:rPr>
          <w:rFonts w:ascii="Times New Roman" w:hAnsi="Times New Roman" w:cs="Times New Roman"/>
          <w:sz w:val="24"/>
          <w:szCs w:val="24"/>
        </w:rPr>
        <w:t>n</w:t>
      </w:r>
      <w:r w:rsidR="00F52333" w:rsidRPr="00D33F4D">
        <w:rPr>
          <w:rFonts w:ascii="Times New Roman" w:hAnsi="Times New Roman" w:cs="Times New Roman"/>
          <w:sz w:val="24"/>
          <w:szCs w:val="24"/>
        </w:rPr>
        <w:t xml:space="preserve"> </w:t>
      </w:r>
      <w:r w:rsidR="00081848">
        <w:rPr>
          <w:rFonts w:ascii="Times New Roman" w:hAnsi="Times New Roman" w:cs="Times New Roman"/>
          <w:sz w:val="24"/>
          <w:szCs w:val="24"/>
        </w:rPr>
        <w:t>effective gravimetric</w:t>
      </w:r>
      <w:r w:rsidR="00F52333" w:rsidRPr="00D33F4D">
        <w:rPr>
          <w:rFonts w:ascii="Times New Roman" w:hAnsi="Times New Roman" w:cs="Times New Roman"/>
          <w:sz w:val="24"/>
          <w:szCs w:val="24"/>
        </w:rPr>
        <w:t xml:space="preserve"> density loss of 1</w:t>
      </w:r>
      <w:r w:rsidR="00A2607D">
        <w:rPr>
          <w:rFonts w:ascii="Times New Roman" w:hAnsi="Times New Roman" w:cs="Times New Roman"/>
          <w:sz w:val="24"/>
          <w:szCs w:val="24"/>
        </w:rPr>
        <w:t>3</w:t>
      </w:r>
      <w:r w:rsidR="00F52333" w:rsidRPr="00D33F4D">
        <w:rPr>
          <w:rFonts w:ascii="Times New Roman" w:hAnsi="Times New Roman" w:cs="Times New Roman"/>
          <w:sz w:val="24"/>
          <w:szCs w:val="24"/>
        </w:rPr>
        <w:t>%. These expanded briquettes</w:t>
      </w:r>
      <w:r w:rsidR="0018647E">
        <w:rPr>
          <w:rFonts w:ascii="Times New Roman" w:hAnsi="Times New Roman" w:cs="Times New Roman"/>
          <w:sz w:val="24"/>
          <w:szCs w:val="24"/>
        </w:rPr>
        <w:t xml:space="preserve">, qualitatively, were also </w:t>
      </w:r>
      <w:r w:rsidR="006811EA">
        <w:rPr>
          <w:rFonts w:ascii="Times New Roman" w:hAnsi="Times New Roman" w:cs="Times New Roman"/>
          <w:sz w:val="24"/>
          <w:szCs w:val="24"/>
        </w:rPr>
        <w:t>crumblier</w:t>
      </w:r>
      <w:r w:rsidR="00F52333" w:rsidRPr="00D33F4D">
        <w:rPr>
          <w:rFonts w:ascii="Times New Roman" w:hAnsi="Times New Roman" w:cs="Times New Roman"/>
          <w:sz w:val="24"/>
          <w:szCs w:val="24"/>
        </w:rPr>
        <w:t xml:space="preserve"> </w:t>
      </w:r>
      <w:r w:rsidR="0018647E">
        <w:rPr>
          <w:rFonts w:ascii="Times New Roman" w:hAnsi="Times New Roman" w:cs="Times New Roman"/>
          <w:sz w:val="24"/>
          <w:szCs w:val="24"/>
        </w:rPr>
        <w:t xml:space="preserve">compared to the torrefied and charred briquette counterparts </w:t>
      </w:r>
      <w:r w:rsidR="00F52333" w:rsidRPr="00D33F4D">
        <w:rPr>
          <w:rFonts w:ascii="Times New Roman" w:hAnsi="Times New Roman" w:cs="Times New Roman"/>
          <w:sz w:val="24"/>
          <w:szCs w:val="24"/>
        </w:rPr>
        <w:t xml:space="preserve">for </w:t>
      </w:r>
      <w:r w:rsidR="00AE4BB5">
        <w:rPr>
          <w:rFonts w:ascii="Times New Roman" w:hAnsi="Times New Roman" w:cs="Times New Roman"/>
          <w:sz w:val="24"/>
          <w:szCs w:val="24"/>
        </w:rPr>
        <w:t xml:space="preserve">the purpose of </w:t>
      </w:r>
      <w:r w:rsidR="00C35E9A">
        <w:rPr>
          <w:rFonts w:ascii="Times New Roman" w:hAnsi="Times New Roman" w:cs="Times New Roman"/>
          <w:sz w:val="24"/>
          <w:szCs w:val="24"/>
        </w:rPr>
        <w:t>long-term storage and cookstove</w:t>
      </w:r>
      <w:r w:rsidR="00F52333" w:rsidRPr="00D33F4D">
        <w:rPr>
          <w:rFonts w:ascii="Times New Roman" w:hAnsi="Times New Roman" w:cs="Times New Roman"/>
          <w:sz w:val="24"/>
          <w:szCs w:val="24"/>
        </w:rPr>
        <w:t xml:space="preserve"> combustion. </w:t>
      </w:r>
    </w:p>
    <w:p w14:paraId="00386CBC" w14:textId="56E7F727" w:rsidR="00F52333" w:rsidRDefault="00F52333" w:rsidP="00F52333">
      <w:pPr>
        <w:spacing w:line="360" w:lineRule="auto"/>
        <w:rPr>
          <w:rFonts w:ascii="Times New Roman" w:hAnsi="Times New Roman" w:cs="Times New Roman"/>
          <w:sz w:val="24"/>
          <w:szCs w:val="24"/>
        </w:rPr>
      </w:pPr>
    </w:p>
    <w:p w14:paraId="1C0178FF" w14:textId="0F69D534" w:rsidR="00B34E77" w:rsidRPr="00D33F4D" w:rsidRDefault="00782732" w:rsidP="00F52333">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pict w14:anchorId="79F0DA85">
          <v:shape id="_x0000_i1027" type="#_x0000_t75" style="width:467.25pt;height:183pt">
            <v:imagedata r:id="rId13" o:title="Plot_Hydroscopic"/>
          </v:shape>
        </w:pict>
      </w:r>
    </w:p>
    <w:p w14:paraId="0FB01EB3" w14:textId="38B13CFD" w:rsidR="00F52333" w:rsidRDefault="00F52333" w:rsidP="00F52333">
      <w:pPr>
        <w:pStyle w:val="Caption"/>
        <w:rPr>
          <w:rFonts w:cs="Times New Roman"/>
          <w:szCs w:val="24"/>
        </w:rPr>
      </w:pPr>
      <w:bookmarkStart w:id="6" w:name="_wky3u7rrfinh" w:colFirst="0" w:colLast="0"/>
      <w:bookmarkStart w:id="7" w:name="_Ref15900476"/>
      <w:bookmarkEnd w:id="6"/>
      <w:r w:rsidRPr="00D33F4D">
        <w:rPr>
          <w:rFonts w:cs="Times New Roman"/>
          <w:szCs w:val="24"/>
        </w:rPr>
        <w:t xml:space="preserve">Figure </w:t>
      </w:r>
      <w:r w:rsidRPr="00D33F4D">
        <w:rPr>
          <w:rFonts w:cs="Times New Roman"/>
          <w:szCs w:val="24"/>
        </w:rPr>
        <w:fldChar w:fldCharType="begin"/>
      </w:r>
      <w:r w:rsidRPr="00D33F4D">
        <w:rPr>
          <w:rFonts w:cs="Times New Roman"/>
          <w:szCs w:val="24"/>
        </w:rPr>
        <w:instrText xml:space="preserve"> SEQ Figure \* ARABIC </w:instrText>
      </w:r>
      <w:r w:rsidRPr="00D33F4D">
        <w:rPr>
          <w:rFonts w:cs="Times New Roman"/>
          <w:szCs w:val="24"/>
        </w:rPr>
        <w:fldChar w:fldCharType="separate"/>
      </w:r>
      <w:r w:rsidR="00E5658F">
        <w:rPr>
          <w:rFonts w:cs="Times New Roman"/>
          <w:noProof/>
          <w:szCs w:val="24"/>
        </w:rPr>
        <w:t>6</w:t>
      </w:r>
      <w:r w:rsidRPr="00D33F4D">
        <w:rPr>
          <w:rFonts w:cs="Times New Roman"/>
          <w:szCs w:val="24"/>
        </w:rPr>
        <w:fldChar w:fldCharType="end"/>
      </w:r>
      <w:bookmarkEnd w:id="7"/>
      <w:r w:rsidRPr="00D33F4D">
        <w:rPr>
          <w:rFonts w:cs="Times New Roman"/>
          <w:szCs w:val="24"/>
        </w:rPr>
        <w:t xml:space="preserve">. </w:t>
      </w:r>
      <w:r w:rsidR="00087BA0">
        <w:rPr>
          <w:rFonts w:cs="Times New Roman"/>
          <w:szCs w:val="24"/>
        </w:rPr>
        <w:t xml:space="preserve">Hydroscopic behaviors of </w:t>
      </w:r>
      <w:r w:rsidR="00ED5C33">
        <w:rPr>
          <w:rFonts w:cs="Times New Roman"/>
          <w:szCs w:val="24"/>
        </w:rPr>
        <w:t xml:space="preserve">different types of briquettes </w:t>
      </w:r>
      <w:r w:rsidR="00957C78">
        <w:rPr>
          <w:rFonts w:cs="Times New Roman"/>
          <w:szCs w:val="24"/>
        </w:rPr>
        <w:t xml:space="preserve">measured as </w:t>
      </w:r>
      <w:r w:rsidR="00ED5C33">
        <w:rPr>
          <w:rFonts w:cs="Times New Roman"/>
          <w:szCs w:val="24"/>
        </w:rPr>
        <w:t xml:space="preserve">(a) </w:t>
      </w:r>
      <w:r w:rsidR="00957C78">
        <w:rPr>
          <w:rFonts w:cs="Times New Roman"/>
          <w:szCs w:val="24"/>
        </w:rPr>
        <w:t>Fraction of initial density</w:t>
      </w:r>
      <w:r w:rsidR="00ED5C33">
        <w:rPr>
          <w:rFonts w:cs="Times New Roman"/>
          <w:szCs w:val="24"/>
        </w:rPr>
        <w:t xml:space="preserve"> as a function of time</w:t>
      </w:r>
      <w:r w:rsidR="004662DF">
        <w:rPr>
          <w:rFonts w:cs="Times New Roman"/>
          <w:szCs w:val="24"/>
        </w:rPr>
        <w:t xml:space="preserve"> (b) </w:t>
      </w:r>
      <w:r w:rsidR="008736F4">
        <w:rPr>
          <w:rFonts w:cs="Times New Roman"/>
          <w:szCs w:val="24"/>
        </w:rPr>
        <w:t>Average fold change from the reference density</w:t>
      </w:r>
      <w:r w:rsidR="00A21965">
        <w:rPr>
          <w:rFonts w:cs="Times New Roman"/>
          <w:szCs w:val="24"/>
        </w:rPr>
        <w:t xml:space="preserve"> of</w:t>
      </w:r>
      <w:r w:rsidR="008736F4">
        <w:rPr>
          <w:rFonts w:cs="Times New Roman"/>
          <w:szCs w:val="24"/>
        </w:rPr>
        <w:t xml:space="preserve"> </w:t>
      </w:r>
      <w:r w:rsidR="005914C2">
        <w:rPr>
          <w:rFonts w:cs="Times New Roman"/>
          <w:szCs w:val="24"/>
        </w:rPr>
        <w:t xml:space="preserve">the various briquettes </w:t>
      </w:r>
      <w:r w:rsidR="00B20E26">
        <w:rPr>
          <w:rFonts w:cs="Times New Roman"/>
          <w:szCs w:val="24"/>
        </w:rPr>
        <w:t>and the prevailing humidity</w:t>
      </w:r>
      <w:r w:rsidR="004E1989">
        <w:rPr>
          <w:rFonts w:cs="Times New Roman"/>
          <w:szCs w:val="24"/>
        </w:rPr>
        <w:t xml:space="preserve"> as a function of the index of torrefaction</w:t>
      </w:r>
      <w:r w:rsidR="00B20E26">
        <w:rPr>
          <w:rFonts w:cs="Times New Roman"/>
          <w:szCs w:val="24"/>
        </w:rPr>
        <w:t xml:space="preserve">. </w:t>
      </w:r>
      <w:r w:rsidR="00957C78">
        <w:rPr>
          <w:rFonts w:cs="Times New Roman"/>
          <w:szCs w:val="24"/>
        </w:rPr>
        <w:t>G</w:t>
      </w:r>
      <w:r w:rsidR="004E1989">
        <w:rPr>
          <w:rFonts w:cs="Times New Roman"/>
          <w:szCs w:val="24"/>
        </w:rPr>
        <w:t xml:space="preserve">ray </w:t>
      </w:r>
      <w:r w:rsidR="00AA2FCC">
        <w:rPr>
          <w:rFonts w:cs="Times New Roman"/>
          <w:szCs w:val="24"/>
        </w:rPr>
        <w:t xml:space="preserve">shaded range indicates the average fold change of charcoal briquettes as a positive control. </w:t>
      </w:r>
    </w:p>
    <w:p w14:paraId="0BCDD534" w14:textId="77777777" w:rsidR="00957C78" w:rsidRPr="00957C78" w:rsidRDefault="00957C78" w:rsidP="00957C78">
      <w:pPr>
        <w:rPr>
          <w:lang w:val="en-US" w:eastAsia="en-US" w:bidi="ar-SA"/>
        </w:rPr>
      </w:pPr>
    </w:p>
    <w:p w14:paraId="5CFE947D" w14:textId="77777777" w:rsidR="00A55DDF" w:rsidRPr="00D33F4D" w:rsidRDefault="00A55DDF" w:rsidP="00A55DDF">
      <w:pPr>
        <w:pStyle w:val="Heading2"/>
        <w:keepNext w:val="0"/>
        <w:keepLines w:val="0"/>
        <w:spacing w:before="0" w:line="360" w:lineRule="auto"/>
        <w:rPr>
          <w:rFonts w:ascii="Times New Roman" w:hAnsi="Times New Roman" w:cs="Times New Roman"/>
          <w:bCs/>
          <w:i/>
          <w:iCs/>
          <w:color w:val="auto"/>
          <w:sz w:val="24"/>
          <w:szCs w:val="24"/>
        </w:rPr>
      </w:pPr>
      <w:r w:rsidRPr="00D33F4D">
        <w:rPr>
          <w:rFonts w:ascii="Times New Roman" w:hAnsi="Times New Roman" w:cs="Times New Roman"/>
          <w:bCs/>
          <w:i/>
          <w:iCs/>
          <w:color w:val="auto"/>
          <w:sz w:val="24"/>
          <w:szCs w:val="24"/>
        </w:rPr>
        <w:t>Sample Cooking Experiment Output</w:t>
      </w:r>
    </w:p>
    <w:p w14:paraId="2D93574D" w14:textId="7A7E4E8F" w:rsidR="00A55DDF" w:rsidRPr="00D33F4D" w:rsidRDefault="00A55DDF" w:rsidP="00A55DDF">
      <w:pPr>
        <w:spacing w:line="360" w:lineRule="auto"/>
        <w:rPr>
          <w:rFonts w:ascii="Times New Roman" w:hAnsi="Times New Roman" w:cs="Times New Roman"/>
          <w:sz w:val="24"/>
          <w:szCs w:val="24"/>
        </w:rPr>
      </w:pPr>
      <w:r w:rsidRPr="00A55DDF">
        <w:rPr>
          <w:rFonts w:ascii="Times New Roman" w:hAnsi="Times New Roman" w:cs="Times New Roman"/>
          <w:sz w:val="24"/>
          <w:szCs w:val="24"/>
        </w:rPr>
        <w:t>After the initial characterization</w:t>
      </w:r>
      <w:r w:rsidR="00F86DA1">
        <w:rPr>
          <w:rFonts w:ascii="Times New Roman" w:hAnsi="Times New Roman" w:cs="Times New Roman"/>
          <w:sz w:val="24"/>
          <w:szCs w:val="24"/>
        </w:rPr>
        <w:t xml:space="preserve"> described above</w:t>
      </w:r>
      <w:r w:rsidRPr="00A55DDF">
        <w:rPr>
          <w:rFonts w:ascii="Times New Roman" w:hAnsi="Times New Roman" w:cs="Times New Roman"/>
          <w:sz w:val="24"/>
          <w:szCs w:val="24"/>
        </w:rPr>
        <w:t xml:space="preserve">, the different briquette samples were subject to the burn tests as described previously. </w:t>
      </w:r>
      <w:r w:rsidRPr="00D33F4D">
        <w:rPr>
          <w:rFonts w:ascii="Times New Roman" w:hAnsi="Times New Roman" w:cs="Times New Roman"/>
          <w:sz w:val="24"/>
          <w:szCs w:val="24"/>
          <w:highlight w:val="green"/>
        </w:rPr>
        <w:fldChar w:fldCharType="begin"/>
      </w:r>
      <w:r w:rsidRPr="00D33F4D">
        <w:rPr>
          <w:rFonts w:ascii="Times New Roman" w:hAnsi="Times New Roman" w:cs="Times New Roman"/>
          <w:sz w:val="24"/>
          <w:szCs w:val="24"/>
        </w:rPr>
        <w:instrText xml:space="preserve"> REF _Ref355342458 \h </w:instrText>
      </w:r>
      <w:r w:rsidRPr="00D33F4D">
        <w:rPr>
          <w:rFonts w:ascii="Times New Roman" w:hAnsi="Times New Roman" w:cs="Times New Roman"/>
          <w:sz w:val="24"/>
          <w:szCs w:val="24"/>
          <w:highlight w:val="green"/>
        </w:rPr>
        <w:instrText xml:space="preserve"> \* MERGEFORMAT </w:instrText>
      </w:r>
      <w:r w:rsidRPr="00D33F4D">
        <w:rPr>
          <w:rFonts w:ascii="Times New Roman" w:hAnsi="Times New Roman" w:cs="Times New Roman"/>
          <w:sz w:val="24"/>
          <w:szCs w:val="24"/>
          <w:highlight w:val="green"/>
        </w:rPr>
      </w:r>
      <w:r w:rsidRPr="00D33F4D">
        <w:rPr>
          <w:rFonts w:ascii="Times New Roman" w:hAnsi="Times New Roman" w:cs="Times New Roman"/>
          <w:sz w:val="24"/>
          <w:szCs w:val="24"/>
          <w:highlight w:val="green"/>
        </w:rPr>
        <w:fldChar w:fldCharType="separate"/>
      </w:r>
      <w:r w:rsidR="00957C78" w:rsidRPr="00957C78">
        <w:rPr>
          <w:rFonts w:ascii="Times New Roman" w:hAnsi="Times New Roman" w:cs="Times New Roman"/>
          <w:sz w:val="24"/>
          <w:szCs w:val="24"/>
        </w:rPr>
        <w:t xml:space="preserve">Figure </w:t>
      </w:r>
      <w:r w:rsidR="00957C78" w:rsidRPr="00957C78">
        <w:rPr>
          <w:rFonts w:ascii="Times New Roman" w:hAnsi="Times New Roman" w:cs="Times New Roman"/>
          <w:noProof/>
          <w:sz w:val="24"/>
          <w:szCs w:val="24"/>
        </w:rPr>
        <w:t>7</w:t>
      </w:r>
      <w:r w:rsidRPr="00D33F4D">
        <w:rPr>
          <w:rFonts w:ascii="Times New Roman" w:hAnsi="Times New Roman" w:cs="Times New Roman"/>
          <w:sz w:val="24"/>
          <w:szCs w:val="24"/>
          <w:highlight w:val="green"/>
        </w:rPr>
        <w:fldChar w:fldCharType="end"/>
      </w:r>
      <w:r w:rsidRPr="00D33F4D">
        <w:rPr>
          <w:rFonts w:ascii="Times New Roman" w:hAnsi="Times New Roman" w:cs="Times New Roman"/>
          <w:sz w:val="24"/>
          <w:szCs w:val="24"/>
        </w:rPr>
        <w:t xml:space="preserve"> summarizes the time trace of the water temperature in the pot using different types of biomass/torrefied fuel briquettes</w:t>
      </w:r>
      <w:r w:rsidR="00075B66">
        <w:rPr>
          <w:rFonts w:ascii="Times New Roman" w:hAnsi="Times New Roman" w:cs="Times New Roman"/>
          <w:sz w:val="24"/>
          <w:szCs w:val="24"/>
        </w:rPr>
        <w:t>, as a sample illustration</w:t>
      </w:r>
      <w:r w:rsidR="00A75966">
        <w:rPr>
          <w:rFonts w:ascii="Times New Roman" w:hAnsi="Times New Roman" w:cs="Times New Roman"/>
          <w:sz w:val="24"/>
          <w:szCs w:val="24"/>
        </w:rPr>
        <w:t xml:space="preserve"> in the cold start mode</w:t>
      </w:r>
      <w:r w:rsidRPr="00D33F4D">
        <w:rPr>
          <w:rFonts w:ascii="Times New Roman" w:hAnsi="Times New Roman" w:cs="Times New Roman"/>
          <w:sz w:val="24"/>
          <w:szCs w:val="24"/>
        </w:rPr>
        <w:t xml:space="preserve">. We see that the </w:t>
      </w:r>
      <w:r w:rsidR="00E2683E">
        <w:rPr>
          <w:rFonts w:ascii="Times New Roman" w:hAnsi="Times New Roman" w:cs="Times New Roman"/>
          <w:sz w:val="24"/>
          <w:szCs w:val="24"/>
        </w:rPr>
        <w:t xml:space="preserve">raw biomass </w:t>
      </w:r>
      <w:r w:rsidRPr="00D33F4D">
        <w:rPr>
          <w:rFonts w:ascii="Times New Roman" w:hAnsi="Times New Roman" w:cs="Times New Roman"/>
          <w:sz w:val="24"/>
          <w:szCs w:val="24"/>
        </w:rPr>
        <w:t xml:space="preserve">fuel briquettes (blue curve) </w:t>
      </w:r>
      <w:proofErr w:type="gramStart"/>
      <w:r w:rsidRPr="00D33F4D">
        <w:rPr>
          <w:rFonts w:ascii="Times New Roman" w:hAnsi="Times New Roman" w:cs="Times New Roman"/>
          <w:sz w:val="24"/>
          <w:szCs w:val="24"/>
        </w:rPr>
        <w:t>is</w:t>
      </w:r>
      <w:proofErr w:type="gramEnd"/>
      <w:r w:rsidRPr="00D33F4D">
        <w:rPr>
          <w:rFonts w:ascii="Times New Roman" w:hAnsi="Times New Roman" w:cs="Times New Roman"/>
          <w:sz w:val="24"/>
          <w:szCs w:val="24"/>
        </w:rPr>
        <w:t xml:space="preserve"> actually insufficient to bring the pot of water to a boil even after 90 minutes. In contrast, both mild torrefied (black dashed curve) and heavy torrefied (red curve) fuel dramatically improves the cooking experience by (a) successfully bringing water to boiling state, and (b) completing this heating at a much faster rate of less than 20 minutes, in a way that is comparable to charcoal briquettes. Hence, we can see that torrefaction has dramatic benefits in upgrading the characteristics of the cooking fuel, such that it is </w:t>
      </w:r>
      <w:proofErr w:type="gramStart"/>
      <w:r w:rsidRPr="00D33F4D">
        <w:rPr>
          <w:rFonts w:ascii="Times New Roman" w:hAnsi="Times New Roman" w:cs="Times New Roman"/>
          <w:sz w:val="24"/>
          <w:szCs w:val="24"/>
        </w:rPr>
        <w:t>actually usable</w:t>
      </w:r>
      <w:proofErr w:type="gramEnd"/>
      <w:r w:rsidRPr="00D33F4D">
        <w:rPr>
          <w:rFonts w:ascii="Times New Roman" w:hAnsi="Times New Roman" w:cs="Times New Roman"/>
          <w:sz w:val="24"/>
          <w:szCs w:val="24"/>
        </w:rPr>
        <w:t xml:space="preserve"> in the actual cooking scenario.</w:t>
      </w:r>
    </w:p>
    <w:p w14:paraId="0889014A" w14:textId="77777777" w:rsidR="00A55DDF" w:rsidRPr="00D33F4D" w:rsidRDefault="00A55DDF" w:rsidP="00A55DDF">
      <w:pPr>
        <w:rPr>
          <w:rFonts w:ascii="Times New Roman" w:hAnsi="Times New Roman" w:cs="Times New Roman"/>
          <w:sz w:val="24"/>
          <w:szCs w:val="24"/>
        </w:rPr>
      </w:pPr>
    </w:p>
    <w:p w14:paraId="0B031EF8" w14:textId="77777777" w:rsidR="00A55DDF" w:rsidRPr="00D33F4D" w:rsidRDefault="00A55DDF" w:rsidP="00A55DDF">
      <w:pPr>
        <w:keepNext/>
        <w:spacing w:line="360" w:lineRule="auto"/>
        <w:jc w:val="center"/>
        <w:rPr>
          <w:rFonts w:ascii="Times New Roman" w:hAnsi="Times New Roman" w:cs="Times New Roman"/>
          <w:sz w:val="24"/>
          <w:szCs w:val="24"/>
        </w:rPr>
      </w:pPr>
      <w:r w:rsidRPr="00D33F4D">
        <w:rPr>
          <w:rFonts w:ascii="Times New Roman" w:hAnsi="Times New Roman" w:cs="Times New Roman"/>
          <w:noProof/>
          <w:sz w:val="24"/>
          <w:szCs w:val="24"/>
          <w:lang w:val="en-IN" w:eastAsia="en-IN" w:bidi="ar-SA"/>
        </w:rPr>
        <w:lastRenderedPageBreak/>
        <w:drawing>
          <wp:inline distT="0" distB="0" distL="0" distR="0" wp14:anchorId="3A330C5B" wp14:editId="1E99F445">
            <wp:extent cx="4584700" cy="3130380"/>
            <wp:effectExtent l="0" t="0" r="6350" b="0"/>
            <wp:docPr id="95" name="Picture 95" descr="Macintosh HD:Users:kevinkung:Desktop:Screen Shot 2017-05-18 at 6.28.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acintosh HD:Users:kevinkung:Desktop:Screen Shot 2017-05-18 at 6.28.16 PM.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9121" cy="3133398"/>
                    </a:xfrm>
                    <a:prstGeom prst="rect">
                      <a:avLst/>
                    </a:prstGeom>
                    <a:noFill/>
                    <a:ln>
                      <a:noFill/>
                    </a:ln>
                  </pic:spPr>
                </pic:pic>
              </a:graphicData>
            </a:graphic>
          </wp:inline>
        </w:drawing>
      </w:r>
    </w:p>
    <w:p w14:paraId="11C7D495" w14:textId="6E8149CB" w:rsidR="00A55DDF" w:rsidRPr="00D33F4D" w:rsidRDefault="00A55DDF" w:rsidP="00A55DDF">
      <w:pPr>
        <w:pStyle w:val="Caption"/>
        <w:spacing w:after="0" w:line="360" w:lineRule="auto"/>
        <w:rPr>
          <w:rFonts w:cs="Times New Roman"/>
          <w:szCs w:val="24"/>
        </w:rPr>
      </w:pPr>
      <w:bookmarkStart w:id="8" w:name="_Ref355342458"/>
      <w:r w:rsidRPr="00D33F4D">
        <w:rPr>
          <w:rFonts w:cs="Times New Roman"/>
          <w:szCs w:val="24"/>
        </w:rPr>
        <w:t xml:space="preserve">Figure </w:t>
      </w:r>
      <w:r w:rsidRPr="00D33F4D">
        <w:rPr>
          <w:rFonts w:cs="Times New Roman"/>
          <w:szCs w:val="24"/>
        </w:rPr>
        <w:fldChar w:fldCharType="begin"/>
      </w:r>
      <w:r w:rsidRPr="00D33F4D">
        <w:rPr>
          <w:rFonts w:cs="Times New Roman"/>
          <w:szCs w:val="24"/>
        </w:rPr>
        <w:instrText xml:space="preserve"> SEQ Figure \* ARABIC </w:instrText>
      </w:r>
      <w:r w:rsidRPr="00D33F4D">
        <w:rPr>
          <w:rFonts w:cs="Times New Roman"/>
          <w:szCs w:val="24"/>
        </w:rPr>
        <w:fldChar w:fldCharType="separate"/>
      </w:r>
      <w:r w:rsidR="00E5658F">
        <w:rPr>
          <w:rFonts w:cs="Times New Roman"/>
          <w:noProof/>
          <w:szCs w:val="24"/>
        </w:rPr>
        <w:t>7</w:t>
      </w:r>
      <w:r w:rsidRPr="00D33F4D">
        <w:rPr>
          <w:rFonts w:cs="Times New Roman"/>
          <w:szCs w:val="24"/>
        </w:rPr>
        <w:fldChar w:fldCharType="end"/>
      </w:r>
      <w:bookmarkEnd w:id="8"/>
      <w:r w:rsidRPr="00D33F4D">
        <w:rPr>
          <w:rFonts w:cs="Times New Roman"/>
          <w:szCs w:val="24"/>
        </w:rPr>
        <w:t>.  Time trace of temperature inside a pot of water being heated on a cook stove using different types of fuel.</w:t>
      </w:r>
    </w:p>
    <w:p w14:paraId="2C58586C" w14:textId="249B1054" w:rsidR="000F064D" w:rsidRPr="00A55DDF" w:rsidRDefault="000F064D" w:rsidP="0095675F">
      <w:pPr>
        <w:shd w:val="clear" w:color="auto" w:fill="FFFFFF" w:themeFill="background1"/>
        <w:spacing w:line="360" w:lineRule="auto"/>
        <w:rPr>
          <w:rFonts w:ascii="Times New Roman" w:hAnsi="Times New Roman" w:cs="Times New Roman"/>
          <w:i/>
          <w:iCs/>
          <w:sz w:val="24"/>
          <w:szCs w:val="24"/>
          <w:lang w:val="en-US"/>
        </w:rPr>
      </w:pPr>
    </w:p>
    <w:p w14:paraId="6BCE1B6A" w14:textId="4E26D3AD" w:rsidR="00A55DDF" w:rsidRPr="008D5493" w:rsidRDefault="00982FCA" w:rsidP="0095675F">
      <w:pPr>
        <w:shd w:val="clear" w:color="auto" w:fill="FFFFFF" w:themeFill="background1"/>
        <w:spacing w:line="360" w:lineRule="auto"/>
        <w:rPr>
          <w:rFonts w:ascii="Times New Roman" w:hAnsi="Times New Roman" w:cs="Times New Roman"/>
          <w:i/>
          <w:iCs/>
          <w:sz w:val="24"/>
          <w:szCs w:val="24"/>
        </w:rPr>
      </w:pPr>
      <w:r w:rsidRPr="008D5493">
        <w:rPr>
          <w:rFonts w:ascii="Times New Roman" w:hAnsi="Times New Roman" w:cs="Times New Roman"/>
          <w:i/>
          <w:iCs/>
          <w:sz w:val="24"/>
          <w:szCs w:val="24"/>
        </w:rPr>
        <w:t>Useful power output</w:t>
      </w:r>
      <w:r w:rsidR="009E7801">
        <w:rPr>
          <w:rFonts w:ascii="Times New Roman" w:hAnsi="Times New Roman" w:cs="Times New Roman"/>
          <w:i/>
          <w:iCs/>
          <w:sz w:val="24"/>
          <w:szCs w:val="24"/>
        </w:rPr>
        <w:t xml:space="preserve"> and cookstove temperature</w:t>
      </w:r>
    </w:p>
    <w:p w14:paraId="246079D9" w14:textId="1C922B2E" w:rsidR="009708C6" w:rsidRPr="008D5493" w:rsidRDefault="009708C6" w:rsidP="009708C6">
      <w:pPr>
        <w:spacing w:line="360" w:lineRule="auto"/>
        <w:rPr>
          <w:rFonts w:ascii="Times New Roman" w:hAnsi="Times New Roman" w:cs="Times New Roman"/>
          <w:sz w:val="24"/>
          <w:szCs w:val="24"/>
        </w:rPr>
      </w:pPr>
      <w:r w:rsidRPr="008D5493">
        <w:rPr>
          <w:rFonts w:ascii="Times New Roman" w:hAnsi="Times New Roman" w:cs="Times New Roman"/>
          <w:sz w:val="24"/>
          <w:szCs w:val="24"/>
        </w:rPr>
        <w:t xml:space="preserve">In order to quantify the observations in </w:t>
      </w:r>
      <w:r w:rsidR="00957C78">
        <w:rPr>
          <w:rFonts w:ascii="Times New Roman" w:hAnsi="Times New Roman" w:cs="Times New Roman"/>
          <w:sz w:val="24"/>
          <w:szCs w:val="24"/>
        </w:rPr>
        <w:fldChar w:fldCharType="begin"/>
      </w:r>
      <w:r w:rsidR="00957C78">
        <w:rPr>
          <w:rFonts w:ascii="Times New Roman" w:hAnsi="Times New Roman" w:cs="Times New Roman"/>
          <w:sz w:val="24"/>
          <w:szCs w:val="24"/>
        </w:rPr>
        <w:instrText xml:space="preserve"> REF _Ref355342458 \h </w:instrText>
      </w:r>
      <w:r w:rsidR="00957C78">
        <w:rPr>
          <w:rFonts w:ascii="Times New Roman" w:hAnsi="Times New Roman" w:cs="Times New Roman"/>
          <w:sz w:val="24"/>
          <w:szCs w:val="24"/>
        </w:rPr>
      </w:r>
      <w:r w:rsidR="00957C78">
        <w:rPr>
          <w:rFonts w:ascii="Times New Roman" w:hAnsi="Times New Roman" w:cs="Times New Roman"/>
          <w:sz w:val="24"/>
          <w:szCs w:val="24"/>
        </w:rPr>
        <w:fldChar w:fldCharType="separate"/>
      </w:r>
      <w:r w:rsidR="00957C78" w:rsidRPr="00D33F4D">
        <w:rPr>
          <w:rFonts w:cs="Times New Roman"/>
          <w:szCs w:val="24"/>
        </w:rPr>
        <w:t xml:space="preserve">Figure </w:t>
      </w:r>
      <w:r w:rsidR="00957C78">
        <w:rPr>
          <w:rFonts w:cs="Times New Roman"/>
          <w:noProof/>
          <w:szCs w:val="24"/>
        </w:rPr>
        <w:t>7</w:t>
      </w:r>
      <w:r w:rsidR="00957C78">
        <w:rPr>
          <w:rFonts w:ascii="Times New Roman" w:hAnsi="Times New Roman" w:cs="Times New Roman"/>
          <w:sz w:val="24"/>
          <w:szCs w:val="24"/>
        </w:rPr>
        <w:fldChar w:fldCharType="end"/>
      </w:r>
      <w:r w:rsidR="00957C78">
        <w:rPr>
          <w:rFonts w:ascii="Times New Roman" w:hAnsi="Times New Roman" w:cs="Times New Roman"/>
          <w:sz w:val="24"/>
          <w:szCs w:val="24"/>
        </w:rPr>
        <w:t xml:space="preserve"> </w:t>
      </w:r>
      <w:r w:rsidRPr="008D5493">
        <w:rPr>
          <w:rFonts w:ascii="Times New Roman" w:hAnsi="Times New Roman" w:cs="Times New Roman"/>
          <w:sz w:val="24"/>
          <w:szCs w:val="24"/>
        </w:rPr>
        <w:t>more rigorously, we defined a</w:t>
      </w:r>
      <w:r w:rsidR="00E70D75" w:rsidRPr="008D5493">
        <w:rPr>
          <w:rFonts w:ascii="Times New Roman" w:hAnsi="Times New Roman" w:cs="Times New Roman"/>
          <w:sz w:val="24"/>
          <w:szCs w:val="24"/>
        </w:rPr>
        <w:t>n aggregate</w:t>
      </w:r>
      <w:r w:rsidRPr="008D5493">
        <w:rPr>
          <w:rFonts w:ascii="Times New Roman" w:hAnsi="Times New Roman" w:cs="Times New Roman"/>
          <w:sz w:val="24"/>
          <w:szCs w:val="24"/>
        </w:rPr>
        <w:t xml:space="preserve"> quantity called the </w:t>
      </w:r>
      <w:r w:rsidRPr="008D5493">
        <w:rPr>
          <w:rFonts w:ascii="Times New Roman" w:hAnsi="Times New Roman" w:cs="Times New Roman"/>
          <w:i/>
          <w:sz w:val="24"/>
          <w:szCs w:val="24"/>
        </w:rPr>
        <w:t>useful power output</w:t>
      </w:r>
      <w:r w:rsidRPr="008D5493">
        <w:rPr>
          <w:rFonts w:ascii="Times New Roman" w:hAnsi="Times New Roman" w:cs="Times New Roman"/>
          <w:sz w:val="24"/>
          <w:szCs w:val="24"/>
        </w:rPr>
        <w:t xml:space="preserve"> </w:t>
      </w:r>
      <w:r w:rsidRPr="008D5493">
        <w:rPr>
          <w:rFonts w:ascii="Times New Roman" w:hAnsi="Times New Roman" w:cs="Times New Roman"/>
          <w:i/>
          <w:sz w:val="24"/>
          <w:szCs w:val="24"/>
        </w:rPr>
        <w:t>P</w:t>
      </w:r>
      <w:r w:rsidRPr="008D5493">
        <w:rPr>
          <w:rFonts w:ascii="Times New Roman" w:hAnsi="Times New Roman" w:cs="Times New Roman"/>
          <w:sz w:val="24"/>
          <w:szCs w:val="24"/>
          <w:vertAlign w:val="subscript"/>
        </w:rPr>
        <w:t>u</w:t>
      </w:r>
      <w:r w:rsidRPr="008D5493">
        <w:rPr>
          <w:rFonts w:ascii="Times New Roman" w:hAnsi="Times New Roman" w:cs="Times New Roman"/>
          <w:sz w:val="24"/>
          <w:szCs w:val="24"/>
        </w:rPr>
        <w:t xml:space="preserve"> as </w:t>
      </w:r>
      <w:r w:rsidR="0014792D" w:rsidRPr="008D5493">
        <w:rPr>
          <w:rFonts w:ascii="Times New Roman" w:hAnsi="Times New Roman" w:cs="Times New Roman"/>
          <w:sz w:val="24"/>
          <w:szCs w:val="24"/>
        </w:rPr>
        <w:t xml:space="preserve">the </w:t>
      </w:r>
      <w:r w:rsidR="003A71C3" w:rsidRPr="008D5493">
        <w:rPr>
          <w:rFonts w:ascii="Times New Roman" w:hAnsi="Times New Roman" w:cs="Times New Roman"/>
          <w:sz w:val="24"/>
          <w:szCs w:val="24"/>
        </w:rPr>
        <w:t>“</w:t>
      </w:r>
      <w:r w:rsidR="002D4438" w:rsidRPr="008D5493">
        <w:rPr>
          <w:rFonts w:ascii="Times New Roman" w:hAnsi="Times New Roman" w:cs="Times New Roman"/>
          <w:sz w:val="24"/>
          <w:szCs w:val="24"/>
        </w:rPr>
        <w:t>useful</w:t>
      </w:r>
      <w:r w:rsidR="003A71C3" w:rsidRPr="008D5493">
        <w:rPr>
          <w:rFonts w:ascii="Times New Roman" w:hAnsi="Times New Roman" w:cs="Times New Roman"/>
          <w:sz w:val="24"/>
          <w:szCs w:val="24"/>
        </w:rPr>
        <w:t>”</w:t>
      </w:r>
      <w:r w:rsidR="002D4438" w:rsidRPr="008D5493">
        <w:rPr>
          <w:rFonts w:ascii="Times New Roman" w:hAnsi="Times New Roman" w:cs="Times New Roman"/>
          <w:sz w:val="24"/>
          <w:szCs w:val="24"/>
        </w:rPr>
        <w:t xml:space="preserve"> </w:t>
      </w:r>
      <w:r w:rsidRPr="008D5493">
        <w:rPr>
          <w:rFonts w:ascii="Times New Roman" w:hAnsi="Times New Roman" w:cs="Times New Roman"/>
          <w:sz w:val="24"/>
          <w:szCs w:val="24"/>
        </w:rPr>
        <w:t>heat flow from combusting the fuel briquettes that actually contributes to the heating of the water (</w:t>
      </w:r>
      <w:proofErr w:type="gramStart"/>
      <w:r w:rsidRPr="008D5493">
        <w:rPr>
          <w:rFonts w:ascii="Times New Roman" w:hAnsi="Times New Roman" w:cs="Times New Roman"/>
          <w:sz w:val="24"/>
          <w:szCs w:val="24"/>
        </w:rPr>
        <w:t>e.g.</w:t>
      </w:r>
      <w:proofErr w:type="gramEnd"/>
      <w:r w:rsidRPr="008D5493">
        <w:rPr>
          <w:rFonts w:ascii="Times New Roman" w:hAnsi="Times New Roman" w:cs="Times New Roman"/>
          <w:sz w:val="24"/>
          <w:szCs w:val="24"/>
        </w:rPr>
        <w:t xml:space="preserve"> </w:t>
      </w:r>
      <w:r w:rsidR="00E658FC" w:rsidRPr="008D5493">
        <w:rPr>
          <w:rFonts w:ascii="Times New Roman" w:hAnsi="Times New Roman" w:cs="Times New Roman"/>
          <w:sz w:val="24"/>
          <w:szCs w:val="24"/>
        </w:rPr>
        <w:t>rather than</w:t>
      </w:r>
      <w:r w:rsidRPr="008D5493">
        <w:rPr>
          <w:rFonts w:ascii="Times New Roman" w:hAnsi="Times New Roman" w:cs="Times New Roman"/>
          <w:sz w:val="24"/>
          <w:szCs w:val="24"/>
        </w:rPr>
        <w:t xml:space="preserve"> heating up the stove, or being lost to the surrounding environment). Essentially, the useful power output quantifies how rapidly things can be cooked with a given fuel type</w:t>
      </w:r>
      <w:r w:rsidR="001A56DE" w:rsidRPr="008D5493">
        <w:rPr>
          <w:rFonts w:ascii="Times New Roman" w:hAnsi="Times New Roman" w:cs="Times New Roman"/>
          <w:sz w:val="24"/>
          <w:szCs w:val="24"/>
        </w:rPr>
        <w:t xml:space="preserve">, and is roughly proportional to the slopes of </w:t>
      </w:r>
      <w:r w:rsidR="00E55C2D" w:rsidRPr="00D33F4D">
        <w:rPr>
          <w:rFonts w:ascii="Times New Roman" w:hAnsi="Times New Roman" w:cs="Times New Roman"/>
          <w:sz w:val="24"/>
          <w:szCs w:val="24"/>
          <w:highlight w:val="green"/>
        </w:rPr>
        <w:fldChar w:fldCharType="begin"/>
      </w:r>
      <w:r w:rsidR="00E55C2D" w:rsidRPr="00D33F4D">
        <w:rPr>
          <w:rFonts w:ascii="Times New Roman" w:hAnsi="Times New Roman" w:cs="Times New Roman"/>
          <w:sz w:val="24"/>
          <w:szCs w:val="24"/>
        </w:rPr>
        <w:instrText xml:space="preserve"> REF _Ref355342458 \h </w:instrText>
      </w:r>
      <w:r w:rsidR="00E55C2D" w:rsidRPr="00D33F4D">
        <w:rPr>
          <w:rFonts w:ascii="Times New Roman" w:hAnsi="Times New Roman" w:cs="Times New Roman"/>
          <w:sz w:val="24"/>
          <w:szCs w:val="24"/>
          <w:highlight w:val="green"/>
        </w:rPr>
        <w:instrText xml:space="preserve"> \* MERGEFORMAT </w:instrText>
      </w:r>
      <w:r w:rsidR="00E55C2D" w:rsidRPr="00D33F4D">
        <w:rPr>
          <w:rFonts w:ascii="Times New Roman" w:hAnsi="Times New Roman" w:cs="Times New Roman"/>
          <w:sz w:val="24"/>
          <w:szCs w:val="24"/>
          <w:highlight w:val="green"/>
        </w:rPr>
      </w:r>
      <w:r w:rsidR="00E55C2D" w:rsidRPr="00D33F4D">
        <w:rPr>
          <w:rFonts w:ascii="Times New Roman" w:hAnsi="Times New Roman" w:cs="Times New Roman"/>
          <w:sz w:val="24"/>
          <w:szCs w:val="24"/>
          <w:highlight w:val="green"/>
        </w:rPr>
        <w:fldChar w:fldCharType="separate"/>
      </w:r>
      <w:r w:rsidR="00957C78" w:rsidRPr="00957C78">
        <w:rPr>
          <w:rFonts w:ascii="Times New Roman" w:hAnsi="Times New Roman" w:cs="Times New Roman"/>
          <w:sz w:val="24"/>
          <w:szCs w:val="24"/>
        </w:rPr>
        <w:t xml:space="preserve">Figure </w:t>
      </w:r>
      <w:r w:rsidR="00957C78" w:rsidRPr="00957C78">
        <w:rPr>
          <w:rFonts w:ascii="Times New Roman" w:hAnsi="Times New Roman" w:cs="Times New Roman"/>
          <w:noProof/>
          <w:sz w:val="24"/>
          <w:szCs w:val="24"/>
        </w:rPr>
        <w:t>7</w:t>
      </w:r>
      <w:r w:rsidR="00E55C2D" w:rsidRPr="00D33F4D">
        <w:rPr>
          <w:rFonts w:ascii="Times New Roman" w:hAnsi="Times New Roman" w:cs="Times New Roman"/>
          <w:sz w:val="24"/>
          <w:szCs w:val="24"/>
          <w:highlight w:val="green"/>
        </w:rPr>
        <w:fldChar w:fldCharType="end"/>
      </w:r>
      <w:r w:rsidRPr="008D5493">
        <w:rPr>
          <w:rFonts w:ascii="Times New Roman" w:hAnsi="Times New Roman" w:cs="Times New Roman"/>
          <w:sz w:val="24"/>
          <w:szCs w:val="24"/>
        </w:rPr>
        <w:t>:</w:t>
      </w:r>
    </w:p>
    <w:p w14:paraId="242F4E34" w14:textId="77777777" w:rsidR="009708C6" w:rsidRPr="008D5493" w:rsidRDefault="008D5CCE" w:rsidP="009708C6">
      <w:pPr>
        <w:spacing w:line="36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m:rPr>
                  <m:sty m:val="p"/>
                </m:rPr>
                <w:rPr>
                  <w:rFonts w:ascii="Cambria Math" w:hAnsi="Cambria Math" w:cs="Times New Roman"/>
                  <w:sz w:val="24"/>
                  <w:szCs w:val="24"/>
                </w:rPr>
                <m:t>u</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m</m:t>
                  </m:r>
                </m:e>
                <m:sub>
                  <m:r>
                    <m:rPr>
                      <m:sty m:val="p"/>
                    </m:rPr>
                    <w:rPr>
                      <w:rFonts w:ascii="Cambria Math" w:hAnsi="Cambria Math" w:cs="Times New Roman"/>
                      <w:sz w:val="24"/>
                      <w:szCs w:val="24"/>
                    </w:rPr>
                    <m:t>water</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water</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end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start</m:t>
                      </m:r>
                    </m:sub>
                  </m:sSub>
                </m:e>
              </m:d>
            </m:num>
            <m:den>
              <m:sSub>
                <m:sSubPr>
                  <m:ctrlPr>
                    <w:rPr>
                      <w:rFonts w:ascii="Cambria Math" w:hAnsi="Cambria Math" w:cs="Times New Roman"/>
                      <w:i/>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end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start</m:t>
                  </m:r>
                </m:sub>
              </m:sSub>
            </m:den>
          </m:f>
          <m:r>
            <w:rPr>
              <w:rFonts w:ascii="Cambria Math" w:hAnsi="Cambria Math" w:cs="Times New Roman"/>
              <w:sz w:val="24"/>
              <w:szCs w:val="24"/>
            </w:rPr>
            <m:t>,</m:t>
          </m:r>
        </m:oMath>
      </m:oMathPara>
    </w:p>
    <w:p w14:paraId="2E179895" w14:textId="77777777" w:rsidR="00137240" w:rsidRDefault="009708C6" w:rsidP="009708C6">
      <w:pPr>
        <w:spacing w:line="360" w:lineRule="auto"/>
        <w:rPr>
          <w:rFonts w:ascii="Times New Roman" w:hAnsi="Times New Roman" w:cs="Times New Roman"/>
          <w:sz w:val="24"/>
          <w:szCs w:val="24"/>
        </w:rPr>
      </w:pPr>
      <w:r w:rsidRPr="008D5493">
        <w:rPr>
          <w:rFonts w:ascii="Times New Roman" w:hAnsi="Times New Roman" w:cs="Times New Roman"/>
          <w:sz w:val="24"/>
          <w:szCs w:val="24"/>
        </w:rPr>
        <w:t xml:space="preserve">where the subscript “start” denotes the water temperature and time at the starting point of the cooking experiment, and “end” denotes the water temperature and time at the end point of the cooking experiment, respectively. </w:t>
      </w:r>
    </w:p>
    <w:p w14:paraId="32EA1254" w14:textId="77777777" w:rsidR="00137240" w:rsidRDefault="00137240" w:rsidP="009708C6">
      <w:pPr>
        <w:spacing w:line="360" w:lineRule="auto"/>
        <w:rPr>
          <w:rFonts w:ascii="Times New Roman" w:hAnsi="Times New Roman" w:cs="Times New Roman"/>
          <w:sz w:val="24"/>
          <w:szCs w:val="24"/>
        </w:rPr>
      </w:pPr>
    </w:p>
    <w:p w14:paraId="45D7E899" w14:textId="7946AF93" w:rsidR="009708C6" w:rsidRDefault="00D241CF" w:rsidP="009708C6">
      <w:pPr>
        <w:spacing w:line="360" w:lineRule="auto"/>
        <w:rPr>
          <w:rFonts w:ascii="Times New Roman" w:hAnsi="Times New Roman" w:cs="Times New Roman"/>
          <w:sz w:val="24"/>
          <w:szCs w:val="24"/>
        </w:rPr>
      </w:pPr>
      <w:r>
        <w:rPr>
          <w:rFonts w:ascii="Times New Roman" w:hAnsi="Times New Roman" w:cs="Times New Roman"/>
          <w:sz w:val="24"/>
          <w:szCs w:val="24"/>
        </w:rPr>
        <w:t xml:space="preserve">Furthermore, </w:t>
      </w:r>
      <w:r w:rsidR="00392E29">
        <w:rPr>
          <w:rFonts w:ascii="Times New Roman" w:hAnsi="Times New Roman" w:cs="Times New Roman"/>
          <w:sz w:val="24"/>
          <w:szCs w:val="24"/>
        </w:rPr>
        <w:t xml:space="preserve">since in cooking, </w:t>
      </w:r>
      <w:r w:rsidR="0019523D">
        <w:rPr>
          <w:rFonts w:ascii="Times New Roman" w:hAnsi="Times New Roman" w:cs="Times New Roman"/>
          <w:sz w:val="24"/>
          <w:szCs w:val="24"/>
        </w:rPr>
        <w:t>the amount of</w:t>
      </w:r>
      <w:r w:rsidR="00D967C1">
        <w:rPr>
          <w:rFonts w:ascii="Times New Roman" w:hAnsi="Times New Roman" w:cs="Times New Roman"/>
          <w:sz w:val="24"/>
          <w:szCs w:val="24"/>
        </w:rPr>
        <w:t xml:space="preserve"> useful</w:t>
      </w:r>
      <w:r w:rsidR="0019523D">
        <w:rPr>
          <w:rFonts w:ascii="Times New Roman" w:hAnsi="Times New Roman" w:cs="Times New Roman"/>
          <w:sz w:val="24"/>
          <w:szCs w:val="24"/>
        </w:rPr>
        <w:t xml:space="preserve"> </w:t>
      </w:r>
      <w:r w:rsidR="00D967C1">
        <w:rPr>
          <w:rFonts w:ascii="Times New Roman" w:hAnsi="Times New Roman" w:cs="Times New Roman"/>
          <w:sz w:val="24"/>
          <w:szCs w:val="24"/>
        </w:rPr>
        <w:t>power output</w:t>
      </w:r>
      <w:r w:rsidR="0019523D">
        <w:rPr>
          <w:rFonts w:ascii="Times New Roman" w:hAnsi="Times New Roman" w:cs="Times New Roman"/>
          <w:sz w:val="24"/>
          <w:szCs w:val="24"/>
        </w:rPr>
        <w:t xml:space="preserve"> is likely related to </w:t>
      </w:r>
      <w:r w:rsidR="00BA6B8F">
        <w:rPr>
          <w:rFonts w:ascii="Times New Roman" w:hAnsi="Times New Roman" w:cs="Times New Roman"/>
          <w:sz w:val="24"/>
          <w:szCs w:val="24"/>
        </w:rPr>
        <w:t xml:space="preserve">the thermal gradient between </w:t>
      </w:r>
      <w:r w:rsidR="00D37F01">
        <w:rPr>
          <w:rFonts w:ascii="Times New Roman" w:hAnsi="Times New Roman" w:cs="Times New Roman"/>
          <w:sz w:val="24"/>
          <w:szCs w:val="24"/>
        </w:rPr>
        <w:t xml:space="preserve">the stove and </w:t>
      </w:r>
      <w:r w:rsidR="00701CC0">
        <w:rPr>
          <w:rFonts w:ascii="Times New Roman" w:hAnsi="Times New Roman" w:cs="Times New Roman"/>
          <w:sz w:val="24"/>
          <w:szCs w:val="24"/>
        </w:rPr>
        <w:t xml:space="preserve">the </w:t>
      </w:r>
      <w:r w:rsidR="00515DD6">
        <w:rPr>
          <w:rFonts w:ascii="Times New Roman" w:hAnsi="Times New Roman" w:cs="Times New Roman"/>
          <w:sz w:val="24"/>
          <w:szCs w:val="24"/>
        </w:rPr>
        <w:t>pot. In order to</w:t>
      </w:r>
      <w:r w:rsidR="00701CC0">
        <w:rPr>
          <w:rFonts w:ascii="Times New Roman" w:hAnsi="Times New Roman" w:cs="Times New Roman"/>
          <w:sz w:val="24"/>
          <w:szCs w:val="24"/>
        </w:rPr>
        <w:t xml:space="preserve"> </w:t>
      </w:r>
      <w:r w:rsidR="00515DD6">
        <w:rPr>
          <w:rFonts w:ascii="Times New Roman" w:hAnsi="Times New Roman" w:cs="Times New Roman"/>
          <w:sz w:val="24"/>
          <w:szCs w:val="24"/>
        </w:rPr>
        <w:t xml:space="preserve">investigate this relationship further, </w:t>
      </w:r>
      <w:r w:rsidR="00701CC0">
        <w:rPr>
          <w:rFonts w:ascii="Times New Roman" w:hAnsi="Times New Roman" w:cs="Times New Roman"/>
          <w:sz w:val="24"/>
          <w:szCs w:val="24"/>
        </w:rPr>
        <w:t xml:space="preserve">we </w:t>
      </w:r>
      <w:r w:rsidR="00701CC0">
        <w:rPr>
          <w:rFonts w:ascii="Times New Roman" w:hAnsi="Times New Roman" w:cs="Times New Roman"/>
          <w:sz w:val="24"/>
          <w:szCs w:val="24"/>
        </w:rPr>
        <w:lastRenderedPageBreak/>
        <w:t xml:space="preserve">compute, simultaneously, </w:t>
      </w:r>
      <w:r w:rsidR="00925A14">
        <w:rPr>
          <w:rFonts w:ascii="Times New Roman" w:hAnsi="Times New Roman" w:cs="Times New Roman"/>
          <w:sz w:val="24"/>
          <w:szCs w:val="24"/>
        </w:rPr>
        <w:t xml:space="preserve">the average stove temperature </w:t>
      </w:r>
      <w:r w:rsidR="00945D87">
        <w:rPr>
          <w:rFonts w:ascii="Times New Roman" w:hAnsi="Times New Roman" w:cs="Times New Roman"/>
          <w:sz w:val="24"/>
          <w:szCs w:val="24"/>
        </w:rPr>
        <w:t xml:space="preserve">by placing a thermocouple </w:t>
      </w:r>
      <w:r w:rsidR="00146ADE">
        <w:rPr>
          <w:rFonts w:ascii="Times New Roman" w:hAnsi="Times New Roman" w:cs="Times New Roman"/>
          <w:sz w:val="24"/>
          <w:szCs w:val="24"/>
        </w:rPr>
        <w:t>into the center of the pot</w:t>
      </w:r>
      <w:r w:rsidR="00542856">
        <w:rPr>
          <w:rFonts w:ascii="Times New Roman" w:hAnsi="Times New Roman" w:cs="Times New Roman"/>
          <w:sz w:val="24"/>
          <w:szCs w:val="24"/>
        </w:rPr>
        <w:t xml:space="preserve"> for the different fuel types</w:t>
      </w:r>
      <w:r w:rsidR="00146ADE">
        <w:rPr>
          <w:rFonts w:ascii="Times New Roman" w:hAnsi="Times New Roman" w:cs="Times New Roman"/>
          <w:sz w:val="24"/>
          <w:szCs w:val="24"/>
        </w:rPr>
        <w:t xml:space="preserve">. </w:t>
      </w:r>
    </w:p>
    <w:p w14:paraId="27CAA639" w14:textId="24579853" w:rsidR="00285974" w:rsidRDefault="00285974" w:rsidP="009708C6">
      <w:pPr>
        <w:spacing w:line="360" w:lineRule="auto"/>
        <w:rPr>
          <w:rFonts w:ascii="Times New Roman" w:hAnsi="Times New Roman" w:cs="Times New Roman"/>
          <w:sz w:val="24"/>
          <w:szCs w:val="24"/>
        </w:rPr>
      </w:pPr>
    </w:p>
    <w:p w14:paraId="4BB05310" w14:textId="77777777" w:rsidR="00285974" w:rsidRPr="00957C78" w:rsidRDefault="00285974" w:rsidP="00285974">
      <w:pPr>
        <w:spacing w:line="360" w:lineRule="auto"/>
        <w:jc w:val="center"/>
        <w:rPr>
          <w:rFonts w:ascii="Cambria" w:hAnsi="Cambria"/>
        </w:rPr>
      </w:pPr>
      <w:r w:rsidRPr="00957C78">
        <w:rPr>
          <w:rFonts w:ascii="Times New Roman" w:hAnsi="Times New Roman" w:cs="Times New Roman"/>
          <w:noProof/>
          <w:sz w:val="24"/>
          <w:szCs w:val="24"/>
          <w:lang w:val="en-IN" w:eastAsia="en-IN" w:bidi="ar-SA"/>
        </w:rPr>
        <w:drawing>
          <wp:inline distT="0" distB="0" distL="0" distR="0" wp14:anchorId="3C5CF3D9" wp14:editId="5503975C">
            <wp:extent cx="4415742" cy="3646290"/>
            <wp:effectExtent l="0" t="0" r="4445" b="0"/>
            <wp:docPr id="16" name="Picture 16" descr="C:\Users\kevin\AppData\Local\Microsoft\Windows\INetCache\Content.Word\Plot_UsefulPowerOutputStoveTemper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C:\Users\kevin\AppData\Local\Microsoft\Windows\INetCache\Content.Word\Plot_UsefulPowerOutputStoveTemperatur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18062" cy="3648206"/>
                    </a:xfrm>
                    <a:prstGeom prst="rect">
                      <a:avLst/>
                    </a:prstGeom>
                    <a:noFill/>
                    <a:ln>
                      <a:noFill/>
                    </a:ln>
                  </pic:spPr>
                </pic:pic>
              </a:graphicData>
            </a:graphic>
          </wp:inline>
        </w:drawing>
      </w:r>
    </w:p>
    <w:p w14:paraId="6BD9B728" w14:textId="7B4A0378" w:rsidR="001D1839" w:rsidRDefault="00957C78" w:rsidP="00957C78">
      <w:pPr>
        <w:pStyle w:val="Caption"/>
        <w:rPr>
          <w:rFonts w:cs="Times New Roman"/>
          <w:szCs w:val="24"/>
        </w:rPr>
      </w:pPr>
      <w:bookmarkStart w:id="9" w:name="_Ref16529383"/>
      <w:r w:rsidRPr="00957C78">
        <w:t xml:space="preserve">Figure </w:t>
      </w:r>
      <w:fldSimple w:instr=" SEQ Figure \* ARABIC ">
        <w:r w:rsidR="00E5658F">
          <w:rPr>
            <w:noProof/>
          </w:rPr>
          <w:t>8</w:t>
        </w:r>
      </w:fldSimple>
      <w:bookmarkEnd w:id="9"/>
      <w:r w:rsidR="00285974" w:rsidRPr="00957C78">
        <w:rPr>
          <w:rFonts w:cs="Times New Roman"/>
          <w:szCs w:val="24"/>
        </w:rPr>
        <w:t xml:space="preserve">. Useful power output from </w:t>
      </w:r>
      <w:r>
        <w:rPr>
          <w:rFonts w:cs="Times New Roman"/>
          <w:szCs w:val="24"/>
        </w:rPr>
        <w:t xml:space="preserve">cold start and hot start </w:t>
      </w:r>
      <w:r w:rsidR="00285974" w:rsidRPr="00957C78">
        <w:rPr>
          <w:rFonts w:cs="Times New Roman"/>
          <w:szCs w:val="24"/>
        </w:rPr>
        <w:t xml:space="preserve">cookstove experiments </w:t>
      </w:r>
      <w:r>
        <w:rPr>
          <w:rFonts w:cs="Times New Roman"/>
          <w:szCs w:val="24"/>
        </w:rPr>
        <w:t xml:space="preserve">for different </w:t>
      </w:r>
      <w:proofErr w:type="gramStart"/>
      <w:r>
        <w:rPr>
          <w:rFonts w:cs="Times New Roman"/>
          <w:szCs w:val="24"/>
        </w:rPr>
        <w:t>samples</w:t>
      </w:r>
      <w:proofErr w:type="gramEnd"/>
    </w:p>
    <w:p w14:paraId="26F83D0F" w14:textId="77777777" w:rsidR="00957C78" w:rsidRPr="00957C78" w:rsidRDefault="00957C78" w:rsidP="00957C78">
      <w:pPr>
        <w:rPr>
          <w:lang w:val="en-US" w:eastAsia="en-US" w:bidi="ar-SA"/>
        </w:rPr>
      </w:pPr>
    </w:p>
    <w:p w14:paraId="7063955D" w14:textId="3D9CC762" w:rsidR="00EA2081" w:rsidRDefault="006C1597" w:rsidP="0095675F">
      <w:pPr>
        <w:spacing w:line="360" w:lineRule="auto"/>
        <w:rPr>
          <w:rFonts w:ascii="Times New Roman" w:hAnsi="Times New Roman" w:cs="Times New Roman"/>
          <w:sz w:val="24"/>
          <w:szCs w:val="24"/>
        </w:rPr>
      </w:pPr>
      <w:r w:rsidRPr="00957C78">
        <w:rPr>
          <w:rFonts w:ascii="Times New Roman" w:hAnsi="Times New Roman" w:cs="Times New Roman"/>
          <w:sz w:val="24"/>
          <w:szCs w:val="24"/>
        </w:rPr>
        <w:t xml:space="preserve">The upper half of </w:t>
      </w:r>
      <w:r w:rsidR="00957C78">
        <w:rPr>
          <w:rFonts w:ascii="Times New Roman" w:hAnsi="Times New Roman" w:cs="Times New Roman"/>
          <w:sz w:val="24"/>
          <w:szCs w:val="24"/>
        </w:rPr>
        <w:fldChar w:fldCharType="begin"/>
      </w:r>
      <w:r w:rsidR="00957C78">
        <w:rPr>
          <w:rFonts w:ascii="Times New Roman" w:hAnsi="Times New Roman" w:cs="Times New Roman"/>
          <w:sz w:val="24"/>
          <w:szCs w:val="24"/>
        </w:rPr>
        <w:instrText xml:space="preserve"> REF _Ref16529383 \h </w:instrText>
      </w:r>
      <w:r w:rsidR="00957C78">
        <w:rPr>
          <w:rFonts w:ascii="Times New Roman" w:hAnsi="Times New Roman" w:cs="Times New Roman"/>
          <w:sz w:val="24"/>
          <w:szCs w:val="24"/>
        </w:rPr>
      </w:r>
      <w:r w:rsidR="00957C78">
        <w:rPr>
          <w:rFonts w:ascii="Times New Roman" w:hAnsi="Times New Roman" w:cs="Times New Roman"/>
          <w:sz w:val="24"/>
          <w:szCs w:val="24"/>
        </w:rPr>
        <w:fldChar w:fldCharType="separate"/>
      </w:r>
      <w:r w:rsidR="00957C78" w:rsidRPr="00957C78">
        <w:t xml:space="preserve">Figure </w:t>
      </w:r>
      <w:r w:rsidR="00957C78" w:rsidRPr="00957C78">
        <w:rPr>
          <w:noProof/>
        </w:rPr>
        <w:t>8</w:t>
      </w:r>
      <w:r w:rsidR="00957C78">
        <w:rPr>
          <w:rFonts w:ascii="Times New Roman" w:hAnsi="Times New Roman" w:cs="Times New Roman"/>
          <w:sz w:val="24"/>
          <w:szCs w:val="24"/>
        </w:rPr>
        <w:fldChar w:fldCharType="end"/>
      </w:r>
      <w:r w:rsidR="001D1839" w:rsidRPr="00957C78">
        <w:rPr>
          <w:rFonts w:ascii="Times New Roman" w:hAnsi="Times New Roman" w:cs="Times New Roman"/>
          <w:sz w:val="24"/>
          <w:szCs w:val="24"/>
        </w:rPr>
        <w:t xml:space="preserve"> shows</w:t>
      </w:r>
      <w:r w:rsidR="001D1839">
        <w:rPr>
          <w:rFonts w:ascii="Times New Roman" w:hAnsi="Times New Roman" w:cs="Times New Roman"/>
          <w:sz w:val="24"/>
          <w:szCs w:val="24"/>
        </w:rPr>
        <w:t xml:space="preserve"> </w:t>
      </w:r>
      <w:r w:rsidR="00E035A5">
        <w:rPr>
          <w:rFonts w:ascii="Times New Roman" w:hAnsi="Times New Roman" w:cs="Times New Roman"/>
          <w:sz w:val="24"/>
          <w:szCs w:val="24"/>
        </w:rPr>
        <w:t>the useful power outputs for diff</w:t>
      </w:r>
      <w:r w:rsidR="000726E8">
        <w:rPr>
          <w:rFonts w:ascii="Times New Roman" w:hAnsi="Times New Roman" w:cs="Times New Roman"/>
          <w:sz w:val="24"/>
          <w:szCs w:val="24"/>
        </w:rPr>
        <w:t xml:space="preserve">erent types of fuel samples, for both (a) cold start and (b) hot start cookstove experiments. </w:t>
      </w:r>
      <w:r w:rsidR="00A75966">
        <w:rPr>
          <w:rFonts w:ascii="Times New Roman" w:hAnsi="Times New Roman" w:cs="Times New Roman"/>
          <w:sz w:val="24"/>
          <w:szCs w:val="24"/>
        </w:rPr>
        <w:t>We see that, in the cold start mode</w:t>
      </w:r>
      <w:r w:rsidR="001C7634">
        <w:rPr>
          <w:rFonts w:ascii="Times New Roman" w:hAnsi="Times New Roman" w:cs="Times New Roman"/>
          <w:sz w:val="24"/>
          <w:szCs w:val="24"/>
        </w:rPr>
        <w:t>, torrefied pine shaving briquettes do</w:t>
      </w:r>
      <w:r w:rsidR="00E537D7">
        <w:rPr>
          <w:rFonts w:ascii="Times New Roman" w:hAnsi="Times New Roman" w:cs="Times New Roman"/>
          <w:sz w:val="24"/>
          <w:szCs w:val="24"/>
        </w:rPr>
        <w:t xml:space="preserve"> improve on the useful power output </w:t>
      </w:r>
      <w:r w:rsidR="001C7634">
        <w:rPr>
          <w:rFonts w:ascii="Times New Roman" w:hAnsi="Times New Roman" w:cs="Times New Roman"/>
          <w:sz w:val="24"/>
          <w:szCs w:val="24"/>
        </w:rPr>
        <w:t xml:space="preserve">as compared to the raw pine shaving briquettes. </w:t>
      </w:r>
      <w:r w:rsidR="001104B3">
        <w:rPr>
          <w:rFonts w:ascii="Times New Roman" w:hAnsi="Times New Roman" w:cs="Times New Roman"/>
          <w:sz w:val="24"/>
          <w:szCs w:val="24"/>
        </w:rPr>
        <w:t>Somewhat surprisingly, the</w:t>
      </w:r>
      <w:r w:rsidR="00F71E08">
        <w:rPr>
          <w:rFonts w:ascii="Times New Roman" w:hAnsi="Times New Roman" w:cs="Times New Roman"/>
          <w:sz w:val="24"/>
          <w:szCs w:val="24"/>
        </w:rPr>
        <w:t xml:space="preserve"> </w:t>
      </w:r>
      <w:r w:rsidR="001104B3">
        <w:rPr>
          <w:rFonts w:ascii="Times New Roman" w:hAnsi="Times New Roman" w:cs="Times New Roman"/>
          <w:sz w:val="24"/>
          <w:szCs w:val="24"/>
        </w:rPr>
        <w:t>heavily torrefied pine shaving briquettes display</w:t>
      </w:r>
      <w:r w:rsidR="00D6651E">
        <w:rPr>
          <w:rFonts w:ascii="Times New Roman" w:hAnsi="Times New Roman" w:cs="Times New Roman"/>
          <w:sz w:val="24"/>
          <w:szCs w:val="24"/>
        </w:rPr>
        <w:t xml:space="preserve"> a lower </w:t>
      </w:r>
      <w:r w:rsidR="001104B3">
        <w:rPr>
          <w:rFonts w:ascii="Times New Roman" w:hAnsi="Times New Roman" w:cs="Times New Roman"/>
          <w:sz w:val="24"/>
          <w:szCs w:val="24"/>
        </w:rPr>
        <w:t xml:space="preserve">useful power output than the lightly torrefied pine shaving briquettes. </w:t>
      </w:r>
      <w:r w:rsidR="00024CF8">
        <w:rPr>
          <w:rFonts w:ascii="Times New Roman" w:hAnsi="Times New Roman" w:cs="Times New Roman"/>
          <w:sz w:val="24"/>
          <w:szCs w:val="24"/>
        </w:rPr>
        <w:t xml:space="preserve">This behavior, however, is not replicated in the hot start scenario where the stove is already warm. In this case, the three types of pine shaving briquettes (whether torrefied or </w:t>
      </w:r>
      <w:proofErr w:type="spellStart"/>
      <w:r w:rsidR="00024CF8">
        <w:rPr>
          <w:rFonts w:ascii="Times New Roman" w:hAnsi="Times New Roman" w:cs="Times New Roman"/>
          <w:sz w:val="24"/>
          <w:szCs w:val="24"/>
        </w:rPr>
        <w:t>untorrefied</w:t>
      </w:r>
      <w:proofErr w:type="spellEnd"/>
      <w:r w:rsidR="00024CF8">
        <w:rPr>
          <w:rFonts w:ascii="Times New Roman" w:hAnsi="Times New Roman" w:cs="Times New Roman"/>
          <w:sz w:val="24"/>
          <w:szCs w:val="24"/>
        </w:rPr>
        <w:t xml:space="preserve">) </w:t>
      </w:r>
      <w:proofErr w:type="gramStart"/>
      <w:r w:rsidR="00024CF8">
        <w:rPr>
          <w:rFonts w:ascii="Times New Roman" w:hAnsi="Times New Roman" w:cs="Times New Roman"/>
          <w:sz w:val="24"/>
          <w:szCs w:val="24"/>
        </w:rPr>
        <w:t>actually behave</w:t>
      </w:r>
      <w:proofErr w:type="gramEnd"/>
      <w:r w:rsidR="00024CF8">
        <w:rPr>
          <w:rFonts w:ascii="Times New Roman" w:hAnsi="Times New Roman" w:cs="Times New Roman"/>
          <w:sz w:val="24"/>
          <w:szCs w:val="24"/>
        </w:rPr>
        <w:t xml:space="preserve"> quite similarly in terms of </w:t>
      </w:r>
      <w:r w:rsidR="006E15FE">
        <w:rPr>
          <w:rFonts w:ascii="Times New Roman" w:hAnsi="Times New Roman" w:cs="Times New Roman"/>
          <w:sz w:val="24"/>
          <w:szCs w:val="24"/>
        </w:rPr>
        <w:t xml:space="preserve">useful power output. </w:t>
      </w:r>
      <w:r w:rsidR="00B32D0B">
        <w:rPr>
          <w:rFonts w:ascii="Times New Roman" w:hAnsi="Times New Roman" w:cs="Times New Roman"/>
          <w:sz w:val="24"/>
          <w:szCs w:val="24"/>
        </w:rPr>
        <w:t xml:space="preserve">To better understand the underlying mechanism of these somewhat unexpected behaviors, we turn to the stove temperature in panels (c) and (d) </w:t>
      </w:r>
      <w:r w:rsidR="00373072">
        <w:rPr>
          <w:rFonts w:ascii="Times New Roman" w:hAnsi="Times New Roman" w:cs="Times New Roman"/>
          <w:sz w:val="24"/>
          <w:szCs w:val="24"/>
        </w:rPr>
        <w:t>in</w:t>
      </w:r>
      <w:r w:rsidR="00957C78">
        <w:rPr>
          <w:rFonts w:ascii="Times New Roman" w:hAnsi="Times New Roman" w:cs="Times New Roman"/>
          <w:sz w:val="24"/>
          <w:szCs w:val="24"/>
        </w:rPr>
        <w:t xml:space="preserve"> </w:t>
      </w:r>
      <w:r w:rsidR="00957C78">
        <w:rPr>
          <w:rFonts w:ascii="Times New Roman" w:hAnsi="Times New Roman" w:cs="Times New Roman"/>
          <w:sz w:val="24"/>
          <w:szCs w:val="24"/>
        </w:rPr>
        <w:fldChar w:fldCharType="begin"/>
      </w:r>
      <w:r w:rsidR="00957C78">
        <w:rPr>
          <w:rFonts w:ascii="Times New Roman" w:hAnsi="Times New Roman" w:cs="Times New Roman"/>
          <w:sz w:val="24"/>
          <w:szCs w:val="24"/>
        </w:rPr>
        <w:instrText xml:space="preserve"> REF _Ref16529383 \h </w:instrText>
      </w:r>
      <w:r w:rsidR="00957C78">
        <w:rPr>
          <w:rFonts w:ascii="Times New Roman" w:hAnsi="Times New Roman" w:cs="Times New Roman"/>
          <w:sz w:val="24"/>
          <w:szCs w:val="24"/>
        </w:rPr>
      </w:r>
      <w:r w:rsidR="00957C78">
        <w:rPr>
          <w:rFonts w:ascii="Times New Roman" w:hAnsi="Times New Roman" w:cs="Times New Roman"/>
          <w:sz w:val="24"/>
          <w:szCs w:val="24"/>
        </w:rPr>
        <w:fldChar w:fldCharType="separate"/>
      </w:r>
      <w:r w:rsidR="00957C78" w:rsidRPr="00957C78">
        <w:t xml:space="preserve">Figure </w:t>
      </w:r>
      <w:r w:rsidR="00957C78" w:rsidRPr="00957C78">
        <w:rPr>
          <w:noProof/>
        </w:rPr>
        <w:t>8</w:t>
      </w:r>
      <w:r w:rsidR="00957C78">
        <w:rPr>
          <w:rFonts w:ascii="Times New Roman" w:hAnsi="Times New Roman" w:cs="Times New Roman"/>
          <w:sz w:val="24"/>
          <w:szCs w:val="24"/>
        </w:rPr>
        <w:fldChar w:fldCharType="end"/>
      </w:r>
      <w:r w:rsidR="00781771">
        <w:rPr>
          <w:rFonts w:ascii="Times New Roman" w:hAnsi="Times New Roman" w:cs="Times New Roman"/>
          <w:sz w:val="24"/>
          <w:szCs w:val="24"/>
        </w:rPr>
        <w:t xml:space="preserve">. </w:t>
      </w:r>
      <w:r w:rsidR="00F71E08">
        <w:rPr>
          <w:rFonts w:ascii="Times New Roman" w:hAnsi="Times New Roman" w:cs="Times New Roman"/>
          <w:sz w:val="24"/>
          <w:szCs w:val="24"/>
        </w:rPr>
        <w:t>A similar trend is observed in</w:t>
      </w:r>
      <w:r w:rsidR="00957C78">
        <w:rPr>
          <w:rFonts w:ascii="Times New Roman" w:hAnsi="Times New Roman" w:cs="Times New Roman"/>
          <w:sz w:val="24"/>
          <w:szCs w:val="24"/>
        </w:rPr>
        <w:t xml:space="preserve"> </w:t>
      </w:r>
      <w:r w:rsidR="00957C78">
        <w:rPr>
          <w:rFonts w:ascii="Times New Roman" w:hAnsi="Times New Roman" w:cs="Times New Roman"/>
          <w:sz w:val="24"/>
          <w:szCs w:val="24"/>
        </w:rPr>
        <w:fldChar w:fldCharType="begin"/>
      </w:r>
      <w:r w:rsidR="00957C78">
        <w:rPr>
          <w:rFonts w:ascii="Times New Roman" w:hAnsi="Times New Roman" w:cs="Times New Roman"/>
          <w:sz w:val="24"/>
          <w:szCs w:val="24"/>
        </w:rPr>
        <w:instrText xml:space="preserve"> REF _Ref16529383 \h </w:instrText>
      </w:r>
      <w:r w:rsidR="00957C78">
        <w:rPr>
          <w:rFonts w:ascii="Times New Roman" w:hAnsi="Times New Roman" w:cs="Times New Roman"/>
          <w:sz w:val="24"/>
          <w:szCs w:val="24"/>
        </w:rPr>
      </w:r>
      <w:r w:rsidR="00957C78">
        <w:rPr>
          <w:rFonts w:ascii="Times New Roman" w:hAnsi="Times New Roman" w:cs="Times New Roman"/>
          <w:sz w:val="24"/>
          <w:szCs w:val="24"/>
        </w:rPr>
        <w:fldChar w:fldCharType="separate"/>
      </w:r>
      <w:r w:rsidR="00957C78" w:rsidRPr="00957C78">
        <w:t xml:space="preserve">Figure </w:t>
      </w:r>
      <w:r w:rsidR="00957C78" w:rsidRPr="00957C78">
        <w:rPr>
          <w:noProof/>
        </w:rPr>
        <w:t>8</w:t>
      </w:r>
      <w:r w:rsidR="00957C78">
        <w:rPr>
          <w:rFonts w:ascii="Times New Roman" w:hAnsi="Times New Roman" w:cs="Times New Roman"/>
          <w:sz w:val="24"/>
          <w:szCs w:val="24"/>
        </w:rPr>
        <w:fldChar w:fldCharType="end"/>
      </w:r>
      <w:r w:rsidR="00957C78">
        <w:rPr>
          <w:rFonts w:ascii="Times New Roman" w:hAnsi="Times New Roman" w:cs="Times New Roman"/>
          <w:sz w:val="24"/>
          <w:szCs w:val="24"/>
        </w:rPr>
        <w:t>c</w:t>
      </w:r>
      <w:r w:rsidR="00F71E08">
        <w:rPr>
          <w:rFonts w:ascii="Times New Roman" w:hAnsi="Times New Roman" w:cs="Times New Roman"/>
          <w:sz w:val="24"/>
          <w:szCs w:val="24"/>
        </w:rPr>
        <w:t xml:space="preserve">, where </w:t>
      </w:r>
      <w:r w:rsidR="00752385">
        <w:rPr>
          <w:rFonts w:ascii="Times New Roman" w:hAnsi="Times New Roman" w:cs="Times New Roman"/>
          <w:sz w:val="24"/>
          <w:szCs w:val="24"/>
        </w:rPr>
        <w:t xml:space="preserve">in the cold start case, </w:t>
      </w:r>
      <w:r w:rsidR="00F71E08">
        <w:rPr>
          <w:rFonts w:ascii="Times New Roman" w:hAnsi="Times New Roman" w:cs="Times New Roman"/>
          <w:sz w:val="24"/>
          <w:szCs w:val="24"/>
        </w:rPr>
        <w:t xml:space="preserve">heavily torrefied pine shaving briquettes result in a somewhat lower cooking temperature </w:t>
      </w:r>
      <w:r w:rsidR="00F71E08">
        <w:rPr>
          <w:rFonts w:ascii="Times New Roman" w:hAnsi="Times New Roman" w:cs="Times New Roman"/>
          <w:sz w:val="24"/>
          <w:szCs w:val="24"/>
        </w:rPr>
        <w:lastRenderedPageBreak/>
        <w:t xml:space="preserve">compared to lightly torrefied pine shaving briquettes. </w:t>
      </w:r>
      <w:r w:rsidR="00752385">
        <w:rPr>
          <w:rFonts w:ascii="Times New Roman" w:hAnsi="Times New Roman" w:cs="Times New Roman"/>
          <w:sz w:val="24"/>
          <w:szCs w:val="24"/>
        </w:rPr>
        <w:t xml:space="preserve">Once again, in the hot start case, </w:t>
      </w:r>
      <w:r w:rsidR="00765E09">
        <w:rPr>
          <w:rFonts w:ascii="Times New Roman" w:hAnsi="Times New Roman" w:cs="Times New Roman"/>
          <w:sz w:val="24"/>
          <w:szCs w:val="24"/>
        </w:rPr>
        <w:t xml:space="preserve">the stove temperatures for the three pine shaving briquettes </w:t>
      </w:r>
      <w:r w:rsidR="000E6C0B">
        <w:rPr>
          <w:rFonts w:ascii="Times New Roman" w:hAnsi="Times New Roman" w:cs="Times New Roman"/>
          <w:sz w:val="24"/>
          <w:szCs w:val="24"/>
        </w:rPr>
        <w:t xml:space="preserve">are roughly similar. </w:t>
      </w:r>
      <w:r w:rsidR="00F5793A">
        <w:rPr>
          <w:rFonts w:ascii="Times New Roman" w:hAnsi="Times New Roman" w:cs="Times New Roman"/>
          <w:sz w:val="24"/>
          <w:szCs w:val="24"/>
        </w:rPr>
        <w:t xml:space="preserve">This suggests that, when the stove is already hot, </w:t>
      </w:r>
      <w:r w:rsidR="00382F90">
        <w:rPr>
          <w:rFonts w:ascii="Times New Roman" w:hAnsi="Times New Roman" w:cs="Times New Roman"/>
          <w:sz w:val="24"/>
          <w:szCs w:val="24"/>
        </w:rPr>
        <w:t xml:space="preserve">torrefaction severity does not really confer any advantage in the useful power output from the stove. However, when the stove is starting from a cold state, </w:t>
      </w:r>
      <w:r w:rsidR="00BC6197">
        <w:rPr>
          <w:rFonts w:ascii="Times New Roman" w:hAnsi="Times New Roman" w:cs="Times New Roman"/>
          <w:sz w:val="24"/>
          <w:szCs w:val="24"/>
        </w:rPr>
        <w:t xml:space="preserve">an intermediate level of torrefaction can help accelerate the process. </w:t>
      </w:r>
      <w:r w:rsidR="00F34B82">
        <w:rPr>
          <w:rFonts w:ascii="Times New Roman" w:hAnsi="Times New Roman" w:cs="Times New Roman"/>
          <w:sz w:val="24"/>
          <w:szCs w:val="24"/>
        </w:rPr>
        <w:t>Finally, briquetted and lump wood charcoal</w:t>
      </w:r>
      <w:r w:rsidR="0038033E">
        <w:rPr>
          <w:rFonts w:ascii="Times New Roman" w:hAnsi="Times New Roman" w:cs="Times New Roman"/>
          <w:sz w:val="24"/>
          <w:szCs w:val="24"/>
        </w:rPr>
        <w:t xml:space="preserve"> references</w:t>
      </w:r>
      <w:r w:rsidR="00F34B82">
        <w:rPr>
          <w:rFonts w:ascii="Times New Roman" w:hAnsi="Times New Roman" w:cs="Times New Roman"/>
          <w:sz w:val="24"/>
          <w:szCs w:val="24"/>
        </w:rPr>
        <w:t xml:space="preserve">, at least </w:t>
      </w:r>
      <w:r w:rsidR="002901E8">
        <w:rPr>
          <w:rFonts w:ascii="Times New Roman" w:hAnsi="Times New Roman" w:cs="Times New Roman"/>
          <w:sz w:val="24"/>
          <w:szCs w:val="24"/>
        </w:rPr>
        <w:t xml:space="preserve">in comparison </w:t>
      </w:r>
      <w:r w:rsidR="00F34B82">
        <w:rPr>
          <w:rFonts w:ascii="Times New Roman" w:hAnsi="Times New Roman" w:cs="Times New Roman"/>
          <w:sz w:val="24"/>
          <w:szCs w:val="24"/>
        </w:rPr>
        <w:t>with our current briquetting procedure and formulation</w:t>
      </w:r>
      <w:r w:rsidR="00F8332C">
        <w:rPr>
          <w:rFonts w:ascii="Times New Roman" w:hAnsi="Times New Roman" w:cs="Times New Roman"/>
          <w:sz w:val="24"/>
          <w:szCs w:val="24"/>
        </w:rPr>
        <w:t xml:space="preserve"> for the pine shaving samples</w:t>
      </w:r>
      <w:r w:rsidR="00F34B82">
        <w:rPr>
          <w:rFonts w:ascii="Times New Roman" w:hAnsi="Times New Roman" w:cs="Times New Roman"/>
          <w:sz w:val="24"/>
          <w:szCs w:val="24"/>
        </w:rPr>
        <w:t xml:space="preserve">, perform </w:t>
      </w:r>
      <w:r w:rsidR="00872F8C">
        <w:rPr>
          <w:rFonts w:ascii="Times New Roman" w:hAnsi="Times New Roman" w:cs="Times New Roman"/>
          <w:sz w:val="24"/>
          <w:szCs w:val="24"/>
        </w:rPr>
        <w:t xml:space="preserve">better in terms of the useful power output. </w:t>
      </w:r>
      <w:r w:rsidR="00097F96">
        <w:rPr>
          <w:rFonts w:ascii="Times New Roman" w:hAnsi="Times New Roman" w:cs="Times New Roman"/>
          <w:sz w:val="24"/>
          <w:szCs w:val="24"/>
        </w:rPr>
        <w:t xml:space="preserve">But this serves </w:t>
      </w:r>
      <w:proofErr w:type="gramStart"/>
      <w:r w:rsidR="00097F96">
        <w:rPr>
          <w:rFonts w:ascii="Times New Roman" w:hAnsi="Times New Roman" w:cs="Times New Roman"/>
          <w:sz w:val="24"/>
          <w:szCs w:val="24"/>
        </w:rPr>
        <w:t>really just</w:t>
      </w:r>
      <w:proofErr w:type="gramEnd"/>
      <w:r w:rsidR="00097F96">
        <w:rPr>
          <w:rFonts w:ascii="Times New Roman" w:hAnsi="Times New Roman" w:cs="Times New Roman"/>
          <w:sz w:val="24"/>
          <w:szCs w:val="24"/>
        </w:rPr>
        <w:t xml:space="preserve"> as a reference rather than an</w:t>
      </w:r>
      <w:r w:rsidR="005F30DE">
        <w:rPr>
          <w:rFonts w:ascii="Times New Roman" w:hAnsi="Times New Roman" w:cs="Times New Roman"/>
          <w:sz w:val="24"/>
          <w:szCs w:val="24"/>
        </w:rPr>
        <w:t>y meaningful</w:t>
      </w:r>
      <w:r w:rsidR="00097F96">
        <w:rPr>
          <w:rFonts w:ascii="Times New Roman" w:hAnsi="Times New Roman" w:cs="Times New Roman"/>
          <w:sz w:val="24"/>
          <w:szCs w:val="24"/>
        </w:rPr>
        <w:t xml:space="preserve"> indication of </w:t>
      </w:r>
      <w:r w:rsidR="00AD6005">
        <w:rPr>
          <w:rFonts w:ascii="Times New Roman" w:hAnsi="Times New Roman" w:cs="Times New Roman"/>
          <w:sz w:val="24"/>
          <w:szCs w:val="24"/>
        </w:rPr>
        <w:t xml:space="preserve">competitive </w:t>
      </w:r>
      <w:r w:rsidR="00097F96">
        <w:rPr>
          <w:rFonts w:ascii="Times New Roman" w:hAnsi="Times New Roman" w:cs="Times New Roman"/>
          <w:sz w:val="24"/>
          <w:szCs w:val="24"/>
        </w:rPr>
        <w:t xml:space="preserve">performance metrics. </w:t>
      </w:r>
      <w:r w:rsidR="00F60A1A">
        <w:rPr>
          <w:rFonts w:ascii="Times New Roman" w:hAnsi="Times New Roman" w:cs="Times New Roman"/>
          <w:sz w:val="24"/>
          <w:szCs w:val="24"/>
        </w:rPr>
        <w:t xml:space="preserve">As we stated previously, the scope of this paper is not to identify </w:t>
      </w:r>
      <w:r w:rsidR="00AD6005">
        <w:rPr>
          <w:rFonts w:ascii="Times New Roman" w:hAnsi="Times New Roman" w:cs="Times New Roman"/>
          <w:sz w:val="24"/>
          <w:szCs w:val="24"/>
        </w:rPr>
        <w:t>or optimize a briquetting proc</w:t>
      </w:r>
      <w:r w:rsidR="00097F96">
        <w:rPr>
          <w:rFonts w:ascii="Times New Roman" w:hAnsi="Times New Roman" w:cs="Times New Roman"/>
          <w:sz w:val="24"/>
          <w:szCs w:val="24"/>
        </w:rPr>
        <w:t xml:space="preserve">edure </w:t>
      </w:r>
      <w:r w:rsidR="00FB73C1">
        <w:rPr>
          <w:rFonts w:ascii="Times New Roman" w:hAnsi="Times New Roman" w:cs="Times New Roman"/>
          <w:sz w:val="24"/>
          <w:szCs w:val="24"/>
        </w:rPr>
        <w:t xml:space="preserve">or mix </w:t>
      </w:r>
      <w:r w:rsidR="00097F96">
        <w:rPr>
          <w:rFonts w:ascii="Times New Roman" w:hAnsi="Times New Roman" w:cs="Times New Roman"/>
          <w:sz w:val="24"/>
          <w:szCs w:val="24"/>
        </w:rPr>
        <w:t xml:space="preserve">that can compete in all performance aspects as </w:t>
      </w:r>
      <w:r w:rsidR="00FB73C1">
        <w:rPr>
          <w:rFonts w:ascii="Times New Roman" w:hAnsi="Times New Roman" w:cs="Times New Roman"/>
          <w:sz w:val="24"/>
          <w:szCs w:val="24"/>
        </w:rPr>
        <w:t xml:space="preserve">standard wood charcoal lumps or briquettes, </w:t>
      </w:r>
      <w:r w:rsidR="00D503DA">
        <w:rPr>
          <w:rFonts w:ascii="Times New Roman" w:hAnsi="Times New Roman" w:cs="Times New Roman"/>
          <w:sz w:val="24"/>
          <w:szCs w:val="24"/>
        </w:rPr>
        <w:t xml:space="preserve">but rather to focus on </w:t>
      </w:r>
      <w:r w:rsidR="004B2B7C">
        <w:rPr>
          <w:rFonts w:ascii="Times New Roman" w:hAnsi="Times New Roman" w:cs="Times New Roman"/>
          <w:sz w:val="24"/>
          <w:szCs w:val="24"/>
        </w:rPr>
        <w:t xml:space="preserve">the impact of torrefaction severity on aggregate cookstove characteristics. And in this case, we see that, due to a myriad of combustion-related reasons, </w:t>
      </w:r>
      <w:r w:rsidR="0071415C">
        <w:rPr>
          <w:rFonts w:ascii="Times New Roman" w:hAnsi="Times New Roman" w:cs="Times New Roman"/>
          <w:sz w:val="24"/>
          <w:szCs w:val="24"/>
        </w:rPr>
        <w:t>more severe torrefaction does not always lead to more desirable cooking fuel from the perspective of useful power output</w:t>
      </w:r>
      <w:r w:rsidR="00A5570D">
        <w:rPr>
          <w:rFonts w:ascii="Times New Roman" w:hAnsi="Times New Roman" w:cs="Times New Roman"/>
          <w:sz w:val="24"/>
          <w:szCs w:val="24"/>
        </w:rPr>
        <w:t xml:space="preserve"> or stove temperature</w:t>
      </w:r>
      <w:r w:rsidR="0071415C">
        <w:rPr>
          <w:rFonts w:ascii="Times New Roman" w:hAnsi="Times New Roman" w:cs="Times New Roman"/>
          <w:sz w:val="24"/>
          <w:szCs w:val="24"/>
        </w:rPr>
        <w:t xml:space="preserve">. </w:t>
      </w:r>
    </w:p>
    <w:p w14:paraId="60D794F7" w14:textId="6E6FBC0E" w:rsidR="00EA2081" w:rsidRDefault="00EA2081" w:rsidP="0095675F">
      <w:pPr>
        <w:spacing w:line="360" w:lineRule="auto"/>
        <w:rPr>
          <w:rFonts w:ascii="Times New Roman" w:hAnsi="Times New Roman" w:cs="Times New Roman"/>
          <w:sz w:val="24"/>
          <w:szCs w:val="24"/>
        </w:rPr>
      </w:pPr>
    </w:p>
    <w:p w14:paraId="727EF4D3" w14:textId="1C4795D3" w:rsidR="00495E7C" w:rsidRPr="005C69B5" w:rsidRDefault="00974CC9" w:rsidP="005C69B5">
      <w:pPr>
        <w:shd w:val="clear" w:color="auto" w:fill="FFFFFF" w:themeFill="background1"/>
        <w:spacing w:line="360" w:lineRule="auto"/>
        <w:rPr>
          <w:rFonts w:ascii="Times New Roman" w:hAnsi="Times New Roman" w:cs="Times New Roman"/>
          <w:i/>
          <w:iCs/>
          <w:sz w:val="24"/>
          <w:szCs w:val="24"/>
        </w:rPr>
      </w:pPr>
      <w:r>
        <w:rPr>
          <w:rFonts w:ascii="Times New Roman" w:hAnsi="Times New Roman" w:cs="Times New Roman"/>
          <w:i/>
          <w:iCs/>
          <w:sz w:val="24"/>
          <w:szCs w:val="24"/>
        </w:rPr>
        <w:t xml:space="preserve">Useful </w:t>
      </w:r>
      <w:r w:rsidR="00A70BF6">
        <w:rPr>
          <w:rFonts w:ascii="Times New Roman" w:hAnsi="Times New Roman" w:cs="Times New Roman"/>
          <w:i/>
          <w:iCs/>
          <w:sz w:val="24"/>
          <w:szCs w:val="24"/>
        </w:rPr>
        <w:t>Specific Energy</w:t>
      </w:r>
    </w:p>
    <w:p w14:paraId="5427506B" w14:textId="3921BDC0" w:rsidR="00EE3EE5" w:rsidRPr="00EE3EE5" w:rsidRDefault="00B60413" w:rsidP="00EE3EE5">
      <w:pPr>
        <w:spacing w:line="360" w:lineRule="auto"/>
        <w:rPr>
          <w:rFonts w:ascii="Times New Roman" w:hAnsi="Times New Roman" w:cs="Times New Roman"/>
          <w:sz w:val="24"/>
          <w:szCs w:val="24"/>
        </w:rPr>
      </w:pPr>
      <w:r>
        <w:rPr>
          <w:rFonts w:ascii="Times New Roman" w:hAnsi="Times New Roman" w:cs="Times New Roman"/>
          <w:sz w:val="24"/>
          <w:szCs w:val="24"/>
        </w:rPr>
        <w:t xml:space="preserve">The analysis above regarding the useful power output, while insightful, does not yield any information </w:t>
      </w:r>
      <w:r w:rsidR="00271FEC">
        <w:rPr>
          <w:rFonts w:ascii="Times New Roman" w:hAnsi="Times New Roman" w:cs="Times New Roman"/>
          <w:sz w:val="24"/>
          <w:szCs w:val="24"/>
        </w:rPr>
        <w:t xml:space="preserve">on how much solid fuel was </w:t>
      </w:r>
      <w:proofErr w:type="gramStart"/>
      <w:r w:rsidR="00271FEC">
        <w:rPr>
          <w:rFonts w:ascii="Times New Roman" w:hAnsi="Times New Roman" w:cs="Times New Roman"/>
          <w:sz w:val="24"/>
          <w:szCs w:val="24"/>
        </w:rPr>
        <w:t>actually consumed</w:t>
      </w:r>
      <w:proofErr w:type="gramEnd"/>
      <w:r w:rsidR="00271FEC">
        <w:rPr>
          <w:rFonts w:ascii="Times New Roman" w:hAnsi="Times New Roman" w:cs="Times New Roman"/>
          <w:sz w:val="24"/>
          <w:szCs w:val="24"/>
        </w:rPr>
        <w:t xml:space="preserve"> </w:t>
      </w:r>
      <w:r w:rsidR="000F525D">
        <w:rPr>
          <w:rFonts w:ascii="Times New Roman" w:hAnsi="Times New Roman" w:cs="Times New Roman"/>
          <w:sz w:val="24"/>
          <w:szCs w:val="24"/>
        </w:rPr>
        <w:t>to</w:t>
      </w:r>
      <w:r w:rsidR="00901C38" w:rsidRPr="00D33F4D">
        <w:rPr>
          <w:rFonts w:ascii="Times New Roman" w:hAnsi="Times New Roman" w:cs="Times New Roman"/>
          <w:sz w:val="24"/>
          <w:szCs w:val="24"/>
        </w:rPr>
        <w:t xml:space="preserve"> </w:t>
      </w:r>
      <w:r w:rsidR="00271FEC">
        <w:rPr>
          <w:rFonts w:ascii="Times New Roman" w:hAnsi="Times New Roman" w:cs="Times New Roman"/>
          <w:sz w:val="24"/>
          <w:szCs w:val="24"/>
        </w:rPr>
        <w:t>support the combustion</w:t>
      </w:r>
      <w:r w:rsidR="004510A8">
        <w:rPr>
          <w:rFonts w:ascii="Times New Roman" w:hAnsi="Times New Roman" w:cs="Times New Roman"/>
          <w:sz w:val="24"/>
          <w:szCs w:val="24"/>
        </w:rPr>
        <w:t>, which may vary depending on the torrefaction severity</w:t>
      </w:r>
      <w:r w:rsidR="00EE3EE5">
        <w:rPr>
          <w:rFonts w:ascii="Times New Roman" w:hAnsi="Times New Roman" w:cs="Times New Roman"/>
          <w:sz w:val="24"/>
          <w:szCs w:val="24"/>
        </w:rPr>
        <w:t>.</w:t>
      </w:r>
      <w:r w:rsidR="00EE3EE5" w:rsidRPr="00EE3EE5">
        <w:rPr>
          <w:rFonts w:ascii="Cambria" w:hAnsi="Cambria"/>
        </w:rPr>
        <w:t xml:space="preserve"> </w:t>
      </w:r>
      <w:r w:rsidR="00EE3EE5" w:rsidRPr="00EE3EE5">
        <w:rPr>
          <w:rFonts w:ascii="Times New Roman" w:hAnsi="Times New Roman" w:cs="Times New Roman"/>
          <w:sz w:val="24"/>
          <w:szCs w:val="24"/>
        </w:rPr>
        <w:t>The fuel consumption rate depends on many factors, such as the combustion temperature, as well as the underlying chemistry of the fuel after torrefaction of different degrees of severity. The useful energy density</w:t>
      </w:r>
      <w:r w:rsidR="00F939FF">
        <w:rPr>
          <w:rFonts w:ascii="Times New Roman" w:hAnsi="Times New Roman" w:cs="Times New Roman"/>
          <w:sz w:val="24"/>
          <w:szCs w:val="24"/>
        </w:rPr>
        <w:t xml:space="preserve"> </w:t>
      </w:r>
      <w:proofErr w:type="spellStart"/>
      <w:r w:rsidR="00F939FF" w:rsidRPr="00F939FF">
        <w:rPr>
          <w:rFonts w:ascii="Times New Roman" w:hAnsi="Times New Roman" w:cs="Times New Roman"/>
          <w:i/>
          <w:iCs/>
          <w:sz w:val="24"/>
          <w:szCs w:val="24"/>
        </w:rPr>
        <w:t>ρ</w:t>
      </w:r>
      <w:r w:rsidR="00F939FF" w:rsidRPr="00F939FF">
        <w:rPr>
          <w:rFonts w:ascii="Times New Roman" w:hAnsi="Times New Roman" w:cs="Times New Roman"/>
          <w:sz w:val="24"/>
          <w:szCs w:val="24"/>
          <w:vertAlign w:val="subscript"/>
        </w:rPr>
        <w:t>E</w:t>
      </w:r>
      <w:proofErr w:type="spellEnd"/>
      <w:r w:rsidR="00EE3EE5" w:rsidRPr="00EE3EE5">
        <w:rPr>
          <w:rFonts w:ascii="Times New Roman" w:hAnsi="Times New Roman" w:cs="Times New Roman"/>
          <w:sz w:val="24"/>
          <w:szCs w:val="24"/>
        </w:rPr>
        <w:t xml:space="preserve">, as we define below, tells us about how much fuel (in mass) is needed </w:t>
      </w:r>
      <w:r w:rsidR="00D81DDA">
        <w:rPr>
          <w:rFonts w:ascii="Times New Roman" w:hAnsi="Times New Roman" w:cs="Times New Roman"/>
          <w:sz w:val="24"/>
          <w:szCs w:val="24"/>
        </w:rPr>
        <w:t xml:space="preserve">in order </w:t>
      </w:r>
      <w:r w:rsidR="00EE3EE5" w:rsidRPr="00EE3EE5">
        <w:rPr>
          <w:rFonts w:ascii="Times New Roman" w:hAnsi="Times New Roman" w:cs="Times New Roman"/>
          <w:sz w:val="24"/>
          <w:szCs w:val="24"/>
        </w:rPr>
        <w:t xml:space="preserve">to </w:t>
      </w:r>
      <w:r w:rsidR="00D81DDA">
        <w:rPr>
          <w:rFonts w:ascii="Times New Roman" w:hAnsi="Times New Roman" w:cs="Times New Roman"/>
          <w:sz w:val="24"/>
          <w:szCs w:val="24"/>
        </w:rPr>
        <w:t xml:space="preserve">deliver a certain quantity of useful energy that heats up the water in the pot: </w:t>
      </w:r>
    </w:p>
    <w:p w14:paraId="75D764F3" w14:textId="6EABA818" w:rsidR="0095675F" w:rsidRPr="00B62A50" w:rsidRDefault="008D5CCE" w:rsidP="0095675F">
      <w:pPr>
        <w:spacing w:line="36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ρ</m:t>
              </m:r>
            </m:e>
            <m:sub>
              <m:r>
                <m:rPr>
                  <m:sty m:val="p"/>
                </m:rPr>
                <w:rPr>
                  <w:rFonts w:ascii="Cambria Math" w:hAnsi="Cambria Math" w:cs="Times New Roman"/>
                  <w:sz w:val="24"/>
                  <w:szCs w:val="24"/>
                </w:rPr>
                <m:t>E</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m</m:t>
                  </m:r>
                </m:e>
                <m:sub>
                  <m:r>
                    <m:rPr>
                      <m:sty m:val="p"/>
                    </m:rPr>
                    <w:rPr>
                      <w:rFonts w:ascii="Cambria Math" w:hAnsi="Cambria Math" w:cs="Times New Roman"/>
                      <w:sz w:val="24"/>
                      <w:szCs w:val="24"/>
                    </w:rPr>
                    <m:t>water</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water</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end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start</m:t>
                      </m:r>
                    </m:sub>
                  </m:sSub>
                </m:e>
              </m:d>
            </m:num>
            <m:den>
              <m:sSub>
                <m:sSubPr>
                  <m:ctrlPr>
                    <w:rPr>
                      <w:rFonts w:ascii="Cambria Math" w:hAnsi="Cambria Math" w:cs="Times New Roman"/>
                      <w:i/>
                      <w:sz w:val="24"/>
                      <w:szCs w:val="24"/>
                    </w:rPr>
                  </m:ctrlPr>
                </m:sSubPr>
                <m:e>
                  <m:r>
                    <w:rPr>
                      <w:rFonts w:ascii="Cambria Math" w:hAnsi="Cambria Math" w:cs="Times New Roman"/>
                      <w:sz w:val="24"/>
                      <w:szCs w:val="24"/>
                    </w:rPr>
                    <m:t>m</m:t>
                  </m:r>
                </m:e>
                <m:sub>
                  <m:r>
                    <m:rPr>
                      <m:sty m:val="p"/>
                    </m:rPr>
                    <w:rPr>
                      <w:rFonts w:ascii="Cambria Math" w:hAnsi="Cambria Math" w:cs="Times New Roman"/>
                      <w:sz w:val="24"/>
                      <w:szCs w:val="24"/>
                    </w:rPr>
                    <m:t>fuel, end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m:rPr>
                      <m:sty m:val="p"/>
                    </m:rPr>
                    <w:rPr>
                      <w:rFonts w:ascii="Cambria Math" w:hAnsi="Cambria Math" w:cs="Times New Roman"/>
                      <w:sz w:val="24"/>
                      <w:szCs w:val="24"/>
                    </w:rPr>
                    <m:t>fuel,start</m:t>
                  </m:r>
                </m:sub>
              </m:sSub>
            </m:den>
          </m:f>
          <m:r>
            <w:rPr>
              <w:rFonts w:ascii="Cambria Math" w:hAnsi="Cambria Math" w:cs="Times New Roman"/>
              <w:sz w:val="24"/>
              <w:szCs w:val="24"/>
            </w:rPr>
            <m:t>.</m:t>
          </m:r>
        </m:oMath>
      </m:oMathPara>
    </w:p>
    <w:p w14:paraId="6348B32A" w14:textId="29736217" w:rsidR="00901C38" w:rsidRDefault="00901C38" w:rsidP="0095675F">
      <w:pPr>
        <w:spacing w:line="360" w:lineRule="auto"/>
        <w:rPr>
          <w:rFonts w:ascii="Times New Roman" w:hAnsi="Times New Roman" w:cs="Times New Roman"/>
          <w:sz w:val="24"/>
          <w:szCs w:val="24"/>
        </w:rPr>
      </w:pPr>
      <w:r w:rsidRPr="00D33F4D">
        <w:rPr>
          <w:rFonts w:ascii="Times New Roman" w:hAnsi="Times New Roman" w:cs="Times New Roman"/>
          <w:sz w:val="24"/>
          <w:szCs w:val="24"/>
        </w:rPr>
        <w:t xml:space="preserve">where </w:t>
      </w:r>
      <w:proofErr w:type="spellStart"/>
      <w:r w:rsidR="00FE3966" w:rsidRPr="00D33F4D">
        <w:rPr>
          <w:rFonts w:ascii="Times New Roman" w:hAnsi="Times New Roman" w:cs="Times New Roman"/>
          <w:i/>
          <w:sz w:val="24"/>
          <w:szCs w:val="24"/>
        </w:rPr>
        <w:t>m</w:t>
      </w:r>
      <w:r w:rsidR="00FE3966" w:rsidRPr="00D33F4D">
        <w:rPr>
          <w:rFonts w:ascii="Times New Roman" w:hAnsi="Times New Roman" w:cs="Times New Roman"/>
          <w:sz w:val="24"/>
          <w:szCs w:val="24"/>
          <w:vertAlign w:val="subscript"/>
        </w:rPr>
        <w:t>water</w:t>
      </w:r>
      <w:proofErr w:type="spellEnd"/>
      <w:r w:rsidR="00FE3966" w:rsidRPr="00D33F4D">
        <w:rPr>
          <w:rFonts w:ascii="Times New Roman" w:hAnsi="Times New Roman" w:cs="Times New Roman"/>
          <w:sz w:val="24"/>
          <w:szCs w:val="24"/>
        </w:rPr>
        <w:t xml:space="preserve"> </w:t>
      </w:r>
      <w:r w:rsidRPr="00D33F4D">
        <w:rPr>
          <w:rFonts w:ascii="Times New Roman" w:hAnsi="Times New Roman" w:cs="Times New Roman"/>
          <w:sz w:val="24"/>
          <w:szCs w:val="24"/>
        </w:rPr>
        <w:t xml:space="preserve">is the initial mass of water, </w:t>
      </w:r>
      <w:proofErr w:type="spellStart"/>
      <w:r w:rsidR="00FE3966" w:rsidRPr="00D33F4D">
        <w:rPr>
          <w:rFonts w:ascii="Times New Roman" w:hAnsi="Times New Roman" w:cs="Times New Roman"/>
          <w:i/>
          <w:sz w:val="24"/>
          <w:szCs w:val="24"/>
        </w:rPr>
        <w:t>c</w:t>
      </w:r>
      <w:r w:rsidR="00FE3966" w:rsidRPr="00D33F4D">
        <w:rPr>
          <w:rFonts w:ascii="Times New Roman" w:hAnsi="Times New Roman" w:cs="Times New Roman"/>
          <w:sz w:val="24"/>
          <w:szCs w:val="24"/>
          <w:vertAlign w:val="subscript"/>
        </w:rPr>
        <w:t>water</w:t>
      </w:r>
      <w:proofErr w:type="spellEnd"/>
      <w:r w:rsidRPr="00D33F4D">
        <w:rPr>
          <w:rFonts w:ascii="Times New Roman" w:hAnsi="Times New Roman" w:cs="Times New Roman"/>
          <w:sz w:val="24"/>
          <w:szCs w:val="24"/>
        </w:rPr>
        <w:t xml:space="preserve"> is the heat capacity of water at standard temperature and pressure, </w:t>
      </w:r>
      <w:proofErr w:type="spellStart"/>
      <w:r w:rsidR="00FE3966" w:rsidRPr="00D33F4D">
        <w:rPr>
          <w:rFonts w:ascii="Times New Roman" w:hAnsi="Times New Roman" w:cs="Times New Roman"/>
          <w:i/>
          <w:sz w:val="24"/>
          <w:szCs w:val="24"/>
        </w:rPr>
        <w:t>T</w:t>
      </w:r>
      <w:r w:rsidR="00FE3966" w:rsidRPr="00D33F4D">
        <w:rPr>
          <w:rFonts w:ascii="Times New Roman" w:hAnsi="Times New Roman" w:cs="Times New Roman"/>
          <w:sz w:val="24"/>
          <w:szCs w:val="24"/>
          <w:vertAlign w:val="subscript"/>
        </w:rPr>
        <w:t>start</w:t>
      </w:r>
      <w:proofErr w:type="spellEnd"/>
      <w:r w:rsidRPr="00D33F4D">
        <w:rPr>
          <w:rFonts w:ascii="Times New Roman" w:hAnsi="Times New Roman" w:cs="Times New Roman"/>
          <w:sz w:val="24"/>
          <w:szCs w:val="24"/>
        </w:rPr>
        <w:t xml:space="preserve"> is the water temperature </w:t>
      </w:r>
      <w:r w:rsidR="00FE3966" w:rsidRPr="00D33F4D">
        <w:rPr>
          <w:rFonts w:ascii="Times New Roman" w:hAnsi="Times New Roman" w:cs="Times New Roman"/>
          <w:sz w:val="24"/>
          <w:szCs w:val="24"/>
        </w:rPr>
        <w:t>at the start of the cooking test</w:t>
      </w:r>
      <w:r w:rsidRPr="00D33F4D">
        <w:rPr>
          <w:rFonts w:ascii="Times New Roman" w:hAnsi="Times New Roman" w:cs="Times New Roman"/>
          <w:sz w:val="24"/>
          <w:szCs w:val="24"/>
        </w:rPr>
        <w:t xml:space="preserve">, </w:t>
      </w:r>
      <w:r w:rsidR="00FE3966" w:rsidRPr="00D33F4D">
        <w:rPr>
          <w:rFonts w:ascii="Times New Roman" w:hAnsi="Times New Roman" w:cs="Times New Roman"/>
          <w:i/>
          <w:sz w:val="24"/>
          <w:szCs w:val="24"/>
        </w:rPr>
        <w:t>T</w:t>
      </w:r>
      <w:r w:rsidR="00FE3966" w:rsidRPr="00D33F4D">
        <w:rPr>
          <w:rFonts w:ascii="Times New Roman" w:hAnsi="Times New Roman" w:cs="Times New Roman"/>
          <w:sz w:val="24"/>
          <w:szCs w:val="24"/>
          <w:vertAlign w:val="subscript"/>
        </w:rPr>
        <w:t>end</w:t>
      </w:r>
      <w:r w:rsidR="00FE3966" w:rsidRPr="00D33F4D">
        <w:rPr>
          <w:rFonts w:ascii="Times New Roman" w:hAnsi="Times New Roman" w:cs="Times New Roman"/>
          <w:sz w:val="24"/>
          <w:szCs w:val="24"/>
        </w:rPr>
        <w:t xml:space="preserve"> is the water temperature at the end of the cooking test</w:t>
      </w:r>
      <w:r w:rsidR="0026590A" w:rsidRPr="00D33F4D">
        <w:rPr>
          <w:rFonts w:ascii="Times New Roman" w:hAnsi="Times New Roman" w:cs="Times New Roman"/>
          <w:sz w:val="24"/>
          <w:szCs w:val="24"/>
        </w:rPr>
        <w:t xml:space="preserve">, </w:t>
      </w:r>
      <w:proofErr w:type="spellStart"/>
      <w:proofErr w:type="gramStart"/>
      <w:r w:rsidR="0026590A" w:rsidRPr="00D33F4D">
        <w:rPr>
          <w:rFonts w:ascii="Times New Roman" w:hAnsi="Times New Roman" w:cs="Times New Roman"/>
          <w:i/>
          <w:sz w:val="24"/>
          <w:szCs w:val="24"/>
        </w:rPr>
        <w:t>m</w:t>
      </w:r>
      <w:r w:rsidR="0026590A" w:rsidRPr="00D33F4D">
        <w:rPr>
          <w:rFonts w:ascii="Times New Roman" w:hAnsi="Times New Roman" w:cs="Times New Roman"/>
          <w:sz w:val="24"/>
          <w:szCs w:val="24"/>
          <w:vertAlign w:val="subscript"/>
        </w:rPr>
        <w:t>fuel,start</w:t>
      </w:r>
      <w:proofErr w:type="spellEnd"/>
      <w:proofErr w:type="gramEnd"/>
      <w:r w:rsidR="0026590A" w:rsidRPr="00D33F4D">
        <w:rPr>
          <w:rFonts w:ascii="Times New Roman" w:hAnsi="Times New Roman" w:cs="Times New Roman"/>
          <w:sz w:val="24"/>
          <w:szCs w:val="24"/>
        </w:rPr>
        <w:t xml:space="preserve"> is the mass of fuel at the start of the cooking test, and </w:t>
      </w:r>
      <w:proofErr w:type="spellStart"/>
      <w:r w:rsidR="0026590A" w:rsidRPr="00D33F4D">
        <w:rPr>
          <w:rFonts w:ascii="Times New Roman" w:hAnsi="Times New Roman" w:cs="Times New Roman"/>
          <w:i/>
          <w:sz w:val="24"/>
          <w:szCs w:val="24"/>
        </w:rPr>
        <w:t>m</w:t>
      </w:r>
      <w:r w:rsidR="0026590A" w:rsidRPr="00D33F4D">
        <w:rPr>
          <w:rFonts w:ascii="Times New Roman" w:hAnsi="Times New Roman" w:cs="Times New Roman"/>
          <w:sz w:val="24"/>
          <w:szCs w:val="24"/>
          <w:vertAlign w:val="subscript"/>
        </w:rPr>
        <w:t>fuel,end</w:t>
      </w:r>
      <w:proofErr w:type="spellEnd"/>
      <w:r w:rsidR="0026590A" w:rsidRPr="00D33F4D">
        <w:rPr>
          <w:rFonts w:ascii="Times New Roman" w:hAnsi="Times New Roman" w:cs="Times New Roman"/>
          <w:sz w:val="24"/>
          <w:szCs w:val="24"/>
        </w:rPr>
        <w:t xml:space="preserve"> is the water temperature at the end of the cooking test</w:t>
      </w:r>
      <w:r w:rsidRPr="00D33F4D">
        <w:rPr>
          <w:rFonts w:ascii="Times New Roman" w:hAnsi="Times New Roman" w:cs="Times New Roman"/>
          <w:sz w:val="24"/>
          <w:szCs w:val="24"/>
        </w:rPr>
        <w:t>. It is assumed for this calculation that no water was vaporized during the water-boiling test</w:t>
      </w:r>
      <w:r w:rsidR="00122684" w:rsidRPr="00D33F4D">
        <w:rPr>
          <w:rFonts w:ascii="Times New Roman" w:hAnsi="Times New Roman" w:cs="Times New Roman"/>
          <w:sz w:val="24"/>
          <w:szCs w:val="24"/>
        </w:rPr>
        <w:t xml:space="preserve"> with the lid closed</w:t>
      </w:r>
      <w:r w:rsidRPr="00D33F4D">
        <w:rPr>
          <w:rFonts w:ascii="Times New Roman" w:hAnsi="Times New Roman" w:cs="Times New Roman"/>
          <w:sz w:val="24"/>
          <w:szCs w:val="24"/>
        </w:rPr>
        <w:t xml:space="preserve">. </w:t>
      </w:r>
    </w:p>
    <w:p w14:paraId="12D10DE9" w14:textId="77777777" w:rsidR="00A41300" w:rsidRDefault="00782732" w:rsidP="00A41300">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pict w14:anchorId="4FB7FFF5">
          <v:shape id="_x0000_i1028" type="#_x0000_t75" style="width:359.25pt;height:344.25pt">
            <v:imagedata r:id="rId16" o:title="Plot_BulkSpecificEnergy"/>
          </v:shape>
        </w:pict>
      </w:r>
    </w:p>
    <w:p w14:paraId="09253368" w14:textId="16E2FEFB" w:rsidR="00123CDF" w:rsidRPr="00344953" w:rsidRDefault="00957C78" w:rsidP="00957C78">
      <w:pPr>
        <w:pStyle w:val="Caption"/>
        <w:rPr>
          <w:rFonts w:cs="Times New Roman"/>
          <w:szCs w:val="24"/>
        </w:rPr>
      </w:pPr>
      <w:bookmarkStart w:id="10" w:name="_Ref16529550"/>
      <w:r w:rsidRPr="00957C78">
        <w:t xml:space="preserve">Figure </w:t>
      </w:r>
      <w:fldSimple w:instr=" SEQ Figure \* ARABIC ">
        <w:r w:rsidR="00E5658F">
          <w:rPr>
            <w:noProof/>
          </w:rPr>
          <w:t>9</w:t>
        </w:r>
      </w:fldSimple>
      <w:bookmarkEnd w:id="10"/>
      <w:r w:rsidR="00A41300" w:rsidRPr="00957C78">
        <w:rPr>
          <w:rFonts w:cs="Times New Roman"/>
          <w:szCs w:val="24"/>
        </w:rPr>
        <w:t xml:space="preserve">. </w:t>
      </w:r>
      <w:r w:rsidR="007F0379" w:rsidRPr="00957C78">
        <w:rPr>
          <w:rFonts w:cs="Times New Roman"/>
          <w:szCs w:val="24"/>
        </w:rPr>
        <w:t xml:space="preserve">Useful specific energy [MJ </w:t>
      </w:r>
      <w:proofErr w:type="gramStart"/>
      <w:r w:rsidR="007F0379" w:rsidRPr="00957C78">
        <w:rPr>
          <w:rFonts w:cs="Times New Roman"/>
          <w:szCs w:val="24"/>
        </w:rPr>
        <w:t>kg</w:t>
      </w:r>
      <w:r w:rsidR="007F0379" w:rsidRPr="00957C78">
        <w:rPr>
          <w:rFonts w:cs="Times New Roman"/>
          <w:szCs w:val="24"/>
          <w:vertAlign w:val="superscript"/>
        </w:rPr>
        <w:t>-1</w:t>
      </w:r>
      <w:proofErr w:type="gramEnd"/>
      <w:r w:rsidR="007F0379" w:rsidRPr="00957C78">
        <w:rPr>
          <w:rFonts w:cs="Times New Roman"/>
          <w:szCs w:val="24"/>
        </w:rPr>
        <w:t xml:space="preserve">] </w:t>
      </w:r>
      <w:r>
        <w:rPr>
          <w:rFonts w:cs="Times New Roman"/>
          <w:szCs w:val="24"/>
        </w:rPr>
        <w:t>and</w:t>
      </w:r>
      <w:r w:rsidR="00344953" w:rsidRPr="00957C78">
        <w:rPr>
          <w:rFonts w:cs="Times New Roman"/>
          <w:szCs w:val="24"/>
        </w:rPr>
        <w:t xml:space="preserve"> effective stove efficiency in cold start and hot start modes, for </w:t>
      </w:r>
      <w:r>
        <w:rPr>
          <w:rFonts w:cs="Times New Roman"/>
          <w:szCs w:val="24"/>
        </w:rPr>
        <w:t>different</w:t>
      </w:r>
      <w:r w:rsidR="00344953" w:rsidRPr="00957C78">
        <w:rPr>
          <w:rFonts w:cs="Times New Roman"/>
          <w:szCs w:val="24"/>
        </w:rPr>
        <w:t xml:space="preserve"> samples.</w:t>
      </w:r>
      <w:r w:rsidR="00344953">
        <w:rPr>
          <w:rFonts w:cs="Times New Roman"/>
          <w:szCs w:val="24"/>
        </w:rPr>
        <w:t xml:space="preserve"> </w:t>
      </w:r>
    </w:p>
    <w:p w14:paraId="2852F27A" w14:textId="32A27A05" w:rsidR="00A41300" w:rsidRDefault="00A41300" w:rsidP="0095675F">
      <w:pPr>
        <w:spacing w:line="360" w:lineRule="auto"/>
        <w:rPr>
          <w:rFonts w:ascii="Times New Roman" w:hAnsi="Times New Roman" w:cs="Times New Roman"/>
          <w:sz w:val="24"/>
          <w:szCs w:val="24"/>
        </w:rPr>
      </w:pPr>
    </w:p>
    <w:p w14:paraId="1E2FCFEF" w14:textId="579001CF" w:rsidR="00B17622" w:rsidRDefault="00957C78" w:rsidP="0095675F">
      <w:pPr>
        <w:spacing w:line="360" w:lineRule="auto"/>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_Ref16529550 \h </w:instrText>
      </w:r>
      <w:r>
        <w:rPr>
          <w:rFonts w:ascii="Times New Roman" w:hAnsi="Times New Roman" w:cs="Times New Roman"/>
          <w:sz w:val="24"/>
          <w:szCs w:val="24"/>
        </w:rPr>
      </w:r>
      <w:r>
        <w:rPr>
          <w:rFonts w:ascii="Times New Roman" w:hAnsi="Times New Roman" w:cs="Times New Roman"/>
          <w:sz w:val="24"/>
          <w:szCs w:val="24"/>
        </w:rPr>
        <w:fldChar w:fldCharType="separate"/>
      </w:r>
      <w:r w:rsidRPr="00957C78">
        <w:t xml:space="preserve">Figure </w:t>
      </w:r>
      <w:r w:rsidRPr="00957C78">
        <w:rPr>
          <w:noProof/>
        </w:rPr>
        <w:t>9</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66434D">
        <w:rPr>
          <w:rFonts w:ascii="Times New Roman" w:hAnsi="Times New Roman" w:cs="Times New Roman"/>
          <w:sz w:val="24"/>
          <w:szCs w:val="24"/>
        </w:rPr>
        <w:t xml:space="preserve">shows </w:t>
      </w:r>
      <w:r w:rsidR="00F3263C">
        <w:rPr>
          <w:rFonts w:ascii="Times New Roman" w:hAnsi="Times New Roman" w:cs="Times New Roman"/>
          <w:sz w:val="24"/>
          <w:szCs w:val="24"/>
        </w:rPr>
        <w:t>the useful specific energy in the cold start (a) and hot start (b) modes</w:t>
      </w:r>
      <w:r w:rsidR="005F0E1B">
        <w:rPr>
          <w:rFonts w:ascii="Times New Roman" w:hAnsi="Times New Roman" w:cs="Times New Roman"/>
          <w:sz w:val="24"/>
          <w:szCs w:val="24"/>
        </w:rPr>
        <w:t xml:space="preserve">. As can be seen, </w:t>
      </w:r>
      <w:r w:rsidR="00760A03">
        <w:rPr>
          <w:rFonts w:ascii="Times New Roman" w:hAnsi="Times New Roman" w:cs="Times New Roman"/>
          <w:sz w:val="24"/>
          <w:szCs w:val="24"/>
        </w:rPr>
        <w:t>in both modes, there is generally an improvement in the useful specific energy as a function of in</w:t>
      </w:r>
      <w:r w:rsidR="0004190B">
        <w:rPr>
          <w:rFonts w:ascii="Times New Roman" w:hAnsi="Times New Roman" w:cs="Times New Roman"/>
          <w:sz w:val="24"/>
          <w:szCs w:val="24"/>
        </w:rPr>
        <w:t xml:space="preserve">creasing torrefaction severity, in a trend that roughly approximates the higher heating value results shown in </w:t>
      </w:r>
      <w:r w:rsidR="00C40D15">
        <w:rPr>
          <w:rFonts w:ascii="Times New Roman" w:hAnsi="Times New Roman" w:cs="Times New Roman"/>
          <w:sz w:val="24"/>
          <w:szCs w:val="24"/>
        </w:rPr>
        <w:fldChar w:fldCharType="begin"/>
      </w:r>
      <w:r w:rsidR="00C40D15">
        <w:rPr>
          <w:rFonts w:ascii="Times New Roman" w:hAnsi="Times New Roman" w:cs="Times New Roman"/>
          <w:sz w:val="24"/>
          <w:szCs w:val="24"/>
        </w:rPr>
        <w:instrText xml:space="preserve"> REF _Ref16529550 \h </w:instrText>
      </w:r>
      <w:r w:rsidR="00C40D15">
        <w:rPr>
          <w:rFonts w:ascii="Times New Roman" w:hAnsi="Times New Roman" w:cs="Times New Roman"/>
          <w:sz w:val="24"/>
          <w:szCs w:val="24"/>
        </w:rPr>
      </w:r>
      <w:r w:rsidR="00C40D15">
        <w:rPr>
          <w:rFonts w:ascii="Times New Roman" w:hAnsi="Times New Roman" w:cs="Times New Roman"/>
          <w:sz w:val="24"/>
          <w:szCs w:val="24"/>
        </w:rPr>
        <w:fldChar w:fldCharType="separate"/>
      </w:r>
      <w:r w:rsidR="00C40D15" w:rsidRPr="00957C78">
        <w:t xml:space="preserve">Figure </w:t>
      </w:r>
      <w:r w:rsidR="00C40D15" w:rsidRPr="00957C78">
        <w:rPr>
          <w:noProof/>
        </w:rPr>
        <w:t>9</w:t>
      </w:r>
      <w:r w:rsidR="00C40D15">
        <w:rPr>
          <w:rFonts w:ascii="Times New Roman" w:hAnsi="Times New Roman" w:cs="Times New Roman"/>
          <w:sz w:val="24"/>
          <w:szCs w:val="24"/>
        </w:rPr>
        <w:fldChar w:fldCharType="end"/>
      </w:r>
      <w:proofErr w:type="gramStart"/>
      <w:r w:rsidR="0004190B">
        <w:rPr>
          <w:rFonts w:ascii="Times New Roman" w:hAnsi="Times New Roman" w:cs="Times New Roman"/>
          <w:sz w:val="24"/>
          <w:szCs w:val="24"/>
        </w:rPr>
        <w:t>a</w:t>
      </w:r>
      <w:r w:rsidR="000272CD">
        <w:rPr>
          <w:rFonts w:ascii="Times New Roman" w:hAnsi="Times New Roman" w:cs="Times New Roman"/>
          <w:sz w:val="24"/>
          <w:szCs w:val="24"/>
        </w:rPr>
        <w:t xml:space="preserve"> for</w:t>
      </w:r>
      <w:proofErr w:type="gramEnd"/>
      <w:r w:rsidR="000272CD">
        <w:rPr>
          <w:rFonts w:ascii="Times New Roman" w:hAnsi="Times New Roman" w:cs="Times New Roman"/>
          <w:sz w:val="24"/>
          <w:szCs w:val="24"/>
        </w:rPr>
        <w:t xml:space="preserve"> powdered (</w:t>
      </w:r>
      <w:proofErr w:type="spellStart"/>
      <w:r w:rsidR="000272CD">
        <w:rPr>
          <w:rFonts w:ascii="Times New Roman" w:hAnsi="Times New Roman" w:cs="Times New Roman"/>
          <w:sz w:val="24"/>
          <w:szCs w:val="24"/>
        </w:rPr>
        <w:t>unbriquetted</w:t>
      </w:r>
      <w:proofErr w:type="spellEnd"/>
      <w:r w:rsidR="000272CD">
        <w:rPr>
          <w:rFonts w:ascii="Times New Roman" w:hAnsi="Times New Roman" w:cs="Times New Roman"/>
          <w:sz w:val="24"/>
          <w:szCs w:val="24"/>
        </w:rPr>
        <w:t>) fuel samples</w:t>
      </w:r>
      <w:r w:rsidR="0004190B">
        <w:rPr>
          <w:rFonts w:ascii="Times New Roman" w:hAnsi="Times New Roman" w:cs="Times New Roman"/>
          <w:sz w:val="24"/>
          <w:szCs w:val="24"/>
        </w:rPr>
        <w:t xml:space="preserve">. </w:t>
      </w:r>
      <w:r w:rsidR="00AB18BB">
        <w:rPr>
          <w:rFonts w:ascii="Times New Roman" w:hAnsi="Times New Roman" w:cs="Times New Roman"/>
          <w:sz w:val="24"/>
          <w:szCs w:val="24"/>
        </w:rPr>
        <w:t xml:space="preserve">This makes sense, as it implies that </w:t>
      </w:r>
      <w:r w:rsidR="008C6BA0">
        <w:rPr>
          <w:rFonts w:ascii="Times New Roman" w:hAnsi="Times New Roman" w:cs="Times New Roman"/>
          <w:sz w:val="24"/>
          <w:szCs w:val="24"/>
        </w:rPr>
        <w:t xml:space="preserve">the more heating value can be packed into a unit mass of fuel, then </w:t>
      </w:r>
      <w:r w:rsidR="008936C9">
        <w:rPr>
          <w:rFonts w:ascii="Times New Roman" w:hAnsi="Times New Roman" w:cs="Times New Roman"/>
          <w:sz w:val="24"/>
          <w:szCs w:val="24"/>
        </w:rPr>
        <w:t xml:space="preserve">during cooking, </w:t>
      </w:r>
      <w:r w:rsidR="006F3470">
        <w:rPr>
          <w:rFonts w:ascii="Times New Roman" w:hAnsi="Times New Roman" w:cs="Times New Roman"/>
          <w:sz w:val="24"/>
          <w:szCs w:val="24"/>
        </w:rPr>
        <w:t>this</w:t>
      </w:r>
      <w:r w:rsidR="00DD6C23">
        <w:rPr>
          <w:rFonts w:ascii="Times New Roman" w:hAnsi="Times New Roman" w:cs="Times New Roman"/>
          <w:sz w:val="24"/>
          <w:szCs w:val="24"/>
        </w:rPr>
        <w:t xml:space="preserve"> unit mass is also c</w:t>
      </w:r>
      <w:r w:rsidR="00BC1E99">
        <w:rPr>
          <w:rFonts w:ascii="Times New Roman" w:hAnsi="Times New Roman" w:cs="Times New Roman"/>
          <w:sz w:val="24"/>
          <w:szCs w:val="24"/>
        </w:rPr>
        <w:t xml:space="preserve">apable of heating up more water, in a way that is somewhat independent of the different trends in useful power output and stove temperature as explored previously. </w:t>
      </w:r>
      <w:r w:rsidR="006958D5">
        <w:rPr>
          <w:rFonts w:ascii="Times New Roman" w:hAnsi="Times New Roman" w:cs="Times New Roman"/>
          <w:sz w:val="24"/>
          <w:szCs w:val="24"/>
        </w:rPr>
        <w:t xml:space="preserve">However, </w:t>
      </w:r>
      <w:r w:rsidR="00F74739">
        <w:rPr>
          <w:rFonts w:ascii="Times New Roman" w:hAnsi="Times New Roman" w:cs="Times New Roman"/>
          <w:sz w:val="24"/>
          <w:szCs w:val="24"/>
        </w:rPr>
        <w:t>there are also fundamental differences between using HHV and using the useful specific energy as the perf</w:t>
      </w:r>
      <w:r w:rsidR="00CB377A">
        <w:rPr>
          <w:rFonts w:ascii="Times New Roman" w:hAnsi="Times New Roman" w:cs="Times New Roman"/>
          <w:sz w:val="24"/>
          <w:szCs w:val="24"/>
        </w:rPr>
        <w:t>ormance metric for cooking fuel</w:t>
      </w:r>
      <w:r w:rsidR="00F74739">
        <w:rPr>
          <w:rFonts w:ascii="Times New Roman" w:hAnsi="Times New Roman" w:cs="Times New Roman"/>
          <w:sz w:val="24"/>
          <w:szCs w:val="24"/>
        </w:rPr>
        <w:t xml:space="preserve">. </w:t>
      </w:r>
      <w:r w:rsidR="0065648A">
        <w:rPr>
          <w:rFonts w:ascii="Times New Roman" w:hAnsi="Times New Roman" w:cs="Times New Roman"/>
          <w:sz w:val="24"/>
          <w:szCs w:val="24"/>
        </w:rPr>
        <w:t xml:space="preserve">As seen earlier in </w:t>
      </w:r>
      <w:r w:rsidR="00C40D15">
        <w:rPr>
          <w:rFonts w:ascii="Times New Roman" w:hAnsi="Times New Roman" w:cs="Times New Roman"/>
          <w:sz w:val="24"/>
          <w:szCs w:val="24"/>
        </w:rPr>
        <w:fldChar w:fldCharType="begin"/>
      </w:r>
      <w:r w:rsidR="00C40D15">
        <w:rPr>
          <w:rFonts w:ascii="Times New Roman" w:hAnsi="Times New Roman" w:cs="Times New Roman"/>
          <w:sz w:val="24"/>
          <w:szCs w:val="24"/>
        </w:rPr>
        <w:instrText xml:space="preserve"> REF _Ref16528742 \h </w:instrText>
      </w:r>
      <w:r w:rsidR="00C40D15">
        <w:rPr>
          <w:rFonts w:ascii="Times New Roman" w:hAnsi="Times New Roman" w:cs="Times New Roman"/>
          <w:sz w:val="24"/>
          <w:szCs w:val="24"/>
        </w:rPr>
      </w:r>
      <w:r w:rsidR="00C40D15">
        <w:rPr>
          <w:rFonts w:ascii="Times New Roman" w:hAnsi="Times New Roman" w:cs="Times New Roman"/>
          <w:sz w:val="24"/>
          <w:szCs w:val="24"/>
        </w:rPr>
        <w:fldChar w:fldCharType="separate"/>
      </w:r>
      <w:r w:rsidR="00C40D15">
        <w:t xml:space="preserve">Figure </w:t>
      </w:r>
      <w:r w:rsidR="00C40D15">
        <w:rPr>
          <w:noProof/>
        </w:rPr>
        <w:t>5</w:t>
      </w:r>
      <w:r w:rsidR="00C40D15">
        <w:rPr>
          <w:rFonts w:ascii="Times New Roman" w:hAnsi="Times New Roman" w:cs="Times New Roman"/>
          <w:sz w:val="24"/>
          <w:szCs w:val="24"/>
        </w:rPr>
        <w:fldChar w:fldCharType="end"/>
      </w:r>
      <w:r w:rsidR="00C40D15">
        <w:rPr>
          <w:rFonts w:ascii="Times New Roman" w:hAnsi="Times New Roman" w:cs="Times New Roman"/>
          <w:sz w:val="24"/>
          <w:szCs w:val="24"/>
        </w:rPr>
        <w:t>a</w:t>
      </w:r>
      <w:r w:rsidR="0065648A">
        <w:rPr>
          <w:rFonts w:ascii="Times New Roman" w:hAnsi="Times New Roman" w:cs="Times New Roman"/>
          <w:sz w:val="24"/>
          <w:szCs w:val="24"/>
        </w:rPr>
        <w:t xml:space="preserve">, in terms of HHV, those of briquetted and lump wood charcoal are well-matched by the heavily torrefied pine shavings. </w:t>
      </w:r>
      <w:r w:rsidR="005B76F9">
        <w:rPr>
          <w:rFonts w:ascii="Times New Roman" w:hAnsi="Times New Roman" w:cs="Times New Roman"/>
          <w:sz w:val="24"/>
          <w:szCs w:val="24"/>
        </w:rPr>
        <w:t xml:space="preserve">However, </w:t>
      </w:r>
      <w:r w:rsidR="00C40D15">
        <w:rPr>
          <w:rFonts w:ascii="Times New Roman" w:hAnsi="Times New Roman" w:cs="Times New Roman"/>
          <w:sz w:val="24"/>
          <w:szCs w:val="24"/>
          <w:highlight w:val="red"/>
        </w:rPr>
        <w:fldChar w:fldCharType="begin"/>
      </w:r>
      <w:r w:rsidR="00C40D15">
        <w:rPr>
          <w:rFonts w:ascii="Times New Roman" w:hAnsi="Times New Roman" w:cs="Times New Roman"/>
          <w:sz w:val="24"/>
          <w:szCs w:val="24"/>
        </w:rPr>
        <w:instrText xml:space="preserve"> REF _Ref16529550 \h </w:instrText>
      </w:r>
      <w:r w:rsidR="00C40D15">
        <w:rPr>
          <w:rFonts w:ascii="Times New Roman" w:hAnsi="Times New Roman" w:cs="Times New Roman"/>
          <w:sz w:val="24"/>
          <w:szCs w:val="24"/>
          <w:highlight w:val="red"/>
        </w:rPr>
      </w:r>
      <w:r w:rsidR="00C40D15">
        <w:rPr>
          <w:rFonts w:ascii="Times New Roman" w:hAnsi="Times New Roman" w:cs="Times New Roman"/>
          <w:sz w:val="24"/>
          <w:szCs w:val="24"/>
          <w:highlight w:val="red"/>
        </w:rPr>
        <w:fldChar w:fldCharType="separate"/>
      </w:r>
      <w:r w:rsidR="00C40D15" w:rsidRPr="00957C78">
        <w:t xml:space="preserve">Figure </w:t>
      </w:r>
      <w:r w:rsidR="00C40D15" w:rsidRPr="00957C78">
        <w:rPr>
          <w:noProof/>
        </w:rPr>
        <w:t>9</w:t>
      </w:r>
      <w:r w:rsidR="00C40D15">
        <w:rPr>
          <w:rFonts w:ascii="Times New Roman" w:hAnsi="Times New Roman" w:cs="Times New Roman"/>
          <w:sz w:val="24"/>
          <w:szCs w:val="24"/>
          <w:highlight w:val="red"/>
        </w:rPr>
        <w:fldChar w:fldCharType="end"/>
      </w:r>
      <w:r w:rsidR="005B76F9">
        <w:rPr>
          <w:rFonts w:ascii="Times New Roman" w:hAnsi="Times New Roman" w:cs="Times New Roman"/>
          <w:sz w:val="24"/>
          <w:szCs w:val="24"/>
        </w:rPr>
        <w:t xml:space="preserve"> tells a different story: </w:t>
      </w:r>
      <w:r w:rsidR="00BC5124">
        <w:rPr>
          <w:rFonts w:ascii="Times New Roman" w:hAnsi="Times New Roman" w:cs="Times New Roman"/>
          <w:sz w:val="24"/>
          <w:szCs w:val="24"/>
        </w:rPr>
        <w:t xml:space="preserve">despite the well-matched HHV, lump </w:t>
      </w:r>
      <w:r w:rsidR="00BC5124">
        <w:rPr>
          <w:rFonts w:ascii="Times New Roman" w:hAnsi="Times New Roman" w:cs="Times New Roman"/>
          <w:sz w:val="24"/>
          <w:szCs w:val="24"/>
        </w:rPr>
        <w:lastRenderedPageBreak/>
        <w:t xml:space="preserve">wood charcoal markedly </w:t>
      </w:r>
      <w:proofErr w:type="gramStart"/>
      <w:r w:rsidR="00BC5124">
        <w:rPr>
          <w:rFonts w:ascii="Times New Roman" w:hAnsi="Times New Roman" w:cs="Times New Roman"/>
          <w:sz w:val="24"/>
          <w:szCs w:val="24"/>
        </w:rPr>
        <w:t>outperform</w:t>
      </w:r>
      <w:proofErr w:type="gramEnd"/>
      <w:r w:rsidR="00BC5124">
        <w:rPr>
          <w:rFonts w:ascii="Times New Roman" w:hAnsi="Times New Roman" w:cs="Times New Roman"/>
          <w:sz w:val="24"/>
          <w:szCs w:val="24"/>
        </w:rPr>
        <w:t xml:space="preserve"> briquetted </w:t>
      </w:r>
      <w:proofErr w:type="spellStart"/>
      <w:r w:rsidR="00BC5124">
        <w:rPr>
          <w:rFonts w:ascii="Times New Roman" w:hAnsi="Times New Roman" w:cs="Times New Roman"/>
          <w:sz w:val="24"/>
          <w:szCs w:val="24"/>
        </w:rPr>
        <w:t>untorrefied</w:t>
      </w:r>
      <w:proofErr w:type="spellEnd"/>
      <w:r w:rsidR="00BC5124">
        <w:rPr>
          <w:rFonts w:ascii="Times New Roman" w:hAnsi="Times New Roman" w:cs="Times New Roman"/>
          <w:sz w:val="24"/>
          <w:szCs w:val="24"/>
        </w:rPr>
        <w:t xml:space="preserve"> or torrefied pine shavings</w:t>
      </w:r>
      <w:r w:rsidR="00731520">
        <w:rPr>
          <w:rFonts w:ascii="Times New Roman" w:hAnsi="Times New Roman" w:cs="Times New Roman"/>
          <w:sz w:val="24"/>
          <w:szCs w:val="24"/>
        </w:rPr>
        <w:t xml:space="preserve">, </w:t>
      </w:r>
      <w:r w:rsidR="00493AB0">
        <w:rPr>
          <w:rFonts w:ascii="Times New Roman" w:hAnsi="Times New Roman" w:cs="Times New Roman"/>
          <w:sz w:val="24"/>
          <w:szCs w:val="24"/>
        </w:rPr>
        <w:t>as though</w:t>
      </w:r>
      <w:r w:rsidR="00731520">
        <w:rPr>
          <w:rFonts w:ascii="Times New Roman" w:hAnsi="Times New Roman" w:cs="Times New Roman"/>
          <w:sz w:val="24"/>
          <w:szCs w:val="24"/>
        </w:rPr>
        <w:t xml:space="preserve"> </w:t>
      </w:r>
      <w:r w:rsidR="00BC7D4A">
        <w:rPr>
          <w:rFonts w:ascii="Times New Roman" w:hAnsi="Times New Roman" w:cs="Times New Roman"/>
          <w:sz w:val="24"/>
          <w:szCs w:val="24"/>
        </w:rPr>
        <w:t xml:space="preserve">the </w:t>
      </w:r>
      <w:proofErr w:type="spellStart"/>
      <w:r w:rsidR="00BC7D4A">
        <w:rPr>
          <w:rFonts w:ascii="Times New Roman" w:hAnsi="Times New Roman" w:cs="Times New Roman"/>
          <w:i/>
          <w:iCs/>
          <w:sz w:val="24"/>
          <w:szCs w:val="24"/>
        </w:rPr>
        <w:t>jiko</w:t>
      </w:r>
      <w:proofErr w:type="spellEnd"/>
      <w:r w:rsidR="00BC7D4A">
        <w:rPr>
          <w:rFonts w:ascii="Times New Roman" w:hAnsi="Times New Roman" w:cs="Times New Roman"/>
          <w:sz w:val="24"/>
          <w:szCs w:val="24"/>
        </w:rPr>
        <w:t xml:space="preserve"> stove has been optimized </w:t>
      </w:r>
      <w:r w:rsidR="007B2541">
        <w:rPr>
          <w:rFonts w:ascii="Times New Roman" w:hAnsi="Times New Roman" w:cs="Times New Roman"/>
          <w:sz w:val="24"/>
          <w:szCs w:val="24"/>
        </w:rPr>
        <w:t xml:space="preserve">to extract more heat energy </w:t>
      </w:r>
      <w:r w:rsidR="002A04DF">
        <w:rPr>
          <w:rFonts w:ascii="Times New Roman" w:hAnsi="Times New Roman" w:cs="Times New Roman"/>
          <w:sz w:val="24"/>
          <w:szCs w:val="24"/>
        </w:rPr>
        <w:t>from wood charcoal, despite it has a similar HHV as the other alternatives</w:t>
      </w:r>
      <w:r w:rsidR="008F2011">
        <w:rPr>
          <w:rFonts w:ascii="Times New Roman" w:hAnsi="Times New Roman" w:cs="Times New Roman"/>
          <w:sz w:val="24"/>
          <w:szCs w:val="24"/>
        </w:rPr>
        <w:t xml:space="preserve">. </w:t>
      </w:r>
    </w:p>
    <w:p w14:paraId="48CF0D64" w14:textId="4A418534" w:rsidR="00A608D6" w:rsidRDefault="00A608D6" w:rsidP="0095675F">
      <w:pPr>
        <w:spacing w:line="360" w:lineRule="auto"/>
        <w:rPr>
          <w:rFonts w:ascii="Times New Roman" w:hAnsi="Times New Roman" w:cs="Times New Roman"/>
          <w:sz w:val="24"/>
          <w:szCs w:val="24"/>
        </w:rPr>
      </w:pPr>
    </w:p>
    <w:p w14:paraId="4E9FE77E" w14:textId="3C78A345" w:rsidR="00A608D6" w:rsidRDefault="00A608D6" w:rsidP="0095675F">
      <w:pPr>
        <w:spacing w:line="360" w:lineRule="auto"/>
        <w:rPr>
          <w:rFonts w:ascii="Times New Roman" w:hAnsi="Times New Roman" w:cs="Times New Roman"/>
          <w:sz w:val="24"/>
          <w:szCs w:val="24"/>
        </w:rPr>
      </w:pPr>
      <w:r>
        <w:rPr>
          <w:rFonts w:ascii="Times New Roman" w:hAnsi="Times New Roman" w:cs="Times New Roman"/>
          <w:sz w:val="24"/>
          <w:szCs w:val="24"/>
        </w:rPr>
        <w:t xml:space="preserve">In order to quantify this </w:t>
      </w:r>
      <w:r w:rsidR="00223C62">
        <w:rPr>
          <w:rFonts w:ascii="Times New Roman" w:hAnsi="Times New Roman" w:cs="Times New Roman"/>
          <w:sz w:val="24"/>
          <w:szCs w:val="24"/>
        </w:rPr>
        <w:t xml:space="preserve">further, we define </w:t>
      </w:r>
      <w:r w:rsidR="000F5BF6">
        <w:rPr>
          <w:rFonts w:ascii="Times New Roman" w:hAnsi="Times New Roman" w:cs="Times New Roman"/>
          <w:sz w:val="24"/>
          <w:szCs w:val="24"/>
        </w:rPr>
        <w:t xml:space="preserve">an </w:t>
      </w:r>
      <w:r w:rsidR="000F5BF6">
        <w:rPr>
          <w:rFonts w:ascii="Times New Roman" w:hAnsi="Times New Roman" w:cs="Times New Roman"/>
          <w:i/>
          <w:iCs/>
          <w:sz w:val="24"/>
          <w:szCs w:val="24"/>
        </w:rPr>
        <w:t>ad hoc</w:t>
      </w:r>
      <w:r w:rsidR="000F5BF6">
        <w:rPr>
          <w:rFonts w:ascii="Times New Roman" w:hAnsi="Times New Roman" w:cs="Times New Roman"/>
          <w:sz w:val="24"/>
          <w:szCs w:val="24"/>
        </w:rPr>
        <w:t xml:space="preserve"> effective stove efficiency </w:t>
      </w:r>
      <w:r w:rsidR="001F6046">
        <w:rPr>
          <w:rFonts w:ascii="Times New Roman" w:hAnsi="Times New Roman" w:cs="Times New Roman"/>
          <w:sz w:val="24"/>
          <w:szCs w:val="24"/>
        </w:rPr>
        <w:t xml:space="preserve">η as </w:t>
      </w:r>
      <w:r w:rsidR="00D70F6D">
        <w:rPr>
          <w:rFonts w:ascii="Times New Roman" w:hAnsi="Times New Roman" w:cs="Times New Roman"/>
          <w:sz w:val="24"/>
          <w:szCs w:val="24"/>
        </w:rPr>
        <w:t xml:space="preserve">the ratio between </w:t>
      </w:r>
      <w:r w:rsidR="001F6046">
        <w:rPr>
          <w:rFonts w:ascii="Times New Roman" w:hAnsi="Times New Roman" w:cs="Times New Roman"/>
          <w:sz w:val="24"/>
          <w:szCs w:val="24"/>
        </w:rPr>
        <w:t xml:space="preserve">the </w:t>
      </w:r>
      <w:r w:rsidR="00D355C0">
        <w:rPr>
          <w:rFonts w:ascii="Times New Roman" w:hAnsi="Times New Roman" w:cs="Times New Roman"/>
          <w:sz w:val="24"/>
          <w:szCs w:val="24"/>
        </w:rPr>
        <w:t xml:space="preserve">measured useful specific energy </w:t>
      </w:r>
      <w:r w:rsidR="00D70F6D">
        <w:rPr>
          <w:rFonts w:ascii="Times New Roman" w:hAnsi="Times New Roman" w:cs="Times New Roman"/>
          <w:sz w:val="24"/>
          <w:szCs w:val="24"/>
        </w:rPr>
        <w:t>and the higher heating value of the powdered (</w:t>
      </w:r>
      <w:proofErr w:type="spellStart"/>
      <w:r w:rsidR="00D70F6D">
        <w:rPr>
          <w:rFonts w:ascii="Times New Roman" w:hAnsi="Times New Roman" w:cs="Times New Roman"/>
          <w:sz w:val="24"/>
          <w:szCs w:val="24"/>
        </w:rPr>
        <w:t>unbriquetted</w:t>
      </w:r>
      <w:proofErr w:type="spellEnd"/>
      <w:r w:rsidR="00D70F6D">
        <w:rPr>
          <w:rFonts w:ascii="Times New Roman" w:hAnsi="Times New Roman" w:cs="Times New Roman"/>
          <w:sz w:val="24"/>
          <w:szCs w:val="24"/>
        </w:rPr>
        <w:t>) fuel</w:t>
      </w:r>
      <w:r w:rsidR="00D355C0">
        <w:rPr>
          <w:rFonts w:ascii="Times New Roman" w:hAnsi="Times New Roman" w:cs="Times New Roman"/>
          <w:sz w:val="24"/>
          <w:szCs w:val="24"/>
        </w:rPr>
        <w:t>:</w:t>
      </w:r>
    </w:p>
    <w:p w14:paraId="513E6DFD" w14:textId="0AC786F0" w:rsidR="00D355C0" w:rsidRPr="000F5BF6" w:rsidRDefault="00C627F6" w:rsidP="0095675F">
      <w:pPr>
        <w:spacing w:line="360" w:lineRule="auto"/>
        <w:rPr>
          <w:rFonts w:ascii="Times New Roman" w:hAnsi="Times New Roman" w:cs="Times New Roman"/>
          <w:sz w:val="24"/>
          <w:szCs w:val="24"/>
        </w:rPr>
      </w:pPr>
      <m:oMathPara>
        <m:oMath>
          <m:r>
            <w:rPr>
              <w:rFonts w:ascii="Cambria Math" w:hAnsi="Cambria Math" w:cs="Times New Roman"/>
              <w:sz w:val="24"/>
              <w:szCs w:val="24"/>
            </w:rPr>
            <m:t>η≡</m:t>
          </m:r>
          <m:f>
            <m:fPr>
              <m:ctrlPr>
                <w:rPr>
                  <w:rFonts w:ascii="Cambria Math" w:hAnsi="Cambria Math" w:cs="Times New Roman"/>
                  <w:i/>
                  <w:sz w:val="24"/>
                  <w:szCs w:val="24"/>
                </w:rPr>
              </m:ctrlPr>
            </m:fPr>
            <m:num>
              <m:r>
                <m:rPr>
                  <m:sty m:val="p"/>
                </m:rPr>
                <w:rPr>
                  <w:rFonts w:ascii="Cambria Math" w:hAnsi="Cambria Math" w:cs="Times New Roman"/>
                  <w:sz w:val="24"/>
                  <w:szCs w:val="24"/>
                </w:rPr>
                <m:t>Useful specific energy</m:t>
              </m:r>
            </m:num>
            <m:den>
              <m:r>
                <m:rPr>
                  <m:sty m:val="p"/>
                </m:rPr>
                <w:rPr>
                  <w:rFonts w:ascii="Cambria Math" w:hAnsi="Cambria Math" w:cs="Times New Roman"/>
                  <w:sz w:val="24"/>
                  <w:szCs w:val="24"/>
                </w:rPr>
                <m:t>HHV</m:t>
              </m:r>
            </m:den>
          </m:f>
          <m:r>
            <w:rPr>
              <w:rFonts w:ascii="Cambria Math" w:hAnsi="Cambria Math" w:cs="Times New Roman"/>
              <w:sz w:val="24"/>
              <w:szCs w:val="24"/>
            </w:rPr>
            <m:t>.</m:t>
          </m:r>
        </m:oMath>
      </m:oMathPara>
    </w:p>
    <w:p w14:paraId="2302903D" w14:textId="7D856F4C" w:rsidR="00B17622" w:rsidRDefault="00707106" w:rsidP="00B5703B">
      <w:pPr>
        <w:spacing w:line="360" w:lineRule="auto"/>
        <w:rPr>
          <w:rFonts w:ascii="Times New Roman" w:hAnsi="Times New Roman" w:cs="Times New Roman"/>
          <w:sz w:val="24"/>
          <w:szCs w:val="24"/>
        </w:rPr>
      </w:pPr>
      <w:r>
        <w:rPr>
          <w:rFonts w:ascii="Times New Roman" w:hAnsi="Times New Roman" w:cs="Times New Roman"/>
          <w:sz w:val="24"/>
          <w:szCs w:val="24"/>
        </w:rPr>
        <w:t>This yields a dim</w:t>
      </w:r>
      <w:r w:rsidR="00C85E34">
        <w:rPr>
          <w:rFonts w:ascii="Times New Roman" w:hAnsi="Times New Roman" w:cs="Times New Roman"/>
          <w:sz w:val="24"/>
          <w:szCs w:val="24"/>
        </w:rPr>
        <w:t xml:space="preserve">ensionless quantity that is related to how effectively </w:t>
      </w:r>
      <w:r w:rsidR="006338B3">
        <w:rPr>
          <w:rFonts w:ascii="Times New Roman" w:hAnsi="Times New Roman" w:cs="Times New Roman"/>
          <w:sz w:val="24"/>
          <w:szCs w:val="24"/>
        </w:rPr>
        <w:t xml:space="preserve">the stove extracts </w:t>
      </w:r>
      <w:r w:rsidR="00F73E23">
        <w:rPr>
          <w:rFonts w:ascii="Times New Roman" w:hAnsi="Times New Roman" w:cs="Times New Roman"/>
          <w:sz w:val="24"/>
          <w:szCs w:val="24"/>
        </w:rPr>
        <w:t xml:space="preserve">the higher-heating value from the fuel for </w:t>
      </w:r>
      <w:r w:rsidR="00E00BE3">
        <w:rPr>
          <w:rFonts w:ascii="Times New Roman" w:hAnsi="Times New Roman" w:cs="Times New Roman"/>
          <w:sz w:val="24"/>
          <w:szCs w:val="24"/>
        </w:rPr>
        <w:t xml:space="preserve">the useful purpose of heating up a pot of water. </w:t>
      </w:r>
      <w:r w:rsidR="00C40D15">
        <w:rPr>
          <w:rFonts w:ascii="Times New Roman" w:hAnsi="Times New Roman" w:cs="Times New Roman"/>
          <w:sz w:val="24"/>
          <w:szCs w:val="24"/>
        </w:rPr>
        <w:fldChar w:fldCharType="begin"/>
      </w:r>
      <w:r w:rsidR="00C40D15">
        <w:rPr>
          <w:rFonts w:ascii="Times New Roman" w:hAnsi="Times New Roman" w:cs="Times New Roman"/>
          <w:sz w:val="24"/>
          <w:szCs w:val="24"/>
        </w:rPr>
        <w:instrText xml:space="preserve"> REF _Ref16529550 \h </w:instrText>
      </w:r>
      <w:r w:rsidR="00C40D15">
        <w:rPr>
          <w:rFonts w:ascii="Times New Roman" w:hAnsi="Times New Roman" w:cs="Times New Roman"/>
          <w:sz w:val="24"/>
          <w:szCs w:val="24"/>
        </w:rPr>
      </w:r>
      <w:r w:rsidR="00C40D15">
        <w:rPr>
          <w:rFonts w:ascii="Times New Roman" w:hAnsi="Times New Roman" w:cs="Times New Roman"/>
          <w:sz w:val="24"/>
          <w:szCs w:val="24"/>
        </w:rPr>
        <w:fldChar w:fldCharType="separate"/>
      </w:r>
      <w:r w:rsidR="00C40D15" w:rsidRPr="00957C78">
        <w:t xml:space="preserve">Figure </w:t>
      </w:r>
      <w:r w:rsidR="00C40D15" w:rsidRPr="00957C78">
        <w:rPr>
          <w:noProof/>
        </w:rPr>
        <w:t>9</w:t>
      </w:r>
      <w:r w:rsidR="00C40D15">
        <w:rPr>
          <w:rFonts w:ascii="Times New Roman" w:hAnsi="Times New Roman" w:cs="Times New Roman"/>
          <w:sz w:val="24"/>
          <w:szCs w:val="24"/>
        </w:rPr>
        <w:fldChar w:fldCharType="end"/>
      </w:r>
      <w:r w:rsidR="00C40D15">
        <w:rPr>
          <w:rFonts w:ascii="Times New Roman" w:hAnsi="Times New Roman" w:cs="Times New Roman"/>
          <w:sz w:val="24"/>
          <w:szCs w:val="24"/>
        </w:rPr>
        <w:t xml:space="preserve"> </w:t>
      </w:r>
      <w:r w:rsidR="00956511">
        <w:rPr>
          <w:rFonts w:ascii="Times New Roman" w:hAnsi="Times New Roman" w:cs="Times New Roman"/>
          <w:sz w:val="24"/>
          <w:szCs w:val="24"/>
        </w:rPr>
        <w:t xml:space="preserve">plots </w:t>
      </w:r>
      <w:r w:rsidR="00341AB5">
        <w:rPr>
          <w:rFonts w:ascii="Times New Roman" w:hAnsi="Times New Roman" w:cs="Times New Roman"/>
          <w:sz w:val="24"/>
          <w:szCs w:val="24"/>
        </w:rPr>
        <w:t>this quantity in (c) cold start and (d) hot start modes</w:t>
      </w:r>
      <w:r w:rsidR="00320ED5">
        <w:rPr>
          <w:rFonts w:ascii="Times New Roman" w:hAnsi="Times New Roman" w:cs="Times New Roman"/>
          <w:sz w:val="24"/>
          <w:szCs w:val="24"/>
        </w:rPr>
        <w:t>, for the different fuel types</w:t>
      </w:r>
      <w:r w:rsidR="00341AB5">
        <w:rPr>
          <w:rFonts w:ascii="Times New Roman" w:hAnsi="Times New Roman" w:cs="Times New Roman"/>
          <w:sz w:val="24"/>
          <w:szCs w:val="24"/>
        </w:rPr>
        <w:t xml:space="preserve">. </w:t>
      </w:r>
      <w:r w:rsidR="00EB7BBC">
        <w:rPr>
          <w:rFonts w:ascii="Times New Roman" w:hAnsi="Times New Roman" w:cs="Times New Roman"/>
          <w:sz w:val="24"/>
          <w:szCs w:val="24"/>
        </w:rPr>
        <w:t xml:space="preserve">In general, the hot start mode </w:t>
      </w:r>
      <w:r w:rsidR="00F55836">
        <w:rPr>
          <w:rFonts w:ascii="Times New Roman" w:hAnsi="Times New Roman" w:cs="Times New Roman"/>
          <w:sz w:val="24"/>
          <w:szCs w:val="24"/>
        </w:rPr>
        <w:t xml:space="preserve">has an efficiency that is around 10% higher for all fuel samples than the cold start mode. This is hardly surprising, as </w:t>
      </w:r>
      <w:r w:rsidR="00813F86">
        <w:rPr>
          <w:rFonts w:ascii="Times New Roman" w:hAnsi="Times New Roman" w:cs="Times New Roman"/>
          <w:sz w:val="24"/>
          <w:szCs w:val="24"/>
        </w:rPr>
        <w:t xml:space="preserve">in the cold start mode, additional energy penalty goes into heating up the stove from a cold state. </w:t>
      </w:r>
      <w:r w:rsidR="00140D3B">
        <w:rPr>
          <w:rFonts w:ascii="Times New Roman" w:hAnsi="Times New Roman" w:cs="Times New Roman"/>
          <w:sz w:val="24"/>
          <w:szCs w:val="24"/>
        </w:rPr>
        <w:t>What is instructive is that</w:t>
      </w:r>
      <w:r w:rsidR="00D0392F">
        <w:rPr>
          <w:rFonts w:ascii="Times New Roman" w:hAnsi="Times New Roman" w:cs="Times New Roman"/>
          <w:sz w:val="24"/>
          <w:szCs w:val="24"/>
        </w:rPr>
        <w:t xml:space="preserve"> for all briquetted fuel types, </w:t>
      </w:r>
      <w:r w:rsidR="00CD0EEF">
        <w:rPr>
          <w:rFonts w:ascii="Times New Roman" w:hAnsi="Times New Roman" w:cs="Times New Roman"/>
          <w:sz w:val="24"/>
          <w:szCs w:val="24"/>
        </w:rPr>
        <w:t xml:space="preserve">the differences in the HHV and in the useful specific energy tend to cancel each other out, such that they all exhibit similar effective stove efficiencies (around 10% in the cold start mode and 20% in the hot start mode). In both modes, </w:t>
      </w:r>
      <w:r w:rsidR="008B412C">
        <w:rPr>
          <w:rFonts w:ascii="Times New Roman" w:hAnsi="Times New Roman" w:cs="Times New Roman"/>
          <w:sz w:val="24"/>
          <w:szCs w:val="24"/>
        </w:rPr>
        <w:t xml:space="preserve">lump wood charcoal outperforms </w:t>
      </w:r>
      <w:r w:rsidR="0094399C">
        <w:rPr>
          <w:rFonts w:ascii="Times New Roman" w:hAnsi="Times New Roman" w:cs="Times New Roman"/>
          <w:sz w:val="24"/>
          <w:szCs w:val="24"/>
        </w:rPr>
        <w:t xml:space="preserve">the briquetted fuel types by a factor of 2. </w:t>
      </w:r>
    </w:p>
    <w:p w14:paraId="1AC436B7" w14:textId="7473D1CF" w:rsidR="00A422E8" w:rsidRDefault="00A422E8" w:rsidP="0095675F">
      <w:pPr>
        <w:spacing w:line="360" w:lineRule="auto"/>
        <w:rPr>
          <w:rFonts w:ascii="Times New Roman" w:hAnsi="Times New Roman" w:cs="Times New Roman"/>
          <w:sz w:val="24"/>
          <w:szCs w:val="24"/>
        </w:rPr>
      </w:pPr>
    </w:p>
    <w:p w14:paraId="1A44EF68" w14:textId="2BF44881" w:rsidR="00A422E8" w:rsidRDefault="00A422E8" w:rsidP="0095675F">
      <w:pPr>
        <w:spacing w:line="360" w:lineRule="auto"/>
        <w:rPr>
          <w:rFonts w:ascii="Times New Roman" w:hAnsi="Times New Roman" w:cs="Times New Roman"/>
          <w:sz w:val="24"/>
          <w:szCs w:val="24"/>
        </w:rPr>
      </w:pPr>
      <w:r>
        <w:rPr>
          <w:rFonts w:ascii="Times New Roman" w:hAnsi="Times New Roman" w:cs="Times New Roman"/>
          <w:sz w:val="24"/>
          <w:szCs w:val="24"/>
        </w:rPr>
        <w:t xml:space="preserve">This leads to an important </w:t>
      </w:r>
      <w:r w:rsidR="00ED161C">
        <w:rPr>
          <w:rFonts w:ascii="Times New Roman" w:hAnsi="Times New Roman" w:cs="Times New Roman"/>
          <w:sz w:val="24"/>
          <w:szCs w:val="24"/>
        </w:rPr>
        <w:t xml:space="preserve">pair of </w:t>
      </w:r>
      <w:r>
        <w:rPr>
          <w:rFonts w:ascii="Times New Roman" w:hAnsi="Times New Roman" w:cs="Times New Roman"/>
          <w:sz w:val="24"/>
          <w:szCs w:val="24"/>
        </w:rPr>
        <w:t>conclusion</w:t>
      </w:r>
      <w:r w:rsidR="008A7187">
        <w:rPr>
          <w:rFonts w:ascii="Times New Roman" w:hAnsi="Times New Roman" w:cs="Times New Roman"/>
          <w:sz w:val="24"/>
          <w:szCs w:val="24"/>
        </w:rPr>
        <w:t>s. Firstly,</w:t>
      </w:r>
      <w:r w:rsidR="000E1C1D">
        <w:rPr>
          <w:rFonts w:ascii="Times New Roman" w:hAnsi="Times New Roman" w:cs="Times New Roman"/>
          <w:sz w:val="24"/>
          <w:szCs w:val="24"/>
        </w:rPr>
        <w:t xml:space="preserve"> torrefaction severity, </w:t>
      </w:r>
      <w:r w:rsidR="008A7187">
        <w:rPr>
          <w:rFonts w:ascii="Times New Roman" w:hAnsi="Times New Roman" w:cs="Times New Roman"/>
          <w:sz w:val="24"/>
          <w:szCs w:val="24"/>
        </w:rPr>
        <w:t>by increasing both the higher heating value and the useful specific energy,</w:t>
      </w:r>
      <w:r w:rsidR="000E1C1D">
        <w:rPr>
          <w:rFonts w:ascii="Times New Roman" w:hAnsi="Times New Roman" w:cs="Times New Roman"/>
          <w:sz w:val="24"/>
          <w:szCs w:val="24"/>
        </w:rPr>
        <w:t xml:space="preserve"> </w:t>
      </w:r>
      <w:r w:rsidR="00B32849">
        <w:rPr>
          <w:rFonts w:ascii="Times New Roman" w:hAnsi="Times New Roman" w:cs="Times New Roman"/>
          <w:sz w:val="24"/>
          <w:szCs w:val="24"/>
        </w:rPr>
        <w:t xml:space="preserve">allows </w:t>
      </w:r>
      <w:r w:rsidR="0049716D">
        <w:rPr>
          <w:rFonts w:ascii="Times New Roman" w:hAnsi="Times New Roman" w:cs="Times New Roman"/>
          <w:sz w:val="24"/>
          <w:szCs w:val="24"/>
        </w:rPr>
        <w:t xml:space="preserve">the same amount of cooking to be done with </w:t>
      </w:r>
      <w:r w:rsidR="00D37EF6">
        <w:rPr>
          <w:rFonts w:ascii="Times New Roman" w:hAnsi="Times New Roman" w:cs="Times New Roman"/>
          <w:sz w:val="24"/>
          <w:szCs w:val="24"/>
        </w:rPr>
        <w:t xml:space="preserve">less amount of fuel. This is </w:t>
      </w:r>
      <w:r w:rsidR="007A03BA">
        <w:rPr>
          <w:rFonts w:ascii="Times New Roman" w:hAnsi="Times New Roman" w:cs="Times New Roman"/>
          <w:sz w:val="24"/>
          <w:szCs w:val="24"/>
        </w:rPr>
        <w:t>a known benefit prized by many solid fuel users</w:t>
      </w:r>
      <w:r w:rsidR="003F5612">
        <w:rPr>
          <w:rFonts w:ascii="Times New Roman" w:hAnsi="Times New Roman" w:cs="Times New Roman"/>
          <w:sz w:val="24"/>
          <w:szCs w:val="24"/>
        </w:rPr>
        <w:t xml:space="preserve"> </w:t>
      </w:r>
      <w:r w:rsidR="00C40D15">
        <w:rPr>
          <w:rFonts w:ascii="Times New Roman" w:hAnsi="Times New Roman" w:cs="Times New Roman"/>
          <w:sz w:val="24"/>
          <w:szCs w:val="24"/>
        </w:rPr>
        <w:fldChar w:fldCharType="begin" w:fldLock="1"/>
      </w:r>
      <w:r w:rsidR="00C40D15">
        <w:rPr>
          <w:rFonts w:ascii="Times New Roman" w:hAnsi="Times New Roman" w:cs="Times New Roman"/>
          <w:sz w:val="24"/>
          <w:szCs w:val="24"/>
        </w:rPr>
        <w:instrText>ADDIN CSL_CITATION {"citationItems":[{"id":"ITEM-1","itemData":{"DOI":"10.1007/978-3-319-20209-9","ISBN":"978-3-319-20208-2","abstract":"Presenting the best papers of the 3rd EPFL-UNESCO Chair Conference on Technologies for Development, this publication offers a valuable collection of innovative case studies exploring access to energy and renewable energy technologies in the Global South. It investigates the key determinants for successfully providing energy to resource-poor communities and examines a wide range of technologies for energy production, distribution, storage and efficient use. Taken together, these case studies deal with the entire life cycle of products and solutions, as well as the complete value chain including all relevant stake holders. The collection also draws upon empirical research conducted in Africa and South America to present critical perspectives on women’s access to technologies in the renewable sector. This publication serves as a bridge between engineers, economists and other scientists involved in research on the interface between technology and human, social and economic development. It also provides a valuable resource to academics and researchers of the natural sciences, computer science, information management, quantitative social sciences and business studies.","author":[{"dropping-particle":"","family":"Kung","given":"K S","non-dropping-particle":"","parse-names":false,"suffix":""},{"dropping-particle":"","family":"Rigu","given":"S W","non-dropping-particle":"","parse-names":false,"suffix":""},{"dropping-particle":"","family":"Karau","given":"S K","non-dropping-particle":"","parse-names":false,"suffix":""},{"dropping-particle":"","family":"Gachigi","given":"K","non-dropping-particle":"","parse-names":false,"suffix":""},{"dropping-particle":"","family":"McDonald","given":"L","non-dropping-particle":"","parse-names":false,"suffix":""}],"chapter-number":"8","container-title":"Sustainable Access to Energy in the Global South Essential Technologies and Implementation Approaches","id":"ITEM-1","issued":{"date-parts":[["2015"]]},"page":"87-100","publisher":"Springer International Publishing AG Switzerland","title":"Techno-Economic Feasibility of Green Charcoal Production in Kenya","type":"chapter"},"uris":["http://www.mendeley.com/documents/?uuid=76e25aad-2bb3-407e-8ae5-d4254f8fc2cb"]}],"mendeley":{"formattedCitation":"(Kung et al., 2015)","plainTextFormattedCitation":"(Kung et al., 2015)","previouslyFormattedCitation":"(Kung et al., 2015)"},"properties":{"noteIndex":0},"schema":"https://github.com/citation-style-language/schema/raw/master/csl-citation.json"}</w:instrText>
      </w:r>
      <w:r w:rsidR="00C40D15">
        <w:rPr>
          <w:rFonts w:ascii="Times New Roman" w:hAnsi="Times New Roman" w:cs="Times New Roman"/>
          <w:sz w:val="24"/>
          <w:szCs w:val="24"/>
        </w:rPr>
        <w:fldChar w:fldCharType="separate"/>
      </w:r>
      <w:r w:rsidR="00C40D15" w:rsidRPr="00C40D15">
        <w:rPr>
          <w:rFonts w:ascii="Times New Roman" w:hAnsi="Times New Roman" w:cs="Times New Roman"/>
          <w:noProof/>
          <w:sz w:val="24"/>
          <w:szCs w:val="24"/>
        </w:rPr>
        <w:t>(Kung et al., 2015)</w:t>
      </w:r>
      <w:r w:rsidR="00C40D15">
        <w:rPr>
          <w:rFonts w:ascii="Times New Roman" w:hAnsi="Times New Roman" w:cs="Times New Roman"/>
          <w:sz w:val="24"/>
          <w:szCs w:val="24"/>
        </w:rPr>
        <w:fldChar w:fldCharType="end"/>
      </w:r>
      <w:r w:rsidR="003F5612">
        <w:rPr>
          <w:rFonts w:ascii="Times New Roman" w:hAnsi="Times New Roman" w:cs="Times New Roman"/>
          <w:sz w:val="24"/>
          <w:szCs w:val="24"/>
        </w:rPr>
        <w:t xml:space="preserve">. Secondly, </w:t>
      </w:r>
      <w:r w:rsidR="00F51331">
        <w:rPr>
          <w:rFonts w:ascii="Times New Roman" w:hAnsi="Times New Roman" w:cs="Times New Roman"/>
          <w:sz w:val="24"/>
          <w:szCs w:val="24"/>
        </w:rPr>
        <w:t xml:space="preserve">as seen from the effective stove efficiency calculation, </w:t>
      </w:r>
      <w:r w:rsidR="001D31F6">
        <w:rPr>
          <w:rFonts w:ascii="Times New Roman" w:hAnsi="Times New Roman" w:cs="Times New Roman"/>
          <w:sz w:val="24"/>
          <w:szCs w:val="24"/>
        </w:rPr>
        <w:t xml:space="preserve">the </w:t>
      </w:r>
      <w:proofErr w:type="spellStart"/>
      <w:r w:rsidR="001D31F6">
        <w:rPr>
          <w:rFonts w:ascii="Times New Roman" w:hAnsi="Times New Roman" w:cs="Times New Roman"/>
          <w:i/>
          <w:iCs/>
          <w:sz w:val="24"/>
          <w:szCs w:val="24"/>
        </w:rPr>
        <w:t>jiko</w:t>
      </w:r>
      <w:proofErr w:type="spellEnd"/>
      <w:r w:rsidR="001D31F6">
        <w:rPr>
          <w:rFonts w:ascii="Times New Roman" w:hAnsi="Times New Roman" w:cs="Times New Roman"/>
          <w:sz w:val="24"/>
          <w:szCs w:val="24"/>
        </w:rPr>
        <w:t xml:space="preserve"> stove </w:t>
      </w:r>
      <w:r w:rsidR="00E10139">
        <w:rPr>
          <w:rFonts w:ascii="Times New Roman" w:hAnsi="Times New Roman" w:cs="Times New Roman"/>
          <w:sz w:val="24"/>
          <w:szCs w:val="24"/>
        </w:rPr>
        <w:t xml:space="preserve">is about twice as efficient in extracting </w:t>
      </w:r>
      <w:r w:rsidR="000616A0">
        <w:rPr>
          <w:rFonts w:ascii="Times New Roman" w:hAnsi="Times New Roman" w:cs="Times New Roman"/>
          <w:sz w:val="24"/>
          <w:szCs w:val="24"/>
        </w:rPr>
        <w:t xml:space="preserve">energy from its native fuel type (lump wood charcoal) as </w:t>
      </w:r>
      <w:r w:rsidR="002641ED">
        <w:rPr>
          <w:rFonts w:ascii="Times New Roman" w:hAnsi="Times New Roman" w:cs="Times New Roman"/>
          <w:sz w:val="24"/>
          <w:szCs w:val="24"/>
        </w:rPr>
        <w:t xml:space="preserve">any briquetted alternatives. </w:t>
      </w:r>
      <w:r w:rsidR="0074741E">
        <w:rPr>
          <w:rFonts w:ascii="Times New Roman" w:hAnsi="Times New Roman" w:cs="Times New Roman"/>
          <w:sz w:val="24"/>
          <w:szCs w:val="24"/>
        </w:rPr>
        <w:t xml:space="preserve">This characteristic </w:t>
      </w:r>
      <w:r w:rsidR="00100A99">
        <w:rPr>
          <w:rFonts w:ascii="Times New Roman" w:hAnsi="Times New Roman" w:cs="Times New Roman"/>
          <w:sz w:val="24"/>
          <w:szCs w:val="24"/>
        </w:rPr>
        <w:t xml:space="preserve">is fundamental to </w:t>
      </w:r>
      <w:r w:rsidR="00936B9A">
        <w:rPr>
          <w:rFonts w:ascii="Times New Roman" w:hAnsi="Times New Roman" w:cs="Times New Roman"/>
          <w:sz w:val="24"/>
          <w:szCs w:val="24"/>
        </w:rPr>
        <w:t xml:space="preserve">the stove design </w:t>
      </w:r>
      <w:r w:rsidR="0015350B">
        <w:rPr>
          <w:rFonts w:ascii="Times New Roman" w:hAnsi="Times New Roman" w:cs="Times New Roman"/>
          <w:sz w:val="24"/>
          <w:szCs w:val="24"/>
        </w:rPr>
        <w:t xml:space="preserve">and the briquetting process that seems independent of </w:t>
      </w:r>
      <w:r w:rsidR="007762D9">
        <w:rPr>
          <w:rFonts w:ascii="Times New Roman" w:hAnsi="Times New Roman" w:cs="Times New Roman"/>
          <w:sz w:val="24"/>
          <w:szCs w:val="24"/>
        </w:rPr>
        <w:t xml:space="preserve">torrefaction severity. Therefore, unless </w:t>
      </w:r>
      <w:r w:rsidR="00F13CC5">
        <w:rPr>
          <w:rFonts w:ascii="Times New Roman" w:hAnsi="Times New Roman" w:cs="Times New Roman"/>
          <w:sz w:val="24"/>
          <w:szCs w:val="24"/>
        </w:rPr>
        <w:t xml:space="preserve">we can make the briquetted fuel almost twice as dense as lump wood charcoal, or unless </w:t>
      </w:r>
      <w:r w:rsidR="007762D9">
        <w:rPr>
          <w:rFonts w:ascii="Times New Roman" w:hAnsi="Times New Roman" w:cs="Times New Roman"/>
          <w:sz w:val="24"/>
          <w:szCs w:val="24"/>
        </w:rPr>
        <w:t xml:space="preserve">the briquetting process </w:t>
      </w:r>
      <w:r w:rsidR="00D93E52">
        <w:rPr>
          <w:rFonts w:ascii="Times New Roman" w:hAnsi="Times New Roman" w:cs="Times New Roman"/>
          <w:sz w:val="24"/>
          <w:szCs w:val="24"/>
        </w:rPr>
        <w:t xml:space="preserve">is </w:t>
      </w:r>
      <w:r w:rsidR="00D752E5">
        <w:rPr>
          <w:rFonts w:ascii="Times New Roman" w:hAnsi="Times New Roman" w:cs="Times New Roman"/>
          <w:sz w:val="24"/>
          <w:szCs w:val="24"/>
        </w:rPr>
        <w:t xml:space="preserve">otherwise </w:t>
      </w:r>
      <w:r w:rsidR="00D93E52">
        <w:rPr>
          <w:rFonts w:ascii="Times New Roman" w:hAnsi="Times New Roman" w:cs="Times New Roman"/>
          <w:sz w:val="24"/>
          <w:szCs w:val="24"/>
        </w:rPr>
        <w:t>improved</w:t>
      </w:r>
      <w:r w:rsidR="00F91AA3">
        <w:rPr>
          <w:rFonts w:ascii="Times New Roman" w:hAnsi="Times New Roman" w:cs="Times New Roman"/>
          <w:sz w:val="24"/>
          <w:szCs w:val="24"/>
        </w:rPr>
        <w:t xml:space="preserve"> to be more competitive with lump wood charcoal</w:t>
      </w:r>
      <w:r w:rsidR="009E75CC">
        <w:rPr>
          <w:rFonts w:ascii="Times New Roman" w:hAnsi="Times New Roman" w:cs="Times New Roman"/>
          <w:sz w:val="24"/>
          <w:szCs w:val="24"/>
        </w:rPr>
        <w:t xml:space="preserve"> (which is beyond the scope of the present study)</w:t>
      </w:r>
      <w:r w:rsidR="00D93E52">
        <w:rPr>
          <w:rFonts w:ascii="Times New Roman" w:hAnsi="Times New Roman" w:cs="Times New Roman"/>
          <w:sz w:val="24"/>
          <w:szCs w:val="24"/>
        </w:rPr>
        <w:t xml:space="preserve">, </w:t>
      </w:r>
      <w:r w:rsidR="0004592D">
        <w:rPr>
          <w:rFonts w:ascii="Times New Roman" w:hAnsi="Times New Roman" w:cs="Times New Roman"/>
          <w:sz w:val="24"/>
          <w:szCs w:val="24"/>
        </w:rPr>
        <w:t xml:space="preserve">there will always exist an efficiency gap between briquetted fuel and lump wood charcoal. </w:t>
      </w:r>
    </w:p>
    <w:p w14:paraId="6A6980B6" w14:textId="77777777" w:rsidR="00707106" w:rsidRDefault="00707106" w:rsidP="0095675F">
      <w:pPr>
        <w:spacing w:line="360" w:lineRule="auto"/>
        <w:rPr>
          <w:rFonts w:ascii="Times New Roman" w:hAnsi="Times New Roman" w:cs="Times New Roman"/>
          <w:sz w:val="24"/>
          <w:szCs w:val="24"/>
        </w:rPr>
      </w:pPr>
    </w:p>
    <w:p w14:paraId="41C7B4DA" w14:textId="3FD27AB6" w:rsidR="002F0A0F" w:rsidRDefault="001F2ABA" w:rsidP="002F0A0F">
      <w:pPr>
        <w:pStyle w:val="Heading2"/>
        <w:keepNext w:val="0"/>
        <w:keepLines w:val="0"/>
        <w:spacing w:before="0" w:line="360" w:lineRule="auto"/>
        <w:rPr>
          <w:rFonts w:ascii="Times New Roman" w:hAnsi="Times New Roman" w:cs="Times New Roman"/>
          <w:i/>
          <w:color w:val="auto"/>
          <w:sz w:val="24"/>
          <w:szCs w:val="24"/>
        </w:rPr>
      </w:pPr>
      <w:bookmarkStart w:id="11" w:name="_tyhvzv63a8rs" w:colFirst="0" w:colLast="0"/>
      <w:bookmarkEnd w:id="11"/>
      <w:r w:rsidRPr="00D33F4D">
        <w:rPr>
          <w:rFonts w:ascii="Times New Roman" w:hAnsi="Times New Roman" w:cs="Times New Roman"/>
          <w:i/>
          <w:color w:val="auto"/>
          <w:sz w:val="24"/>
          <w:szCs w:val="24"/>
        </w:rPr>
        <w:t>Combustion Emissions</w:t>
      </w:r>
    </w:p>
    <w:p w14:paraId="360518F8" w14:textId="3E680D2E" w:rsidR="00DA4D3B" w:rsidRDefault="002F0A0F" w:rsidP="00B5703B">
      <w:pPr>
        <w:spacing w:line="360" w:lineRule="auto"/>
        <w:rPr>
          <w:rFonts w:ascii="Times New Roman" w:hAnsi="Times New Roman" w:cs="Times New Roman"/>
          <w:sz w:val="24"/>
          <w:szCs w:val="24"/>
        </w:rPr>
      </w:pPr>
      <w:r>
        <w:rPr>
          <w:rFonts w:ascii="Times New Roman" w:hAnsi="Times New Roman" w:cs="Times New Roman"/>
          <w:sz w:val="24"/>
          <w:szCs w:val="24"/>
        </w:rPr>
        <w:t xml:space="preserve">The previous sections </w:t>
      </w:r>
      <w:r w:rsidR="004E327A">
        <w:rPr>
          <w:rFonts w:ascii="Times New Roman" w:hAnsi="Times New Roman" w:cs="Times New Roman"/>
          <w:sz w:val="24"/>
          <w:szCs w:val="24"/>
        </w:rPr>
        <w:t xml:space="preserve">explored </w:t>
      </w:r>
      <w:r w:rsidR="00523DAD">
        <w:rPr>
          <w:rFonts w:ascii="Times New Roman" w:hAnsi="Times New Roman" w:cs="Times New Roman"/>
          <w:sz w:val="24"/>
          <w:szCs w:val="24"/>
        </w:rPr>
        <w:t xml:space="preserve">how torrefaction severity </w:t>
      </w:r>
      <w:r w:rsidR="000E10F1">
        <w:rPr>
          <w:rFonts w:ascii="Times New Roman" w:hAnsi="Times New Roman" w:cs="Times New Roman"/>
          <w:sz w:val="24"/>
          <w:szCs w:val="24"/>
        </w:rPr>
        <w:t xml:space="preserve">is related to different aspects of </w:t>
      </w:r>
      <w:r w:rsidR="00FB5754">
        <w:rPr>
          <w:rFonts w:ascii="Times New Roman" w:hAnsi="Times New Roman" w:cs="Times New Roman"/>
          <w:sz w:val="24"/>
          <w:szCs w:val="24"/>
        </w:rPr>
        <w:t xml:space="preserve">density and cooking performances of solid fuel. </w:t>
      </w:r>
      <w:r w:rsidR="00B5703B">
        <w:rPr>
          <w:rFonts w:ascii="Times New Roman" w:hAnsi="Times New Roman" w:cs="Times New Roman"/>
          <w:sz w:val="24"/>
          <w:szCs w:val="24"/>
        </w:rPr>
        <w:t>In this section, we turn our attention to the emission characterization of the cooking fuel as a function of th</w:t>
      </w:r>
      <w:r w:rsidR="00B80EDA">
        <w:rPr>
          <w:rFonts w:ascii="Times New Roman" w:hAnsi="Times New Roman" w:cs="Times New Roman"/>
          <w:sz w:val="24"/>
          <w:szCs w:val="24"/>
        </w:rPr>
        <w:t xml:space="preserve">e index of torrefaction, because </w:t>
      </w:r>
      <w:r w:rsidR="0068430D">
        <w:rPr>
          <w:rFonts w:ascii="Times New Roman" w:hAnsi="Times New Roman" w:cs="Times New Roman"/>
          <w:sz w:val="24"/>
          <w:szCs w:val="24"/>
        </w:rPr>
        <w:t xml:space="preserve">indoor air pollution from solid fuel combustion </w:t>
      </w:r>
      <w:r w:rsidR="00C40D15">
        <w:rPr>
          <w:rFonts w:ascii="Times New Roman" w:hAnsi="Times New Roman" w:cs="Times New Roman"/>
          <w:sz w:val="24"/>
          <w:szCs w:val="24"/>
        </w:rPr>
        <w:t xml:space="preserve">is a major public health concern </w:t>
      </w:r>
      <w:r w:rsidR="00C40D15">
        <w:rPr>
          <w:rFonts w:ascii="Times New Roman" w:hAnsi="Times New Roman" w:cs="Times New Roman"/>
          <w:sz w:val="24"/>
          <w:szCs w:val="24"/>
        </w:rPr>
        <w:fldChar w:fldCharType="begin" w:fldLock="1"/>
      </w:r>
      <w:r w:rsidR="00E5658F">
        <w:rPr>
          <w:rFonts w:ascii="Times New Roman" w:hAnsi="Times New Roman" w:cs="Times New Roman"/>
          <w:sz w:val="24"/>
          <w:szCs w:val="24"/>
        </w:rPr>
        <w:instrText>ADDIN CSL_CITATION {"citationItems":[{"id":"ITEM-1","itemData":{"DOI":"10.1016/j.atmosenv.2010.04.049","ISBN":"13522310","ISSN":"13522310","abstract":"Particulate pollution has been clearly linked with adverse health impacts from open fire cookstoves, and indoor air concentrations are frequently used as a proxy for exposures in health studies. Implicit are the assumptions that the size distributions for the open fire and improved stove are not significantly different, and that the relationship between indoor concentrations and personal exposures is the same between stoves. To evaluate the impact of these assumptions size distributions of particulate matter in indoor air were measured with the Sioutas cascade impactor in homes using open fires and improved Patsari stoves in a rural Purepecha community in Michoacan, Mexico. On average indoor concentrations of particles less than 0.25 μm were 72% reduced in homes with improved Patsari stoves, reflecting a reduced contribution of this size fraction to PM2.5mass concentrations from 68% to 48%. As a result the mass median diameter of indoor PM2.5particulate matter was increased by 29% with the Patsari improved stove compared to the open fire (from 0.42 μm to 0.59 μm, respectively). Personal PM2.5exposure concentrations for women in homes using open fires were approximately 61% of indoor concentration levels (156 μg m-3and 257 μg m-3respectively). In contrast personal exposure concentrations were 77% times indoor air concentration levels for women in homes using improved Patsari stoves (78 μg m-3and 101 μg m-3respectively). Thus, if indoor air concentrations are used in health and epidemiologic studies significant bias may result if the shift in size distribution and the change in relationship between indoor air concentrations and personal exposure concentrations are not accounted for between different stove types. © 2010 Elsevier Ltd.","author":[{"dropping-particle":"","family":"Armendáriz-Arnez","given":"Cynthia","non-dropping-particle":"","parse-names":false,"suffix":""},{"dropping-particle":"","family":"Edwards","given":"Rufus D","non-dropping-particle":"","parse-names":false,"suffix":""},{"dropping-particle":"","family":"Johnson","given":"Michael","non-dropping-particle":"","parse-names":false,"suffix":""},{"dropping-particle":"","family":"Rosas","given":"Irma A","non-dropping-particle":"","parse-names":false,"suffix":""},{"dropping-particle":"","family":"Espinosa","given":"F","non-dropping-particle":"","parse-names":false,"suffix":""},{"dropping-particle":"","family":"Masera","given":"Omar R","non-dropping-particle":"","parse-names":false,"suffix":""}],"container-title":"Atmospheric Environment","id":"ITEM-1","issued":{"date-parts":[["2010"]]},"page":"2881-2886","publisher":"Elsevier Ltd","title":"Indoor particle size distributions in homes with open fires and improved Patsari cook stoves","type":"article-journal","volume":"44"},"uris":["http://www.mendeley.com/documents/?uuid=c1e6fca0-dc6d-4d92-a570-e458e4639b10"]}],"mendeley":{"formattedCitation":"(Armendáriz-Arnez et al., 2010)","plainTextFormattedCitation":"(Armendáriz-Arnez et al., 2010)","previouslyFormattedCitation":"(Armendáriz-Arnez et al., 2010)"},"properties":{"noteIndex":0},"schema":"https://github.com/citation-style-language/schema/raw/master/csl-citation.json"}</w:instrText>
      </w:r>
      <w:r w:rsidR="00C40D15">
        <w:rPr>
          <w:rFonts w:ascii="Times New Roman" w:hAnsi="Times New Roman" w:cs="Times New Roman"/>
          <w:sz w:val="24"/>
          <w:szCs w:val="24"/>
        </w:rPr>
        <w:fldChar w:fldCharType="separate"/>
      </w:r>
      <w:r w:rsidR="00C40D15" w:rsidRPr="00C40D15">
        <w:rPr>
          <w:rFonts w:ascii="Times New Roman" w:hAnsi="Times New Roman" w:cs="Times New Roman"/>
          <w:noProof/>
          <w:sz w:val="24"/>
          <w:szCs w:val="24"/>
        </w:rPr>
        <w:t>(Armendáriz-Arnez et al., 2010)</w:t>
      </w:r>
      <w:r w:rsidR="00C40D15">
        <w:rPr>
          <w:rFonts w:ascii="Times New Roman" w:hAnsi="Times New Roman" w:cs="Times New Roman"/>
          <w:sz w:val="24"/>
          <w:szCs w:val="24"/>
        </w:rPr>
        <w:fldChar w:fldCharType="end"/>
      </w:r>
      <w:r w:rsidR="0068430D">
        <w:rPr>
          <w:rFonts w:ascii="Times New Roman" w:hAnsi="Times New Roman" w:cs="Times New Roman"/>
          <w:sz w:val="24"/>
          <w:szCs w:val="24"/>
        </w:rPr>
        <w:t>.</w:t>
      </w:r>
      <w:r w:rsidR="00701822">
        <w:rPr>
          <w:rFonts w:ascii="Times New Roman" w:hAnsi="Times New Roman" w:cs="Times New Roman"/>
          <w:sz w:val="24"/>
          <w:szCs w:val="24"/>
        </w:rPr>
        <w:t xml:space="preserve"> Mean c</w:t>
      </w:r>
      <w:r w:rsidR="00947017">
        <w:rPr>
          <w:rFonts w:ascii="Times New Roman" w:hAnsi="Times New Roman" w:cs="Times New Roman"/>
          <w:sz w:val="24"/>
          <w:szCs w:val="24"/>
        </w:rPr>
        <w:t xml:space="preserve">ombustion emission level for the </w:t>
      </w:r>
      <w:proofErr w:type="spellStart"/>
      <w:r w:rsidR="00947017">
        <w:rPr>
          <w:rFonts w:ascii="Times New Roman" w:hAnsi="Times New Roman" w:cs="Times New Roman"/>
          <w:i/>
          <w:iCs/>
          <w:sz w:val="24"/>
          <w:szCs w:val="24"/>
        </w:rPr>
        <w:t>i</w:t>
      </w:r>
      <w:r w:rsidR="00947017">
        <w:rPr>
          <w:rFonts w:ascii="Times New Roman" w:hAnsi="Times New Roman" w:cs="Times New Roman"/>
          <w:sz w:val="24"/>
          <w:szCs w:val="24"/>
        </w:rPr>
        <w:t>th</w:t>
      </w:r>
      <w:proofErr w:type="spellEnd"/>
      <w:r w:rsidR="00947017">
        <w:rPr>
          <w:rFonts w:ascii="Times New Roman" w:hAnsi="Times New Roman" w:cs="Times New Roman"/>
          <w:sz w:val="24"/>
          <w:szCs w:val="24"/>
        </w:rPr>
        <w:t xml:space="preserve"> species</w:t>
      </w:r>
      <w:r w:rsidR="00CD6BFE">
        <w:rPr>
          <w:rFonts w:ascii="Times New Roman" w:hAnsi="Times New Roman" w:cs="Times New Roman"/>
          <w:sz w:val="24"/>
          <w:szCs w:val="24"/>
        </w:rPr>
        <w:t xml:space="preserve"> </w:t>
      </w:r>
      <w:r w:rsidR="00B16D5B">
        <w:rPr>
          <w:rFonts w:ascii="Times New Roman" w:hAnsi="Times New Roman" w:cs="Times New Roman"/>
          <w:sz w:val="24"/>
          <w:szCs w:val="24"/>
        </w:rPr>
        <w:t>&lt;</w:t>
      </w:r>
      <w:proofErr w:type="spellStart"/>
      <w:r w:rsidR="0054332D" w:rsidRPr="0054332D">
        <w:rPr>
          <w:rFonts w:ascii="Times New Roman" w:hAnsi="Times New Roman" w:cs="Times New Roman"/>
          <w:sz w:val="24"/>
          <w:szCs w:val="24"/>
        </w:rPr>
        <w:t>Δ</w:t>
      </w:r>
      <w:r w:rsidR="0054332D" w:rsidRPr="0054332D">
        <w:rPr>
          <w:rFonts w:ascii="Times New Roman" w:hAnsi="Times New Roman" w:cs="Times New Roman"/>
          <w:i/>
          <w:iCs/>
          <w:sz w:val="24"/>
          <w:szCs w:val="24"/>
        </w:rPr>
        <w:t>X</w:t>
      </w:r>
      <w:r w:rsidR="0054332D" w:rsidRPr="0054332D">
        <w:rPr>
          <w:rFonts w:ascii="Times New Roman" w:hAnsi="Times New Roman" w:cs="Times New Roman"/>
          <w:i/>
          <w:iCs/>
          <w:sz w:val="24"/>
          <w:szCs w:val="24"/>
          <w:vertAlign w:val="subscript"/>
        </w:rPr>
        <w:t>i</w:t>
      </w:r>
      <w:proofErr w:type="spellEnd"/>
      <w:r w:rsidR="00B16D5B">
        <w:rPr>
          <w:rFonts w:ascii="Times New Roman" w:hAnsi="Times New Roman" w:cs="Times New Roman"/>
          <w:sz w:val="24"/>
          <w:szCs w:val="24"/>
        </w:rPr>
        <w:t xml:space="preserve">&gt; </w:t>
      </w:r>
      <w:r w:rsidR="00CD6BFE" w:rsidRPr="0054332D">
        <w:rPr>
          <w:rFonts w:ascii="Times New Roman" w:hAnsi="Times New Roman" w:cs="Times New Roman"/>
          <w:sz w:val="24"/>
          <w:szCs w:val="24"/>
        </w:rPr>
        <w:t>were</w:t>
      </w:r>
      <w:r w:rsidR="00CD6BFE">
        <w:rPr>
          <w:rFonts w:ascii="Times New Roman" w:hAnsi="Times New Roman" w:cs="Times New Roman"/>
          <w:sz w:val="24"/>
          <w:szCs w:val="24"/>
        </w:rPr>
        <w:t xml:space="preserve"> determined from water-b</w:t>
      </w:r>
      <w:r w:rsidR="004830E9">
        <w:rPr>
          <w:rFonts w:ascii="Times New Roman" w:hAnsi="Times New Roman" w:cs="Times New Roman"/>
          <w:sz w:val="24"/>
          <w:szCs w:val="24"/>
        </w:rPr>
        <w:t>oiling tests as the</w:t>
      </w:r>
      <w:r w:rsidR="00CD6BFE">
        <w:rPr>
          <w:rFonts w:ascii="Times New Roman" w:hAnsi="Times New Roman" w:cs="Times New Roman"/>
          <w:sz w:val="24"/>
          <w:szCs w:val="24"/>
        </w:rPr>
        <w:t xml:space="preserve"> </w:t>
      </w:r>
      <w:r w:rsidR="004830E9">
        <w:rPr>
          <w:rFonts w:ascii="Times New Roman" w:hAnsi="Times New Roman" w:cs="Times New Roman"/>
          <w:i/>
          <w:iCs/>
          <w:sz w:val="24"/>
          <w:szCs w:val="24"/>
        </w:rPr>
        <w:t xml:space="preserve">change </w:t>
      </w:r>
      <w:r w:rsidR="004830E9">
        <w:rPr>
          <w:rFonts w:ascii="Times New Roman" w:hAnsi="Times New Roman" w:cs="Times New Roman"/>
          <w:sz w:val="24"/>
          <w:szCs w:val="24"/>
        </w:rPr>
        <w:t>in the time-</w:t>
      </w:r>
      <w:r w:rsidR="00CD6BFE">
        <w:rPr>
          <w:rFonts w:ascii="Times New Roman" w:hAnsi="Times New Roman" w:cs="Times New Roman"/>
          <w:sz w:val="24"/>
          <w:szCs w:val="24"/>
        </w:rPr>
        <w:t>average</w:t>
      </w:r>
      <w:r w:rsidR="004830E9">
        <w:rPr>
          <w:rFonts w:ascii="Times New Roman" w:hAnsi="Times New Roman" w:cs="Times New Roman"/>
          <w:sz w:val="24"/>
          <w:szCs w:val="24"/>
        </w:rPr>
        <w:t>d</w:t>
      </w:r>
      <w:r w:rsidR="00CD6BFE">
        <w:rPr>
          <w:rFonts w:ascii="Times New Roman" w:hAnsi="Times New Roman" w:cs="Times New Roman"/>
          <w:sz w:val="24"/>
          <w:szCs w:val="24"/>
        </w:rPr>
        <w:t xml:space="preserve"> concentration of the </w:t>
      </w:r>
      <w:proofErr w:type="spellStart"/>
      <w:r w:rsidR="00A81B3A">
        <w:rPr>
          <w:rFonts w:ascii="Times New Roman" w:hAnsi="Times New Roman" w:cs="Times New Roman"/>
          <w:i/>
          <w:iCs/>
          <w:sz w:val="24"/>
          <w:szCs w:val="24"/>
        </w:rPr>
        <w:t>i</w:t>
      </w:r>
      <w:r w:rsidR="00A81B3A">
        <w:rPr>
          <w:rFonts w:ascii="Times New Roman" w:hAnsi="Times New Roman" w:cs="Times New Roman"/>
          <w:sz w:val="24"/>
          <w:szCs w:val="24"/>
        </w:rPr>
        <w:t>th</w:t>
      </w:r>
      <w:proofErr w:type="spellEnd"/>
      <w:r w:rsidR="00CD6BFE">
        <w:rPr>
          <w:rFonts w:ascii="Times New Roman" w:hAnsi="Times New Roman" w:cs="Times New Roman"/>
          <w:sz w:val="24"/>
          <w:szCs w:val="24"/>
        </w:rPr>
        <w:t xml:space="preserve"> species</w:t>
      </w:r>
      <w:r w:rsidR="004830E9">
        <w:rPr>
          <w:rFonts w:ascii="Times New Roman" w:hAnsi="Times New Roman" w:cs="Times New Roman"/>
          <w:sz w:val="24"/>
          <w:szCs w:val="24"/>
        </w:rPr>
        <w:t>, in comparison with the b</w:t>
      </w:r>
      <w:r w:rsidR="00440299">
        <w:rPr>
          <w:rFonts w:ascii="Times New Roman" w:hAnsi="Times New Roman" w:cs="Times New Roman"/>
          <w:sz w:val="24"/>
          <w:szCs w:val="24"/>
        </w:rPr>
        <w:t>aseline level</w:t>
      </w:r>
      <w:r w:rsidR="00344649">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i</m:t>
            </m:r>
          </m:sub>
        </m:sSub>
      </m:oMath>
      <w:r w:rsidR="00344649">
        <w:rPr>
          <w:rFonts w:ascii="Times New Roman" w:hAnsi="Times New Roman" w:cs="Times New Roman"/>
          <w:sz w:val="24"/>
          <w:szCs w:val="24"/>
        </w:rPr>
        <w:t>)</w:t>
      </w:r>
      <w:r w:rsidR="00440299">
        <w:rPr>
          <w:rFonts w:ascii="Times New Roman" w:hAnsi="Times New Roman" w:cs="Times New Roman"/>
          <w:sz w:val="24"/>
          <w:szCs w:val="24"/>
        </w:rPr>
        <w:t xml:space="preserve"> </w:t>
      </w:r>
      <w:r w:rsidR="00C87B7C">
        <w:rPr>
          <w:rFonts w:ascii="Times New Roman" w:hAnsi="Times New Roman" w:cs="Times New Roman"/>
          <w:sz w:val="24"/>
          <w:szCs w:val="24"/>
        </w:rPr>
        <w:t>not in the vicinity of any</w:t>
      </w:r>
      <w:r w:rsidR="00440299">
        <w:rPr>
          <w:rFonts w:ascii="Times New Roman" w:hAnsi="Times New Roman" w:cs="Times New Roman"/>
          <w:sz w:val="24"/>
          <w:szCs w:val="24"/>
        </w:rPr>
        <w:t xml:space="preserve"> cooking</w:t>
      </w:r>
      <w:r w:rsidR="00C87B7C">
        <w:rPr>
          <w:rFonts w:ascii="Times New Roman" w:hAnsi="Times New Roman" w:cs="Times New Roman"/>
          <w:sz w:val="24"/>
          <w:szCs w:val="24"/>
        </w:rPr>
        <w:t xml:space="preserve"> activities</w:t>
      </w:r>
      <w:r w:rsidR="00AB0BA4">
        <w:rPr>
          <w:rFonts w:ascii="Times New Roman" w:hAnsi="Times New Roman" w:cs="Times New Roman"/>
          <w:sz w:val="24"/>
          <w:szCs w:val="24"/>
        </w:rPr>
        <w:t>:</w:t>
      </w:r>
    </w:p>
    <w:p w14:paraId="7BF32399" w14:textId="7580A5FC" w:rsidR="00DA4D3B" w:rsidRDefault="008D5CCE" w:rsidP="00B5703B">
      <w:pPr>
        <w:spacing w:line="360" w:lineRule="auto"/>
        <w:rPr>
          <w:rFonts w:ascii="Times New Roman" w:hAnsi="Times New Roman" w:cs="Times New Roman"/>
          <w:sz w:val="24"/>
          <w:szCs w:val="24"/>
        </w:rPr>
      </w:pPr>
      <m:oMathPara>
        <m:oMath>
          <m:d>
            <m:dPr>
              <m:begChr m:val="〈"/>
              <m:endChr m:val="〉"/>
              <m:ctrlPr>
                <w:rPr>
                  <w:rFonts w:ascii="Cambria Math" w:hAnsi="Cambria Math" w:cs="Times New Roman"/>
                  <w:i/>
                  <w:sz w:val="24"/>
                  <w:szCs w:val="24"/>
                </w:rPr>
              </m:ctrlPr>
            </m:d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d>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∆t</m:t>
              </m:r>
            </m:den>
          </m:f>
          <m:nary>
            <m:naryPr>
              <m:chr m:val="∑"/>
              <m:limLoc m:val="undOvr"/>
              <m:ctrlPr>
                <w:rPr>
                  <w:rFonts w:ascii="Cambria Math" w:hAnsi="Cambria Math" w:cs="Times New Roman"/>
                  <w:i/>
                  <w:sz w:val="24"/>
                  <w:szCs w:val="24"/>
                </w:rPr>
              </m:ctrlPr>
            </m:naryPr>
            <m:sub>
              <m:r>
                <w:rPr>
                  <w:rFonts w:ascii="Cambria Math" w:hAnsi="Cambria Math" w:cs="Times New Roman"/>
                  <w:sz w:val="24"/>
                  <w:szCs w:val="24"/>
                </w:rPr>
                <m:t>n=0</m:t>
              </m:r>
            </m:sub>
            <m:sup>
              <m:r>
                <w:rPr>
                  <w:rFonts w:ascii="Cambria Math" w:hAnsi="Cambria Math" w:cs="Times New Roman"/>
                  <w:sz w:val="24"/>
                  <w:szCs w:val="24"/>
                </w:rPr>
                <m:t>N</m:t>
              </m:r>
            </m:sup>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i,n</m:t>
                  </m:r>
                </m:sub>
              </m:sSub>
            </m:e>
          </m:nary>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i,n</m:t>
              </m:r>
            </m:sub>
          </m:sSub>
          <m:r>
            <w:rPr>
              <w:rFonts w:ascii="Cambria Math" w:hAnsi="Cambria Math" w:cs="Times New Roman"/>
              <w:sz w:val="24"/>
              <w:szCs w:val="24"/>
            </w:rPr>
            <m:t>)∆t.</m:t>
          </m:r>
        </m:oMath>
      </m:oMathPara>
    </w:p>
    <w:p w14:paraId="08BA68BE" w14:textId="6F5D8462" w:rsidR="002F0A0F" w:rsidRDefault="00A5323B" w:rsidP="00B5703B">
      <w:pPr>
        <w:spacing w:line="360" w:lineRule="auto"/>
        <w:rPr>
          <w:rFonts w:ascii="Times New Roman" w:hAnsi="Times New Roman" w:cs="Times New Roman"/>
          <w:sz w:val="24"/>
          <w:szCs w:val="24"/>
        </w:rPr>
      </w:pPr>
      <w:r>
        <w:rPr>
          <w:rFonts w:ascii="Times New Roman" w:hAnsi="Times New Roman" w:cs="Times New Roman"/>
          <w:sz w:val="24"/>
          <w:szCs w:val="24"/>
        </w:rPr>
        <w:t>However, the actual quantity that will be important to</w:t>
      </w:r>
      <w:r w:rsidR="0045086C">
        <w:rPr>
          <w:rFonts w:ascii="Times New Roman" w:hAnsi="Times New Roman" w:cs="Times New Roman"/>
          <w:sz w:val="24"/>
          <w:szCs w:val="24"/>
        </w:rPr>
        <w:t xml:space="preserve"> a household user</w:t>
      </w:r>
      <w:r w:rsidR="00711ECC">
        <w:rPr>
          <w:rFonts w:ascii="Times New Roman" w:hAnsi="Times New Roman" w:cs="Times New Roman"/>
          <w:sz w:val="24"/>
          <w:szCs w:val="24"/>
        </w:rPr>
        <w:t xml:space="preserve"> performing a certain cooking task requiring a certain unit of total energy</w:t>
      </w:r>
      <w:r w:rsidR="00345D7B">
        <w:rPr>
          <w:rFonts w:ascii="Times New Roman" w:hAnsi="Times New Roman" w:cs="Times New Roman"/>
          <w:sz w:val="24"/>
          <w:szCs w:val="24"/>
        </w:rPr>
        <w:t xml:space="preserve"> </w:t>
      </w:r>
      <w:r w:rsidR="007F5C6F" w:rsidRPr="004835C8">
        <w:rPr>
          <w:rFonts w:ascii="Times New Roman" w:hAnsi="Times New Roman" w:cs="Times New Roman"/>
          <w:sz w:val="24"/>
          <w:szCs w:val="24"/>
        </w:rPr>
        <w:t>Δ</w:t>
      </w:r>
      <w:r w:rsidR="007F5C6F">
        <w:rPr>
          <w:rFonts w:ascii="Times New Roman" w:hAnsi="Times New Roman" w:cs="Times New Roman"/>
          <w:i/>
          <w:iCs/>
          <w:sz w:val="24"/>
          <w:szCs w:val="24"/>
        </w:rPr>
        <w:t>H</w:t>
      </w:r>
      <w:r w:rsidR="007F5C6F">
        <w:rPr>
          <w:rFonts w:ascii="Times New Roman" w:hAnsi="Times New Roman" w:cs="Times New Roman"/>
          <w:sz w:val="24"/>
          <w:szCs w:val="24"/>
        </w:rPr>
        <w:t xml:space="preserve"> </w:t>
      </w:r>
      <w:r w:rsidR="00F53BDD">
        <w:rPr>
          <w:rFonts w:ascii="Times New Roman" w:hAnsi="Times New Roman" w:cs="Times New Roman"/>
          <w:sz w:val="24"/>
          <w:szCs w:val="24"/>
        </w:rPr>
        <w:t>wi</w:t>
      </w:r>
      <w:r w:rsidR="00613D99">
        <w:rPr>
          <w:rFonts w:ascii="Times New Roman" w:hAnsi="Times New Roman" w:cs="Times New Roman"/>
          <w:sz w:val="24"/>
          <w:szCs w:val="24"/>
        </w:rPr>
        <w:t xml:space="preserve">ll </w:t>
      </w:r>
      <w:r>
        <w:rPr>
          <w:rFonts w:ascii="Times New Roman" w:hAnsi="Times New Roman" w:cs="Times New Roman"/>
          <w:sz w:val="24"/>
          <w:szCs w:val="24"/>
        </w:rPr>
        <w:t xml:space="preserve">be the total exposure </w:t>
      </w:r>
      <w:r w:rsidR="0003649B">
        <w:rPr>
          <w:rFonts w:ascii="Times New Roman" w:hAnsi="Times New Roman" w:cs="Times New Roman"/>
          <w:sz w:val="24"/>
          <w:szCs w:val="24"/>
        </w:rPr>
        <w:t xml:space="preserve">(TE) </w:t>
      </w:r>
      <w:r>
        <w:rPr>
          <w:rFonts w:ascii="Times New Roman" w:hAnsi="Times New Roman" w:cs="Times New Roman"/>
          <w:sz w:val="24"/>
          <w:szCs w:val="24"/>
        </w:rPr>
        <w:t xml:space="preserve">to the </w:t>
      </w:r>
      <w:proofErr w:type="spellStart"/>
      <w:r w:rsidR="00186788" w:rsidRPr="00186788">
        <w:rPr>
          <w:rFonts w:ascii="Times New Roman" w:hAnsi="Times New Roman" w:cs="Times New Roman"/>
          <w:i/>
          <w:iCs/>
          <w:sz w:val="24"/>
          <w:szCs w:val="24"/>
        </w:rPr>
        <w:t>i</w:t>
      </w:r>
      <w:r w:rsidR="00186788">
        <w:rPr>
          <w:rFonts w:ascii="Times New Roman" w:hAnsi="Times New Roman" w:cs="Times New Roman"/>
          <w:sz w:val="24"/>
          <w:szCs w:val="24"/>
        </w:rPr>
        <w:t>th</w:t>
      </w:r>
      <w:proofErr w:type="spellEnd"/>
      <w:r w:rsidR="00186788">
        <w:rPr>
          <w:rFonts w:ascii="Times New Roman" w:hAnsi="Times New Roman" w:cs="Times New Roman"/>
          <w:sz w:val="24"/>
          <w:szCs w:val="24"/>
        </w:rPr>
        <w:t xml:space="preserve"> </w:t>
      </w:r>
      <w:r w:rsidRPr="00186788">
        <w:rPr>
          <w:rFonts w:ascii="Times New Roman" w:hAnsi="Times New Roman" w:cs="Times New Roman"/>
          <w:sz w:val="24"/>
          <w:szCs w:val="24"/>
        </w:rPr>
        <w:t>pollutant</w:t>
      </w:r>
      <w:r>
        <w:rPr>
          <w:rFonts w:ascii="Times New Roman" w:hAnsi="Times New Roman" w:cs="Times New Roman"/>
          <w:sz w:val="24"/>
          <w:szCs w:val="24"/>
        </w:rPr>
        <w:t xml:space="preserve">. </w:t>
      </w:r>
      <w:r w:rsidR="007E46B4">
        <w:rPr>
          <w:rFonts w:ascii="Times New Roman" w:hAnsi="Times New Roman" w:cs="Times New Roman"/>
          <w:sz w:val="24"/>
          <w:szCs w:val="24"/>
        </w:rPr>
        <w:t xml:space="preserve">The user’s total exposure </w:t>
      </w:r>
      <w:r w:rsidR="00EC6DC2">
        <w:rPr>
          <w:rFonts w:ascii="Times New Roman" w:hAnsi="Times New Roman" w:cs="Times New Roman"/>
          <w:sz w:val="24"/>
          <w:szCs w:val="24"/>
        </w:rPr>
        <w:t xml:space="preserve">to these different </w:t>
      </w:r>
      <w:r w:rsidR="00F87524">
        <w:rPr>
          <w:rFonts w:ascii="Times New Roman" w:hAnsi="Times New Roman" w:cs="Times New Roman"/>
          <w:sz w:val="24"/>
          <w:szCs w:val="24"/>
        </w:rPr>
        <w:t xml:space="preserve">emission </w:t>
      </w:r>
      <w:r w:rsidR="00EC6DC2">
        <w:rPr>
          <w:rFonts w:ascii="Times New Roman" w:hAnsi="Times New Roman" w:cs="Times New Roman"/>
          <w:sz w:val="24"/>
          <w:szCs w:val="24"/>
        </w:rPr>
        <w:t xml:space="preserve">species </w:t>
      </w:r>
      <w:r w:rsidR="000109D3">
        <w:rPr>
          <w:rFonts w:ascii="Times New Roman" w:hAnsi="Times New Roman" w:cs="Times New Roman"/>
          <w:sz w:val="24"/>
          <w:szCs w:val="24"/>
        </w:rPr>
        <w:t xml:space="preserve">for this cooking task </w:t>
      </w:r>
      <w:r w:rsidR="00AF2E52">
        <w:rPr>
          <w:rFonts w:ascii="Times New Roman" w:hAnsi="Times New Roman" w:cs="Times New Roman"/>
          <w:sz w:val="24"/>
          <w:szCs w:val="24"/>
        </w:rPr>
        <w:t>depends on</w:t>
      </w:r>
      <w:r w:rsidR="00CA559B">
        <w:rPr>
          <w:rFonts w:ascii="Times New Roman" w:hAnsi="Times New Roman" w:cs="Times New Roman"/>
          <w:sz w:val="24"/>
          <w:szCs w:val="24"/>
        </w:rPr>
        <w:t xml:space="preserve"> the product of the pollutant concentration, of the amount of air flow</w:t>
      </w:r>
      <w:r w:rsidR="00F26DB5">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m</m:t>
                </m:r>
              </m:e>
            </m:acc>
          </m:e>
          <m:sub>
            <m:r>
              <m:rPr>
                <m:sty m:val="p"/>
              </m:rPr>
              <w:rPr>
                <w:rFonts w:ascii="Cambria Math" w:hAnsi="Cambria Math" w:cs="Times New Roman"/>
                <w:sz w:val="24"/>
                <w:szCs w:val="24"/>
              </w:rPr>
              <m:t>air</m:t>
            </m:r>
          </m:sub>
        </m:sSub>
      </m:oMath>
      <w:r w:rsidR="00F26DB5">
        <w:rPr>
          <w:rFonts w:ascii="Times New Roman" w:hAnsi="Times New Roman" w:cs="Times New Roman"/>
          <w:sz w:val="24"/>
          <w:szCs w:val="24"/>
        </w:rPr>
        <w:t>)</w:t>
      </w:r>
      <w:r w:rsidR="00CA559B">
        <w:rPr>
          <w:rFonts w:ascii="Times New Roman" w:hAnsi="Times New Roman" w:cs="Times New Roman"/>
          <w:sz w:val="24"/>
          <w:szCs w:val="24"/>
        </w:rPr>
        <w:t xml:space="preserve"> </w:t>
      </w:r>
      <w:r w:rsidR="005569AB">
        <w:rPr>
          <w:rFonts w:ascii="Times New Roman" w:hAnsi="Times New Roman" w:cs="Times New Roman"/>
          <w:sz w:val="24"/>
          <w:szCs w:val="24"/>
        </w:rPr>
        <w:t>containing this pollutant, and of</w:t>
      </w:r>
      <w:r w:rsidR="00AF2E52">
        <w:rPr>
          <w:rFonts w:ascii="Times New Roman" w:hAnsi="Times New Roman" w:cs="Times New Roman"/>
          <w:sz w:val="24"/>
          <w:szCs w:val="24"/>
        </w:rPr>
        <w:t xml:space="preserve"> the length of time the fuel is being combusted, which is </w:t>
      </w:r>
      <w:r w:rsidR="009616BB">
        <w:rPr>
          <w:rFonts w:ascii="Times New Roman" w:hAnsi="Times New Roman" w:cs="Times New Roman"/>
          <w:sz w:val="24"/>
          <w:szCs w:val="24"/>
        </w:rPr>
        <w:t xml:space="preserve">roughly </w:t>
      </w:r>
      <w:r w:rsidR="00AF2E52">
        <w:rPr>
          <w:rFonts w:ascii="Times New Roman" w:hAnsi="Times New Roman" w:cs="Times New Roman"/>
          <w:sz w:val="24"/>
          <w:szCs w:val="24"/>
        </w:rPr>
        <w:t xml:space="preserve">proportional to the </w:t>
      </w:r>
      <w:r w:rsidR="009616BB">
        <w:rPr>
          <w:rFonts w:ascii="Times New Roman" w:hAnsi="Times New Roman" w:cs="Times New Roman"/>
          <w:sz w:val="24"/>
          <w:szCs w:val="24"/>
        </w:rPr>
        <w:t>total energy divided by the useful power output</w:t>
      </w:r>
      <w:r w:rsidR="00B46EC6">
        <w:rPr>
          <w:rFonts w:ascii="Times New Roman" w:hAnsi="Times New Roman" w:cs="Times New Roman"/>
          <w:sz w:val="24"/>
          <w:szCs w:val="24"/>
        </w:rPr>
        <w:t xml:space="preserve"> (</w:t>
      </w:r>
      <w:r w:rsidR="00B46EC6">
        <w:rPr>
          <w:rFonts w:ascii="Times New Roman" w:hAnsi="Times New Roman" w:cs="Times New Roman"/>
          <w:i/>
          <w:iCs/>
          <w:sz w:val="24"/>
          <w:szCs w:val="24"/>
        </w:rPr>
        <w:t>P</w:t>
      </w:r>
      <w:r w:rsidR="00B46EC6" w:rsidRPr="00B46EC6">
        <w:rPr>
          <w:rFonts w:ascii="Times New Roman" w:hAnsi="Times New Roman" w:cs="Times New Roman"/>
          <w:sz w:val="24"/>
          <w:szCs w:val="24"/>
          <w:vertAlign w:val="subscript"/>
        </w:rPr>
        <w:t>u</w:t>
      </w:r>
      <w:r w:rsidR="00B46EC6">
        <w:rPr>
          <w:rFonts w:ascii="Times New Roman" w:hAnsi="Times New Roman" w:cs="Times New Roman"/>
          <w:sz w:val="24"/>
          <w:szCs w:val="24"/>
        </w:rPr>
        <w:t>)</w:t>
      </w:r>
      <w:r w:rsidR="003C1AEB">
        <w:rPr>
          <w:rFonts w:ascii="Times New Roman" w:hAnsi="Times New Roman" w:cs="Times New Roman"/>
          <w:sz w:val="24"/>
          <w:szCs w:val="24"/>
        </w:rPr>
        <w:t>:</w:t>
      </w:r>
    </w:p>
    <w:p w14:paraId="2EC0CC7A" w14:textId="04521B61" w:rsidR="00D1540B" w:rsidRPr="004C768E" w:rsidRDefault="008D5CCE" w:rsidP="00B5703B">
      <w:pPr>
        <w:spacing w:line="360" w:lineRule="auto"/>
        <w:rPr>
          <w:rFonts w:ascii="Times New Roman" w:hAnsi="Times New Roman" w:cs="Times New Roman"/>
          <w:sz w:val="24"/>
          <w:szCs w:val="24"/>
        </w:rPr>
      </w:pPr>
      <m:oMathPara>
        <m:oMath>
          <m:sSub>
            <m:sSubPr>
              <m:ctrlPr>
                <w:rPr>
                  <w:rFonts w:ascii="Cambria Math" w:hAnsi="Cambria Math" w:cs="Times New Roman"/>
                  <w:iCs/>
                  <w:sz w:val="24"/>
                  <w:szCs w:val="24"/>
                </w:rPr>
              </m:ctrlPr>
            </m:sSubPr>
            <m:e>
              <m:r>
                <m:rPr>
                  <m:sty m:val="p"/>
                </m:rPr>
                <w:rPr>
                  <w:rFonts w:ascii="Cambria Math" w:hAnsi="Cambria Math" w:cs="Times New Roman"/>
                  <w:sz w:val="24"/>
                  <w:szCs w:val="24"/>
                </w:rPr>
                <m:t>TE</m:t>
              </m:r>
            </m:e>
            <m:sub>
              <m:r>
                <w:rPr>
                  <w:rFonts w:ascii="Cambria Math" w:hAnsi="Cambria Math" w:cs="Times New Roman"/>
                  <w:sz w:val="24"/>
                  <w:szCs w:val="24"/>
                </w:rPr>
                <m:t>i</m:t>
              </m:r>
            </m:sub>
          </m:sSub>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d>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m</m:t>
                  </m:r>
                </m:e>
              </m:acc>
            </m:e>
            <m:sub>
              <m:r>
                <m:rPr>
                  <m:sty m:val="p"/>
                </m:rPr>
                <w:rPr>
                  <w:rFonts w:ascii="Cambria Math" w:hAnsi="Cambria Math" w:cs="Times New Roman"/>
                  <w:sz w:val="24"/>
                  <w:szCs w:val="24"/>
                </w:rPr>
                <m:t>air</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∆H</m:t>
              </m:r>
            </m:num>
            <m:den>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u</m:t>
                  </m:r>
                </m:sub>
              </m:sSub>
            </m:den>
          </m:f>
          <m:r>
            <w:rPr>
              <w:rFonts w:ascii="Cambria Math" w:hAnsi="Cambria Math" w:cs="Times New Roman"/>
              <w:sz w:val="24"/>
              <w:szCs w:val="24"/>
            </w:rPr>
            <m:t>.</m:t>
          </m:r>
        </m:oMath>
      </m:oMathPara>
    </w:p>
    <w:p w14:paraId="66472213" w14:textId="43FB4A6C" w:rsidR="00A35584" w:rsidRPr="00A022BC" w:rsidRDefault="00803005" w:rsidP="0095675F">
      <w:pPr>
        <w:spacing w:line="360" w:lineRule="auto"/>
        <w:rPr>
          <w:rFonts w:ascii="Times New Roman" w:hAnsi="Times New Roman" w:cs="Times New Roman"/>
          <w:sz w:val="24"/>
          <w:szCs w:val="24"/>
        </w:rPr>
      </w:pPr>
      <w:r>
        <w:rPr>
          <w:rFonts w:ascii="Times New Roman" w:hAnsi="Times New Roman" w:cs="Times New Roman"/>
          <w:sz w:val="24"/>
          <w:szCs w:val="24"/>
        </w:rPr>
        <w:t xml:space="preserve">While </w:t>
      </w:r>
      <w:r w:rsidRPr="004835C8">
        <w:rPr>
          <w:rFonts w:ascii="Times New Roman" w:hAnsi="Times New Roman" w:cs="Times New Roman"/>
          <w:sz w:val="24"/>
          <w:szCs w:val="24"/>
        </w:rPr>
        <w:t>Δ</w:t>
      </w:r>
      <w:r>
        <w:rPr>
          <w:rFonts w:ascii="Times New Roman" w:hAnsi="Times New Roman" w:cs="Times New Roman"/>
          <w:i/>
          <w:iCs/>
          <w:sz w:val="24"/>
          <w:szCs w:val="24"/>
        </w:rPr>
        <w:t xml:space="preserve">H </w:t>
      </w:r>
      <w:r>
        <w:rPr>
          <w:rFonts w:ascii="Times New Roman" w:hAnsi="Times New Roman" w:cs="Times New Roman"/>
          <w:sz w:val="24"/>
          <w:szCs w:val="24"/>
        </w:rPr>
        <w:t xml:space="preserve">will depend on </w:t>
      </w:r>
      <w:r w:rsidR="008E0D04">
        <w:rPr>
          <w:rFonts w:ascii="Times New Roman" w:hAnsi="Times New Roman" w:cs="Times New Roman"/>
          <w:sz w:val="24"/>
          <w:szCs w:val="24"/>
        </w:rPr>
        <w:t xml:space="preserve">the </w:t>
      </w:r>
      <w:r>
        <w:rPr>
          <w:rFonts w:ascii="Times New Roman" w:hAnsi="Times New Roman" w:cs="Times New Roman"/>
          <w:sz w:val="24"/>
          <w:szCs w:val="24"/>
        </w:rPr>
        <w:t xml:space="preserve">cooking </w:t>
      </w:r>
      <w:r w:rsidR="00F6383D">
        <w:rPr>
          <w:rFonts w:ascii="Times New Roman" w:hAnsi="Times New Roman" w:cs="Times New Roman"/>
          <w:sz w:val="24"/>
          <w:szCs w:val="24"/>
        </w:rPr>
        <w:t xml:space="preserve">task at hand, and </w:t>
      </w:r>
      <w:r w:rsidR="00361543">
        <w:rPr>
          <w:rFonts w:ascii="Times New Roman" w:hAnsi="Times New Roman" w:cs="Times New Roman"/>
          <w:sz w:val="24"/>
          <w:szCs w:val="24"/>
        </w:rPr>
        <w:t>is</w:t>
      </w:r>
      <w:r w:rsidR="00F6383D">
        <w:rPr>
          <w:rFonts w:ascii="Times New Roman" w:hAnsi="Times New Roman" w:cs="Times New Roman"/>
          <w:sz w:val="24"/>
          <w:szCs w:val="24"/>
        </w:rPr>
        <w:t xml:space="preserve"> beyond the</w:t>
      </w:r>
      <w:r>
        <w:rPr>
          <w:rFonts w:ascii="Times New Roman" w:hAnsi="Times New Roman" w:cs="Times New Roman"/>
          <w:sz w:val="24"/>
          <w:szCs w:val="24"/>
        </w:rPr>
        <w:t xml:space="preserve"> control</w:t>
      </w:r>
      <w:r w:rsidR="00F6383D">
        <w:rPr>
          <w:rFonts w:ascii="Times New Roman" w:hAnsi="Times New Roman" w:cs="Times New Roman"/>
          <w:sz w:val="24"/>
          <w:szCs w:val="24"/>
        </w:rPr>
        <w:t xml:space="preserve"> of this study</w:t>
      </w:r>
      <w:r>
        <w:rPr>
          <w:rFonts w:ascii="Times New Roman" w:hAnsi="Times New Roman" w:cs="Times New Roman"/>
          <w:sz w:val="24"/>
          <w:szCs w:val="24"/>
        </w:rPr>
        <w:t xml:space="preserve">, </w:t>
      </w:r>
      <w:r w:rsidR="00D168F8">
        <w:rPr>
          <w:rFonts w:ascii="Times New Roman" w:hAnsi="Times New Roman" w:cs="Times New Roman"/>
          <w:sz w:val="24"/>
          <w:szCs w:val="24"/>
        </w:rPr>
        <w:t>th</w:t>
      </w:r>
      <w:r w:rsidR="008F25AA">
        <w:rPr>
          <w:rFonts w:ascii="Times New Roman" w:hAnsi="Times New Roman" w:cs="Times New Roman"/>
          <w:sz w:val="24"/>
          <w:szCs w:val="24"/>
        </w:rPr>
        <w:t>e term</w:t>
      </w:r>
      <w:r w:rsidR="00D168F8">
        <w:rPr>
          <w:rFonts w:ascii="Times New Roman" w:hAnsi="Times New Roman" w:cs="Times New Roman"/>
          <w:sz w:val="24"/>
          <w:szCs w:val="24"/>
        </w:rPr>
        <w:t xml:space="preserve"> here that </w:t>
      </w:r>
      <w:r w:rsidR="0038388D">
        <w:rPr>
          <w:rFonts w:ascii="Times New Roman" w:hAnsi="Times New Roman" w:cs="Times New Roman"/>
          <w:sz w:val="24"/>
          <w:szCs w:val="24"/>
        </w:rPr>
        <w:t xml:space="preserve">are directly attributable to </w:t>
      </w:r>
      <w:r w:rsidR="008F25AA">
        <w:rPr>
          <w:rFonts w:ascii="Times New Roman" w:hAnsi="Times New Roman" w:cs="Times New Roman"/>
          <w:sz w:val="24"/>
          <w:szCs w:val="24"/>
        </w:rPr>
        <w:t>the intrinsic behaviors of cooking</w:t>
      </w:r>
      <w:r w:rsidR="009B3938">
        <w:rPr>
          <w:rFonts w:ascii="Times New Roman" w:hAnsi="Times New Roman" w:cs="Times New Roman"/>
          <w:sz w:val="24"/>
          <w:szCs w:val="24"/>
        </w:rPr>
        <w:t xml:space="preserve"> relevant to this study</w:t>
      </w:r>
      <w:r w:rsidR="008F25AA">
        <w:rPr>
          <w:rFonts w:ascii="Times New Roman" w:hAnsi="Times New Roman" w:cs="Times New Roman"/>
          <w:sz w:val="24"/>
          <w:szCs w:val="24"/>
        </w:rPr>
        <w:t xml:space="preserve"> is the ratio </w:t>
      </w:r>
      <m:oMath>
        <m:d>
          <m:dPr>
            <m:begChr m:val="〈"/>
            <m:endChr m:val="〉"/>
            <m:ctrlPr>
              <w:rPr>
                <w:rFonts w:ascii="Cambria Math" w:hAnsi="Cambria Math" w:cs="Times New Roman"/>
                <w:i/>
                <w:sz w:val="24"/>
                <w:szCs w:val="24"/>
              </w:rPr>
            </m:ctrlPr>
          </m:d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d>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m</m:t>
                </m:r>
              </m:e>
            </m:acc>
          </m:e>
          <m:sub>
            <m:r>
              <m:rPr>
                <m:sty m:val="p"/>
              </m:rPr>
              <w:rPr>
                <w:rFonts w:ascii="Cambria Math" w:hAnsi="Cambria Math" w:cs="Times New Roman"/>
                <w:sz w:val="24"/>
                <w:szCs w:val="24"/>
              </w:rPr>
              <m:t>air</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u</m:t>
            </m:r>
          </m:sub>
        </m:sSub>
      </m:oMath>
      <w:r w:rsidR="00D52EF9">
        <w:rPr>
          <w:rFonts w:ascii="Times New Roman" w:hAnsi="Times New Roman" w:cs="Times New Roman"/>
          <w:sz w:val="24"/>
          <w:szCs w:val="24"/>
        </w:rPr>
        <w:t xml:space="preserve">, which has the unit </w:t>
      </w:r>
      <w:r w:rsidR="00965F36">
        <w:rPr>
          <w:rFonts w:ascii="Times New Roman" w:hAnsi="Times New Roman" w:cs="Times New Roman"/>
          <w:sz w:val="24"/>
          <w:szCs w:val="24"/>
        </w:rPr>
        <w:t>of total exposure divided by</w:t>
      </w:r>
      <w:r w:rsidR="00D52EF9">
        <w:rPr>
          <w:rFonts w:ascii="Times New Roman" w:hAnsi="Times New Roman" w:cs="Times New Roman"/>
          <w:sz w:val="24"/>
          <w:szCs w:val="24"/>
        </w:rPr>
        <w:t xml:space="preserve"> energy</w:t>
      </w:r>
      <w:r w:rsidR="00675764">
        <w:rPr>
          <w:rFonts w:ascii="Times New Roman" w:hAnsi="Times New Roman" w:cs="Times New Roman"/>
          <w:sz w:val="24"/>
          <w:szCs w:val="24"/>
        </w:rPr>
        <w:t xml:space="preserve"> (</w:t>
      </w:r>
      <w:r w:rsidR="00840694">
        <w:rPr>
          <w:rFonts w:ascii="Times New Roman" w:hAnsi="Times New Roman" w:cs="Times New Roman"/>
          <w:sz w:val="24"/>
          <w:szCs w:val="24"/>
        </w:rPr>
        <w:t>for example, g J</w:t>
      </w:r>
      <w:r w:rsidR="00840694" w:rsidRPr="00840694">
        <w:rPr>
          <w:rFonts w:ascii="Times New Roman" w:hAnsi="Times New Roman" w:cs="Times New Roman"/>
          <w:sz w:val="24"/>
          <w:szCs w:val="24"/>
          <w:vertAlign w:val="superscript"/>
        </w:rPr>
        <w:t>-1</w:t>
      </w:r>
      <w:r w:rsidR="00675764">
        <w:rPr>
          <w:rFonts w:ascii="Times New Roman" w:hAnsi="Times New Roman" w:cs="Times New Roman"/>
          <w:sz w:val="24"/>
          <w:szCs w:val="24"/>
        </w:rPr>
        <w:t>).</w:t>
      </w:r>
      <w:r w:rsidR="008F25AA">
        <w:rPr>
          <w:rFonts w:ascii="Times New Roman" w:hAnsi="Times New Roman" w:cs="Times New Roman"/>
          <w:sz w:val="24"/>
          <w:szCs w:val="24"/>
        </w:rPr>
        <w:t xml:space="preserve"> </w:t>
      </w:r>
      <w:r w:rsidR="002462D6">
        <w:rPr>
          <w:rFonts w:ascii="Times New Roman" w:hAnsi="Times New Roman" w:cs="Times New Roman"/>
          <w:sz w:val="24"/>
          <w:szCs w:val="24"/>
        </w:rPr>
        <w:t xml:space="preserve">Therefore, our </w:t>
      </w:r>
      <w:r w:rsidR="003A3524">
        <w:rPr>
          <w:rFonts w:ascii="Times New Roman" w:hAnsi="Times New Roman" w:cs="Times New Roman"/>
          <w:sz w:val="24"/>
          <w:szCs w:val="24"/>
        </w:rPr>
        <w:t xml:space="preserve">emission data are normalized accordingly. </w:t>
      </w:r>
      <w:r w:rsidR="00B321AD">
        <w:rPr>
          <w:rFonts w:ascii="Times New Roman" w:hAnsi="Times New Roman" w:cs="Times New Roman"/>
          <w:sz w:val="24"/>
          <w:szCs w:val="24"/>
        </w:rPr>
        <w:t xml:space="preserve">In this case, the following species were logged in time: </w:t>
      </w:r>
      <w:r w:rsidR="006D5118">
        <w:rPr>
          <w:rFonts w:ascii="Times New Roman" w:hAnsi="Times New Roman" w:cs="Times New Roman"/>
          <w:sz w:val="24"/>
          <w:szCs w:val="24"/>
        </w:rPr>
        <w:t>total suspended particle</w:t>
      </w:r>
      <w:r w:rsidR="00DE4703">
        <w:rPr>
          <w:rFonts w:ascii="Times New Roman" w:hAnsi="Times New Roman" w:cs="Times New Roman"/>
          <w:sz w:val="24"/>
          <w:szCs w:val="24"/>
        </w:rPr>
        <w:t>s (TSP), carbon monoxide (CO)</w:t>
      </w:r>
      <w:r w:rsidR="006D5118">
        <w:rPr>
          <w:rFonts w:ascii="Times New Roman" w:hAnsi="Times New Roman" w:cs="Times New Roman"/>
          <w:sz w:val="24"/>
          <w:szCs w:val="24"/>
        </w:rPr>
        <w:t>, sulfur oxides (</w:t>
      </w:r>
      <w:proofErr w:type="spellStart"/>
      <w:r w:rsidR="006D5118">
        <w:rPr>
          <w:rFonts w:ascii="Times New Roman" w:hAnsi="Times New Roman" w:cs="Times New Roman"/>
          <w:sz w:val="24"/>
          <w:szCs w:val="24"/>
        </w:rPr>
        <w:t>SO</w:t>
      </w:r>
      <w:r w:rsidR="006D5118" w:rsidRPr="006D5118">
        <w:rPr>
          <w:rFonts w:ascii="Times New Roman" w:hAnsi="Times New Roman" w:cs="Times New Roman"/>
          <w:sz w:val="24"/>
          <w:szCs w:val="24"/>
          <w:vertAlign w:val="subscript"/>
        </w:rPr>
        <w:t>x</w:t>
      </w:r>
      <w:proofErr w:type="spellEnd"/>
      <w:r w:rsidR="006D5118">
        <w:rPr>
          <w:rFonts w:ascii="Times New Roman" w:hAnsi="Times New Roman" w:cs="Times New Roman"/>
          <w:sz w:val="24"/>
          <w:szCs w:val="24"/>
        </w:rPr>
        <w:t>), and nitrogen oxides (NO</w:t>
      </w:r>
      <w:r w:rsidR="006D5118" w:rsidRPr="006D5118">
        <w:rPr>
          <w:rFonts w:ascii="Times New Roman" w:hAnsi="Times New Roman" w:cs="Times New Roman"/>
          <w:sz w:val="24"/>
          <w:szCs w:val="24"/>
          <w:vertAlign w:val="subscript"/>
        </w:rPr>
        <w:t>x</w:t>
      </w:r>
      <w:r w:rsidR="006D5118">
        <w:rPr>
          <w:rFonts w:ascii="Times New Roman" w:hAnsi="Times New Roman" w:cs="Times New Roman"/>
          <w:sz w:val="24"/>
          <w:szCs w:val="24"/>
        </w:rPr>
        <w:t xml:space="preserve">). </w:t>
      </w:r>
    </w:p>
    <w:p w14:paraId="59C3A391" w14:textId="10838A60" w:rsidR="008E6A7A" w:rsidRDefault="005D4A9F" w:rsidP="0095675F">
      <w:pPr>
        <w:spacing w:line="360" w:lineRule="auto"/>
        <w:rPr>
          <w:rFonts w:ascii="Times New Roman" w:hAnsi="Times New Roman" w:cs="Times New Roman"/>
          <w:iCs/>
          <w:sz w:val="24"/>
          <w:szCs w:val="24"/>
        </w:rPr>
      </w:pPr>
      <w:r w:rsidRPr="005D4A9F">
        <w:rPr>
          <w:rFonts w:ascii="Times New Roman" w:hAnsi="Times New Roman" w:cs="Times New Roman"/>
          <w:iCs/>
          <w:noProof/>
          <w:sz w:val="24"/>
          <w:szCs w:val="24"/>
          <w:lang w:val="en-IN" w:eastAsia="en-IN" w:bidi="ar-SA"/>
        </w:rPr>
        <w:lastRenderedPageBreak/>
        <w:drawing>
          <wp:inline distT="0" distB="0" distL="0" distR="0" wp14:anchorId="7121A520" wp14:editId="0211F42A">
            <wp:extent cx="5943600" cy="6369800"/>
            <wp:effectExtent l="0" t="0" r="0" b="0"/>
            <wp:docPr id="1" name="Picture 1" descr="C:\Users\Madhukriti\Dropbox (MIT)\Torrefaction\Kevin Paper\Cooking\Re__Figures_in_cooking_paper\Boxplot_Emissions_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dhukriti\Dropbox (MIT)\Torrefaction\Kevin Paper\Cooking\Re__Figures_in_cooking_paper\Boxplot_Emissions_all.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6369800"/>
                    </a:xfrm>
                    <a:prstGeom prst="rect">
                      <a:avLst/>
                    </a:prstGeom>
                    <a:noFill/>
                    <a:ln>
                      <a:noFill/>
                    </a:ln>
                  </pic:spPr>
                </pic:pic>
              </a:graphicData>
            </a:graphic>
          </wp:inline>
        </w:drawing>
      </w:r>
    </w:p>
    <w:p w14:paraId="7FE87680" w14:textId="4171EB2F" w:rsidR="008A6B4E" w:rsidRDefault="00E5658F" w:rsidP="00E5658F">
      <w:pPr>
        <w:pStyle w:val="Caption"/>
        <w:rPr>
          <w:rFonts w:cs="Times New Roman"/>
          <w:iCs/>
          <w:szCs w:val="24"/>
        </w:rPr>
      </w:pPr>
      <w:bookmarkStart w:id="12" w:name="_Ref16530572"/>
      <w:r w:rsidRPr="00E5658F">
        <w:t xml:space="preserve">Figure </w:t>
      </w:r>
      <w:fldSimple w:instr=" SEQ Figure \* ARABIC ">
        <w:r w:rsidRPr="00E5658F">
          <w:rPr>
            <w:noProof/>
          </w:rPr>
          <w:t>10</w:t>
        </w:r>
      </w:fldSimple>
      <w:bookmarkEnd w:id="12"/>
      <w:r w:rsidR="008A6B4E" w:rsidRPr="00E5658F">
        <w:rPr>
          <w:rFonts w:cs="Times New Roman"/>
          <w:iCs/>
          <w:szCs w:val="24"/>
        </w:rPr>
        <w:t xml:space="preserve">. </w:t>
      </w:r>
      <w:r w:rsidR="00BA7056" w:rsidRPr="00E5658F">
        <w:rPr>
          <w:rFonts w:cs="Times New Roman"/>
          <w:iCs/>
          <w:szCs w:val="24"/>
        </w:rPr>
        <w:t xml:space="preserve">Emission profiles of the different pollutant species in cookstove experiments for </w:t>
      </w:r>
      <w:r>
        <w:rPr>
          <w:rFonts w:cs="Times New Roman"/>
          <w:iCs/>
          <w:szCs w:val="24"/>
        </w:rPr>
        <w:t>different fuel samples,</w:t>
      </w:r>
      <w:r w:rsidR="00BA7056" w:rsidRPr="00E5658F">
        <w:rPr>
          <w:rFonts w:cs="Times New Roman"/>
          <w:iCs/>
          <w:szCs w:val="24"/>
        </w:rPr>
        <w:t xml:space="preserve"> for total suspended particulates in (a) cold and (b) hot start modes, for sulfur oxides in (c) cold and (d) hot start modes, for carbon monoxide in (e) cold and (f) hot start modes, and for nitrogen oxides in (g) cold and (h) hot start modes.</w:t>
      </w:r>
      <w:r w:rsidR="00BA7056">
        <w:rPr>
          <w:rFonts w:cs="Times New Roman"/>
          <w:iCs/>
          <w:szCs w:val="24"/>
        </w:rPr>
        <w:t xml:space="preserve">  </w:t>
      </w:r>
    </w:p>
    <w:p w14:paraId="220A1C90" w14:textId="7994A31E" w:rsidR="008E6A7A" w:rsidRDefault="008E6A7A" w:rsidP="0095675F">
      <w:pPr>
        <w:spacing w:line="360" w:lineRule="auto"/>
        <w:rPr>
          <w:rFonts w:ascii="Times New Roman" w:hAnsi="Times New Roman" w:cs="Times New Roman"/>
          <w:iCs/>
          <w:sz w:val="24"/>
          <w:szCs w:val="24"/>
        </w:rPr>
      </w:pPr>
    </w:p>
    <w:p w14:paraId="5642BC9E" w14:textId="75E73FD6" w:rsidR="00CD5D1A" w:rsidRDefault="00E5658F" w:rsidP="0095675F">
      <w:pPr>
        <w:spacing w:line="360" w:lineRule="auto"/>
        <w:rPr>
          <w:rFonts w:ascii="Times New Roman" w:hAnsi="Times New Roman" w:cs="Times New Roman"/>
          <w:iCs/>
          <w:sz w:val="24"/>
          <w:szCs w:val="24"/>
        </w:rPr>
      </w:pPr>
      <w:r>
        <w:rPr>
          <w:rFonts w:ascii="Times New Roman" w:hAnsi="Times New Roman" w:cs="Times New Roman"/>
          <w:iCs/>
          <w:sz w:val="24"/>
          <w:szCs w:val="24"/>
        </w:rPr>
        <w:fldChar w:fldCharType="begin"/>
      </w:r>
      <w:r>
        <w:rPr>
          <w:rFonts w:ascii="Times New Roman" w:hAnsi="Times New Roman" w:cs="Times New Roman"/>
          <w:iCs/>
          <w:sz w:val="24"/>
          <w:szCs w:val="24"/>
        </w:rPr>
        <w:instrText xml:space="preserve"> REF _Ref16530572 \h </w:instrText>
      </w:r>
      <w:r>
        <w:rPr>
          <w:rFonts w:ascii="Times New Roman" w:hAnsi="Times New Roman" w:cs="Times New Roman"/>
          <w:iCs/>
          <w:sz w:val="24"/>
          <w:szCs w:val="24"/>
        </w:rPr>
      </w:r>
      <w:r>
        <w:rPr>
          <w:rFonts w:ascii="Times New Roman" w:hAnsi="Times New Roman" w:cs="Times New Roman"/>
          <w:iCs/>
          <w:sz w:val="24"/>
          <w:szCs w:val="24"/>
        </w:rPr>
        <w:fldChar w:fldCharType="separate"/>
      </w:r>
      <w:r w:rsidRPr="00E5658F">
        <w:t xml:space="preserve">Figure </w:t>
      </w:r>
      <w:r w:rsidRPr="00E5658F">
        <w:rPr>
          <w:noProof/>
        </w:rPr>
        <w:t>10</w:t>
      </w:r>
      <w:r>
        <w:rPr>
          <w:rFonts w:ascii="Times New Roman" w:hAnsi="Times New Roman" w:cs="Times New Roman"/>
          <w:iCs/>
          <w:sz w:val="24"/>
          <w:szCs w:val="24"/>
        </w:rPr>
        <w:fldChar w:fldCharType="end"/>
      </w:r>
      <w:r>
        <w:rPr>
          <w:rFonts w:ascii="Times New Roman" w:hAnsi="Times New Roman" w:cs="Times New Roman"/>
          <w:iCs/>
          <w:sz w:val="24"/>
          <w:szCs w:val="24"/>
        </w:rPr>
        <w:t xml:space="preserve"> </w:t>
      </w:r>
      <w:r w:rsidR="00CD5D1A">
        <w:rPr>
          <w:rFonts w:ascii="Times New Roman" w:hAnsi="Times New Roman" w:cs="Times New Roman"/>
          <w:iCs/>
          <w:sz w:val="24"/>
          <w:szCs w:val="24"/>
        </w:rPr>
        <w:t xml:space="preserve">shows </w:t>
      </w:r>
      <w:r w:rsidR="003B6792">
        <w:rPr>
          <w:rFonts w:ascii="Times New Roman" w:hAnsi="Times New Roman" w:cs="Times New Roman"/>
          <w:iCs/>
          <w:sz w:val="24"/>
          <w:szCs w:val="24"/>
        </w:rPr>
        <w:t xml:space="preserve">the total suspended particles (panels a and b), </w:t>
      </w:r>
      <w:r w:rsidR="005F3C03">
        <w:rPr>
          <w:rFonts w:ascii="Times New Roman" w:hAnsi="Times New Roman" w:cs="Times New Roman"/>
          <w:iCs/>
          <w:sz w:val="24"/>
          <w:szCs w:val="24"/>
        </w:rPr>
        <w:t xml:space="preserve">carbon monoxide (panels e and f), sulfur oxides (panels c and d), as well as nitrogen oxides (panels g and h), both in the cold and </w:t>
      </w:r>
      <w:r w:rsidR="005F3C03">
        <w:rPr>
          <w:rFonts w:ascii="Times New Roman" w:hAnsi="Times New Roman" w:cs="Times New Roman"/>
          <w:iCs/>
          <w:sz w:val="24"/>
          <w:szCs w:val="24"/>
        </w:rPr>
        <w:lastRenderedPageBreak/>
        <w:t xml:space="preserve">hot start modes, for all types of fuels. </w:t>
      </w:r>
      <w:r w:rsidR="002538DA">
        <w:rPr>
          <w:rFonts w:ascii="Times New Roman" w:hAnsi="Times New Roman" w:cs="Times New Roman"/>
          <w:iCs/>
          <w:sz w:val="24"/>
          <w:szCs w:val="24"/>
        </w:rPr>
        <w:t xml:space="preserve">In general, there is </w:t>
      </w:r>
      <w:r w:rsidR="00A14AB7">
        <w:rPr>
          <w:rFonts w:ascii="Times New Roman" w:hAnsi="Times New Roman" w:cs="Times New Roman"/>
          <w:iCs/>
          <w:sz w:val="24"/>
          <w:szCs w:val="24"/>
        </w:rPr>
        <w:t>a large spread in the emissions for combusting raw (</w:t>
      </w:r>
      <w:proofErr w:type="spellStart"/>
      <w:r w:rsidR="00A14AB7">
        <w:rPr>
          <w:rFonts w:ascii="Times New Roman" w:hAnsi="Times New Roman" w:cs="Times New Roman"/>
          <w:iCs/>
          <w:sz w:val="24"/>
          <w:szCs w:val="24"/>
        </w:rPr>
        <w:t>untorrefied</w:t>
      </w:r>
      <w:proofErr w:type="spellEnd"/>
      <w:r w:rsidR="00A14AB7">
        <w:rPr>
          <w:rFonts w:ascii="Times New Roman" w:hAnsi="Times New Roman" w:cs="Times New Roman"/>
          <w:iCs/>
          <w:sz w:val="24"/>
          <w:szCs w:val="24"/>
        </w:rPr>
        <w:t xml:space="preserve">) biomass fuel briquettes, as consistent with </w:t>
      </w:r>
      <w:proofErr w:type="spellStart"/>
      <w:r w:rsidR="00A14AB7">
        <w:rPr>
          <w:rFonts w:ascii="Times New Roman" w:hAnsi="Times New Roman" w:cs="Times New Roman"/>
          <w:iCs/>
          <w:sz w:val="24"/>
          <w:szCs w:val="24"/>
        </w:rPr>
        <w:t>Banzaert’s</w:t>
      </w:r>
      <w:proofErr w:type="spellEnd"/>
      <w:r w:rsidR="00A14AB7">
        <w:rPr>
          <w:rFonts w:ascii="Times New Roman" w:hAnsi="Times New Roman" w:cs="Times New Roman"/>
          <w:iCs/>
          <w:sz w:val="24"/>
          <w:szCs w:val="24"/>
        </w:rPr>
        <w:t xml:space="preserve"> observations</w:t>
      </w:r>
      <w:r>
        <w:rPr>
          <w:rFonts w:ascii="Times New Roman" w:hAnsi="Times New Roman" w:cs="Times New Roman"/>
          <w:iCs/>
          <w:sz w:val="24"/>
          <w:szCs w:val="24"/>
        </w:rPr>
        <w:t xml:space="preserve"> </w:t>
      </w:r>
      <w:r>
        <w:rPr>
          <w:rFonts w:ascii="Times New Roman" w:hAnsi="Times New Roman" w:cs="Times New Roman"/>
          <w:iCs/>
          <w:sz w:val="24"/>
          <w:szCs w:val="24"/>
        </w:rPr>
        <w:fldChar w:fldCharType="begin" w:fldLock="1"/>
      </w:r>
      <w:r>
        <w:rPr>
          <w:rFonts w:ascii="Times New Roman" w:hAnsi="Times New Roman" w:cs="Times New Roman"/>
          <w:iCs/>
          <w:sz w:val="24"/>
          <w:szCs w:val="24"/>
        </w:rPr>
        <w:instrText>ADDIN CSL_CITATION {"citationItems":[{"id":"ITEM-1","itemData":{"abstract":"Biomass-derived cooking fuels are used by three billion people worldwide. The drawbacks of such fuels, typically wood or wood-derived charcoal, include health hazards, negative environmental effects, and perpetuation of poverty. Briquettes made from various waste materials have been proposed as an alternative to address these issues. The purpose of this work is to understand whether such fuels are viable as compared to wood charcoal considering toxicity, usability, and economic criteria. Briquettes made from carbonized agricultural waste (AWC) using a process developed by MIT's D-Lab were investigated. These briquettes were comparable to wood charcoal in terms of energy density, carbon monoxide, and polycyclic aromatic hydrocarbon emissions. Particulate matter emissions from these briquettes were 3-5 times higher but the emissions were only dominant during the initial stages of the fire. Methods for mitigating these emissions are proposed. Ultra-fine particles from wood charcoal and AWC were characterized, offering a novel understanding of these emissions. The effect of variations in raw material inputs on combustion emissions was documented and manure was found to be a promising binder material. Field studies were conducted on AWC, assessing cooking fuel emissions in households in Nicaragua, ascertaining end user perception of the fuel, piloting production with a women's cooperative, and conducting an economic analysis of the viability of this production model. Emissions were found to be comparable to wood, user perception was cautiously positive, and production was hypothetically profitable if systems are introduced effectively. Briquettes produced in Haiti from paper waste and fabric scraps were also studied and found to be highly problematic from the perspective of emissions and cooking performance. Most concerning from a health perspective is the increased particulate emissions, as compared to wood charcoal, by a factor of up to 45. These types of briquettes are being disseminated and no prior art on their emissions has been identified. In summary, AWC has promise as an alternative fuel but care must be taken in terms of particulate matter exposure and minimizing deviation from the studied briquette formula. Any alternative fuels should not be introduced until the emissions hazards and cooking performance limitations are addressed. by Amy Banzaert. Thesis (Ph. D.)--Massachusetts Institute of Technology, Dept. of Mechanical Engineering, 2013. This e…","author":[{"dropping-particle":"","family":"Banzaert","given":"Amy","non-dropping-particle":"","parse-names":false,"suffix":""}],"id":"ITEM-1","issued":{"date-parts":[["2013"]]},"number-of-pages":"109","publisher":"MASSACHUSETTS INSTITUTE OF TECHNOLOGY","title":"Viability of Waste-Based Cooking Fuels for Developing Countries : Combustion Emissions and Field Feasibility by","type":"thesis"},"uris":["http://www.mendeley.com/documents/?uuid=78af5239-00ef-46d2-8b71-6f0e1a82ff57"]}],"mendeley":{"formattedCitation":"(Banzaert, 2013)","plainTextFormattedCitation":"(Banzaert, 2013)","previouslyFormattedCitation":"(Banzaert, 2013)"},"properties":{"noteIndex":0},"schema":"https://github.com/citation-style-language/schema/raw/master/csl-citation.json"}</w:instrText>
      </w:r>
      <w:r>
        <w:rPr>
          <w:rFonts w:ascii="Times New Roman" w:hAnsi="Times New Roman" w:cs="Times New Roman"/>
          <w:iCs/>
          <w:sz w:val="24"/>
          <w:szCs w:val="24"/>
        </w:rPr>
        <w:fldChar w:fldCharType="separate"/>
      </w:r>
      <w:r w:rsidRPr="00E5658F">
        <w:rPr>
          <w:rFonts w:ascii="Times New Roman" w:hAnsi="Times New Roman" w:cs="Times New Roman"/>
          <w:iCs/>
          <w:noProof/>
          <w:sz w:val="24"/>
          <w:szCs w:val="24"/>
        </w:rPr>
        <w:t>(Banzaert, 2013)</w:t>
      </w:r>
      <w:r>
        <w:rPr>
          <w:rFonts w:ascii="Times New Roman" w:hAnsi="Times New Roman" w:cs="Times New Roman"/>
          <w:iCs/>
          <w:sz w:val="24"/>
          <w:szCs w:val="24"/>
        </w:rPr>
        <w:fldChar w:fldCharType="end"/>
      </w:r>
      <w:r w:rsidR="00A14AB7">
        <w:rPr>
          <w:rFonts w:ascii="Times New Roman" w:hAnsi="Times New Roman" w:cs="Times New Roman"/>
          <w:iCs/>
          <w:sz w:val="24"/>
          <w:szCs w:val="24"/>
        </w:rPr>
        <w:t xml:space="preserve">. </w:t>
      </w:r>
      <w:r w:rsidR="00AC5363">
        <w:rPr>
          <w:rFonts w:ascii="Times New Roman" w:hAnsi="Times New Roman" w:cs="Times New Roman"/>
          <w:iCs/>
          <w:sz w:val="24"/>
          <w:szCs w:val="24"/>
        </w:rPr>
        <w:t xml:space="preserve">There is a noticeable decrease in all species except carbon monoxide with increasing torrefaction. On the other hand, for carbon monoxide, </w:t>
      </w:r>
      <w:r w:rsidR="00731D71">
        <w:rPr>
          <w:rFonts w:ascii="Times New Roman" w:hAnsi="Times New Roman" w:cs="Times New Roman"/>
          <w:iCs/>
          <w:sz w:val="24"/>
          <w:szCs w:val="24"/>
        </w:rPr>
        <w:t xml:space="preserve">the level of emission increases </w:t>
      </w:r>
      <w:r w:rsidR="0031298B">
        <w:rPr>
          <w:rFonts w:ascii="Times New Roman" w:hAnsi="Times New Roman" w:cs="Times New Roman"/>
          <w:iCs/>
          <w:sz w:val="24"/>
          <w:szCs w:val="24"/>
        </w:rPr>
        <w:t>with increasing torrefaction severity. This is not surprising, because increasing torrefaction severity is associated with a more carbon-rich, coal-like fuel</w:t>
      </w:r>
      <w:r w:rsidR="00631864">
        <w:rPr>
          <w:rFonts w:ascii="Times New Roman" w:hAnsi="Times New Roman" w:cs="Times New Roman"/>
          <w:iCs/>
          <w:sz w:val="24"/>
          <w:szCs w:val="24"/>
        </w:rPr>
        <w:t xml:space="preserve"> </w:t>
      </w:r>
      <w:r>
        <w:rPr>
          <w:rFonts w:ascii="Times New Roman" w:hAnsi="Times New Roman" w:cs="Times New Roman"/>
          <w:iCs/>
          <w:sz w:val="24"/>
          <w:szCs w:val="24"/>
        </w:rPr>
        <w:fldChar w:fldCharType="begin" w:fldLock="1"/>
      </w:r>
      <w:r>
        <w:rPr>
          <w:rFonts w:ascii="Times New Roman" w:hAnsi="Times New Roman" w:cs="Times New Roman"/>
          <w:iCs/>
          <w:sz w:val="24"/>
          <w:szCs w:val="24"/>
        </w:rPr>
        <w:instrText>ADDIN CSL_CITATION {"citationItems":[{"id":"ITEM-1","itemData":{"DOI":"10.15376/biores.12.1.1749-1766","abstract":"Torrefaction, a thermochemical pre-treatment process, is used to enhance the properties of biomass to make it more compatible with solid fossil fuels. A quantitative index (TI) is proposed here to define the degree or quality of torrefaction especially for its use in the energy industries. Torrefaction index is defined as the ratio of energy density enhancement factor of the product at the specified condition to that at a reference condition, which is torrefaction at 300 °C for 60 min. The index, calculated for a wide range of data shows a linear dependence on torrefaction temperature. Numerical values of this index were in range of 0.93 to 0.95, 0.95 to 0.97, and 0.97 to 1.0 for light, medium, and severe torrefaction conditions, respectively. Based on a wide range of experimental data of woody biomass, two empirical correlations for mass and energy yields were developed. These correlations permitted prediction of TI without performing torrefaction of the biomass.","author":[{"dropping-particle":"","family":"Basu","given":"Prabir","non-dropping-particle":"","parse-names":false,"suffix":""},{"dropping-particle":"","family":"Kulshreshtha","given":"Akash","non-dropping-particle":"","parse-names":false,"suffix":""},{"dropping-particle":"","family":"Acharya","given":"Bishnu","non-dropping-particle":"","parse-names":false,"suffix":""}],"container-title":"BioResources","id":"ITEM-1","issue":"1","issued":{"date-parts":[["2017"]]},"page":"1749-1766","title":"An Index for Quantifying the Degree of Torrefaction","type":"article-journal","volume":"12"},"uris":["http://www.mendeley.com/documents/?uuid=303be377-ea38-4b76-a459-f44ccf62dd4c"]}],"mendeley":{"formattedCitation":"(Basu et al., 2017)","plainTextFormattedCitation":"(Basu et al., 2017)","previouslyFormattedCitation":"(Basu et al., 2017)"},"properties":{"noteIndex":0},"schema":"https://github.com/citation-style-language/schema/raw/master/csl-citation.json"}</w:instrText>
      </w:r>
      <w:r>
        <w:rPr>
          <w:rFonts w:ascii="Times New Roman" w:hAnsi="Times New Roman" w:cs="Times New Roman"/>
          <w:iCs/>
          <w:sz w:val="24"/>
          <w:szCs w:val="24"/>
        </w:rPr>
        <w:fldChar w:fldCharType="separate"/>
      </w:r>
      <w:r w:rsidRPr="00E5658F">
        <w:rPr>
          <w:rFonts w:ascii="Times New Roman" w:hAnsi="Times New Roman" w:cs="Times New Roman"/>
          <w:iCs/>
          <w:noProof/>
          <w:sz w:val="24"/>
          <w:szCs w:val="24"/>
        </w:rPr>
        <w:t>(Basu et al., 2017)</w:t>
      </w:r>
      <w:r>
        <w:rPr>
          <w:rFonts w:ascii="Times New Roman" w:hAnsi="Times New Roman" w:cs="Times New Roman"/>
          <w:iCs/>
          <w:sz w:val="24"/>
          <w:szCs w:val="24"/>
        </w:rPr>
        <w:fldChar w:fldCharType="end"/>
      </w:r>
      <w:r w:rsidR="0031298B">
        <w:rPr>
          <w:rFonts w:ascii="Times New Roman" w:hAnsi="Times New Roman" w:cs="Times New Roman"/>
          <w:iCs/>
          <w:sz w:val="24"/>
          <w:szCs w:val="24"/>
        </w:rPr>
        <w:t xml:space="preserve">. Given that </w:t>
      </w:r>
      <w:r w:rsidR="00DC313A">
        <w:rPr>
          <w:rFonts w:ascii="Times New Roman" w:hAnsi="Times New Roman" w:cs="Times New Roman"/>
          <w:iCs/>
          <w:sz w:val="24"/>
          <w:szCs w:val="24"/>
        </w:rPr>
        <w:t>the heterogeneous combustion at the solid fuel surface is generally diffusion-limited</w:t>
      </w:r>
      <w:r>
        <w:rPr>
          <w:rFonts w:ascii="Times New Roman" w:hAnsi="Times New Roman" w:cs="Times New Roman"/>
          <w:iCs/>
          <w:sz w:val="24"/>
          <w:szCs w:val="24"/>
        </w:rPr>
        <w:t xml:space="preserve"> </w:t>
      </w:r>
      <w:r>
        <w:rPr>
          <w:rFonts w:ascii="Times New Roman" w:hAnsi="Times New Roman" w:cs="Times New Roman"/>
          <w:iCs/>
          <w:sz w:val="24"/>
          <w:szCs w:val="24"/>
        </w:rPr>
        <w:fldChar w:fldCharType="begin" w:fldLock="1"/>
      </w:r>
      <w:r w:rsidR="00A35906">
        <w:rPr>
          <w:rFonts w:ascii="Times New Roman" w:hAnsi="Times New Roman" w:cs="Times New Roman"/>
          <w:iCs/>
          <w:sz w:val="24"/>
          <w:szCs w:val="24"/>
        </w:rPr>
        <w:instrText>ADDIN CSL_CITATION {"citationItems":[{"id":"ITEM-1","itemData":{"DOI":"10.1016/j.combustflame.2014.08.011","ISSN":"15562921","abstract":"A detailed one-dimensional transient model is developed to describe the conversion of a single fuel particle in O2/N2 and O2/CO2 atmospheres in a fluidized bed (FB). The model takes into account the main relevant phenomena occurring from the addition of a particle to the FB up to the instant when most of the volatiles have been released. The model accounts for the rates of drying, fuel devolatilization, homogeneous combustion of volatiles in a thin flame, heterogeneous combustion of char, and mass and heat transfer, the latter involving the heat transfer from the FB reactor and flame to the particle. The model is used to simulate and explain the experiments given in Part A of the present work, which includes tests with four ranks of coal (from anthracite to lignite) and one type of wood in O2/N2 and O2/CO2 atmospheres with the O2 volume concentration varying in the range of 0-40% at a fixed bed temperature of 1088K. The predicted history of the temperature of the fuel particle and of the volatiles flame agrees well with the measurements. The simulated results indicate that the heat transfer processes at the particle scale are similar in pure N2 and CO2. The model reveals that only a small amount of heat from the flame is transferred to the fuel particle, explaining why the rate of particle heating is hardly affected by the flame. The decrease in the devolatilization time measured at higher O2 concentration is explained by heterogeneous (char) combustion, which is seen to be significant during the last stages of devolatilization. The model shows that the char combustion is limited by the rate of diffusion of O2 to the particle and justifies the lower heating rate observed in O2/CO2 compared to in O2/N2. A sensitivity analysis shows that the thermal capacity and conductivity of the fuel, as well as the convective heat transfer coefficient, are the most influencing parameters affecting the time of devolatilization.","author":[{"dropping-particle":"","family":"Bu","given":"Changsheng","non-dropping-particle":"","parse-names":false,"suffix":""},{"dropping-particle":"","family":"Leckner","given":"Bo","non-dropping-particle":"","parse-names":false,"suffix":""},{"dropping-particle":"","family":"Chen","given":"Xiaoping","non-dropping-particle":"","parse-names":false,"suffix":""},{"dropping-particle":"","family":"Gómez-Barea","given":"Alberto","non-dropping-particle":"","parse-names":false,"suffix":""},{"dropping-particle":"","family":"Liu","given":"Daoyin","non-dropping-particle":"","parse-names":false,"suffix":""},{"dropping-particle":"","family":"Pallarès","given":"David","non-dropping-particle":"","parse-names":false,"suffix":""}],"container-title":"Combustion and Flame","id":"ITEM-1","issued":{"date-parts":[["2015"]]},"page":"809-818","publisher":"The Combustion Institute","title":"Devolatilization of a single fuel particle in a fluidized bed under oxy-combustion conditions. Part B: Modeling and comparison with measurements","type":"article-journal","volume":"162"},"uris":["http://www.mendeley.com/documents/?uuid=729acd94-2832-4bc5-8af6-048ff7847180"]}],"mendeley":{"formattedCitation":"(Bu et al., 2015)","plainTextFormattedCitation":"(Bu et al., 2015)","previouslyFormattedCitation":"(Bu et al., 2015)"},"properties":{"noteIndex":0},"schema":"https://github.com/citation-style-language/schema/raw/master/csl-citation.json"}</w:instrText>
      </w:r>
      <w:r>
        <w:rPr>
          <w:rFonts w:ascii="Times New Roman" w:hAnsi="Times New Roman" w:cs="Times New Roman"/>
          <w:iCs/>
          <w:sz w:val="24"/>
          <w:szCs w:val="24"/>
        </w:rPr>
        <w:fldChar w:fldCharType="separate"/>
      </w:r>
      <w:r w:rsidRPr="00E5658F">
        <w:rPr>
          <w:rFonts w:ascii="Times New Roman" w:hAnsi="Times New Roman" w:cs="Times New Roman"/>
          <w:iCs/>
          <w:noProof/>
          <w:sz w:val="24"/>
          <w:szCs w:val="24"/>
        </w:rPr>
        <w:t>(Bu et al., 2015)</w:t>
      </w:r>
      <w:r>
        <w:rPr>
          <w:rFonts w:ascii="Times New Roman" w:hAnsi="Times New Roman" w:cs="Times New Roman"/>
          <w:iCs/>
          <w:sz w:val="24"/>
          <w:szCs w:val="24"/>
        </w:rPr>
        <w:fldChar w:fldCharType="end"/>
      </w:r>
      <w:r w:rsidR="00360BE5">
        <w:rPr>
          <w:rFonts w:ascii="Times New Roman" w:hAnsi="Times New Roman" w:cs="Times New Roman"/>
          <w:iCs/>
          <w:sz w:val="24"/>
          <w:szCs w:val="24"/>
        </w:rPr>
        <w:t xml:space="preserve">, </w:t>
      </w:r>
      <w:r w:rsidR="002D2284">
        <w:rPr>
          <w:rFonts w:ascii="Times New Roman" w:hAnsi="Times New Roman" w:cs="Times New Roman"/>
          <w:iCs/>
          <w:sz w:val="24"/>
          <w:szCs w:val="24"/>
        </w:rPr>
        <w:t>the increased density of carbon-rich reactive sites means that the</w:t>
      </w:r>
      <w:r w:rsidR="00152322">
        <w:rPr>
          <w:rFonts w:ascii="Times New Roman" w:hAnsi="Times New Roman" w:cs="Times New Roman"/>
          <w:iCs/>
          <w:sz w:val="24"/>
          <w:szCs w:val="24"/>
        </w:rPr>
        <w:t xml:space="preserve">re will be higher instances of incomplete combustion, leading to higher CO concentrations. Therefore, </w:t>
      </w:r>
      <w:r w:rsidR="007C6BC8">
        <w:rPr>
          <w:rFonts w:ascii="Times New Roman" w:hAnsi="Times New Roman" w:cs="Times New Roman"/>
          <w:iCs/>
          <w:sz w:val="24"/>
          <w:szCs w:val="24"/>
        </w:rPr>
        <w:t xml:space="preserve">we see that there is a general trade-off </w:t>
      </w:r>
      <w:r w:rsidR="00F86FAB">
        <w:rPr>
          <w:rFonts w:ascii="Times New Roman" w:hAnsi="Times New Roman" w:cs="Times New Roman"/>
          <w:iCs/>
          <w:sz w:val="24"/>
          <w:szCs w:val="24"/>
        </w:rPr>
        <w:t xml:space="preserve">in the emission characteristics of the solid fuel briquettes as a function of increasing severity: while </w:t>
      </w:r>
      <w:r w:rsidR="00E255CD">
        <w:rPr>
          <w:rFonts w:ascii="Times New Roman" w:hAnsi="Times New Roman" w:cs="Times New Roman"/>
          <w:iCs/>
          <w:sz w:val="24"/>
          <w:szCs w:val="24"/>
        </w:rPr>
        <w:t xml:space="preserve">most noxious species decrease, the risk of </w:t>
      </w:r>
      <w:r w:rsidR="00CD3A3D">
        <w:rPr>
          <w:rFonts w:ascii="Times New Roman" w:hAnsi="Times New Roman" w:cs="Times New Roman"/>
          <w:iCs/>
          <w:sz w:val="24"/>
          <w:szCs w:val="24"/>
        </w:rPr>
        <w:t xml:space="preserve">CO poisoning increases on the other hand. </w:t>
      </w:r>
      <w:r w:rsidR="00513838">
        <w:rPr>
          <w:rFonts w:ascii="Times New Roman" w:hAnsi="Times New Roman" w:cs="Times New Roman"/>
          <w:iCs/>
          <w:sz w:val="24"/>
          <w:szCs w:val="24"/>
        </w:rPr>
        <w:t xml:space="preserve"> </w:t>
      </w:r>
    </w:p>
    <w:p w14:paraId="2A007585" w14:textId="77777777" w:rsidR="00CD5D1A" w:rsidRPr="00D33F4D" w:rsidRDefault="00CD5D1A" w:rsidP="0095675F">
      <w:pPr>
        <w:spacing w:line="360" w:lineRule="auto"/>
        <w:rPr>
          <w:rFonts w:ascii="Times New Roman" w:hAnsi="Times New Roman" w:cs="Times New Roman"/>
          <w:iCs/>
          <w:sz w:val="24"/>
          <w:szCs w:val="24"/>
        </w:rPr>
      </w:pPr>
    </w:p>
    <w:p w14:paraId="51F31C2D" w14:textId="5C68D144" w:rsidR="00472E0B" w:rsidRPr="00D33F4D" w:rsidRDefault="00B9098C" w:rsidP="0095675F">
      <w:pPr>
        <w:pStyle w:val="Heading1"/>
        <w:spacing w:before="0" w:after="0" w:line="360" w:lineRule="auto"/>
        <w:rPr>
          <w:rFonts w:ascii="Times New Roman" w:hAnsi="Times New Roman" w:cs="Times New Roman"/>
          <w:b/>
          <w:bCs/>
          <w:sz w:val="24"/>
          <w:szCs w:val="24"/>
        </w:rPr>
      </w:pPr>
      <w:r>
        <w:rPr>
          <w:rFonts w:ascii="Times New Roman" w:hAnsi="Times New Roman" w:cs="Times New Roman"/>
          <w:b/>
          <w:bCs/>
          <w:sz w:val="24"/>
          <w:szCs w:val="24"/>
        </w:rPr>
        <w:t>Conclusions</w:t>
      </w:r>
    </w:p>
    <w:p w14:paraId="19C0B0BA" w14:textId="779124CE" w:rsidR="00B220E2" w:rsidRDefault="0033355B" w:rsidP="0095675F">
      <w:pPr>
        <w:spacing w:line="360" w:lineRule="auto"/>
        <w:rPr>
          <w:rFonts w:ascii="Times New Roman" w:hAnsi="Times New Roman" w:cs="Times New Roman"/>
          <w:sz w:val="24"/>
          <w:szCs w:val="24"/>
        </w:rPr>
      </w:pPr>
      <w:r>
        <w:rPr>
          <w:rFonts w:ascii="Times New Roman" w:hAnsi="Times New Roman" w:cs="Times New Roman"/>
          <w:sz w:val="24"/>
          <w:szCs w:val="24"/>
        </w:rPr>
        <w:t xml:space="preserve">The overarching goal of this study is </w:t>
      </w:r>
      <w:r w:rsidR="0030118A">
        <w:rPr>
          <w:rFonts w:ascii="Times New Roman" w:hAnsi="Times New Roman" w:cs="Times New Roman"/>
          <w:sz w:val="24"/>
          <w:szCs w:val="24"/>
        </w:rPr>
        <w:t xml:space="preserve">to </w:t>
      </w:r>
      <w:r w:rsidR="009B6938">
        <w:rPr>
          <w:rFonts w:ascii="Times New Roman" w:hAnsi="Times New Roman" w:cs="Times New Roman"/>
          <w:sz w:val="24"/>
          <w:szCs w:val="24"/>
        </w:rPr>
        <w:t xml:space="preserve">demonstrate that, </w:t>
      </w:r>
      <w:r w:rsidR="00A45D9E">
        <w:rPr>
          <w:rFonts w:ascii="Times New Roman" w:hAnsi="Times New Roman" w:cs="Times New Roman"/>
          <w:sz w:val="24"/>
          <w:szCs w:val="24"/>
        </w:rPr>
        <w:t xml:space="preserve">at the aggregate level, </w:t>
      </w:r>
      <w:r w:rsidR="00547E3D">
        <w:rPr>
          <w:rFonts w:ascii="Times New Roman" w:hAnsi="Times New Roman" w:cs="Times New Roman"/>
          <w:sz w:val="24"/>
          <w:szCs w:val="24"/>
        </w:rPr>
        <w:t xml:space="preserve">biomass torrefaction influences feedstock performance characteristics </w:t>
      </w:r>
      <w:r w:rsidR="003973A2">
        <w:rPr>
          <w:rFonts w:ascii="Times New Roman" w:hAnsi="Times New Roman" w:cs="Times New Roman"/>
          <w:sz w:val="24"/>
          <w:szCs w:val="24"/>
        </w:rPr>
        <w:t xml:space="preserve">in a way that is often very different at the microscopic level </w:t>
      </w:r>
      <w:r w:rsidR="00082F29">
        <w:rPr>
          <w:rFonts w:ascii="Times New Roman" w:hAnsi="Times New Roman" w:cs="Times New Roman"/>
          <w:sz w:val="24"/>
          <w:szCs w:val="24"/>
        </w:rPr>
        <w:t xml:space="preserve">under well-controlled laboratory settings. </w:t>
      </w:r>
      <w:r w:rsidR="001801DF">
        <w:rPr>
          <w:rFonts w:ascii="Times New Roman" w:hAnsi="Times New Roman" w:cs="Times New Roman"/>
          <w:sz w:val="24"/>
          <w:szCs w:val="24"/>
        </w:rPr>
        <w:t>In order to illustrate this point, this study utilizes torrefied pine shaving fuel briquettes for the purpose of domestic cooking using a conventional solid fuel combustion stove</w:t>
      </w:r>
      <w:r w:rsidR="00E937DF">
        <w:rPr>
          <w:rFonts w:ascii="Times New Roman" w:hAnsi="Times New Roman" w:cs="Times New Roman"/>
          <w:sz w:val="24"/>
          <w:szCs w:val="24"/>
        </w:rPr>
        <w:t xml:space="preserve"> as a case study. In this case, the microscopic-level characteristi</w:t>
      </w:r>
      <w:r w:rsidR="002C0AD4">
        <w:rPr>
          <w:rFonts w:ascii="Times New Roman" w:hAnsi="Times New Roman" w:cs="Times New Roman"/>
          <w:sz w:val="24"/>
          <w:szCs w:val="24"/>
        </w:rPr>
        <w:t xml:space="preserve">cs such as higher-heating value (HHV) </w:t>
      </w:r>
      <w:r w:rsidR="002A471D">
        <w:rPr>
          <w:rFonts w:ascii="Times New Roman" w:hAnsi="Times New Roman" w:cs="Times New Roman"/>
          <w:sz w:val="24"/>
          <w:szCs w:val="24"/>
        </w:rPr>
        <w:t xml:space="preserve">often have little correlation with aggregate-level characteristics such as the useful power output and emission profiles </w:t>
      </w:r>
      <w:r w:rsidR="00DD5BFE">
        <w:rPr>
          <w:rFonts w:ascii="Times New Roman" w:hAnsi="Times New Roman" w:cs="Times New Roman"/>
          <w:sz w:val="24"/>
          <w:szCs w:val="24"/>
        </w:rPr>
        <w:t xml:space="preserve">as a function of torrefaction severity. </w:t>
      </w:r>
    </w:p>
    <w:p w14:paraId="4ACF3E66" w14:textId="77777777" w:rsidR="00B220E2" w:rsidRDefault="00B220E2" w:rsidP="0095675F">
      <w:pPr>
        <w:spacing w:line="360" w:lineRule="auto"/>
        <w:rPr>
          <w:rFonts w:ascii="Times New Roman" w:hAnsi="Times New Roman" w:cs="Times New Roman"/>
          <w:sz w:val="24"/>
          <w:szCs w:val="24"/>
        </w:rPr>
      </w:pPr>
    </w:p>
    <w:p w14:paraId="614D3D4E" w14:textId="163DFAAF" w:rsidR="00956E3F" w:rsidRDefault="002C0003" w:rsidP="0095675F">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In particular, in</w:t>
      </w:r>
      <w:proofErr w:type="gramEnd"/>
      <w:r>
        <w:rPr>
          <w:rFonts w:ascii="Times New Roman" w:hAnsi="Times New Roman" w:cs="Times New Roman"/>
          <w:sz w:val="24"/>
          <w:szCs w:val="24"/>
        </w:rPr>
        <w:t xml:space="preserve"> some instances, torrefaction has some rather unexpected advantages on the fuel briquettes, for example, the ability to pack much more biomass into a certain volume</w:t>
      </w:r>
      <w:r w:rsidR="008514FF">
        <w:rPr>
          <w:rFonts w:ascii="Times New Roman" w:hAnsi="Times New Roman" w:cs="Times New Roman"/>
          <w:sz w:val="24"/>
          <w:szCs w:val="24"/>
        </w:rPr>
        <w:t xml:space="preserve"> (improved gravimetric density), which in turn leads to more strongly advantaged volumetric energy density. </w:t>
      </w:r>
      <w:r w:rsidR="005B056C">
        <w:rPr>
          <w:rFonts w:ascii="Times New Roman" w:hAnsi="Times New Roman" w:cs="Times New Roman"/>
          <w:sz w:val="24"/>
          <w:szCs w:val="24"/>
        </w:rPr>
        <w:t xml:space="preserve">However, in other instances, </w:t>
      </w:r>
      <w:r w:rsidR="00EC2841">
        <w:rPr>
          <w:rFonts w:ascii="Times New Roman" w:hAnsi="Times New Roman" w:cs="Times New Roman"/>
          <w:sz w:val="24"/>
          <w:szCs w:val="24"/>
        </w:rPr>
        <w:t xml:space="preserve">we see that torrefaction does not always </w:t>
      </w:r>
      <w:r w:rsidR="00C808B4">
        <w:rPr>
          <w:rFonts w:ascii="Times New Roman" w:hAnsi="Times New Roman" w:cs="Times New Roman"/>
          <w:sz w:val="24"/>
          <w:szCs w:val="24"/>
        </w:rPr>
        <w:t xml:space="preserve">improve the fuel performance, especially from the consideration of useful power output and stove temperature. </w:t>
      </w:r>
      <w:r w:rsidR="00423EC0">
        <w:rPr>
          <w:rFonts w:ascii="Times New Roman" w:hAnsi="Times New Roman" w:cs="Times New Roman"/>
          <w:sz w:val="24"/>
          <w:szCs w:val="24"/>
        </w:rPr>
        <w:t xml:space="preserve">Furthermore, we also identified factors—such as the effective stove efficiency—which </w:t>
      </w:r>
      <w:r w:rsidR="00F83CD2">
        <w:rPr>
          <w:rFonts w:ascii="Times New Roman" w:hAnsi="Times New Roman" w:cs="Times New Roman"/>
          <w:sz w:val="24"/>
          <w:szCs w:val="24"/>
        </w:rPr>
        <w:t xml:space="preserve">seem to be independent of the torrefaction severity. Namely, </w:t>
      </w:r>
      <w:r w:rsidR="0048259E">
        <w:rPr>
          <w:rFonts w:ascii="Times New Roman" w:hAnsi="Times New Roman" w:cs="Times New Roman"/>
          <w:sz w:val="24"/>
          <w:szCs w:val="24"/>
        </w:rPr>
        <w:t xml:space="preserve">while torrefaction is a useful way to pack more energy into the same mass and volume of fuel, </w:t>
      </w:r>
      <w:r w:rsidR="000D1880">
        <w:rPr>
          <w:rFonts w:ascii="Times New Roman" w:hAnsi="Times New Roman" w:cs="Times New Roman"/>
          <w:sz w:val="24"/>
          <w:szCs w:val="24"/>
        </w:rPr>
        <w:t xml:space="preserve">the cookstove </w:t>
      </w:r>
      <w:r w:rsidR="0070161E">
        <w:rPr>
          <w:rFonts w:ascii="Times New Roman" w:hAnsi="Times New Roman" w:cs="Times New Roman"/>
          <w:sz w:val="24"/>
          <w:szCs w:val="24"/>
        </w:rPr>
        <w:t xml:space="preserve">also </w:t>
      </w:r>
      <w:r w:rsidR="000D1880">
        <w:rPr>
          <w:rFonts w:ascii="Times New Roman" w:hAnsi="Times New Roman" w:cs="Times New Roman"/>
          <w:sz w:val="24"/>
          <w:szCs w:val="24"/>
        </w:rPr>
        <w:t xml:space="preserve">appears to be </w:t>
      </w:r>
      <w:r w:rsidR="0070161E">
        <w:rPr>
          <w:rFonts w:ascii="Times New Roman" w:hAnsi="Times New Roman" w:cs="Times New Roman"/>
          <w:sz w:val="24"/>
          <w:szCs w:val="24"/>
        </w:rPr>
        <w:lastRenderedPageBreak/>
        <w:t xml:space="preserve">fundamentally more efficient </w:t>
      </w:r>
      <w:r w:rsidR="000D1880">
        <w:rPr>
          <w:rFonts w:ascii="Times New Roman" w:hAnsi="Times New Roman" w:cs="Times New Roman"/>
          <w:sz w:val="24"/>
          <w:szCs w:val="24"/>
        </w:rPr>
        <w:t xml:space="preserve">at combusting </w:t>
      </w:r>
      <w:r w:rsidR="006F4B36">
        <w:rPr>
          <w:rFonts w:ascii="Times New Roman" w:hAnsi="Times New Roman" w:cs="Times New Roman"/>
          <w:sz w:val="24"/>
          <w:szCs w:val="24"/>
        </w:rPr>
        <w:t>lump wood charcoal rather than briquetted alternatives. In some cases, the penalty in this efficiency is so large that</w:t>
      </w:r>
      <w:r w:rsidR="001C471B">
        <w:rPr>
          <w:rFonts w:ascii="Times New Roman" w:hAnsi="Times New Roman" w:cs="Times New Roman"/>
          <w:sz w:val="24"/>
          <w:szCs w:val="24"/>
        </w:rPr>
        <w:t xml:space="preserve"> it essentially </w:t>
      </w:r>
      <w:r w:rsidR="008433DB">
        <w:rPr>
          <w:rFonts w:ascii="Times New Roman" w:hAnsi="Times New Roman" w:cs="Times New Roman"/>
          <w:sz w:val="24"/>
          <w:szCs w:val="24"/>
        </w:rPr>
        <w:t>eliminates</w:t>
      </w:r>
      <w:r w:rsidR="001C471B">
        <w:rPr>
          <w:rFonts w:ascii="Times New Roman" w:hAnsi="Times New Roman" w:cs="Times New Roman"/>
          <w:sz w:val="24"/>
          <w:szCs w:val="24"/>
        </w:rPr>
        <w:t xml:space="preserve"> any advantages that torrefaction may confer. Therefore, </w:t>
      </w:r>
      <w:r w:rsidR="00F27B41">
        <w:rPr>
          <w:rFonts w:ascii="Times New Roman" w:hAnsi="Times New Roman" w:cs="Times New Roman"/>
          <w:sz w:val="24"/>
          <w:szCs w:val="24"/>
        </w:rPr>
        <w:t xml:space="preserve">one main conclusion from this study is that, </w:t>
      </w:r>
      <w:r w:rsidR="00033119">
        <w:rPr>
          <w:rFonts w:ascii="Times New Roman" w:hAnsi="Times New Roman" w:cs="Times New Roman"/>
          <w:sz w:val="24"/>
          <w:szCs w:val="24"/>
        </w:rPr>
        <w:t xml:space="preserve">while torrefaction is an important design factor, </w:t>
      </w:r>
      <w:r w:rsidR="00AA0AFA">
        <w:rPr>
          <w:rFonts w:ascii="Times New Roman" w:hAnsi="Times New Roman" w:cs="Times New Roman"/>
          <w:sz w:val="24"/>
          <w:szCs w:val="24"/>
        </w:rPr>
        <w:t xml:space="preserve">the briquetting process </w:t>
      </w:r>
      <w:r w:rsidR="00893ED3">
        <w:rPr>
          <w:rFonts w:ascii="Times New Roman" w:hAnsi="Times New Roman" w:cs="Times New Roman"/>
          <w:sz w:val="24"/>
          <w:szCs w:val="24"/>
        </w:rPr>
        <w:t xml:space="preserve">as well as the cookstove design are equally important in conferring additional performance advantages to any alternative fuel briquettes. </w:t>
      </w:r>
      <w:r w:rsidR="008209A9">
        <w:rPr>
          <w:rFonts w:ascii="Times New Roman" w:hAnsi="Times New Roman" w:cs="Times New Roman"/>
          <w:sz w:val="24"/>
          <w:szCs w:val="24"/>
        </w:rPr>
        <w:t>These topics—</w:t>
      </w:r>
      <w:r w:rsidR="00893ED3">
        <w:rPr>
          <w:rFonts w:ascii="Times New Roman" w:hAnsi="Times New Roman" w:cs="Times New Roman"/>
          <w:sz w:val="24"/>
          <w:szCs w:val="24"/>
        </w:rPr>
        <w:t xml:space="preserve">while beyond </w:t>
      </w:r>
      <w:r w:rsidR="008209A9">
        <w:rPr>
          <w:rFonts w:ascii="Times New Roman" w:hAnsi="Times New Roman" w:cs="Times New Roman"/>
          <w:sz w:val="24"/>
          <w:szCs w:val="24"/>
        </w:rPr>
        <w:t>the scope of the present study—</w:t>
      </w:r>
      <w:r w:rsidR="00893ED3">
        <w:rPr>
          <w:rFonts w:ascii="Times New Roman" w:hAnsi="Times New Roman" w:cs="Times New Roman"/>
          <w:sz w:val="24"/>
          <w:szCs w:val="24"/>
        </w:rPr>
        <w:t xml:space="preserve">will serve as fertile ground for future follow-up studies. </w:t>
      </w:r>
    </w:p>
    <w:p w14:paraId="62C6CB30" w14:textId="7F6DD271" w:rsidR="00CD3538" w:rsidRDefault="00CD3538" w:rsidP="0095675F">
      <w:pPr>
        <w:spacing w:line="360" w:lineRule="auto"/>
        <w:rPr>
          <w:rFonts w:ascii="Times New Roman" w:hAnsi="Times New Roman" w:cs="Times New Roman"/>
          <w:sz w:val="24"/>
          <w:szCs w:val="24"/>
        </w:rPr>
      </w:pPr>
    </w:p>
    <w:p w14:paraId="332F295F" w14:textId="179C1D60" w:rsidR="00CD3538" w:rsidRDefault="00CD3538" w:rsidP="0095675F">
      <w:pPr>
        <w:spacing w:line="360" w:lineRule="auto"/>
        <w:rPr>
          <w:rFonts w:ascii="Times New Roman" w:hAnsi="Times New Roman" w:cs="Times New Roman"/>
          <w:sz w:val="24"/>
          <w:szCs w:val="24"/>
        </w:rPr>
      </w:pPr>
      <w:r>
        <w:rPr>
          <w:rFonts w:ascii="Times New Roman" w:hAnsi="Times New Roman" w:cs="Times New Roman"/>
          <w:sz w:val="24"/>
          <w:szCs w:val="24"/>
        </w:rPr>
        <w:t xml:space="preserve">By investigating </w:t>
      </w:r>
      <w:r w:rsidR="00BA787D">
        <w:rPr>
          <w:rFonts w:ascii="Times New Roman" w:hAnsi="Times New Roman" w:cs="Times New Roman"/>
          <w:sz w:val="24"/>
          <w:szCs w:val="24"/>
        </w:rPr>
        <w:t xml:space="preserve">the total exposure potential of the different pollutant species </w:t>
      </w:r>
      <w:r w:rsidR="006418CB">
        <w:rPr>
          <w:rFonts w:ascii="Times New Roman" w:hAnsi="Times New Roman" w:cs="Times New Roman"/>
          <w:sz w:val="24"/>
          <w:szCs w:val="24"/>
        </w:rPr>
        <w:t>as a function of torrefaction severity, we arrived at another set of interesting conclusions. While the presence of most pollutants—such as particulate matter, NO</w:t>
      </w:r>
      <w:r w:rsidR="006418CB" w:rsidRPr="002E2FE3">
        <w:rPr>
          <w:rFonts w:ascii="Times New Roman" w:hAnsi="Times New Roman" w:cs="Times New Roman"/>
          <w:sz w:val="24"/>
          <w:szCs w:val="24"/>
          <w:vertAlign w:val="subscript"/>
        </w:rPr>
        <w:t>x</w:t>
      </w:r>
      <w:r w:rsidR="006418CB">
        <w:rPr>
          <w:rFonts w:ascii="Times New Roman" w:hAnsi="Times New Roman" w:cs="Times New Roman"/>
          <w:sz w:val="24"/>
          <w:szCs w:val="24"/>
        </w:rPr>
        <w:t xml:space="preserve">, and </w:t>
      </w:r>
      <w:proofErr w:type="spellStart"/>
      <w:r w:rsidR="006418CB">
        <w:rPr>
          <w:rFonts w:ascii="Times New Roman" w:hAnsi="Times New Roman" w:cs="Times New Roman"/>
          <w:sz w:val="24"/>
          <w:szCs w:val="24"/>
        </w:rPr>
        <w:t>SO</w:t>
      </w:r>
      <w:r w:rsidR="006418CB" w:rsidRPr="002E2FE3">
        <w:rPr>
          <w:rFonts w:ascii="Times New Roman" w:hAnsi="Times New Roman" w:cs="Times New Roman"/>
          <w:sz w:val="24"/>
          <w:szCs w:val="24"/>
          <w:vertAlign w:val="subscript"/>
        </w:rPr>
        <w:t>x</w:t>
      </w:r>
      <w:proofErr w:type="spellEnd"/>
      <w:r w:rsidR="006418CB">
        <w:rPr>
          <w:rFonts w:ascii="Times New Roman" w:hAnsi="Times New Roman" w:cs="Times New Roman"/>
          <w:sz w:val="24"/>
          <w:szCs w:val="24"/>
        </w:rPr>
        <w:t xml:space="preserve">—are somewhat mitigated by increasing torrefaction severity, </w:t>
      </w:r>
      <w:r w:rsidR="006042D7">
        <w:rPr>
          <w:rFonts w:ascii="Times New Roman" w:hAnsi="Times New Roman" w:cs="Times New Roman"/>
          <w:sz w:val="24"/>
          <w:szCs w:val="24"/>
        </w:rPr>
        <w:t xml:space="preserve">carbon monoxide is exacerbated by torrefaction. </w:t>
      </w:r>
      <w:r w:rsidR="003F2875">
        <w:rPr>
          <w:rFonts w:ascii="Times New Roman" w:hAnsi="Times New Roman" w:cs="Times New Roman"/>
          <w:sz w:val="24"/>
          <w:szCs w:val="24"/>
        </w:rPr>
        <w:t xml:space="preserve">This intuitively makes sense, as on one extreme, </w:t>
      </w:r>
      <w:r w:rsidR="004317E1">
        <w:rPr>
          <w:rFonts w:ascii="Times New Roman" w:hAnsi="Times New Roman" w:cs="Times New Roman"/>
          <w:sz w:val="24"/>
          <w:szCs w:val="24"/>
        </w:rPr>
        <w:t xml:space="preserve">households using raw biomass (such as wood logs) </w:t>
      </w:r>
      <w:r w:rsidR="0058491F">
        <w:rPr>
          <w:rFonts w:ascii="Times New Roman" w:hAnsi="Times New Roman" w:cs="Times New Roman"/>
          <w:sz w:val="24"/>
          <w:szCs w:val="24"/>
        </w:rPr>
        <w:t xml:space="preserve">for cooking </w:t>
      </w:r>
      <w:r w:rsidR="002F6B12">
        <w:rPr>
          <w:rFonts w:ascii="Times New Roman" w:hAnsi="Times New Roman" w:cs="Times New Roman"/>
          <w:sz w:val="24"/>
          <w:szCs w:val="24"/>
        </w:rPr>
        <w:t>are mainly beset by particulate emissions, while on the other extreme, households depending on charcoal for cooking</w:t>
      </w:r>
      <w:r w:rsidR="00366972">
        <w:rPr>
          <w:rFonts w:ascii="Times New Roman" w:hAnsi="Times New Roman" w:cs="Times New Roman"/>
          <w:sz w:val="24"/>
          <w:szCs w:val="24"/>
        </w:rPr>
        <w:t xml:space="preserve"> </w:t>
      </w:r>
      <w:r w:rsidR="002F6B12">
        <w:rPr>
          <w:rFonts w:ascii="Times New Roman" w:hAnsi="Times New Roman" w:cs="Times New Roman"/>
          <w:sz w:val="24"/>
          <w:szCs w:val="24"/>
        </w:rPr>
        <w:t>often suffer from carbo</w:t>
      </w:r>
      <w:r w:rsidR="00E5658F">
        <w:rPr>
          <w:rFonts w:ascii="Times New Roman" w:hAnsi="Times New Roman" w:cs="Times New Roman"/>
          <w:sz w:val="24"/>
          <w:szCs w:val="24"/>
        </w:rPr>
        <w:t>n monoxide poisoning concerns</w:t>
      </w:r>
      <w:r w:rsidR="002F6B12">
        <w:rPr>
          <w:rFonts w:ascii="Times New Roman" w:hAnsi="Times New Roman" w:cs="Times New Roman"/>
          <w:sz w:val="24"/>
          <w:szCs w:val="24"/>
        </w:rPr>
        <w:t>.</w:t>
      </w:r>
      <w:r w:rsidR="00BE516E">
        <w:rPr>
          <w:rFonts w:ascii="Times New Roman" w:hAnsi="Times New Roman" w:cs="Times New Roman"/>
          <w:sz w:val="24"/>
          <w:szCs w:val="24"/>
        </w:rPr>
        <w:t xml:space="preserve"> As stated earlier, this study </w:t>
      </w:r>
      <w:r w:rsidR="00E026EF">
        <w:rPr>
          <w:rFonts w:ascii="Times New Roman" w:hAnsi="Times New Roman" w:cs="Times New Roman"/>
          <w:sz w:val="24"/>
          <w:szCs w:val="24"/>
        </w:rPr>
        <w:t xml:space="preserve">focuses merely on the effect of biomass torrefaction on these </w:t>
      </w:r>
      <w:proofErr w:type="gramStart"/>
      <w:r w:rsidR="00E026EF">
        <w:rPr>
          <w:rFonts w:ascii="Times New Roman" w:hAnsi="Times New Roman" w:cs="Times New Roman"/>
          <w:sz w:val="24"/>
          <w:szCs w:val="24"/>
        </w:rPr>
        <w:t>trends, but</w:t>
      </w:r>
      <w:proofErr w:type="gramEnd"/>
      <w:r w:rsidR="00E026EF">
        <w:rPr>
          <w:rFonts w:ascii="Times New Roman" w:hAnsi="Times New Roman" w:cs="Times New Roman"/>
          <w:sz w:val="24"/>
          <w:szCs w:val="24"/>
        </w:rPr>
        <w:t xml:space="preserve"> does not attempt to </w:t>
      </w:r>
      <w:r w:rsidR="00E979B6">
        <w:rPr>
          <w:rFonts w:ascii="Times New Roman" w:hAnsi="Times New Roman" w:cs="Times New Roman"/>
          <w:sz w:val="24"/>
          <w:szCs w:val="24"/>
        </w:rPr>
        <w:t xml:space="preserve">match the torrefied fuel types to acceptable standards. </w:t>
      </w:r>
      <w:r w:rsidR="00EA3A92">
        <w:rPr>
          <w:rFonts w:ascii="Times New Roman" w:hAnsi="Times New Roman" w:cs="Times New Roman"/>
          <w:sz w:val="24"/>
          <w:szCs w:val="24"/>
        </w:rPr>
        <w:t xml:space="preserve">As future work, </w:t>
      </w:r>
      <w:r w:rsidR="005004F5">
        <w:rPr>
          <w:rFonts w:ascii="Times New Roman" w:hAnsi="Times New Roman" w:cs="Times New Roman"/>
          <w:sz w:val="24"/>
          <w:szCs w:val="24"/>
        </w:rPr>
        <w:t xml:space="preserve">we recognize that—in addition to useful clean-burning cookstoves </w:t>
      </w:r>
      <w:r w:rsidR="0060467B">
        <w:rPr>
          <w:rFonts w:ascii="Times New Roman" w:hAnsi="Times New Roman" w:cs="Times New Roman"/>
          <w:sz w:val="24"/>
          <w:szCs w:val="24"/>
        </w:rPr>
        <w:t xml:space="preserve">as well as </w:t>
      </w:r>
      <w:r w:rsidR="00CA58AC">
        <w:rPr>
          <w:rFonts w:ascii="Times New Roman" w:hAnsi="Times New Roman" w:cs="Times New Roman"/>
          <w:sz w:val="24"/>
          <w:szCs w:val="24"/>
        </w:rPr>
        <w:t>improved briquetting methods—</w:t>
      </w:r>
      <w:r w:rsidR="008674DE">
        <w:rPr>
          <w:rFonts w:ascii="Times New Roman" w:hAnsi="Times New Roman" w:cs="Times New Roman"/>
          <w:sz w:val="24"/>
          <w:szCs w:val="24"/>
        </w:rPr>
        <w:t xml:space="preserve">torrefaction severity </w:t>
      </w:r>
      <w:r w:rsidR="00835D0D">
        <w:rPr>
          <w:rFonts w:ascii="Times New Roman" w:hAnsi="Times New Roman" w:cs="Times New Roman"/>
          <w:sz w:val="24"/>
          <w:szCs w:val="24"/>
        </w:rPr>
        <w:t>is another knob that can be tuned</w:t>
      </w:r>
      <w:r w:rsidR="008674DE">
        <w:rPr>
          <w:rFonts w:ascii="Times New Roman" w:hAnsi="Times New Roman" w:cs="Times New Roman"/>
          <w:sz w:val="24"/>
          <w:szCs w:val="24"/>
        </w:rPr>
        <w:t xml:space="preserve"> to design solid fuels that are compatible </w:t>
      </w:r>
      <w:r w:rsidR="00506BAB">
        <w:rPr>
          <w:rFonts w:ascii="Times New Roman" w:hAnsi="Times New Roman" w:cs="Times New Roman"/>
          <w:sz w:val="24"/>
          <w:szCs w:val="24"/>
        </w:rPr>
        <w:t xml:space="preserve">with the acceptable standards. </w:t>
      </w:r>
      <w:r w:rsidR="003628D3">
        <w:rPr>
          <w:rFonts w:ascii="Times New Roman" w:hAnsi="Times New Roman" w:cs="Times New Roman"/>
          <w:sz w:val="24"/>
          <w:szCs w:val="24"/>
        </w:rPr>
        <w:t xml:space="preserve">Further quantification of this role is likely to yield impactful results, as </w:t>
      </w:r>
      <w:r w:rsidR="000E37C1">
        <w:rPr>
          <w:rFonts w:ascii="Times New Roman" w:hAnsi="Times New Roman" w:cs="Times New Roman"/>
          <w:sz w:val="24"/>
          <w:szCs w:val="24"/>
        </w:rPr>
        <w:t xml:space="preserve">indoor cooking presents one of the gravest </w:t>
      </w:r>
      <w:r w:rsidR="00041DBD">
        <w:rPr>
          <w:rFonts w:ascii="Times New Roman" w:hAnsi="Times New Roman" w:cs="Times New Roman"/>
          <w:sz w:val="24"/>
          <w:szCs w:val="24"/>
        </w:rPr>
        <w:t xml:space="preserve">respiratory </w:t>
      </w:r>
      <w:r w:rsidR="000E37C1">
        <w:rPr>
          <w:rFonts w:ascii="Times New Roman" w:hAnsi="Times New Roman" w:cs="Times New Roman"/>
          <w:sz w:val="24"/>
          <w:szCs w:val="24"/>
        </w:rPr>
        <w:t xml:space="preserve">health risks to a large population today. </w:t>
      </w:r>
    </w:p>
    <w:p w14:paraId="535509E8" w14:textId="77777777" w:rsidR="008514FF" w:rsidRDefault="008514FF" w:rsidP="0095675F">
      <w:pPr>
        <w:spacing w:line="360" w:lineRule="auto"/>
        <w:rPr>
          <w:rFonts w:ascii="Times New Roman" w:hAnsi="Times New Roman" w:cs="Times New Roman"/>
          <w:sz w:val="24"/>
          <w:szCs w:val="24"/>
        </w:rPr>
      </w:pPr>
    </w:p>
    <w:p w14:paraId="3B9E96E6" w14:textId="63CE5438" w:rsidR="00FE2C32" w:rsidRDefault="002B2D7F" w:rsidP="0095675F">
      <w:pPr>
        <w:spacing w:line="360" w:lineRule="auto"/>
        <w:rPr>
          <w:rFonts w:ascii="Times New Roman" w:hAnsi="Times New Roman" w:cs="Times New Roman"/>
          <w:sz w:val="24"/>
          <w:szCs w:val="24"/>
        </w:rPr>
      </w:pPr>
      <w:r>
        <w:rPr>
          <w:rFonts w:ascii="Times New Roman" w:hAnsi="Times New Roman" w:cs="Times New Roman"/>
          <w:sz w:val="24"/>
          <w:szCs w:val="24"/>
        </w:rPr>
        <w:t>Ultimately</w:t>
      </w:r>
      <w:r w:rsidR="000713AE" w:rsidRPr="00D33F4D">
        <w:rPr>
          <w:rFonts w:ascii="Times New Roman" w:hAnsi="Times New Roman" w:cs="Times New Roman"/>
          <w:sz w:val="24"/>
          <w:szCs w:val="24"/>
        </w:rPr>
        <w:t xml:space="preserve">, our research points to a more complex interplay between the various cooking characteristics and the index of torrefaction. We strongly suspect that most of these characteristics are dependent on the </w:t>
      </w:r>
      <w:r w:rsidR="00281445">
        <w:rPr>
          <w:rFonts w:ascii="Times New Roman" w:hAnsi="Times New Roman" w:cs="Times New Roman"/>
          <w:sz w:val="24"/>
          <w:szCs w:val="24"/>
        </w:rPr>
        <w:t>method of briquetting, the cook</w:t>
      </w:r>
      <w:r w:rsidR="000713AE" w:rsidRPr="00D33F4D">
        <w:rPr>
          <w:rFonts w:ascii="Times New Roman" w:hAnsi="Times New Roman" w:cs="Times New Roman"/>
          <w:sz w:val="24"/>
          <w:szCs w:val="24"/>
        </w:rPr>
        <w:t xml:space="preserve">stove design, and the method of cooking. Therefore, it is recommended that for any new potential application for the torrefied fuel, that the desired performance characteristics of the fuel be carefully mapped using the index of torrefaction as the conduit to guide the design and reactor condition selection. </w:t>
      </w:r>
      <w:r w:rsidR="00465EAF">
        <w:rPr>
          <w:rFonts w:ascii="Times New Roman" w:hAnsi="Times New Roman" w:cs="Times New Roman"/>
          <w:sz w:val="24"/>
          <w:szCs w:val="24"/>
        </w:rPr>
        <w:t xml:space="preserve">However, it should be noted that </w:t>
      </w:r>
      <w:r w:rsidR="00CD31A9">
        <w:rPr>
          <w:rFonts w:ascii="Times New Roman" w:hAnsi="Times New Roman" w:cs="Times New Roman"/>
          <w:sz w:val="24"/>
          <w:szCs w:val="24"/>
        </w:rPr>
        <w:t xml:space="preserve">cooking fuel application is used here only as a case study. </w:t>
      </w:r>
      <w:r w:rsidR="001870B6">
        <w:rPr>
          <w:rFonts w:ascii="Times New Roman" w:hAnsi="Times New Roman" w:cs="Times New Roman"/>
          <w:sz w:val="24"/>
          <w:szCs w:val="24"/>
        </w:rPr>
        <w:t xml:space="preserve">The insights and </w:t>
      </w:r>
      <w:r w:rsidR="001870B6">
        <w:rPr>
          <w:rFonts w:ascii="Times New Roman" w:hAnsi="Times New Roman" w:cs="Times New Roman"/>
          <w:sz w:val="24"/>
          <w:szCs w:val="24"/>
        </w:rPr>
        <w:lastRenderedPageBreak/>
        <w:t>analytical framework developed here c</w:t>
      </w:r>
      <w:r w:rsidR="00400273">
        <w:rPr>
          <w:rFonts w:ascii="Times New Roman" w:hAnsi="Times New Roman" w:cs="Times New Roman"/>
          <w:sz w:val="24"/>
          <w:szCs w:val="24"/>
        </w:rPr>
        <w:t>an also be applied towards aggregate performance metrics that are important to other</w:t>
      </w:r>
      <w:r w:rsidR="001870B6">
        <w:rPr>
          <w:rFonts w:ascii="Times New Roman" w:hAnsi="Times New Roman" w:cs="Times New Roman"/>
          <w:sz w:val="24"/>
          <w:szCs w:val="24"/>
        </w:rPr>
        <w:t xml:space="preserve"> energy and </w:t>
      </w:r>
      <w:r w:rsidR="00C42DA5">
        <w:rPr>
          <w:rFonts w:ascii="Times New Roman" w:hAnsi="Times New Roman" w:cs="Times New Roman"/>
          <w:sz w:val="24"/>
          <w:szCs w:val="24"/>
        </w:rPr>
        <w:t xml:space="preserve">biofuel production applications. </w:t>
      </w:r>
    </w:p>
    <w:p w14:paraId="4E0FB864" w14:textId="77777777" w:rsidR="00FE2C32" w:rsidRPr="00D33F4D" w:rsidRDefault="00FE2C32" w:rsidP="0095675F">
      <w:pPr>
        <w:spacing w:line="360" w:lineRule="auto"/>
        <w:rPr>
          <w:rFonts w:ascii="Times New Roman" w:hAnsi="Times New Roman" w:cs="Times New Roman"/>
          <w:sz w:val="24"/>
          <w:szCs w:val="24"/>
        </w:rPr>
      </w:pPr>
    </w:p>
    <w:p w14:paraId="4C21AF11" w14:textId="494C8260" w:rsidR="007E4EDE" w:rsidRPr="00D33F4D" w:rsidRDefault="00C41A3C" w:rsidP="00C41A3C">
      <w:pPr>
        <w:pStyle w:val="Heading3"/>
        <w:rPr>
          <w:sz w:val="24"/>
          <w:szCs w:val="24"/>
        </w:rPr>
      </w:pPr>
      <w:r w:rsidRPr="00D33F4D">
        <w:rPr>
          <w:sz w:val="24"/>
          <w:szCs w:val="24"/>
        </w:rPr>
        <w:t>Acknowledgements</w:t>
      </w:r>
    </w:p>
    <w:p w14:paraId="4AEA7108" w14:textId="77777777" w:rsidR="00C41A3C" w:rsidRPr="00D33F4D" w:rsidRDefault="00C41A3C" w:rsidP="0095675F">
      <w:pPr>
        <w:shd w:val="clear" w:color="auto" w:fill="FFFFFF" w:themeFill="background1"/>
        <w:spacing w:line="360" w:lineRule="auto"/>
        <w:jc w:val="both"/>
        <w:rPr>
          <w:rFonts w:ascii="Times New Roman" w:hAnsi="Times New Roman" w:cs="Times New Roman"/>
          <w:sz w:val="24"/>
          <w:szCs w:val="24"/>
        </w:rPr>
      </w:pPr>
    </w:p>
    <w:p w14:paraId="0BE5EC8F" w14:textId="2EC333F1" w:rsidR="00D33F4D" w:rsidRDefault="007E4EDE" w:rsidP="0095675F">
      <w:pPr>
        <w:shd w:val="clear" w:color="auto" w:fill="FFFFFF" w:themeFill="background1"/>
        <w:spacing w:line="360" w:lineRule="auto"/>
        <w:jc w:val="both"/>
        <w:rPr>
          <w:rFonts w:ascii="Times New Roman" w:hAnsi="Times New Roman" w:cs="Times New Roman"/>
          <w:sz w:val="24"/>
          <w:szCs w:val="24"/>
        </w:rPr>
      </w:pPr>
      <w:proofErr w:type="gramStart"/>
      <w:r w:rsidRPr="00D33F4D">
        <w:rPr>
          <w:rFonts w:ascii="Times New Roman" w:hAnsi="Times New Roman" w:cs="Times New Roman"/>
          <w:sz w:val="24"/>
          <w:szCs w:val="24"/>
        </w:rPr>
        <w:t>This materials and equipmen</w:t>
      </w:r>
      <w:r w:rsidR="00B6498D" w:rsidRPr="00D33F4D">
        <w:rPr>
          <w:rFonts w:ascii="Times New Roman" w:hAnsi="Times New Roman" w:cs="Times New Roman"/>
          <w:sz w:val="24"/>
          <w:szCs w:val="24"/>
        </w:rPr>
        <w:t>t of work</w:t>
      </w:r>
      <w:proofErr w:type="gramEnd"/>
      <w:r w:rsidR="00B6498D" w:rsidRPr="00D33F4D">
        <w:rPr>
          <w:rFonts w:ascii="Times New Roman" w:hAnsi="Times New Roman" w:cs="Times New Roman"/>
          <w:sz w:val="24"/>
          <w:szCs w:val="24"/>
        </w:rPr>
        <w:t xml:space="preserve"> was funded by the MIT </w:t>
      </w:r>
      <w:r w:rsidRPr="00D33F4D">
        <w:rPr>
          <w:rFonts w:ascii="Times New Roman" w:hAnsi="Times New Roman" w:cs="Times New Roman"/>
          <w:sz w:val="24"/>
          <w:szCs w:val="24"/>
        </w:rPr>
        <w:t>Tata Center</w:t>
      </w:r>
      <w:r w:rsidR="00B6498D" w:rsidRPr="00D33F4D">
        <w:rPr>
          <w:rFonts w:ascii="Times New Roman" w:hAnsi="Times New Roman" w:cs="Times New Roman"/>
          <w:sz w:val="24"/>
          <w:szCs w:val="24"/>
        </w:rPr>
        <w:t xml:space="preserve"> and the Abdul Latif Jameel Water and Food Systems Lab</w:t>
      </w:r>
      <w:r w:rsidRPr="00D33F4D">
        <w:rPr>
          <w:rFonts w:ascii="Times New Roman" w:hAnsi="Times New Roman" w:cs="Times New Roman"/>
          <w:sz w:val="24"/>
          <w:szCs w:val="24"/>
        </w:rPr>
        <w:t>.</w:t>
      </w:r>
      <w:r w:rsidR="001A1448">
        <w:rPr>
          <w:rFonts w:ascii="Times New Roman" w:hAnsi="Times New Roman" w:cs="Times New Roman"/>
          <w:sz w:val="24"/>
          <w:szCs w:val="24"/>
        </w:rPr>
        <w:t xml:space="preserve"> This study benefits from </w:t>
      </w:r>
      <w:r w:rsidR="00D351A7">
        <w:rPr>
          <w:rFonts w:ascii="Times New Roman" w:hAnsi="Times New Roman" w:cs="Times New Roman"/>
          <w:sz w:val="24"/>
          <w:szCs w:val="24"/>
        </w:rPr>
        <w:t xml:space="preserve">existing </w:t>
      </w:r>
      <w:r w:rsidR="006A4029">
        <w:rPr>
          <w:rFonts w:ascii="Times New Roman" w:hAnsi="Times New Roman" w:cs="Times New Roman"/>
          <w:sz w:val="24"/>
          <w:szCs w:val="24"/>
        </w:rPr>
        <w:t>cookstove experiment</w:t>
      </w:r>
      <w:r w:rsidR="001A1448">
        <w:rPr>
          <w:rFonts w:ascii="Times New Roman" w:hAnsi="Times New Roman" w:cs="Times New Roman"/>
          <w:sz w:val="24"/>
          <w:szCs w:val="24"/>
        </w:rPr>
        <w:t xml:space="preserve"> setup funded by MIT D-Lab and </w:t>
      </w:r>
      <w:r w:rsidR="00344F21">
        <w:rPr>
          <w:rFonts w:ascii="Times New Roman" w:hAnsi="Times New Roman" w:cs="Times New Roman"/>
          <w:sz w:val="24"/>
          <w:szCs w:val="24"/>
        </w:rPr>
        <w:t xml:space="preserve">established by Dr. Amy </w:t>
      </w:r>
      <w:proofErr w:type="spellStart"/>
      <w:r w:rsidR="00344F21">
        <w:rPr>
          <w:rFonts w:ascii="Times New Roman" w:hAnsi="Times New Roman" w:cs="Times New Roman"/>
          <w:sz w:val="24"/>
          <w:szCs w:val="24"/>
        </w:rPr>
        <w:t>Banzaert</w:t>
      </w:r>
      <w:proofErr w:type="spellEnd"/>
      <w:r w:rsidR="00344F21">
        <w:rPr>
          <w:rFonts w:ascii="Times New Roman" w:hAnsi="Times New Roman" w:cs="Times New Roman"/>
          <w:sz w:val="24"/>
          <w:szCs w:val="24"/>
        </w:rPr>
        <w:t>.</w:t>
      </w:r>
      <w:r w:rsidRPr="00D33F4D">
        <w:rPr>
          <w:rFonts w:ascii="Times New Roman" w:hAnsi="Times New Roman" w:cs="Times New Roman"/>
          <w:sz w:val="24"/>
          <w:szCs w:val="24"/>
        </w:rPr>
        <w:t xml:space="preserve"> KSK would like to acknowledge the MIT Tata Center Fellowship, the Cyclotron Road Fellowship, the Dolores Zohrab Liebmann Fellowship, </w:t>
      </w:r>
      <w:r w:rsidR="006A2079">
        <w:rPr>
          <w:rFonts w:ascii="Times New Roman" w:hAnsi="Times New Roman" w:cs="Times New Roman"/>
          <w:sz w:val="24"/>
          <w:szCs w:val="24"/>
        </w:rPr>
        <w:t xml:space="preserve">and </w:t>
      </w:r>
      <w:r w:rsidRPr="00D33F4D">
        <w:rPr>
          <w:rFonts w:ascii="Times New Roman" w:hAnsi="Times New Roman" w:cs="Times New Roman"/>
          <w:sz w:val="24"/>
          <w:szCs w:val="24"/>
        </w:rPr>
        <w:t>the Legatum Fellowship</w:t>
      </w:r>
      <w:r w:rsidR="006A2079">
        <w:rPr>
          <w:rFonts w:ascii="Times New Roman" w:hAnsi="Times New Roman" w:cs="Times New Roman"/>
          <w:sz w:val="24"/>
          <w:szCs w:val="24"/>
        </w:rPr>
        <w:t xml:space="preserve"> for support</w:t>
      </w:r>
      <w:r w:rsidRPr="00D33F4D">
        <w:rPr>
          <w:rFonts w:ascii="Times New Roman" w:hAnsi="Times New Roman" w:cs="Times New Roman"/>
          <w:sz w:val="24"/>
          <w:szCs w:val="24"/>
        </w:rPr>
        <w:t xml:space="preserve">. </w:t>
      </w:r>
      <w:r w:rsidR="0074743D">
        <w:rPr>
          <w:rFonts w:ascii="Times New Roman" w:hAnsi="Times New Roman" w:cs="Times New Roman"/>
          <w:sz w:val="24"/>
          <w:szCs w:val="24"/>
        </w:rPr>
        <w:t>MB would like to acknowledge the MIT Undergraduate Research</w:t>
      </w:r>
      <w:r w:rsidR="00954715">
        <w:rPr>
          <w:rFonts w:ascii="Times New Roman" w:hAnsi="Times New Roman" w:cs="Times New Roman"/>
          <w:sz w:val="24"/>
          <w:szCs w:val="24"/>
        </w:rPr>
        <w:t xml:space="preserve"> </w:t>
      </w:r>
      <w:r w:rsidR="00176BDC">
        <w:rPr>
          <w:rFonts w:ascii="Times New Roman" w:hAnsi="Times New Roman" w:cs="Times New Roman"/>
          <w:sz w:val="24"/>
          <w:szCs w:val="24"/>
        </w:rPr>
        <w:t>Opportunities Program</w:t>
      </w:r>
      <w:r w:rsidR="0074743D">
        <w:rPr>
          <w:rFonts w:ascii="Times New Roman" w:hAnsi="Times New Roman" w:cs="Times New Roman"/>
          <w:sz w:val="24"/>
          <w:szCs w:val="24"/>
        </w:rPr>
        <w:t xml:space="preserve"> for support. </w:t>
      </w:r>
    </w:p>
    <w:p w14:paraId="1A68B7DB" w14:textId="77777777" w:rsidR="00954715" w:rsidRDefault="00954715" w:rsidP="0095675F">
      <w:pPr>
        <w:shd w:val="clear" w:color="auto" w:fill="FFFFFF" w:themeFill="background1"/>
        <w:spacing w:line="360" w:lineRule="auto"/>
        <w:jc w:val="both"/>
        <w:rPr>
          <w:rFonts w:ascii="Times New Roman" w:hAnsi="Times New Roman" w:cs="Times New Roman"/>
          <w:sz w:val="24"/>
          <w:szCs w:val="24"/>
        </w:rPr>
      </w:pPr>
    </w:p>
    <w:p w14:paraId="6E3E0252" w14:textId="21893EA4" w:rsidR="00472E0B" w:rsidRPr="00D33F4D" w:rsidRDefault="00472E0B" w:rsidP="0095675F">
      <w:pPr>
        <w:spacing w:line="360" w:lineRule="auto"/>
        <w:rPr>
          <w:rFonts w:ascii="Times New Roman" w:hAnsi="Times New Roman" w:cs="Times New Roman"/>
          <w:b/>
          <w:sz w:val="24"/>
          <w:szCs w:val="24"/>
        </w:rPr>
      </w:pPr>
      <w:bookmarkStart w:id="13" w:name="_f5r68yw2zm65" w:colFirst="0" w:colLast="0"/>
      <w:bookmarkEnd w:id="13"/>
      <w:r w:rsidRPr="00D33F4D">
        <w:rPr>
          <w:rFonts w:ascii="Times New Roman" w:hAnsi="Times New Roman" w:cs="Times New Roman"/>
          <w:b/>
          <w:bCs/>
          <w:sz w:val="24"/>
          <w:szCs w:val="24"/>
        </w:rPr>
        <w:t>References</w:t>
      </w:r>
    </w:p>
    <w:p w14:paraId="039DD7CE" w14:textId="2934E1BC" w:rsidR="00472E0B" w:rsidRDefault="00472E0B" w:rsidP="0095675F">
      <w:pPr>
        <w:spacing w:line="360" w:lineRule="auto"/>
        <w:rPr>
          <w:rFonts w:ascii="Times New Roman" w:hAnsi="Times New Roman" w:cs="Times New Roman"/>
          <w:iCs/>
          <w:sz w:val="24"/>
          <w:szCs w:val="24"/>
        </w:rPr>
      </w:pPr>
    </w:p>
    <w:p w14:paraId="03BD1B2D" w14:textId="263BD3F1" w:rsidR="00A35906" w:rsidRPr="00A35906" w:rsidRDefault="00D33F4D" w:rsidP="00A35906">
      <w:pPr>
        <w:widowControl w:val="0"/>
        <w:autoSpaceDE w:val="0"/>
        <w:autoSpaceDN w:val="0"/>
        <w:adjustRightInd w:val="0"/>
        <w:spacing w:line="360" w:lineRule="auto"/>
        <w:ind w:left="480" w:hanging="480"/>
        <w:rPr>
          <w:rFonts w:ascii="Times New Roman" w:hAnsi="Times New Roman" w:cs="Times New Roman"/>
          <w:noProof/>
          <w:sz w:val="24"/>
          <w:szCs w:val="24"/>
        </w:rPr>
      </w:pPr>
      <w:r>
        <w:rPr>
          <w:rFonts w:ascii="Times New Roman" w:hAnsi="Times New Roman" w:cs="Times New Roman"/>
          <w:iCs/>
          <w:sz w:val="24"/>
          <w:szCs w:val="24"/>
        </w:rPr>
        <w:fldChar w:fldCharType="begin" w:fldLock="1"/>
      </w:r>
      <w:r>
        <w:rPr>
          <w:rFonts w:ascii="Times New Roman" w:hAnsi="Times New Roman" w:cs="Times New Roman"/>
          <w:iCs/>
          <w:sz w:val="24"/>
          <w:szCs w:val="24"/>
        </w:rPr>
        <w:instrText xml:space="preserve">ADDIN Mendeley Bibliography CSL_BIBLIOGRAPHY </w:instrText>
      </w:r>
      <w:r>
        <w:rPr>
          <w:rFonts w:ascii="Times New Roman" w:hAnsi="Times New Roman" w:cs="Times New Roman"/>
          <w:iCs/>
          <w:sz w:val="24"/>
          <w:szCs w:val="24"/>
        </w:rPr>
        <w:fldChar w:fldCharType="separate"/>
      </w:r>
      <w:r w:rsidR="00A35906" w:rsidRPr="00A35906">
        <w:rPr>
          <w:rFonts w:ascii="Times New Roman" w:hAnsi="Times New Roman" w:cs="Times New Roman"/>
          <w:noProof/>
          <w:sz w:val="24"/>
          <w:szCs w:val="24"/>
        </w:rPr>
        <w:t>Acharya, B., Dutta, A., 2016. Fuel property enhancement of lignocellulosic and nonlignocellulosic biomass through torrefaction. Biomass Convers. Biorefinery 6, 139–149. https://doi.org/10.1007/s13399-015-0170-x</w:t>
      </w:r>
    </w:p>
    <w:p w14:paraId="08C84B2B" w14:textId="77777777" w:rsidR="00A35906" w:rsidRPr="00A35906" w:rsidRDefault="00A35906" w:rsidP="00A35906">
      <w:pPr>
        <w:widowControl w:val="0"/>
        <w:autoSpaceDE w:val="0"/>
        <w:autoSpaceDN w:val="0"/>
        <w:adjustRightInd w:val="0"/>
        <w:spacing w:line="360" w:lineRule="auto"/>
        <w:ind w:left="480" w:hanging="480"/>
        <w:rPr>
          <w:rFonts w:ascii="Times New Roman" w:hAnsi="Times New Roman" w:cs="Times New Roman"/>
          <w:noProof/>
          <w:sz w:val="24"/>
          <w:szCs w:val="24"/>
        </w:rPr>
      </w:pPr>
      <w:r w:rsidRPr="00A35906">
        <w:rPr>
          <w:rFonts w:ascii="Times New Roman" w:hAnsi="Times New Roman" w:cs="Times New Roman"/>
          <w:noProof/>
          <w:sz w:val="24"/>
          <w:szCs w:val="24"/>
        </w:rPr>
        <w:t>Arias, B., Pevida, C., Fermoso, J., Plaza, M.G., Rubiera, F., Pis, J.J., 2008. Influence of torrefaction on the grindability and reactivity of woody biomass. Fuel Process. Technol. 89, 169–175. https://doi.org/10.1016/j.fuproc.2007.09.002</w:t>
      </w:r>
    </w:p>
    <w:p w14:paraId="06F85E7B" w14:textId="77777777" w:rsidR="00A35906" w:rsidRPr="00A35906" w:rsidRDefault="00A35906" w:rsidP="00A35906">
      <w:pPr>
        <w:widowControl w:val="0"/>
        <w:autoSpaceDE w:val="0"/>
        <w:autoSpaceDN w:val="0"/>
        <w:adjustRightInd w:val="0"/>
        <w:spacing w:line="360" w:lineRule="auto"/>
        <w:ind w:left="480" w:hanging="480"/>
        <w:rPr>
          <w:rFonts w:ascii="Times New Roman" w:hAnsi="Times New Roman" w:cs="Times New Roman"/>
          <w:noProof/>
          <w:sz w:val="24"/>
          <w:szCs w:val="24"/>
        </w:rPr>
      </w:pPr>
      <w:r w:rsidRPr="00A35906">
        <w:rPr>
          <w:rFonts w:ascii="Times New Roman" w:hAnsi="Times New Roman" w:cs="Times New Roman"/>
          <w:noProof/>
          <w:sz w:val="24"/>
          <w:szCs w:val="24"/>
        </w:rPr>
        <w:t>Armendáriz-Arnez, C., Edwards, R.D., Johnson, M., Rosas, I.A., Espinosa, F., Masera, O.R., 2010. Indoor particle size distributions in homes with open fires and improved Patsari cook stoves. Atmos. Environ. 44, 2881–2886. https://doi.org/10.1016/j.atmosenv.2010.04.049</w:t>
      </w:r>
    </w:p>
    <w:p w14:paraId="014D4E75" w14:textId="77777777" w:rsidR="00A35906" w:rsidRPr="00A35906" w:rsidRDefault="00A35906" w:rsidP="00A35906">
      <w:pPr>
        <w:widowControl w:val="0"/>
        <w:autoSpaceDE w:val="0"/>
        <w:autoSpaceDN w:val="0"/>
        <w:adjustRightInd w:val="0"/>
        <w:spacing w:line="360" w:lineRule="auto"/>
        <w:ind w:left="480" w:hanging="480"/>
        <w:rPr>
          <w:rFonts w:ascii="Times New Roman" w:hAnsi="Times New Roman" w:cs="Times New Roman"/>
          <w:noProof/>
          <w:sz w:val="24"/>
          <w:szCs w:val="24"/>
        </w:rPr>
      </w:pPr>
      <w:r w:rsidRPr="00A35906">
        <w:rPr>
          <w:rFonts w:ascii="Times New Roman" w:hAnsi="Times New Roman" w:cs="Times New Roman"/>
          <w:noProof/>
          <w:sz w:val="24"/>
          <w:szCs w:val="24"/>
        </w:rPr>
        <w:t>Banzaert, A., 2013. Viability of Waste-Based Cooking Fuels for Developing Countries : Combustion Emissions and Field Feasibility by. MASSACHUSETTS INSTITUTE OF TECHNOLOGY.</w:t>
      </w:r>
    </w:p>
    <w:p w14:paraId="0DC793B5" w14:textId="77777777" w:rsidR="00A35906" w:rsidRPr="00A35906" w:rsidRDefault="00A35906" w:rsidP="00A35906">
      <w:pPr>
        <w:widowControl w:val="0"/>
        <w:autoSpaceDE w:val="0"/>
        <w:autoSpaceDN w:val="0"/>
        <w:adjustRightInd w:val="0"/>
        <w:spacing w:line="360" w:lineRule="auto"/>
        <w:ind w:left="480" w:hanging="480"/>
        <w:rPr>
          <w:rFonts w:ascii="Times New Roman" w:hAnsi="Times New Roman" w:cs="Times New Roman"/>
          <w:noProof/>
          <w:sz w:val="24"/>
          <w:szCs w:val="24"/>
        </w:rPr>
      </w:pPr>
      <w:r w:rsidRPr="00A35906">
        <w:rPr>
          <w:rFonts w:ascii="Times New Roman" w:hAnsi="Times New Roman" w:cs="Times New Roman"/>
          <w:noProof/>
          <w:sz w:val="24"/>
          <w:szCs w:val="24"/>
        </w:rPr>
        <w:t>Basu, P., Kulshreshtha, A., Acharya, B., 2017. An Index for Quantifying the Degree of Torrefaction. BioResources 12, 1749–1766. https://doi.org/10.15376/biores.12.1.1749-1766</w:t>
      </w:r>
    </w:p>
    <w:p w14:paraId="3C7A38E2" w14:textId="77777777" w:rsidR="00A35906" w:rsidRPr="00A35906" w:rsidRDefault="00A35906" w:rsidP="00A35906">
      <w:pPr>
        <w:widowControl w:val="0"/>
        <w:autoSpaceDE w:val="0"/>
        <w:autoSpaceDN w:val="0"/>
        <w:adjustRightInd w:val="0"/>
        <w:spacing w:line="360" w:lineRule="auto"/>
        <w:ind w:left="480" w:hanging="480"/>
        <w:rPr>
          <w:rFonts w:ascii="Times New Roman" w:hAnsi="Times New Roman" w:cs="Times New Roman"/>
          <w:noProof/>
          <w:sz w:val="24"/>
          <w:szCs w:val="24"/>
        </w:rPr>
      </w:pPr>
      <w:r w:rsidRPr="00A35906">
        <w:rPr>
          <w:rFonts w:ascii="Times New Roman" w:hAnsi="Times New Roman" w:cs="Times New Roman"/>
          <w:noProof/>
          <w:sz w:val="24"/>
          <w:szCs w:val="24"/>
        </w:rPr>
        <w:t>Bates, R.B., Ghoniem, A.F., 2012. Biomass torrefaction: Modeling of volatile and solid product evolution kinetics. Bioresour. Technol. 124, 460–469. https://doi.org/10.1016/j.biortech.2012.07.018</w:t>
      </w:r>
    </w:p>
    <w:p w14:paraId="37E508F0" w14:textId="77777777" w:rsidR="00A35906" w:rsidRPr="00A35906" w:rsidRDefault="00A35906" w:rsidP="00A35906">
      <w:pPr>
        <w:widowControl w:val="0"/>
        <w:autoSpaceDE w:val="0"/>
        <w:autoSpaceDN w:val="0"/>
        <w:adjustRightInd w:val="0"/>
        <w:spacing w:line="360" w:lineRule="auto"/>
        <w:ind w:left="480" w:hanging="480"/>
        <w:rPr>
          <w:rFonts w:ascii="Times New Roman" w:hAnsi="Times New Roman" w:cs="Times New Roman"/>
          <w:noProof/>
          <w:sz w:val="24"/>
          <w:szCs w:val="24"/>
        </w:rPr>
      </w:pPr>
      <w:r w:rsidRPr="00A35906">
        <w:rPr>
          <w:rFonts w:ascii="Times New Roman" w:hAnsi="Times New Roman" w:cs="Times New Roman"/>
          <w:noProof/>
          <w:sz w:val="24"/>
          <w:szCs w:val="24"/>
        </w:rPr>
        <w:lastRenderedPageBreak/>
        <w:t>Bergman, P.C.A., Boersma, A.R., Zwart, R.W.R., Kiel, J.H.A., 2005. Torrefaction for biomass co-firing in existing coal-fired power stations “BIOCOAL,” Energy Research Centre of the Netherlands. Petten. https://doi.org/ECN-C--05-013</w:t>
      </w:r>
    </w:p>
    <w:p w14:paraId="68949E46" w14:textId="77777777" w:rsidR="00A35906" w:rsidRPr="00A35906" w:rsidRDefault="00A35906" w:rsidP="00A35906">
      <w:pPr>
        <w:widowControl w:val="0"/>
        <w:autoSpaceDE w:val="0"/>
        <w:autoSpaceDN w:val="0"/>
        <w:adjustRightInd w:val="0"/>
        <w:spacing w:line="360" w:lineRule="auto"/>
        <w:ind w:left="480" w:hanging="480"/>
        <w:rPr>
          <w:rFonts w:ascii="Times New Roman" w:hAnsi="Times New Roman" w:cs="Times New Roman"/>
          <w:noProof/>
          <w:sz w:val="24"/>
          <w:szCs w:val="24"/>
        </w:rPr>
      </w:pPr>
      <w:r w:rsidRPr="00A35906">
        <w:rPr>
          <w:rFonts w:ascii="Times New Roman" w:hAnsi="Times New Roman" w:cs="Times New Roman"/>
          <w:noProof/>
          <w:sz w:val="24"/>
          <w:szCs w:val="24"/>
        </w:rPr>
        <w:t>Bridgeman, T.G., Jones, J.M., Williams, A., Waldron, D.J., 2010. An investigation of the grindability of two torrefied energy crops. Fuel 89, 3911–3918. https://doi.org/10.1016/j.fuel.2010.06.043</w:t>
      </w:r>
    </w:p>
    <w:p w14:paraId="2888E163" w14:textId="77777777" w:rsidR="00A35906" w:rsidRPr="00A35906" w:rsidRDefault="00A35906" w:rsidP="00A35906">
      <w:pPr>
        <w:widowControl w:val="0"/>
        <w:autoSpaceDE w:val="0"/>
        <w:autoSpaceDN w:val="0"/>
        <w:adjustRightInd w:val="0"/>
        <w:spacing w:line="360" w:lineRule="auto"/>
        <w:ind w:left="480" w:hanging="480"/>
        <w:rPr>
          <w:rFonts w:ascii="Times New Roman" w:hAnsi="Times New Roman" w:cs="Times New Roman"/>
          <w:noProof/>
          <w:sz w:val="24"/>
          <w:szCs w:val="24"/>
        </w:rPr>
      </w:pPr>
      <w:r w:rsidRPr="00A35906">
        <w:rPr>
          <w:rFonts w:ascii="Times New Roman" w:hAnsi="Times New Roman" w:cs="Times New Roman"/>
          <w:noProof/>
          <w:sz w:val="24"/>
          <w:szCs w:val="24"/>
        </w:rPr>
        <w:t>Bu, C., Leckner, B., Chen, X., Gómez-Barea, A., Liu, D., Pallarès, D., 2015. Devolatilization of a single fuel particle in a fluidized bed under oxy-combustion conditions. Part B: Modeling and comparison with measurements. Combust. Flame 162, 809–818. https://doi.org/10.1016/j.combustflame.2014.08.011</w:t>
      </w:r>
    </w:p>
    <w:p w14:paraId="263B5368" w14:textId="77777777" w:rsidR="00A35906" w:rsidRPr="00A35906" w:rsidRDefault="00A35906" w:rsidP="00A35906">
      <w:pPr>
        <w:widowControl w:val="0"/>
        <w:autoSpaceDE w:val="0"/>
        <w:autoSpaceDN w:val="0"/>
        <w:adjustRightInd w:val="0"/>
        <w:spacing w:line="360" w:lineRule="auto"/>
        <w:ind w:left="480" w:hanging="480"/>
        <w:rPr>
          <w:rFonts w:ascii="Times New Roman" w:hAnsi="Times New Roman" w:cs="Times New Roman"/>
          <w:noProof/>
          <w:sz w:val="24"/>
          <w:szCs w:val="24"/>
        </w:rPr>
      </w:pPr>
      <w:r w:rsidRPr="00A35906">
        <w:rPr>
          <w:rFonts w:ascii="Times New Roman" w:hAnsi="Times New Roman" w:cs="Times New Roman"/>
          <w:noProof/>
          <w:sz w:val="24"/>
          <w:szCs w:val="24"/>
        </w:rPr>
        <w:t>Byrne, C.E., Nagle, D.C., 1997. Carbonization of wood for advanced materials applications. Carbon N. Y. 35, 259–266. https://doi.org/10.1016/S0008-6223(96)00136-4</w:t>
      </w:r>
    </w:p>
    <w:p w14:paraId="4CFB7859" w14:textId="77777777" w:rsidR="00A35906" w:rsidRPr="00A35906" w:rsidRDefault="00A35906" w:rsidP="00A35906">
      <w:pPr>
        <w:widowControl w:val="0"/>
        <w:autoSpaceDE w:val="0"/>
        <w:autoSpaceDN w:val="0"/>
        <w:adjustRightInd w:val="0"/>
        <w:spacing w:line="360" w:lineRule="auto"/>
        <w:ind w:left="480" w:hanging="480"/>
        <w:rPr>
          <w:rFonts w:ascii="Times New Roman" w:hAnsi="Times New Roman" w:cs="Times New Roman"/>
          <w:noProof/>
          <w:sz w:val="24"/>
          <w:szCs w:val="24"/>
        </w:rPr>
      </w:pPr>
      <w:r w:rsidRPr="00A35906">
        <w:rPr>
          <w:rFonts w:ascii="Times New Roman" w:hAnsi="Times New Roman" w:cs="Times New Roman"/>
          <w:noProof/>
          <w:sz w:val="24"/>
          <w:szCs w:val="24"/>
        </w:rPr>
        <w:t>Chin, O.C., Siddiqui, K.M., 2000. Characteristics of some biomass briquettes prepared under modest die pressures. Biomass and Bioenergy 18, 223–228. https://doi.org/10.1016/S0961-9534(99)00084-7</w:t>
      </w:r>
    </w:p>
    <w:p w14:paraId="6644D7AE" w14:textId="77777777" w:rsidR="00A35906" w:rsidRPr="00A35906" w:rsidRDefault="00A35906" w:rsidP="00A35906">
      <w:pPr>
        <w:widowControl w:val="0"/>
        <w:autoSpaceDE w:val="0"/>
        <w:autoSpaceDN w:val="0"/>
        <w:adjustRightInd w:val="0"/>
        <w:spacing w:line="360" w:lineRule="auto"/>
        <w:ind w:left="480" w:hanging="480"/>
        <w:rPr>
          <w:rFonts w:ascii="Times New Roman" w:hAnsi="Times New Roman" w:cs="Times New Roman"/>
          <w:noProof/>
          <w:sz w:val="24"/>
          <w:szCs w:val="24"/>
        </w:rPr>
      </w:pPr>
      <w:r w:rsidRPr="00A35906">
        <w:rPr>
          <w:rFonts w:ascii="Times New Roman" w:hAnsi="Times New Roman" w:cs="Times New Roman"/>
          <w:noProof/>
          <w:sz w:val="24"/>
          <w:szCs w:val="24"/>
        </w:rPr>
        <w:t>Demirbaş, A., Şahin, A., 1998. Evaluation of biomass residue 1. Briquetting waste paper and wheat straw mixtures. Fuel Process. Technol. 55, 175–183. https://doi.org/10.1016/S0378-3820(98)00041-1</w:t>
      </w:r>
    </w:p>
    <w:p w14:paraId="7A1316E2" w14:textId="77777777" w:rsidR="00A35906" w:rsidRPr="00A35906" w:rsidRDefault="00A35906" w:rsidP="00A35906">
      <w:pPr>
        <w:widowControl w:val="0"/>
        <w:autoSpaceDE w:val="0"/>
        <w:autoSpaceDN w:val="0"/>
        <w:adjustRightInd w:val="0"/>
        <w:spacing w:line="360" w:lineRule="auto"/>
        <w:ind w:left="480" w:hanging="480"/>
        <w:rPr>
          <w:rFonts w:ascii="Times New Roman" w:hAnsi="Times New Roman" w:cs="Times New Roman"/>
          <w:noProof/>
          <w:sz w:val="24"/>
          <w:szCs w:val="24"/>
        </w:rPr>
      </w:pPr>
      <w:r w:rsidRPr="00A35906">
        <w:rPr>
          <w:rFonts w:ascii="Times New Roman" w:hAnsi="Times New Roman" w:cs="Times New Roman"/>
          <w:noProof/>
          <w:sz w:val="24"/>
          <w:szCs w:val="24"/>
        </w:rPr>
        <w:t>Emerhi, E.A., 2011. Physical and combustion properties of briquettes produced from sawdust of three hardwood species and different organic binders. Adv. Appl. Sci. Res. 2, 236–246. https://doi.org/10.3182/20070606-3-MX-2915.00102</w:t>
      </w:r>
    </w:p>
    <w:p w14:paraId="4961D2CA" w14:textId="77777777" w:rsidR="00A35906" w:rsidRPr="00A35906" w:rsidRDefault="00A35906" w:rsidP="00A35906">
      <w:pPr>
        <w:widowControl w:val="0"/>
        <w:autoSpaceDE w:val="0"/>
        <w:autoSpaceDN w:val="0"/>
        <w:adjustRightInd w:val="0"/>
        <w:spacing w:line="360" w:lineRule="auto"/>
        <w:ind w:left="480" w:hanging="480"/>
        <w:rPr>
          <w:rFonts w:ascii="Times New Roman" w:hAnsi="Times New Roman" w:cs="Times New Roman"/>
          <w:noProof/>
          <w:sz w:val="24"/>
          <w:szCs w:val="24"/>
        </w:rPr>
      </w:pPr>
      <w:r w:rsidRPr="00A35906">
        <w:rPr>
          <w:rFonts w:ascii="Times New Roman" w:hAnsi="Times New Roman" w:cs="Times New Roman"/>
          <w:noProof/>
          <w:sz w:val="24"/>
          <w:szCs w:val="24"/>
        </w:rPr>
        <w:t>Eseyin, A.E., Steele, P.H., Pittman, C.U., 2015. Current Trends in the Production and Applications of Torrefied Wood/Biomass - A Review. BioResources 10, 8812–8858.</w:t>
      </w:r>
    </w:p>
    <w:p w14:paraId="48E05E6F" w14:textId="77777777" w:rsidR="00A35906" w:rsidRPr="00A35906" w:rsidRDefault="00A35906" w:rsidP="00A35906">
      <w:pPr>
        <w:widowControl w:val="0"/>
        <w:autoSpaceDE w:val="0"/>
        <w:autoSpaceDN w:val="0"/>
        <w:adjustRightInd w:val="0"/>
        <w:spacing w:line="360" w:lineRule="auto"/>
        <w:ind w:left="480" w:hanging="480"/>
        <w:rPr>
          <w:rFonts w:ascii="Times New Roman" w:hAnsi="Times New Roman" w:cs="Times New Roman"/>
          <w:noProof/>
          <w:sz w:val="24"/>
          <w:szCs w:val="24"/>
        </w:rPr>
      </w:pPr>
      <w:r w:rsidRPr="00A35906">
        <w:rPr>
          <w:rFonts w:ascii="Times New Roman" w:hAnsi="Times New Roman" w:cs="Times New Roman"/>
          <w:noProof/>
          <w:sz w:val="24"/>
          <w:szCs w:val="24"/>
        </w:rPr>
        <w:t>Jain, H., Vijayalakshmi, Y., Neeraja, T., 2015. Preparation of Briquettes Using Biomass Combinations and Estimation of Its Calorific Value. Int. J. Sci. Res. 4, 322–326.</w:t>
      </w:r>
    </w:p>
    <w:p w14:paraId="62939400" w14:textId="77777777" w:rsidR="00A35906" w:rsidRPr="00A35906" w:rsidRDefault="00A35906" w:rsidP="00A35906">
      <w:pPr>
        <w:widowControl w:val="0"/>
        <w:autoSpaceDE w:val="0"/>
        <w:autoSpaceDN w:val="0"/>
        <w:adjustRightInd w:val="0"/>
        <w:spacing w:line="360" w:lineRule="auto"/>
        <w:ind w:left="480" w:hanging="480"/>
        <w:rPr>
          <w:rFonts w:ascii="Times New Roman" w:hAnsi="Times New Roman" w:cs="Times New Roman"/>
          <w:noProof/>
          <w:sz w:val="24"/>
          <w:szCs w:val="24"/>
        </w:rPr>
      </w:pPr>
      <w:r w:rsidRPr="00A35906">
        <w:rPr>
          <w:rFonts w:ascii="Times New Roman" w:hAnsi="Times New Roman" w:cs="Times New Roman"/>
          <w:noProof/>
          <w:sz w:val="24"/>
          <w:szCs w:val="24"/>
        </w:rPr>
        <w:t>Jetter, J.J., Kariher, P., 2009. Solid-fuel household cook stoves: Characterization of performance and emissions. Biomass and Bioenergy 33, 294–305. https://doi.org/10.1016/j.biombioe.2008.05.014</w:t>
      </w:r>
    </w:p>
    <w:p w14:paraId="52A1AF5F" w14:textId="77777777" w:rsidR="00A35906" w:rsidRPr="00A35906" w:rsidRDefault="00A35906" w:rsidP="00A35906">
      <w:pPr>
        <w:widowControl w:val="0"/>
        <w:autoSpaceDE w:val="0"/>
        <w:autoSpaceDN w:val="0"/>
        <w:adjustRightInd w:val="0"/>
        <w:spacing w:line="360" w:lineRule="auto"/>
        <w:ind w:left="480" w:hanging="480"/>
        <w:rPr>
          <w:rFonts w:ascii="Times New Roman" w:hAnsi="Times New Roman" w:cs="Times New Roman"/>
          <w:noProof/>
          <w:sz w:val="24"/>
          <w:szCs w:val="24"/>
        </w:rPr>
      </w:pPr>
      <w:r w:rsidRPr="00A35906">
        <w:rPr>
          <w:rFonts w:ascii="Times New Roman" w:hAnsi="Times New Roman" w:cs="Times New Roman"/>
          <w:noProof/>
          <w:sz w:val="24"/>
          <w:szCs w:val="24"/>
        </w:rPr>
        <w:t>Kaliyan, N., Morey, R.V., 2010. Natural binders and solid bridge type binding mechanisms in briquettes and pellets made from corn stover and switchgrass. Bioresour. Technol. 101, 1082–1090. https://doi.org/10.1016/j.biortech.2009.08.064</w:t>
      </w:r>
    </w:p>
    <w:p w14:paraId="1FD1B484" w14:textId="77777777" w:rsidR="00A35906" w:rsidRPr="00A35906" w:rsidRDefault="00A35906" w:rsidP="00A35906">
      <w:pPr>
        <w:widowControl w:val="0"/>
        <w:autoSpaceDE w:val="0"/>
        <w:autoSpaceDN w:val="0"/>
        <w:adjustRightInd w:val="0"/>
        <w:spacing w:line="360" w:lineRule="auto"/>
        <w:ind w:left="480" w:hanging="480"/>
        <w:rPr>
          <w:rFonts w:ascii="Times New Roman" w:hAnsi="Times New Roman" w:cs="Times New Roman"/>
          <w:noProof/>
          <w:sz w:val="24"/>
          <w:szCs w:val="24"/>
        </w:rPr>
      </w:pPr>
      <w:r w:rsidRPr="00A35906">
        <w:rPr>
          <w:rFonts w:ascii="Times New Roman" w:hAnsi="Times New Roman" w:cs="Times New Roman"/>
          <w:noProof/>
          <w:sz w:val="24"/>
          <w:szCs w:val="24"/>
        </w:rPr>
        <w:lastRenderedPageBreak/>
        <w:t>Kung, K., Thengane, S., Ghoniem, A., 2019. A generalizable reactor design framework based on index of torrefaction. Appl. Energy.</w:t>
      </w:r>
    </w:p>
    <w:p w14:paraId="4B070019" w14:textId="77777777" w:rsidR="00A35906" w:rsidRPr="00A35906" w:rsidRDefault="00A35906" w:rsidP="00A35906">
      <w:pPr>
        <w:widowControl w:val="0"/>
        <w:autoSpaceDE w:val="0"/>
        <w:autoSpaceDN w:val="0"/>
        <w:adjustRightInd w:val="0"/>
        <w:spacing w:line="360" w:lineRule="auto"/>
        <w:ind w:left="480" w:hanging="480"/>
        <w:rPr>
          <w:rFonts w:ascii="Times New Roman" w:hAnsi="Times New Roman" w:cs="Times New Roman"/>
          <w:noProof/>
          <w:sz w:val="24"/>
          <w:szCs w:val="24"/>
        </w:rPr>
      </w:pPr>
      <w:r w:rsidRPr="00A35906">
        <w:rPr>
          <w:rFonts w:ascii="Times New Roman" w:hAnsi="Times New Roman" w:cs="Times New Roman"/>
          <w:noProof/>
          <w:sz w:val="24"/>
          <w:szCs w:val="24"/>
        </w:rPr>
        <w:t>Kung, K.S., 2017. Design and Validation of a Decentralized Biomass Torrefaction System. Massachusetts Institute of Technology May.</w:t>
      </w:r>
    </w:p>
    <w:p w14:paraId="669B983F" w14:textId="77777777" w:rsidR="00A35906" w:rsidRPr="00A35906" w:rsidRDefault="00A35906" w:rsidP="00A35906">
      <w:pPr>
        <w:widowControl w:val="0"/>
        <w:autoSpaceDE w:val="0"/>
        <w:autoSpaceDN w:val="0"/>
        <w:adjustRightInd w:val="0"/>
        <w:spacing w:line="360" w:lineRule="auto"/>
        <w:ind w:left="480" w:hanging="480"/>
        <w:rPr>
          <w:rFonts w:ascii="Times New Roman" w:hAnsi="Times New Roman" w:cs="Times New Roman"/>
          <w:noProof/>
          <w:sz w:val="24"/>
          <w:szCs w:val="24"/>
        </w:rPr>
      </w:pPr>
      <w:r w:rsidRPr="00A35906">
        <w:rPr>
          <w:rFonts w:ascii="Times New Roman" w:hAnsi="Times New Roman" w:cs="Times New Roman"/>
          <w:noProof/>
          <w:sz w:val="24"/>
          <w:szCs w:val="24"/>
        </w:rPr>
        <w:t>Kung, K.S., Rigu, S.W., Karau, S.K., Gachigi, K., McDonald, L., 2015. Techno-Economic Feasibility of Green Charcoal Production in Kenya, in: Sustainable Access to Energy in the Global South Essential Technologies and Implementation Approaches. Springer International Publishing AG Switzerland, pp. 87–100. https://doi.org/10.1007/978-3-319-20209-9</w:t>
      </w:r>
    </w:p>
    <w:p w14:paraId="7A2C8891" w14:textId="77777777" w:rsidR="00A35906" w:rsidRPr="00A35906" w:rsidRDefault="00A35906" w:rsidP="00A35906">
      <w:pPr>
        <w:widowControl w:val="0"/>
        <w:autoSpaceDE w:val="0"/>
        <w:autoSpaceDN w:val="0"/>
        <w:adjustRightInd w:val="0"/>
        <w:spacing w:line="360" w:lineRule="auto"/>
        <w:ind w:left="480" w:hanging="480"/>
        <w:rPr>
          <w:rFonts w:ascii="Times New Roman" w:hAnsi="Times New Roman" w:cs="Times New Roman"/>
          <w:noProof/>
          <w:sz w:val="24"/>
          <w:szCs w:val="24"/>
        </w:rPr>
      </w:pPr>
      <w:r w:rsidRPr="00A35906">
        <w:rPr>
          <w:rFonts w:ascii="Times New Roman" w:hAnsi="Times New Roman" w:cs="Times New Roman"/>
          <w:noProof/>
          <w:sz w:val="24"/>
          <w:szCs w:val="24"/>
        </w:rPr>
        <w:t>Kung, K.S., Thengane, S.K., Shanbhogue, S., Ghoniem, A.F., 2019. Parametric analysis of torrefaction reactor operating under oxygen-lean conditions. Energy 181, 603–614. https://doi.org/10.1016/j.energy.2019.05.194</w:t>
      </w:r>
    </w:p>
    <w:p w14:paraId="19802128" w14:textId="77777777" w:rsidR="00A35906" w:rsidRPr="00A35906" w:rsidRDefault="00A35906" w:rsidP="00A35906">
      <w:pPr>
        <w:widowControl w:val="0"/>
        <w:autoSpaceDE w:val="0"/>
        <w:autoSpaceDN w:val="0"/>
        <w:adjustRightInd w:val="0"/>
        <w:spacing w:line="360" w:lineRule="auto"/>
        <w:ind w:left="480" w:hanging="480"/>
        <w:rPr>
          <w:rFonts w:ascii="Times New Roman" w:hAnsi="Times New Roman" w:cs="Times New Roman"/>
          <w:noProof/>
          <w:sz w:val="24"/>
          <w:szCs w:val="24"/>
        </w:rPr>
      </w:pPr>
      <w:r w:rsidRPr="00A35906">
        <w:rPr>
          <w:rFonts w:ascii="Times New Roman" w:hAnsi="Times New Roman" w:cs="Times New Roman"/>
          <w:noProof/>
          <w:sz w:val="24"/>
          <w:szCs w:val="24"/>
        </w:rPr>
        <w:t>McCracken, J.P., Smith, K.R., 1998. Emissions and efficiency of improved woodburning cookstoves in highland Guatemala. Environ. Int. 24, 739–747. https://doi.org/10.1016/S0160-4120(98)00062-2</w:t>
      </w:r>
    </w:p>
    <w:p w14:paraId="6384C662" w14:textId="77777777" w:rsidR="00A35906" w:rsidRPr="00A35906" w:rsidRDefault="00A35906" w:rsidP="00A35906">
      <w:pPr>
        <w:widowControl w:val="0"/>
        <w:autoSpaceDE w:val="0"/>
        <w:autoSpaceDN w:val="0"/>
        <w:adjustRightInd w:val="0"/>
        <w:spacing w:line="360" w:lineRule="auto"/>
        <w:ind w:left="480" w:hanging="480"/>
        <w:rPr>
          <w:rFonts w:ascii="Times New Roman" w:hAnsi="Times New Roman" w:cs="Times New Roman"/>
          <w:noProof/>
          <w:sz w:val="24"/>
          <w:szCs w:val="24"/>
        </w:rPr>
      </w:pPr>
      <w:r w:rsidRPr="00A35906">
        <w:rPr>
          <w:rFonts w:ascii="Times New Roman" w:hAnsi="Times New Roman" w:cs="Times New Roman"/>
          <w:noProof/>
          <w:sz w:val="24"/>
          <w:szCs w:val="24"/>
        </w:rPr>
        <w:t>Motghare, K.A., Rathod, A.P., Wasewar, K.L., Labhsetwar, N.K., 2016. Comparative study of different waste biomass for energy application. Waste Manag. https://doi.org/10.1016/j.wasman.2015.07.032</w:t>
      </w:r>
    </w:p>
    <w:p w14:paraId="77BB890C" w14:textId="77777777" w:rsidR="00A35906" w:rsidRPr="00A35906" w:rsidRDefault="00A35906" w:rsidP="00A35906">
      <w:pPr>
        <w:widowControl w:val="0"/>
        <w:autoSpaceDE w:val="0"/>
        <w:autoSpaceDN w:val="0"/>
        <w:adjustRightInd w:val="0"/>
        <w:spacing w:line="360" w:lineRule="auto"/>
        <w:ind w:left="480" w:hanging="480"/>
        <w:rPr>
          <w:rFonts w:ascii="Times New Roman" w:hAnsi="Times New Roman" w:cs="Times New Roman"/>
          <w:noProof/>
          <w:sz w:val="24"/>
          <w:szCs w:val="24"/>
        </w:rPr>
      </w:pPr>
      <w:r w:rsidRPr="00A35906">
        <w:rPr>
          <w:rFonts w:ascii="Times New Roman" w:hAnsi="Times New Roman" w:cs="Times New Roman"/>
          <w:noProof/>
          <w:sz w:val="24"/>
          <w:szCs w:val="24"/>
        </w:rPr>
        <w:t>OECD/IEA, 2006. Energy for Cooking in Developing Countries, in: World Energy Outlook. pp. 419–445. https://doi.org/10.1787/weo-2006-16-en</w:t>
      </w:r>
    </w:p>
    <w:p w14:paraId="70857D54" w14:textId="77777777" w:rsidR="00A35906" w:rsidRPr="00A35906" w:rsidRDefault="00A35906" w:rsidP="00A35906">
      <w:pPr>
        <w:widowControl w:val="0"/>
        <w:autoSpaceDE w:val="0"/>
        <w:autoSpaceDN w:val="0"/>
        <w:adjustRightInd w:val="0"/>
        <w:spacing w:line="360" w:lineRule="auto"/>
        <w:ind w:left="480" w:hanging="480"/>
        <w:rPr>
          <w:rFonts w:ascii="Times New Roman" w:hAnsi="Times New Roman" w:cs="Times New Roman"/>
          <w:noProof/>
          <w:sz w:val="24"/>
          <w:szCs w:val="24"/>
        </w:rPr>
      </w:pPr>
      <w:r w:rsidRPr="00A35906">
        <w:rPr>
          <w:rFonts w:ascii="Times New Roman" w:hAnsi="Times New Roman" w:cs="Times New Roman"/>
          <w:noProof/>
          <w:sz w:val="24"/>
          <w:szCs w:val="24"/>
        </w:rPr>
        <w:t>Phanphanich, M., Mani, S., 2011. Impact of torrefaction on the grindability and fuel characteristics of forest biomass. Bioresour. Technol. 102, 1246–1253. https://doi.org/10.1016/j.biortech.2010.08.028</w:t>
      </w:r>
    </w:p>
    <w:p w14:paraId="4C25F5FA" w14:textId="77777777" w:rsidR="00A35906" w:rsidRPr="00A35906" w:rsidRDefault="00A35906" w:rsidP="00A35906">
      <w:pPr>
        <w:widowControl w:val="0"/>
        <w:autoSpaceDE w:val="0"/>
        <w:autoSpaceDN w:val="0"/>
        <w:adjustRightInd w:val="0"/>
        <w:spacing w:line="360" w:lineRule="auto"/>
        <w:ind w:left="480" w:hanging="480"/>
        <w:rPr>
          <w:rFonts w:ascii="Times New Roman" w:hAnsi="Times New Roman" w:cs="Times New Roman"/>
          <w:noProof/>
          <w:sz w:val="24"/>
          <w:szCs w:val="24"/>
        </w:rPr>
      </w:pPr>
      <w:r w:rsidRPr="00A35906">
        <w:rPr>
          <w:rFonts w:ascii="Times New Roman" w:hAnsi="Times New Roman" w:cs="Times New Roman"/>
          <w:noProof/>
          <w:sz w:val="24"/>
          <w:szCs w:val="24"/>
        </w:rPr>
        <w:t>Richards, S.R., 1990. Physical Testing of Fuel Briquettes. Fuel Process. Technol. 25, 89–100.</w:t>
      </w:r>
    </w:p>
    <w:p w14:paraId="675A5867" w14:textId="77777777" w:rsidR="00A35906" w:rsidRPr="00A35906" w:rsidRDefault="00A35906" w:rsidP="00A35906">
      <w:pPr>
        <w:widowControl w:val="0"/>
        <w:autoSpaceDE w:val="0"/>
        <w:autoSpaceDN w:val="0"/>
        <w:adjustRightInd w:val="0"/>
        <w:spacing w:line="360" w:lineRule="auto"/>
        <w:ind w:left="480" w:hanging="480"/>
        <w:rPr>
          <w:rFonts w:ascii="Times New Roman" w:hAnsi="Times New Roman" w:cs="Times New Roman"/>
          <w:noProof/>
          <w:sz w:val="24"/>
          <w:szCs w:val="24"/>
        </w:rPr>
      </w:pPr>
      <w:r w:rsidRPr="00A35906">
        <w:rPr>
          <w:rFonts w:ascii="Times New Roman" w:hAnsi="Times New Roman" w:cs="Times New Roman"/>
          <w:noProof/>
          <w:sz w:val="24"/>
          <w:szCs w:val="24"/>
        </w:rPr>
        <w:t>Roden, C.A., Bond, T.C., Conway, S., Pinel, A.B.P., 2006. Emission factors and real-time optical properties of particles emitted from traditional wood burning cookstoves. Environ. Sci. Technol. 40, 6750–6757. https://doi.org/10.1021/es052080i</w:t>
      </w:r>
    </w:p>
    <w:p w14:paraId="0FFE466E" w14:textId="77777777" w:rsidR="00A35906" w:rsidRPr="00A35906" w:rsidRDefault="00A35906" w:rsidP="00A35906">
      <w:pPr>
        <w:widowControl w:val="0"/>
        <w:autoSpaceDE w:val="0"/>
        <w:autoSpaceDN w:val="0"/>
        <w:adjustRightInd w:val="0"/>
        <w:spacing w:line="360" w:lineRule="auto"/>
        <w:ind w:left="480" w:hanging="480"/>
        <w:rPr>
          <w:rFonts w:ascii="Times New Roman" w:hAnsi="Times New Roman" w:cs="Times New Roman"/>
          <w:noProof/>
          <w:sz w:val="24"/>
          <w:szCs w:val="24"/>
        </w:rPr>
      </w:pPr>
      <w:r w:rsidRPr="00A35906">
        <w:rPr>
          <w:rFonts w:ascii="Times New Roman" w:hAnsi="Times New Roman" w:cs="Times New Roman"/>
          <w:noProof/>
          <w:sz w:val="24"/>
          <w:szCs w:val="24"/>
        </w:rPr>
        <w:t>Rubio, B., Izquierdo, M.T., Segura, E., 1999. Effect of binder addition on the mechanical and physicochemical properties of low rank coal char briquettes. Carbon N. Y. 37, 1833–1841. https://doi.org/10.1016/S0008-6223(99)00057-3</w:t>
      </w:r>
    </w:p>
    <w:p w14:paraId="28E0A9BA" w14:textId="77777777" w:rsidR="00A35906" w:rsidRPr="00A35906" w:rsidRDefault="00A35906" w:rsidP="00A35906">
      <w:pPr>
        <w:widowControl w:val="0"/>
        <w:autoSpaceDE w:val="0"/>
        <w:autoSpaceDN w:val="0"/>
        <w:adjustRightInd w:val="0"/>
        <w:spacing w:line="360" w:lineRule="auto"/>
        <w:ind w:left="480" w:hanging="480"/>
        <w:rPr>
          <w:rFonts w:ascii="Times New Roman" w:hAnsi="Times New Roman" w:cs="Times New Roman"/>
          <w:noProof/>
          <w:sz w:val="24"/>
          <w:szCs w:val="24"/>
        </w:rPr>
      </w:pPr>
      <w:r w:rsidRPr="00A35906">
        <w:rPr>
          <w:rFonts w:ascii="Times New Roman" w:hAnsi="Times New Roman" w:cs="Times New Roman"/>
          <w:noProof/>
          <w:sz w:val="24"/>
          <w:szCs w:val="24"/>
        </w:rPr>
        <w:t xml:space="preserve">Ruiz-Mercado, I., Masera, O., Zamora, H., Smith, K.R., 2011. Adoption and sustained use of </w:t>
      </w:r>
      <w:r w:rsidRPr="00A35906">
        <w:rPr>
          <w:rFonts w:ascii="Times New Roman" w:hAnsi="Times New Roman" w:cs="Times New Roman"/>
          <w:noProof/>
          <w:sz w:val="24"/>
          <w:szCs w:val="24"/>
        </w:rPr>
        <w:lastRenderedPageBreak/>
        <w:t>improved cookstoves. Energy Policy 39, 7557–7566. https://doi.org/10.1016/j.enpol.2011.03.028</w:t>
      </w:r>
    </w:p>
    <w:p w14:paraId="4DDC0E26" w14:textId="77777777" w:rsidR="00A35906" w:rsidRPr="00A35906" w:rsidRDefault="00A35906" w:rsidP="00A35906">
      <w:pPr>
        <w:widowControl w:val="0"/>
        <w:autoSpaceDE w:val="0"/>
        <w:autoSpaceDN w:val="0"/>
        <w:adjustRightInd w:val="0"/>
        <w:spacing w:line="360" w:lineRule="auto"/>
        <w:ind w:left="480" w:hanging="480"/>
        <w:rPr>
          <w:rFonts w:ascii="Times New Roman" w:hAnsi="Times New Roman" w:cs="Times New Roman"/>
          <w:noProof/>
          <w:sz w:val="24"/>
          <w:szCs w:val="24"/>
        </w:rPr>
      </w:pPr>
      <w:r w:rsidRPr="00A35906">
        <w:rPr>
          <w:rFonts w:ascii="Times New Roman" w:hAnsi="Times New Roman" w:cs="Times New Roman"/>
          <w:noProof/>
          <w:sz w:val="24"/>
          <w:szCs w:val="24"/>
        </w:rPr>
        <w:t>Saddawi, A., Jones, J.M., Williams, A., Le Coeur, C., 2012. Commodity fuels from biomass through pretreatment and torrefaction: Effects of mineral content on torrefied fuel characteristics and quality. Energy and Fuels 26, 6466–6474. https://doi.org/10.1021/ef2016649</w:t>
      </w:r>
    </w:p>
    <w:p w14:paraId="0E17AFE2" w14:textId="77777777" w:rsidR="00A35906" w:rsidRPr="00A35906" w:rsidRDefault="00A35906" w:rsidP="00A35906">
      <w:pPr>
        <w:widowControl w:val="0"/>
        <w:autoSpaceDE w:val="0"/>
        <w:autoSpaceDN w:val="0"/>
        <w:adjustRightInd w:val="0"/>
        <w:spacing w:line="360" w:lineRule="auto"/>
        <w:ind w:left="480" w:hanging="480"/>
        <w:rPr>
          <w:rFonts w:ascii="Times New Roman" w:hAnsi="Times New Roman" w:cs="Times New Roman"/>
          <w:noProof/>
          <w:sz w:val="24"/>
          <w:szCs w:val="24"/>
        </w:rPr>
      </w:pPr>
      <w:r w:rsidRPr="00A35906">
        <w:rPr>
          <w:rFonts w:ascii="Times New Roman" w:hAnsi="Times New Roman" w:cs="Times New Roman"/>
          <w:noProof/>
          <w:sz w:val="24"/>
          <w:szCs w:val="24"/>
        </w:rPr>
        <w:t>Shyamalee, D., Amarasinghe, A.D.U.S., Senanayaka, N.S., 2015. Evaluation of different binding materials in forming biomass briquettes with saw dust. Int. J. Sci. Res. Publ. 5, 1–8.</w:t>
      </w:r>
    </w:p>
    <w:p w14:paraId="3DC3300B" w14:textId="77777777" w:rsidR="00A35906" w:rsidRPr="00A35906" w:rsidRDefault="00A35906" w:rsidP="00A35906">
      <w:pPr>
        <w:widowControl w:val="0"/>
        <w:autoSpaceDE w:val="0"/>
        <w:autoSpaceDN w:val="0"/>
        <w:adjustRightInd w:val="0"/>
        <w:spacing w:line="360" w:lineRule="auto"/>
        <w:ind w:left="480" w:hanging="480"/>
        <w:rPr>
          <w:rFonts w:ascii="Times New Roman" w:hAnsi="Times New Roman" w:cs="Times New Roman"/>
          <w:noProof/>
          <w:sz w:val="24"/>
          <w:szCs w:val="24"/>
        </w:rPr>
      </w:pPr>
      <w:r w:rsidRPr="00A35906">
        <w:rPr>
          <w:rFonts w:ascii="Times New Roman" w:hAnsi="Times New Roman" w:cs="Times New Roman"/>
          <w:noProof/>
          <w:sz w:val="24"/>
          <w:szCs w:val="24"/>
        </w:rPr>
        <w:t>Singh, A., Tuladhar, B., Bajracharya, K., Pillarisetti, A., 2012. Assessment of effectiveness of improved cook stoves in reducing indoor air pollution and improving health in Nepal. Energy Sustain. Dev. 16, 406–414. https://doi.org/10.1016/j.esd.2012.09.004</w:t>
      </w:r>
    </w:p>
    <w:p w14:paraId="0416DFA8" w14:textId="77777777" w:rsidR="00A35906" w:rsidRPr="00A35906" w:rsidRDefault="00A35906" w:rsidP="00A35906">
      <w:pPr>
        <w:widowControl w:val="0"/>
        <w:autoSpaceDE w:val="0"/>
        <w:autoSpaceDN w:val="0"/>
        <w:adjustRightInd w:val="0"/>
        <w:spacing w:line="360" w:lineRule="auto"/>
        <w:ind w:left="480" w:hanging="480"/>
        <w:rPr>
          <w:rFonts w:ascii="Times New Roman" w:hAnsi="Times New Roman" w:cs="Times New Roman"/>
          <w:noProof/>
          <w:sz w:val="24"/>
          <w:szCs w:val="24"/>
        </w:rPr>
      </w:pPr>
      <w:r w:rsidRPr="00A35906">
        <w:rPr>
          <w:rFonts w:ascii="Times New Roman" w:hAnsi="Times New Roman" w:cs="Times New Roman"/>
          <w:noProof/>
          <w:sz w:val="24"/>
          <w:szCs w:val="24"/>
        </w:rPr>
        <w:t>Stępień, P., Serowik, M., Koziel, J.A., Białowiec, A., 2019. Waste to Carbon Energy Demand Model and Data Based on the TGA and DSC Analysis of Individual MSW Components. Data 4, 1–6. https://doi.org/10.3390/data4020053</w:t>
      </w:r>
    </w:p>
    <w:p w14:paraId="7C8ED258" w14:textId="77777777" w:rsidR="00A35906" w:rsidRPr="00A35906" w:rsidRDefault="00A35906" w:rsidP="00A35906">
      <w:pPr>
        <w:widowControl w:val="0"/>
        <w:autoSpaceDE w:val="0"/>
        <w:autoSpaceDN w:val="0"/>
        <w:adjustRightInd w:val="0"/>
        <w:spacing w:line="360" w:lineRule="auto"/>
        <w:ind w:left="480" w:hanging="480"/>
        <w:rPr>
          <w:rFonts w:ascii="Times New Roman" w:hAnsi="Times New Roman" w:cs="Times New Roman"/>
          <w:noProof/>
          <w:sz w:val="24"/>
          <w:szCs w:val="24"/>
        </w:rPr>
      </w:pPr>
      <w:r w:rsidRPr="00A35906">
        <w:rPr>
          <w:rFonts w:ascii="Times New Roman" w:hAnsi="Times New Roman" w:cs="Times New Roman"/>
          <w:noProof/>
          <w:sz w:val="24"/>
          <w:szCs w:val="24"/>
        </w:rPr>
        <w:t>Taulbee, D., Patil, D.P., Honaker, R.Q., Parekh, B.K., 2009. Briquetting of Coal Fines and Sawdust Part I Binder and Briquetting-Parameters Evaluations. Int. J. Coal Prep. Util. 29, 1–6.</w:t>
      </w:r>
    </w:p>
    <w:p w14:paraId="0E288184" w14:textId="77777777" w:rsidR="00A35906" w:rsidRPr="00A35906" w:rsidRDefault="00A35906" w:rsidP="00A35906">
      <w:pPr>
        <w:widowControl w:val="0"/>
        <w:autoSpaceDE w:val="0"/>
        <w:autoSpaceDN w:val="0"/>
        <w:adjustRightInd w:val="0"/>
        <w:spacing w:line="360" w:lineRule="auto"/>
        <w:ind w:left="480" w:hanging="480"/>
        <w:rPr>
          <w:rFonts w:ascii="Times New Roman" w:hAnsi="Times New Roman" w:cs="Times New Roman"/>
          <w:noProof/>
          <w:sz w:val="24"/>
          <w:szCs w:val="24"/>
        </w:rPr>
      </w:pPr>
      <w:r w:rsidRPr="00A35906">
        <w:rPr>
          <w:rFonts w:ascii="Times New Roman" w:hAnsi="Times New Roman" w:cs="Times New Roman"/>
          <w:noProof/>
          <w:sz w:val="24"/>
          <w:szCs w:val="24"/>
        </w:rPr>
        <w:t>Thengane, S.K., 2018. Assessment of Different Technologies for Managing Yard Waste Using Analytic Hierarchy Process. Process Integr. Optim. Sustain. https://doi.org/doi.org/10.1007/s41660-018-0070-1</w:t>
      </w:r>
    </w:p>
    <w:p w14:paraId="42FD6F0F" w14:textId="77777777" w:rsidR="00A35906" w:rsidRPr="00A35906" w:rsidRDefault="00A35906" w:rsidP="00A35906">
      <w:pPr>
        <w:widowControl w:val="0"/>
        <w:autoSpaceDE w:val="0"/>
        <w:autoSpaceDN w:val="0"/>
        <w:adjustRightInd w:val="0"/>
        <w:spacing w:line="360" w:lineRule="auto"/>
        <w:ind w:left="480" w:hanging="480"/>
        <w:rPr>
          <w:rFonts w:ascii="Times New Roman" w:hAnsi="Times New Roman" w:cs="Times New Roman"/>
          <w:noProof/>
          <w:sz w:val="24"/>
          <w:szCs w:val="24"/>
        </w:rPr>
      </w:pPr>
      <w:r w:rsidRPr="00A35906">
        <w:rPr>
          <w:rFonts w:ascii="Times New Roman" w:hAnsi="Times New Roman" w:cs="Times New Roman"/>
          <w:noProof/>
          <w:sz w:val="24"/>
          <w:szCs w:val="24"/>
        </w:rPr>
        <w:t>Tumuluru, J.S., Sokhansanj, S., Hess, J.R., Wright, C.T., Boardman, R.D., 2011. A review on biomass torrefaction process and product properties for energy applications. Ind. Biotechnol. 1–19. https://doi.org/10.1089/ind.2011.0014</w:t>
      </w:r>
    </w:p>
    <w:p w14:paraId="0F9A5E94" w14:textId="77777777" w:rsidR="00A35906" w:rsidRPr="00A35906" w:rsidRDefault="00A35906" w:rsidP="00A35906">
      <w:pPr>
        <w:widowControl w:val="0"/>
        <w:autoSpaceDE w:val="0"/>
        <w:autoSpaceDN w:val="0"/>
        <w:adjustRightInd w:val="0"/>
        <w:spacing w:line="360" w:lineRule="auto"/>
        <w:ind w:left="480" w:hanging="480"/>
        <w:rPr>
          <w:rFonts w:ascii="Times New Roman" w:hAnsi="Times New Roman" w:cs="Times New Roman"/>
          <w:noProof/>
          <w:sz w:val="24"/>
          <w:szCs w:val="24"/>
        </w:rPr>
      </w:pPr>
      <w:r w:rsidRPr="00A35906">
        <w:rPr>
          <w:rFonts w:ascii="Times New Roman" w:hAnsi="Times New Roman" w:cs="Times New Roman"/>
          <w:noProof/>
          <w:sz w:val="24"/>
          <w:szCs w:val="24"/>
        </w:rPr>
        <w:t>WHO, 2018. Household air pollution and health [WWW Document]. URL https://www.who.int/news-room/fact-sheets/detail/household-air-pollution-and-health (accessed 8.2.19).</w:t>
      </w:r>
    </w:p>
    <w:p w14:paraId="302B1C39" w14:textId="77777777" w:rsidR="00A35906" w:rsidRPr="00A35906" w:rsidRDefault="00A35906" w:rsidP="00A35906">
      <w:pPr>
        <w:widowControl w:val="0"/>
        <w:autoSpaceDE w:val="0"/>
        <w:autoSpaceDN w:val="0"/>
        <w:adjustRightInd w:val="0"/>
        <w:spacing w:line="360" w:lineRule="auto"/>
        <w:ind w:left="480" w:hanging="480"/>
        <w:rPr>
          <w:rFonts w:ascii="Times New Roman" w:hAnsi="Times New Roman" w:cs="Times New Roman"/>
          <w:noProof/>
          <w:sz w:val="24"/>
          <w:szCs w:val="24"/>
        </w:rPr>
      </w:pPr>
      <w:r w:rsidRPr="00A35906">
        <w:rPr>
          <w:rFonts w:ascii="Times New Roman" w:hAnsi="Times New Roman" w:cs="Times New Roman"/>
          <w:noProof/>
          <w:sz w:val="24"/>
          <w:szCs w:val="24"/>
        </w:rPr>
        <w:t>Zhang, C., Ho, S.H., Chen, W.H., Xie, Y., Liu, Z., Chang, J.S., 2018. Torrefaction performance and energy usage of biomass wastes and their correlations with torrefaction severity index. Appl. Energy 220, 598–604. https://doi.org/10.1016/j.apenergy.2018.03.129</w:t>
      </w:r>
    </w:p>
    <w:p w14:paraId="00E682FD" w14:textId="77777777" w:rsidR="00A35906" w:rsidRPr="00A35906" w:rsidRDefault="00A35906" w:rsidP="00A35906">
      <w:pPr>
        <w:widowControl w:val="0"/>
        <w:autoSpaceDE w:val="0"/>
        <w:autoSpaceDN w:val="0"/>
        <w:adjustRightInd w:val="0"/>
        <w:spacing w:line="360" w:lineRule="auto"/>
        <w:ind w:left="480" w:hanging="480"/>
        <w:rPr>
          <w:rFonts w:ascii="Times New Roman" w:hAnsi="Times New Roman" w:cs="Times New Roman"/>
          <w:noProof/>
          <w:sz w:val="24"/>
        </w:rPr>
      </w:pPr>
      <w:r w:rsidRPr="00A35906">
        <w:rPr>
          <w:rFonts w:ascii="Times New Roman" w:hAnsi="Times New Roman" w:cs="Times New Roman"/>
          <w:noProof/>
          <w:sz w:val="24"/>
          <w:szCs w:val="24"/>
        </w:rPr>
        <w:t xml:space="preserve">Zhang, X., Xu, D., Xu, Z., Cheng, Q., 2001. The effect of different treatment conditions on biomass binder preparation for lignite briquette. Fuel Process. Technol. 73, 185–196. </w:t>
      </w:r>
      <w:r w:rsidRPr="00A35906">
        <w:rPr>
          <w:rFonts w:ascii="Times New Roman" w:hAnsi="Times New Roman" w:cs="Times New Roman"/>
          <w:noProof/>
          <w:sz w:val="24"/>
          <w:szCs w:val="24"/>
        </w:rPr>
        <w:lastRenderedPageBreak/>
        <w:t>https://doi.org/10.1016/S0378-3820(01)00179-5</w:t>
      </w:r>
    </w:p>
    <w:p w14:paraId="6CC4C010" w14:textId="5009DE8C" w:rsidR="00D33F4D" w:rsidRDefault="00D33F4D" w:rsidP="0095675F">
      <w:pPr>
        <w:spacing w:line="360" w:lineRule="auto"/>
        <w:rPr>
          <w:rFonts w:ascii="Times New Roman" w:hAnsi="Times New Roman" w:cs="Times New Roman"/>
          <w:iCs/>
          <w:sz w:val="24"/>
          <w:szCs w:val="24"/>
        </w:rPr>
      </w:pPr>
      <w:r>
        <w:rPr>
          <w:rFonts w:ascii="Times New Roman" w:hAnsi="Times New Roman" w:cs="Times New Roman"/>
          <w:iCs/>
          <w:sz w:val="24"/>
          <w:szCs w:val="24"/>
        </w:rPr>
        <w:fldChar w:fldCharType="end"/>
      </w:r>
    </w:p>
    <w:p w14:paraId="25AB83D7" w14:textId="312DAC00" w:rsidR="00406FC8" w:rsidRDefault="00406FC8" w:rsidP="00406FC8">
      <w:pPr>
        <w:spacing w:line="360" w:lineRule="auto"/>
        <w:rPr>
          <w:rFonts w:ascii="Times New Roman" w:hAnsi="Times New Roman" w:cs="Times New Roman"/>
          <w:iCs/>
          <w:sz w:val="24"/>
          <w:szCs w:val="24"/>
        </w:rPr>
      </w:pPr>
    </w:p>
    <w:p w14:paraId="402C5192" w14:textId="07952349" w:rsidR="002C2864" w:rsidRDefault="002C2864" w:rsidP="00406FC8">
      <w:pPr>
        <w:spacing w:line="360" w:lineRule="auto"/>
        <w:rPr>
          <w:rFonts w:ascii="Times New Roman" w:hAnsi="Times New Roman" w:cs="Times New Roman"/>
          <w:b/>
          <w:bCs/>
          <w:iCs/>
          <w:sz w:val="24"/>
          <w:szCs w:val="24"/>
        </w:rPr>
      </w:pPr>
      <w:r>
        <w:rPr>
          <w:rFonts w:ascii="Times New Roman" w:hAnsi="Times New Roman" w:cs="Times New Roman"/>
          <w:b/>
          <w:bCs/>
          <w:iCs/>
          <w:sz w:val="24"/>
          <w:szCs w:val="24"/>
        </w:rPr>
        <w:t>Supplemental figures</w:t>
      </w:r>
    </w:p>
    <w:p w14:paraId="7F776269" w14:textId="3BE23785" w:rsidR="002C2864" w:rsidRDefault="00782732" w:rsidP="00406FC8">
      <w:pPr>
        <w:spacing w:line="360" w:lineRule="auto"/>
        <w:rPr>
          <w:rFonts w:ascii="Times New Roman" w:hAnsi="Times New Roman" w:cs="Times New Roman"/>
          <w:iCs/>
          <w:sz w:val="24"/>
          <w:szCs w:val="24"/>
        </w:rPr>
      </w:pPr>
      <w:r>
        <w:rPr>
          <w:rFonts w:ascii="Times New Roman" w:hAnsi="Times New Roman" w:cs="Times New Roman"/>
          <w:iCs/>
          <w:sz w:val="24"/>
          <w:szCs w:val="24"/>
        </w:rPr>
        <w:pict w14:anchorId="58E2AB17">
          <v:shape id="_x0000_i1029" type="#_x0000_t75" style="width:351.75pt;height:274.5pt">
            <v:imagedata r:id="rId18" o:title="Supplemental_Hydroscopic"/>
          </v:shape>
        </w:pict>
      </w:r>
    </w:p>
    <w:p w14:paraId="029F5644" w14:textId="5C8748CF" w:rsidR="00314C3B" w:rsidRPr="006C3932" w:rsidRDefault="00314C3B" w:rsidP="00406FC8">
      <w:pPr>
        <w:spacing w:line="360" w:lineRule="auto"/>
        <w:rPr>
          <w:rFonts w:ascii="Times New Roman" w:hAnsi="Times New Roman" w:cs="Times New Roman"/>
          <w:iCs/>
          <w:sz w:val="24"/>
          <w:szCs w:val="24"/>
        </w:rPr>
      </w:pPr>
      <w:r w:rsidRPr="00D858E2">
        <w:rPr>
          <w:rFonts w:ascii="Times New Roman" w:hAnsi="Times New Roman" w:cs="Times New Roman"/>
          <w:iCs/>
          <w:sz w:val="24"/>
          <w:szCs w:val="24"/>
        </w:rPr>
        <w:t xml:space="preserve">Figure S-1. </w:t>
      </w:r>
      <w:r w:rsidR="00753DE9" w:rsidRPr="00D858E2">
        <w:rPr>
          <w:rFonts w:ascii="Times New Roman" w:hAnsi="Times New Roman" w:cs="Times New Roman"/>
          <w:sz w:val="24"/>
          <w:szCs w:val="24"/>
        </w:rPr>
        <w:t>Hydroscopic</w:t>
      </w:r>
      <w:r w:rsidR="006C3932" w:rsidRPr="00D858E2">
        <w:rPr>
          <w:rFonts w:ascii="Times New Roman" w:hAnsi="Times New Roman" w:cs="Times New Roman"/>
          <w:sz w:val="24"/>
          <w:szCs w:val="24"/>
        </w:rPr>
        <w:t xml:space="preserve"> behaviors of different types of briquettes</w:t>
      </w:r>
      <w:r w:rsidR="00753DE9" w:rsidRPr="00D858E2">
        <w:rPr>
          <w:rFonts w:ascii="Times New Roman" w:hAnsi="Times New Roman" w:cs="Times New Roman"/>
          <w:sz w:val="24"/>
          <w:szCs w:val="24"/>
        </w:rPr>
        <w:t xml:space="preserve"> (measured by the fold change from reference density) as correlated with the ambient humidity</w:t>
      </w:r>
      <w:r w:rsidR="00F82A6F" w:rsidRPr="00D858E2">
        <w:rPr>
          <w:rFonts w:ascii="Times New Roman" w:hAnsi="Times New Roman" w:cs="Times New Roman"/>
          <w:sz w:val="24"/>
          <w:szCs w:val="24"/>
        </w:rPr>
        <w:t xml:space="preserve">, </w:t>
      </w:r>
      <w:r w:rsidR="006C3932" w:rsidRPr="00D858E2">
        <w:rPr>
          <w:rFonts w:ascii="Times New Roman" w:hAnsi="Times New Roman" w:cs="Times New Roman"/>
          <w:sz w:val="24"/>
          <w:szCs w:val="24"/>
        </w:rPr>
        <w:t xml:space="preserve">for </w:t>
      </w:r>
      <w:r w:rsidR="00D858E2">
        <w:rPr>
          <w:rFonts w:ascii="Times New Roman" w:hAnsi="Times New Roman" w:cs="Times New Roman"/>
          <w:sz w:val="24"/>
          <w:szCs w:val="24"/>
        </w:rPr>
        <w:t xml:space="preserve">different fuel </w:t>
      </w:r>
      <w:proofErr w:type="gramStart"/>
      <w:r w:rsidR="00D858E2">
        <w:rPr>
          <w:rFonts w:ascii="Times New Roman" w:hAnsi="Times New Roman" w:cs="Times New Roman"/>
          <w:sz w:val="24"/>
          <w:szCs w:val="24"/>
        </w:rPr>
        <w:t>samples</w:t>
      </w:r>
      <w:proofErr w:type="gramEnd"/>
    </w:p>
    <w:sectPr w:rsidR="00314C3B" w:rsidRPr="006C39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314135" w14:textId="77777777" w:rsidR="00227A3A" w:rsidRDefault="00227A3A" w:rsidP="00B463EB">
      <w:pPr>
        <w:spacing w:line="240" w:lineRule="auto"/>
      </w:pPr>
      <w:r>
        <w:separator/>
      </w:r>
    </w:p>
  </w:endnote>
  <w:endnote w:type="continuationSeparator" w:id="0">
    <w:p w14:paraId="23947BF6" w14:textId="77777777" w:rsidR="00227A3A" w:rsidRDefault="00227A3A" w:rsidP="00B463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3C4FC" w14:textId="77777777" w:rsidR="00227A3A" w:rsidRDefault="00227A3A" w:rsidP="00B463EB">
      <w:pPr>
        <w:spacing w:line="240" w:lineRule="auto"/>
      </w:pPr>
      <w:r>
        <w:separator/>
      </w:r>
    </w:p>
  </w:footnote>
  <w:footnote w:type="continuationSeparator" w:id="0">
    <w:p w14:paraId="11315A97" w14:textId="77777777" w:rsidR="00227A3A" w:rsidRDefault="00227A3A" w:rsidP="00B463E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33AAC"/>
    <w:multiLevelType w:val="hybridMultilevel"/>
    <w:tmpl w:val="54DC0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966B8B"/>
    <w:multiLevelType w:val="hybridMultilevel"/>
    <w:tmpl w:val="EE3ABA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3AE4D8C"/>
    <w:multiLevelType w:val="multilevel"/>
    <w:tmpl w:val="610EDBA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75947337"/>
    <w:multiLevelType w:val="multilevel"/>
    <w:tmpl w:val="D188F6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19274161">
    <w:abstractNumId w:val="1"/>
  </w:num>
  <w:num w:numId="2" w16cid:durableId="2112554450">
    <w:abstractNumId w:val="2"/>
  </w:num>
  <w:num w:numId="3" w16cid:durableId="1551382143">
    <w:abstractNumId w:val="3"/>
  </w:num>
  <w:num w:numId="4" w16cid:durableId="18274773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014"/>
    <w:rsid w:val="000077DA"/>
    <w:rsid w:val="000109D3"/>
    <w:rsid w:val="00010B7B"/>
    <w:rsid w:val="00014C4F"/>
    <w:rsid w:val="000150E9"/>
    <w:rsid w:val="000160E3"/>
    <w:rsid w:val="00022DA6"/>
    <w:rsid w:val="00023FCE"/>
    <w:rsid w:val="00024CF8"/>
    <w:rsid w:val="00026579"/>
    <w:rsid w:val="00026FF8"/>
    <w:rsid w:val="000270D4"/>
    <w:rsid w:val="000272CD"/>
    <w:rsid w:val="00033119"/>
    <w:rsid w:val="00033A3D"/>
    <w:rsid w:val="0003649B"/>
    <w:rsid w:val="0004190B"/>
    <w:rsid w:val="00041DBD"/>
    <w:rsid w:val="00042055"/>
    <w:rsid w:val="00042913"/>
    <w:rsid w:val="0004492A"/>
    <w:rsid w:val="0004592D"/>
    <w:rsid w:val="000477B4"/>
    <w:rsid w:val="000509DD"/>
    <w:rsid w:val="00050D35"/>
    <w:rsid w:val="0005272A"/>
    <w:rsid w:val="00052843"/>
    <w:rsid w:val="00054A31"/>
    <w:rsid w:val="000616A0"/>
    <w:rsid w:val="0006447E"/>
    <w:rsid w:val="000650EE"/>
    <w:rsid w:val="00065BDB"/>
    <w:rsid w:val="000713AE"/>
    <w:rsid w:val="000726E8"/>
    <w:rsid w:val="00075B66"/>
    <w:rsid w:val="000771FF"/>
    <w:rsid w:val="00080671"/>
    <w:rsid w:val="00081848"/>
    <w:rsid w:val="000821B4"/>
    <w:rsid w:val="00082219"/>
    <w:rsid w:val="00082F29"/>
    <w:rsid w:val="00087BA0"/>
    <w:rsid w:val="00090897"/>
    <w:rsid w:val="00090A51"/>
    <w:rsid w:val="000923AD"/>
    <w:rsid w:val="00094C8D"/>
    <w:rsid w:val="000956CE"/>
    <w:rsid w:val="000972C4"/>
    <w:rsid w:val="00097F96"/>
    <w:rsid w:val="000A75C7"/>
    <w:rsid w:val="000B00EE"/>
    <w:rsid w:val="000B1BC2"/>
    <w:rsid w:val="000B1C17"/>
    <w:rsid w:val="000B1DA9"/>
    <w:rsid w:val="000B7AE4"/>
    <w:rsid w:val="000C01DE"/>
    <w:rsid w:val="000C0A48"/>
    <w:rsid w:val="000C0D13"/>
    <w:rsid w:val="000C1004"/>
    <w:rsid w:val="000D0ADC"/>
    <w:rsid w:val="000D1880"/>
    <w:rsid w:val="000D7D82"/>
    <w:rsid w:val="000E10F1"/>
    <w:rsid w:val="000E1C1D"/>
    <w:rsid w:val="000E37C1"/>
    <w:rsid w:val="000E41DA"/>
    <w:rsid w:val="000E48A0"/>
    <w:rsid w:val="000E518A"/>
    <w:rsid w:val="000E5F9B"/>
    <w:rsid w:val="000E6C0B"/>
    <w:rsid w:val="000F064D"/>
    <w:rsid w:val="000F210C"/>
    <w:rsid w:val="000F525D"/>
    <w:rsid w:val="000F5BF6"/>
    <w:rsid w:val="000F74A3"/>
    <w:rsid w:val="00100A99"/>
    <w:rsid w:val="001104B3"/>
    <w:rsid w:val="00115110"/>
    <w:rsid w:val="001164C0"/>
    <w:rsid w:val="001176F4"/>
    <w:rsid w:val="001224F2"/>
    <w:rsid w:val="00122684"/>
    <w:rsid w:val="00122B79"/>
    <w:rsid w:val="00123CDF"/>
    <w:rsid w:val="00125A84"/>
    <w:rsid w:val="00126FE0"/>
    <w:rsid w:val="001270AA"/>
    <w:rsid w:val="001318A8"/>
    <w:rsid w:val="00136D9C"/>
    <w:rsid w:val="00137240"/>
    <w:rsid w:val="001408A3"/>
    <w:rsid w:val="00140D3B"/>
    <w:rsid w:val="00141179"/>
    <w:rsid w:val="001433D3"/>
    <w:rsid w:val="001438CC"/>
    <w:rsid w:val="001442EC"/>
    <w:rsid w:val="00145D06"/>
    <w:rsid w:val="00146ADE"/>
    <w:rsid w:val="0014792D"/>
    <w:rsid w:val="00147F4C"/>
    <w:rsid w:val="00152322"/>
    <w:rsid w:val="0015350B"/>
    <w:rsid w:val="00153D83"/>
    <w:rsid w:val="00160A15"/>
    <w:rsid w:val="00161C5F"/>
    <w:rsid w:val="001652B3"/>
    <w:rsid w:val="00165618"/>
    <w:rsid w:val="00166E34"/>
    <w:rsid w:val="00167FBA"/>
    <w:rsid w:val="00176BDC"/>
    <w:rsid w:val="001801DF"/>
    <w:rsid w:val="00180C80"/>
    <w:rsid w:val="00181741"/>
    <w:rsid w:val="00182FB0"/>
    <w:rsid w:val="00183E6A"/>
    <w:rsid w:val="0018647E"/>
    <w:rsid w:val="00186788"/>
    <w:rsid w:val="001870B6"/>
    <w:rsid w:val="0018719A"/>
    <w:rsid w:val="00192BDC"/>
    <w:rsid w:val="00193020"/>
    <w:rsid w:val="00193E93"/>
    <w:rsid w:val="0019523D"/>
    <w:rsid w:val="00195326"/>
    <w:rsid w:val="001A1448"/>
    <w:rsid w:val="001A56DE"/>
    <w:rsid w:val="001A6041"/>
    <w:rsid w:val="001C09AA"/>
    <w:rsid w:val="001C199E"/>
    <w:rsid w:val="001C209A"/>
    <w:rsid w:val="001C3F49"/>
    <w:rsid w:val="001C471B"/>
    <w:rsid w:val="001C4E16"/>
    <w:rsid w:val="001C6950"/>
    <w:rsid w:val="001C7442"/>
    <w:rsid w:val="001C7634"/>
    <w:rsid w:val="001D1839"/>
    <w:rsid w:val="001D31F6"/>
    <w:rsid w:val="001F2ABA"/>
    <w:rsid w:val="001F6046"/>
    <w:rsid w:val="001F6310"/>
    <w:rsid w:val="00203B45"/>
    <w:rsid w:val="00210205"/>
    <w:rsid w:val="00214144"/>
    <w:rsid w:val="00216DDC"/>
    <w:rsid w:val="002174BF"/>
    <w:rsid w:val="00217D50"/>
    <w:rsid w:val="00223BA7"/>
    <w:rsid w:val="00223C62"/>
    <w:rsid w:val="00227A3A"/>
    <w:rsid w:val="00227C4C"/>
    <w:rsid w:val="00231BF1"/>
    <w:rsid w:val="002333BD"/>
    <w:rsid w:val="00234AC8"/>
    <w:rsid w:val="00235E77"/>
    <w:rsid w:val="00236833"/>
    <w:rsid w:val="00240346"/>
    <w:rsid w:val="002421E2"/>
    <w:rsid w:val="002438B2"/>
    <w:rsid w:val="00245D67"/>
    <w:rsid w:val="002462D6"/>
    <w:rsid w:val="002538DA"/>
    <w:rsid w:val="00253BD7"/>
    <w:rsid w:val="0026197C"/>
    <w:rsid w:val="00261998"/>
    <w:rsid w:val="002627B9"/>
    <w:rsid w:val="00263BED"/>
    <w:rsid w:val="002641ED"/>
    <w:rsid w:val="00264883"/>
    <w:rsid w:val="0026590A"/>
    <w:rsid w:val="00266658"/>
    <w:rsid w:val="0026776F"/>
    <w:rsid w:val="002703F3"/>
    <w:rsid w:val="0027046D"/>
    <w:rsid w:val="00271FEC"/>
    <w:rsid w:val="00275FF0"/>
    <w:rsid w:val="00281445"/>
    <w:rsid w:val="00285974"/>
    <w:rsid w:val="002901E8"/>
    <w:rsid w:val="00290316"/>
    <w:rsid w:val="00296D57"/>
    <w:rsid w:val="00297603"/>
    <w:rsid w:val="002A04DF"/>
    <w:rsid w:val="002A31F2"/>
    <w:rsid w:val="002A471D"/>
    <w:rsid w:val="002A4E91"/>
    <w:rsid w:val="002A4F79"/>
    <w:rsid w:val="002B2D7F"/>
    <w:rsid w:val="002B50F8"/>
    <w:rsid w:val="002B7CB8"/>
    <w:rsid w:val="002C0003"/>
    <w:rsid w:val="002C0AD4"/>
    <w:rsid w:val="002C2864"/>
    <w:rsid w:val="002C3DE4"/>
    <w:rsid w:val="002C3F5B"/>
    <w:rsid w:val="002C6EE5"/>
    <w:rsid w:val="002C7986"/>
    <w:rsid w:val="002D1CF6"/>
    <w:rsid w:val="002D2284"/>
    <w:rsid w:val="002D406A"/>
    <w:rsid w:val="002D4438"/>
    <w:rsid w:val="002D5F4A"/>
    <w:rsid w:val="002E047A"/>
    <w:rsid w:val="002E2FE3"/>
    <w:rsid w:val="002E6EBA"/>
    <w:rsid w:val="002F0A0F"/>
    <w:rsid w:val="002F68E9"/>
    <w:rsid w:val="002F6B12"/>
    <w:rsid w:val="002F71D6"/>
    <w:rsid w:val="002F7C6A"/>
    <w:rsid w:val="0030118A"/>
    <w:rsid w:val="003043AA"/>
    <w:rsid w:val="003064CF"/>
    <w:rsid w:val="00310271"/>
    <w:rsid w:val="003108C8"/>
    <w:rsid w:val="00311B97"/>
    <w:rsid w:val="0031298B"/>
    <w:rsid w:val="003129BA"/>
    <w:rsid w:val="00314C3B"/>
    <w:rsid w:val="00317B20"/>
    <w:rsid w:val="00320ED5"/>
    <w:rsid w:val="003228BC"/>
    <w:rsid w:val="00325DF4"/>
    <w:rsid w:val="00327BC0"/>
    <w:rsid w:val="00332024"/>
    <w:rsid w:val="003324D6"/>
    <w:rsid w:val="0033355B"/>
    <w:rsid w:val="0033798B"/>
    <w:rsid w:val="00341072"/>
    <w:rsid w:val="00341AB5"/>
    <w:rsid w:val="003428F4"/>
    <w:rsid w:val="00343C56"/>
    <w:rsid w:val="00344649"/>
    <w:rsid w:val="00344953"/>
    <w:rsid w:val="00344A3B"/>
    <w:rsid w:val="00344F21"/>
    <w:rsid w:val="003453A5"/>
    <w:rsid w:val="00345D7B"/>
    <w:rsid w:val="00346F32"/>
    <w:rsid w:val="003527C6"/>
    <w:rsid w:val="00352D5A"/>
    <w:rsid w:val="003567C9"/>
    <w:rsid w:val="00357ABE"/>
    <w:rsid w:val="0036026F"/>
    <w:rsid w:val="00360BE5"/>
    <w:rsid w:val="00361543"/>
    <w:rsid w:val="003628D3"/>
    <w:rsid w:val="00365CD1"/>
    <w:rsid w:val="00366972"/>
    <w:rsid w:val="00366B65"/>
    <w:rsid w:val="00373072"/>
    <w:rsid w:val="00374159"/>
    <w:rsid w:val="003764AE"/>
    <w:rsid w:val="0038033E"/>
    <w:rsid w:val="00381704"/>
    <w:rsid w:val="00382B14"/>
    <w:rsid w:val="00382F90"/>
    <w:rsid w:val="0038388D"/>
    <w:rsid w:val="003860DA"/>
    <w:rsid w:val="0038668D"/>
    <w:rsid w:val="00392E29"/>
    <w:rsid w:val="00393E77"/>
    <w:rsid w:val="003973A2"/>
    <w:rsid w:val="003974C5"/>
    <w:rsid w:val="003A0E20"/>
    <w:rsid w:val="003A3524"/>
    <w:rsid w:val="003A458A"/>
    <w:rsid w:val="003A71C3"/>
    <w:rsid w:val="003B548D"/>
    <w:rsid w:val="003B5B5B"/>
    <w:rsid w:val="003B5CA3"/>
    <w:rsid w:val="003B6792"/>
    <w:rsid w:val="003B7483"/>
    <w:rsid w:val="003C1AEB"/>
    <w:rsid w:val="003D0938"/>
    <w:rsid w:val="003D2754"/>
    <w:rsid w:val="003D2E03"/>
    <w:rsid w:val="003D558F"/>
    <w:rsid w:val="003D5BBE"/>
    <w:rsid w:val="003D692C"/>
    <w:rsid w:val="003E0E51"/>
    <w:rsid w:val="003E21CD"/>
    <w:rsid w:val="003E3403"/>
    <w:rsid w:val="003E4C67"/>
    <w:rsid w:val="003F2875"/>
    <w:rsid w:val="003F4950"/>
    <w:rsid w:val="003F49A0"/>
    <w:rsid w:val="003F4F8A"/>
    <w:rsid w:val="003F5612"/>
    <w:rsid w:val="003F5974"/>
    <w:rsid w:val="003F5BE0"/>
    <w:rsid w:val="003F6081"/>
    <w:rsid w:val="003F7A25"/>
    <w:rsid w:val="00400273"/>
    <w:rsid w:val="00401DD4"/>
    <w:rsid w:val="004036F7"/>
    <w:rsid w:val="00404843"/>
    <w:rsid w:val="00405711"/>
    <w:rsid w:val="00406FC8"/>
    <w:rsid w:val="00412716"/>
    <w:rsid w:val="004158DB"/>
    <w:rsid w:val="00421B0B"/>
    <w:rsid w:val="00423EC0"/>
    <w:rsid w:val="004310E1"/>
    <w:rsid w:val="004317E1"/>
    <w:rsid w:val="00432CA1"/>
    <w:rsid w:val="004337F3"/>
    <w:rsid w:val="00435ACB"/>
    <w:rsid w:val="00435D6A"/>
    <w:rsid w:val="004379B2"/>
    <w:rsid w:val="00440299"/>
    <w:rsid w:val="0045086C"/>
    <w:rsid w:val="004510A8"/>
    <w:rsid w:val="0045490D"/>
    <w:rsid w:val="00460DE2"/>
    <w:rsid w:val="00465EAF"/>
    <w:rsid w:val="004662DF"/>
    <w:rsid w:val="00467897"/>
    <w:rsid w:val="00472E0B"/>
    <w:rsid w:val="0047406B"/>
    <w:rsid w:val="00476EB9"/>
    <w:rsid w:val="0048097A"/>
    <w:rsid w:val="0048259E"/>
    <w:rsid w:val="00482A8A"/>
    <w:rsid w:val="004830E9"/>
    <w:rsid w:val="004835C8"/>
    <w:rsid w:val="00486D3E"/>
    <w:rsid w:val="00490C0A"/>
    <w:rsid w:val="00490C1C"/>
    <w:rsid w:val="00493AB0"/>
    <w:rsid w:val="00495E7C"/>
    <w:rsid w:val="0049658A"/>
    <w:rsid w:val="0049716D"/>
    <w:rsid w:val="004A2EBE"/>
    <w:rsid w:val="004A552F"/>
    <w:rsid w:val="004A6751"/>
    <w:rsid w:val="004B0D42"/>
    <w:rsid w:val="004B28EA"/>
    <w:rsid w:val="004B2B7C"/>
    <w:rsid w:val="004B4BF0"/>
    <w:rsid w:val="004B5F18"/>
    <w:rsid w:val="004B6661"/>
    <w:rsid w:val="004C2EC3"/>
    <w:rsid w:val="004C4F90"/>
    <w:rsid w:val="004C768E"/>
    <w:rsid w:val="004C776A"/>
    <w:rsid w:val="004E0341"/>
    <w:rsid w:val="004E1989"/>
    <w:rsid w:val="004E2549"/>
    <w:rsid w:val="004E327A"/>
    <w:rsid w:val="004E6756"/>
    <w:rsid w:val="004F0F8A"/>
    <w:rsid w:val="004F26FA"/>
    <w:rsid w:val="004F4014"/>
    <w:rsid w:val="004F5E8B"/>
    <w:rsid w:val="005004F5"/>
    <w:rsid w:val="00503CAF"/>
    <w:rsid w:val="0050431C"/>
    <w:rsid w:val="00506BAB"/>
    <w:rsid w:val="0050798D"/>
    <w:rsid w:val="00507E98"/>
    <w:rsid w:val="0051053A"/>
    <w:rsid w:val="00513838"/>
    <w:rsid w:val="00515DD6"/>
    <w:rsid w:val="00516271"/>
    <w:rsid w:val="0052333B"/>
    <w:rsid w:val="00523DAD"/>
    <w:rsid w:val="00524645"/>
    <w:rsid w:val="00526E37"/>
    <w:rsid w:val="0053566C"/>
    <w:rsid w:val="00541131"/>
    <w:rsid w:val="00542856"/>
    <w:rsid w:val="00542B6A"/>
    <w:rsid w:val="0054332D"/>
    <w:rsid w:val="00547126"/>
    <w:rsid w:val="00547E3D"/>
    <w:rsid w:val="00550442"/>
    <w:rsid w:val="00553C8D"/>
    <w:rsid w:val="0055572F"/>
    <w:rsid w:val="00555C65"/>
    <w:rsid w:val="005569AB"/>
    <w:rsid w:val="00561053"/>
    <w:rsid w:val="00563A31"/>
    <w:rsid w:val="005652F2"/>
    <w:rsid w:val="00565543"/>
    <w:rsid w:val="00566E01"/>
    <w:rsid w:val="00567983"/>
    <w:rsid w:val="00570863"/>
    <w:rsid w:val="00570D69"/>
    <w:rsid w:val="00580E06"/>
    <w:rsid w:val="005840E7"/>
    <w:rsid w:val="0058491F"/>
    <w:rsid w:val="005862AE"/>
    <w:rsid w:val="005875BA"/>
    <w:rsid w:val="005900E1"/>
    <w:rsid w:val="005914C2"/>
    <w:rsid w:val="00591D29"/>
    <w:rsid w:val="00595597"/>
    <w:rsid w:val="005A0FDC"/>
    <w:rsid w:val="005A24AB"/>
    <w:rsid w:val="005A5A53"/>
    <w:rsid w:val="005B056C"/>
    <w:rsid w:val="005B29D0"/>
    <w:rsid w:val="005B76F9"/>
    <w:rsid w:val="005C23AB"/>
    <w:rsid w:val="005C677D"/>
    <w:rsid w:val="005C69B5"/>
    <w:rsid w:val="005C6B4E"/>
    <w:rsid w:val="005C6DD5"/>
    <w:rsid w:val="005D2A80"/>
    <w:rsid w:val="005D4A9F"/>
    <w:rsid w:val="005D6695"/>
    <w:rsid w:val="005D7F81"/>
    <w:rsid w:val="005E123B"/>
    <w:rsid w:val="005E382C"/>
    <w:rsid w:val="005E4B1E"/>
    <w:rsid w:val="005E5B23"/>
    <w:rsid w:val="005F0E1B"/>
    <w:rsid w:val="005F2879"/>
    <w:rsid w:val="005F30DE"/>
    <w:rsid w:val="005F3C03"/>
    <w:rsid w:val="005F5D9D"/>
    <w:rsid w:val="00600676"/>
    <w:rsid w:val="00600E3F"/>
    <w:rsid w:val="00600F02"/>
    <w:rsid w:val="006010B4"/>
    <w:rsid w:val="00602B5A"/>
    <w:rsid w:val="006042D7"/>
    <w:rsid w:val="0060467B"/>
    <w:rsid w:val="006061B3"/>
    <w:rsid w:val="00611300"/>
    <w:rsid w:val="006129DE"/>
    <w:rsid w:val="00613D99"/>
    <w:rsid w:val="00614BAB"/>
    <w:rsid w:val="006160B0"/>
    <w:rsid w:val="00617BE6"/>
    <w:rsid w:val="00622A06"/>
    <w:rsid w:val="0062661A"/>
    <w:rsid w:val="006266C8"/>
    <w:rsid w:val="006315FD"/>
    <w:rsid w:val="00631864"/>
    <w:rsid w:val="006338B3"/>
    <w:rsid w:val="006418CB"/>
    <w:rsid w:val="0064358D"/>
    <w:rsid w:val="00653E81"/>
    <w:rsid w:val="00654747"/>
    <w:rsid w:val="0065648A"/>
    <w:rsid w:val="00661696"/>
    <w:rsid w:val="0066434D"/>
    <w:rsid w:val="0066669B"/>
    <w:rsid w:val="00675134"/>
    <w:rsid w:val="00675764"/>
    <w:rsid w:val="00677DAA"/>
    <w:rsid w:val="006811EA"/>
    <w:rsid w:val="0068430D"/>
    <w:rsid w:val="006877FE"/>
    <w:rsid w:val="00694A5C"/>
    <w:rsid w:val="006958D5"/>
    <w:rsid w:val="00696439"/>
    <w:rsid w:val="006A2079"/>
    <w:rsid w:val="006A4029"/>
    <w:rsid w:val="006A5F3B"/>
    <w:rsid w:val="006B048E"/>
    <w:rsid w:val="006B103B"/>
    <w:rsid w:val="006B1ED7"/>
    <w:rsid w:val="006B2DE6"/>
    <w:rsid w:val="006B5656"/>
    <w:rsid w:val="006C0EAF"/>
    <w:rsid w:val="006C1597"/>
    <w:rsid w:val="006C3090"/>
    <w:rsid w:val="006C3932"/>
    <w:rsid w:val="006C3F00"/>
    <w:rsid w:val="006C44C4"/>
    <w:rsid w:val="006C5AF2"/>
    <w:rsid w:val="006D18B3"/>
    <w:rsid w:val="006D3657"/>
    <w:rsid w:val="006D5118"/>
    <w:rsid w:val="006D56D9"/>
    <w:rsid w:val="006D7DF6"/>
    <w:rsid w:val="006E15FE"/>
    <w:rsid w:val="006E347D"/>
    <w:rsid w:val="006E4A96"/>
    <w:rsid w:val="006E6955"/>
    <w:rsid w:val="006F3470"/>
    <w:rsid w:val="006F3D3E"/>
    <w:rsid w:val="006F4B36"/>
    <w:rsid w:val="006F7ADE"/>
    <w:rsid w:val="00700EC3"/>
    <w:rsid w:val="0070161E"/>
    <w:rsid w:val="00701822"/>
    <w:rsid w:val="00701CC0"/>
    <w:rsid w:val="00703159"/>
    <w:rsid w:val="00707106"/>
    <w:rsid w:val="00707237"/>
    <w:rsid w:val="00711ECC"/>
    <w:rsid w:val="007130C7"/>
    <w:rsid w:val="007139AE"/>
    <w:rsid w:val="00713D4C"/>
    <w:rsid w:val="0071415C"/>
    <w:rsid w:val="00714A7E"/>
    <w:rsid w:val="00717D2B"/>
    <w:rsid w:val="007216B2"/>
    <w:rsid w:val="007221C6"/>
    <w:rsid w:val="00730CC6"/>
    <w:rsid w:val="00731520"/>
    <w:rsid w:val="00731D71"/>
    <w:rsid w:val="007322CB"/>
    <w:rsid w:val="00732895"/>
    <w:rsid w:val="00734E98"/>
    <w:rsid w:val="0073530A"/>
    <w:rsid w:val="00735E4C"/>
    <w:rsid w:val="007368F4"/>
    <w:rsid w:val="00742474"/>
    <w:rsid w:val="00743C50"/>
    <w:rsid w:val="00744E25"/>
    <w:rsid w:val="0074741E"/>
    <w:rsid w:val="0074743D"/>
    <w:rsid w:val="007515A9"/>
    <w:rsid w:val="00752385"/>
    <w:rsid w:val="00752F76"/>
    <w:rsid w:val="00753DE9"/>
    <w:rsid w:val="00757BDF"/>
    <w:rsid w:val="00760A03"/>
    <w:rsid w:val="00761794"/>
    <w:rsid w:val="00765E09"/>
    <w:rsid w:val="00766438"/>
    <w:rsid w:val="007762D9"/>
    <w:rsid w:val="0077796C"/>
    <w:rsid w:val="00781771"/>
    <w:rsid w:val="00782732"/>
    <w:rsid w:val="0078601B"/>
    <w:rsid w:val="007A03BA"/>
    <w:rsid w:val="007A3CE5"/>
    <w:rsid w:val="007A707C"/>
    <w:rsid w:val="007A765E"/>
    <w:rsid w:val="007B1051"/>
    <w:rsid w:val="007B2541"/>
    <w:rsid w:val="007B4DD5"/>
    <w:rsid w:val="007C6680"/>
    <w:rsid w:val="007C67F6"/>
    <w:rsid w:val="007C6BC8"/>
    <w:rsid w:val="007D16E8"/>
    <w:rsid w:val="007D26B3"/>
    <w:rsid w:val="007E1835"/>
    <w:rsid w:val="007E2F88"/>
    <w:rsid w:val="007E46B4"/>
    <w:rsid w:val="007E4EDE"/>
    <w:rsid w:val="007F0379"/>
    <w:rsid w:val="007F484A"/>
    <w:rsid w:val="007F5C6F"/>
    <w:rsid w:val="007F7159"/>
    <w:rsid w:val="00801678"/>
    <w:rsid w:val="00803005"/>
    <w:rsid w:val="008045D5"/>
    <w:rsid w:val="00806F83"/>
    <w:rsid w:val="0081314C"/>
    <w:rsid w:val="00813DFF"/>
    <w:rsid w:val="00813F86"/>
    <w:rsid w:val="0081559D"/>
    <w:rsid w:val="00817543"/>
    <w:rsid w:val="008206F6"/>
    <w:rsid w:val="008209A9"/>
    <w:rsid w:val="008279C9"/>
    <w:rsid w:val="00834F62"/>
    <w:rsid w:val="008358E8"/>
    <w:rsid w:val="00835D0D"/>
    <w:rsid w:val="0084021F"/>
    <w:rsid w:val="00840694"/>
    <w:rsid w:val="008433DB"/>
    <w:rsid w:val="00845A61"/>
    <w:rsid w:val="008474DD"/>
    <w:rsid w:val="00847EA8"/>
    <w:rsid w:val="00851347"/>
    <w:rsid w:val="008514FF"/>
    <w:rsid w:val="0085346E"/>
    <w:rsid w:val="0085427F"/>
    <w:rsid w:val="008568B2"/>
    <w:rsid w:val="00857CA9"/>
    <w:rsid w:val="00862051"/>
    <w:rsid w:val="008624F5"/>
    <w:rsid w:val="008632B1"/>
    <w:rsid w:val="008674DE"/>
    <w:rsid w:val="00872F8C"/>
    <w:rsid w:val="008736F4"/>
    <w:rsid w:val="008841FC"/>
    <w:rsid w:val="008845AD"/>
    <w:rsid w:val="008866B9"/>
    <w:rsid w:val="00891FDE"/>
    <w:rsid w:val="00892A62"/>
    <w:rsid w:val="008936C9"/>
    <w:rsid w:val="00893ED3"/>
    <w:rsid w:val="00895936"/>
    <w:rsid w:val="008A2097"/>
    <w:rsid w:val="008A2E09"/>
    <w:rsid w:val="008A6AC2"/>
    <w:rsid w:val="008A6B4E"/>
    <w:rsid w:val="008A6E21"/>
    <w:rsid w:val="008A7187"/>
    <w:rsid w:val="008A7886"/>
    <w:rsid w:val="008B312D"/>
    <w:rsid w:val="008B412C"/>
    <w:rsid w:val="008B48A1"/>
    <w:rsid w:val="008C0760"/>
    <w:rsid w:val="008C59B3"/>
    <w:rsid w:val="008C6BA0"/>
    <w:rsid w:val="008C7022"/>
    <w:rsid w:val="008D0D86"/>
    <w:rsid w:val="008D13C1"/>
    <w:rsid w:val="008D5493"/>
    <w:rsid w:val="008D5C22"/>
    <w:rsid w:val="008D7E83"/>
    <w:rsid w:val="008E0D04"/>
    <w:rsid w:val="008E27EC"/>
    <w:rsid w:val="008E532A"/>
    <w:rsid w:val="008E6A7A"/>
    <w:rsid w:val="008E7AAA"/>
    <w:rsid w:val="008F2011"/>
    <w:rsid w:val="008F251B"/>
    <w:rsid w:val="008F25AA"/>
    <w:rsid w:val="008F3573"/>
    <w:rsid w:val="008F7EF2"/>
    <w:rsid w:val="00901C38"/>
    <w:rsid w:val="009032EB"/>
    <w:rsid w:val="00905ACB"/>
    <w:rsid w:val="0090666C"/>
    <w:rsid w:val="009219E4"/>
    <w:rsid w:val="00924A6C"/>
    <w:rsid w:val="00925A14"/>
    <w:rsid w:val="00925C68"/>
    <w:rsid w:val="00930704"/>
    <w:rsid w:val="00932F22"/>
    <w:rsid w:val="00934220"/>
    <w:rsid w:val="00936B9A"/>
    <w:rsid w:val="00937189"/>
    <w:rsid w:val="0094399C"/>
    <w:rsid w:val="00945227"/>
    <w:rsid w:val="00945D87"/>
    <w:rsid w:val="0094647B"/>
    <w:rsid w:val="00947017"/>
    <w:rsid w:val="00947200"/>
    <w:rsid w:val="0094738A"/>
    <w:rsid w:val="00950CC2"/>
    <w:rsid w:val="0095299E"/>
    <w:rsid w:val="00954715"/>
    <w:rsid w:val="00956511"/>
    <w:rsid w:val="0095675F"/>
    <w:rsid w:val="00956E3F"/>
    <w:rsid w:val="00957C78"/>
    <w:rsid w:val="0096107F"/>
    <w:rsid w:val="00961180"/>
    <w:rsid w:val="009616BB"/>
    <w:rsid w:val="00964042"/>
    <w:rsid w:val="00965F36"/>
    <w:rsid w:val="009708C6"/>
    <w:rsid w:val="00970EBA"/>
    <w:rsid w:val="00971596"/>
    <w:rsid w:val="00973AC0"/>
    <w:rsid w:val="00974AEE"/>
    <w:rsid w:val="00974CC9"/>
    <w:rsid w:val="0097668E"/>
    <w:rsid w:val="00977946"/>
    <w:rsid w:val="00981BCE"/>
    <w:rsid w:val="00981DC8"/>
    <w:rsid w:val="00982FCA"/>
    <w:rsid w:val="00985F63"/>
    <w:rsid w:val="00993A71"/>
    <w:rsid w:val="009A1AE8"/>
    <w:rsid w:val="009A2839"/>
    <w:rsid w:val="009B0647"/>
    <w:rsid w:val="009B0B2C"/>
    <w:rsid w:val="009B2ADD"/>
    <w:rsid w:val="009B3938"/>
    <w:rsid w:val="009B6938"/>
    <w:rsid w:val="009C0A4E"/>
    <w:rsid w:val="009C0D3C"/>
    <w:rsid w:val="009D00BF"/>
    <w:rsid w:val="009D0E4D"/>
    <w:rsid w:val="009D7ECD"/>
    <w:rsid w:val="009E70DC"/>
    <w:rsid w:val="009E75CC"/>
    <w:rsid w:val="009E7801"/>
    <w:rsid w:val="009F0698"/>
    <w:rsid w:val="009F2560"/>
    <w:rsid w:val="00A008DA"/>
    <w:rsid w:val="00A022BC"/>
    <w:rsid w:val="00A04445"/>
    <w:rsid w:val="00A12020"/>
    <w:rsid w:val="00A12818"/>
    <w:rsid w:val="00A14AB7"/>
    <w:rsid w:val="00A15DE2"/>
    <w:rsid w:val="00A20239"/>
    <w:rsid w:val="00A20B56"/>
    <w:rsid w:val="00A21872"/>
    <w:rsid w:val="00A21965"/>
    <w:rsid w:val="00A222F0"/>
    <w:rsid w:val="00A22423"/>
    <w:rsid w:val="00A23D29"/>
    <w:rsid w:val="00A2607D"/>
    <w:rsid w:val="00A33529"/>
    <w:rsid w:val="00A35584"/>
    <w:rsid w:val="00A35906"/>
    <w:rsid w:val="00A36646"/>
    <w:rsid w:val="00A40169"/>
    <w:rsid w:val="00A40850"/>
    <w:rsid w:val="00A4091D"/>
    <w:rsid w:val="00A41300"/>
    <w:rsid w:val="00A422E8"/>
    <w:rsid w:val="00A459C1"/>
    <w:rsid w:val="00A45D9E"/>
    <w:rsid w:val="00A46AF6"/>
    <w:rsid w:val="00A51528"/>
    <w:rsid w:val="00A52B75"/>
    <w:rsid w:val="00A5323B"/>
    <w:rsid w:val="00A54C7C"/>
    <w:rsid w:val="00A5570D"/>
    <w:rsid w:val="00A55DDF"/>
    <w:rsid w:val="00A56EE7"/>
    <w:rsid w:val="00A608D6"/>
    <w:rsid w:val="00A623E7"/>
    <w:rsid w:val="00A657C7"/>
    <w:rsid w:val="00A66E4E"/>
    <w:rsid w:val="00A70BF6"/>
    <w:rsid w:val="00A7117B"/>
    <w:rsid w:val="00A75966"/>
    <w:rsid w:val="00A76B51"/>
    <w:rsid w:val="00A76E01"/>
    <w:rsid w:val="00A81B3A"/>
    <w:rsid w:val="00A822F8"/>
    <w:rsid w:val="00A90C43"/>
    <w:rsid w:val="00AA0AFA"/>
    <w:rsid w:val="00AA2FCC"/>
    <w:rsid w:val="00AA7DD7"/>
    <w:rsid w:val="00AB0BA4"/>
    <w:rsid w:val="00AB14EB"/>
    <w:rsid w:val="00AB18BB"/>
    <w:rsid w:val="00AB2E1E"/>
    <w:rsid w:val="00AB5653"/>
    <w:rsid w:val="00AB6519"/>
    <w:rsid w:val="00AC4B2B"/>
    <w:rsid w:val="00AC5363"/>
    <w:rsid w:val="00AC5E2F"/>
    <w:rsid w:val="00AC6EEF"/>
    <w:rsid w:val="00AD13CA"/>
    <w:rsid w:val="00AD15E1"/>
    <w:rsid w:val="00AD348A"/>
    <w:rsid w:val="00AD3CA0"/>
    <w:rsid w:val="00AD5B55"/>
    <w:rsid w:val="00AD6005"/>
    <w:rsid w:val="00AE0C5D"/>
    <w:rsid w:val="00AE4BB5"/>
    <w:rsid w:val="00AF2E52"/>
    <w:rsid w:val="00AF3040"/>
    <w:rsid w:val="00AF30F1"/>
    <w:rsid w:val="00B00934"/>
    <w:rsid w:val="00B01CD2"/>
    <w:rsid w:val="00B031D3"/>
    <w:rsid w:val="00B04C42"/>
    <w:rsid w:val="00B069A2"/>
    <w:rsid w:val="00B06E09"/>
    <w:rsid w:val="00B109EC"/>
    <w:rsid w:val="00B150E0"/>
    <w:rsid w:val="00B1591E"/>
    <w:rsid w:val="00B15B16"/>
    <w:rsid w:val="00B16D5B"/>
    <w:rsid w:val="00B17622"/>
    <w:rsid w:val="00B208A7"/>
    <w:rsid w:val="00B20E26"/>
    <w:rsid w:val="00B220E2"/>
    <w:rsid w:val="00B24821"/>
    <w:rsid w:val="00B2642A"/>
    <w:rsid w:val="00B27664"/>
    <w:rsid w:val="00B27D76"/>
    <w:rsid w:val="00B321AD"/>
    <w:rsid w:val="00B3235C"/>
    <w:rsid w:val="00B32849"/>
    <w:rsid w:val="00B32D0B"/>
    <w:rsid w:val="00B33999"/>
    <w:rsid w:val="00B34E77"/>
    <w:rsid w:val="00B35786"/>
    <w:rsid w:val="00B41359"/>
    <w:rsid w:val="00B463EB"/>
    <w:rsid w:val="00B46EC6"/>
    <w:rsid w:val="00B4711B"/>
    <w:rsid w:val="00B50787"/>
    <w:rsid w:val="00B510D3"/>
    <w:rsid w:val="00B5703B"/>
    <w:rsid w:val="00B57BEE"/>
    <w:rsid w:val="00B60242"/>
    <w:rsid w:val="00B60413"/>
    <w:rsid w:val="00B62A50"/>
    <w:rsid w:val="00B62A70"/>
    <w:rsid w:val="00B6498D"/>
    <w:rsid w:val="00B66BE3"/>
    <w:rsid w:val="00B777B8"/>
    <w:rsid w:val="00B80EDA"/>
    <w:rsid w:val="00B87F29"/>
    <w:rsid w:val="00B90836"/>
    <w:rsid w:val="00B9098C"/>
    <w:rsid w:val="00B91893"/>
    <w:rsid w:val="00B91D9F"/>
    <w:rsid w:val="00B95EF1"/>
    <w:rsid w:val="00B96208"/>
    <w:rsid w:val="00B96EEE"/>
    <w:rsid w:val="00BA1883"/>
    <w:rsid w:val="00BA52B3"/>
    <w:rsid w:val="00BA6B8F"/>
    <w:rsid w:val="00BA6DA3"/>
    <w:rsid w:val="00BA7056"/>
    <w:rsid w:val="00BA787D"/>
    <w:rsid w:val="00BB1CBD"/>
    <w:rsid w:val="00BB247F"/>
    <w:rsid w:val="00BB578E"/>
    <w:rsid w:val="00BC06F5"/>
    <w:rsid w:val="00BC1500"/>
    <w:rsid w:val="00BC1E99"/>
    <w:rsid w:val="00BC5124"/>
    <w:rsid w:val="00BC6197"/>
    <w:rsid w:val="00BC7D4A"/>
    <w:rsid w:val="00BD2C7A"/>
    <w:rsid w:val="00BD3E55"/>
    <w:rsid w:val="00BE516E"/>
    <w:rsid w:val="00BF038E"/>
    <w:rsid w:val="00BF1906"/>
    <w:rsid w:val="00BF6C29"/>
    <w:rsid w:val="00C02C60"/>
    <w:rsid w:val="00C02E4B"/>
    <w:rsid w:val="00C04885"/>
    <w:rsid w:val="00C06D98"/>
    <w:rsid w:val="00C0750E"/>
    <w:rsid w:val="00C075F3"/>
    <w:rsid w:val="00C11091"/>
    <w:rsid w:val="00C1217B"/>
    <w:rsid w:val="00C16E6C"/>
    <w:rsid w:val="00C21CD7"/>
    <w:rsid w:val="00C2590E"/>
    <w:rsid w:val="00C263A1"/>
    <w:rsid w:val="00C26C12"/>
    <w:rsid w:val="00C274D0"/>
    <w:rsid w:val="00C35E9A"/>
    <w:rsid w:val="00C36C20"/>
    <w:rsid w:val="00C36F96"/>
    <w:rsid w:val="00C40D15"/>
    <w:rsid w:val="00C4177F"/>
    <w:rsid w:val="00C41A3C"/>
    <w:rsid w:val="00C42DA5"/>
    <w:rsid w:val="00C53C16"/>
    <w:rsid w:val="00C627F6"/>
    <w:rsid w:val="00C66D39"/>
    <w:rsid w:val="00C72B50"/>
    <w:rsid w:val="00C80016"/>
    <w:rsid w:val="00C808B4"/>
    <w:rsid w:val="00C8113C"/>
    <w:rsid w:val="00C8565B"/>
    <w:rsid w:val="00C85E34"/>
    <w:rsid w:val="00C87B7C"/>
    <w:rsid w:val="00C90351"/>
    <w:rsid w:val="00C935F1"/>
    <w:rsid w:val="00CA1617"/>
    <w:rsid w:val="00CA1702"/>
    <w:rsid w:val="00CA559B"/>
    <w:rsid w:val="00CA58AC"/>
    <w:rsid w:val="00CB2D7B"/>
    <w:rsid w:val="00CB32B6"/>
    <w:rsid w:val="00CB377A"/>
    <w:rsid w:val="00CC2000"/>
    <w:rsid w:val="00CC372D"/>
    <w:rsid w:val="00CD0EEF"/>
    <w:rsid w:val="00CD1976"/>
    <w:rsid w:val="00CD31A9"/>
    <w:rsid w:val="00CD3538"/>
    <w:rsid w:val="00CD3A3D"/>
    <w:rsid w:val="00CD3D6D"/>
    <w:rsid w:val="00CD5D1A"/>
    <w:rsid w:val="00CD65EB"/>
    <w:rsid w:val="00CD6BFE"/>
    <w:rsid w:val="00CE09EC"/>
    <w:rsid w:val="00CE4CD8"/>
    <w:rsid w:val="00CF711F"/>
    <w:rsid w:val="00CF750A"/>
    <w:rsid w:val="00D00406"/>
    <w:rsid w:val="00D01607"/>
    <w:rsid w:val="00D036DF"/>
    <w:rsid w:val="00D0392F"/>
    <w:rsid w:val="00D105D7"/>
    <w:rsid w:val="00D122FE"/>
    <w:rsid w:val="00D1540B"/>
    <w:rsid w:val="00D168F8"/>
    <w:rsid w:val="00D17242"/>
    <w:rsid w:val="00D2275D"/>
    <w:rsid w:val="00D241CF"/>
    <w:rsid w:val="00D24A23"/>
    <w:rsid w:val="00D26A8E"/>
    <w:rsid w:val="00D2790E"/>
    <w:rsid w:val="00D33592"/>
    <w:rsid w:val="00D33F4D"/>
    <w:rsid w:val="00D351A7"/>
    <w:rsid w:val="00D355C0"/>
    <w:rsid w:val="00D37EF6"/>
    <w:rsid w:val="00D37F01"/>
    <w:rsid w:val="00D41DDF"/>
    <w:rsid w:val="00D4242A"/>
    <w:rsid w:val="00D43E2E"/>
    <w:rsid w:val="00D503DA"/>
    <w:rsid w:val="00D512FC"/>
    <w:rsid w:val="00D52EF9"/>
    <w:rsid w:val="00D54117"/>
    <w:rsid w:val="00D54972"/>
    <w:rsid w:val="00D55DAB"/>
    <w:rsid w:val="00D56FD5"/>
    <w:rsid w:val="00D64259"/>
    <w:rsid w:val="00D655DA"/>
    <w:rsid w:val="00D6651E"/>
    <w:rsid w:val="00D70F6D"/>
    <w:rsid w:val="00D752E5"/>
    <w:rsid w:val="00D8036C"/>
    <w:rsid w:val="00D81DDA"/>
    <w:rsid w:val="00D858E2"/>
    <w:rsid w:val="00D913FA"/>
    <w:rsid w:val="00D9145C"/>
    <w:rsid w:val="00D93E52"/>
    <w:rsid w:val="00D967C1"/>
    <w:rsid w:val="00DA0F1E"/>
    <w:rsid w:val="00DA30C1"/>
    <w:rsid w:val="00DA4D3B"/>
    <w:rsid w:val="00DA5F97"/>
    <w:rsid w:val="00DB35BD"/>
    <w:rsid w:val="00DB5533"/>
    <w:rsid w:val="00DC2F8E"/>
    <w:rsid w:val="00DC313A"/>
    <w:rsid w:val="00DD2144"/>
    <w:rsid w:val="00DD24E2"/>
    <w:rsid w:val="00DD3FAD"/>
    <w:rsid w:val="00DD5BFE"/>
    <w:rsid w:val="00DD5E88"/>
    <w:rsid w:val="00DD6C23"/>
    <w:rsid w:val="00DE1EA5"/>
    <w:rsid w:val="00DE249D"/>
    <w:rsid w:val="00DE4703"/>
    <w:rsid w:val="00DF0676"/>
    <w:rsid w:val="00DF43B7"/>
    <w:rsid w:val="00DF531F"/>
    <w:rsid w:val="00DF5F33"/>
    <w:rsid w:val="00E00526"/>
    <w:rsid w:val="00E00BE3"/>
    <w:rsid w:val="00E00C96"/>
    <w:rsid w:val="00E026EF"/>
    <w:rsid w:val="00E035A5"/>
    <w:rsid w:val="00E054EE"/>
    <w:rsid w:val="00E064EB"/>
    <w:rsid w:val="00E06608"/>
    <w:rsid w:val="00E10139"/>
    <w:rsid w:val="00E122DB"/>
    <w:rsid w:val="00E1367B"/>
    <w:rsid w:val="00E1443C"/>
    <w:rsid w:val="00E2005C"/>
    <w:rsid w:val="00E203F7"/>
    <w:rsid w:val="00E21D0A"/>
    <w:rsid w:val="00E22756"/>
    <w:rsid w:val="00E255CD"/>
    <w:rsid w:val="00E2636C"/>
    <w:rsid w:val="00E2683E"/>
    <w:rsid w:val="00E32404"/>
    <w:rsid w:val="00E3539B"/>
    <w:rsid w:val="00E378B8"/>
    <w:rsid w:val="00E41563"/>
    <w:rsid w:val="00E42E8F"/>
    <w:rsid w:val="00E4351C"/>
    <w:rsid w:val="00E43763"/>
    <w:rsid w:val="00E44E5E"/>
    <w:rsid w:val="00E51F89"/>
    <w:rsid w:val="00E537D7"/>
    <w:rsid w:val="00E53D35"/>
    <w:rsid w:val="00E544F8"/>
    <w:rsid w:val="00E55C2D"/>
    <w:rsid w:val="00E5658F"/>
    <w:rsid w:val="00E603D3"/>
    <w:rsid w:val="00E617EB"/>
    <w:rsid w:val="00E62CB1"/>
    <w:rsid w:val="00E64039"/>
    <w:rsid w:val="00E658FC"/>
    <w:rsid w:val="00E66FC6"/>
    <w:rsid w:val="00E67B0E"/>
    <w:rsid w:val="00E70D75"/>
    <w:rsid w:val="00E71D5C"/>
    <w:rsid w:val="00E77477"/>
    <w:rsid w:val="00E77509"/>
    <w:rsid w:val="00E853B9"/>
    <w:rsid w:val="00E8782C"/>
    <w:rsid w:val="00E87C42"/>
    <w:rsid w:val="00E937DF"/>
    <w:rsid w:val="00E96184"/>
    <w:rsid w:val="00E979B6"/>
    <w:rsid w:val="00EA145A"/>
    <w:rsid w:val="00EA2081"/>
    <w:rsid w:val="00EA2595"/>
    <w:rsid w:val="00EA3A92"/>
    <w:rsid w:val="00EA5066"/>
    <w:rsid w:val="00EA6092"/>
    <w:rsid w:val="00EA786E"/>
    <w:rsid w:val="00EB0D9A"/>
    <w:rsid w:val="00EB708C"/>
    <w:rsid w:val="00EB7BBC"/>
    <w:rsid w:val="00EC13CF"/>
    <w:rsid w:val="00EC1C08"/>
    <w:rsid w:val="00EC254A"/>
    <w:rsid w:val="00EC2841"/>
    <w:rsid w:val="00EC3B98"/>
    <w:rsid w:val="00EC6DC2"/>
    <w:rsid w:val="00EC7F51"/>
    <w:rsid w:val="00ED0EEE"/>
    <w:rsid w:val="00ED161C"/>
    <w:rsid w:val="00ED2518"/>
    <w:rsid w:val="00ED398E"/>
    <w:rsid w:val="00ED557C"/>
    <w:rsid w:val="00ED55F8"/>
    <w:rsid w:val="00ED5C33"/>
    <w:rsid w:val="00EE0F37"/>
    <w:rsid w:val="00EE17AF"/>
    <w:rsid w:val="00EE1EA7"/>
    <w:rsid w:val="00EE3EE5"/>
    <w:rsid w:val="00EE4021"/>
    <w:rsid w:val="00EE4D9C"/>
    <w:rsid w:val="00EE5132"/>
    <w:rsid w:val="00EF1A72"/>
    <w:rsid w:val="00EF52C3"/>
    <w:rsid w:val="00F0239F"/>
    <w:rsid w:val="00F03257"/>
    <w:rsid w:val="00F13CC5"/>
    <w:rsid w:val="00F14B0C"/>
    <w:rsid w:val="00F26DB5"/>
    <w:rsid w:val="00F27605"/>
    <w:rsid w:val="00F27B41"/>
    <w:rsid w:val="00F3263C"/>
    <w:rsid w:val="00F32ED8"/>
    <w:rsid w:val="00F33A3F"/>
    <w:rsid w:val="00F34B82"/>
    <w:rsid w:val="00F507F6"/>
    <w:rsid w:val="00F51331"/>
    <w:rsid w:val="00F515B3"/>
    <w:rsid w:val="00F5181B"/>
    <w:rsid w:val="00F52333"/>
    <w:rsid w:val="00F53BDD"/>
    <w:rsid w:val="00F53FA7"/>
    <w:rsid w:val="00F55836"/>
    <w:rsid w:val="00F5793A"/>
    <w:rsid w:val="00F60A1A"/>
    <w:rsid w:val="00F63148"/>
    <w:rsid w:val="00F63698"/>
    <w:rsid w:val="00F6383D"/>
    <w:rsid w:val="00F63B1E"/>
    <w:rsid w:val="00F64F80"/>
    <w:rsid w:val="00F658ED"/>
    <w:rsid w:val="00F65C0A"/>
    <w:rsid w:val="00F668E3"/>
    <w:rsid w:val="00F67621"/>
    <w:rsid w:val="00F70726"/>
    <w:rsid w:val="00F71E08"/>
    <w:rsid w:val="00F73E23"/>
    <w:rsid w:val="00F74192"/>
    <w:rsid w:val="00F74739"/>
    <w:rsid w:val="00F81211"/>
    <w:rsid w:val="00F82A6F"/>
    <w:rsid w:val="00F8332C"/>
    <w:rsid w:val="00F83CD2"/>
    <w:rsid w:val="00F858B9"/>
    <w:rsid w:val="00F86DA1"/>
    <w:rsid w:val="00F86FAB"/>
    <w:rsid w:val="00F87524"/>
    <w:rsid w:val="00F9007F"/>
    <w:rsid w:val="00F91811"/>
    <w:rsid w:val="00F91AA3"/>
    <w:rsid w:val="00F93570"/>
    <w:rsid w:val="00F939FF"/>
    <w:rsid w:val="00FA4C82"/>
    <w:rsid w:val="00FB5754"/>
    <w:rsid w:val="00FB6523"/>
    <w:rsid w:val="00FB73C1"/>
    <w:rsid w:val="00FC054C"/>
    <w:rsid w:val="00FC1D9D"/>
    <w:rsid w:val="00FC3A31"/>
    <w:rsid w:val="00FC6F49"/>
    <w:rsid w:val="00FC7EC7"/>
    <w:rsid w:val="00FD7F39"/>
    <w:rsid w:val="00FE21E4"/>
    <w:rsid w:val="00FE2C32"/>
    <w:rsid w:val="00FE3966"/>
    <w:rsid w:val="00FE520F"/>
    <w:rsid w:val="00FE7E67"/>
    <w:rsid w:val="00FF1E73"/>
    <w:rsid w:val="00FF255D"/>
    <w:rsid w:val="00FF52BC"/>
    <w:rsid w:val="00FF5DC6"/>
    <w:rsid w:val="00FF6051"/>
  </w:rsids>
  <m:mathPr>
    <m:mathFont m:val="Cambria Math"/>
    <m:brkBin m:val="before"/>
    <m:brkBinSub m:val="--"/>
    <m:smallFrac m:val="0"/>
    <m:dispDef/>
    <m:lMargin m:val="0"/>
    <m:rMargin m:val="0"/>
    <m:defJc m:val="centerGroup"/>
    <m:wrapIndent m:val="1440"/>
    <m:intLim m:val="subSup"/>
    <m:naryLim m:val="undOvr"/>
  </m:mathPr>
  <w:themeFontLang w:val="en-US"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ADC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B1CBD"/>
    <w:pPr>
      <w:spacing w:after="0" w:line="276" w:lineRule="auto"/>
    </w:pPr>
    <w:rPr>
      <w:rFonts w:ascii="Arial" w:eastAsia="Arial" w:hAnsi="Arial" w:cs="Arial"/>
      <w:lang w:val="en" w:bidi="hi-IN"/>
    </w:rPr>
  </w:style>
  <w:style w:type="paragraph" w:styleId="Heading1">
    <w:name w:val="heading 1"/>
    <w:basedOn w:val="Normal"/>
    <w:next w:val="Normal"/>
    <w:link w:val="Heading1Char"/>
    <w:rsid w:val="00555C65"/>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rsid w:val="00555C65"/>
    <w:pPr>
      <w:keepNext/>
      <w:keepLines/>
      <w:spacing w:before="40"/>
      <w:outlineLvl w:val="1"/>
    </w:pPr>
    <w:rPr>
      <w:rFonts w:asciiTheme="majorHAnsi" w:eastAsiaTheme="majorEastAsia" w:hAnsiTheme="majorHAnsi" w:cstheme="majorBidi"/>
      <w:color w:val="2F5496" w:themeColor="accent1" w:themeShade="BF"/>
      <w:sz w:val="26"/>
      <w:szCs w:val="23"/>
    </w:rPr>
  </w:style>
  <w:style w:type="paragraph" w:styleId="Heading3">
    <w:name w:val="heading 3"/>
    <w:basedOn w:val="Normal"/>
    <w:next w:val="Normal"/>
    <w:link w:val="Heading3Char"/>
    <w:uiPriority w:val="9"/>
    <w:unhideWhenUsed/>
    <w:qFormat/>
    <w:rsid w:val="00C41A3C"/>
    <w:pPr>
      <w:keepNext/>
      <w:spacing w:line="360" w:lineRule="auto"/>
      <w:outlineLvl w:val="2"/>
    </w:pPr>
    <w:rPr>
      <w:rFonts w:ascii="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55C65"/>
    <w:rPr>
      <w:rFonts w:ascii="Arial" w:eastAsia="Arial" w:hAnsi="Arial" w:cs="Arial"/>
      <w:sz w:val="40"/>
      <w:szCs w:val="40"/>
      <w:lang w:val="en" w:bidi="hi-IN"/>
    </w:rPr>
  </w:style>
  <w:style w:type="paragraph" w:styleId="BalloonText">
    <w:name w:val="Balloon Text"/>
    <w:basedOn w:val="Normal"/>
    <w:link w:val="BalloonTextChar"/>
    <w:uiPriority w:val="99"/>
    <w:semiHidden/>
    <w:unhideWhenUsed/>
    <w:rsid w:val="00555C65"/>
    <w:pPr>
      <w:spacing w:line="240" w:lineRule="auto"/>
    </w:pPr>
    <w:rPr>
      <w:rFonts w:ascii="Segoe UI" w:hAnsi="Segoe UI" w:cs="Mangal"/>
      <w:sz w:val="18"/>
      <w:szCs w:val="16"/>
    </w:rPr>
  </w:style>
  <w:style w:type="character" w:customStyle="1" w:styleId="BalloonTextChar">
    <w:name w:val="Balloon Text Char"/>
    <w:basedOn w:val="DefaultParagraphFont"/>
    <w:link w:val="BalloonText"/>
    <w:uiPriority w:val="99"/>
    <w:semiHidden/>
    <w:rsid w:val="00555C65"/>
    <w:rPr>
      <w:rFonts w:ascii="Segoe UI" w:eastAsia="Arial" w:hAnsi="Segoe UI" w:cs="Mangal"/>
      <w:sz w:val="18"/>
      <w:szCs w:val="16"/>
      <w:lang w:val="en" w:bidi="hi-IN"/>
    </w:rPr>
  </w:style>
  <w:style w:type="character" w:customStyle="1" w:styleId="Heading2Char">
    <w:name w:val="Heading 2 Char"/>
    <w:basedOn w:val="DefaultParagraphFont"/>
    <w:link w:val="Heading2"/>
    <w:uiPriority w:val="9"/>
    <w:rsid w:val="00555C65"/>
    <w:rPr>
      <w:rFonts w:asciiTheme="majorHAnsi" w:eastAsiaTheme="majorEastAsia" w:hAnsiTheme="majorHAnsi" w:cstheme="majorBidi"/>
      <w:color w:val="2F5496" w:themeColor="accent1" w:themeShade="BF"/>
      <w:sz w:val="26"/>
      <w:szCs w:val="23"/>
      <w:lang w:val="en" w:bidi="hi-IN"/>
    </w:rPr>
  </w:style>
  <w:style w:type="table" w:styleId="TableGrid">
    <w:name w:val="Table Grid"/>
    <w:basedOn w:val="TableNormal"/>
    <w:uiPriority w:val="39"/>
    <w:rsid w:val="00555C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21D0A"/>
    <w:pPr>
      <w:spacing w:after="200" w:line="240" w:lineRule="auto"/>
    </w:pPr>
    <w:rPr>
      <w:rFonts w:ascii="Times New Roman" w:eastAsiaTheme="minorEastAsia" w:hAnsi="Times New Roman" w:cstheme="minorBidi"/>
      <w:bCs/>
      <w:sz w:val="24"/>
      <w:szCs w:val="18"/>
      <w:lang w:val="en-US" w:eastAsia="en-US" w:bidi="ar-SA"/>
    </w:rPr>
  </w:style>
  <w:style w:type="paragraph" w:styleId="ListParagraph">
    <w:name w:val="List Paragraph"/>
    <w:basedOn w:val="Normal"/>
    <w:uiPriority w:val="34"/>
    <w:qFormat/>
    <w:rsid w:val="000713AE"/>
    <w:pPr>
      <w:ind w:left="720"/>
      <w:contextualSpacing/>
    </w:pPr>
    <w:rPr>
      <w:rFonts w:cs="Mangal"/>
      <w:szCs w:val="20"/>
    </w:rPr>
  </w:style>
  <w:style w:type="paragraph" w:styleId="EndnoteText">
    <w:name w:val="endnote text"/>
    <w:basedOn w:val="Normal"/>
    <w:link w:val="EndnoteTextChar"/>
    <w:uiPriority w:val="99"/>
    <w:semiHidden/>
    <w:unhideWhenUsed/>
    <w:rsid w:val="00B463EB"/>
    <w:pPr>
      <w:spacing w:line="240" w:lineRule="auto"/>
    </w:pPr>
    <w:rPr>
      <w:rFonts w:cs="Mangal"/>
      <w:sz w:val="20"/>
      <w:szCs w:val="18"/>
    </w:rPr>
  </w:style>
  <w:style w:type="character" w:customStyle="1" w:styleId="EndnoteTextChar">
    <w:name w:val="Endnote Text Char"/>
    <w:basedOn w:val="DefaultParagraphFont"/>
    <w:link w:val="EndnoteText"/>
    <w:uiPriority w:val="99"/>
    <w:semiHidden/>
    <w:rsid w:val="00B463EB"/>
    <w:rPr>
      <w:rFonts w:ascii="Arial" w:eastAsia="Arial" w:hAnsi="Arial" w:cs="Mangal"/>
      <w:sz w:val="20"/>
      <w:szCs w:val="18"/>
      <w:lang w:val="en" w:bidi="hi-IN"/>
    </w:rPr>
  </w:style>
  <w:style w:type="character" w:styleId="EndnoteReference">
    <w:name w:val="endnote reference"/>
    <w:basedOn w:val="DefaultParagraphFont"/>
    <w:uiPriority w:val="99"/>
    <w:semiHidden/>
    <w:unhideWhenUsed/>
    <w:rsid w:val="00B463EB"/>
    <w:rPr>
      <w:vertAlign w:val="superscript"/>
    </w:rPr>
  </w:style>
  <w:style w:type="character" w:styleId="CommentReference">
    <w:name w:val="annotation reference"/>
    <w:basedOn w:val="DefaultParagraphFont"/>
    <w:uiPriority w:val="99"/>
    <w:semiHidden/>
    <w:unhideWhenUsed/>
    <w:rsid w:val="008D5C22"/>
    <w:rPr>
      <w:sz w:val="16"/>
      <w:szCs w:val="16"/>
    </w:rPr>
  </w:style>
  <w:style w:type="paragraph" w:styleId="CommentText">
    <w:name w:val="annotation text"/>
    <w:basedOn w:val="Normal"/>
    <w:link w:val="CommentTextChar"/>
    <w:uiPriority w:val="99"/>
    <w:semiHidden/>
    <w:unhideWhenUsed/>
    <w:rsid w:val="008D5C22"/>
    <w:pPr>
      <w:spacing w:line="240" w:lineRule="auto"/>
    </w:pPr>
    <w:rPr>
      <w:rFonts w:cs="Mangal"/>
      <w:sz w:val="20"/>
      <w:szCs w:val="18"/>
    </w:rPr>
  </w:style>
  <w:style w:type="character" w:customStyle="1" w:styleId="CommentTextChar">
    <w:name w:val="Comment Text Char"/>
    <w:basedOn w:val="DefaultParagraphFont"/>
    <w:link w:val="CommentText"/>
    <w:uiPriority w:val="99"/>
    <w:semiHidden/>
    <w:rsid w:val="008D5C22"/>
    <w:rPr>
      <w:rFonts w:ascii="Arial" w:eastAsia="Arial" w:hAnsi="Arial" w:cs="Mangal"/>
      <w:sz w:val="20"/>
      <w:szCs w:val="18"/>
      <w:lang w:val="en" w:bidi="hi-IN"/>
    </w:rPr>
  </w:style>
  <w:style w:type="paragraph" w:styleId="CommentSubject">
    <w:name w:val="annotation subject"/>
    <w:basedOn w:val="CommentText"/>
    <w:next w:val="CommentText"/>
    <w:link w:val="CommentSubjectChar"/>
    <w:uiPriority w:val="99"/>
    <w:semiHidden/>
    <w:unhideWhenUsed/>
    <w:rsid w:val="008D5C22"/>
    <w:rPr>
      <w:b/>
      <w:bCs/>
    </w:rPr>
  </w:style>
  <w:style w:type="character" w:customStyle="1" w:styleId="CommentSubjectChar">
    <w:name w:val="Comment Subject Char"/>
    <w:basedOn w:val="CommentTextChar"/>
    <w:link w:val="CommentSubject"/>
    <w:uiPriority w:val="99"/>
    <w:semiHidden/>
    <w:rsid w:val="008D5C22"/>
    <w:rPr>
      <w:rFonts w:ascii="Arial" w:eastAsia="Arial" w:hAnsi="Arial" w:cs="Mangal"/>
      <w:b/>
      <w:bCs/>
      <w:sz w:val="20"/>
      <w:szCs w:val="18"/>
      <w:lang w:val="en" w:bidi="hi-IN"/>
    </w:rPr>
  </w:style>
  <w:style w:type="paragraph" w:styleId="Header">
    <w:name w:val="header"/>
    <w:basedOn w:val="Normal"/>
    <w:link w:val="HeaderChar"/>
    <w:uiPriority w:val="99"/>
    <w:unhideWhenUsed/>
    <w:rsid w:val="008D5C22"/>
    <w:pPr>
      <w:tabs>
        <w:tab w:val="center" w:pos="4680"/>
        <w:tab w:val="right" w:pos="9360"/>
      </w:tabs>
      <w:spacing w:line="240" w:lineRule="auto"/>
    </w:pPr>
    <w:rPr>
      <w:rFonts w:cs="Mangal"/>
      <w:szCs w:val="20"/>
    </w:rPr>
  </w:style>
  <w:style w:type="character" w:customStyle="1" w:styleId="HeaderChar">
    <w:name w:val="Header Char"/>
    <w:basedOn w:val="DefaultParagraphFont"/>
    <w:link w:val="Header"/>
    <w:uiPriority w:val="99"/>
    <w:rsid w:val="008D5C22"/>
    <w:rPr>
      <w:rFonts w:ascii="Arial" w:eastAsia="Arial" w:hAnsi="Arial" w:cs="Mangal"/>
      <w:szCs w:val="20"/>
      <w:lang w:val="en" w:bidi="hi-IN"/>
    </w:rPr>
  </w:style>
  <w:style w:type="paragraph" w:styleId="Footer">
    <w:name w:val="footer"/>
    <w:basedOn w:val="Normal"/>
    <w:link w:val="FooterChar"/>
    <w:uiPriority w:val="99"/>
    <w:unhideWhenUsed/>
    <w:rsid w:val="008D5C22"/>
    <w:pPr>
      <w:tabs>
        <w:tab w:val="center" w:pos="4680"/>
        <w:tab w:val="right" w:pos="9360"/>
      </w:tabs>
      <w:spacing w:line="240" w:lineRule="auto"/>
    </w:pPr>
    <w:rPr>
      <w:rFonts w:cs="Mangal"/>
      <w:szCs w:val="20"/>
    </w:rPr>
  </w:style>
  <w:style w:type="character" w:customStyle="1" w:styleId="FooterChar">
    <w:name w:val="Footer Char"/>
    <w:basedOn w:val="DefaultParagraphFont"/>
    <w:link w:val="Footer"/>
    <w:uiPriority w:val="99"/>
    <w:rsid w:val="008D5C22"/>
    <w:rPr>
      <w:rFonts w:ascii="Arial" w:eastAsia="Arial" w:hAnsi="Arial" w:cs="Mangal"/>
      <w:szCs w:val="20"/>
      <w:lang w:val="en" w:bidi="hi-IN"/>
    </w:rPr>
  </w:style>
  <w:style w:type="character" w:customStyle="1" w:styleId="Heading3Char">
    <w:name w:val="Heading 3 Char"/>
    <w:basedOn w:val="DefaultParagraphFont"/>
    <w:link w:val="Heading3"/>
    <w:uiPriority w:val="9"/>
    <w:rsid w:val="00C41A3C"/>
    <w:rPr>
      <w:rFonts w:ascii="Times New Roman" w:eastAsia="Arial" w:hAnsi="Times New Roman" w:cs="Times New Roman"/>
      <w:b/>
      <w:bCs/>
      <w:sz w:val="28"/>
      <w:szCs w:val="28"/>
      <w:lang w:val="en" w:bidi="hi-IN"/>
    </w:rPr>
  </w:style>
  <w:style w:type="paragraph" w:styleId="BodyText">
    <w:name w:val="Body Text"/>
    <w:basedOn w:val="Normal"/>
    <w:link w:val="BodyTextChar"/>
    <w:uiPriority w:val="99"/>
    <w:unhideWhenUsed/>
    <w:rsid w:val="00C41A3C"/>
    <w:pPr>
      <w:spacing w:line="360" w:lineRule="auto"/>
    </w:pPr>
    <w:rPr>
      <w:rFonts w:ascii="Times New Roman" w:hAnsi="Times New Roman" w:cs="Times New Roman"/>
      <w:sz w:val="24"/>
      <w:szCs w:val="24"/>
    </w:rPr>
  </w:style>
  <w:style w:type="character" w:customStyle="1" w:styleId="BodyTextChar">
    <w:name w:val="Body Text Char"/>
    <w:basedOn w:val="DefaultParagraphFont"/>
    <w:link w:val="BodyText"/>
    <w:uiPriority w:val="99"/>
    <w:rsid w:val="00C41A3C"/>
    <w:rPr>
      <w:rFonts w:ascii="Times New Roman" w:eastAsia="Arial" w:hAnsi="Times New Roman" w:cs="Times New Roman"/>
      <w:sz w:val="24"/>
      <w:szCs w:val="24"/>
      <w:lang w:val="en" w:bidi="hi-IN"/>
    </w:rPr>
  </w:style>
  <w:style w:type="character" w:styleId="PlaceholderText">
    <w:name w:val="Placeholder Text"/>
    <w:basedOn w:val="DefaultParagraphFont"/>
    <w:uiPriority w:val="99"/>
    <w:semiHidden/>
    <w:rsid w:val="00C627F6"/>
    <w:rPr>
      <w:color w:val="808080"/>
    </w:rPr>
  </w:style>
  <w:style w:type="paragraph" w:styleId="Revision">
    <w:name w:val="Revision"/>
    <w:hidden/>
    <w:uiPriority w:val="99"/>
    <w:semiHidden/>
    <w:rsid w:val="00782732"/>
    <w:pPr>
      <w:spacing w:after="0" w:line="240" w:lineRule="auto"/>
    </w:pPr>
    <w:rPr>
      <w:rFonts w:ascii="Arial" w:eastAsia="Arial" w:hAnsi="Arial" w:cs="Mangal"/>
      <w:szCs w:val="20"/>
      <w:lang w:val="e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28050</Words>
  <Characters>159889</Characters>
  <Application>Microsoft Office Word</Application>
  <DocSecurity>0</DocSecurity>
  <Lines>1332</Lines>
  <Paragraphs>375</Paragraphs>
  <ScaleCrop>false</ScaleCrop>
  <Company/>
  <LinksUpToDate>false</LinksUpToDate>
  <CharactersWithSpaces>187564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2023-08-25T15:37:00Z</dcterms:created>
  <dcterms:modified xsi:type="dcterms:W3CDTF">2023-08-25T15:37:00Z</dcterms:modified>
</cp:coreProperties>
</file>