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A0B" w:rsidRDefault="00B72A0B" w:rsidP="00B72A0B">
      <w:pPr>
        <w:spacing w:line="240" w:lineRule="auto"/>
        <w:jc w:val="center"/>
        <w:rPr>
          <w:rFonts w:ascii="Arial" w:hAnsi="Arial" w:cs="Arial"/>
          <w:b/>
          <w:sz w:val="20"/>
          <w:szCs w:val="20"/>
        </w:rPr>
      </w:pPr>
      <w:bookmarkStart w:id="0" w:name="_Toc449559976"/>
      <w:bookmarkStart w:id="1" w:name="_Toc449673908"/>
      <w:r>
        <w:rPr>
          <w:rFonts w:ascii="Arial" w:hAnsi="Arial" w:cs="Arial"/>
          <w:b/>
          <w:sz w:val="20"/>
          <w:szCs w:val="20"/>
        </w:rPr>
        <w:t>ASOCSA2018 – [12 – 78]</w:t>
      </w:r>
    </w:p>
    <w:p w:rsidR="00911195" w:rsidRDefault="00F51B65" w:rsidP="0026428E">
      <w:pPr>
        <w:spacing w:line="240" w:lineRule="auto"/>
        <w:jc w:val="both"/>
        <w:rPr>
          <w:rFonts w:ascii="Arial" w:hAnsi="Arial" w:cs="Arial"/>
          <w:b/>
          <w:sz w:val="20"/>
          <w:szCs w:val="20"/>
        </w:rPr>
      </w:pPr>
      <w:r>
        <w:rPr>
          <w:rFonts w:ascii="Arial" w:hAnsi="Arial" w:cs="Arial"/>
          <w:b/>
          <w:sz w:val="20"/>
          <w:szCs w:val="20"/>
        </w:rPr>
        <w:t xml:space="preserve">Exploring </w:t>
      </w:r>
      <w:proofErr w:type="gramStart"/>
      <w:r>
        <w:rPr>
          <w:rFonts w:ascii="Arial" w:hAnsi="Arial" w:cs="Arial"/>
          <w:b/>
          <w:sz w:val="20"/>
          <w:szCs w:val="20"/>
        </w:rPr>
        <w:t>The</w:t>
      </w:r>
      <w:proofErr w:type="gramEnd"/>
      <w:r>
        <w:rPr>
          <w:rFonts w:ascii="Arial" w:hAnsi="Arial" w:cs="Arial"/>
          <w:b/>
          <w:sz w:val="20"/>
          <w:szCs w:val="20"/>
        </w:rPr>
        <w:t xml:space="preserve"> Perceptions of </w:t>
      </w:r>
      <w:r w:rsidR="005B1122" w:rsidRPr="00235A43">
        <w:rPr>
          <w:rFonts w:ascii="Arial" w:hAnsi="Arial" w:cs="Arial"/>
          <w:b/>
          <w:sz w:val="20"/>
          <w:szCs w:val="20"/>
        </w:rPr>
        <w:t xml:space="preserve">Construction SMEs </w:t>
      </w:r>
      <w:r>
        <w:rPr>
          <w:rFonts w:ascii="Arial" w:hAnsi="Arial" w:cs="Arial"/>
          <w:b/>
          <w:sz w:val="20"/>
          <w:szCs w:val="20"/>
        </w:rPr>
        <w:t xml:space="preserve">On Appropriate Supporting Policies For Growth and Development the </w:t>
      </w:r>
      <w:r w:rsidR="00B34F32" w:rsidRPr="00235A43">
        <w:rPr>
          <w:rFonts w:ascii="Arial" w:hAnsi="Arial" w:cs="Arial"/>
          <w:b/>
          <w:sz w:val="20"/>
          <w:szCs w:val="20"/>
        </w:rPr>
        <w:t xml:space="preserve">Qatari </w:t>
      </w:r>
      <w:r w:rsidR="005B1122" w:rsidRPr="00235A43">
        <w:rPr>
          <w:rFonts w:ascii="Arial" w:hAnsi="Arial" w:cs="Arial"/>
          <w:b/>
          <w:sz w:val="20"/>
          <w:szCs w:val="20"/>
        </w:rPr>
        <w:t xml:space="preserve">Government </w:t>
      </w:r>
      <w:r>
        <w:rPr>
          <w:rFonts w:ascii="Arial" w:hAnsi="Arial" w:cs="Arial"/>
          <w:b/>
          <w:sz w:val="20"/>
          <w:szCs w:val="20"/>
        </w:rPr>
        <w:t xml:space="preserve">For Effective </w:t>
      </w:r>
      <w:r w:rsidR="00B34F32" w:rsidRPr="00235A43">
        <w:rPr>
          <w:rFonts w:ascii="Arial" w:hAnsi="Arial" w:cs="Arial"/>
          <w:b/>
          <w:sz w:val="20"/>
          <w:szCs w:val="20"/>
        </w:rPr>
        <w:t>Participation in Infrastructure Procurement and Delivery for the 2022 World Cup</w:t>
      </w:r>
    </w:p>
    <w:p w:rsidR="00C95AFA" w:rsidRPr="00235A43" w:rsidRDefault="00C95AFA" w:rsidP="00C95AFA">
      <w:pPr>
        <w:spacing w:line="240" w:lineRule="auto"/>
        <w:jc w:val="center"/>
        <w:rPr>
          <w:rFonts w:ascii="Arial" w:hAnsi="Arial" w:cs="Arial"/>
          <w:b/>
          <w:sz w:val="20"/>
          <w:szCs w:val="20"/>
        </w:rPr>
      </w:pPr>
    </w:p>
    <w:p w:rsidR="0093341C" w:rsidRPr="00235A43" w:rsidRDefault="0093341C" w:rsidP="009F3D8F">
      <w:pPr>
        <w:spacing w:after="0" w:line="240" w:lineRule="auto"/>
        <w:rPr>
          <w:rFonts w:ascii="Arial" w:hAnsi="Arial" w:cs="Arial"/>
          <w:b/>
          <w:sz w:val="20"/>
          <w:szCs w:val="20"/>
        </w:rPr>
      </w:pPr>
    </w:p>
    <w:p w:rsidR="00235A43" w:rsidRPr="00235A43" w:rsidRDefault="00235A43" w:rsidP="00235A43">
      <w:pPr>
        <w:overflowPunct w:val="0"/>
        <w:autoSpaceDE w:val="0"/>
        <w:autoSpaceDN w:val="0"/>
        <w:adjustRightInd w:val="0"/>
        <w:spacing w:after="100" w:afterAutospacing="1" w:line="220" w:lineRule="exact"/>
        <w:jc w:val="both"/>
        <w:textAlignment w:val="baseline"/>
        <w:rPr>
          <w:rFonts w:ascii="Arial" w:eastAsia="Times New Roman" w:hAnsi="Arial" w:cs="Arial"/>
          <w:b/>
          <w:bCs/>
          <w:sz w:val="20"/>
          <w:szCs w:val="20"/>
        </w:rPr>
      </w:pPr>
      <w:r w:rsidRPr="00235A43">
        <w:rPr>
          <w:rFonts w:ascii="Arial" w:eastAsia="Times New Roman" w:hAnsi="Arial" w:cs="Arial"/>
          <w:b/>
          <w:bCs/>
          <w:sz w:val="20"/>
          <w:szCs w:val="20"/>
        </w:rPr>
        <w:t xml:space="preserve">ABSTRACT AND KEYWORDS </w:t>
      </w:r>
    </w:p>
    <w:p w:rsidR="00E67888" w:rsidRDefault="00235A43" w:rsidP="00235A43">
      <w:pPr>
        <w:tabs>
          <w:tab w:val="left" w:pos="450"/>
        </w:tabs>
        <w:overflowPunct w:val="0"/>
        <w:autoSpaceDE w:val="0"/>
        <w:autoSpaceDN w:val="0"/>
        <w:adjustRightInd w:val="0"/>
        <w:spacing w:after="120" w:line="220" w:lineRule="exact"/>
        <w:jc w:val="both"/>
        <w:textAlignment w:val="baseline"/>
        <w:rPr>
          <w:rFonts w:ascii="Arial" w:eastAsia="Times New Roman" w:hAnsi="Arial" w:cs="Arial"/>
          <w:bCs/>
          <w:sz w:val="20"/>
          <w:szCs w:val="20"/>
        </w:rPr>
      </w:pPr>
      <w:r w:rsidRPr="00235A43">
        <w:rPr>
          <w:rFonts w:ascii="Arial" w:eastAsia="Times New Roman" w:hAnsi="Arial" w:cs="Arial"/>
          <w:b/>
          <w:sz w:val="20"/>
          <w:szCs w:val="20"/>
        </w:rPr>
        <w:t xml:space="preserve">Purpose of this paper. </w:t>
      </w:r>
      <w:r w:rsidRPr="00235A43">
        <w:rPr>
          <w:rFonts w:ascii="Arial" w:eastAsia="Times New Roman" w:hAnsi="Arial" w:cs="Arial"/>
          <w:bCs/>
          <w:sz w:val="20"/>
          <w:szCs w:val="20"/>
        </w:rPr>
        <w:t xml:space="preserve">The </w:t>
      </w:r>
      <w:r w:rsidR="00C50B96">
        <w:rPr>
          <w:rFonts w:ascii="Arial" w:eastAsia="Times New Roman" w:hAnsi="Arial" w:cs="Arial"/>
          <w:bCs/>
          <w:sz w:val="20"/>
          <w:szCs w:val="20"/>
        </w:rPr>
        <w:t xml:space="preserve">purpose of this paper is to </w:t>
      </w:r>
      <w:r w:rsidR="00E67888">
        <w:rPr>
          <w:rFonts w:ascii="Arial" w:eastAsia="Times New Roman" w:hAnsi="Arial" w:cs="Arial"/>
          <w:bCs/>
          <w:sz w:val="20"/>
          <w:szCs w:val="20"/>
        </w:rPr>
        <w:t xml:space="preserve">gauge the perceptions of SMEs of the measures </w:t>
      </w:r>
      <w:r w:rsidR="002071DE">
        <w:rPr>
          <w:rFonts w:ascii="Arial" w:eastAsia="Times New Roman" w:hAnsi="Arial" w:cs="Arial"/>
          <w:bCs/>
          <w:sz w:val="20"/>
          <w:szCs w:val="20"/>
        </w:rPr>
        <w:t xml:space="preserve">they believe would enhance their development and growth </w:t>
      </w:r>
      <w:r w:rsidR="00E67888">
        <w:rPr>
          <w:rFonts w:ascii="Arial" w:eastAsia="Times New Roman" w:hAnsi="Arial" w:cs="Arial"/>
          <w:bCs/>
          <w:sz w:val="20"/>
          <w:szCs w:val="20"/>
        </w:rPr>
        <w:t xml:space="preserve">by the Qatari government to ensure full and effective participation in the procurement of infrastructure and services for 2022 World Cup, which also serves the strategy of capacity building in the construction sector </w:t>
      </w:r>
      <w:r w:rsidR="002071DE">
        <w:rPr>
          <w:rFonts w:ascii="Arial" w:eastAsia="Times New Roman" w:hAnsi="Arial" w:cs="Arial"/>
          <w:bCs/>
          <w:sz w:val="20"/>
          <w:szCs w:val="20"/>
        </w:rPr>
        <w:t xml:space="preserve">and diversification of </w:t>
      </w:r>
      <w:r w:rsidR="00E67888">
        <w:rPr>
          <w:rFonts w:ascii="Arial" w:eastAsia="Times New Roman" w:hAnsi="Arial" w:cs="Arial"/>
          <w:bCs/>
          <w:sz w:val="20"/>
          <w:szCs w:val="20"/>
        </w:rPr>
        <w:t xml:space="preserve">the Qatari economy. </w:t>
      </w:r>
    </w:p>
    <w:p w:rsidR="00235A43" w:rsidRPr="00235A43" w:rsidRDefault="00235A43" w:rsidP="00235A43">
      <w:pPr>
        <w:tabs>
          <w:tab w:val="left" w:pos="450"/>
        </w:tabs>
        <w:overflowPunct w:val="0"/>
        <w:autoSpaceDE w:val="0"/>
        <w:autoSpaceDN w:val="0"/>
        <w:adjustRightInd w:val="0"/>
        <w:spacing w:after="120" w:line="220" w:lineRule="exact"/>
        <w:jc w:val="both"/>
        <w:textAlignment w:val="baseline"/>
        <w:rPr>
          <w:rFonts w:ascii="Arial" w:eastAsia="Times New Roman" w:hAnsi="Arial" w:cs="Arial"/>
          <w:sz w:val="20"/>
          <w:szCs w:val="20"/>
          <w:lang w:val="en-ZA"/>
        </w:rPr>
      </w:pPr>
      <w:r w:rsidRPr="00235A43">
        <w:rPr>
          <w:rFonts w:ascii="Arial" w:eastAsia="Times New Roman" w:hAnsi="Arial" w:cs="Arial"/>
          <w:b/>
          <w:sz w:val="20"/>
          <w:szCs w:val="20"/>
        </w:rPr>
        <w:t>Design/methodology/approach</w:t>
      </w:r>
      <w:r w:rsidRPr="00235A43">
        <w:rPr>
          <w:rFonts w:ascii="Arial" w:eastAsia="Times New Roman" w:hAnsi="Arial" w:cs="Arial"/>
          <w:sz w:val="20"/>
          <w:szCs w:val="20"/>
        </w:rPr>
        <w:t xml:space="preserve">. </w:t>
      </w:r>
      <w:r w:rsidRPr="00235A43">
        <w:rPr>
          <w:rFonts w:ascii="Arial" w:eastAsia="Times New Roman" w:hAnsi="Arial" w:cs="Arial"/>
          <w:sz w:val="20"/>
          <w:szCs w:val="20"/>
          <w:lang w:val="en-ZA"/>
        </w:rPr>
        <w:t xml:space="preserve">A quantitative research </w:t>
      </w:r>
      <w:r w:rsidR="00E67888">
        <w:rPr>
          <w:rFonts w:ascii="Arial" w:eastAsia="Times New Roman" w:hAnsi="Arial" w:cs="Arial"/>
          <w:sz w:val="20"/>
          <w:szCs w:val="20"/>
          <w:lang w:val="en-ZA"/>
        </w:rPr>
        <w:t xml:space="preserve">methodology was applied allowing a </w:t>
      </w:r>
      <w:r w:rsidRPr="00235A43">
        <w:rPr>
          <w:rFonts w:ascii="Arial" w:eastAsia="Times New Roman" w:hAnsi="Arial" w:cs="Arial"/>
          <w:sz w:val="20"/>
          <w:szCs w:val="20"/>
          <w:lang w:val="en-ZA"/>
        </w:rPr>
        <w:t>cross</w:t>
      </w:r>
      <w:r w:rsidR="00E67888">
        <w:rPr>
          <w:rFonts w:ascii="Arial" w:eastAsia="Times New Roman" w:hAnsi="Arial" w:cs="Arial"/>
          <w:sz w:val="20"/>
          <w:szCs w:val="20"/>
          <w:lang w:val="en-ZA"/>
        </w:rPr>
        <w:t xml:space="preserve"> </w:t>
      </w:r>
      <w:r w:rsidR="00616697">
        <w:rPr>
          <w:rFonts w:ascii="Arial" w:eastAsia="Times New Roman" w:hAnsi="Arial" w:cs="Arial"/>
          <w:sz w:val="20"/>
          <w:szCs w:val="20"/>
          <w:lang w:val="en-ZA"/>
        </w:rPr>
        <w:t xml:space="preserve">sectional </w:t>
      </w:r>
      <w:r w:rsidR="00E67888">
        <w:rPr>
          <w:rFonts w:ascii="Arial" w:eastAsia="Times New Roman" w:hAnsi="Arial" w:cs="Arial"/>
          <w:sz w:val="20"/>
          <w:szCs w:val="20"/>
          <w:lang w:val="en-ZA"/>
        </w:rPr>
        <w:t>data</w:t>
      </w:r>
      <w:r w:rsidR="00616697">
        <w:rPr>
          <w:rFonts w:ascii="Arial" w:eastAsia="Times New Roman" w:hAnsi="Arial" w:cs="Arial"/>
          <w:sz w:val="20"/>
          <w:szCs w:val="20"/>
          <w:lang w:val="en-ZA"/>
        </w:rPr>
        <w:t xml:space="preserve"> to be collected </w:t>
      </w:r>
      <w:r w:rsidR="00E67888">
        <w:rPr>
          <w:rFonts w:ascii="Arial" w:eastAsia="Times New Roman" w:hAnsi="Arial" w:cs="Arial"/>
          <w:sz w:val="20"/>
          <w:szCs w:val="20"/>
          <w:lang w:val="en-ZA"/>
        </w:rPr>
        <w:t xml:space="preserve">using </w:t>
      </w:r>
      <w:r w:rsidRPr="00235A43">
        <w:rPr>
          <w:rFonts w:ascii="Arial" w:eastAsia="Times New Roman" w:hAnsi="Arial" w:cs="Arial"/>
          <w:sz w:val="20"/>
          <w:szCs w:val="20"/>
          <w:lang w:val="en-ZA"/>
        </w:rPr>
        <w:t>questionnaire survey</w:t>
      </w:r>
      <w:r w:rsidR="00E67888">
        <w:rPr>
          <w:rFonts w:ascii="Arial" w:eastAsia="Times New Roman" w:hAnsi="Arial" w:cs="Arial"/>
          <w:sz w:val="20"/>
          <w:szCs w:val="20"/>
          <w:lang w:val="en-ZA"/>
        </w:rPr>
        <w:t>. The literature on SMEs in Qatar indicates heterogeneity and this resulted in the categorisation of SMEs into three types. These include micro construction SMEs,</w:t>
      </w:r>
      <w:r w:rsidR="00394B45">
        <w:rPr>
          <w:rFonts w:ascii="Arial" w:eastAsia="Times New Roman" w:hAnsi="Arial" w:cs="Arial"/>
          <w:sz w:val="20"/>
          <w:szCs w:val="20"/>
          <w:lang w:val="en-ZA"/>
        </w:rPr>
        <w:t xml:space="preserve"> s</w:t>
      </w:r>
      <w:r w:rsidR="00E67888">
        <w:rPr>
          <w:rFonts w:ascii="Arial" w:eastAsia="Times New Roman" w:hAnsi="Arial" w:cs="Arial"/>
          <w:sz w:val="20"/>
          <w:szCs w:val="20"/>
          <w:lang w:val="en-ZA"/>
        </w:rPr>
        <w:t>mall</w:t>
      </w:r>
      <w:r w:rsidR="00394B45">
        <w:rPr>
          <w:rFonts w:ascii="Arial" w:eastAsia="Times New Roman" w:hAnsi="Arial" w:cs="Arial"/>
          <w:sz w:val="20"/>
          <w:szCs w:val="20"/>
          <w:lang w:val="en-ZA"/>
        </w:rPr>
        <w:t xml:space="preserve"> construction SMEs, and medium Construction SMEs. A total of 146 fully completed on-line questionnaire were obtained and </w:t>
      </w:r>
      <w:r w:rsidRPr="00235A43">
        <w:rPr>
          <w:rFonts w:ascii="Arial" w:eastAsia="Times New Roman" w:hAnsi="Arial" w:cs="Arial"/>
          <w:sz w:val="20"/>
          <w:szCs w:val="20"/>
          <w:lang w:val="en-ZA"/>
        </w:rPr>
        <w:t>analysed using the Statistical Package</w:t>
      </w:r>
      <w:r>
        <w:rPr>
          <w:rFonts w:ascii="Arial" w:eastAsia="Times New Roman" w:hAnsi="Arial" w:cs="Arial"/>
          <w:sz w:val="20"/>
          <w:szCs w:val="20"/>
          <w:lang w:val="en-ZA"/>
        </w:rPr>
        <w:t xml:space="preserve"> for the Social Sciences (</w:t>
      </w:r>
      <w:proofErr w:type="spellStart"/>
      <w:r>
        <w:rPr>
          <w:rFonts w:ascii="Arial" w:eastAsia="Times New Roman" w:hAnsi="Arial" w:cs="Arial"/>
          <w:sz w:val="20"/>
          <w:szCs w:val="20"/>
          <w:lang w:val="en-ZA"/>
        </w:rPr>
        <w:t>SPSSx</w:t>
      </w:r>
      <w:proofErr w:type="spellEnd"/>
      <w:r>
        <w:rPr>
          <w:rFonts w:ascii="Arial" w:eastAsia="Times New Roman" w:hAnsi="Arial" w:cs="Arial"/>
          <w:sz w:val="20"/>
          <w:szCs w:val="20"/>
          <w:lang w:val="en-ZA"/>
        </w:rPr>
        <w:t>)</w:t>
      </w:r>
      <w:r w:rsidRPr="00235A43">
        <w:rPr>
          <w:rFonts w:ascii="Arial" w:eastAsia="Times New Roman" w:hAnsi="Arial" w:cs="Arial"/>
          <w:sz w:val="20"/>
          <w:szCs w:val="20"/>
          <w:lang w:val="en-ZA"/>
        </w:rPr>
        <w:t>.</w:t>
      </w:r>
      <w:r w:rsidR="00616697">
        <w:rPr>
          <w:rFonts w:ascii="Arial" w:eastAsia="Times New Roman" w:hAnsi="Arial" w:cs="Arial"/>
          <w:sz w:val="20"/>
          <w:szCs w:val="20"/>
          <w:lang w:val="en-ZA"/>
        </w:rPr>
        <w:t xml:space="preserve"> The </w:t>
      </w:r>
      <w:proofErr w:type="spellStart"/>
      <w:r w:rsidR="00616697">
        <w:rPr>
          <w:rFonts w:ascii="Arial" w:eastAsia="Times New Roman" w:hAnsi="Arial" w:cs="Arial"/>
          <w:sz w:val="20"/>
          <w:szCs w:val="20"/>
          <w:lang w:val="en-ZA"/>
        </w:rPr>
        <w:t>Kruskal</w:t>
      </w:r>
      <w:proofErr w:type="spellEnd"/>
      <w:r w:rsidR="00616697">
        <w:rPr>
          <w:rFonts w:ascii="Arial" w:eastAsia="Times New Roman" w:hAnsi="Arial" w:cs="Arial"/>
          <w:sz w:val="20"/>
          <w:szCs w:val="20"/>
          <w:lang w:val="en-ZA"/>
        </w:rPr>
        <w:t>-Wallis test was used to rank the factors believed by SMEs to hindering their effective participation in construction activities in Qatar.</w:t>
      </w:r>
    </w:p>
    <w:p w:rsidR="00235A43" w:rsidRPr="00235A43" w:rsidRDefault="00235A43" w:rsidP="00235A43">
      <w:pPr>
        <w:tabs>
          <w:tab w:val="left" w:pos="450"/>
        </w:tabs>
        <w:overflowPunct w:val="0"/>
        <w:autoSpaceDE w:val="0"/>
        <w:autoSpaceDN w:val="0"/>
        <w:adjustRightInd w:val="0"/>
        <w:spacing w:after="120" w:line="220" w:lineRule="exact"/>
        <w:jc w:val="both"/>
        <w:textAlignment w:val="baseline"/>
        <w:rPr>
          <w:rFonts w:ascii="Arial" w:eastAsia="Times New Roman" w:hAnsi="Arial" w:cs="Arial"/>
          <w:sz w:val="20"/>
          <w:szCs w:val="20"/>
        </w:rPr>
      </w:pPr>
      <w:r w:rsidRPr="00235A43">
        <w:rPr>
          <w:rFonts w:ascii="Arial" w:eastAsia="Times New Roman" w:hAnsi="Arial" w:cs="Arial"/>
          <w:b/>
          <w:sz w:val="20"/>
          <w:szCs w:val="20"/>
        </w:rPr>
        <w:t xml:space="preserve">Findings. </w:t>
      </w:r>
      <w:r w:rsidRPr="00235A43">
        <w:rPr>
          <w:rFonts w:ascii="Arial" w:eastAsia="Times New Roman" w:hAnsi="Arial" w:cs="Arial"/>
          <w:sz w:val="20"/>
          <w:szCs w:val="20"/>
        </w:rPr>
        <w:t xml:space="preserve">The results from SPSS </w:t>
      </w:r>
      <w:r w:rsidR="00616697">
        <w:rPr>
          <w:rFonts w:ascii="Arial" w:eastAsia="Times New Roman" w:hAnsi="Arial" w:cs="Arial"/>
          <w:sz w:val="20"/>
          <w:szCs w:val="20"/>
        </w:rPr>
        <w:t xml:space="preserve">results clearly </w:t>
      </w:r>
      <w:r w:rsidRPr="00235A43">
        <w:rPr>
          <w:rFonts w:ascii="Arial" w:eastAsia="Times New Roman" w:hAnsi="Arial" w:cs="Arial"/>
          <w:sz w:val="20"/>
          <w:szCs w:val="20"/>
        </w:rPr>
        <w:t xml:space="preserve">showed that </w:t>
      </w:r>
      <w:r w:rsidR="00980299">
        <w:rPr>
          <w:rFonts w:ascii="Arial" w:eastAsia="Times New Roman" w:hAnsi="Arial" w:cs="Arial"/>
          <w:sz w:val="20"/>
          <w:szCs w:val="20"/>
        </w:rPr>
        <w:t xml:space="preserve">there is a huge variance in the perception of factors </w:t>
      </w:r>
      <w:r w:rsidR="00703E6B">
        <w:rPr>
          <w:rFonts w:ascii="Arial" w:eastAsia="Times New Roman" w:hAnsi="Arial" w:cs="Arial"/>
          <w:sz w:val="20"/>
          <w:szCs w:val="20"/>
        </w:rPr>
        <w:t xml:space="preserve">believed by SMEs to be hindering their effective participation in construction activities in the country. SMEs are particular about their underdeveloped entrepreneurial skills, lack of access to both financial and human capital, distance between SMEs and construction educational institutions, unfair market competition for labour, materials, and equipment. From these findings, the study concluded that </w:t>
      </w:r>
      <w:r w:rsidR="00F47039">
        <w:rPr>
          <w:rFonts w:ascii="Arial" w:eastAsia="Times New Roman" w:hAnsi="Arial" w:cs="Arial"/>
          <w:sz w:val="20"/>
          <w:szCs w:val="20"/>
        </w:rPr>
        <w:t>it is important that intended beneficiaries of government policies are consulted for inputs into policy formulation for effective outcome.</w:t>
      </w:r>
    </w:p>
    <w:p w:rsidR="00235A43" w:rsidRPr="00235A43" w:rsidRDefault="00235A43" w:rsidP="00235A43">
      <w:pPr>
        <w:tabs>
          <w:tab w:val="left" w:pos="450"/>
        </w:tabs>
        <w:overflowPunct w:val="0"/>
        <w:autoSpaceDE w:val="0"/>
        <w:autoSpaceDN w:val="0"/>
        <w:adjustRightInd w:val="0"/>
        <w:spacing w:after="120" w:line="220" w:lineRule="exact"/>
        <w:jc w:val="both"/>
        <w:textAlignment w:val="baseline"/>
        <w:rPr>
          <w:rFonts w:ascii="Arial" w:eastAsia="Times New Roman" w:hAnsi="Arial" w:cs="Arial"/>
          <w:sz w:val="20"/>
          <w:szCs w:val="20"/>
        </w:rPr>
      </w:pPr>
      <w:r w:rsidRPr="00235A43">
        <w:rPr>
          <w:rFonts w:ascii="Arial" w:eastAsia="Times New Roman" w:hAnsi="Arial" w:cs="Arial"/>
          <w:b/>
          <w:sz w:val="20"/>
          <w:szCs w:val="20"/>
        </w:rPr>
        <w:t xml:space="preserve">Research limitations/implications. </w:t>
      </w:r>
      <w:r w:rsidRPr="00235A43">
        <w:rPr>
          <w:rFonts w:ascii="Arial" w:eastAsia="Times New Roman" w:hAnsi="Arial" w:cs="Arial"/>
          <w:sz w:val="20"/>
          <w:szCs w:val="20"/>
          <w:lang w:val="en-ZA"/>
        </w:rPr>
        <w:t xml:space="preserve">The study only focused on Small Medium Enterprises in </w:t>
      </w:r>
      <w:r w:rsidR="0061552F">
        <w:rPr>
          <w:rFonts w:ascii="Arial" w:eastAsia="Times New Roman" w:hAnsi="Arial" w:cs="Arial"/>
          <w:sz w:val="20"/>
          <w:szCs w:val="20"/>
          <w:lang w:val="en-ZA"/>
        </w:rPr>
        <w:t xml:space="preserve">Qatar, however, given similar socio-economic and political characteristics, the findings have wider applicability across the Gulf Corporation Council (GCC) countries, including </w:t>
      </w:r>
      <w:r w:rsidR="0061552F" w:rsidRPr="0061552F">
        <w:rPr>
          <w:rFonts w:ascii="Arial" w:eastAsia="Times New Roman" w:hAnsi="Arial" w:cs="Arial"/>
          <w:sz w:val="20"/>
          <w:szCs w:val="20"/>
          <w:lang w:val="en-ZA"/>
        </w:rPr>
        <w:t>Saudi Arabia, Kuwait, the United Arab Emirates, Qatar, Bahrain, and Oman.</w:t>
      </w:r>
    </w:p>
    <w:p w:rsidR="00235A43" w:rsidRPr="00235A43" w:rsidRDefault="00235A43" w:rsidP="00235A43">
      <w:pPr>
        <w:tabs>
          <w:tab w:val="left" w:pos="450"/>
        </w:tabs>
        <w:overflowPunct w:val="0"/>
        <w:autoSpaceDE w:val="0"/>
        <w:autoSpaceDN w:val="0"/>
        <w:adjustRightInd w:val="0"/>
        <w:spacing w:after="120" w:line="220" w:lineRule="exact"/>
        <w:jc w:val="both"/>
        <w:textAlignment w:val="baseline"/>
        <w:rPr>
          <w:rFonts w:ascii="Arial" w:eastAsia="Times New Roman" w:hAnsi="Arial" w:cs="Arial"/>
          <w:b/>
          <w:sz w:val="20"/>
          <w:szCs w:val="20"/>
        </w:rPr>
      </w:pPr>
      <w:r w:rsidRPr="00235A43">
        <w:rPr>
          <w:rFonts w:ascii="Arial" w:eastAsia="Times New Roman" w:hAnsi="Arial" w:cs="Arial"/>
          <w:b/>
          <w:sz w:val="20"/>
          <w:szCs w:val="20"/>
        </w:rPr>
        <w:t xml:space="preserve">Practical implications. </w:t>
      </w:r>
      <w:r w:rsidR="0061552F" w:rsidRPr="0061552F">
        <w:rPr>
          <w:rFonts w:ascii="Arial" w:eastAsia="Times New Roman" w:hAnsi="Arial" w:cs="Arial"/>
          <w:sz w:val="20"/>
          <w:szCs w:val="20"/>
        </w:rPr>
        <w:t>The study calls</w:t>
      </w:r>
      <w:r w:rsidR="0061552F">
        <w:rPr>
          <w:rFonts w:ascii="Arial" w:eastAsia="Times New Roman" w:hAnsi="Arial" w:cs="Arial"/>
          <w:b/>
          <w:sz w:val="20"/>
          <w:szCs w:val="20"/>
        </w:rPr>
        <w:t xml:space="preserve"> </w:t>
      </w:r>
      <w:r w:rsidR="0061552F" w:rsidRPr="0061552F">
        <w:rPr>
          <w:rFonts w:ascii="Arial" w:eastAsia="Times New Roman" w:hAnsi="Arial" w:cs="Arial"/>
          <w:sz w:val="20"/>
          <w:szCs w:val="20"/>
        </w:rPr>
        <w:t>for an interface or platform where construction SMEs can interact with the Qatari government on how SMEs can be better supported for enhanced capacity building and development.</w:t>
      </w:r>
      <w:r w:rsidR="0061552F">
        <w:rPr>
          <w:rFonts w:ascii="Arial" w:eastAsia="Times New Roman" w:hAnsi="Arial" w:cs="Arial"/>
          <w:b/>
          <w:sz w:val="20"/>
          <w:szCs w:val="20"/>
        </w:rPr>
        <w:t xml:space="preserve"> </w:t>
      </w:r>
    </w:p>
    <w:p w:rsidR="00235A43" w:rsidRPr="0093341C" w:rsidRDefault="00235A43" w:rsidP="00C95AFA">
      <w:pPr>
        <w:tabs>
          <w:tab w:val="left" w:pos="450"/>
        </w:tabs>
        <w:overflowPunct w:val="0"/>
        <w:autoSpaceDE w:val="0"/>
        <w:autoSpaceDN w:val="0"/>
        <w:adjustRightInd w:val="0"/>
        <w:spacing w:after="120" w:line="220" w:lineRule="exact"/>
        <w:jc w:val="both"/>
        <w:textAlignment w:val="baseline"/>
        <w:rPr>
          <w:rFonts w:cstheme="minorHAnsi"/>
          <w:b/>
          <w:sz w:val="24"/>
          <w:szCs w:val="24"/>
        </w:rPr>
      </w:pPr>
      <w:r w:rsidRPr="00235A43">
        <w:rPr>
          <w:rFonts w:ascii="Arial" w:eastAsia="Times New Roman" w:hAnsi="Arial" w:cs="Arial"/>
          <w:b/>
          <w:sz w:val="20"/>
          <w:szCs w:val="20"/>
          <w:lang w:val="en-ZA"/>
        </w:rPr>
        <w:t xml:space="preserve">Response to the conference theme. </w:t>
      </w:r>
      <w:r w:rsidRPr="00235A43">
        <w:rPr>
          <w:rFonts w:ascii="Arial" w:eastAsia="Times New Roman" w:hAnsi="Arial" w:cs="Arial"/>
          <w:sz w:val="20"/>
          <w:szCs w:val="20"/>
          <w:lang w:val="en-ZA"/>
        </w:rPr>
        <w:t xml:space="preserve">The paper </w:t>
      </w:r>
      <w:r w:rsidR="0061552F">
        <w:rPr>
          <w:rFonts w:ascii="Arial" w:eastAsia="Times New Roman" w:hAnsi="Arial" w:cs="Arial"/>
          <w:sz w:val="20"/>
          <w:szCs w:val="20"/>
          <w:lang w:val="en-ZA"/>
        </w:rPr>
        <w:t xml:space="preserve">acknowledges the </w:t>
      </w:r>
      <w:r w:rsidR="004554F7">
        <w:rPr>
          <w:rFonts w:ascii="Arial" w:eastAsia="Times New Roman" w:hAnsi="Arial" w:cs="Arial"/>
          <w:sz w:val="20"/>
          <w:szCs w:val="20"/>
          <w:lang w:val="en-ZA"/>
        </w:rPr>
        <w:t xml:space="preserve">global pattern of the </w:t>
      </w:r>
      <w:r w:rsidR="0061552F">
        <w:rPr>
          <w:rFonts w:ascii="Arial" w:eastAsia="Times New Roman" w:hAnsi="Arial" w:cs="Arial"/>
          <w:sz w:val="20"/>
          <w:szCs w:val="20"/>
          <w:lang w:val="en-ZA"/>
        </w:rPr>
        <w:t xml:space="preserve">predominance of construction SMEs </w:t>
      </w:r>
      <w:r w:rsidR="004554F7">
        <w:rPr>
          <w:rFonts w:ascii="Arial" w:eastAsia="Times New Roman" w:hAnsi="Arial" w:cs="Arial"/>
          <w:sz w:val="20"/>
          <w:szCs w:val="20"/>
          <w:lang w:val="en-ZA"/>
        </w:rPr>
        <w:t>and their roles in construction industry development. This explains the various initiatives advanced by governments for SMEs development, and by critically appraising the effectiveness of such initiatives by the Qatari government, this study advances previous knowledge with its findings and recommendations.</w:t>
      </w:r>
    </w:p>
    <w:p w:rsidR="00226E89" w:rsidRPr="005B1122" w:rsidRDefault="00226E89" w:rsidP="00B34F32">
      <w:pPr>
        <w:pBdr>
          <w:top w:val="single" w:sz="12" w:space="1" w:color="auto"/>
          <w:bottom w:val="single" w:sz="12" w:space="1" w:color="auto"/>
        </w:pBdr>
        <w:spacing w:after="0" w:line="240" w:lineRule="auto"/>
        <w:jc w:val="center"/>
        <w:rPr>
          <w:rFonts w:cstheme="minorHAnsi"/>
          <w:b/>
          <w:sz w:val="24"/>
          <w:szCs w:val="24"/>
        </w:rPr>
      </w:pPr>
      <w:r w:rsidRPr="005B1122">
        <w:rPr>
          <w:rFonts w:cstheme="minorHAnsi"/>
          <w:b/>
          <w:sz w:val="24"/>
          <w:szCs w:val="24"/>
        </w:rPr>
        <w:t xml:space="preserve">Keywords: </w:t>
      </w:r>
      <w:r w:rsidRPr="00653CE6">
        <w:rPr>
          <w:rFonts w:cstheme="minorHAnsi"/>
          <w:b/>
          <w:sz w:val="24"/>
          <w:szCs w:val="24"/>
        </w:rPr>
        <w:t xml:space="preserve">Qatar, </w:t>
      </w:r>
      <w:r w:rsidR="005B1122" w:rsidRPr="00653CE6">
        <w:rPr>
          <w:rFonts w:cstheme="minorHAnsi"/>
          <w:b/>
          <w:sz w:val="24"/>
          <w:szCs w:val="24"/>
        </w:rPr>
        <w:t xml:space="preserve">SMEs, </w:t>
      </w:r>
      <w:r w:rsidR="00B34F32" w:rsidRPr="00653CE6">
        <w:rPr>
          <w:rFonts w:cstheme="minorHAnsi"/>
          <w:b/>
          <w:sz w:val="24"/>
          <w:szCs w:val="24"/>
        </w:rPr>
        <w:t>Participation, Infrastructure, Procurement, 2022 World Cup</w:t>
      </w:r>
    </w:p>
    <w:p w:rsidR="0026428E" w:rsidRPr="00653CE6" w:rsidRDefault="00BA7177" w:rsidP="00C95AFA">
      <w:pPr>
        <w:spacing w:after="0" w:line="240" w:lineRule="auto"/>
        <w:jc w:val="both"/>
        <w:rPr>
          <w:rFonts w:cstheme="minorHAnsi"/>
          <w:sz w:val="24"/>
          <w:szCs w:val="24"/>
        </w:rPr>
      </w:pPr>
      <w:r>
        <w:rPr>
          <w:rFonts w:cstheme="minorHAnsi"/>
          <w:b/>
          <w:sz w:val="24"/>
          <w:szCs w:val="24"/>
        </w:rPr>
        <w:t xml:space="preserve">A paper Presented at the </w:t>
      </w:r>
      <w:r w:rsidR="006C3783" w:rsidRPr="006C3783">
        <w:rPr>
          <w:rFonts w:cstheme="minorHAnsi"/>
          <w:b/>
          <w:sz w:val="24"/>
          <w:szCs w:val="24"/>
        </w:rPr>
        <w:t xml:space="preserve">ASOCSA </w:t>
      </w:r>
      <w:r w:rsidRPr="00BA7177">
        <w:rPr>
          <w:rFonts w:cstheme="minorHAnsi"/>
          <w:b/>
          <w:sz w:val="24"/>
          <w:szCs w:val="24"/>
        </w:rPr>
        <w:t xml:space="preserve">12TH BUILT ENVIRONMENT CONFERENCE </w:t>
      </w:r>
      <w:r w:rsidR="006C3783">
        <w:rPr>
          <w:rFonts w:cstheme="minorHAnsi"/>
          <w:b/>
          <w:sz w:val="24"/>
          <w:szCs w:val="24"/>
        </w:rPr>
        <w:t xml:space="preserve">in </w:t>
      </w:r>
      <w:r w:rsidRPr="00BA7177">
        <w:rPr>
          <w:rFonts w:cstheme="minorHAnsi"/>
          <w:b/>
          <w:sz w:val="24"/>
          <w:szCs w:val="24"/>
        </w:rPr>
        <w:t xml:space="preserve">DURBAN, </w:t>
      </w:r>
      <w:r w:rsidR="006C3783">
        <w:rPr>
          <w:rFonts w:cstheme="minorHAnsi"/>
          <w:b/>
          <w:sz w:val="24"/>
          <w:szCs w:val="24"/>
        </w:rPr>
        <w:t xml:space="preserve">South Africa, </w:t>
      </w:r>
      <w:r w:rsidRPr="00BA7177">
        <w:rPr>
          <w:rFonts w:cstheme="minorHAnsi"/>
          <w:b/>
          <w:sz w:val="24"/>
          <w:szCs w:val="24"/>
        </w:rPr>
        <w:t>5-7 August, 2018</w:t>
      </w:r>
    </w:p>
    <w:p w:rsidR="00C95AFA" w:rsidRPr="00C95AFA" w:rsidRDefault="00C95AFA" w:rsidP="00C95AFA">
      <w:pPr>
        <w:spacing w:after="0" w:line="240" w:lineRule="auto"/>
        <w:jc w:val="both"/>
        <w:rPr>
          <w:rFonts w:cstheme="minorHAnsi"/>
          <w:b/>
          <w:sz w:val="36"/>
          <w:szCs w:val="36"/>
        </w:rPr>
      </w:pPr>
      <w:r w:rsidRPr="00C95AFA">
        <w:rPr>
          <w:rFonts w:cstheme="minorHAnsi"/>
          <w:b/>
          <w:sz w:val="36"/>
          <w:szCs w:val="36"/>
        </w:rPr>
        <w:t>*</w:t>
      </w:r>
      <w:r w:rsidRPr="00C95AFA">
        <w:rPr>
          <w:rFonts w:cstheme="minorHAnsi"/>
          <w:sz w:val="24"/>
          <w:szCs w:val="24"/>
        </w:rPr>
        <w:t>First author</w:t>
      </w:r>
      <w:r>
        <w:rPr>
          <w:rFonts w:cstheme="minorHAnsi"/>
          <w:sz w:val="24"/>
          <w:szCs w:val="24"/>
        </w:rPr>
        <w:t xml:space="preserve">; </w:t>
      </w:r>
      <w:r w:rsidRPr="00C95AFA">
        <w:rPr>
          <w:rFonts w:cstheme="minorHAnsi"/>
          <w:b/>
          <w:sz w:val="36"/>
          <w:szCs w:val="36"/>
        </w:rPr>
        <w:t>**</w:t>
      </w:r>
      <w:r w:rsidRPr="00C95AFA">
        <w:rPr>
          <w:rFonts w:cstheme="minorHAnsi"/>
          <w:sz w:val="24"/>
          <w:szCs w:val="24"/>
        </w:rPr>
        <w:t>Second author</w:t>
      </w:r>
    </w:p>
    <w:p w:rsidR="00C95AFA" w:rsidRDefault="00C95AFA" w:rsidP="00C95AFA">
      <w:pPr>
        <w:spacing w:after="0" w:line="240" w:lineRule="auto"/>
        <w:jc w:val="both"/>
        <w:rPr>
          <w:rFonts w:cstheme="minorHAnsi"/>
          <w:b/>
          <w:sz w:val="24"/>
          <w:szCs w:val="24"/>
        </w:rPr>
      </w:pPr>
    </w:p>
    <w:p w:rsidR="00C95AFA" w:rsidRDefault="00C95AFA" w:rsidP="009936EB">
      <w:pPr>
        <w:spacing w:line="360" w:lineRule="auto"/>
        <w:jc w:val="both"/>
        <w:rPr>
          <w:rFonts w:cstheme="minorHAnsi"/>
          <w:b/>
          <w:sz w:val="24"/>
          <w:szCs w:val="24"/>
        </w:rPr>
      </w:pPr>
    </w:p>
    <w:p w:rsidR="00831E3D" w:rsidRPr="008B38A1" w:rsidRDefault="00B15FF9" w:rsidP="008B38A1">
      <w:pPr>
        <w:pStyle w:val="ListParagraph"/>
        <w:numPr>
          <w:ilvl w:val="0"/>
          <w:numId w:val="16"/>
        </w:numPr>
        <w:spacing w:after="0" w:line="240" w:lineRule="auto"/>
        <w:jc w:val="both"/>
        <w:rPr>
          <w:rFonts w:ascii="Arial" w:hAnsi="Arial" w:cs="Arial"/>
          <w:b/>
          <w:sz w:val="20"/>
          <w:szCs w:val="20"/>
        </w:rPr>
      </w:pPr>
      <w:r w:rsidRPr="008B38A1">
        <w:rPr>
          <w:rFonts w:ascii="Arial" w:hAnsi="Arial" w:cs="Arial"/>
          <w:b/>
          <w:sz w:val="20"/>
          <w:szCs w:val="20"/>
        </w:rPr>
        <w:t>Introduction</w:t>
      </w:r>
    </w:p>
    <w:p w:rsidR="00360190" w:rsidRPr="0048499C" w:rsidRDefault="007C59F4" w:rsidP="007C0A2E">
      <w:pPr>
        <w:spacing w:after="0" w:line="240" w:lineRule="auto"/>
        <w:jc w:val="both"/>
        <w:rPr>
          <w:rFonts w:ascii="Arial" w:hAnsi="Arial" w:cs="Arial"/>
          <w:sz w:val="20"/>
          <w:szCs w:val="20"/>
        </w:rPr>
      </w:pPr>
      <w:r w:rsidRPr="0048499C">
        <w:rPr>
          <w:rFonts w:ascii="Arial" w:hAnsi="Arial" w:cs="Arial"/>
          <w:sz w:val="20"/>
          <w:szCs w:val="20"/>
        </w:rPr>
        <w:t xml:space="preserve">Qatar is hosting the </w:t>
      </w:r>
      <w:r w:rsidR="009936EB" w:rsidRPr="0048499C">
        <w:rPr>
          <w:rFonts w:ascii="Arial" w:hAnsi="Arial" w:cs="Arial"/>
          <w:sz w:val="20"/>
          <w:szCs w:val="20"/>
        </w:rPr>
        <w:t xml:space="preserve">2022 </w:t>
      </w:r>
      <w:proofErr w:type="spellStart"/>
      <w:r w:rsidR="009936EB" w:rsidRPr="0048499C">
        <w:rPr>
          <w:rStyle w:val="Emphasis"/>
          <w:rFonts w:ascii="Arial" w:hAnsi="Arial" w:cs="Arial"/>
          <w:b/>
          <w:bCs/>
          <w:i w:val="0"/>
          <w:iCs w:val="0"/>
          <w:sz w:val="20"/>
          <w:szCs w:val="20"/>
          <w:shd w:val="clear" w:color="auto" w:fill="FFFFFF"/>
        </w:rPr>
        <w:t>Fédération</w:t>
      </w:r>
      <w:proofErr w:type="spellEnd"/>
      <w:r w:rsidR="009936EB" w:rsidRPr="0048499C">
        <w:rPr>
          <w:rStyle w:val="Emphasis"/>
          <w:rFonts w:ascii="Arial" w:hAnsi="Arial" w:cs="Arial"/>
          <w:b/>
          <w:bCs/>
          <w:i w:val="0"/>
          <w:iCs w:val="0"/>
          <w:sz w:val="20"/>
          <w:szCs w:val="20"/>
          <w:shd w:val="clear" w:color="auto" w:fill="FFFFFF"/>
        </w:rPr>
        <w:t xml:space="preserve"> Internationale de Football Association</w:t>
      </w:r>
      <w:r w:rsidR="009936EB" w:rsidRPr="0048499C">
        <w:rPr>
          <w:rStyle w:val="apple-converted-space"/>
          <w:rFonts w:ascii="Arial" w:hAnsi="Arial" w:cs="Arial"/>
          <w:sz w:val="20"/>
          <w:szCs w:val="20"/>
          <w:shd w:val="clear" w:color="auto" w:fill="FFFFFF"/>
        </w:rPr>
        <w:t> </w:t>
      </w:r>
      <w:r w:rsidR="009936EB" w:rsidRPr="0048499C">
        <w:rPr>
          <w:rFonts w:ascii="Arial" w:hAnsi="Arial" w:cs="Arial"/>
          <w:sz w:val="20"/>
          <w:szCs w:val="20"/>
          <w:shd w:val="clear" w:color="auto" w:fill="FFFFFF"/>
        </w:rPr>
        <w:t>(FIFA) games</w:t>
      </w:r>
      <w:r w:rsidR="00864A34" w:rsidRPr="0048499C">
        <w:rPr>
          <w:rFonts w:ascii="Arial" w:hAnsi="Arial" w:cs="Arial"/>
          <w:sz w:val="20"/>
          <w:szCs w:val="20"/>
          <w:shd w:val="clear" w:color="auto" w:fill="FFFFFF"/>
        </w:rPr>
        <w:t xml:space="preserve">, requiring huge infrastructure and service in support. Previous experience has shown that these infrastructure and services are huge and indivisible, requiring considerable managerial and technical expertise </w:t>
      </w:r>
      <w:r w:rsidR="006879E7">
        <w:rPr>
          <w:rFonts w:ascii="Arial" w:hAnsi="Arial" w:cs="Arial"/>
          <w:sz w:val="20"/>
          <w:szCs w:val="20"/>
          <w:shd w:val="clear" w:color="auto" w:fill="FFFFFF"/>
        </w:rPr>
        <w:t xml:space="preserve">as well huge </w:t>
      </w:r>
      <w:r w:rsidR="00C839F1" w:rsidRPr="0048499C">
        <w:rPr>
          <w:rFonts w:ascii="Arial" w:hAnsi="Arial" w:cs="Arial"/>
          <w:sz w:val="20"/>
          <w:szCs w:val="20"/>
          <w:shd w:val="clear" w:color="auto" w:fill="FFFFFF"/>
        </w:rPr>
        <w:t xml:space="preserve">financial outlay </w:t>
      </w:r>
      <w:r w:rsidR="00864A34" w:rsidRPr="0048499C">
        <w:rPr>
          <w:rFonts w:ascii="Arial" w:hAnsi="Arial" w:cs="Arial"/>
          <w:sz w:val="20"/>
          <w:szCs w:val="20"/>
          <w:shd w:val="clear" w:color="auto" w:fill="FFFFFF"/>
        </w:rPr>
        <w:t>to deliver (</w:t>
      </w:r>
      <w:r w:rsidR="00B03873">
        <w:rPr>
          <w:rFonts w:ascii="Arial" w:hAnsi="Arial" w:cs="Arial"/>
          <w:sz w:val="20"/>
          <w:szCs w:val="20"/>
          <w:shd w:val="clear" w:color="auto" w:fill="FFFFFF"/>
        </w:rPr>
        <w:t xml:space="preserve">Ebohon, </w:t>
      </w:r>
      <w:proofErr w:type="gramStart"/>
      <w:r w:rsidR="00B03873">
        <w:rPr>
          <w:rFonts w:ascii="Arial" w:hAnsi="Arial" w:cs="Arial"/>
          <w:sz w:val="20"/>
          <w:szCs w:val="20"/>
          <w:shd w:val="clear" w:color="auto" w:fill="FFFFFF"/>
        </w:rPr>
        <w:t>et</w:t>
      </w:r>
      <w:proofErr w:type="gramEnd"/>
      <w:r w:rsidR="00B03873">
        <w:rPr>
          <w:rFonts w:ascii="Arial" w:hAnsi="Arial" w:cs="Arial"/>
          <w:sz w:val="20"/>
          <w:szCs w:val="20"/>
          <w:shd w:val="clear" w:color="auto" w:fill="FFFFFF"/>
        </w:rPr>
        <w:t>. Al, 2002</w:t>
      </w:r>
      <w:r w:rsidR="00864A34" w:rsidRPr="0048499C">
        <w:rPr>
          <w:rFonts w:ascii="Arial" w:hAnsi="Arial" w:cs="Arial"/>
          <w:sz w:val="20"/>
          <w:szCs w:val="20"/>
          <w:shd w:val="clear" w:color="auto" w:fill="FFFFFF"/>
        </w:rPr>
        <w:t xml:space="preserve">). </w:t>
      </w:r>
      <w:r w:rsidR="009936EB" w:rsidRPr="0048499C">
        <w:rPr>
          <w:rFonts w:ascii="Arial" w:hAnsi="Arial" w:cs="Arial"/>
          <w:sz w:val="20"/>
          <w:szCs w:val="20"/>
          <w:shd w:val="clear" w:color="auto" w:fill="FFFFFF"/>
        </w:rPr>
        <w:t xml:space="preserve"> </w:t>
      </w:r>
      <w:r w:rsidR="00835840" w:rsidRPr="0048499C">
        <w:rPr>
          <w:rFonts w:ascii="Arial" w:hAnsi="Arial" w:cs="Arial"/>
          <w:sz w:val="20"/>
          <w:szCs w:val="20"/>
          <w:shd w:val="clear" w:color="auto" w:fill="FFFFFF"/>
        </w:rPr>
        <w:t xml:space="preserve">Being one of the few countries with huge balance of payment surpluses, </w:t>
      </w:r>
      <w:r w:rsidR="00360190" w:rsidRPr="0048499C">
        <w:rPr>
          <w:rFonts w:ascii="Arial" w:hAnsi="Arial" w:cs="Arial"/>
          <w:sz w:val="20"/>
          <w:szCs w:val="20"/>
          <w:shd w:val="clear" w:color="auto" w:fill="FFFFFF"/>
        </w:rPr>
        <w:t xml:space="preserve">Qatar is one of the few countries </w:t>
      </w:r>
      <w:r w:rsidR="00835840" w:rsidRPr="0048499C">
        <w:rPr>
          <w:rFonts w:ascii="Arial" w:hAnsi="Arial" w:cs="Arial"/>
          <w:sz w:val="20"/>
          <w:szCs w:val="20"/>
          <w:shd w:val="clear" w:color="auto" w:fill="FFFFFF"/>
        </w:rPr>
        <w:t xml:space="preserve">with the </w:t>
      </w:r>
      <w:r w:rsidR="00360190" w:rsidRPr="0048499C">
        <w:rPr>
          <w:rFonts w:ascii="Arial" w:hAnsi="Arial" w:cs="Arial"/>
          <w:sz w:val="20"/>
          <w:szCs w:val="20"/>
          <w:shd w:val="clear" w:color="auto" w:fill="FFFFFF"/>
        </w:rPr>
        <w:t xml:space="preserve">economic strength to host </w:t>
      </w:r>
      <w:r w:rsidR="00835840" w:rsidRPr="0048499C">
        <w:rPr>
          <w:rFonts w:ascii="Arial" w:hAnsi="Arial" w:cs="Arial"/>
          <w:sz w:val="20"/>
          <w:szCs w:val="20"/>
          <w:shd w:val="clear" w:color="auto" w:fill="FFFFFF"/>
        </w:rPr>
        <w:t>the World Cup. A</w:t>
      </w:r>
      <w:r w:rsidR="00360190" w:rsidRPr="0048499C">
        <w:rPr>
          <w:rFonts w:ascii="Arial" w:hAnsi="Arial" w:cs="Arial"/>
          <w:sz w:val="20"/>
          <w:szCs w:val="20"/>
          <w:shd w:val="clear" w:color="auto" w:fill="FFFFFF"/>
        </w:rPr>
        <w:t xml:space="preserve">s </w:t>
      </w:r>
      <w:r w:rsidR="00DD4F75" w:rsidRPr="0048499C">
        <w:rPr>
          <w:rFonts w:ascii="Arial" w:hAnsi="Arial" w:cs="Arial"/>
          <w:sz w:val="20"/>
          <w:szCs w:val="20"/>
        </w:rPr>
        <w:t xml:space="preserve">Figure 1 </w:t>
      </w:r>
      <w:r w:rsidR="00360190" w:rsidRPr="0048499C">
        <w:rPr>
          <w:rFonts w:ascii="Arial" w:hAnsi="Arial" w:cs="Arial"/>
          <w:sz w:val="20"/>
          <w:szCs w:val="20"/>
        </w:rPr>
        <w:t xml:space="preserve">shows, Qatar </w:t>
      </w:r>
      <w:r w:rsidR="00B53174" w:rsidRPr="0048499C">
        <w:rPr>
          <w:rFonts w:ascii="Arial" w:hAnsi="Arial" w:cs="Arial"/>
          <w:sz w:val="20"/>
          <w:szCs w:val="20"/>
        </w:rPr>
        <w:t xml:space="preserve">has consistently maintained a </w:t>
      </w:r>
      <w:r w:rsidR="0009477A" w:rsidRPr="0048499C">
        <w:rPr>
          <w:rFonts w:ascii="Arial" w:hAnsi="Arial" w:cs="Arial"/>
          <w:sz w:val="20"/>
          <w:szCs w:val="20"/>
        </w:rPr>
        <w:t>balance of payment surplus since 1995</w:t>
      </w:r>
      <w:r w:rsidR="00B53174" w:rsidRPr="0048499C">
        <w:rPr>
          <w:rFonts w:ascii="Arial" w:hAnsi="Arial" w:cs="Arial"/>
          <w:sz w:val="20"/>
          <w:szCs w:val="20"/>
        </w:rPr>
        <w:t xml:space="preserve"> </w:t>
      </w:r>
      <w:r w:rsidR="00B53174" w:rsidRPr="0048499C">
        <w:rPr>
          <w:rFonts w:ascii="Arial" w:hAnsi="Arial" w:cs="Arial"/>
          <w:sz w:val="20"/>
          <w:szCs w:val="20"/>
        </w:rPr>
        <w:lastRenderedPageBreak/>
        <w:t>(IMF, 2018</w:t>
      </w:r>
      <w:r w:rsidR="00F75266">
        <w:rPr>
          <w:rFonts w:ascii="Arial" w:hAnsi="Arial" w:cs="Arial"/>
          <w:sz w:val="20"/>
          <w:szCs w:val="20"/>
        </w:rPr>
        <w:t>a</w:t>
      </w:r>
      <w:r w:rsidR="00B53174" w:rsidRPr="0048499C">
        <w:rPr>
          <w:rFonts w:ascii="Arial" w:hAnsi="Arial" w:cs="Arial"/>
          <w:sz w:val="20"/>
          <w:szCs w:val="20"/>
        </w:rPr>
        <w:t>)</w:t>
      </w:r>
      <w:r w:rsidR="0009477A" w:rsidRPr="0048499C">
        <w:rPr>
          <w:rFonts w:ascii="Arial" w:hAnsi="Arial" w:cs="Arial"/>
          <w:sz w:val="20"/>
          <w:szCs w:val="20"/>
        </w:rPr>
        <w:t xml:space="preserve">, </w:t>
      </w:r>
      <w:r w:rsidR="00B53174" w:rsidRPr="0048499C">
        <w:rPr>
          <w:rFonts w:ascii="Arial" w:hAnsi="Arial" w:cs="Arial"/>
          <w:sz w:val="20"/>
          <w:szCs w:val="20"/>
        </w:rPr>
        <w:t xml:space="preserve">and has the purchasing power parity to effect the huge indivisible capital requirements </w:t>
      </w:r>
      <w:r w:rsidR="009F480D" w:rsidRPr="0048499C">
        <w:rPr>
          <w:rFonts w:ascii="Arial" w:hAnsi="Arial" w:cs="Arial"/>
          <w:sz w:val="20"/>
          <w:szCs w:val="20"/>
        </w:rPr>
        <w:t xml:space="preserve">in terms of infrastructure and services </w:t>
      </w:r>
      <w:r w:rsidR="00B53174" w:rsidRPr="0048499C">
        <w:rPr>
          <w:rFonts w:ascii="Arial" w:hAnsi="Arial" w:cs="Arial"/>
          <w:sz w:val="20"/>
          <w:szCs w:val="20"/>
        </w:rPr>
        <w:t xml:space="preserve">to stage the </w:t>
      </w:r>
      <w:r w:rsidR="00B21B00" w:rsidRPr="0048499C">
        <w:rPr>
          <w:rFonts w:ascii="Arial" w:hAnsi="Arial" w:cs="Arial"/>
          <w:sz w:val="20"/>
          <w:szCs w:val="20"/>
        </w:rPr>
        <w:t>quadrennial event</w:t>
      </w:r>
      <w:r w:rsidR="00DD4F75" w:rsidRPr="0048499C">
        <w:rPr>
          <w:rFonts w:ascii="Arial" w:hAnsi="Arial" w:cs="Arial"/>
          <w:sz w:val="20"/>
          <w:szCs w:val="20"/>
        </w:rPr>
        <w:t xml:space="preserve">. </w:t>
      </w:r>
    </w:p>
    <w:p w:rsidR="0048499C" w:rsidRPr="0048499C" w:rsidRDefault="0048499C" w:rsidP="00360190">
      <w:pPr>
        <w:spacing w:after="0" w:line="360" w:lineRule="auto"/>
        <w:jc w:val="both"/>
        <w:rPr>
          <w:rFonts w:ascii="Arial" w:hAnsi="Arial" w:cs="Arial"/>
          <w:b/>
          <w:sz w:val="20"/>
          <w:szCs w:val="20"/>
        </w:rPr>
      </w:pPr>
    </w:p>
    <w:p w:rsidR="00360190" w:rsidRPr="0048499C" w:rsidRDefault="00360190" w:rsidP="00360190">
      <w:pPr>
        <w:spacing w:after="0" w:line="360" w:lineRule="auto"/>
        <w:jc w:val="both"/>
        <w:rPr>
          <w:rFonts w:ascii="Arial" w:hAnsi="Arial" w:cs="Arial"/>
          <w:b/>
          <w:sz w:val="20"/>
          <w:szCs w:val="20"/>
        </w:rPr>
      </w:pPr>
      <w:r w:rsidRPr="0048499C">
        <w:rPr>
          <w:rFonts w:ascii="Arial" w:hAnsi="Arial" w:cs="Arial"/>
          <w:b/>
          <w:sz w:val="20"/>
          <w:szCs w:val="20"/>
        </w:rPr>
        <w:t>Figure 1</w:t>
      </w:r>
    </w:p>
    <w:p w:rsidR="00360190" w:rsidRPr="0048499C" w:rsidRDefault="00360190" w:rsidP="00360190">
      <w:pPr>
        <w:spacing w:after="0" w:line="360" w:lineRule="auto"/>
        <w:jc w:val="center"/>
        <w:rPr>
          <w:rFonts w:ascii="Arial" w:hAnsi="Arial" w:cs="Arial"/>
          <w:b/>
          <w:sz w:val="20"/>
          <w:szCs w:val="20"/>
        </w:rPr>
      </w:pPr>
      <w:r w:rsidRPr="0048499C">
        <w:rPr>
          <w:rFonts w:ascii="Arial" w:hAnsi="Arial" w:cs="Arial"/>
          <w:b/>
          <w:sz w:val="20"/>
          <w:szCs w:val="20"/>
        </w:rPr>
        <w:t>Extrapolation of Trade Balance for Qatar in 2016</w:t>
      </w:r>
    </w:p>
    <w:p w:rsidR="00360190" w:rsidRDefault="00360190" w:rsidP="009936EB">
      <w:pPr>
        <w:spacing w:line="360" w:lineRule="auto"/>
        <w:jc w:val="both"/>
        <w:rPr>
          <w:rFonts w:cstheme="minorHAnsi"/>
          <w:sz w:val="24"/>
          <w:szCs w:val="24"/>
        </w:rPr>
      </w:pPr>
      <w:r>
        <w:rPr>
          <w:rFonts w:cstheme="minorHAnsi"/>
          <w:noProof/>
          <w:sz w:val="24"/>
          <w:szCs w:val="24"/>
          <w:lang w:eastAsia="en-GB"/>
        </w:rPr>
        <w:drawing>
          <wp:inline distT="0" distB="0" distL="0" distR="0" wp14:anchorId="79A6CA56">
            <wp:extent cx="5718810" cy="270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2707005"/>
                    </a:xfrm>
                    <a:prstGeom prst="rect">
                      <a:avLst/>
                    </a:prstGeom>
                    <a:noFill/>
                  </pic:spPr>
                </pic:pic>
              </a:graphicData>
            </a:graphic>
          </wp:inline>
        </w:drawing>
      </w:r>
    </w:p>
    <w:p w:rsidR="000E2700" w:rsidRPr="0048499C" w:rsidRDefault="00B53174" w:rsidP="007C0A2E">
      <w:pPr>
        <w:spacing w:after="0" w:line="240" w:lineRule="auto"/>
        <w:jc w:val="both"/>
        <w:rPr>
          <w:rFonts w:ascii="Arial" w:hAnsi="Arial" w:cs="Arial"/>
          <w:sz w:val="20"/>
          <w:szCs w:val="20"/>
        </w:rPr>
      </w:pPr>
      <w:r w:rsidRPr="0048499C">
        <w:rPr>
          <w:rFonts w:ascii="Arial" w:hAnsi="Arial" w:cs="Arial"/>
          <w:sz w:val="20"/>
          <w:szCs w:val="20"/>
        </w:rPr>
        <w:t xml:space="preserve">However, </w:t>
      </w:r>
      <w:r w:rsidR="00AC03BB" w:rsidRPr="0048499C">
        <w:rPr>
          <w:rFonts w:ascii="Arial" w:hAnsi="Arial" w:cs="Arial"/>
          <w:sz w:val="20"/>
          <w:szCs w:val="20"/>
        </w:rPr>
        <w:t xml:space="preserve">the dramatic fall in oil prices, from a peak of $115 per barrel in June 2014 to under $35 at the end of February 2016, has forced many oil and gas dependent countries to consider major economic restructuring. As Figure 2 shows, gas is Qatar’s main export and source of foreign exchange, making the country largely a </w:t>
      </w:r>
      <w:proofErr w:type="spellStart"/>
      <w:r w:rsidR="00AC03BB" w:rsidRPr="0048499C">
        <w:rPr>
          <w:rFonts w:ascii="Arial" w:hAnsi="Arial" w:cs="Arial"/>
          <w:sz w:val="20"/>
          <w:szCs w:val="20"/>
        </w:rPr>
        <w:t>monocultural</w:t>
      </w:r>
      <w:proofErr w:type="spellEnd"/>
      <w:r w:rsidR="00AC03BB" w:rsidRPr="0048499C">
        <w:rPr>
          <w:rFonts w:ascii="Arial" w:hAnsi="Arial" w:cs="Arial"/>
          <w:sz w:val="20"/>
          <w:szCs w:val="20"/>
        </w:rPr>
        <w:t xml:space="preserve"> economy, these being a set of countries that rely predominantly on one or two commodities for export earnings. Qatar’s problem is further compounded by </w:t>
      </w:r>
      <w:r w:rsidR="00D60E25" w:rsidRPr="0048499C">
        <w:rPr>
          <w:rFonts w:ascii="Arial" w:hAnsi="Arial" w:cs="Arial"/>
          <w:sz w:val="20"/>
          <w:szCs w:val="20"/>
        </w:rPr>
        <w:t>its reliance on foreign workers for technical and managerial expertise to propel the economy</w:t>
      </w:r>
      <w:r w:rsidR="000E2700" w:rsidRPr="0048499C">
        <w:rPr>
          <w:rFonts w:ascii="Arial" w:hAnsi="Arial" w:cs="Arial"/>
          <w:sz w:val="20"/>
          <w:szCs w:val="20"/>
        </w:rPr>
        <w:t xml:space="preserve">. This has huge </w:t>
      </w:r>
      <w:r w:rsidR="00D60E25" w:rsidRPr="0048499C">
        <w:rPr>
          <w:rFonts w:ascii="Arial" w:hAnsi="Arial" w:cs="Arial"/>
          <w:sz w:val="20"/>
          <w:szCs w:val="20"/>
        </w:rPr>
        <w:t xml:space="preserve">significance </w:t>
      </w:r>
      <w:r w:rsidR="000E2700" w:rsidRPr="0048499C">
        <w:rPr>
          <w:rFonts w:ascii="Arial" w:hAnsi="Arial" w:cs="Arial"/>
          <w:sz w:val="20"/>
          <w:szCs w:val="20"/>
        </w:rPr>
        <w:t xml:space="preserve">for balance of payments given </w:t>
      </w:r>
      <w:r w:rsidR="00D60E25" w:rsidRPr="0048499C">
        <w:rPr>
          <w:rFonts w:ascii="Arial" w:hAnsi="Arial" w:cs="Arial"/>
          <w:sz w:val="20"/>
          <w:szCs w:val="20"/>
        </w:rPr>
        <w:t xml:space="preserve">dwindling foreign export earnings occasioned by falling oil and gas prices </w:t>
      </w:r>
      <w:r w:rsidR="00AC6C3D">
        <w:rPr>
          <w:rFonts w:ascii="Arial" w:hAnsi="Arial" w:cs="Arial"/>
          <w:sz w:val="20"/>
          <w:szCs w:val="20"/>
        </w:rPr>
        <w:t xml:space="preserve">in view of the impact of guest workers’ remittances on </w:t>
      </w:r>
      <w:r w:rsidR="000E2700" w:rsidRPr="0048499C">
        <w:rPr>
          <w:rFonts w:ascii="Arial" w:hAnsi="Arial" w:cs="Arial"/>
          <w:sz w:val="20"/>
          <w:szCs w:val="20"/>
        </w:rPr>
        <w:t>foreign exchange</w:t>
      </w:r>
      <w:r w:rsidR="00AC6C3D">
        <w:rPr>
          <w:rFonts w:ascii="Arial" w:hAnsi="Arial" w:cs="Arial"/>
          <w:sz w:val="20"/>
          <w:szCs w:val="20"/>
        </w:rPr>
        <w:t xml:space="preserve"> and currency</w:t>
      </w:r>
      <w:r w:rsidR="000E2700" w:rsidRPr="0048499C">
        <w:rPr>
          <w:rFonts w:ascii="Arial" w:hAnsi="Arial" w:cs="Arial"/>
          <w:sz w:val="20"/>
          <w:szCs w:val="20"/>
        </w:rPr>
        <w:t>.</w:t>
      </w:r>
      <w:r w:rsidR="00D60E25" w:rsidRPr="0048499C">
        <w:rPr>
          <w:rFonts w:ascii="Arial" w:hAnsi="Arial" w:cs="Arial"/>
          <w:sz w:val="20"/>
          <w:szCs w:val="20"/>
        </w:rPr>
        <w:t xml:space="preserve"> </w:t>
      </w:r>
    </w:p>
    <w:p w:rsidR="007C0A2E" w:rsidRDefault="007C0A2E" w:rsidP="007C0A2E">
      <w:pPr>
        <w:spacing w:after="0" w:line="240" w:lineRule="auto"/>
        <w:jc w:val="both"/>
        <w:rPr>
          <w:rFonts w:cstheme="minorHAnsi"/>
          <w:b/>
          <w:sz w:val="24"/>
          <w:szCs w:val="24"/>
        </w:rPr>
      </w:pPr>
    </w:p>
    <w:p w:rsidR="00AC03BB" w:rsidRPr="0048499C" w:rsidRDefault="000E2700" w:rsidP="007C0A2E">
      <w:pPr>
        <w:spacing w:after="0" w:line="240" w:lineRule="auto"/>
        <w:jc w:val="both"/>
        <w:rPr>
          <w:rFonts w:ascii="Arial" w:hAnsi="Arial" w:cs="Arial"/>
          <w:b/>
          <w:sz w:val="20"/>
          <w:szCs w:val="20"/>
        </w:rPr>
      </w:pPr>
      <w:r w:rsidRPr="0048499C">
        <w:rPr>
          <w:rFonts w:ascii="Arial" w:hAnsi="Arial" w:cs="Arial"/>
          <w:b/>
          <w:sz w:val="20"/>
          <w:szCs w:val="20"/>
        </w:rPr>
        <w:t>Figure 2</w:t>
      </w:r>
      <w:r w:rsidR="00D60E25" w:rsidRPr="0048499C">
        <w:rPr>
          <w:rFonts w:ascii="Arial" w:hAnsi="Arial" w:cs="Arial"/>
          <w:b/>
          <w:sz w:val="20"/>
          <w:szCs w:val="20"/>
        </w:rPr>
        <w:t xml:space="preserve"> </w:t>
      </w:r>
    </w:p>
    <w:p w:rsidR="000E2700" w:rsidRPr="00AC6C3D" w:rsidRDefault="000E2700" w:rsidP="007C0A2E">
      <w:pPr>
        <w:spacing w:after="0" w:line="240" w:lineRule="auto"/>
        <w:jc w:val="center"/>
        <w:rPr>
          <w:rFonts w:ascii="Arial" w:hAnsi="Arial" w:cs="Arial"/>
          <w:b/>
          <w:sz w:val="20"/>
          <w:szCs w:val="20"/>
        </w:rPr>
      </w:pPr>
      <w:r w:rsidRPr="00AC6C3D">
        <w:rPr>
          <w:rFonts w:ascii="Arial" w:hAnsi="Arial" w:cs="Arial"/>
          <w:b/>
          <w:sz w:val="20"/>
          <w:szCs w:val="20"/>
        </w:rPr>
        <w:t>Structure of Qatar’s Export</w:t>
      </w:r>
    </w:p>
    <w:p w:rsidR="00AC03BB" w:rsidRDefault="00AC03BB" w:rsidP="00AC6C3D">
      <w:pPr>
        <w:spacing w:after="0" w:line="240" w:lineRule="auto"/>
        <w:jc w:val="center"/>
        <w:rPr>
          <w:rFonts w:cstheme="minorHAnsi"/>
          <w:sz w:val="24"/>
          <w:szCs w:val="24"/>
        </w:rPr>
      </w:pPr>
      <w:r>
        <w:rPr>
          <w:rFonts w:cstheme="minorHAnsi"/>
          <w:noProof/>
          <w:sz w:val="24"/>
          <w:szCs w:val="24"/>
          <w:lang w:eastAsia="en-GB"/>
        </w:rPr>
        <w:drawing>
          <wp:inline distT="0" distB="0" distL="0" distR="0" wp14:anchorId="28339EF3" wp14:editId="5F65A458">
            <wp:extent cx="4821555" cy="196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290" cy="1983498"/>
                    </a:xfrm>
                    <a:prstGeom prst="rect">
                      <a:avLst/>
                    </a:prstGeom>
                    <a:noFill/>
                  </pic:spPr>
                </pic:pic>
              </a:graphicData>
            </a:graphic>
          </wp:inline>
        </w:drawing>
      </w:r>
    </w:p>
    <w:p w:rsidR="005938CE" w:rsidRPr="00246D83" w:rsidRDefault="00AC6C3D" w:rsidP="00AC6C3D">
      <w:pPr>
        <w:spacing w:after="0" w:line="240" w:lineRule="auto"/>
        <w:jc w:val="both"/>
        <w:rPr>
          <w:rFonts w:ascii="Arial" w:hAnsi="Arial" w:cs="Arial"/>
          <w:b/>
          <w:sz w:val="18"/>
          <w:szCs w:val="18"/>
        </w:rPr>
      </w:pPr>
      <w:r>
        <w:rPr>
          <w:rFonts w:ascii="Arial" w:hAnsi="Arial" w:cs="Arial"/>
          <w:b/>
          <w:sz w:val="20"/>
          <w:szCs w:val="20"/>
        </w:rPr>
        <w:t xml:space="preserve">             </w:t>
      </w:r>
      <w:r w:rsidR="006174C8" w:rsidRPr="00246D83">
        <w:rPr>
          <w:rFonts w:ascii="Arial" w:hAnsi="Arial" w:cs="Arial"/>
          <w:b/>
          <w:sz w:val="18"/>
          <w:szCs w:val="18"/>
        </w:rPr>
        <w:t>Source:</w:t>
      </w:r>
      <w:r w:rsidR="00633A2D" w:rsidRPr="00246D83">
        <w:rPr>
          <w:rFonts w:ascii="Arial" w:hAnsi="Arial" w:cs="Arial"/>
          <w:b/>
          <w:sz w:val="18"/>
          <w:szCs w:val="18"/>
        </w:rPr>
        <w:t xml:space="preserve"> </w:t>
      </w:r>
      <w:r w:rsidR="00D84647" w:rsidRPr="00246D83">
        <w:rPr>
          <w:rFonts w:ascii="Arial" w:hAnsi="Arial" w:cs="Arial"/>
          <w:b/>
          <w:sz w:val="18"/>
          <w:szCs w:val="18"/>
        </w:rPr>
        <w:t>Observatory of Economics Complexity (2018)</w:t>
      </w:r>
    </w:p>
    <w:p w:rsidR="00980AB4" w:rsidRDefault="006174C8" w:rsidP="00FE55C7">
      <w:pPr>
        <w:spacing w:after="0" w:line="240" w:lineRule="auto"/>
        <w:jc w:val="both"/>
        <w:rPr>
          <w:rFonts w:ascii="Arial" w:hAnsi="Arial" w:cs="Arial"/>
          <w:sz w:val="20"/>
          <w:szCs w:val="20"/>
        </w:rPr>
      </w:pPr>
      <w:r w:rsidRPr="0048499C">
        <w:rPr>
          <w:rFonts w:ascii="Arial" w:hAnsi="Arial" w:cs="Arial"/>
          <w:sz w:val="20"/>
          <w:szCs w:val="20"/>
        </w:rPr>
        <w:t xml:space="preserve">Qatar saw its successful bid as a golden opportunity to begin the process of </w:t>
      </w:r>
      <w:r w:rsidR="002F293D" w:rsidRPr="0048499C">
        <w:rPr>
          <w:rFonts w:ascii="Arial" w:hAnsi="Arial" w:cs="Arial"/>
          <w:sz w:val="20"/>
          <w:szCs w:val="20"/>
        </w:rPr>
        <w:t xml:space="preserve">economic </w:t>
      </w:r>
      <w:r w:rsidRPr="0048499C">
        <w:rPr>
          <w:rFonts w:ascii="Arial" w:hAnsi="Arial" w:cs="Arial"/>
          <w:sz w:val="20"/>
          <w:szCs w:val="20"/>
        </w:rPr>
        <w:t>restructuring</w:t>
      </w:r>
      <w:r w:rsidR="002F293D" w:rsidRPr="0048499C">
        <w:rPr>
          <w:rFonts w:ascii="Arial" w:hAnsi="Arial" w:cs="Arial"/>
          <w:sz w:val="20"/>
          <w:szCs w:val="20"/>
        </w:rPr>
        <w:t xml:space="preserve">; beginning with the construction sector, it sets about ensuring that locally based small and medium size construction </w:t>
      </w:r>
      <w:r w:rsidR="00C32774" w:rsidRPr="0048499C">
        <w:rPr>
          <w:rFonts w:ascii="Arial" w:hAnsi="Arial" w:cs="Arial"/>
          <w:sz w:val="20"/>
          <w:szCs w:val="20"/>
        </w:rPr>
        <w:t xml:space="preserve">enterprises (SMEs) </w:t>
      </w:r>
      <w:r w:rsidR="002F293D" w:rsidRPr="0048499C">
        <w:rPr>
          <w:rFonts w:ascii="Arial" w:hAnsi="Arial" w:cs="Arial"/>
          <w:sz w:val="20"/>
          <w:szCs w:val="20"/>
        </w:rPr>
        <w:t xml:space="preserve">participate effectively in the huge infrastructure </w:t>
      </w:r>
      <w:r w:rsidR="00593097" w:rsidRPr="0048499C">
        <w:rPr>
          <w:rFonts w:ascii="Arial" w:hAnsi="Arial" w:cs="Arial"/>
          <w:sz w:val="20"/>
          <w:szCs w:val="20"/>
        </w:rPr>
        <w:t>p</w:t>
      </w:r>
      <w:r w:rsidR="00C32774" w:rsidRPr="0048499C">
        <w:rPr>
          <w:rFonts w:ascii="Arial" w:hAnsi="Arial" w:cs="Arial"/>
          <w:sz w:val="20"/>
          <w:szCs w:val="20"/>
        </w:rPr>
        <w:t xml:space="preserve">rocurement </w:t>
      </w:r>
      <w:r w:rsidR="00593097" w:rsidRPr="0048499C">
        <w:rPr>
          <w:rFonts w:ascii="Arial" w:hAnsi="Arial" w:cs="Arial"/>
          <w:sz w:val="20"/>
          <w:szCs w:val="20"/>
        </w:rPr>
        <w:t xml:space="preserve">and development to effect </w:t>
      </w:r>
      <w:r w:rsidR="00C32774" w:rsidRPr="0048499C">
        <w:rPr>
          <w:rFonts w:ascii="Arial" w:hAnsi="Arial" w:cs="Arial"/>
          <w:sz w:val="20"/>
          <w:szCs w:val="20"/>
        </w:rPr>
        <w:t>the 2022 Football World Cup game.</w:t>
      </w:r>
      <w:r w:rsidR="00593097" w:rsidRPr="0048499C">
        <w:rPr>
          <w:rFonts w:ascii="Arial" w:hAnsi="Arial" w:cs="Arial"/>
          <w:sz w:val="20"/>
          <w:szCs w:val="20"/>
        </w:rPr>
        <w:t xml:space="preserve"> Similarly, it was also envisaged that the growth and development of local construction SMEs will obviate the need for foreign technical and managerial expertise for maintenance of existing infrastructure and services, as well as replica</w:t>
      </w:r>
      <w:r w:rsidR="002D3122" w:rsidRPr="0048499C">
        <w:rPr>
          <w:rFonts w:ascii="Arial" w:hAnsi="Arial" w:cs="Arial"/>
          <w:sz w:val="20"/>
          <w:szCs w:val="20"/>
        </w:rPr>
        <w:t xml:space="preserve">tion in areas of </w:t>
      </w:r>
      <w:proofErr w:type="spellStart"/>
      <w:r w:rsidR="002D3122" w:rsidRPr="0048499C">
        <w:rPr>
          <w:rFonts w:ascii="Arial" w:hAnsi="Arial" w:cs="Arial"/>
          <w:sz w:val="20"/>
          <w:szCs w:val="20"/>
        </w:rPr>
        <w:t>disamenities</w:t>
      </w:r>
      <w:proofErr w:type="spellEnd"/>
      <w:r w:rsidR="002D3122" w:rsidRPr="0048499C">
        <w:rPr>
          <w:rFonts w:ascii="Arial" w:hAnsi="Arial" w:cs="Arial"/>
          <w:sz w:val="20"/>
          <w:szCs w:val="20"/>
        </w:rPr>
        <w:t xml:space="preserve">. This initiative is captured in two strategic policy documents – </w:t>
      </w:r>
      <w:r w:rsidR="0049428C" w:rsidRPr="0048499C">
        <w:rPr>
          <w:rFonts w:ascii="Arial" w:hAnsi="Arial" w:cs="Arial"/>
          <w:sz w:val="20"/>
          <w:szCs w:val="20"/>
        </w:rPr>
        <w:t>Qata</w:t>
      </w:r>
      <w:r w:rsidR="0026588F" w:rsidRPr="0048499C">
        <w:rPr>
          <w:rFonts w:ascii="Arial" w:hAnsi="Arial" w:cs="Arial"/>
          <w:sz w:val="20"/>
          <w:szCs w:val="20"/>
        </w:rPr>
        <w:t>r</w:t>
      </w:r>
      <w:r w:rsidR="0049428C" w:rsidRPr="0048499C">
        <w:rPr>
          <w:rFonts w:ascii="Arial" w:hAnsi="Arial" w:cs="Arial"/>
          <w:sz w:val="20"/>
          <w:szCs w:val="20"/>
        </w:rPr>
        <w:t xml:space="preserve"> National Vision</w:t>
      </w:r>
      <w:r w:rsidR="002D3122" w:rsidRPr="0048499C">
        <w:rPr>
          <w:rFonts w:ascii="Arial" w:hAnsi="Arial" w:cs="Arial"/>
          <w:sz w:val="20"/>
          <w:szCs w:val="20"/>
        </w:rPr>
        <w:t xml:space="preserve"> (Q</w:t>
      </w:r>
      <w:r w:rsidR="00D2560E" w:rsidRPr="0048499C">
        <w:rPr>
          <w:rFonts w:ascii="Arial" w:hAnsi="Arial" w:cs="Arial"/>
          <w:sz w:val="20"/>
          <w:szCs w:val="20"/>
        </w:rPr>
        <w:t>NV)</w:t>
      </w:r>
      <w:r w:rsidR="0049428C" w:rsidRPr="0048499C">
        <w:rPr>
          <w:rFonts w:ascii="Arial" w:hAnsi="Arial" w:cs="Arial"/>
          <w:sz w:val="20"/>
          <w:szCs w:val="20"/>
        </w:rPr>
        <w:t xml:space="preserve"> 2030 and the National Development Strategy</w:t>
      </w:r>
      <w:r w:rsidR="0026588F" w:rsidRPr="0048499C">
        <w:rPr>
          <w:rFonts w:ascii="Arial" w:hAnsi="Arial" w:cs="Arial"/>
          <w:sz w:val="20"/>
          <w:szCs w:val="20"/>
        </w:rPr>
        <w:t xml:space="preserve"> both of which are purposeful in creating a</w:t>
      </w:r>
      <w:r w:rsidR="00785823">
        <w:rPr>
          <w:rFonts w:ascii="Arial" w:hAnsi="Arial" w:cs="Arial"/>
          <w:sz w:val="20"/>
          <w:szCs w:val="20"/>
        </w:rPr>
        <w:t xml:space="preserve">n </w:t>
      </w:r>
      <w:r w:rsidR="00785823">
        <w:rPr>
          <w:rFonts w:ascii="Arial" w:hAnsi="Arial" w:cs="Arial"/>
          <w:sz w:val="20"/>
          <w:szCs w:val="20"/>
        </w:rPr>
        <w:lastRenderedPageBreak/>
        <w:t xml:space="preserve">enabling </w:t>
      </w:r>
      <w:r w:rsidR="0026588F" w:rsidRPr="0048499C">
        <w:rPr>
          <w:rFonts w:ascii="Arial" w:hAnsi="Arial" w:cs="Arial"/>
          <w:sz w:val="20"/>
          <w:szCs w:val="20"/>
        </w:rPr>
        <w:t xml:space="preserve">regulatory environment </w:t>
      </w:r>
      <w:r w:rsidR="002D3122" w:rsidRPr="0048499C">
        <w:rPr>
          <w:rFonts w:ascii="Arial" w:hAnsi="Arial" w:cs="Arial"/>
          <w:sz w:val="20"/>
          <w:szCs w:val="20"/>
        </w:rPr>
        <w:t>generally</w:t>
      </w:r>
      <w:r w:rsidR="00785823">
        <w:rPr>
          <w:rFonts w:ascii="Arial" w:hAnsi="Arial" w:cs="Arial"/>
          <w:sz w:val="20"/>
          <w:szCs w:val="20"/>
        </w:rPr>
        <w:t>,</w:t>
      </w:r>
      <w:r w:rsidR="002D3122" w:rsidRPr="0048499C">
        <w:rPr>
          <w:rFonts w:ascii="Arial" w:hAnsi="Arial" w:cs="Arial"/>
          <w:sz w:val="20"/>
          <w:szCs w:val="20"/>
        </w:rPr>
        <w:t xml:space="preserve"> and </w:t>
      </w:r>
      <w:r w:rsidR="00785823">
        <w:rPr>
          <w:rFonts w:ascii="Arial" w:hAnsi="Arial" w:cs="Arial"/>
          <w:sz w:val="20"/>
          <w:szCs w:val="20"/>
        </w:rPr>
        <w:t xml:space="preserve">specifically </w:t>
      </w:r>
      <w:r w:rsidR="002D3122" w:rsidRPr="0048499C">
        <w:rPr>
          <w:rFonts w:ascii="Arial" w:hAnsi="Arial" w:cs="Arial"/>
          <w:sz w:val="20"/>
          <w:szCs w:val="20"/>
        </w:rPr>
        <w:t xml:space="preserve">for </w:t>
      </w:r>
      <w:r w:rsidR="00785823">
        <w:rPr>
          <w:rFonts w:ascii="Arial" w:hAnsi="Arial" w:cs="Arial"/>
          <w:sz w:val="20"/>
          <w:szCs w:val="20"/>
        </w:rPr>
        <w:t xml:space="preserve">enhancing </w:t>
      </w:r>
      <w:r w:rsidR="002D3122" w:rsidRPr="0048499C">
        <w:rPr>
          <w:rFonts w:ascii="Arial" w:hAnsi="Arial" w:cs="Arial"/>
          <w:sz w:val="20"/>
          <w:szCs w:val="20"/>
        </w:rPr>
        <w:t xml:space="preserve">industrial capacity </w:t>
      </w:r>
      <w:r w:rsidR="00785823">
        <w:rPr>
          <w:rFonts w:ascii="Arial" w:hAnsi="Arial" w:cs="Arial"/>
          <w:sz w:val="20"/>
          <w:szCs w:val="20"/>
        </w:rPr>
        <w:t xml:space="preserve">building, particularly with regards to SMEs’ growth and development </w:t>
      </w:r>
      <w:r w:rsidR="0026588F" w:rsidRPr="0048499C">
        <w:rPr>
          <w:rFonts w:ascii="Arial" w:hAnsi="Arial" w:cs="Arial"/>
          <w:sz w:val="20"/>
          <w:szCs w:val="20"/>
        </w:rPr>
        <w:t>(</w:t>
      </w:r>
      <w:proofErr w:type="spellStart"/>
      <w:r w:rsidR="0026588F" w:rsidRPr="0048499C">
        <w:rPr>
          <w:rFonts w:ascii="Arial" w:hAnsi="Arial" w:cs="Arial"/>
          <w:sz w:val="20"/>
          <w:szCs w:val="20"/>
        </w:rPr>
        <w:t>Jaoui</w:t>
      </w:r>
      <w:proofErr w:type="spellEnd"/>
      <w:r w:rsidR="00E00A7D" w:rsidRPr="0048499C">
        <w:rPr>
          <w:rFonts w:ascii="Arial" w:hAnsi="Arial" w:cs="Arial"/>
          <w:sz w:val="20"/>
          <w:szCs w:val="20"/>
        </w:rPr>
        <w:t xml:space="preserve"> and </w:t>
      </w:r>
      <w:proofErr w:type="spellStart"/>
      <w:r w:rsidR="00E00A7D" w:rsidRPr="0048499C">
        <w:rPr>
          <w:rFonts w:ascii="Arial" w:hAnsi="Arial" w:cs="Arial"/>
          <w:sz w:val="20"/>
          <w:szCs w:val="20"/>
        </w:rPr>
        <w:t>Rashi</w:t>
      </w:r>
      <w:proofErr w:type="spellEnd"/>
      <w:r w:rsidR="00E00A7D" w:rsidRPr="0048499C">
        <w:rPr>
          <w:rFonts w:ascii="Arial" w:hAnsi="Arial" w:cs="Arial"/>
          <w:sz w:val="20"/>
          <w:szCs w:val="20"/>
        </w:rPr>
        <w:t>, 2015</w:t>
      </w:r>
      <w:r w:rsidR="00D2560E" w:rsidRPr="0048499C">
        <w:rPr>
          <w:rFonts w:ascii="Arial" w:hAnsi="Arial" w:cs="Arial"/>
          <w:sz w:val="20"/>
          <w:szCs w:val="20"/>
        </w:rPr>
        <w:t xml:space="preserve">; The Business Year 2015). </w:t>
      </w:r>
      <w:r w:rsidR="002D3122" w:rsidRPr="0048499C">
        <w:rPr>
          <w:rFonts w:ascii="Arial" w:hAnsi="Arial" w:cs="Arial"/>
          <w:sz w:val="20"/>
          <w:szCs w:val="20"/>
        </w:rPr>
        <w:t>Of particular interest is in creating an enabling environment for Qatari SMEs to grow and prosper.</w:t>
      </w:r>
    </w:p>
    <w:p w:rsidR="00FE55C7" w:rsidRPr="0048499C" w:rsidRDefault="00FE55C7" w:rsidP="00FE55C7">
      <w:pPr>
        <w:spacing w:after="0" w:line="240" w:lineRule="auto"/>
        <w:jc w:val="both"/>
        <w:rPr>
          <w:rFonts w:ascii="Arial" w:hAnsi="Arial" w:cs="Arial"/>
          <w:sz w:val="20"/>
          <w:szCs w:val="20"/>
        </w:rPr>
      </w:pPr>
    </w:p>
    <w:p w:rsidR="00980AB4" w:rsidRPr="008B38A1" w:rsidRDefault="00683CED" w:rsidP="008B38A1">
      <w:pPr>
        <w:pStyle w:val="ListParagraph"/>
        <w:numPr>
          <w:ilvl w:val="0"/>
          <w:numId w:val="16"/>
        </w:numPr>
        <w:spacing w:after="0" w:line="240" w:lineRule="auto"/>
        <w:jc w:val="both"/>
        <w:rPr>
          <w:rFonts w:ascii="Arial" w:hAnsi="Arial" w:cs="Arial"/>
          <w:b/>
          <w:sz w:val="20"/>
          <w:szCs w:val="20"/>
        </w:rPr>
      </w:pPr>
      <w:r w:rsidRPr="008B38A1">
        <w:rPr>
          <w:rFonts w:ascii="Arial" w:hAnsi="Arial" w:cs="Arial"/>
          <w:b/>
          <w:sz w:val="20"/>
          <w:szCs w:val="20"/>
        </w:rPr>
        <w:t>SMEs and Economic Development</w:t>
      </w:r>
    </w:p>
    <w:p w:rsidR="003344A3" w:rsidRPr="0048499C" w:rsidRDefault="00611F5E" w:rsidP="001E0C79">
      <w:pPr>
        <w:spacing w:after="0" w:line="240" w:lineRule="auto"/>
        <w:jc w:val="both"/>
        <w:rPr>
          <w:rFonts w:ascii="Arial" w:hAnsi="Arial" w:cs="Arial"/>
          <w:sz w:val="20"/>
          <w:szCs w:val="20"/>
        </w:rPr>
      </w:pPr>
      <w:r w:rsidRPr="0048499C">
        <w:rPr>
          <w:rFonts w:ascii="Arial" w:hAnsi="Arial" w:cs="Arial"/>
          <w:sz w:val="20"/>
          <w:szCs w:val="20"/>
        </w:rPr>
        <w:t xml:space="preserve">It is a fact that </w:t>
      </w:r>
      <w:r w:rsidR="00FE55C7">
        <w:rPr>
          <w:rFonts w:ascii="Arial" w:hAnsi="Arial" w:cs="Arial"/>
          <w:sz w:val="20"/>
          <w:szCs w:val="20"/>
        </w:rPr>
        <w:t xml:space="preserve">large firms and </w:t>
      </w:r>
      <w:r w:rsidRPr="0048499C">
        <w:rPr>
          <w:rFonts w:ascii="Arial" w:hAnsi="Arial" w:cs="Arial"/>
          <w:sz w:val="20"/>
          <w:szCs w:val="20"/>
        </w:rPr>
        <w:t xml:space="preserve">conglomerates all started life as SMEs, and the most formidable competitions faced by large firms and global conglomerates are also from SMEs. Moving from corporate to the individual, </w:t>
      </w:r>
      <w:r w:rsidR="001E0C79" w:rsidRPr="0048499C">
        <w:rPr>
          <w:rFonts w:ascii="Arial" w:hAnsi="Arial" w:cs="Arial"/>
          <w:sz w:val="20"/>
          <w:szCs w:val="20"/>
        </w:rPr>
        <w:t xml:space="preserve">SMEs </w:t>
      </w:r>
      <w:r w:rsidRPr="0048499C">
        <w:rPr>
          <w:rFonts w:ascii="Arial" w:hAnsi="Arial" w:cs="Arial"/>
          <w:sz w:val="20"/>
          <w:szCs w:val="20"/>
        </w:rPr>
        <w:t>affords numerous opportunities for skills and career developments, particularly entrepreneurship. In other words, SMEs incubate innovation, entrepreneurship, facilitate corporate discipline; all of which are critical to economic growth and development, especially economic diversific</w:t>
      </w:r>
      <w:r w:rsidR="000A08C6" w:rsidRPr="0048499C">
        <w:rPr>
          <w:rFonts w:ascii="Arial" w:hAnsi="Arial" w:cs="Arial"/>
          <w:sz w:val="20"/>
          <w:szCs w:val="20"/>
        </w:rPr>
        <w:t>ation</w:t>
      </w:r>
      <w:r w:rsidR="00A7383B">
        <w:rPr>
          <w:rFonts w:ascii="Arial" w:hAnsi="Arial" w:cs="Arial"/>
          <w:sz w:val="20"/>
          <w:szCs w:val="20"/>
        </w:rPr>
        <w:t xml:space="preserve"> (OECD, 2017, </w:t>
      </w:r>
      <w:r w:rsidR="00A079D7">
        <w:rPr>
          <w:rFonts w:ascii="Arial" w:hAnsi="Arial" w:cs="Arial"/>
          <w:sz w:val="20"/>
          <w:szCs w:val="20"/>
        </w:rPr>
        <w:t>Fernandez and Ali (2013)</w:t>
      </w:r>
      <w:r w:rsidR="000A08C6" w:rsidRPr="0048499C">
        <w:rPr>
          <w:rFonts w:ascii="Arial" w:hAnsi="Arial" w:cs="Arial"/>
          <w:sz w:val="20"/>
          <w:szCs w:val="20"/>
        </w:rPr>
        <w:t>.</w:t>
      </w:r>
      <w:r w:rsidR="00DC20E1" w:rsidRPr="0048499C">
        <w:rPr>
          <w:rFonts w:ascii="Arial" w:hAnsi="Arial" w:cs="Arial"/>
          <w:sz w:val="20"/>
          <w:szCs w:val="20"/>
        </w:rPr>
        <w:t xml:space="preserve"> </w:t>
      </w:r>
      <w:r w:rsidR="003344A3" w:rsidRPr="0048499C">
        <w:rPr>
          <w:rFonts w:ascii="Arial" w:hAnsi="Arial" w:cs="Arial"/>
          <w:sz w:val="20"/>
          <w:szCs w:val="20"/>
        </w:rPr>
        <w:t>According to the World Bank Group, Small and Medium Enterprises (SMEs) play a major role in most economies, particularly in developing countries</w:t>
      </w:r>
      <w:r w:rsidR="009474CF">
        <w:rPr>
          <w:rFonts w:ascii="Arial" w:hAnsi="Arial" w:cs="Arial"/>
          <w:sz w:val="20"/>
          <w:szCs w:val="20"/>
        </w:rPr>
        <w:t xml:space="preserve"> (</w:t>
      </w:r>
      <w:proofErr w:type="spellStart"/>
      <w:r w:rsidR="009474CF">
        <w:rPr>
          <w:rFonts w:ascii="Arial" w:hAnsi="Arial" w:cs="Arial"/>
          <w:sz w:val="20"/>
          <w:szCs w:val="20"/>
        </w:rPr>
        <w:t>Ayyagari</w:t>
      </w:r>
      <w:proofErr w:type="spellEnd"/>
      <w:r w:rsidR="009474CF">
        <w:rPr>
          <w:rFonts w:ascii="Arial" w:hAnsi="Arial" w:cs="Arial"/>
          <w:sz w:val="20"/>
          <w:szCs w:val="20"/>
        </w:rPr>
        <w:t>, et al. 2011)</w:t>
      </w:r>
      <w:r w:rsidR="003344A3" w:rsidRPr="0048499C">
        <w:rPr>
          <w:rFonts w:ascii="Arial" w:hAnsi="Arial" w:cs="Arial"/>
          <w:sz w:val="20"/>
          <w:szCs w:val="20"/>
        </w:rPr>
        <w:t>. Formal SMEs contribute up to 60% of total employment and up to 40% of national income (GDP) in emerging economies. These numbers are significantly higher when informal SMEs are included.</w:t>
      </w:r>
      <w:r w:rsidR="00FE2FD3" w:rsidRPr="0048499C">
        <w:rPr>
          <w:rFonts w:ascii="Arial" w:hAnsi="Arial" w:cs="Arial"/>
          <w:sz w:val="20"/>
          <w:szCs w:val="20"/>
        </w:rPr>
        <w:t xml:space="preserve"> As Figure 3 clearly indicates for India, SMEs contributes significantly to its economic growth, contributing 17% of GDP, and accounting for 45% of manufacturing output, 40% of total export, and employing 110 million employees.</w:t>
      </w:r>
    </w:p>
    <w:p w:rsidR="003344A3" w:rsidRDefault="003344A3" w:rsidP="001E0C79">
      <w:pPr>
        <w:spacing w:after="0" w:line="240" w:lineRule="auto"/>
        <w:jc w:val="both"/>
        <w:rPr>
          <w:rFonts w:cstheme="minorHAnsi"/>
          <w:sz w:val="24"/>
          <w:szCs w:val="24"/>
        </w:rPr>
      </w:pPr>
    </w:p>
    <w:p w:rsidR="003344A3" w:rsidRPr="0048499C" w:rsidRDefault="00FE2FD3" w:rsidP="001E0C79">
      <w:pPr>
        <w:spacing w:after="0" w:line="240" w:lineRule="auto"/>
        <w:jc w:val="both"/>
        <w:rPr>
          <w:rFonts w:ascii="Arial" w:hAnsi="Arial" w:cs="Arial"/>
          <w:b/>
          <w:sz w:val="20"/>
          <w:szCs w:val="20"/>
        </w:rPr>
      </w:pPr>
      <w:r w:rsidRPr="0048499C">
        <w:rPr>
          <w:rFonts w:ascii="Arial" w:hAnsi="Arial" w:cs="Arial"/>
          <w:b/>
          <w:sz w:val="20"/>
          <w:szCs w:val="20"/>
        </w:rPr>
        <w:t>Figure 3</w:t>
      </w:r>
    </w:p>
    <w:p w:rsidR="00FE2FD3" w:rsidRPr="0048499C" w:rsidRDefault="00FE2FD3" w:rsidP="00FE2FD3">
      <w:pPr>
        <w:spacing w:after="0" w:line="240" w:lineRule="auto"/>
        <w:jc w:val="center"/>
        <w:rPr>
          <w:rFonts w:ascii="Arial" w:hAnsi="Arial" w:cs="Arial"/>
          <w:b/>
          <w:sz w:val="20"/>
          <w:szCs w:val="20"/>
        </w:rPr>
      </w:pPr>
      <w:r w:rsidRPr="0048499C">
        <w:rPr>
          <w:rFonts w:ascii="Arial" w:hAnsi="Arial" w:cs="Arial"/>
          <w:b/>
          <w:sz w:val="20"/>
          <w:szCs w:val="20"/>
        </w:rPr>
        <w:t>SMEs and Economic Growth in India</w:t>
      </w:r>
    </w:p>
    <w:p w:rsidR="003344A3" w:rsidRDefault="003344A3" w:rsidP="003344A3">
      <w:pPr>
        <w:spacing w:after="0" w:line="240" w:lineRule="auto"/>
        <w:jc w:val="center"/>
        <w:rPr>
          <w:rFonts w:cstheme="minorHAnsi"/>
          <w:sz w:val="24"/>
          <w:szCs w:val="24"/>
        </w:rPr>
      </w:pPr>
      <w:r>
        <w:rPr>
          <w:noProof/>
          <w:lang w:eastAsia="en-GB"/>
        </w:rPr>
        <w:drawing>
          <wp:inline distT="0" distB="0" distL="0" distR="0" wp14:anchorId="1E24892E" wp14:editId="58E8BFFE">
            <wp:extent cx="3486150" cy="3486150"/>
            <wp:effectExtent l="0" t="0" r="0"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3344A3" w:rsidRDefault="003344A3" w:rsidP="001E0C79">
      <w:pPr>
        <w:spacing w:after="0" w:line="240" w:lineRule="auto"/>
        <w:jc w:val="both"/>
        <w:rPr>
          <w:rFonts w:cstheme="minorHAnsi"/>
          <w:sz w:val="24"/>
          <w:szCs w:val="24"/>
        </w:rPr>
      </w:pPr>
    </w:p>
    <w:p w:rsidR="00F317DD" w:rsidRDefault="00FE2FD3" w:rsidP="00454103">
      <w:pPr>
        <w:spacing w:after="0" w:line="240" w:lineRule="auto"/>
        <w:jc w:val="both"/>
        <w:rPr>
          <w:rFonts w:ascii="Arial" w:hAnsi="Arial" w:cs="Arial"/>
          <w:sz w:val="20"/>
          <w:szCs w:val="20"/>
        </w:rPr>
      </w:pPr>
      <w:r w:rsidRPr="00FE55C7">
        <w:rPr>
          <w:rFonts w:ascii="Arial" w:hAnsi="Arial" w:cs="Arial"/>
          <w:sz w:val="20"/>
          <w:szCs w:val="20"/>
        </w:rPr>
        <w:t>Indeed, a 2003 comprehensive study of the significance of SMEs in Europe confirmed its importance to European economic growth and prosperity when it concluded that SMEs are a catalyst and engine of economic growth and development</w:t>
      </w:r>
      <w:r w:rsidR="008B296F">
        <w:rPr>
          <w:rFonts w:ascii="Arial" w:hAnsi="Arial" w:cs="Arial"/>
          <w:sz w:val="20"/>
          <w:szCs w:val="20"/>
        </w:rPr>
        <w:t xml:space="preserve"> (EU, 2003,</w:t>
      </w:r>
      <w:r w:rsidRPr="00FE55C7">
        <w:rPr>
          <w:rFonts w:ascii="Arial" w:hAnsi="Arial" w:cs="Arial"/>
          <w:sz w:val="20"/>
          <w:szCs w:val="20"/>
        </w:rPr>
        <w:t xml:space="preserve"> </w:t>
      </w:r>
      <w:proofErr w:type="spellStart"/>
      <w:r w:rsidR="008B296F">
        <w:rPr>
          <w:rFonts w:ascii="Arial" w:hAnsi="Arial" w:cs="Arial"/>
          <w:sz w:val="20"/>
          <w:szCs w:val="20"/>
        </w:rPr>
        <w:t>Ayyagari</w:t>
      </w:r>
      <w:proofErr w:type="spellEnd"/>
      <w:r w:rsidR="008B296F">
        <w:rPr>
          <w:rFonts w:ascii="Arial" w:hAnsi="Arial" w:cs="Arial"/>
          <w:sz w:val="20"/>
          <w:szCs w:val="20"/>
        </w:rPr>
        <w:t xml:space="preserve"> et al. 2003).</w:t>
      </w:r>
      <w:r w:rsidR="004321AC">
        <w:rPr>
          <w:rFonts w:ascii="Arial" w:hAnsi="Arial" w:cs="Arial"/>
          <w:sz w:val="20"/>
          <w:szCs w:val="20"/>
        </w:rPr>
        <w:t xml:space="preserve"> </w:t>
      </w:r>
      <w:r w:rsidR="00FD336E">
        <w:rPr>
          <w:rFonts w:ascii="Arial" w:hAnsi="Arial" w:cs="Arial"/>
          <w:sz w:val="20"/>
          <w:szCs w:val="20"/>
        </w:rPr>
        <w:t xml:space="preserve">This has huge implications for economic diversification efforts </w:t>
      </w:r>
      <w:r w:rsidR="002224D6">
        <w:rPr>
          <w:rFonts w:ascii="Arial" w:hAnsi="Arial" w:cs="Arial"/>
          <w:sz w:val="20"/>
          <w:szCs w:val="20"/>
        </w:rPr>
        <w:t xml:space="preserve">given the evidence that supports </w:t>
      </w:r>
      <w:r w:rsidR="00FD336E">
        <w:rPr>
          <w:rFonts w:ascii="Arial" w:hAnsi="Arial" w:cs="Arial"/>
          <w:sz w:val="20"/>
          <w:szCs w:val="20"/>
        </w:rPr>
        <w:t xml:space="preserve">the growth and performance of SMEs </w:t>
      </w:r>
      <w:r w:rsidR="002224D6">
        <w:rPr>
          <w:rFonts w:ascii="Arial" w:hAnsi="Arial" w:cs="Arial"/>
          <w:sz w:val="20"/>
          <w:szCs w:val="20"/>
        </w:rPr>
        <w:t xml:space="preserve">as </w:t>
      </w:r>
      <w:r w:rsidR="00FD336E">
        <w:rPr>
          <w:rFonts w:ascii="Arial" w:hAnsi="Arial" w:cs="Arial"/>
          <w:sz w:val="20"/>
          <w:szCs w:val="20"/>
        </w:rPr>
        <w:t>necessary prerequisite</w:t>
      </w:r>
      <w:r w:rsidR="002224D6">
        <w:rPr>
          <w:rFonts w:ascii="Arial" w:hAnsi="Arial" w:cs="Arial"/>
          <w:sz w:val="20"/>
          <w:szCs w:val="20"/>
        </w:rPr>
        <w:t>s</w:t>
      </w:r>
      <w:r w:rsidR="00FD336E">
        <w:rPr>
          <w:rFonts w:ascii="Arial" w:hAnsi="Arial" w:cs="Arial"/>
          <w:sz w:val="20"/>
          <w:szCs w:val="20"/>
        </w:rPr>
        <w:t xml:space="preserve"> to effective economic diversification</w:t>
      </w:r>
      <w:r w:rsidR="002224D6">
        <w:rPr>
          <w:rFonts w:ascii="Arial" w:hAnsi="Arial" w:cs="Arial"/>
          <w:sz w:val="20"/>
          <w:szCs w:val="20"/>
        </w:rPr>
        <w:t xml:space="preserve"> (EU, </w:t>
      </w:r>
      <w:r w:rsidR="0081133F">
        <w:rPr>
          <w:rFonts w:ascii="Arial" w:hAnsi="Arial" w:cs="Arial"/>
          <w:sz w:val="20"/>
          <w:szCs w:val="20"/>
        </w:rPr>
        <w:t xml:space="preserve">2003, </w:t>
      </w:r>
      <w:proofErr w:type="spellStart"/>
      <w:r w:rsidR="0081133F">
        <w:rPr>
          <w:rFonts w:ascii="Arial" w:hAnsi="Arial" w:cs="Arial"/>
          <w:sz w:val="20"/>
          <w:szCs w:val="20"/>
        </w:rPr>
        <w:t>Ayyagari</w:t>
      </w:r>
      <w:proofErr w:type="spellEnd"/>
      <w:r w:rsidR="0081133F">
        <w:rPr>
          <w:rFonts w:ascii="Arial" w:hAnsi="Arial" w:cs="Arial"/>
          <w:sz w:val="20"/>
          <w:szCs w:val="20"/>
        </w:rPr>
        <w:t xml:space="preserve">, 2011, and OECD </w:t>
      </w:r>
      <w:r w:rsidR="002224D6">
        <w:rPr>
          <w:rFonts w:ascii="Arial" w:hAnsi="Arial" w:cs="Arial"/>
          <w:sz w:val="20"/>
          <w:szCs w:val="20"/>
        </w:rPr>
        <w:t>201</w:t>
      </w:r>
      <w:r w:rsidR="008171F9">
        <w:rPr>
          <w:rFonts w:ascii="Arial" w:hAnsi="Arial" w:cs="Arial"/>
          <w:sz w:val="20"/>
          <w:szCs w:val="20"/>
        </w:rPr>
        <w:t>8</w:t>
      </w:r>
      <w:r w:rsidR="0081133F">
        <w:rPr>
          <w:rFonts w:ascii="Arial" w:hAnsi="Arial" w:cs="Arial"/>
          <w:sz w:val="20"/>
          <w:szCs w:val="20"/>
        </w:rPr>
        <w:t>, IMF 2018b)</w:t>
      </w:r>
      <w:r w:rsidR="002224D6">
        <w:rPr>
          <w:rFonts w:ascii="Arial" w:hAnsi="Arial" w:cs="Arial"/>
          <w:sz w:val="20"/>
          <w:szCs w:val="20"/>
        </w:rPr>
        <w:t>).</w:t>
      </w:r>
      <w:r w:rsidR="00FD336E">
        <w:rPr>
          <w:rFonts w:ascii="Arial" w:hAnsi="Arial" w:cs="Arial"/>
          <w:sz w:val="20"/>
          <w:szCs w:val="20"/>
        </w:rPr>
        <w:t xml:space="preserve"> </w:t>
      </w:r>
      <w:r w:rsidR="002224D6">
        <w:rPr>
          <w:rFonts w:ascii="Arial" w:hAnsi="Arial" w:cs="Arial"/>
          <w:sz w:val="20"/>
          <w:szCs w:val="20"/>
        </w:rPr>
        <w:t xml:space="preserve">This </w:t>
      </w:r>
      <w:r w:rsidR="00C272A2">
        <w:rPr>
          <w:rFonts w:ascii="Arial" w:hAnsi="Arial" w:cs="Arial"/>
          <w:sz w:val="20"/>
          <w:szCs w:val="20"/>
        </w:rPr>
        <w:t>is the reality that Qatar have grasp</w:t>
      </w:r>
      <w:r w:rsidR="0052066A">
        <w:rPr>
          <w:rFonts w:ascii="Arial" w:hAnsi="Arial" w:cs="Arial"/>
          <w:sz w:val="20"/>
          <w:szCs w:val="20"/>
        </w:rPr>
        <w:t>ed</w:t>
      </w:r>
      <w:r w:rsidR="00C272A2">
        <w:rPr>
          <w:rFonts w:ascii="Arial" w:hAnsi="Arial" w:cs="Arial"/>
          <w:sz w:val="20"/>
          <w:szCs w:val="20"/>
        </w:rPr>
        <w:t xml:space="preserve"> firmly </w:t>
      </w:r>
      <w:r w:rsidR="0052066A">
        <w:rPr>
          <w:rFonts w:ascii="Arial" w:hAnsi="Arial" w:cs="Arial"/>
          <w:sz w:val="20"/>
          <w:szCs w:val="20"/>
        </w:rPr>
        <w:t xml:space="preserve">in view of the </w:t>
      </w:r>
      <w:r w:rsidR="00FD336E">
        <w:rPr>
          <w:rFonts w:ascii="Arial" w:hAnsi="Arial" w:cs="Arial"/>
          <w:sz w:val="20"/>
          <w:szCs w:val="20"/>
        </w:rPr>
        <w:t>concerted efforts by governments</w:t>
      </w:r>
      <w:r w:rsidR="002224D6">
        <w:rPr>
          <w:rFonts w:ascii="Arial" w:hAnsi="Arial" w:cs="Arial"/>
          <w:sz w:val="20"/>
          <w:szCs w:val="20"/>
        </w:rPr>
        <w:t>, particularly in the developing countries</w:t>
      </w:r>
      <w:r w:rsidR="00C272A2">
        <w:rPr>
          <w:rFonts w:ascii="Arial" w:hAnsi="Arial" w:cs="Arial"/>
          <w:sz w:val="20"/>
          <w:szCs w:val="20"/>
        </w:rPr>
        <w:t>,</w:t>
      </w:r>
      <w:r w:rsidR="00FD336E">
        <w:rPr>
          <w:rFonts w:ascii="Arial" w:hAnsi="Arial" w:cs="Arial"/>
          <w:sz w:val="20"/>
          <w:szCs w:val="20"/>
        </w:rPr>
        <w:t xml:space="preserve"> to develop and grow the</w:t>
      </w:r>
      <w:r w:rsidR="00C272A2">
        <w:rPr>
          <w:rFonts w:ascii="Arial" w:hAnsi="Arial" w:cs="Arial"/>
          <w:sz w:val="20"/>
          <w:szCs w:val="20"/>
        </w:rPr>
        <w:t>ir</w:t>
      </w:r>
      <w:r w:rsidR="00FD336E">
        <w:rPr>
          <w:rFonts w:ascii="Arial" w:hAnsi="Arial" w:cs="Arial"/>
          <w:sz w:val="20"/>
          <w:szCs w:val="20"/>
        </w:rPr>
        <w:t xml:space="preserve"> SMEs</w:t>
      </w:r>
      <w:r w:rsidR="0052066A">
        <w:rPr>
          <w:rFonts w:ascii="Arial" w:hAnsi="Arial" w:cs="Arial"/>
          <w:sz w:val="20"/>
          <w:szCs w:val="20"/>
        </w:rPr>
        <w:t>’</w:t>
      </w:r>
      <w:r w:rsidR="00FD336E">
        <w:rPr>
          <w:rFonts w:ascii="Arial" w:hAnsi="Arial" w:cs="Arial"/>
          <w:sz w:val="20"/>
          <w:szCs w:val="20"/>
        </w:rPr>
        <w:t xml:space="preserve"> sector.</w:t>
      </w:r>
      <w:r w:rsidR="009C27B7">
        <w:rPr>
          <w:rFonts w:ascii="Arial" w:hAnsi="Arial" w:cs="Arial"/>
          <w:sz w:val="20"/>
          <w:szCs w:val="20"/>
        </w:rPr>
        <w:t xml:space="preserve"> </w:t>
      </w:r>
      <w:r w:rsidR="009C27B7" w:rsidRPr="009C27B7">
        <w:rPr>
          <w:rFonts w:ascii="Arial" w:hAnsi="Arial" w:cs="Arial"/>
          <w:sz w:val="20"/>
          <w:szCs w:val="20"/>
        </w:rPr>
        <w:t xml:space="preserve">In Great Britain </w:t>
      </w:r>
      <w:r w:rsidR="009C27B7">
        <w:rPr>
          <w:rFonts w:ascii="Arial" w:hAnsi="Arial" w:cs="Arial"/>
          <w:sz w:val="20"/>
          <w:szCs w:val="20"/>
        </w:rPr>
        <w:t xml:space="preserve">for example, specific policies in place to develop and grow </w:t>
      </w:r>
      <w:r w:rsidR="009C27B7" w:rsidRPr="009C27B7">
        <w:rPr>
          <w:rFonts w:ascii="Arial" w:hAnsi="Arial" w:cs="Arial"/>
          <w:sz w:val="20"/>
          <w:szCs w:val="20"/>
        </w:rPr>
        <w:t>SMEs</w:t>
      </w:r>
      <w:r w:rsidR="009C27B7">
        <w:rPr>
          <w:rFonts w:ascii="Arial" w:hAnsi="Arial" w:cs="Arial"/>
          <w:sz w:val="20"/>
          <w:szCs w:val="20"/>
        </w:rPr>
        <w:t xml:space="preserve"> manifest in </w:t>
      </w:r>
      <w:r w:rsidR="009C27B7" w:rsidRPr="009C27B7">
        <w:rPr>
          <w:rFonts w:ascii="Arial" w:hAnsi="Arial" w:cs="Arial"/>
          <w:sz w:val="20"/>
          <w:szCs w:val="20"/>
        </w:rPr>
        <w:t>financing, technology and innovation, electronic commerce, management and internationalisation</w:t>
      </w:r>
      <w:r w:rsidR="009C27B7">
        <w:rPr>
          <w:rFonts w:ascii="Arial" w:hAnsi="Arial" w:cs="Arial"/>
          <w:sz w:val="20"/>
          <w:szCs w:val="20"/>
        </w:rPr>
        <w:t xml:space="preserve"> measures</w:t>
      </w:r>
      <w:r w:rsidR="009C27B7" w:rsidRPr="009C27B7">
        <w:rPr>
          <w:rFonts w:ascii="Arial" w:hAnsi="Arial" w:cs="Arial"/>
          <w:sz w:val="20"/>
          <w:szCs w:val="20"/>
        </w:rPr>
        <w:t xml:space="preserve">. </w:t>
      </w:r>
      <w:r w:rsidR="009C27B7">
        <w:rPr>
          <w:rFonts w:ascii="Arial" w:hAnsi="Arial" w:cs="Arial"/>
          <w:sz w:val="20"/>
          <w:szCs w:val="20"/>
        </w:rPr>
        <w:t xml:space="preserve">Similarly, in </w:t>
      </w:r>
      <w:r w:rsidR="009C27B7" w:rsidRPr="009C27B7">
        <w:rPr>
          <w:rFonts w:ascii="Arial" w:hAnsi="Arial" w:cs="Arial"/>
          <w:sz w:val="20"/>
          <w:szCs w:val="20"/>
        </w:rPr>
        <w:t>Korea, tax</w:t>
      </w:r>
      <w:r w:rsidR="009C27B7">
        <w:rPr>
          <w:rFonts w:ascii="Arial" w:hAnsi="Arial" w:cs="Arial"/>
          <w:sz w:val="20"/>
          <w:szCs w:val="20"/>
        </w:rPr>
        <w:t xml:space="preserve"> </w:t>
      </w:r>
      <w:r w:rsidR="009C27B7" w:rsidRPr="009C27B7">
        <w:rPr>
          <w:rFonts w:ascii="Arial" w:hAnsi="Arial" w:cs="Arial"/>
          <w:sz w:val="20"/>
          <w:szCs w:val="20"/>
        </w:rPr>
        <w:t xml:space="preserve">concessions and loans </w:t>
      </w:r>
      <w:r w:rsidR="009C27B7">
        <w:rPr>
          <w:rFonts w:ascii="Arial" w:hAnsi="Arial" w:cs="Arial"/>
          <w:sz w:val="20"/>
          <w:szCs w:val="20"/>
        </w:rPr>
        <w:t>at favourable interest rates are introduced to grow and support SMEs</w:t>
      </w:r>
      <w:r w:rsidR="009C27B7" w:rsidRPr="009C27B7">
        <w:rPr>
          <w:rFonts w:ascii="Arial" w:hAnsi="Arial" w:cs="Arial"/>
          <w:sz w:val="20"/>
          <w:szCs w:val="20"/>
        </w:rPr>
        <w:t>.</w:t>
      </w:r>
      <w:r w:rsidR="009C27B7">
        <w:rPr>
          <w:rFonts w:ascii="Arial" w:hAnsi="Arial" w:cs="Arial"/>
          <w:sz w:val="20"/>
          <w:szCs w:val="20"/>
        </w:rPr>
        <w:t xml:space="preserve"> In the United States, </w:t>
      </w:r>
      <w:r w:rsidR="009C27B7" w:rsidRPr="009C27B7">
        <w:rPr>
          <w:rFonts w:ascii="Arial" w:hAnsi="Arial" w:cs="Arial"/>
          <w:sz w:val="20"/>
          <w:szCs w:val="20"/>
        </w:rPr>
        <w:t xml:space="preserve">small </w:t>
      </w:r>
      <w:r w:rsidR="009C27B7">
        <w:rPr>
          <w:rFonts w:ascii="Arial" w:hAnsi="Arial" w:cs="Arial"/>
          <w:sz w:val="20"/>
          <w:szCs w:val="20"/>
        </w:rPr>
        <w:t xml:space="preserve">and medium size enterprises </w:t>
      </w:r>
      <w:r w:rsidR="00454103">
        <w:rPr>
          <w:rFonts w:ascii="Arial" w:hAnsi="Arial" w:cs="Arial"/>
          <w:sz w:val="20"/>
          <w:szCs w:val="20"/>
        </w:rPr>
        <w:t>are heavily supported, and the range of support include p</w:t>
      </w:r>
      <w:r w:rsidR="00454103" w:rsidRPr="00454103">
        <w:rPr>
          <w:rFonts w:ascii="Arial" w:hAnsi="Arial" w:cs="Arial"/>
          <w:sz w:val="20"/>
          <w:szCs w:val="20"/>
        </w:rPr>
        <w:t>roviding direct research and development grants; loans to scale and grow the enterprise;</w:t>
      </w:r>
      <w:r w:rsidR="00454103">
        <w:rPr>
          <w:rFonts w:ascii="Arial" w:hAnsi="Arial" w:cs="Arial"/>
          <w:sz w:val="20"/>
          <w:szCs w:val="20"/>
        </w:rPr>
        <w:t xml:space="preserve"> </w:t>
      </w:r>
      <w:r w:rsidR="00454103" w:rsidRPr="00454103">
        <w:rPr>
          <w:rFonts w:ascii="Arial" w:hAnsi="Arial" w:cs="Arial"/>
          <w:sz w:val="20"/>
          <w:szCs w:val="20"/>
        </w:rPr>
        <w:t>innovation vouchers to assist SME manufacturers with new product</w:t>
      </w:r>
      <w:r w:rsidR="00454103">
        <w:rPr>
          <w:rFonts w:ascii="Arial" w:hAnsi="Arial" w:cs="Arial"/>
          <w:sz w:val="20"/>
          <w:szCs w:val="20"/>
        </w:rPr>
        <w:t xml:space="preserve"> </w:t>
      </w:r>
      <w:r w:rsidR="00454103" w:rsidRPr="00454103">
        <w:rPr>
          <w:rFonts w:ascii="Arial" w:hAnsi="Arial" w:cs="Arial"/>
          <w:sz w:val="20"/>
          <w:szCs w:val="20"/>
        </w:rPr>
        <w:t>development and innovation efforts; and</w:t>
      </w:r>
      <w:r w:rsidR="00454103">
        <w:rPr>
          <w:rFonts w:ascii="Arial" w:hAnsi="Arial" w:cs="Arial"/>
          <w:sz w:val="20"/>
          <w:szCs w:val="20"/>
        </w:rPr>
        <w:t xml:space="preserve"> f</w:t>
      </w:r>
      <w:r w:rsidR="00454103" w:rsidRPr="00454103">
        <w:rPr>
          <w:rFonts w:ascii="Arial" w:hAnsi="Arial" w:cs="Arial"/>
          <w:sz w:val="20"/>
          <w:szCs w:val="20"/>
        </w:rPr>
        <w:t>unding joint pre-competitive research programs</w:t>
      </w:r>
      <w:r w:rsidR="00576E10">
        <w:rPr>
          <w:rFonts w:ascii="Arial" w:hAnsi="Arial" w:cs="Arial"/>
          <w:sz w:val="20"/>
          <w:szCs w:val="20"/>
        </w:rPr>
        <w:t xml:space="preserve"> (</w:t>
      </w:r>
      <w:r w:rsidR="00576E10" w:rsidRPr="00576E10">
        <w:rPr>
          <w:rFonts w:ascii="Arial" w:hAnsi="Arial" w:cs="Arial"/>
          <w:sz w:val="20"/>
          <w:szCs w:val="20"/>
        </w:rPr>
        <w:t>E</w:t>
      </w:r>
      <w:r w:rsidR="00576E10">
        <w:rPr>
          <w:rFonts w:ascii="Arial" w:hAnsi="Arial" w:cs="Arial"/>
          <w:sz w:val="20"/>
          <w:szCs w:val="20"/>
        </w:rPr>
        <w:t xml:space="preserve">zell, and </w:t>
      </w:r>
      <w:r w:rsidR="00576E10" w:rsidRPr="00576E10">
        <w:rPr>
          <w:rFonts w:ascii="Arial" w:hAnsi="Arial" w:cs="Arial"/>
          <w:sz w:val="20"/>
          <w:szCs w:val="20"/>
        </w:rPr>
        <w:t>A</w:t>
      </w:r>
      <w:r w:rsidR="00576E10">
        <w:rPr>
          <w:rFonts w:ascii="Arial" w:hAnsi="Arial" w:cs="Arial"/>
          <w:sz w:val="20"/>
          <w:szCs w:val="20"/>
        </w:rPr>
        <w:t>tkinson, 2011)</w:t>
      </w:r>
      <w:r w:rsidR="00454103" w:rsidRPr="00454103">
        <w:rPr>
          <w:rFonts w:ascii="Arial" w:hAnsi="Arial" w:cs="Arial"/>
          <w:sz w:val="20"/>
          <w:szCs w:val="20"/>
        </w:rPr>
        <w:t>.</w:t>
      </w:r>
      <w:r w:rsidR="00F317DD">
        <w:rPr>
          <w:rFonts w:ascii="Arial" w:hAnsi="Arial" w:cs="Arial"/>
          <w:sz w:val="20"/>
          <w:szCs w:val="20"/>
        </w:rPr>
        <w:t xml:space="preserve">  </w:t>
      </w:r>
      <w:r w:rsidR="00F317DD">
        <w:rPr>
          <w:rFonts w:ascii="Arial" w:hAnsi="Arial" w:cs="Arial"/>
          <w:sz w:val="20"/>
          <w:szCs w:val="20"/>
        </w:rPr>
        <w:lastRenderedPageBreak/>
        <w:t xml:space="preserve">The use of innovation vouchers is most commonly used across many countries, including </w:t>
      </w:r>
      <w:r w:rsidR="00454103" w:rsidRPr="00454103">
        <w:rPr>
          <w:rFonts w:ascii="Arial" w:hAnsi="Arial" w:cs="Arial"/>
          <w:sz w:val="20"/>
          <w:szCs w:val="20"/>
        </w:rPr>
        <w:t xml:space="preserve">Austria, Canada, and Germany, </w:t>
      </w:r>
      <w:r w:rsidR="00F317DD">
        <w:rPr>
          <w:rFonts w:ascii="Arial" w:hAnsi="Arial" w:cs="Arial"/>
          <w:sz w:val="20"/>
          <w:szCs w:val="20"/>
        </w:rPr>
        <w:t>to grow SMEs</w:t>
      </w:r>
      <w:r w:rsidR="0058628C">
        <w:rPr>
          <w:rFonts w:ascii="Arial" w:hAnsi="Arial" w:cs="Arial"/>
          <w:sz w:val="20"/>
          <w:szCs w:val="20"/>
        </w:rPr>
        <w:t>.</w:t>
      </w:r>
    </w:p>
    <w:p w:rsidR="00F317DD" w:rsidRDefault="00F317DD" w:rsidP="00454103">
      <w:pPr>
        <w:spacing w:after="0" w:line="240" w:lineRule="auto"/>
        <w:jc w:val="both"/>
        <w:rPr>
          <w:rFonts w:ascii="Arial" w:hAnsi="Arial" w:cs="Arial"/>
          <w:sz w:val="20"/>
          <w:szCs w:val="20"/>
        </w:rPr>
      </w:pPr>
    </w:p>
    <w:p w:rsidR="008B38A1" w:rsidRPr="008B38A1" w:rsidRDefault="008B38A1" w:rsidP="008B38A1">
      <w:pPr>
        <w:pStyle w:val="ListParagraph"/>
        <w:numPr>
          <w:ilvl w:val="0"/>
          <w:numId w:val="16"/>
        </w:numPr>
        <w:spacing w:after="0" w:line="240" w:lineRule="auto"/>
        <w:jc w:val="both"/>
        <w:rPr>
          <w:rFonts w:ascii="Arial" w:hAnsi="Arial" w:cs="Arial"/>
          <w:b/>
          <w:sz w:val="20"/>
          <w:szCs w:val="20"/>
        </w:rPr>
      </w:pPr>
      <w:r w:rsidRPr="008B38A1">
        <w:rPr>
          <w:rFonts w:ascii="Arial" w:hAnsi="Arial" w:cs="Arial"/>
          <w:b/>
          <w:sz w:val="20"/>
          <w:szCs w:val="20"/>
        </w:rPr>
        <w:t>Qatar Choice of Construction SMEs</w:t>
      </w:r>
    </w:p>
    <w:p w:rsidR="00636BDD" w:rsidRDefault="00C272A2" w:rsidP="001E0C79">
      <w:pPr>
        <w:spacing w:after="0" w:line="240" w:lineRule="auto"/>
        <w:jc w:val="both"/>
        <w:rPr>
          <w:rFonts w:ascii="Arial" w:hAnsi="Arial" w:cs="Arial"/>
          <w:sz w:val="20"/>
          <w:szCs w:val="20"/>
        </w:rPr>
      </w:pPr>
      <w:r>
        <w:rPr>
          <w:rFonts w:ascii="Arial" w:hAnsi="Arial" w:cs="Arial"/>
          <w:sz w:val="20"/>
          <w:szCs w:val="20"/>
        </w:rPr>
        <w:t xml:space="preserve">The choice of the construction sector, apart from the opportunism of the 2022 World Cup Games, comes as no surprises. </w:t>
      </w:r>
      <w:r w:rsidR="0042759D">
        <w:rPr>
          <w:rFonts w:ascii="Arial" w:hAnsi="Arial" w:cs="Arial"/>
          <w:sz w:val="20"/>
          <w:szCs w:val="20"/>
        </w:rPr>
        <w:t>Across the global economy, t</w:t>
      </w:r>
      <w:r>
        <w:rPr>
          <w:rFonts w:ascii="Arial" w:hAnsi="Arial" w:cs="Arial"/>
          <w:sz w:val="20"/>
          <w:szCs w:val="20"/>
        </w:rPr>
        <w:t>he construction industry is driven by SMEs</w:t>
      </w:r>
      <w:r w:rsidR="00CB10AE">
        <w:rPr>
          <w:rFonts w:ascii="Arial" w:hAnsi="Arial" w:cs="Arial"/>
          <w:sz w:val="20"/>
          <w:szCs w:val="20"/>
        </w:rPr>
        <w:t xml:space="preserve"> (</w:t>
      </w:r>
      <w:r w:rsidR="00E35226">
        <w:rPr>
          <w:rFonts w:ascii="Arial" w:hAnsi="Arial" w:cs="Arial"/>
          <w:sz w:val="20"/>
          <w:szCs w:val="20"/>
        </w:rPr>
        <w:t>EU</w:t>
      </w:r>
      <w:r w:rsidR="00CB10AE" w:rsidRPr="00CB10AE">
        <w:rPr>
          <w:rFonts w:ascii="Arial" w:hAnsi="Arial" w:cs="Arial"/>
          <w:sz w:val="20"/>
          <w:szCs w:val="20"/>
        </w:rPr>
        <w:t xml:space="preserve"> 200</w:t>
      </w:r>
      <w:r w:rsidR="00E35226">
        <w:rPr>
          <w:rFonts w:ascii="Arial" w:hAnsi="Arial" w:cs="Arial"/>
          <w:sz w:val="20"/>
          <w:szCs w:val="20"/>
        </w:rPr>
        <w:t>3</w:t>
      </w:r>
      <w:r w:rsidR="00CB10AE">
        <w:rPr>
          <w:rFonts w:ascii="Arial" w:hAnsi="Arial" w:cs="Arial"/>
          <w:sz w:val="20"/>
          <w:szCs w:val="20"/>
        </w:rPr>
        <w:t xml:space="preserve">; </w:t>
      </w:r>
      <w:r w:rsidR="00CB10AE" w:rsidRPr="00CB10AE">
        <w:rPr>
          <w:rFonts w:ascii="Arial" w:hAnsi="Arial" w:cs="Arial"/>
          <w:sz w:val="20"/>
          <w:szCs w:val="20"/>
        </w:rPr>
        <w:t>Institute of Value Management</w:t>
      </w:r>
      <w:r w:rsidR="00CB10AE">
        <w:rPr>
          <w:rFonts w:ascii="Arial" w:hAnsi="Arial" w:cs="Arial"/>
          <w:sz w:val="20"/>
          <w:szCs w:val="20"/>
        </w:rPr>
        <w:t xml:space="preserve">, </w:t>
      </w:r>
      <w:r w:rsidR="00CB10AE" w:rsidRPr="00CB10AE">
        <w:rPr>
          <w:rFonts w:ascii="Arial" w:hAnsi="Arial" w:cs="Arial"/>
          <w:sz w:val="20"/>
          <w:szCs w:val="20"/>
        </w:rPr>
        <w:t>2015))</w:t>
      </w:r>
      <w:r w:rsidR="00636BDD">
        <w:rPr>
          <w:rFonts w:ascii="Arial" w:hAnsi="Arial" w:cs="Arial"/>
          <w:sz w:val="20"/>
          <w:szCs w:val="20"/>
        </w:rPr>
        <w:t>,</w:t>
      </w:r>
      <w:r w:rsidR="008B38A1">
        <w:rPr>
          <w:rFonts w:ascii="Arial" w:hAnsi="Arial" w:cs="Arial"/>
          <w:sz w:val="20"/>
          <w:szCs w:val="20"/>
        </w:rPr>
        <w:t xml:space="preserve"> and as </w:t>
      </w:r>
      <w:r w:rsidR="00636BDD">
        <w:rPr>
          <w:rFonts w:ascii="Arial" w:hAnsi="Arial" w:cs="Arial"/>
          <w:sz w:val="20"/>
          <w:szCs w:val="20"/>
        </w:rPr>
        <w:t>Figure 4</w:t>
      </w:r>
      <w:r w:rsidR="00673C36">
        <w:rPr>
          <w:rFonts w:ascii="Arial" w:hAnsi="Arial" w:cs="Arial"/>
          <w:sz w:val="20"/>
          <w:szCs w:val="20"/>
        </w:rPr>
        <w:t xml:space="preserve"> </w:t>
      </w:r>
      <w:r w:rsidR="008B38A1">
        <w:rPr>
          <w:rFonts w:ascii="Arial" w:hAnsi="Arial" w:cs="Arial"/>
          <w:sz w:val="20"/>
          <w:szCs w:val="20"/>
        </w:rPr>
        <w:t xml:space="preserve">indicates, </w:t>
      </w:r>
      <w:r w:rsidR="00673C36">
        <w:rPr>
          <w:rFonts w:ascii="Arial" w:hAnsi="Arial" w:cs="Arial"/>
          <w:sz w:val="20"/>
          <w:szCs w:val="20"/>
        </w:rPr>
        <w:t>98.9% of European construction enterprises employ less than 50 employees</w:t>
      </w:r>
      <w:r w:rsidR="008B38A1">
        <w:rPr>
          <w:rFonts w:ascii="Arial" w:hAnsi="Arial" w:cs="Arial"/>
          <w:sz w:val="20"/>
          <w:szCs w:val="20"/>
        </w:rPr>
        <w:t xml:space="preserve">, 80% of total construction output is accounted for by construction SMEs, and also responsible for </w:t>
      </w:r>
      <w:r w:rsidR="00673C36">
        <w:rPr>
          <w:rFonts w:ascii="Arial" w:hAnsi="Arial" w:cs="Arial"/>
          <w:sz w:val="20"/>
          <w:szCs w:val="20"/>
        </w:rPr>
        <w:t>83% of total construction workforce</w:t>
      </w:r>
      <w:r w:rsidR="009C27B7">
        <w:rPr>
          <w:rFonts w:ascii="Arial" w:hAnsi="Arial" w:cs="Arial"/>
          <w:sz w:val="20"/>
          <w:szCs w:val="20"/>
        </w:rPr>
        <w:t>.</w:t>
      </w:r>
      <w:r w:rsidR="001B6CBC">
        <w:rPr>
          <w:rFonts w:ascii="Arial" w:hAnsi="Arial" w:cs="Arial"/>
          <w:sz w:val="20"/>
          <w:szCs w:val="20"/>
        </w:rPr>
        <w:t xml:space="preserve"> </w:t>
      </w:r>
    </w:p>
    <w:p w:rsidR="00636BDD" w:rsidRDefault="00636BDD" w:rsidP="001E0C79">
      <w:pPr>
        <w:spacing w:after="0" w:line="240" w:lineRule="auto"/>
        <w:jc w:val="both"/>
        <w:rPr>
          <w:rFonts w:ascii="Arial" w:hAnsi="Arial" w:cs="Arial"/>
          <w:sz w:val="20"/>
          <w:szCs w:val="20"/>
        </w:rPr>
      </w:pPr>
    </w:p>
    <w:p w:rsidR="00636BDD" w:rsidRPr="00636BDD" w:rsidRDefault="00636BDD" w:rsidP="001E0C79">
      <w:pPr>
        <w:spacing w:after="0" w:line="240" w:lineRule="auto"/>
        <w:jc w:val="both"/>
        <w:rPr>
          <w:rFonts w:ascii="Arial" w:hAnsi="Arial" w:cs="Arial"/>
          <w:b/>
          <w:sz w:val="20"/>
          <w:szCs w:val="20"/>
        </w:rPr>
      </w:pPr>
      <w:r w:rsidRPr="00636BDD">
        <w:rPr>
          <w:rFonts w:ascii="Arial" w:hAnsi="Arial" w:cs="Arial"/>
          <w:b/>
          <w:sz w:val="20"/>
          <w:szCs w:val="20"/>
        </w:rPr>
        <w:t>Figure 4</w:t>
      </w:r>
    </w:p>
    <w:p w:rsidR="00636BDD" w:rsidRDefault="00636BDD" w:rsidP="001E0C79">
      <w:pPr>
        <w:spacing w:after="0" w:line="240" w:lineRule="auto"/>
        <w:jc w:val="both"/>
        <w:rPr>
          <w:rFonts w:ascii="Arial" w:hAnsi="Arial" w:cs="Arial"/>
          <w:sz w:val="20"/>
          <w:szCs w:val="20"/>
        </w:rPr>
      </w:pPr>
    </w:p>
    <w:p w:rsidR="00636BDD" w:rsidRPr="00636BDD" w:rsidRDefault="00636BDD" w:rsidP="00636BDD">
      <w:pPr>
        <w:spacing w:after="0" w:line="240" w:lineRule="auto"/>
        <w:jc w:val="center"/>
        <w:rPr>
          <w:rFonts w:ascii="Arial" w:hAnsi="Arial" w:cs="Arial"/>
          <w:b/>
          <w:sz w:val="24"/>
          <w:szCs w:val="24"/>
        </w:rPr>
      </w:pPr>
      <w:r w:rsidRPr="00636BDD">
        <w:rPr>
          <w:rFonts w:ascii="Arial" w:hAnsi="Arial" w:cs="Arial"/>
          <w:b/>
          <w:sz w:val="24"/>
          <w:szCs w:val="24"/>
        </w:rPr>
        <w:t>European Construction and SMEs</w:t>
      </w:r>
    </w:p>
    <w:p w:rsidR="00636BDD" w:rsidRDefault="00636BDD" w:rsidP="001E0C79">
      <w:pPr>
        <w:spacing w:after="0" w:line="240" w:lineRule="auto"/>
        <w:jc w:val="both"/>
        <w:rPr>
          <w:rFonts w:ascii="Arial" w:hAnsi="Arial" w:cs="Arial"/>
          <w:sz w:val="20"/>
          <w:szCs w:val="20"/>
        </w:rPr>
      </w:pPr>
    </w:p>
    <w:p w:rsidR="00636BDD" w:rsidRDefault="00636BDD" w:rsidP="00636BDD">
      <w:pPr>
        <w:spacing w:after="0" w:line="240" w:lineRule="auto"/>
        <w:jc w:val="center"/>
        <w:rPr>
          <w:rFonts w:ascii="Arial" w:hAnsi="Arial" w:cs="Arial"/>
          <w:sz w:val="20"/>
          <w:szCs w:val="20"/>
        </w:rPr>
      </w:pPr>
      <w:r>
        <w:rPr>
          <w:noProof/>
          <w:lang w:eastAsia="en-GB"/>
        </w:rPr>
        <w:drawing>
          <wp:inline distT="0" distB="0" distL="0" distR="0" wp14:anchorId="32E126E9" wp14:editId="0D632910">
            <wp:extent cx="5295005" cy="3689350"/>
            <wp:effectExtent l="0" t="0" r="1270" b="6350"/>
            <wp:docPr id="4" name="Picture 4" descr="Image result for smes in the constructi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es in the construction indust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559" cy="3705064"/>
                    </a:xfrm>
                    <a:prstGeom prst="rect">
                      <a:avLst/>
                    </a:prstGeom>
                    <a:noFill/>
                    <a:ln>
                      <a:noFill/>
                    </a:ln>
                  </pic:spPr>
                </pic:pic>
              </a:graphicData>
            </a:graphic>
          </wp:inline>
        </w:drawing>
      </w:r>
    </w:p>
    <w:p w:rsidR="00636BDD" w:rsidRPr="001B6CBC" w:rsidRDefault="00636BDD" w:rsidP="001E0C79">
      <w:pPr>
        <w:spacing w:after="0" w:line="240" w:lineRule="auto"/>
        <w:jc w:val="both"/>
        <w:rPr>
          <w:rFonts w:ascii="Arial" w:hAnsi="Arial" w:cs="Arial"/>
          <w:sz w:val="20"/>
          <w:szCs w:val="20"/>
        </w:rPr>
      </w:pPr>
      <w:r>
        <w:rPr>
          <w:rFonts w:ascii="Arial" w:hAnsi="Arial" w:cs="Arial"/>
          <w:sz w:val="20"/>
          <w:szCs w:val="20"/>
        </w:rPr>
        <w:tab/>
      </w:r>
      <w:r w:rsidRPr="001B6CBC">
        <w:rPr>
          <w:rFonts w:ascii="Arial" w:hAnsi="Arial" w:cs="Arial"/>
          <w:b/>
          <w:sz w:val="20"/>
          <w:szCs w:val="20"/>
        </w:rPr>
        <w:t>Source:</w:t>
      </w:r>
      <w:r w:rsidRPr="001B6CBC">
        <w:rPr>
          <w:rFonts w:ascii="Arial" w:hAnsi="Arial" w:cs="Arial"/>
          <w:sz w:val="20"/>
          <w:szCs w:val="20"/>
        </w:rPr>
        <w:t xml:space="preserve"> </w:t>
      </w:r>
      <w:hyperlink r:id="rId12" w:history="1">
        <w:r w:rsidRPr="001B6CBC">
          <w:rPr>
            <w:rStyle w:val="Hyperlink"/>
            <w:rFonts w:ascii="Arial" w:hAnsi="Arial" w:cs="Arial"/>
            <w:sz w:val="20"/>
            <w:szCs w:val="20"/>
          </w:rPr>
          <w:t>https://www.euractiv.com/section/social-europe-jobs/infographic/the-construction-sector-in-europe-and-its-smes-facts-and-figures/</w:t>
        </w:r>
      </w:hyperlink>
      <w:r w:rsidRPr="001B6CBC">
        <w:rPr>
          <w:rFonts w:ascii="Arial" w:hAnsi="Arial" w:cs="Arial"/>
          <w:sz w:val="20"/>
          <w:szCs w:val="20"/>
        </w:rPr>
        <w:t xml:space="preserve">   </w:t>
      </w:r>
    </w:p>
    <w:p w:rsidR="00636BDD" w:rsidRPr="001B6CBC" w:rsidRDefault="00636BDD" w:rsidP="001E0C79">
      <w:pPr>
        <w:spacing w:after="0" w:line="240" w:lineRule="auto"/>
        <w:jc w:val="both"/>
        <w:rPr>
          <w:rFonts w:ascii="Arial" w:hAnsi="Arial" w:cs="Arial"/>
          <w:sz w:val="20"/>
          <w:szCs w:val="20"/>
        </w:rPr>
      </w:pPr>
    </w:p>
    <w:p w:rsidR="00F13370" w:rsidRDefault="00C86263" w:rsidP="001E0C79">
      <w:pPr>
        <w:spacing w:after="0" w:line="240" w:lineRule="auto"/>
        <w:jc w:val="both"/>
        <w:rPr>
          <w:rFonts w:ascii="Arial" w:hAnsi="Arial" w:cs="Arial"/>
          <w:sz w:val="20"/>
          <w:szCs w:val="20"/>
        </w:rPr>
      </w:pPr>
      <w:r w:rsidRPr="00C86263">
        <w:rPr>
          <w:rFonts w:ascii="Arial" w:hAnsi="Arial" w:cs="Arial"/>
          <w:sz w:val="20"/>
          <w:szCs w:val="20"/>
        </w:rPr>
        <w:t>The Construction Industry is diversified</w:t>
      </w:r>
      <w:r w:rsidR="00616C18">
        <w:rPr>
          <w:rFonts w:ascii="Arial" w:hAnsi="Arial" w:cs="Arial"/>
          <w:sz w:val="20"/>
          <w:szCs w:val="20"/>
        </w:rPr>
        <w:t xml:space="preserve">, </w:t>
      </w:r>
      <w:r w:rsidR="00BA28D5">
        <w:rPr>
          <w:rFonts w:ascii="Arial" w:hAnsi="Arial" w:cs="Arial"/>
          <w:sz w:val="20"/>
          <w:szCs w:val="20"/>
        </w:rPr>
        <w:t xml:space="preserve">and with extensive backward and forward linkages with the rest of the economy </w:t>
      </w:r>
      <w:r w:rsidR="00616C18">
        <w:rPr>
          <w:rFonts w:ascii="Arial" w:hAnsi="Arial" w:cs="Arial"/>
          <w:sz w:val="20"/>
          <w:szCs w:val="20"/>
        </w:rPr>
        <w:t xml:space="preserve">involving </w:t>
      </w:r>
      <w:r w:rsidRPr="00C86263">
        <w:rPr>
          <w:rFonts w:ascii="Arial" w:hAnsi="Arial" w:cs="Arial"/>
          <w:sz w:val="20"/>
          <w:szCs w:val="20"/>
        </w:rPr>
        <w:t>numerous clients like property builders, property developers, material suppliers and contractors</w:t>
      </w:r>
      <w:r w:rsidR="00BA28D5">
        <w:rPr>
          <w:rFonts w:ascii="Arial" w:hAnsi="Arial" w:cs="Arial"/>
          <w:sz w:val="20"/>
          <w:szCs w:val="20"/>
        </w:rPr>
        <w:t xml:space="preserve">, </w:t>
      </w:r>
      <w:r w:rsidRPr="00C86263">
        <w:rPr>
          <w:rFonts w:ascii="Arial" w:hAnsi="Arial" w:cs="Arial"/>
          <w:sz w:val="20"/>
          <w:szCs w:val="20"/>
        </w:rPr>
        <w:t>attracti</w:t>
      </w:r>
      <w:r w:rsidR="00BA28D5">
        <w:rPr>
          <w:rFonts w:ascii="Arial" w:hAnsi="Arial" w:cs="Arial"/>
          <w:sz w:val="20"/>
          <w:szCs w:val="20"/>
        </w:rPr>
        <w:t>ng</w:t>
      </w:r>
      <w:r w:rsidRPr="00C86263">
        <w:rPr>
          <w:rFonts w:ascii="Arial" w:hAnsi="Arial" w:cs="Arial"/>
          <w:sz w:val="20"/>
          <w:szCs w:val="20"/>
        </w:rPr>
        <w:t xml:space="preserve"> inward investors </w:t>
      </w:r>
      <w:r w:rsidR="00BA28D5">
        <w:rPr>
          <w:rFonts w:ascii="Arial" w:hAnsi="Arial" w:cs="Arial"/>
          <w:sz w:val="20"/>
          <w:szCs w:val="20"/>
        </w:rPr>
        <w:t>to the economy. The c</w:t>
      </w:r>
      <w:r w:rsidRPr="00C86263">
        <w:rPr>
          <w:rFonts w:ascii="Arial" w:hAnsi="Arial" w:cs="Arial"/>
          <w:sz w:val="20"/>
          <w:szCs w:val="20"/>
        </w:rPr>
        <w:t xml:space="preserve">onstruction </w:t>
      </w:r>
      <w:r w:rsidR="00BA28D5">
        <w:rPr>
          <w:rFonts w:ascii="Arial" w:hAnsi="Arial" w:cs="Arial"/>
          <w:sz w:val="20"/>
          <w:szCs w:val="20"/>
        </w:rPr>
        <w:t xml:space="preserve">sector </w:t>
      </w:r>
      <w:r w:rsidRPr="00C86263">
        <w:rPr>
          <w:rFonts w:ascii="Arial" w:hAnsi="Arial" w:cs="Arial"/>
          <w:sz w:val="20"/>
          <w:szCs w:val="20"/>
        </w:rPr>
        <w:t>is an important sector that contributes greatly in the economic growth of a nation</w:t>
      </w:r>
      <w:r w:rsidR="00967640">
        <w:rPr>
          <w:rFonts w:ascii="Arial" w:hAnsi="Arial" w:cs="Arial"/>
          <w:sz w:val="20"/>
          <w:szCs w:val="20"/>
        </w:rPr>
        <w:t xml:space="preserve"> (</w:t>
      </w:r>
      <w:r w:rsidR="00DF35E7">
        <w:rPr>
          <w:rFonts w:ascii="Arial" w:hAnsi="Arial" w:cs="Arial"/>
          <w:sz w:val="20"/>
          <w:szCs w:val="20"/>
        </w:rPr>
        <w:t xml:space="preserve">Adam, </w:t>
      </w:r>
      <w:r w:rsidR="00DF35E7" w:rsidRPr="00DF35E7">
        <w:rPr>
          <w:rFonts w:ascii="Arial" w:hAnsi="Arial" w:cs="Arial"/>
          <w:sz w:val="20"/>
          <w:szCs w:val="20"/>
        </w:rPr>
        <w:t>1997</w:t>
      </w:r>
      <w:r w:rsidR="00DF35E7">
        <w:rPr>
          <w:rFonts w:ascii="Arial" w:hAnsi="Arial" w:cs="Arial"/>
          <w:sz w:val="20"/>
          <w:szCs w:val="20"/>
        </w:rPr>
        <w:t xml:space="preserve">; </w:t>
      </w:r>
      <w:r w:rsidR="00967640" w:rsidRPr="00967640">
        <w:rPr>
          <w:rFonts w:ascii="Arial" w:hAnsi="Arial" w:cs="Arial"/>
          <w:sz w:val="20"/>
          <w:szCs w:val="20"/>
        </w:rPr>
        <w:t>Swett</w:t>
      </w:r>
      <w:r w:rsidR="00967640">
        <w:rPr>
          <w:rFonts w:ascii="Arial" w:hAnsi="Arial" w:cs="Arial"/>
          <w:sz w:val="20"/>
          <w:szCs w:val="20"/>
        </w:rPr>
        <w:t>,</w:t>
      </w:r>
      <w:r w:rsidR="00967640" w:rsidRPr="00967640">
        <w:rPr>
          <w:rFonts w:ascii="Arial" w:hAnsi="Arial" w:cs="Arial"/>
          <w:sz w:val="20"/>
          <w:szCs w:val="20"/>
        </w:rPr>
        <w:t xml:space="preserve"> 2015)</w:t>
      </w:r>
      <w:r w:rsidR="00BA28D5" w:rsidRPr="00967640">
        <w:rPr>
          <w:rFonts w:ascii="Arial" w:hAnsi="Arial" w:cs="Arial"/>
          <w:sz w:val="20"/>
          <w:szCs w:val="20"/>
        </w:rPr>
        <w:t>,</w:t>
      </w:r>
      <w:r w:rsidR="00BA28D5">
        <w:rPr>
          <w:rFonts w:ascii="Arial" w:hAnsi="Arial" w:cs="Arial"/>
          <w:sz w:val="20"/>
          <w:szCs w:val="20"/>
        </w:rPr>
        <w:t xml:space="preserve"> hence </w:t>
      </w:r>
      <w:r w:rsidR="00F13370">
        <w:rPr>
          <w:rFonts w:ascii="Arial" w:hAnsi="Arial" w:cs="Arial"/>
          <w:sz w:val="20"/>
          <w:szCs w:val="20"/>
        </w:rPr>
        <w:t xml:space="preserve">the ideal </w:t>
      </w:r>
      <w:r w:rsidR="00BA28D5">
        <w:rPr>
          <w:rFonts w:ascii="Arial" w:hAnsi="Arial" w:cs="Arial"/>
          <w:sz w:val="20"/>
          <w:szCs w:val="20"/>
        </w:rPr>
        <w:t>sector to lead economic diversification</w:t>
      </w:r>
      <w:r w:rsidR="00F13370">
        <w:rPr>
          <w:rFonts w:ascii="Arial" w:hAnsi="Arial" w:cs="Arial"/>
          <w:sz w:val="20"/>
          <w:szCs w:val="20"/>
        </w:rPr>
        <w:t xml:space="preserve"> efforts.</w:t>
      </w:r>
    </w:p>
    <w:p w:rsidR="00F13370" w:rsidRDefault="00F13370" w:rsidP="001E0C79">
      <w:pPr>
        <w:spacing w:after="0" w:line="240" w:lineRule="auto"/>
        <w:jc w:val="both"/>
        <w:rPr>
          <w:rFonts w:ascii="Arial" w:hAnsi="Arial" w:cs="Arial"/>
          <w:sz w:val="20"/>
          <w:szCs w:val="20"/>
        </w:rPr>
      </w:pPr>
    </w:p>
    <w:p w:rsidR="000458C1" w:rsidRPr="001B6CBC" w:rsidRDefault="004A102C" w:rsidP="001E0C79">
      <w:pPr>
        <w:spacing w:after="0" w:line="240" w:lineRule="auto"/>
        <w:jc w:val="both"/>
        <w:rPr>
          <w:rFonts w:ascii="Arial" w:hAnsi="Arial" w:cs="Arial"/>
          <w:sz w:val="20"/>
          <w:szCs w:val="20"/>
        </w:rPr>
      </w:pPr>
      <w:r>
        <w:rPr>
          <w:rFonts w:ascii="Arial" w:hAnsi="Arial" w:cs="Arial"/>
          <w:sz w:val="20"/>
          <w:szCs w:val="20"/>
        </w:rPr>
        <w:t xml:space="preserve">Given the policy decision of the Qatar government to pioneer economic diversification </w:t>
      </w:r>
      <w:r w:rsidR="00CB1231">
        <w:rPr>
          <w:rFonts w:ascii="Arial" w:hAnsi="Arial" w:cs="Arial"/>
          <w:sz w:val="20"/>
          <w:szCs w:val="20"/>
        </w:rPr>
        <w:t xml:space="preserve">by </w:t>
      </w:r>
      <w:r>
        <w:rPr>
          <w:rFonts w:ascii="Arial" w:hAnsi="Arial" w:cs="Arial"/>
          <w:sz w:val="20"/>
          <w:szCs w:val="20"/>
        </w:rPr>
        <w:t xml:space="preserve">seizing on the timing of the 2022 World Cup and the opportunities </w:t>
      </w:r>
      <w:r w:rsidR="001D6B5C">
        <w:rPr>
          <w:rFonts w:ascii="Arial" w:hAnsi="Arial" w:cs="Arial"/>
          <w:sz w:val="20"/>
          <w:szCs w:val="20"/>
        </w:rPr>
        <w:t xml:space="preserve">it </w:t>
      </w:r>
      <w:r>
        <w:rPr>
          <w:rFonts w:ascii="Arial" w:hAnsi="Arial" w:cs="Arial"/>
          <w:sz w:val="20"/>
          <w:szCs w:val="20"/>
        </w:rPr>
        <w:t>present</w:t>
      </w:r>
      <w:r w:rsidR="001D6B5C">
        <w:rPr>
          <w:rFonts w:ascii="Arial" w:hAnsi="Arial" w:cs="Arial"/>
          <w:sz w:val="20"/>
          <w:szCs w:val="20"/>
        </w:rPr>
        <w:t>s</w:t>
      </w:r>
      <w:r>
        <w:rPr>
          <w:rFonts w:ascii="Arial" w:hAnsi="Arial" w:cs="Arial"/>
          <w:sz w:val="20"/>
          <w:szCs w:val="20"/>
        </w:rPr>
        <w:t xml:space="preserve">, this study sets out to investigate the appropriate measures construction SMEs would </w:t>
      </w:r>
      <w:r w:rsidR="001D6B5C">
        <w:rPr>
          <w:rFonts w:ascii="Arial" w:hAnsi="Arial" w:cs="Arial"/>
          <w:sz w:val="20"/>
          <w:szCs w:val="20"/>
        </w:rPr>
        <w:t xml:space="preserve">like </w:t>
      </w:r>
      <w:r>
        <w:rPr>
          <w:rFonts w:ascii="Arial" w:hAnsi="Arial" w:cs="Arial"/>
          <w:sz w:val="20"/>
          <w:szCs w:val="20"/>
        </w:rPr>
        <w:t xml:space="preserve">to see implemented that will enable them </w:t>
      </w:r>
      <w:r w:rsidR="001D6B5C">
        <w:rPr>
          <w:rFonts w:ascii="Arial" w:hAnsi="Arial" w:cs="Arial"/>
          <w:sz w:val="20"/>
          <w:szCs w:val="20"/>
        </w:rPr>
        <w:t xml:space="preserve">to </w:t>
      </w:r>
      <w:r>
        <w:rPr>
          <w:rFonts w:ascii="Arial" w:hAnsi="Arial" w:cs="Arial"/>
          <w:sz w:val="20"/>
          <w:szCs w:val="20"/>
        </w:rPr>
        <w:t xml:space="preserve">grow and become effective partners in the building and delivery of infrastructure and services for the </w:t>
      </w:r>
      <w:r w:rsidR="002100D8">
        <w:rPr>
          <w:rFonts w:ascii="Arial" w:hAnsi="Arial" w:cs="Arial"/>
          <w:sz w:val="20"/>
          <w:szCs w:val="20"/>
        </w:rPr>
        <w:t xml:space="preserve">2022 </w:t>
      </w:r>
      <w:r>
        <w:rPr>
          <w:rFonts w:ascii="Arial" w:hAnsi="Arial" w:cs="Arial"/>
          <w:sz w:val="20"/>
          <w:szCs w:val="20"/>
        </w:rPr>
        <w:t>World Cup</w:t>
      </w:r>
      <w:r w:rsidR="001D6B5C">
        <w:rPr>
          <w:rFonts w:ascii="Arial" w:hAnsi="Arial" w:cs="Arial"/>
          <w:sz w:val="20"/>
          <w:szCs w:val="20"/>
        </w:rPr>
        <w:t xml:space="preserve"> and beyond</w:t>
      </w:r>
      <w:r>
        <w:rPr>
          <w:rFonts w:ascii="Arial" w:hAnsi="Arial" w:cs="Arial"/>
          <w:sz w:val="20"/>
          <w:szCs w:val="20"/>
        </w:rPr>
        <w:t xml:space="preserve">.   </w:t>
      </w:r>
      <w:r w:rsidR="00C86263">
        <w:rPr>
          <w:rFonts w:ascii="Arial" w:hAnsi="Arial" w:cs="Arial"/>
          <w:sz w:val="20"/>
          <w:szCs w:val="20"/>
        </w:rPr>
        <w:t xml:space="preserve"> </w:t>
      </w:r>
    </w:p>
    <w:p w:rsidR="00C40F09" w:rsidRDefault="00C40F09" w:rsidP="00C40F09">
      <w:pPr>
        <w:spacing w:after="0" w:line="240" w:lineRule="auto"/>
        <w:jc w:val="both"/>
        <w:rPr>
          <w:rFonts w:ascii="Arial" w:hAnsi="Arial" w:cs="Arial"/>
          <w:b/>
          <w:sz w:val="20"/>
          <w:szCs w:val="20"/>
        </w:rPr>
      </w:pPr>
      <w:r>
        <w:rPr>
          <w:rFonts w:ascii="Arial" w:hAnsi="Arial" w:cs="Arial"/>
          <w:b/>
          <w:sz w:val="20"/>
          <w:szCs w:val="20"/>
        </w:rPr>
        <w:t>Current State of Qatari Construction Industry</w:t>
      </w:r>
    </w:p>
    <w:p w:rsidR="00786D4C" w:rsidRDefault="001F6CA4" w:rsidP="000C526C">
      <w:pPr>
        <w:spacing w:after="0" w:line="240" w:lineRule="auto"/>
        <w:jc w:val="both"/>
        <w:rPr>
          <w:rFonts w:ascii="Arial" w:hAnsi="Arial" w:cs="Arial"/>
          <w:sz w:val="20"/>
          <w:szCs w:val="20"/>
        </w:rPr>
      </w:pPr>
      <w:r w:rsidRPr="001F6CA4">
        <w:rPr>
          <w:rFonts w:ascii="Arial" w:hAnsi="Arial" w:cs="Arial"/>
          <w:sz w:val="20"/>
          <w:szCs w:val="20"/>
        </w:rPr>
        <w:t xml:space="preserve">Qatar’s construction industry remains one of the most vibrant and fast-expanding in the Middle East, and a key driver of non-oil growth in the state. Major infrastructure projects including the Doha Metro, Long Distance Rail, Hamad Port, the next phase of expansion at Hamad International Airport (HIA), and a network of new roads and drainage systems are expected to keep the industry on track </w:t>
      </w:r>
      <w:r w:rsidR="002D6382">
        <w:rPr>
          <w:rFonts w:ascii="Arial" w:hAnsi="Arial" w:cs="Arial"/>
          <w:sz w:val="20"/>
          <w:szCs w:val="20"/>
        </w:rPr>
        <w:t>are ongoing</w:t>
      </w:r>
      <w:r w:rsidRPr="001F6CA4">
        <w:rPr>
          <w:rFonts w:ascii="Arial" w:hAnsi="Arial" w:cs="Arial"/>
          <w:sz w:val="20"/>
          <w:szCs w:val="20"/>
        </w:rPr>
        <w:t xml:space="preserve">, while new builds in the health, education, real estate and hospitality segments will further </w:t>
      </w:r>
      <w:r w:rsidR="002D6382">
        <w:rPr>
          <w:rFonts w:ascii="Arial" w:hAnsi="Arial" w:cs="Arial"/>
          <w:sz w:val="20"/>
          <w:szCs w:val="20"/>
        </w:rPr>
        <w:t>complement</w:t>
      </w:r>
      <w:r w:rsidRPr="001F6CA4">
        <w:rPr>
          <w:rFonts w:ascii="Arial" w:hAnsi="Arial" w:cs="Arial"/>
          <w:sz w:val="20"/>
          <w:szCs w:val="20"/>
        </w:rPr>
        <w:t xml:space="preserve"> </w:t>
      </w:r>
      <w:r w:rsidR="002D6382">
        <w:rPr>
          <w:rFonts w:ascii="Arial" w:hAnsi="Arial" w:cs="Arial"/>
          <w:sz w:val="20"/>
          <w:szCs w:val="20"/>
        </w:rPr>
        <w:t xml:space="preserve">existing </w:t>
      </w:r>
      <w:r w:rsidRPr="001F6CA4">
        <w:rPr>
          <w:rFonts w:ascii="Arial" w:hAnsi="Arial" w:cs="Arial"/>
          <w:sz w:val="20"/>
          <w:szCs w:val="20"/>
        </w:rPr>
        <w:t>growth</w:t>
      </w:r>
      <w:r w:rsidR="002D6382">
        <w:rPr>
          <w:rFonts w:ascii="Arial" w:hAnsi="Arial" w:cs="Arial"/>
          <w:sz w:val="20"/>
          <w:szCs w:val="20"/>
        </w:rPr>
        <w:t xml:space="preserve"> in the sector</w:t>
      </w:r>
      <w:r w:rsidRPr="001F6CA4">
        <w:rPr>
          <w:rFonts w:ascii="Arial" w:hAnsi="Arial" w:cs="Arial"/>
          <w:sz w:val="20"/>
          <w:szCs w:val="20"/>
        </w:rPr>
        <w:t>.</w:t>
      </w:r>
      <w:r w:rsidR="00164F5C">
        <w:rPr>
          <w:rFonts w:ascii="Arial" w:hAnsi="Arial" w:cs="Arial"/>
          <w:sz w:val="20"/>
          <w:szCs w:val="20"/>
        </w:rPr>
        <w:t xml:space="preserve"> </w:t>
      </w:r>
      <w:r w:rsidR="00164F5C" w:rsidRPr="00164F5C">
        <w:rPr>
          <w:rFonts w:ascii="Arial" w:hAnsi="Arial" w:cs="Arial"/>
          <w:sz w:val="20"/>
          <w:szCs w:val="20"/>
        </w:rPr>
        <w:t xml:space="preserve">Qatar’s construction industry is a critical non-oil growth driver, accounting </w:t>
      </w:r>
      <w:r w:rsidR="00164F5C" w:rsidRPr="00164F5C">
        <w:rPr>
          <w:rFonts w:ascii="Arial" w:hAnsi="Arial" w:cs="Arial"/>
          <w:sz w:val="20"/>
          <w:szCs w:val="20"/>
        </w:rPr>
        <w:lastRenderedPageBreak/>
        <w:t>for arou</w:t>
      </w:r>
      <w:r w:rsidR="008171F9">
        <w:rPr>
          <w:rFonts w:ascii="Arial" w:hAnsi="Arial" w:cs="Arial"/>
          <w:sz w:val="20"/>
          <w:szCs w:val="20"/>
        </w:rPr>
        <w:t>nd 10% of GDP at the end of 2015</w:t>
      </w:r>
      <w:r w:rsidR="00353892">
        <w:rPr>
          <w:rFonts w:ascii="Arial" w:hAnsi="Arial" w:cs="Arial"/>
          <w:sz w:val="20"/>
          <w:szCs w:val="20"/>
        </w:rPr>
        <w:t>, and the single largest employer, employing 37% of Qatar’s 1</w:t>
      </w:r>
      <w:r w:rsidR="008171F9">
        <w:rPr>
          <w:rFonts w:ascii="Arial" w:hAnsi="Arial" w:cs="Arial"/>
          <w:sz w:val="20"/>
          <w:szCs w:val="20"/>
        </w:rPr>
        <w:t>.7 million workforce (MDPS, 2015</w:t>
      </w:r>
      <w:r w:rsidR="00353892">
        <w:rPr>
          <w:rFonts w:ascii="Arial" w:hAnsi="Arial" w:cs="Arial"/>
          <w:sz w:val="20"/>
          <w:szCs w:val="20"/>
        </w:rPr>
        <w:t xml:space="preserve">). </w:t>
      </w:r>
    </w:p>
    <w:p w:rsidR="00786D4C" w:rsidRDefault="00786D4C" w:rsidP="000C526C">
      <w:pPr>
        <w:spacing w:after="0" w:line="240" w:lineRule="auto"/>
        <w:jc w:val="both"/>
        <w:rPr>
          <w:rFonts w:ascii="Arial" w:hAnsi="Arial" w:cs="Arial"/>
          <w:sz w:val="20"/>
          <w:szCs w:val="20"/>
        </w:rPr>
      </w:pPr>
    </w:p>
    <w:p w:rsidR="00A66225" w:rsidRDefault="007245F3" w:rsidP="0003410A">
      <w:pPr>
        <w:spacing w:after="0" w:line="240" w:lineRule="auto"/>
        <w:jc w:val="both"/>
        <w:rPr>
          <w:rFonts w:ascii="Arial" w:hAnsi="Arial" w:cs="Arial"/>
          <w:sz w:val="20"/>
          <w:szCs w:val="20"/>
        </w:rPr>
      </w:pPr>
      <w:r>
        <w:rPr>
          <w:rFonts w:ascii="Arial" w:hAnsi="Arial" w:cs="Arial"/>
          <w:sz w:val="20"/>
          <w:szCs w:val="20"/>
        </w:rPr>
        <w:t xml:space="preserve">Total estimate of the value of construction projects undertaken for Qatar in 2015 stood at US$200 billion and the sector is estimated to grow at an annual rate of 11.4% up till 2022 when the World Cup games comes to end. </w:t>
      </w:r>
      <w:r w:rsidR="00CE106C">
        <w:rPr>
          <w:rFonts w:ascii="Arial" w:hAnsi="Arial" w:cs="Arial"/>
          <w:sz w:val="20"/>
          <w:szCs w:val="20"/>
        </w:rPr>
        <w:t xml:space="preserve">Additional to the current ongoing 2022 World Cup infrastructure and service provision, other </w:t>
      </w:r>
      <w:r w:rsidR="0003410A" w:rsidRPr="0003410A">
        <w:rPr>
          <w:rFonts w:ascii="Arial" w:hAnsi="Arial" w:cs="Arial"/>
          <w:sz w:val="20"/>
          <w:szCs w:val="20"/>
        </w:rPr>
        <w:t xml:space="preserve">the high-profile projects </w:t>
      </w:r>
      <w:r w:rsidR="000D3211">
        <w:rPr>
          <w:rFonts w:ascii="Arial" w:hAnsi="Arial" w:cs="Arial"/>
          <w:sz w:val="20"/>
          <w:szCs w:val="20"/>
        </w:rPr>
        <w:t xml:space="preserve">undertaken </w:t>
      </w:r>
      <w:r w:rsidR="00786D4C">
        <w:rPr>
          <w:rFonts w:ascii="Arial" w:hAnsi="Arial" w:cs="Arial"/>
          <w:sz w:val="20"/>
          <w:szCs w:val="20"/>
        </w:rPr>
        <w:t>include:</w:t>
      </w:r>
    </w:p>
    <w:p w:rsidR="00786D4C" w:rsidRDefault="00786D4C" w:rsidP="0003410A">
      <w:pPr>
        <w:spacing w:after="0" w:line="240" w:lineRule="auto"/>
        <w:jc w:val="both"/>
        <w:rPr>
          <w:rFonts w:ascii="Arial" w:hAnsi="Arial" w:cs="Arial"/>
          <w:sz w:val="20"/>
          <w:szCs w:val="20"/>
        </w:rPr>
      </w:pPr>
      <w:r>
        <w:rPr>
          <w:rFonts w:ascii="Arial" w:hAnsi="Arial" w:cs="Arial"/>
          <w:sz w:val="20"/>
          <w:szCs w:val="20"/>
        </w:rPr>
        <w:t xml:space="preserve"> </w:t>
      </w:r>
    </w:p>
    <w:p w:rsidR="00786D4C" w:rsidRDefault="0003410A" w:rsidP="002929B9">
      <w:pPr>
        <w:pStyle w:val="ListParagraph"/>
        <w:numPr>
          <w:ilvl w:val="0"/>
          <w:numId w:val="17"/>
        </w:numPr>
        <w:spacing w:after="0" w:line="240" w:lineRule="auto"/>
        <w:jc w:val="both"/>
        <w:rPr>
          <w:rFonts w:ascii="Arial" w:hAnsi="Arial" w:cs="Arial"/>
          <w:sz w:val="20"/>
          <w:szCs w:val="20"/>
        </w:rPr>
      </w:pPr>
      <w:r w:rsidRPr="00786D4C">
        <w:rPr>
          <w:rFonts w:ascii="Arial" w:hAnsi="Arial" w:cs="Arial"/>
          <w:sz w:val="20"/>
          <w:szCs w:val="20"/>
        </w:rPr>
        <w:t>Qatar Rail and Metro Project. This is thought to be the</w:t>
      </w:r>
      <w:r w:rsidR="00D7314F" w:rsidRPr="00786D4C">
        <w:rPr>
          <w:rFonts w:ascii="Arial" w:hAnsi="Arial" w:cs="Arial"/>
          <w:sz w:val="20"/>
          <w:szCs w:val="20"/>
        </w:rPr>
        <w:t xml:space="preserve"> </w:t>
      </w:r>
      <w:r w:rsidRPr="00786D4C">
        <w:rPr>
          <w:rFonts w:ascii="Arial" w:hAnsi="Arial" w:cs="Arial"/>
          <w:sz w:val="20"/>
          <w:szCs w:val="20"/>
        </w:rPr>
        <w:t xml:space="preserve">world’s largest civil engineering project </w:t>
      </w:r>
      <w:r w:rsidR="00786D4C" w:rsidRPr="00786D4C">
        <w:rPr>
          <w:rFonts w:ascii="Arial" w:hAnsi="Arial" w:cs="Arial"/>
          <w:sz w:val="20"/>
          <w:szCs w:val="20"/>
        </w:rPr>
        <w:t xml:space="preserve">that started </w:t>
      </w:r>
      <w:r w:rsidRPr="00786D4C">
        <w:rPr>
          <w:rFonts w:ascii="Arial" w:hAnsi="Arial" w:cs="Arial"/>
          <w:sz w:val="20"/>
          <w:szCs w:val="20"/>
        </w:rPr>
        <w:t xml:space="preserve">in 2013. </w:t>
      </w:r>
      <w:r w:rsidR="00786D4C" w:rsidRPr="00786D4C">
        <w:rPr>
          <w:rFonts w:ascii="Arial" w:hAnsi="Arial" w:cs="Arial"/>
          <w:sz w:val="20"/>
          <w:szCs w:val="20"/>
        </w:rPr>
        <w:t xml:space="preserve">This </w:t>
      </w:r>
      <w:r w:rsidR="00786D4C">
        <w:rPr>
          <w:rFonts w:ascii="Arial" w:hAnsi="Arial" w:cs="Arial"/>
          <w:sz w:val="20"/>
          <w:szCs w:val="20"/>
        </w:rPr>
        <w:t>involves</w:t>
      </w:r>
      <w:r w:rsidRPr="00786D4C">
        <w:rPr>
          <w:rFonts w:ascii="Arial" w:hAnsi="Arial" w:cs="Arial"/>
          <w:sz w:val="20"/>
          <w:szCs w:val="20"/>
        </w:rPr>
        <w:t xml:space="preserve"> the design and construction of the tunnels and</w:t>
      </w:r>
      <w:r w:rsidR="00D7314F" w:rsidRPr="00786D4C">
        <w:rPr>
          <w:rFonts w:ascii="Arial" w:hAnsi="Arial" w:cs="Arial"/>
          <w:sz w:val="20"/>
          <w:szCs w:val="20"/>
        </w:rPr>
        <w:t xml:space="preserve"> </w:t>
      </w:r>
      <w:r w:rsidRPr="00786D4C">
        <w:rPr>
          <w:rFonts w:ascii="Arial" w:hAnsi="Arial" w:cs="Arial"/>
          <w:sz w:val="20"/>
          <w:szCs w:val="20"/>
        </w:rPr>
        <w:t>stations of the initial phase of the Doha Metro. These contracts</w:t>
      </w:r>
      <w:r w:rsidR="00D7314F" w:rsidRPr="00786D4C">
        <w:rPr>
          <w:rFonts w:ascii="Arial" w:hAnsi="Arial" w:cs="Arial"/>
          <w:sz w:val="20"/>
          <w:szCs w:val="20"/>
        </w:rPr>
        <w:t xml:space="preserve"> </w:t>
      </w:r>
      <w:r w:rsidRPr="00786D4C">
        <w:rPr>
          <w:rFonts w:ascii="Arial" w:hAnsi="Arial" w:cs="Arial"/>
          <w:sz w:val="20"/>
          <w:szCs w:val="20"/>
        </w:rPr>
        <w:t>relate to the first 130 kilometres of the railway, of which 99</w:t>
      </w:r>
      <w:r w:rsidR="00D7314F" w:rsidRPr="00786D4C">
        <w:rPr>
          <w:rFonts w:ascii="Arial" w:hAnsi="Arial" w:cs="Arial"/>
          <w:sz w:val="20"/>
          <w:szCs w:val="20"/>
        </w:rPr>
        <w:t xml:space="preserve"> </w:t>
      </w:r>
      <w:r w:rsidR="00786D4C">
        <w:rPr>
          <w:rFonts w:ascii="Arial" w:hAnsi="Arial" w:cs="Arial"/>
          <w:sz w:val="20"/>
          <w:szCs w:val="20"/>
        </w:rPr>
        <w:t>kilometres will be underground.</w:t>
      </w:r>
    </w:p>
    <w:p w:rsidR="00CF2CA6" w:rsidRDefault="0003410A" w:rsidP="00D7314F">
      <w:pPr>
        <w:pStyle w:val="ListParagraph"/>
        <w:numPr>
          <w:ilvl w:val="0"/>
          <w:numId w:val="17"/>
        </w:numPr>
        <w:spacing w:after="0" w:line="240" w:lineRule="auto"/>
        <w:jc w:val="both"/>
        <w:rPr>
          <w:rFonts w:ascii="Arial" w:hAnsi="Arial" w:cs="Arial"/>
          <w:sz w:val="20"/>
          <w:szCs w:val="20"/>
        </w:rPr>
      </w:pPr>
      <w:r w:rsidRPr="00311343">
        <w:rPr>
          <w:rFonts w:ascii="Arial" w:hAnsi="Arial" w:cs="Arial"/>
          <w:sz w:val="20"/>
          <w:szCs w:val="20"/>
        </w:rPr>
        <w:t>Hamad International Airport (HIA)</w:t>
      </w:r>
      <w:r w:rsidR="00311343" w:rsidRPr="00311343">
        <w:rPr>
          <w:rFonts w:ascii="Arial" w:hAnsi="Arial" w:cs="Arial"/>
          <w:sz w:val="20"/>
          <w:szCs w:val="20"/>
        </w:rPr>
        <w:t xml:space="preserve"> p</w:t>
      </w:r>
      <w:r w:rsidRPr="00311343">
        <w:rPr>
          <w:rFonts w:ascii="Arial" w:hAnsi="Arial" w:cs="Arial"/>
          <w:sz w:val="20"/>
          <w:szCs w:val="20"/>
        </w:rPr>
        <w:t>reviously known as New</w:t>
      </w:r>
      <w:r w:rsidR="00D7314F" w:rsidRPr="00311343">
        <w:rPr>
          <w:rFonts w:ascii="Arial" w:hAnsi="Arial" w:cs="Arial"/>
          <w:sz w:val="20"/>
          <w:szCs w:val="20"/>
        </w:rPr>
        <w:t xml:space="preserve"> </w:t>
      </w:r>
      <w:r w:rsidRPr="00311343">
        <w:rPr>
          <w:rFonts w:ascii="Arial" w:hAnsi="Arial" w:cs="Arial"/>
          <w:sz w:val="20"/>
          <w:szCs w:val="20"/>
        </w:rPr>
        <w:t>Doha International Airport (NDIA)</w:t>
      </w:r>
      <w:r w:rsidR="00311343" w:rsidRPr="00311343">
        <w:rPr>
          <w:rFonts w:ascii="Arial" w:hAnsi="Arial" w:cs="Arial"/>
          <w:sz w:val="20"/>
          <w:szCs w:val="20"/>
        </w:rPr>
        <w:t xml:space="preserve"> had </w:t>
      </w:r>
      <w:r w:rsidRPr="00311343">
        <w:rPr>
          <w:rFonts w:ascii="Arial" w:hAnsi="Arial" w:cs="Arial"/>
          <w:sz w:val="20"/>
          <w:szCs w:val="20"/>
        </w:rPr>
        <w:t>a passenger terminal, capab</w:t>
      </w:r>
      <w:r w:rsidR="00D7314F" w:rsidRPr="00311343">
        <w:rPr>
          <w:rFonts w:ascii="Arial" w:hAnsi="Arial" w:cs="Arial"/>
          <w:sz w:val="20"/>
          <w:szCs w:val="20"/>
        </w:rPr>
        <w:t xml:space="preserve">le of handling up to 50 million </w:t>
      </w:r>
      <w:r w:rsidRPr="00311343">
        <w:rPr>
          <w:rFonts w:ascii="Arial" w:hAnsi="Arial" w:cs="Arial"/>
          <w:sz w:val="20"/>
          <w:szCs w:val="20"/>
        </w:rPr>
        <w:t>passengers per year;</w:t>
      </w:r>
      <w:r w:rsidR="00D7314F" w:rsidRPr="00D7314F">
        <w:t xml:space="preserve"> </w:t>
      </w:r>
      <w:r w:rsidR="00311343" w:rsidRPr="00311343">
        <w:rPr>
          <w:rFonts w:ascii="Arial" w:hAnsi="Arial" w:cs="Arial"/>
          <w:sz w:val="20"/>
          <w:szCs w:val="20"/>
        </w:rPr>
        <w:t xml:space="preserve">a 750,000 </w:t>
      </w:r>
      <w:r w:rsidR="00D7314F" w:rsidRPr="00311343">
        <w:rPr>
          <w:rFonts w:ascii="Arial" w:hAnsi="Arial" w:cs="Arial"/>
          <w:sz w:val="20"/>
          <w:szCs w:val="20"/>
        </w:rPr>
        <w:t>tonnes-per-year cargo terminal;</w:t>
      </w:r>
      <w:r w:rsidR="00311343" w:rsidRPr="00311343">
        <w:rPr>
          <w:rFonts w:ascii="Arial" w:hAnsi="Arial" w:cs="Arial"/>
          <w:sz w:val="20"/>
          <w:szCs w:val="20"/>
        </w:rPr>
        <w:t xml:space="preserve"> </w:t>
      </w:r>
      <w:r w:rsidR="00D7314F" w:rsidRPr="00311343">
        <w:rPr>
          <w:rFonts w:ascii="Arial" w:hAnsi="Arial" w:cs="Arial"/>
          <w:sz w:val="20"/>
          <w:szCs w:val="20"/>
        </w:rPr>
        <w:t>free trade zone;</w:t>
      </w:r>
      <w:r w:rsidR="00311343" w:rsidRPr="00311343">
        <w:rPr>
          <w:rFonts w:ascii="Arial" w:hAnsi="Arial" w:cs="Arial"/>
          <w:sz w:val="20"/>
          <w:szCs w:val="20"/>
        </w:rPr>
        <w:t xml:space="preserve"> and </w:t>
      </w:r>
      <w:r w:rsidR="00D7314F" w:rsidRPr="00311343">
        <w:rPr>
          <w:rFonts w:ascii="Arial" w:hAnsi="Arial" w:cs="Arial"/>
          <w:sz w:val="20"/>
          <w:szCs w:val="20"/>
        </w:rPr>
        <w:t>a business park.</w:t>
      </w:r>
    </w:p>
    <w:p w:rsidR="00CF2CA6" w:rsidRDefault="00D7314F" w:rsidP="00D7314F">
      <w:pPr>
        <w:pStyle w:val="ListParagraph"/>
        <w:numPr>
          <w:ilvl w:val="0"/>
          <w:numId w:val="17"/>
        </w:numPr>
        <w:spacing w:after="0" w:line="240" w:lineRule="auto"/>
        <w:jc w:val="both"/>
        <w:rPr>
          <w:rFonts w:ascii="Arial" w:hAnsi="Arial" w:cs="Arial"/>
          <w:sz w:val="20"/>
          <w:szCs w:val="20"/>
        </w:rPr>
      </w:pPr>
      <w:r w:rsidRPr="00CF2CA6">
        <w:rPr>
          <w:rFonts w:ascii="Arial" w:hAnsi="Arial" w:cs="Arial"/>
          <w:sz w:val="20"/>
          <w:szCs w:val="20"/>
        </w:rPr>
        <w:t>New Doha Port Development Project (New Port). A major new sea port to the south of Doha, with annual capacity to accommodate six million 20-foot equivalent units as well as a naval component.</w:t>
      </w:r>
    </w:p>
    <w:p w:rsidR="00CF2CA6" w:rsidRDefault="00D7314F" w:rsidP="00D7314F">
      <w:pPr>
        <w:pStyle w:val="ListParagraph"/>
        <w:numPr>
          <w:ilvl w:val="0"/>
          <w:numId w:val="17"/>
        </w:numPr>
        <w:spacing w:after="0" w:line="240" w:lineRule="auto"/>
        <w:jc w:val="both"/>
        <w:rPr>
          <w:rFonts w:ascii="Arial" w:hAnsi="Arial" w:cs="Arial"/>
          <w:sz w:val="20"/>
          <w:szCs w:val="20"/>
        </w:rPr>
      </w:pPr>
      <w:r w:rsidRPr="00CF2CA6">
        <w:rPr>
          <w:rFonts w:ascii="Arial" w:hAnsi="Arial" w:cs="Arial"/>
          <w:sz w:val="20"/>
          <w:szCs w:val="20"/>
        </w:rPr>
        <w:t xml:space="preserve">Doha Bay Crossing. </w:t>
      </w:r>
    </w:p>
    <w:p w:rsidR="00CF2CA6" w:rsidRDefault="00D7314F" w:rsidP="00D7314F">
      <w:pPr>
        <w:pStyle w:val="ListParagraph"/>
        <w:numPr>
          <w:ilvl w:val="0"/>
          <w:numId w:val="17"/>
        </w:numPr>
        <w:spacing w:after="0" w:line="240" w:lineRule="auto"/>
        <w:jc w:val="both"/>
        <w:rPr>
          <w:rFonts w:ascii="Arial" w:hAnsi="Arial" w:cs="Arial"/>
          <w:sz w:val="20"/>
          <w:szCs w:val="20"/>
        </w:rPr>
      </w:pPr>
      <w:proofErr w:type="spellStart"/>
      <w:r w:rsidRPr="00CF2CA6">
        <w:rPr>
          <w:rFonts w:ascii="Arial" w:hAnsi="Arial" w:cs="Arial"/>
          <w:sz w:val="20"/>
          <w:szCs w:val="20"/>
        </w:rPr>
        <w:t>Lusail</w:t>
      </w:r>
      <w:proofErr w:type="spellEnd"/>
      <w:r w:rsidRPr="00CF2CA6">
        <w:rPr>
          <w:rFonts w:ascii="Arial" w:hAnsi="Arial" w:cs="Arial"/>
          <w:sz w:val="20"/>
          <w:szCs w:val="20"/>
        </w:rPr>
        <w:t xml:space="preserve"> Real Estate Development. A mixed use development of 38 square kilometres including housing, offices, shops and four exclusive islands.</w:t>
      </w:r>
    </w:p>
    <w:p w:rsidR="00CF2CA6" w:rsidRDefault="00D7314F" w:rsidP="00D7314F">
      <w:pPr>
        <w:pStyle w:val="ListParagraph"/>
        <w:numPr>
          <w:ilvl w:val="0"/>
          <w:numId w:val="17"/>
        </w:numPr>
        <w:spacing w:after="0" w:line="240" w:lineRule="auto"/>
        <w:jc w:val="both"/>
        <w:rPr>
          <w:rFonts w:ascii="Arial" w:hAnsi="Arial" w:cs="Arial"/>
          <w:sz w:val="20"/>
          <w:szCs w:val="20"/>
        </w:rPr>
      </w:pPr>
      <w:r w:rsidRPr="00CF2CA6">
        <w:rPr>
          <w:rFonts w:ascii="Arial" w:hAnsi="Arial" w:cs="Arial"/>
          <w:sz w:val="20"/>
          <w:szCs w:val="20"/>
        </w:rPr>
        <w:t>Energy City. An integrated energy hub to enhance the Gulf region’s ability to capture critical revenue streams from hydrocarbons and act as a nucleus for the Middle East’s oil and gas industry.</w:t>
      </w:r>
    </w:p>
    <w:p w:rsidR="00CF2CA6" w:rsidRDefault="00D7314F" w:rsidP="00D7314F">
      <w:pPr>
        <w:pStyle w:val="ListParagraph"/>
        <w:numPr>
          <w:ilvl w:val="0"/>
          <w:numId w:val="17"/>
        </w:numPr>
        <w:spacing w:after="0" w:line="240" w:lineRule="auto"/>
        <w:jc w:val="both"/>
        <w:rPr>
          <w:rFonts w:ascii="Arial" w:hAnsi="Arial" w:cs="Arial"/>
          <w:sz w:val="20"/>
          <w:szCs w:val="20"/>
        </w:rPr>
      </w:pPr>
      <w:proofErr w:type="spellStart"/>
      <w:r w:rsidRPr="00CF2CA6">
        <w:rPr>
          <w:rFonts w:ascii="Arial" w:hAnsi="Arial" w:cs="Arial"/>
          <w:sz w:val="20"/>
          <w:szCs w:val="20"/>
        </w:rPr>
        <w:t>Msheireb</w:t>
      </w:r>
      <w:proofErr w:type="spellEnd"/>
      <w:r w:rsidRPr="00CF2CA6">
        <w:rPr>
          <w:rFonts w:ascii="Arial" w:hAnsi="Arial" w:cs="Arial"/>
          <w:sz w:val="20"/>
          <w:szCs w:val="20"/>
        </w:rPr>
        <w:t xml:space="preserve"> Downtown Doha. A large urban regeneration complex by </w:t>
      </w:r>
      <w:proofErr w:type="spellStart"/>
      <w:r w:rsidRPr="00CF2CA6">
        <w:rPr>
          <w:rFonts w:ascii="Arial" w:hAnsi="Arial" w:cs="Arial"/>
          <w:sz w:val="20"/>
          <w:szCs w:val="20"/>
        </w:rPr>
        <w:t>Msheireb</w:t>
      </w:r>
      <w:proofErr w:type="spellEnd"/>
      <w:r w:rsidRPr="00CF2CA6">
        <w:rPr>
          <w:rFonts w:ascii="Arial" w:hAnsi="Arial" w:cs="Arial"/>
          <w:sz w:val="20"/>
          <w:szCs w:val="20"/>
        </w:rPr>
        <w:t xml:space="preserve"> Properties in central Doha, designed to reflect the architectural heritage of Qatar.</w:t>
      </w:r>
    </w:p>
    <w:p w:rsidR="00785BC8" w:rsidRDefault="00D7314F" w:rsidP="002929B9">
      <w:pPr>
        <w:pStyle w:val="ListParagraph"/>
        <w:numPr>
          <w:ilvl w:val="0"/>
          <w:numId w:val="17"/>
        </w:numPr>
        <w:spacing w:after="0" w:line="240" w:lineRule="auto"/>
        <w:jc w:val="both"/>
        <w:rPr>
          <w:rFonts w:ascii="Arial" w:hAnsi="Arial" w:cs="Arial"/>
          <w:sz w:val="20"/>
          <w:szCs w:val="20"/>
        </w:rPr>
      </w:pPr>
      <w:r w:rsidRPr="00CF2CA6">
        <w:rPr>
          <w:rFonts w:ascii="Arial" w:hAnsi="Arial" w:cs="Arial"/>
          <w:sz w:val="20"/>
          <w:szCs w:val="20"/>
        </w:rPr>
        <w:t>Doha Festival City. Entertainment and leisure complex with</w:t>
      </w:r>
      <w:r w:rsidR="00CF2CA6" w:rsidRPr="00CF2CA6">
        <w:rPr>
          <w:rFonts w:ascii="Arial" w:hAnsi="Arial" w:cs="Arial"/>
          <w:sz w:val="20"/>
          <w:szCs w:val="20"/>
        </w:rPr>
        <w:t xml:space="preserve"> </w:t>
      </w:r>
      <w:r w:rsidRPr="00CF2CA6">
        <w:rPr>
          <w:rFonts w:ascii="Arial" w:hAnsi="Arial" w:cs="Arial"/>
          <w:sz w:val="20"/>
          <w:szCs w:val="20"/>
        </w:rPr>
        <w:t>retail outlets, hotels;</w:t>
      </w:r>
      <w:r w:rsidR="00CF2CA6" w:rsidRPr="00CF2CA6">
        <w:rPr>
          <w:rFonts w:ascii="Arial" w:hAnsi="Arial" w:cs="Arial"/>
          <w:sz w:val="20"/>
          <w:szCs w:val="20"/>
        </w:rPr>
        <w:t xml:space="preserve"> </w:t>
      </w:r>
      <w:r w:rsidRPr="00CF2CA6">
        <w:rPr>
          <w:rFonts w:ascii="Arial" w:hAnsi="Arial" w:cs="Arial"/>
          <w:sz w:val="20"/>
          <w:szCs w:val="20"/>
        </w:rPr>
        <w:t>convention centre.</w:t>
      </w:r>
    </w:p>
    <w:p w:rsidR="000C526C" w:rsidRPr="00CF2CA6" w:rsidRDefault="00D7314F" w:rsidP="002929B9">
      <w:pPr>
        <w:pStyle w:val="ListParagraph"/>
        <w:numPr>
          <w:ilvl w:val="0"/>
          <w:numId w:val="17"/>
        </w:numPr>
        <w:spacing w:after="0" w:line="240" w:lineRule="auto"/>
        <w:jc w:val="both"/>
        <w:rPr>
          <w:rFonts w:ascii="Arial" w:hAnsi="Arial" w:cs="Arial"/>
          <w:sz w:val="20"/>
          <w:szCs w:val="20"/>
        </w:rPr>
      </w:pPr>
      <w:r w:rsidRPr="00CF2CA6">
        <w:rPr>
          <w:rFonts w:ascii="Arial" w:hAnsi="Arial" w:cs="Arial"/>
          <w:sz w:val="20"/>
          <w:szCs w:val="20"/>
        </w:rPr>
        <w:t>Healthcare facilities</w:t>
      </w:r>
      <w:r w:rsidR="00785BC8">
        <w:rPr>
          <w:rFonts w:ascii="Arial" w:hAnsi="Arial" w:cs="Arial"/>
          <w:sz w:val="20"/>
          <w:szCs w:val="20"/>
        </w:rPr>
        <w:t>, including five</w:t>
      </w:r>
      <w:r w:rsidRPr="00CF2CA6">
        <w:rPr>
          <w:rFonts w:ascii="Arial" w:hAnsi="Arial" w:cs="Arial"/>
          <w:sz w:val="20"/>
          <w:szCs w:val="20"/>
        </w:rPr>
        <w:t xml:space="preserve"> primary healthcare centres across Doha, plus four hospitals at Hamad Medical City.</w:t>
      </w:r>
    </w:p>
    <w:p w:rsidR="00D7314F" w:rsidRDefault="00D7314F" w:rsidP="00D7314F">
      <w:pPr>
        <w:spacing w:after="0" w:line="240" w:lineRule="auto"/>
        <w:jc w:val="both"/>
        <w:rPr>
          <w:rFonts w:ascii="Arial" w:hAnsi="Arial" w:cs="Arial"/>
          <w:sz w:val="20"/>
          <w:szCs w:val="20"/>
        </w:rPr>
      </w:pPr>
    </w:p>
    <w:p w:rsidR="001F6CA4" w:rsidRPr="001F6CA4" w:rsidRDefault="00CE106C" w:rsidP="00683133">
      <w:pPr>
        <w:spacing w:after="0" w:line="240" w:lineRule="auto"/>
        <w:jc w:val="both"/>
        <w:rPr>
          <w:rFonts w:ascii="Arial" w:hAnsi="Arial" w:cs="Arial"/>
          <w:sz w:val="20"/>
          <w:szCs w:val="20"/>
        </w:rPr>
      </w:pPr>
      <w:r>
        <w:rPr>
          <w:rFonts w:ascii="Arial" w:hAnsi="Arial" w:cs="Arial"/>
          <w:sz w:val="20"/>
          <w:szCs w:val="20"/>
        </w:rPr>
        <w:t>Most of these projects</w:t>
      </w:r>
      <w:r w:rsidR="00CA4508">
        <w:rPr>
          <w:rFonts w:ascii="Arial" w:hAnsi="Arial" w:cs="Arial"/>
          <w:sz w:val="20"/>
          <w:szCs w:val="20"/>
        </w:rPr>
        <w:t xml:space="preserve"> are of huge and indivisible capital type investments which are the technical and management capacity and expertise of local construction firms, particularly the small and medium term construction enterprises. The measure adopted by the Qatari government to grow and develop construction SMEs can be found in Law No (13) of 2000</w:t>
      </w:r>
      <w:r w:rsidR="00683133">
        <w:rPr>
          <w:rFonts w:ascii="Arial" w:hAnsi="Arial" w:cs="Arial"/>
          <w:sz w:val="20"/>
          <w:szCs w:val="20"/>
        </w:rPr>
        <w:t xml:space="preserve"> </w:t>
      </w:r>
      <w:r w:rsidR="00D7314F" w:rsidRPr="00D7314F">
        <w:rPr>
          <w:rFonts w:ascii="Arial" w:hAnsi="Arial" w:cs="Arial"/>
          <w:sz w:val="20"/>
          <w:szCs w:val="20"/>
        </w:rPr>
        <w:t>for the</w:t>
      </w:r>
      <w:r w:rsidR="00D7314F">
        <w:rPr>
          <w:rFonts w:ascii="Arial" w:hAnsi="Arial" w:cs="Arial"/>
          <w:sz w:val="20"/>
          <w:szCs w:val="20"/>
        </w:rPr>
        <w:t xml:space="preserve"> </w:t>
      </w:r>
      <w:r w:rsidR="00D7314F" w:rsidRPr="00D7314F">
        <w:rPr>
          <w:rFonts w:ascii="Arial" w:hAnsi="Arial" w:cs="Arial"/>
          <w:sz w:val="20"/>
          <w:szCs w:val="20"/>
        </w:rPr>
        <w:t>Regulation of Foreign Capital Investment in Economic Activity generally</w:t>
      </w:r>
      <w:r w:rsidR="00D7314F">
        <w:rPr>
          <w:rFonts w:ascii="Arial" w:hAnsi="Arial" w:cs="Arial"/>
          <w:sz w:val="20"/>
          <w:szCs w:val="20"/>
        </w:rPr>
        <w:t xml:space="preserve"> </w:t>
      </w:r>
      <w:r w:rsidR="00D7314F" w:rsidRPr="00D7314F">
        <w:rPr>
          <w:rFonts w:ascii="Arial" w:hAnsi="Arial" w:cs="Arial"/>
          <w:sz w:val="20"/>
          <w:szCs w:val="20"/>
        </w:rPr>
        <w:t>(subjec</w:t>
      </w:r>
      <w:r w:rsidR="00683133">
        <w:rPr>
          <w:rFonts w:ascii="Arial" w:hAnsi="Arial" w:cs="Arial"/>
          <w:sz w:val="20"/>
          <w:szCs w:val="20"/>
        </w:rPr>
        <w:t xml:space="preserve">t to a few specific exceptions), which requires </w:t>
      </w:r>
      <w:r w:rsidR="00D7314F" w:rsidRPr="00D7314F">
        <w:rPr>
          <w:rFonts w:ascii="Arial" w:hAnsi="Arial" w:cs="Arial"/>
          <w:sz w:val="20"/>
          <w:szCs w:val="20"/>
        </w:rPr>
        <w:t>non-Qatari contractors and consultants to form partnerships with Qatari</w:t>
      </w:r>
      <w:r w:rsidR="00D7314F">
        <w:rPr>
          <w:rFonts w:ascii="Arial" w:hAnsi="Arial" w:cs="Arial"/>
          <w:sz w:val="20"/>
          <w:szCs w:val="20"/>
        </w:rPr>
        <w:t xml:space="preserve"> </w:t>
      </w:r>
      <w:r w:rsidR="00CE0A0F">
        <w:rPr>
          <w:rFonts w:ascii="Arial" w:hAnsi="Arial" w:cs="Arial"/>
          <w:sz w:val="20"/>
          <w:szCs w:val="20"/>
        </w:rPr>
        <w:t xml:space="preserve">partners to be able to </w:t>
      </w:r>
      <w:r w:rsidR="00D7314F" w:rsidRPr="00D7314F">
        <w:rPr>
          <w:rFonts w:ascii="Arial" w:hAnsi="Arial" w:cs="Arial"/>
          <w:sz w:val="20"/>
          <w:szCs w:val="20"/>
        </w:rPr>
        <w:t xml:space="preserve">bid for work generally. </w:t>
      </w:r>
      <w:r w:rsidR="00E914D4">
        <w:rPr>
          <w:rFonts w:ascii="Arial" w:hAnsi="Arial" w:cs="Arial"/>
          <w:sz w:val="20"/>
          <w:szCs w:val="20"/>
        </w:rPr>
        <w:t>Joint ventures</w:t>
      </w:r>
      <w:r w:rsidR="00722678">
        <w:rPr>
          <w:rFonts w:ascii="Arial" w:hAnsi="Arial" w:cs="Arial"/>
          <w:sz w:val="20"/>
          <w:szCs w:val="20"/>
        </w:rPr>
        <w:t>,</w:t>
      </w:r>
      <w:r w:rsidR="00E914D4">
        <w:rPr>
          <w:rFonts w:ascii="Arial" w:hAnsi="Arial" w:cs="Arial"/>
          <w:sz w:val="20"/>
          <w:szCs w:val="20"/>
        </w:rPr>
        <w:t xml:space="preserve"> </w:t>
      </w:r>
      <w:r w:rsidR="00722678" w:rsidRPr="00D7314F">
        <w:rPr>
          <w:rFonts w:ascii="Arial" w:hAnsi="Arial" w:cs="Arial"/>
          <w:sz w:val="20"/>
          <w:szCs w:val="20"/>
        </w:rPr>
        <w:t>which can be</w:t>
      </w:r>
      <w:r w:rsidR="00722678">
        <w:rPr>
          <w:rFonts w:ascii="Arial" w:hAnsi="Arial" w:cs="Arial"/>
          <w:sz w:val="20"/>
          <w:szCs w:val="20"/>
        </w:rPr>
        <w:t xml:space="preserve"> </w:t>
      </w:r>
      <w:r w:rsidR="00722678" w:rsidRPr="00D7314F">
        <w:rPr>
          <w:rFonts w:ascii="Arial" w:hAnsi="Arial" w:cs="Arial"/>
          <w:sz w:val="20"/>
          <w:szCs w:val="20"/>
        </w:rPr>
        <w:t>either incorporated to become a single company (LLC), or based on a</w:t>
      </w:r>
      <w:r w:rsidR="00722678">
        <w:rPr>
          <w:rFonts w:ascii="Arial" w:hAnsi="Arial" w:cs="Arial"/>
          <w:sz w:val="20"/>
          <w:szCs w:val="20"/>
        </w:rPr>
        <w:t xml:space="preserve"> </w:t>
      </w:r>
      <w:r w:rsidR="00722678" w:rsidRPr="00D7314F">
        <w:rPr>
          <w:rFonts w:ascii="Arial" w:hAnsi="Arial" w:cs="Arial"/>
          <w:sz w:val="20"/>
          <w:szCs w:val="20"/>
        </w:rPr>
        <w:t>contr</w:t>
      </w:r>
      <w:r w:rsidR="00722678">
        <w:rPr>
          <w:rFonts w:ascii="Arial" w:hAnsi="Arial" w:cs="Arial"/>
          <w:sz w:val="20"/>
          <w:szCs w:val="20"/>
        </w:rPr>
        <w:t>actual joint venture agreement are</w:t>
      </w:r>
      <w:r w:rsidR="00E914D4">
        <w:rPr>
          <w:rFonts w:ascii="Arial" w:hAnsi="Arial" w:cs="Arial"/>
          <w:sz w:val="20"/>
          <w:szCs w:val="20"/>
        </w:rPr>
        <w:t xml:space="preserve"> </w:t>
      </w:r>
      <w:r w:rsidR="00722678">
        <w:rPr>
          <w:rFonts w:ascii="Arial" w:hAnsi="Arial" w:cs="Arial"/>
          <w:sz w:val="20"/>
          <w:szCs w:val="20"/>
        </w:rPr>
        <w:t>m</w:t>
      </w:r>
      <w:r w:rsidR="00E914D4">
        <w:rPr>
          <w:rFonts w:ascii="Arial" w:hAnsi="Arial" w:cs="Arial"/>
          <w:sz w:val="20"/>
          <w:szCs w:val="20"/>
        </w:rPr>
        <w:t>ost</w:t>
      </w:r>
      <w:r w:rsidR="00722678">
        <w:rPr>
          <w:rFonts w:ascii="Arial" w:hAnsi="Arial" w:cs="Arial"/>
          <w:sz w:val="20"/>
          <w:szCs w:val="20"/>
        </w:rPr>
        <w:t>ly</w:t>
      </w:r>
      <w:r w:rsidR="00E914D4">
        <w:rPr>
          <w:rFonts w:ascii="Arial" w:hAnsi="Arial" w:cs="Arial"/>
          <w:sz w:val="20"/>
          <w:szCs w:val="20"/>
        </w:rPr>
        <w:t xml:space="preserve"> favoured</w:t>
      </w:r>
      <w:r w:rsidR="00722678">
        <w:rPr>
          <w:rFonts w:ascii="Arial" w:hAnsi="Arial" w:cs="Arial"/>
          <w:sz w:val="20"/>
          <w:szCs w:val="20"/>
        </w:rPr>
        <w:t xml:space="preserve">. For the huge infrastructure procurement occasioned by </w:t>
      </w:r>
      <w:r w:rsidR="001F6CA4" w:rsidRPr="001F6CA4">
        <w:rPr>
          <w:rFonts w:ascii="Arial" w:hAnsi="Arial" w:cs="Arial"/>
          <w:sz w:val="20"/>
          <w:szCs w:val="20"/>
        </w:rPr>
        <w:t xml:space="preserve">Qatar 2022 </w:t>
      </w:r>
      <w:r w:rsidR="00683133">
        <w:rPr>
          <w:rFonts w:ascii="Arial" w:hAnsi="Arial" w:cs="Arial"/>
          <w:sz w:val="20"/>
          <w:szCs w:val="20"/>
        </w:rPr>
        <w:t>World Cup</w:t>
      </w:r>
      <w:r w:rsidR="00722678">
        <w:rPr>
          <w:rFonts w:ascii="Arial" w:hAnsi="Arial" w:cs="Arial"/>
          <w:sz w:val="20"/>
          <w:szCs w:val="20"/>
        </w:rPr>
        <w:t xml:space="preserve">, </w:t>
      </w:r>
      <w:r w:rsidR="001F6CA4" w:rsidRPr="001F6CA4">
        <w:rPr>
          <w:rFonts w:ascii="Arial" w:hAnsi="Arial" w:cs="Arial"/>
          <w:sz w:val="20"/>
          <w:szCs w:val="20"/>
        </w:rPr>
        <w:t>international contractors must comply with</w:t>
      </w:r>
      <w:r w:rsidR="00683133">
        <w:rPr>
          <w:rFonts w:ascii="Arial" w:hAnsi="Arial" w:cs="Arial"/>
          <w:sz w:val="20"/>
          <w:szCs w:val="20"/>
        </w:rPr>
        <w:t xml:space="preserve"> </w:t>
      </w:r>
      <w:r w:rsidR="001F6CA4" w:rsidRPr="001F6CA4">
        <w:rPr>
          <w:rFonts w:ascii="Arial" w:hAnsi="Arial" w:cs="Arial"/>
          <w:sz w:val="20"/>
          <w:szCs w:val="20"/>
        </w:rPr>
        <w:t>Law (13) of 2000</w:t>
      </w:r>
      <w:r w:rsidR="00683133">
        <w:rPr>
          <w:rFonts w:ascii="Arial" w:hAnsi="Arial" w:cs="Arial"/>
          <w:sz w:val="20"/>
          <w:szCs w:val="20"/>
        </w:rPr>
        <w:t xml:space="preserve">. </w:t>
      </w:r>
    </w:p>
    <w:p w:rsidR="001F6CA4" w:rsidRDefault="001F6CA4" w:rsidP="001F6CA4">
      <w:pPr>
        <w:spacing w:after="0" w:line="240" w:lineRule="auto"/>
        <w:jc w:val="both"/>
        <w:rPr>
          <w:rFonts w:ascii="Arial" w:hAnsi="Arial" w:cs="Arial"/>
          <w:sz w:val="20"/>
          <w:szCs w:val="20"/>
        </w:rPr>
      </w:pPr>
    </w:p>
    <w:p w:rsidR="00C40F09" w:rsidRDefault="00DF270E" w:rsidP="00C40F09">
      <w:pPr>
        <w:spacing w:after="0" w:line="240" w:lineRule="auto"/>
        <w:jc w:val="both"/>
        <w:rPr>
          <w:rFonts w:ascii="Arial" w:hAnsi="Arial" w:cs="Arial"/>
          <w:sz w:val="20"/>
          <w:szCs w:val="20"/>
        </w:rPr>
      </w:pPr>
      <w:r w:rsidRPr="00DF270E">
        <w:rPr>
          <w:rFonts w:ascii="Arial" w:hAnsi="Arial" w:cs="Arial"/>
          <w:sz w:val="20"/>
          <w:szCs w:val="20"/>
        </w:rPr>
        <w:t>Many would regard</w:t>
      </w:r>
      <w:r>
        <w:rPr>
          <w:rFonts w:ascii="Arial" w:hAnsi="Arial" w:cs="Arial"/>
          <w:b/>
          <w:sz w:val="20"/>
          <w:szCs w:val="20"/>
        </w:rPr>
        <w:t xml:space="preserve"> </w:t>
      </w:r>
      <w:r>
        <w:rPr>
          <w:rFonts w:ascii="Arial" w:hAnsi="Arial" w:cs="Arial"/>
          <w:sz w:val="20"/>
          <w:szCs w:val="20"/>
        </w:rPr>
        <w:t xml:space="preserve">the indigenisation policy, well intended as it may be, to be </w:t>
      </w:r>
      <w:r w:rsidR="00FA6AB3">
        <w:rPr>
          <w:rFonts w:ascii="Arial" w:hAnsi="Arial" w:cs="Arial"/>
          <w:sz w:val="20"/>
          <w:szCs w:val="20"/>
        </w:rPr>
        <w:t xml:space="preserve">a </w:t>
      </w:r>
      <w:r>
        <w:rPr>
          <w:rFonts w:ascii="Arial" w:hAnsi="Arial" w:cs="Arial"/>
          <w:sz w:val="20"/>
          <w:szCs w:val="20"/>
        </w:rPr>
        <w:t>necessary but insufficient</w:t>
      </w:r>
      <w:r w:rsidR="00421BC0">
        <w:rPr>
          <w:rFonts w:ascii="Arial" w:hAnsi="Arial" w:cs="Arial"/>
          <w:sz w:val="20"/>
          <w:szCs w:val="20"/>
        </w:rPr>
        <w:t xml:space="preserve"> policy instrument </w:t>
      </w:r>
      <w:r>
        <w:rPr>
          <w:rFonts w:ascii="Arial" w:hAnsi="Arial" w:cs="Arial"/>
          <w:sz w:val="20"/>
          <w:szCs w:val="20"/>
        </w:rPr>
        <w:t>to enhance the growth and development of construction SMEs in Qatar</w:t>
      </w:r>
      <w:r w:rsidR="00421BC0">
        <w:rPr>
          <w:rFonts w:ascii="Arial" w:hAnsi="Arial" w:cs="Arial"/>
          <w:sz w:val="20"/>
          <w:szCs w:val="20"/>
        </w:rPr>
        <w:t xml:space="preserve"> (Oxford </w:t>
      </w:r>
      <w:proofErr w:type="spellStart"/>
      <w:r w:rsidR="00421BC0">
        <w:rPr>
          <w:rFonts w:ascii="Arial" w:hAnsi="Arial" w:cs="Arial"/>
          <w:sz w:val="20"/>
          <w:szCs w:val="20"/>
        </w:rPr>
        <w:t>Analytica</w:t>
      </w:r>
      <w:proofErr w:type="spellEnd"/>
      <w:r w:rsidR="00421BC0">
        <w:rPr>
          <w:rFonts w:ascii="Arial" w:hAnsi="Arial" w:cs="Arial"/>
          <w:sz w:val="20"/>
          <w:szCs w:val="20"/>
        </w:rPr>
        <w:t xml:space="preserve">, </w:t>
      </w:r>
      <w:r w:rsidR="00735EBF">
        <w:rPr>
          <w:rFonts w:ascii="Arial" w:hAnsi="Arial" w:cs="Arial"/>
          <w:sz w:val="20"/>
          <w:szCs w:val="20"/>
        </w:rPr>
        <w:t>2013,</w:t>
      </w:r>
      <w:r>
        <w:rPr>
          <w:rFonts w:ascii="Arial" w:hAnsi="Arial" w:cs="Arial"/>
          <w:sz w:val="20"/>
          <w:szCs w:val="20"/>
        </w:rPr>
        <w:t xml:space="preserve"> </w:t>
      </w:r>
      <w:proofErr w:type="spellStart"/>
      <w:r w:rsidR="005124B1" w:rsidRPr="005124B1">
        <w:rPr>
          <w:rFonts w:ascii="Arial" w:hAnsi="Arial" w:cs="Arial"/>
          <w:sz w:val="20"/>
          <w:szCs w:val="20"/>
        </w:rPr>
        <w:t>Uppal</w:t>
      </w:r>
      <w:proofErr w:type="spellEnd"/>
      <w:r w:rsidR="005124B1">
        <w:rPr>
          <w:rFonts w:ascii="Arial" w:hAnsi="Arial" w:cs="Arial"/>
          <w:sz w:val="20"/>
          <w:szCs w:val="20"/>
        </w:rPr>
        <w:t>, 2014).</w:t>
      </w:r>
      <w:r>
        <w:rPr>
          <w:rFonts w:ascii="Arial" w:hAnsi="Arial" w:cs="Arial"/>
          <w:sz w:val="20"/>
          <w:szCs w:val="20"/>
        </w:rPr>
        <w:t xml:space="preserve"> </w:t>
      </w:r>
      <w:r w:rsidR="001B2080">
        <w:rPr>
          <w:rFonts w:ascii="Arial" w:hAnsi="Arial" w:cs="Arial"/>
          <w:sz w:val="20"/>
          <w:szCs w:val="20"/>
        </w:rPr>
        <w:t xml:space="preserve">Evidences abound showing that </w:t>
      </w:r>
      <w:r w:rsidR="00FA6AB3">
        <w:rPr>
          <w:rFonts w:ascii="Arial" w:hAnsi="Arial" w:cs="Arial"/>
          <w:sz w:val="20"/>
          <w:szCs w:val="20"/>
        </w:rPr>
        <w:t xml:space="preserve">at the end of most </w:t>
      </w:r>
      <w:r w:rsidR="001B2080">
        <w:rPr>
          <w:rFonts w:ascii="Arial" w:hAnsi="Arial" w:cs="Arial"/>
          <w:sz w:val="20"/>
          <w:szCs w:val="20"/>
        </w:rPr>
        <w:t>joint ventures</w:t>
      </w:r>
      <w:r w:rsidR="00FA6AB3">
        <w:rPr>
          <w:rFonts w:ascii="Arial" w:hAnsi="Arial" w:cs="Arial"/>
          <w:sz w:val="20"/>
          <w:szCs w:val="20"/>
        </w:rPr>
        <w:t xml:space="preserve">, </w:t>
      </w:r>
      <w:r w:rsidR="001B2080">
        <w:rPr>
          <w:rFonts w:ascii="Arial" w:hAnsi="Arial" w:cs="Arial"/>
          <w:sz w:val="20"/>
          <w:szCs w:val="20"/>
        </w:rPr>
        <w:t xml:space="preserve">local firms </w:t>
      </w:r>
      <w:r w:rsidR="00FA6AB3">
        <w:rPr>
          <w:rFonts w:ascii="Arial" w:hAnsi="Arial" w:cs="Arial"/>
          <w:sz w:val="20"/>
          <w:szCs w:val="20"/>
        </w:rPr>
        <w:t xml:space="preserve">still </w:t>
      </w:r>
      <w:r w:rsidR="001B2080">
        <w:rPr>
          <w:rFonts w:ascii="Arial" w:hAnsi="Arial" w:cs="Arial"/>
          <w:sz w:val="20"/>
          <w:szCs w:val="20"/>
        </w:rPr>
        <w:t xml:space="preserve">struggle to remain in business. </w:t>
      </w:r>
      <w:r w:rsidR="00F42903">
        <w:rPr>
          <w:rFonts w:ascii="Arial" w:hAnsi="Arial" w:cs="Arial"/>
          <w:sz w:val="20"/>
          <w:szCs w:val="20"/>
        </w:rPr>
        <w:t xml:space="preserve">Indeed, looking at the work of </w:t>
      </w:r>
      <w:proofErr w:type="spellStart"/>
      <w:r w:rsidR="00D27B31">
        <w:rPr>
          <w:rFonts w:ascii="Arial" w:hAnsi="Arial" w:cs="Arial"/>
          <w:sz w:val="20"/>
          <w:szCs w:val="20"/>
        </w:rPr>
        <w:t>Jarkas</w:t>
      </w:r>
      <w:proofErr w:type="spellEnd"/>
      <w:r w:rsidR="00D27B31">
        <w:rPr>
          <w:rFonts w:ascii="Arial" w:hAnsi="Arial" w:cs="Arial"/>
          <w:sz w:val="20"/>
          <w:szCs w:val="20"/>
        </w:rPr>
        <w:t xml:space="preserve"> and </w:t>
      </w:r>
      <w:r w:rsidR="00D27B31" w:rsidRPr="00C40F09">
        <w:rPr>
          <w:rFonts w:ascii="Arial" w:hAnsi="Arial" w:cs="Arial"/>
          <w:sz w:val="20"/>
          <w:szCs w:val="20"/>
        </w:rPr>
        <w:t>Haupt</w:t>
      </w:r>
      <w:r w:rsidR="00C40F09" w:rsidRPr="00C40F09">
        <w:rPr>
          <w:rFonts w:ascii="Arial" w:hAnsi="Arial" w:cs="Arial"/>
          <w:sz w:val="20"/>
          <w:szCs w:val="20"/>
        </w:rPr>
        <w:t xml:space="preserve"> (2015) </w:t>
      </w:r>
      <w:r w:rsidR="00F42903">
        <w:rPr>
          <w:rFonts w:ascii="Arial" w:hAnsi="Arial" w:cs="Arial"/>
          <w:sz w:val="20"/>
          <w:szCs w:val="20"/>
        </w:rPr>
        <w:t xml:space="preserve">where the challenges faced by SMEs </w:t>
      </w:r>
      <w:r w:rsidR="004C3C9B">
        <w:rPr>
          <w:rFonts w:ascii="Arial" w:hAnsi="Arial" w:cs="Arial"/>
          <w:sz w:val="20"/>
          <w:szCs w:val="20"/>
        </w:rPr>
        <w:t>revolve</w:t>
      </w:r>
      <w:r w:rsidR="00F42903">
        <w:rPr>
          <w:rFonts w:ascii="Arial" w:hAnsi="Arial" w:cs="Arial"/>
          <w:sz w:val="20"/>
          <w:szCs w:val="20"/>
        </w:rPr>
        <w:t>, amongst other</w:t>
      </w:r>
      <w:r w:rsidR="004C3C9B">
        <w:rPr>
          <w:rFonts w:ascii="Arial" w:hAnsi="Arial" w:cs="Arial"/>
          <w:sz w:val="20"/>
          <w:szCs w:val="20"/>
        </w:rPr>
        <w:t xml:space="preserve"> factor</w:t>
      </w:r>
      <w:r w:rsidR="00F42903">
        <w:rPr>
          <w:rFonts w:ascii="Arial" w:hAnsi="Arial" w:cs="Arial"/>
          <w:sz w:val="20"/>
          <w:szCs w:val="20"/>
        </w:rPr>
        <w:t xml:space="preserve">, </w:t>
      </w:r>
      <w:r w:rsidR="004C3C9B">
        <w:rPr>
          <w:rFonts w:ascii="Arial" w:hAnsi="Arial" w:cs="Arial"/>
          <w:sz w:val="20"/>
          <w:szCs w:val="20"/>
        </w:rPr>
        <w:t xml:space="preserve">around </w:t>
      </w:r>
      <w:r w:rsidR="00F42903">
        <w:rPr>
          <w:rFonts w:ascii="Arial" w:hAnsi="Arial" w:cs="Arial"/>
          <w:sz w:val="20"/>
          <w:szCs w:val="20"/>
        </w:rPr>
        <w:t xml:space="preserve">problems of capacity to </w:t>
      </w:r>
      <w:r w:rsidR="00473FA7">
        <w:rPr>
          <w:rFonts w:ascii="Arial" w:hAnsi="Arial" w:cs="Arial"/>
          <w:sz w:val="20"/>
          <w:szCs w:val="20"/>
        </w:rPr>
        <w:t xml:space="preserve">compete for </w:t>
      </w:r>
      <w:r w:rsidR="00F42903">
        <w:rPr>
          <w:rFonts w:ascii="Arial" w:hAnsi="Arial" w:cs="Arial"/>
          <w:sz w:val="20"/>
          <w:szCs w:val="20"/>
        </w:rPr>
        <w:t xml:space="preserve">skilled and experienced workers </w:t>
      </w:r>
      <w:r w:rsidR="00473FA7">
        <w:rPr>
          <w:rFonts w:ascii="Arial" w:hAnsi="Arial" w:cs="Arial"/>
          <w:sz w:val="20"/>
          <w:szCs w:val="20"/>
        </w:rPr>
        <w:t xml:space="preserve">with </w:t>
      </w:r>
      <w:r w:rsidR="00F42903">
        <w:rPr>
          <w:rFonts w:ascii="Arial" w:hAnsi="Arial" w:cs="Arial"/>
          <w:sz w:val="20"/>
          <w:szCs w:val="20"/>
        </w:rPr>
        <w:t>large firms</w:t>
      </w:r>
      <w:r w:rsidR="004842D5">
        <w:rPr>
          <w:rFonts w:ascii="Arial" w:hAnsi="Arial" w:cs="Arial"/>
          <w:sz w:val="20"/>
          <w:szCs w:val="20"/>
        </w:rPr>
        <w:t>.</w:t>
      </w:r>
      <w:r w:rsidR="00C40F09" w:rsidRPr="00C40F09">
        <w:rPr>
          <w:rFonts w:ascii="Arial" w:hAnsi="Arial" w:cs="Arial"/>
          <w:sz w:val="20"/>
          <w:szCs w:val="20"/>
        </w:rPr>
        <w:t xml:space="preserve"> </w:t>
      </w:r>
      <w:r w:rsidR="004842D5">
        <w:rPr>
          <w:rFonts w:ascii="Arial" w:hAnsi="Arial" w:cs="Arial"/>
          <w:sz w:val="20"/>
          <w:szCs w:val="20"/>
        </w:rPr>
        <w:t xml:space="preserve">The absence of </w:t>
      </w:r>
      <w:r w:rsidR="00A64ADC">
        <w:rPr>
          <w:rFonts w:ascii="Arial" w:hAnsi="Arial" w:cs="Arial"/>
          <w:sz w:val="20"/>
          <w:szCs w:val="20"/>
        </w:rPr>
        <w:t>‘</w:t>
      </w:r>
      <w:r w:rsidR="004842D5">
        <w:rPr>
          <w:rFonts w:ascii="Arial" w:hAnsi="Arial" w:cs="Arial"/>
          <w:sz w:val="20"/>
          <w:szCs w:val="20"/>
        </w:rPr>
        <w:t>level playing field’</w:t>
      </w:r>
      <w:r w:rsidR="00C40F09" w:rsidRPr="00C40F09">
        <w:rPr>
          <w:rFonts w:ascii="Arial" w:hAnsi="Arial" w:cs="Arial"/>
          <w:sz w:val="20"/>
          <w:szCs w:val="20"/>
        </w:rPr>
        <w:t xml:space="preserve"> </w:t>
      </w:r>
      <w:r w:rsidR="004842D5">
        <w:rPr>
          <w:rFonts w:ascii="Arial" w:hAnsi="Arial" w:cs="Arial"/>
          <w:sz w:val="20"/>
          <w:szCs w:val="20"/>
        </w:rPr>
        <w:t>that enable</w:t>
      </w:r>
      <w:r w:rsidR="00A64ADC">
        <w:rPr>
          <w:rFonts w:ascii="Arial" w:hAnsi="Arial" w:cs="Arial"/>
          <w:sz w:val="20"/>
          <w:szCs w:val="20"/>
        </w:rPr>
        <w:t>s</w:t>
      </w:r>
      <w:r w:rsidR="004842D5">
        <w:rPr>
          <w:rFonts w:ascii="Arial" w:hAnsi="Arial" w:cs="Arial"/>
          <w:sz w:val="20"/>
          <w:szCs w:val="20"/>
        </w:rPr>
        <w:t xml:space="preserve"> local construction SMEs </w:t>
      </w:r>
      <w:r w:rsidR="00A64ADC">
        <w:rPr>
          <w:rFonts w:ascii="Arial" w:hAnsi="Arial" w:cs="Arial"/>
          <w:sz w:val="20"/>
          <w:szCs w:val="20"/>
        </w:rPr>
        <w:t xml:space="preserve">to </w:t>
      </w:r>
      <w:r w:rsidR="004842D5">
        <w:rPr>
          <w:rFonts w:ascii="Arial" w:hAnsi="Arial" w:cs="Arial"/>
          <w:sz w:val="20"/>
          <w:szCs w:val="20"/>
        </w:rPr>
        <w:t xml:space="preserve">grow and compete remains a major </w:t>
      </w:r>
      <w:r w:rsidR="00A64ADC">
        <w:rPr>
          <w:rFonts w:ascii="Arial" w:hAnsi="Arial" w:cs="Arial"/>
          <w:sz w:val="20"/>
          <w:szCs w:val="20"/>
        </w:rPr>
        <w:t>factor inhibiting growth and development of construction SMEs in Qatar</w:t>
      </w:r>
      <w:r w:rsidR="004842D5">
        <w:rPr>
          <w:rFonts w:ascii="Arial" w:hAnsi="Arial" w:cs="Arial"/>
          <w:sz w:val="20"/>
          <w:szCs w:val="20"/>
        </w:rPr>
        <w:t>.</w:t>
      </w:r>
      <w:r w:rsidR="00A64ADC">
        <w:rPr>
          <w:rFonts w:ascii="Arial" w:hAnsi="Arial" w:cs="Arial"/>
          <w:sz w:val="20"/>
          <w:szCs w:val="20"/>
        </w:rPr>
        <w:t xml:space="preserve"> This brings to the fore, the significance of this study, which is to </w:t>
      </w:r>
      <w:r w:rsidR="001B2080">
        <w:rPr>
          <w:rFonts w:ascii="Arial" w:hAnsi="Arial" w:cs="Arial"/>
          <w:sz w:val="20"/>
          <w:szCs w:val="20"/>
        </w:rPr>
        <w:t xml:space="preserve">investigate measures local SMEs </w:t>
      </w:r>
      <w:r w:rsidR="00A64ADC">
        <w:rPr>
          <w:rFonts w:ascii="Arial" w:hAnsi="Arial" w:cs="Arial"/>
          <w:sz w:val="20"/>
          <w:szCs w:val="20"/>
        </w:rPr>
        <w:t xml:space="preserve">consider effective to their growth and development in Qatar. </w:t>
      </w:r>
    </w:p>
    <w:p w:rsidR="00484821" w:rsidRDefault="00484821" w:rsidP="00C40F09">
      <w:pPr>
        <w:spacing w:after="0" w:line="240" w:lineRule="auto"/>
        <w:jc w:val="both"/>
        <w:rPr>
          <w:rFonts w:ascii="Arial" w:hAnsi="Arial" w:cs="Arial"/>
          <w:sz w:val="20"/>
          <w:szCs w:val="20"/>
        </w:rPr>
      </w:pPr>
    </w:p>
    <w:p w:rsidR="00D27B31" w:rsidRDefault="00D27B31">
      <w:pPr>
        <w:spacing w:after="200" w:line="276" w:lineRule="auto"/>
        <w:rPr>
          <w:rFonts w:ascii="Arial" w:hAnsi="Arial" w:cs="Arial"/>
          <w:b/>
          <w:sz w:val="20"/>
          <w:szCs w:val="20"/>
        </w:rPr>
      </w:pPr>
      <w:r>
        <w:rPr>
          <w:rFonts w:ascii="Arial" w:hAnsi="Arial" w:cs="Arial"/>
          <w:b/>
          <w:sz w:val="20"/>
          <w:szCs w:val="20"/>
        </w:rPr>
        <w:br w:type="page"/>
      </w:r>
    </w:p>
    <w:p w:rsidR="00C6173D" w:rsidRPr="00C40F09" w:rsidRDefault="00C6173D" w:rsidP="00C40F09">
      <w:pPr>
        <w:spacing w:after="0" w:line="240" w:lineRule="auto"/>
        <w:jc w:val="both"/>
        <w:rPr>
          <w:rFonts w:ascii="Arial" w:hAnsi="Arial" w:cs="Arial"/>
          <w:b/>
          <w:sz w:val="20"/>
          <w:szCs w:val="20"/>
        </w:rPr>
      </w:pPr>
      <w:r w:rsidRPr="00C40F09">
        <w:rPr>
          <w:rFonts w:ascii="Arial" w:hAnsi="Arial" w:cs="Arial"/>
          <w:b/>
          <w:sz w:val="20"/>
          <w:szCs w:val="20"/>
        </w:rPr>
        <w:lastRenderedPageBreak/>
        <w:t>Research Methodology</w:t>
      </w:r>
    </w:p>
    <w:p w:rsidR="00946A8B" w:rsidRPr="00946A8B" w:rsidRDefault="00F51B65" w:rsidP="00946A8B">
      <w:pPr>
        <w:spacing w:after="0" w:line="240" w:lineRule="auto"/>
        <w:jc w:val="both"/>
        <w:rPr>
          <w:rFonts w:ascii="Arial" w:hAnsi="Arial" w:cs="Arial"/>
          <w:sz w:val="20"/>
          <w:szCs w:val="20"/>
        </w:rPr>
      </w:pPr>
      <w:r>
        <w:rPr>
          <w:rFonts w:ascii="Arial" w:hAnsi="Arial" w:cs="Arial"/>
          <w:sz w:val="20"/>
          <w:szCs w:val="20"/>
        </w:rPr>
        <w:t>The approach taken to explore the perceptions of construction SMEs</w:t>
      </w:r>
      <w:r w:rsidR="00247991">
        <w:rPr>
          <w:rFonts w:ascii="Arial" w:hAnsi="Arial" w:cs="Arial"/>
          <w:sz w:val="20"/>
          <w:szCs w:val="20"/>
        </w:rPr>
        <w:t xml:space="preserve"> regarding the appropriate measures to be introduced by the Qatari Government to enhance their growth and development, according to Kothari (2004) is systematic. In the process of seeking knowledge, which is the purpose of this study to derive appropriate measures </w:t>
      </w:r>
      <w:r w:rsidR="002D52CD">
        <w:rPr>
          <w:rFonts w:ascii="Arial" w:hAnsi="Arial" w:cs="Arial"/>
          <w:sz w:val="20"/>
          <w:szCs w:val="20"/>
        </w:rPr>
        <w:t xml:space="preserve">that will support </w:t>
      </w:r>
      <w:r w:rsidR="00247991">
        <w:rPr>
          <w:rFonts w:ascii="Arial" w:hAnsi="Arial" w:cs="Arial"/>
          <w:sz w:val="20"/>
          <w:szCs w:val="20"/>
        </w:rPr>
        <w:t>the growth and development of construction SMEs in Qatar</w:t>
      </w:r>
      <w:r w:rsidR="00396C0E">
        <w:rPr>
          <w:rFonts w:ascii="Arial" w:hAnsi="Arial" w:cs="Arial"/>
          <w:sz w:val="20"/>
          <w:szCs w:val="20"/>
        </w:rPr>
        <w:t xml:space="preserve">, a methodological approach is </w:t>
      </w:r>
      <w:r w:rsidR="002D52CD">
        <w:rPr>
          <w:rFonts w:ascii="Arial" w:hAnsi="Arial" w:cs="Arial"/>
          <w:sz w:val="20"/>
          <w:szCs w:val="20"/>
        </w:rPr>
        <w:t>necessary</w:t>
      </w:r>
      <w:r w:rsidR="00396C0E">
        <w:rPr>
          <w:rFonts w:ascii="Arial" w:hAnsi="Arial" w:cs="Arial"/>
          <w:sz w:val="20"/>
          <w:szCs w:val="20"/>
        </w:rPr>
        <w:t xml:space="preserve"> (</w:t>
      </w:r>
      <w:r w:rsidR="00247991">
        <w:rPr>
          <w:rFonts w:ascii="Arial" w:hAnsi="Arial" w:cs="Arial"/>
          <w:sz w:val="20"/>
          <w:szCs w:val="20"/>
        </w:rPr>
        <w:t>Chadwick et. Al. 2004</w:t>
      </w:r>
      <w:r w:rsidR="00396C0E">
        <w:rPr>
          <w:rFonts w:ascii="Arial" w:hAnsi="Arial" w:cs="Arial"/>
          <w:sz w:val="20"/>
          <w:szCs w:val="20"/>
        </w:rPr>
        <w:t>, Creswell, 2003</w:t>
      </w:r>
      <w:r w:rsidR="00247991">
        <w:rPr>
          <w:rFonts w:ascii="Arial" w:hAnsi="Arial" w:cs="Arial"/>
          <w:sz w:val="20"/>
          <w:szCs w:val="20"/>
        </w:rPr>
        <w:t>)</w:t>
      </w:r>
      <w:r w:rsidR="00396C0E">
        <w:rPr>
          <w:rFonts w:ascii="Arial" w:hAnsi="Arial" w:cs="Arial"/>
          <w:sz w:val="20"/>
          <w:szCs w:val="20"/>
        </w:rPr>
        <w:t xml:space="preserve">. </w:t>
      </w:r>
      <w:r w:rsidR="00931C16">
        <w:rPr>
          <w:rFonts w:ascii="Arial" w:hAnsi="Arial" w:cs="Arial"/>
          <w:sz w:val="20"/>
          <w:szCs w:val="20"/>
        </w:rPr>
        <w:t xml:space="preserve">The research methodology for this study is informed by the </w:t>
      </w:r>
      <w:r w:rsidR="00BA7988">
        <w:rPr>
          <w:rFonts w:ascii="Arial" w:hAnsi="Arial" w:cs="Arial"/>
          <w:sz w:val="20"/>
          <w:szCs w:val="20"/>
        </w:rPr>
        <w:t>epistemological and ontological positioning of the researchers. Epistemology concerns knowledge and how it is derived and understood, while ontology on the other hand</w:t>
      </w:r>
      <w:r w:rsidR="004E1EC6">
        <w:rPr>
          <w:rFonts w:ascii="Arial" w:hAnsi="Arial" w:cs="Arial"/>
          <w:sz w:val="20"/>
          <w:szCs w:val="20"/>
        </w:rPr>
        <w:t>,</w:t>
      </w:r>
      <w:r w:rsidR="00BA7988">
        <w:rPr>
          <w:rFonts w:ascii="Arial" w:hAnsi="Arial" w:cs="Arial"/>
          <w:sz w:val="20"/>
          <w:szCs w:val="20"/>
        </w:rPr>
        <w:t xml:space="preserve"> is about the conception and understanding of reality</w:t>
      </w:r>
      <w:r w:rsidR="004E1EC6">
        <w:rPr>
          <w:rFonts w:ascii="Arial" w:hAnsi="Arial" w:cs="Arial"/>
          <w:sz w:val="20"/>
          <w:szCs w:val="20"/>
        </w:rPr>
        <w:t xml:space="preserve"> </w:t>
      </w:r>
      <w:r w:rsidR="004E1EC6" w:rsidRPr="00622B09">
        <w:rPr>
          <w:rFonts w:ascii="Arial" w:hAnsi="Arial" w:cs="Arial"/>
          <w:sz w:val="20"/>
          <w:szCs w:val="20"/>
        </w:rPr>
        <w:t>(S</w:t>
      </w:r>
      <w:r w:rsidR="00D27B31" w:rsidRPr="00622B09">
        <w:rPr>
          <w:rFonts w:ascii="Arial" w:hAnsi="Arial" w:cs="Arial"/>
          <w:sz w:val="20"/>
          <w:szCs w:val="20"/>
        </w:rPr>
        <w:t>aunders et al 2015</w:t>
      </w:r>
      <w:r w:rsidR="004E1EC6" w:rsidRPr="00622B09">
        <w:rPr>
          <w:rFonts w:ascii="Arial" w:hAnsi="Arial" w:cs="Arial"/>
          <w:sz w:val="20"/>
          <w:szCs w:val="20"/>
        </w:rPr>
        <w:t xml:space="preserve">). The researchers adopt the positivist and </w:t>
      </w:r>
      <w:proofErr w:type="spellStart"/>
      <w:r w:rsidR="004E1EC6" w:rsidRPr="00622B09">
        <w:rPr>
          <w:rFonts w:ascii="Arial" w:hAnsi="Arial" w:cs="Arial"/>
          <w:sz w:val="20"/>
          <w:szCs w:val="20"/>
        </w:rPr>
        <w:t>interpretivist</w:t>
      </w:r>
      <w:proofErr w:type="spellEnd"/>
      <w:r w:rsidR="004E1EC6" w:rsidRPr="00622B09">
        <w:rPr>
          <w:rFonts w:ascii="Arial" w:hAnsi="Arial" w:cs="Arial"/>
          <w:sz w:val="20"/>
          <w:szCs w:val="20"/>
        </w:rPr>
        <w:t xml:space="preserve"> methodological approach to the study </w:t>
      </w:r>
      <w:r w:rsidR="00A94E87" w:rsidRPr="00622B09">
        <w:rPr>
          <w:rFonts w:ascii="Arial" w:hAnsi="Arial" w:cs="Arial"/>
          <w:sz w:val="20"/>
          <w:szCs w:val="20"/>
        </w:rPr>
        <w:t xml:space="preserve">in </w:t>
      </w:r>
      <w:r w:rsidR="00A94E87">
        <w:rPr>
          <w:rFonts w:ascii="Arial" w:hAnsi="Arial" w:cs="Arial"/>
          <w:sz w:val="20"/>
          <w:szCs w:val="20"/>
        </w:rPr>
        <w:t xml:space="preserve">the belief that it will </w:t>
      </w:r>
      <w:r w:rsidR="008B281A">
        <w:rPr>
          <w:rFonts w:ascii="Arial" w:hAnsi="Arial" w:cs="Arial"/>
          <w:sz w:val="20"/>
          <w:szCs w:val="20"/>
        </w:rPr>
        <w:t xml:space="preserve">yield objective and rich knowledge </w:t>
      </w:r>
      <w:r w:rsidR="00D923F8">
        <w:rPr>
          <w:rFonts w:ascii="Arial" w:hAnsi="Arial" w:cs="Arial"/>
          <w:sz w:val="20"/>
          <w:szCs w:val="20"/>
        </w:rPr>
        <w:t xml:space="preserve">to lead to </w:t>
      </w:r>
      <w:r w:rsidR="008B281A">
        <w:rPr>
          <w:rFonts w:ascii="Arial" w:hAnsi="Arial" w:cs="Arial"/>
          <w:sz w:val="20"/>
          <w:szCs w:val="20"/>
        </w:rPr>
        <w:t xml:space="preserve">new knowledge </w:t>
      </w:r>
      <w:r w:rsidR="00D923F8">
        <w:rPr>
          <w:rFonts w:ascii="Arial" w:hAnsi="Arial" w:cs="Arial"/>
          <w:sz w:val="20"/>
          <w:szCs w:val="20"/>
        </w:rPr>
        <w:t>on the measures to facilitate the growth and development of Qatari construction SMEs.</w:t>
      </w:r>
      <w:r w:rsidR="00247991">
        <w:rPr>
          <w:rFonts w:ascii="Arial" w:hAnsi="Arial" w:cs="Arial"/>
          <w:sz w:val="20"/>
          <w:szCs w:val="20"/>
        </w:rPr>
        <w:t xml:space="preserve"> </w:t>
      </w:r>
      <w:r>
        <w:rPr>
          <w:rFonts w:ascii="Arial" w:hAnsi="Arial" w:cs="Arial"/>
          <w:sz w:val="20"/>
          <w:szCs w:val="20"/>
        </w:rPr>
        <w:t xml:space="preserve"> </w:t>
      </w:r>
    </w:p>
    <w:p w:rsidR="00DA1DB8" w:rsidRDefault="00DA1DB8" w:rsidP="00946A8B">
      <w:pPr>
        <w:spacing w:after="0" w:line="240" w:lineRule="auto"/>
        <w:jc w:val="both"/>
        <w:rPr>
          <w:rFonts w:ascii="Arial" w:hAnsi="Arial" w:cs="Arial"/>
          <w:b/>
          <w:sz w:val="20"/>
          <w:szCs w:val="20"/>
        </w:rPr>
      </w:pPr>
    </w:p>
    <w:p w:rsidR="005C5670" w:rsidRPr="00074117" w:rsidRDefault="002A5027" w:rsidP="00F56C3C">
      <w:pPr>
        <w:jc w:val="both"/>
        <w:rPr>
          <w:rFonts w:ascii="Arial" w:eastAsia="Times New Roman" w:hAnsi="Arial" w:cs="Arial"/>
          <w:sz w:val="20"/>
          <w:szCs w:val="20"/>
          <w:lang w:val="en" w:eastAsia="en-GB"/>
        </w:rPr>
      </w:pPr>
      <w:r>
        <w:rPr>
          <w:rFonts w:ascii="Arial" w:hAnsi="Arial" w:cs="Arial"/>
          <w:sz w:val="20"/>
          <w:szCs w:val="20"/>
        </w:rPr>
        <w:t>I</w:t>
      </w:r>
      <w:r w:rsidRPr="002A5027">
        <w:rPr>
          <w:rFonts w:ascii="Arial" w:hAnsi="Arial" w:cs="Arial"/>
          <w:sz w:val="20"/>
          <w:szCs w:val="20"/>
        </w:rPr>
        <w:t xml:space="preserve">n </w:t>
      </w:r>
      <w:r w:rsidR="0031532A" w:rsidRPr="002A5027">
        <w:rPr>
          <w:rFonts w:ascii="Arial" w:hAnsi="Arial" w:cs="Arial"/>
          <w:sz w:val="20"/>
          <w:szCs w:val="20"/>
        </w:rPr>
        <w:t xml:space="preserve">order to </w:t>
      </w:r>
      <w:r>
        <w:rPr>
          <w:rFonts w:ascii="Arial" w:hAnsi="Arial" w:cs="Arial"/>
          <w:sz w:val="20"/>
          <w:szCs w:val="20"/>
        </w:rPr>
        <w:t>ensure the sample studied adequately represents the target population, in this case, all construction SMEs in Qatar, the OECD</w:t>
      </w:r>
      <w:r w:rsidR="00F90943">
        <w:rPr>
          <w:rFonts w:ascii="Arial" w:hAnsi="Arial" w:cs="Arial"/>
          <w:sz w:val="20"/>
          <w:szCs w:val="20"/>
        </w:rPr>
        <w:t xml:space="preserve"> (2016)</w:t>
      </w:r>
      <w:r>
        <w:rPr>
          <w:rFonts w:ascii="Arial" w:hAnsi="Arial" w:cs="Arial"/>
          <w:sz w:val="20"/>
          <w:szCs w:val="20"/>
        </w:rPr>
        <w:t xml:space="preserve"> and </w:t>
      </w:r>
      <w:r w:rsidR="00F90943">
        <w:rPr>
          <w:rFonts w:ascii="Arial" w:hAnsi="Arial" w:cs="Arial"/>
          <w:sz w:val="20"/>
          <w:szCs w:val="20"/>
        </w:rPr>
        <w:t>QDB (201</w:t>
      </w:r>
      <w:r w:rsidR="00622B09">
        <w:rPr>
          <w:rFonts w:ascii="Arial" w:hAnsi="Arial" w:cs="Arial"/>
          <w:sz w:val="20"/>
          <w:szCs w:val="20"/>
        </w:rPr>
        <w:t>6</w:t>
      </w:r>
      <w:r w:rsidR="00F90943">
        <w:rPr>
          <w:rFonts w:ascii="Arial" w:hAnsi="Arial" w:cs="Arial"/>
          <w:sz w:val="20"/>
          <w:szCs w:val="20"/>
        </w:rPr>
        <w:t xml:space="preserve">) definition and categorisation of SMEs were considered. </w:t>
      </w:r>
      <w:r w:rsidR="004B3DF8" w:rsidRPr="002A5027">
        <w:rPr>
          <w:rFonts w:ascii="Arial" w:eastAsia="Times New Roman" w:hAnsi="Arial" w:cs="Arial"/>
          <w:sz w:val="20"/>
          <w:szCs w:val="20"/>
          <w:lang w:val="en" w:eastAsia="en-GB"/>
        </w:rPr>
        <w:t xml:space="preserve">SMEs </w:t>
      </w:r>
      <w:r w:rsidR="00F90943">
        <w:rPr>
          <w:rFonts w:ascii="Arial" w:eastAsia="Times New Roman" w:hAnsi="Arial" w:cs="Arial"/>
          <w:sz w:val="20"/>
          <w:szCs w:val="20"/>
          <w:lang w:val="en" w:eastAsia="en-GB"/>
        </w:rPr>
        <w:t xml:space="preserve">are defined </w:t>
      </w:r>
      <w:r w:rsidR="004B3DF8" w:rsidRPr="002A5027">
        <w:rPr>
          <w:rFonts w:ascii="Arial" w:eastAsia="Times New Roman" w:hAnsi="Arial" w:cs="Arial"/>
          <w:sz w:val="20"/>
          <w:szCs w:val="20"/>
          <w:lang w:val="en" w:eastAsia="en-GB"/>
        </w:rPr>
        <w:t xml:space="preserve">as non-subsidiary, independent firms likely to employ less number of employees than large organizations.  </w:t>
      </w:r>
      <w:r w:rsidR="00F90943">
        <w:rPr>
          <w:rFonts w:ascii="Arial" w:eastAsia="Times New Roman" w:hAnsi="Arial" w:cs="Arial"/>
          <w:sz w:val="20"/>
          <w:szCs w:val="20"/>
          <w:lang w:val="en" w:eastAsia="en-GB"/>
        </w:rPr>
        <w:t xml:space="preserve">The two important criteria here are the number of employees and income or asset levels of firms. </w:t>
      </w:r>
      <w:r w:rsidR="00F56C3C">
        <w:rPr>
          <w:rFonts w:ascii="Arial" w:eastAsia="Times New Roman" w:hAnsi="Arial" w:cs="Arial"/>
          <w:sz w:val="20"/>
          <w:szCs w:val="20"/>
          <w:lang w:val="en" w:eastAsia="en-GB"/>
        </w:rPr>
        <w:t>According to Table 1, construction SMEs have been classified into three categories</w:t>
      </w:r>
      <w:r w:rsidR="00074117">
        <w:rPr>
          <w:rFonts w:ascii="Arial" w:eastAsia="Times New Roman" w:hAnsi="Arial" w:cs="Arial"/>
          <w:sz w:val="20"/>
          <w:szCs w:val="20"/>
          <w:lang w:val="en" w:eastAsia="en-GB"/>
        </w:rPr>
        <w:t xml:space="preserve"> </w:t>
      </w:r>
      <w:r w:rsidR="00F56C3C">
        <w:rPr>
          <w:rFonts w:ascii="Arial" w:eastAsia="Times New Roman" w:hAnsi="Arial" w:cs="Arial"/>
          <w:sz w:val="20"/>
          <w:szCs w:val="20"/>
          <w:lang w:val="en" w:eastAsia="en-GB"/>
        </w:rPr>
        <w:t xml:space="preserve">, including Micro with 1-10 employees, small that employs 11 to 50 employees, and </w:t>
      </w:r>
      <w:r w:rsidR="005C5670">
        <w:rPr>
          <w:rFonts w:ascii="Arial" w:eastAsia="Times New Roman" w:hAnsi="Arial" w:cs="Arial"/>
          <w:sz w:val="20"/>
          <w:szCs w:val="20"/>
          <w:lang w:val="en" w:eastAsia="en-GB"/>
        </w:rPr>
        <w:t xml:space="preserve">the </w:t>
      </w:r>
      <w:r w:rsidR="00F56C3C">
        <w:rPr>
          <w:rFonts w:ascii="Arial" w:eastAsia="Times New Roman" w:hAnsi="Arial" w:cs="Arial"/>
          <w:sz w:val="20"/>
          <w:szCs w:val="20"/>
          <w:lang w:val="en" w:eastAsia="en-GB"/>
        </w:rPr>
        <w:t xml:space="preserve">medium </w:t>
      </w:r>
      <w:r w:rsidR="005C5670">
        <w:rPr>
          <w:rFonts w:ascii="Arial" w:eastAsia="Times New Roman" w:hAnsi="Arial" w:cs="Arial"/>
          <w:sz w:val="20"/>
          <w:szCs w:val="20"/>
          <w:lang w:val="en" w:eastAsia="en-GB"/>
        </w:rPr>
        <w:t xml:space="preserve">SMEs </w:t>
      </w:r>
      <w:r w:rsidR="00F56C3C">
        <w:rPr>
          <w:rFonts w:ascii="Arial" w:eastAsia="Times New Roman" w:hAnsi="Arial" w:cs="Arial"/>
          <w:sz w:val="20"/>
          <w:szCs w:val="20"/>
          <w:lang w:val="en" w:eastAsia="en-GB"/>
        </w:rPr>
        <w:t>employ 51 to 250 employees</w:t>
      </w:r>
      <w:r w:rsidR="00622B09" w:rsidRPr="00622B09">
        <w:rPr>
          <w:rFonts w:ascii="Arial" w:hAnsi="Arial" w:cs="Arial"/>
          <w:sz w:val="20"/>
          <w:szCs w:val="20"/>
        </w:rPr>
        <w:t xml:space="preserve"> </w:t>
      </w:r>
      <w:r w:rsidR="00074117">
        <w:rPr>
          <w:rFonts w:ascii="Arial" w:hAnsi="Arial" w:cs="Arial"/>
          <w:sz w:val="20"/>
          <w:szCs w:val="20"/>
        </w:rPr>
        <w:t>(</w:t>
      </w:r>
      <w:r w:rsidR="00622B09">
        <w:rPr>
          <w:rFonts w:ascii="Arial" w:hAnsi="Arial" w:cs="Arial"/>
          <w:sz w:val="20"/>
          <w:szCs w:val="20"/>
        </w:rPr>
        <w:t>Oxford Business Group, 201</w:t>
      </w:r>
      <w:r w:rsidR="00074117">
        <w:rPr>
          <w:rFonts w:ascii="Arial" w:hAnsi="Arial" w:cs="Arial"/>
          <w:sz w:val="20"/>
          <w:szCs w:val="20"/>
        </w:rPr>
        <w:t>0;</w:t>
      </w:r>
      <w:r w:rsidR="00074117" w:rsidRPr="00074117">
        <w:rPr>
          <w:rFonts w:ascii="Arial" w:hAnsi="Arial" w:cs="Arial"/>
          <w:color w:val="FF0000"/>
          <w:sz w:val="20"/>
          <w:szCs w:val="20"/>
        </w:rPr>
        <w:t xml:space="preserve"> </w:t>
      </w:r>
      <w:r w:rsidR="00074117" w:rsidRPr="00074117">
        <w:rPr>
          <w:rFonts w:ascii="Arial" w:hAnsi="Arial" w:cs="Arial"/>
          <w:sz w:val="20"/>
          <w:szCs w:val="20"/>
        </w:rPr>
        <w:t>Clyde and Company 2013</w:t>
      </w:r>
      <w:r w:rsidR="00074117" w:rsidRPr="00074117">
        <w:rPr>
          <w:rFonts w:ascii="Arial" w:eastAsia="Times New Roman" w:hAnsi="Arial" w:cs="Arial"/>
          <w:sz w:val="20"/>
          <w:szCs w:val="20"/>
          <w:lang w:val="en" w:eastAsia="en-GB"/>
        </w:rPr>
        <w:t>).</w:t>
      </w:r>
    </w:p>
    <w:p w:rsidR="005C5670" w:rsidRPr="005C5670" w:rsidRDefault="005C5670" w:rsidP="00F56C3C">
      <w:pPr>
        <w:jc w:val="both"/>
        <w:rPr>
          <w:rFonts w:ascii="Arial" w:eastAsia="Times New Roman" w:hAnsi="Arial" w:cs="Arial"/>
          <w:b/>
          <w:sz w:val="20"/>
          <w:szCs w:val="20"/>
          <w:lang w:val="en" w:eastAsia="en-GB"/>
        </w:rPr>
      </w:pPr>
      <w:r w:rsidRPr="005C5670">
        <w:rPr>
          <w:rFonts w:ascii="Arial" w:eastAsia="Times New Roman" w:hAnsi="Arial" w:cs="Arial"/>
          <w:b/>
          <w:sz w:val="20"/>
          <w:szCs w:val="20"/>
          <w:lang w:val="en" w:eastAsia="en-GB"/>
        </w:rPr>
        <w:t>Table 1</w:t>
      </w:r>
    </w:p>
    <w:p w:rsidR="00F90943" w:rsidRDefault="005C5670" w:rsidP="005C5670">
      <w:pPr>
        <w:jc w:val="center"/>
        <w:rPr>
          <w:rFonts w:ascii="Arial" w:eastAsia="Times New Roman" w:hAnsi="Arial" w:cs="Arial"/>
          <w:b/>
          <w:sz w:val="20"/>
          <w:szCs w:val="20"/>
          <w:lang w:val="en" w:eastAsia="en-GB"/>
        </w:rPr>
      </w:pPr>
      <w:r w:rsidRPr="005C5670">
        <w:rPr>
          <w:rFonts w:ascii="Arial" w:eastAsia="Times New Roman" w:hAnsi="Arial" w:cs="Arial"/>
          <w:b/>
          <w:sz w:val="20"/>
          <w:szCs w:val="20"/>
          <w:lang w:val="en" w:eastAsia="en-GB"/>
        </w:rPr>
        <w:t>SMEs Classification in Qatar</w:t>
      </w:r>
    </w:p>
    <w:tbl>
      <w:tblPr>
        <w:tblStyle w:val="TableGrid"/>
        <w:tblW w:w="0" w:type="auto"/>
        <w:jc w:val="center"/>
        <w:tblLook w:val="04A0" w:firstRow="1" w:lastRow="0" w:firstColumn="1" w:lastColumn="0" w:noHBand="0" w:noVBand="1"/>
      </w:tblPr>
      <w:tblGrid>
        <w:gridCol w:w="1555"/>
        <w:gridCol w:w="1842"/>
        <w:gridCol w:w="1733"/>
        <w:gridCol w:w="1803"/>
        <w:gridCol w:w="1430"/>
      </w:tblGrid>
      <w:tr w:rsidR="005C5670" w:rsidTr="005B5B36">
        <w:trPr>
          <w:jc w:val="center"/>
        </w:trPr>
        <w:tc>
          <w:tcPr>
            <w:tcW w:w="1555" w:type="dxa"/>
          </w:tcPr>
          <w:p w:rsidR="005C5670" w:rsidRDefault="005C5670" w:rsidP="005C5670">
            <w:pPr>
              <w:spacing w:after="0" w:line="240" w:lineRule="auto"/>
              <w:rPr>
                <w:rFonts w:ascii="Arial" w:eastAsia="Times New Roman" w:hAnsi="Arial" w:cs="Arial"/>
                <w:b/>
                <w:sz w:val="20"/>
                <w:szCs w:val="20"/>
                <w:lang w:val="en" w:eastAsia="en-GB"/>
              </w:rPr>
            </w:pPr>
            <w:r>
              <w:rPr>
                <w:rFonts w:ascii="Arial" w:eastAsia="Times New Roman" w:hAnsi="Arial" w:cs="Arial"/>
                <w:b/>
                <w:sz w:val="20"/>
                <w:szCs w:val="20"/>
                <w:lang w:val="en" w:eastAsia="en-GB"/>
              </w:rPr>
              <w:t>Sector</w:t>
            </w:r>
          </w:p>
        </w:tc>
        <w:tc>
          <w:tcPr>
            <w:tcW w:w="1842" w:type="dxa"/>
          </w:tcPr>
          <w:p w:rsidR="005C5670" w:rsidRDefault="005C5670" w:rsidP="005C5670">
            <w:pPr>
              <w:spacing w:after="0" w:line="240" w:lineRule="auto"/>
              <w:rPr>
                <w:rFonts w:ascii="Arial" w:eastAsia="Times New Roman" w:hAnsi="Arial" w:cs="Arial"/>
                <w:b/>
                <w:sz w:val="20"/>
                <w:szCs w:val="20"/>
                <w:lang w:val="en" w:eastAsia="en-GB"/>
              </w:rPr>
            </w:pPr>
            <w:r>
              <w:rPr>
                <w:rFonts w:ascii="Arial" w:eastAsia="Times New Roman" w:hAnsi="Arial" w:cs="Arial"/>
                <w:b/>
                <w:sz w:val="20"/>
                <w:szCs w:val="20"/>
                <w:lang w:val="en" w:eastAsia="en-GB"/>
              </w:rPr>
              <w:t>Criteria</w:t>
            </w:r>
          </w:p>
        </w:tc>
        <w:tc>
          <w:tcPr>
            <w:tcW w:w="1733" w:type="dxa"/>
          </w:tcPr>
          <w:p w:rsidR="005C5670" w:rsidRDefault="005C5670" w:rsidP="005C5670">
            <w:pPr>
              <w:spacing w:after="0" w:line="240" w:lineRule="auto"/>
              <w:jc w:val="center"/>
              <w:rPr>
                <w:rFonts w:ascii="Arial" w:eastAsia="Times New Roman" w:hAnsi="Arial" w:cs="Arial"/>
                <w:b/>
                <w:sz w:val="20"/>
                <w:szCs w:val="20"/>
                <w:lang w:val="en" w:eastAsia="en-GB"/>
              </w:rPr>
            </w:pPr>
            <w:r>
              <w:rPr>
                <w:rFonts w:ascii="Arial" w:eastAsia="Times New Roman" w:hAnsi="Arial" w:cs="Arial"/>
                <w:b/>
                <w:sz w:val="20"/>
                <w:szCs w:val="20"/>
                <w:lang w:val="en" w:eastAsia="en-GB"/>
              </w:rPr>
              <w:t>Micro</w:t>
            </w:r>
          </w:p>
        </w:tc>
        <w:tc>
          <w:tcPr>
            <w:tcW w:w="1803" w:type="dxa"/>
          </w:tcPr>
          <w:p w:rsidR="005C5670" w:rsidRDefault="005C5670" w:rsidP="005C5670">
            <w:pPr>
              <w:spacing w:after="0" w:line="240" w:lineRule="auto"/>
              <w:jc w:val="center"/>
              <w:rPr>
                <w:rFonts w:ascii="Arial" w:eastAsia="Times New Roman" w:hAnsi="Arial" w:cs="Arial"/>
                <w:b/>
                <w:sz w:val="20"/>
                <w:szCs w:val="20"/>
                <w:lang w:val="en" w:eastAsia="en-GB"/>
              </w:rPr>
            </w:pPr>
            <w:r>
              <w:rPr>
                <w:rFonts w:ascii="Arial" w:eastAsia="Times New Roman" w:hAnsi="Arial" w:cs="Arial"/>
                <w:b/>
                <w:sz w:val="20"/>
                <w:szCs w:val="20"/>
                <w:lang w:val="en" w:eastAsia="en-GB"/>
              </w:rPr>
              <w:t>Small</w:t>
            </w:r>
          </w:p>
        </w:tc>
        <w:tc>
          <w:tcPr>
            <w:tcW w:w="1430" w:type="dxa"/>
          </w:tcPr>
          <w:p w:rsidR="005C5670" w:rsidRDefault="005C5670" w:rsidP="005C5670">
            <w:pPr>
              <w:spacing w:after="0" w:line="240" w:lineRule="auto"/>
              <w:jc w:val="center"/>
              <w:rPr>
                <w:rFonts w:ascii="Arial" w:eastAsia="Times New Roman" w:hAnsi="Arial" w:cs="Arial"/>
                <w:b/>
                <w:sz w:val="20"/>
                <w:szCs w:val="20"/>
                <w:lang w:val="en" w:eastAsia="en-GB"/>
              </w:rPr>
            </w:pPr>
            <w:r>
              <w:rPr>
                <w:rFonts w:ascii="Arial" w:eastAsia="Times New Roman" w:hAnsi="Arial" w:cs="Arial"/>
                <w:b/>
                <w:sz w:val="20"/>
                <w:szCs w:val="20"/>
                <w:lang w:val="en" w:eastAsia="en-GB"/>
              </w:rPr>
              <w:t>Medium</w:t>
            </w:r>
          </w:p>
        </w:tc>
      </w:tr>
      <w:tr w:rsidR="005C5670" w:rsidTr="005B5B36">
        <w:trPr>
          <w:jc w:val="center"/>
        </w:trPr>
        <w:tc>
          <w:tcPr>
            <w:tcW w:w="1555" w:type="dxa"/>
          </w:tcPr>
          <w:p w:rsidR="005C5670" w:rsidRPr="00EA448A" w:rsidRDefault="005C5670" w:rsidP="005C5670">
            <w:pPr>
              <w:spacing w:after="0" w:line="240" w:lineRule="auto"/>
              <w:rPr>
                <w:rFonts w:ascii="Arial" w:eastAsia="Times New Roman" w:hAnsi="Arial" w:cs="Arial"/>
                <w:sz w:val="18"/>
                <w:szCs w:val="18"/>
                <w:lang w:val="en" w:eastAsia="en-GB"/>
              </w:rPr>
            </w:pPr>
            <w:r w:rsidRPr="00EA448A">
              <w:rPr>
                <w:rFonts w:ascii="Arial" w:eastAsia="Times New Roman" w:hAnsi="Arial" w:cs="Arial"/>
                <w:sz w:val="18"/>
                <w:szCs w:val="18"/>
                <w:lang w:val="en" w:eastAsia="en-GB"/>
              </w:rPr>
              <w:t>Agriculture</w:t>
            </w:r>
          </w:p>
        </w:tc>
        <w:tc>
          <w:tcPr>
            <w:tcW w:w="1842" w:type="dxa"/>
          </w:tcPr>
          <w:p w:rsidR="005C5670" w:rsidRDefault="005C5670" w:rsidP="005C5670">
            <w:pPr>
              <w:spacing w:after="0" w:line="240" w:lineRule="auto"/>
              <w:rPr>
                <w:rFonts w:ascii="Arial" w:eastAsia="Times New Roman" w:hAnsi="Arial" w:cs="Arial"/>
                <w:sz w:val="18"/>
                <w:szCs w:val="18"/>
                <w:lang w:val="en" w:eastAsia="en-GB"/>
              </w:rPr>
            </w:pPr>
            <w:r w:rsidRPr="00EA448A">
              <w:rPr>
                <w:rFonts w:ascii="Arial" w:eastAsia="Times New Roman" w:hAnsi="Arial" w:cs="Arial"/>
                <w:sz w:val="18"/>
                <w:szCs w:val="18"/>
                <w:lang w:val="en" w:eastAsia="en-GB"/>
              </w:rPr>
              <w:t>No. of Emplo</w:t>
            </w:r>
            <w:r w:rsidR="00EA448A" w:rsidRPr="00EA448A">
              <w:rPr>
                <w:rFonts w:ascii="Arial" w:eastAsia="Times New Roman" w:hAnsi="Arial" w:cs="Arial"/>
                <w:sz w:val="18"/>
                <w:szCs w:val="18"/>
                <w:lang w:val="en" w:eastAsia="en-GB"/>
              </w:rPr>
              <w:t>y</w:t>
            </w:r>
            <w:r w:rsidR="00EA448A">
              <w:rPr>
                <w:rFonts w:ascii="Arial" w:eastAsia="Times New Roman" w:hAnsi="Arial" w:cs="Arial"/>
                <w:sz w:val="18"/>
                <w:szCs w:val="18"/>
                <w:lang w:val="en" w:eastAsia="en-GB"/>
              </w:rPr>
              <w:t>ees</w:t>
            </w:r>
            <w:r w:rsidR="005B5B36" w:rsidRPr="005B5B36">
              <w:rPr>
                <w:rFonts w:ascii="Arial" w:eastAsia="Times New Roman" w:hAnsi="Arial" w:cs="Arial"/>
                <w:b/>
                <w:sz w:val="18"/>
                <w:szCs w:val="18"/>
                <w:lang w:val="en" w:eastAsia="en-GB"/>
              </w:rPr>
              <w:t>*</w:t>
            </w:r>
          </w:p>
          <w:p w:rsidR="00EA448A" w:rsidRPr="00EA448A" w:rsidRDefault="00EA448A" w:rsidP="005C5670">
            <w:pPr>
              <w:spacing w:after="0" w:line="240" w:lineRule="auto"/>
              <w:rPr>
                <w:rFonts w:ascii="Arial" w:eastAsia="Times New Roman" w:hAnsi="Arial" w:cs="Arial"/>
                <w:sz w:val="18"/>
                <w:szCs w:val="18"/>
                <w:lang w:val="en" w:eastAsia="en-GB"/>
              </w:rPr>
            </w:pPr>
            <w:r>
              <w:rPr>
                <w:rFonts w:ascii="Arial" w:eastAsia="Times New Roman" w:hAnsi="Arial" w:cs="Arial"/>
                <w:sz w:val="18"/>
                <w:szCs w:val="18"/>
                <w:lang w:val="en" w:eastAsia="en-GB"/>
              </w:rPr>
              <w:t>Annual Turnover</w:t>
            </w:r>
          </w:p>
        </w:tc>
        <w:tc>
          <w:tcPr>
            <w:tcW w:w="1733" w:type="dxa"/>
          </w:tcPr>
          <w:p w:rsidR="005C5670" w:rsidRDefault="00EA448A" w:rsidP="005C5670">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1 to 5</w:t>
            </w:r>
          </w:p>
          <w:p w:rsidR="00EA448A" w:rsidRPr="00EA448A" w:rsidRDefault="00EA448A" w:rsidP="005C5670">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Less than 1</w:t>
            </w:r>
          </w:p>
        </w:tc>
        <w:tc>
          <w:tcPr>
            <w:tcW w:w="1803" w:type="dxa"/>
          </w:tcPr>
          <w:p w:rsidR="005C5670" w:rsidRDefault="00EA448A" w:rsidP="005C5670">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6 to 30</w:t>
            </w:r>
          </w:p>
          <w:p w:rsidR="00EA448A" w:rsidRPr="00EA448A" w:rsidRDefault="00EA448A" w:rsidP="005C5670">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1 to less than 20</w:t>
            </w:r>
          </w:p>
        </w:tc>
        <w:tc>
          <w:tcPr>
            <w:tcW w:w="1430" w:type="dxa"/>
          </w:tcPr>
          <w:p w:rsidR="005C5670" w:rsidRDefault="00EA448A" w:rsidP="005C5670">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31 to 250</w:t>
            </w:r>
          </w:p>
          <w:p w:rsidR="00EA448A" w:rsidRPr="00EA448A" w:rsidRDefault="00EA448A" w:rsidP="005C5670">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20 to 100</w:t>
            </w:r>
          </w:p>
        </w:tc>
      </w:tr>
      <w:tr w:rsidR="00EA448A" w:rsidTr="005B5B36">
        <w:trPr>
          <w:jc w:val="center"/>
        </w:trPr>
        <w:tc>
          <w:tcPr>
            <w:tcW w:w="1555" w:type="dxa"/>
          </w:tcPr>
          <w:p w:rsidR="00EA448A" w:rsidRDefault="00EA448A" w:rsidP="005C5670">
            <w:pPr>
              <w:spacing w:after="0" w:line="240" w:lineRule="auto"/>
              <w:rPr>
                <w:rFonts w:ascii="Arial" w:eastAsia="Times New Roman" w:hAnsi="Arial" w:cs="Arial"/>
                <w:sz w:val="18"/>
                <w:szCs w:val="18"/>
                <w:lang w:val="en" w:eastAsia="en-GB"/>
              </w:rPr>
            </w:pPr>
          </w:p>
          <w:p w:rsidR="00EA448A" w:rsidRPr="00EA448A" w:rsidRDefault="00EA448A" w:rsidP="005C5670">
            <w:pPr>
              <w:spacing w:after="0" w:line="240" w:lineRule="auto"/>
              <w:rPr>
                <w:rFonts w:ascii="Arial" w:eastAsia="Times New Roman" w:hAnsi="Arial" w:cs="Arial"/>
                <w:sz w:val="18"/>
                <w:szCs w:val="18"/>
                <w:lang w:val="en" w:eastAsia="en-GB"/>
              </w:rPr>
            </w:pPr>
            <w:r>
              <w:rPr>
                <w:rFonts w:ascii="Arial" w:eastAsia="Times New Roman" w:hAnsi="Arial" w:cs="Arial"/>
                <w:sz w:val="18"/>
                <w:szCs w:val="18"/>
                <w:lang w:val="en" w:eastAsia="en-GB"/>
              </w:rPr>
              <w:t>Manufacturing</w:t>
            </w:r>
          </w:p>
        </w:tc>
        <w:tc>
          <w:tcPr>
            <w:tcW w:w="1842" w:type="dxa"/>
          </w:tcPr>
          <w:p w:rsidR="00EA448A" w:rsidRDefault="00EA448A" w:rsidP="005C5670">
            <w:pPr>
              <w:spacing w:after="0" w:line="240" w:lineRule="auto"/>
              <w:rPr>
                <w:rFonts w:ascii="Arial" w:eastAsia="Times New Roman" w:hAnsi="Arial" w:cs="Arial"/>
                <w:sz w:val="18"/>
                <w:szCs w:val="18"/>
                <w:lang w:val="en" w:eastAsia="en-GB"/>
              </w:rPr>
            </w:pPr>
          </w:p>
          <w:p w:rsidR="00EA448A" w:rsidRPr="00EA448A" w:rsidRDefault="00EA448A" w:rsidP="00EA448A">
            <w:pPr>
              <w:spacing w:after="0" w:line="240" w:lineRule="auto"/>
              <w:rPr>
                <w:rFonts w:ascii="Arial" w:eastAsia="Times New Roman" w:hAnsi="Arial" w:cs="Arial"/>
                <w:sz w:val="18"/>
                <w:szCs w:val="18"/>
                <w:lang w:val="en" w:eastAsia="en-GB"/>
              </w:rPr>
            </w:pPr>
            <w:r w:rsidRPr="00EA448A">
              <w:rPr>
                <w:rFonts w:ascii="Arial" w:eastAsia="Times New Roman" w:hAnsi="Arial" w:cs="Arial"/>
                <w:sz w:val="18"/>
                <w:szCs w:val="18"/>
                <w:lang w:val="en" w:eastAsia="en-GB"/>
              </w:rPr>
              <w:t>No. of Employees</w:t>
            </w:r>
            <w:r w:rsidR="005B5B36" w:rsidRPr="005B5B36">
              <w:rPr>
                <w:rFonts w:ascii="Arial" w:eastAsia="Times New Roman" w:hAnsi="Arial" w:cs="Arial"/>
                <w:b/>
                <w:sz w:val="18"/>
                <w:szCs w:val="18"/>
                <w:lang w:val="en" w:eastAsia="en-GB"/>
              </w:rPr>
              <w:t>**</w:t>
            </w:r>
          </w:p>
          <w:p w:rsidR="00EA448A" w:rsidRPr="00EA448A" w:rsidRDefault="00EA448A" w:rsidP="00EA448A">
            <w:pPr>
              <w:spacing w:after="0" w:line="240" w:lineRule="auto"/>
              <w:rPr>
                <w:rFonts w:ascii="Arial" w:eastAsia="Times New Roman" w:hAnsi="Arial" w:cs="Arial"/>
                <w:sz w:val="18"/>
                <w:szCs w:val="18"/>
                <w:lang w:val="en" w:eastAsia="en-GB"/>
              </w:rPr>
            </w:pPr>
            <w:r w:rsidRPr="00EA448A">
              <w:rPr>
                <w:rFonts w:ascii="Arial" w:eastAsia="Times New Roman" w:hAnsi="Arial" w:cs="Arial"/>
                <w:sz w:val="18"/>
                <w:szCs w:val="18"/>
                <w:lang w:val="en" w:eastAsia="en-GB"/>
              </w:rPr>
              <w:t>Annual Turnover</w:t>
            </w:r>
          </w:p>
        </w:tc>
        <w:tc>
          <w:tcPr>
            <w:tcW w:w="1733" w:type="dxa"/>
          </w:tcPr>
          <w:p w:rsidR="00EA448A" w:rsidRDefault="00EA448A" w:rsidP="005C5670">
            <w:pPr>
              <w:spacing w:after="0" w:line="240" w:lineRule="auto"/>
              <w:jc w:val="center"/>
              <w:rPr>
                <w:rFonts w:ascii="Arial" w:eastAsia="Times New Roman" w:hAnsi="Arial" w:cs="Arial"/>
                <w:sz w:val="18"/>
                <w:szCs w:val="18"/>
                <w:lang w:val="en" w:eastAsia="en-GB"/>
              </w:rPr>
            </w:pPr>
          </w:p>
          <w:p w:rsidR="00EA448A" w:rsidRPr="00EA448A" w:rsidRDefault="00EA448A" w:rsidP="00EA448A">
            <w:pPr>
              <w:spacing w:after="0" w:line="240" w:lineRule="auto"/>
              <w:jc w:val="center"/>
              <w:rPr>
                <w:rFonts w:ascii="Arial" w:eastAsia="Times New Roman" w:hAnsi="Arial" w:cs="Arial"/>
                <w:sz w:val="18"/>
                <w:szCs w:val="18"/>
                <w:lang w:val="en" w:eastAsia="en-GB"/>
              </w:rPr>
            </w:pPr>
            <w:r w:rsidRPr="00EA448A">
              <w:rPr>
                <w:rFonts w:ascii="Arial" w:eastAsia="Times New Roman" w:hAnsi="Arial" w:cs="Arial"/>
                <w:sz w:val="18"/>
                <w:szCs w:val="18"/>
                <w:lang w:val="en" w:eastAsia="en-GB"/>
              </w:rPr>
              <w:t>1 to 5</w:t>
            </w:r>
          </w:p>
          <w:p w:rsidR="00EA448A" w:rsidRDefault="00EA448A" w:rsidP="00EA448A">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Less than 3</w:t>
            </w:r>
          </w:p>
        </w:tc>
        <w:tc>
          <w:tcPr>
            <w:tcW w:w="1803" w:type="dxa"/>
          </w:tcPr>
          <w:p w:rsidR="00EA448A" w:rsidRDefault="00EA448A" w:rsidP="005C5670">
            <w:pPr>
              <w:spacing w:after="0" w:line="240" w:lineRule="auto"/>
              <w:jc w:val="center"/>
              <w:rPr>
                <w:rFonts w:ascii="Arial" w:eastAsia="Times New Roman" w:hAnsi="Arial" w:cs="Arial"/>
                <w:sz w:val="18"/>
                <w:szCs w:val="18"/>
                <w:lang w:val="en" w:eastAsia="en-GB"/>
              </w:rPr>
            </w:pPr>
          </w:p>
          <w:p w:rsidR="00EA448A" w:rsidRPr="00EA448A" w:rsidRDefault="00EA448A" w:rsidP="00EA448A">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6 to 5</w:t>
            </w:r>
            <w:r w:rsidRPr="00EA448A">
              <w:rPr>
                <w:rFonts w:ascii="Arial" w:eastAsia="Times New Roman" w:hAnsi="Arial" w:cs="Arial"/>
                <w:sz w:val="18"/>
                <w:szCs w:val="18"/>
                <w:lang w:val="en" w:eastAsia="en-GB"/>
              </w:rPr>
              <w:t>0</w:t>
            </w:r>
          </w:p>
          <w:p w:rsidR="00EA448A" w:rsidRDefault="00EA448A" w:rsidP="00EA448A">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3</w:t>
            </w:r>
            <w:r w:rsidRPr="00EA448A">
              <w:rPr>
                <w:rFonts w:ascii="Arial" w:eastAsia="Times New Roman" w:hAnsi="Arial" w:cs="Arial"/>
                <w:sz w:val="18"/>
                <w:szCs w:val="18"/>
                <w:lang w:val="en" w:eastAsia="en-GB"/>
              </w:rPr>
              <w:t xml:space="preserve"> to less than 20</w:t>
            </w:r>
          </w:p>
        </w:tc>
        <w:tc>
          <w:tcPr>
            <w:tcW w:w="1430" w:type="dxa"/>
          </w:tcPr>
          <w:p w:rsidR="00EA448A" w:rsidRDefault="00EA448A" w:rsidP="005C5670">
            <w:pPr>
              <w:spacing w:after="0" w:line="240" w:lineRule="auto"/>
              <w:jc w:val="center"/>
              <w:rPr>
                <w:rFonts w:ascii="Arial" w:eastAsia="Times New Roman" w:hAnsi="Arial" w:cs="Arial"/>
                <w:sz w:val="18"/>
                <w:szCs w:val="18"/>
                <w:lang w:val="en" w:eastAsia="en-GB"/>
              </w:rPr>
            </w:pPr>
          </w:p>
          <w:p w:rsidR="00EA448A" w:rsidRPr="00EA448A" w:rsidRDefault="00EA448A" w:rsidP="00EA448A">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5</w:t>
            </w:r>
            <w:r w:rsidRPr="00EA448A">
              <w:rPr>
                <w:rFonts w:ascii="Arial" w:eastAsia="Times New Roman" w:hAnsi="Arial" w:cs="Arial"/>
                <w:sz w:val="18"/>
                <w:szCs w:val="18"/>
                <w:lang w:val="en" w:eastAsia="en-GB"/>
              </w:rPr>
              <w:t>1 to 250</w:t>
            </w:r>
          </w:p>
          <w:p w:rsidR="00EA448A" w:rsidRDefault="00EA448A" w:rsidP="00EA448A">
            <w:pPr>
              <w:spacing w:after="0" w:line="240" w:lineRule="auto"/>
              <w:jc w:val="center"/>
              <w:rPr>
                <w:rFonts w:ascii="Arial" w:eastAsia="Times New Roman" w:hAnsi="Arial" w:cs="Arial"/>
                <w:sz w:val="18"/>
                <w:szCs w:val="18"/>
                <w:lang w:val="en" w:eastAsia="en-GB"/>
              </w:rPr>
            </w:pPr>
            <w:r w:rsidRPr="00EA448A">
              <w:rPr>
                <w:rFonts w:ascii="Arial" w:eastAsia="Times New Roman" w:hAnsi="Arial" w:cs="Arial"/>
                <w:sz w:val="18"/>
                <w:szCs w:val="18"/>
                <w:lang w:val="en" w:eastAsia="en-GB"/>
              </w:rPr>
              <w:t>20 to 100</w:t>
            </w:r>
          </w:p>
        </w:tc>
      </w:tr>
      <w:tr w:rsidR="00F86B74" w:rsidTr="005B5B36">
        <w:trPr>
          <w:jc w:val="center"/>
        </w:trPr>
        <w:tc>
          <w:tcPr>
            <w:tcW w:w="1555" w:type="dxa"/>
          </w:tcPr>
          <w:p w:rsidR="00F86B74" w:rsidRDefault="00F86B74" w:rsidP="005C5670">
            <w:pPr>
              <w:spacing w:after="0" w:line="240" w:lineRule="auto"/>
              <w:rPr>
                <w:rFonts w:ascii="Arial" w:eastAsia="Times New Roman" w:hAnsi="Arial" w:cs="Arial"/>
                <w:sz w:val="18"/>
                <w:szCs w:val="18"/>
                <w:lang w:val="en" w:eastAsia="en-GB"/>
              </w:rPr>
            </w:pPr>
          </w:p>
          <w:p w:rsidR="00F86B74" w:rsidRDefault="00F86B74" w:rsidP="005C5670">
            <w:pPr>
              <w:spacing w:after="0" w:line="240" w:lineRule="auto"/>
              <w:rPr>
                <w:rFonts w:ascii="Arial" w:eastAsia="Times New Roman" w:hAnsi="Arial" w:cs="Arial"/>
                <w:sz w:val="18"/>
                <w:szCs w:val="18"/>
                <w:lang w:val="en" w:eastAsia="en-GB"/>
              </w:rPr>
            </w:pPr>
            <w:r>
              <w:rPr>
                <w:rFonts w:ascii="Arial" w:eastAsia="Times New Roman" w:hAnsi="Arial" w:cs="Arial"/>
                <w:sz w:val="18"/>
                <w:szCs w:val="18"/>
                <w:lang w:val="en" w:eastAsia="en-GB"/>
              </w:rPr>
              <w:t>Creative Industry</w:t>
            </w:r>
          </w:p>
        </w:tc>
        <w:tc>
          <w:tcPr>
            <w:tcW w:w="1842" w:type="dxa"/>
          </w:tcPr>
          <w:p w:rsidR="00F86B74" w:rsidRDefault="00F86B74" w:rsidP="005C5670">
            <w:pPr>
              <w:spacing w:after="0" w:line="240" w:lineRule="auto"/>
              <w:rPr>
                <w:rFonts w:ascii="Arial" w:eastAsia="Times New Roman" w:hAnsi="Arial" w:cs="Arial"/>
                <w:sz w:val="18"/>
                <w:szCs w:val="18"/>
                <w:lang w:val="en" w:eastAsia="en-GB"/>
              </w:rPr>
            </w:pPr>
          </w:p>
          <w:p w:rsidR="00F86B74" w:rsidRPr="00F86B74" w:rsidRDefault="00F86B74" w:rsidP="00F86B74">
            <w:pPr>
              <w:spacing w:after="0" w:line="240" w:lineRule="auto"/>
              <w:rPr>
                <w:rFonts w:ascii="Arial" w:eastAsia="Times New Roman" w:hAnsi="Arial" w:cs="Arial"/>
                <w:sz w:val="18"/>
                <w:szCs w:val="18"/>
                <w:lang w:val="en" w:eastAsia="en-GB"/>
              </w:rPr>
            </w:pPr>
            <w:r w:rsidRPr="00F86B74">
              <w:rPr>
                <w:rFonts w:ascii="Arial" w:eastAsia="Times New Roman" w:hAnsi="Arial" w:cs="Arial"/>
                <w:sz w:val="18"/>
                <w:szCs w:val="18"/>
                <w:lang w:val="en" w:eastAsia="en-GB"/>
              </w:rPr>
              <w:t>No. of Employees</w:t>
            </w:r>
            <w:r w:rsidR="005B5B36" w:rsidRPr="005B5B36">
              <w:rPr>
                <w:rFonts w:ascii="Arial" w:eastAsia="Times New Roman" w:hAnsi="Arial" w:cs="Arial"/>
                <w:b/>
                <w:sz w:val="18"/>
                <w:szCs w:val="18"/>
                <w:lang w:val="en" w:eastAsia="en-GB"/>
              </w:rPr>
              <w:t>*</w:t>
            </w:r>
          </w:p>
          <w:p w:rsidR="00F86B74" w:rsidRDefault="00F86B74" w:rsidP="00F86B74">
            <w:pPr>
              <w:spacing w:after="0" w:line="240" w:lineRule="auto"/>
              <w:rPr>
                <w:rFonts w:ascii="Arial" w:eastAsia="Times New Roman" w:hAnsi="Arial" w:cs="Arial"/>
                <w:sz w:val="18"/>
                <w:szCs w:val="18"/>
                <w:lang w:val="en" w:eastAsia="en-GB"/>
              </w:rPr>
            </w:pPr>
            <w:r w:rsidRPr="00F86B74">
              <w:rPr>
                <w:rFonts w:ascii="Arial" w:eastAsia="Times New Roman" w:hAnsi="Arial" w:cs="Arial"/>
                <w:sz w:val="18"/>
                <w:szCs w:val="18"/>
                <w:lang w:val="en" w:eastAsia="en-GB"/>
              </w:rPr>
              <w:t>Annual Turnover</w:t>
            </w:r>
            <w:r w:rsidR="005B5B36" w:rsidRPr="005B5B36">
              <w:rPr>
                <w:rFonts w:ascii="Arial" w:eastAsia="Times New Roman" w:hAnsi="Arial" w:cs="Arial"/>
                <w:b/>
                <w:sz w:val="18"/>
                <w:szCs w:val="18"/>
                <w:lang w:val="en" w:eastAsia="en-GB"/>
              </w:rPr>
              <w:t>**</w:t>
            </w:r>
          </w:p>
        </w:tc>
        <w:tc>
          <w:tcPr>
            <w:tcW w:w="1733" w:type="dxa"/>
          </w:tcPr>
          <w:p w:rsidR="00F86B74" w:rsidRDefault="00F86B74" w:rsidP="005C5670">
            <w:pPr>
              <w:spacing w:after="0" w:line="240" w:lineRule="auto"/>
              <w:jc w:val="center"/>
              <w:rPr>
                <w:rFonts w:ascii="Arial" w:eastAsia="Times New Roman" w:hAnsi="Arial" w:cs="Arial"/>
                <w:sz w:val="18"/>
                <w:szCs w:val="18"/>
                <w:lang w:val="en" w:eastAsia="en-GB"/>
              </w:rPr>
            </w:pPr>
          </w:p>
          <w:p w:rsidR="00F86B74" w:rsidRPr="00F86B74" w:rsidRDefault="00F86B74" w:rsidP="00F86B74">
            <w:pPr>
              <w:spacing w:after="0" w:line="240" w:lineRule="auto"/>
              <w:jc w:val="center"/>
              <w:rPr>
                <w:rFonts w:ascii="Arial" w:eastAsia="Times New Roman" w:hAnsi="Arial" w:cs="Arial"/>
                <w:sz w:val="18"/>
                <w:szCs w:val="18"/>
                <w:lang w:val="en" w:eastAsia="en-GB"/>
              </w:rPr>
            </w:pPr>
            <w:r w:rsidRPr="00F86B74">
              <w:rPr>
                <w:rFonts w:ascii="Arial" w:eastAsia="Times New Roman" w:hAnsi="Arial" w:cs="Arial"/>
                <w:sz w:val="18"/>
                <w:szCs w:val="18"/>
                <w:lang w:val="en" w:eastAsia="en-GB"/>
              </w:rPr>
              <w:t>1 to 5</w:t>
            </w:r>
          </w:p>
          <w:p w:rsidR="00F86B74" w:rsidRDefault="00F86B74" w:rsidP="00F86B74">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Less than 1</w:t>
            </w:r>
          </w:p>
        </w:tc>
        <w:tc>
          <w:tcPr>
            <w:tcW w:w="1803" w:type="dxa"/>
          </w:tcPr>
          <w:p w:rsidR="00F86B74" w:rsidRDefault="00F86B74" w:rsidP="005C5670">
            <w:pPr>
              <w:spacing w:after="0" w:line="240" w:lineRule="auto"/>
              <w:jc w:val="center"/>
              <w:rPr>
                <w:rFonts w:ascii="Arial" w:eastAsia="Times New Roman" w:hAnsi="Arial" w:cs="Arial"/>
                <w:sz w:val="18"/>
                <w:szCs w:val="18"/>
                <w:lang w:val="en" w:eastAsia="en-GB"/>
              </w:rPr>
            </w:pPr>
          </w:p>
          <w:p w:rsidR="00F86B74" w:rsidRPr="00F86B74" w:rsidRDefault="00F86B74" w:rsidP="00F86B74">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6 to 3</w:t>
            </w:r>
            <w:r w:rsidRPr="00F86B74">
              <w:rPr>
                <w:rFonts w:ascii="Arial" w:eastAsia="Times New Roman" w:hAnsi="Arial" w:cs="Arial"/>
                <w:sz w:val="18"/>
                <w:szCs w:val="18"/>
                <w:lang w:val="en" w:eastAsia="en-GB"/>
              </w:rPr>
              <w:t>0</w:t>
            </w:r>
          </w:p>
          <w:p w:rsidR="00F86B74" w:rsidRDefault="00F86B74" w:rsidP="00F86B74">
            <w:pPr>
              <w:spacing w:after="0" w:line="240" w:lineRule="auto"/>
              <w:jc w:val="center"/>
              <w:rPr>
                <w:rFonts w:ascii="Arial" w:eastAsia="Times New Roman" w:hAnsi="Arial" w:cs="Arial"/>
                <w:sz w:val="18"/>
                <w:szCs w:val="18"/>
                <w:lang w:val="en" w:eastAsia="en-GB"/>
              </w:rPr>
            </w:pPr>
            <w:r w:rsidRPr="00F86B74">
              <w:rPr>
                <w:rFonts w:ascii="Arial" w:eastAsia="Times New Roman" w:hAnsi="Arial" w:cs="Arial"/>
                <w:sz w:val="18"/>
                <w:szCs w:val="18"/>
                <w:lang w:val="en" w:eastAsia="en-GB"/>
              </w:rPr>
              <w:t>3 to less than 20</w:t>
            </w:r>
          </w:p>
        </w:tc>
        <w:tc>
          <w:tcPr>
            <w:tcW w:w="1430" w:type="dxa"/>
          </w:tcPr>
          <w:p w:rsidR="00F86B74" w:rsidRDefault="00F86B74" w:rsidP="005C5670">
            <w:pPr>
              <w:spacing w:after="0" w:line="240" w:lineRule="auto"/>
              <w:jc w:val="center"/>
              <w:rPr>
                <w:rFonts w:ascii="Arial" w:eastAsia="Times New Roman" w:hAnsi="Arial" w:cs="Arial"/>
                <w:sz w:val="18"/>
                <w:szCs w:val="18"/>
                <w:lang w:val="en" w:eastAsia="en-GB"/>
              </w:rPr>
            </w:pPr>
          </w:p>
          <w:p w:rsidR="00BA0055" w:rsidRPr="00BA0055" w:rsidRDefault="00BA0055" w:rsidP="00BA0055">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31 to 10</w:t>
            </w:r>
            <w:r w:rsidRPr="00BA0055">
              <w:rPr>
                <w:rFonts w:ascii="Arial" w:eastAsia="Times New Roman" w:hAnsi="Arial" w:cs="Arial"/>
                <w:sz w:val="18"/>
                <w:szCs w:val="18"/>
                <w:lang w:val="en" w:eastAsia="en-GB"/>
              </w:rPr>
              <w:t>0</w:t>
            </w:r>
          </w:p>
          <w:p w:rsidR="00BA0055" w:rsidRDefault="00BA0055" w:rsidP="00BA0055">
            <w:pPr>
              <w:spacing w:after="0" w:line="240" w:lineRule="auto"/>
              <w:jc w:val="center"/>
              <w:rPr>
                <w:rFonts w:ascii="Arial" w:eastAsia="Times New Roman" w:hAnsi="Arial" w:cs="Arial"/>
                <w:sz w:val="18"/>
                <w:szCs w:val="18"/>
                <w:lang w:val="en" w:eastAsia="en-GB"/>
              </w:rPr>
            </w:pPr>
            <w:r w:rsidRPr="00BA0055">
              <w:rPr>
                <w:rFonts w:ascii="Arial" w:eastAsia="Times New Roman" w:hAnsi="Arial" w:cs="Arial"/>
                <w:sz w:val="18"/>
                <w:szCs w:val="18"/>
                <w:lang w:val="en" w:eastAsia="en-GB"/>
              </w:rPr>
              <w:t>20 to 100</w:t>
            </w:r>
          </w:p>
        </w:tc>
      </w:tr>
      <w:tr w:rsidR="00BA0055" w:rsidTr="005B5B36">
        <w:trPr>
          <w:jc w:val="center"/>
        </w:trPr>
        <w:tc>
          <w:tcPr>
            <w:tcW w:w="1555" w:type="dxa"/>
            <w:shd w:val="clear" w:color="auto" w:fill="984806" w:themeFill="accent6" w:themeFillShade="80"/>
          </w:tcPr>
          <w:p w:rsidR="00BA0055" w:rsidRDefault="00BA0055" w:rsidP="005C5670">
            <w:pPr>
              <w:spacing w:after="0" w:line="240" w:lineRule="auto"/>
              <w:rPr>
                <w:rFonts w:ascii="Arial" w:eastAsia="Times New Roman" w:hAnsi="Arial" w:cs="Arial"/>
                <w:sz w:val="18"/>
                <w:szCs w:val="18"/>
                <w:lang w:val="en" w:eastAsia="en-GB"/>
              </w:rPr>
            </w:pPr>
          </w:p>
          <w:p w:rsidR="00BA0055" w:rsidRPr="00CA0253" w:rsidRDefault="00BA0055" w:rsidP="005C5670">
            <w:pPr>
              <w:spacing w:after="0" w:line="240" w:lineRule="auto"/>
              <w:rPr>
                <w:rFonts w:ascii="Arial" w:eastAsia="Times New Roman" w:hAnsi="Arial" w:cs="Arial"/>
                <w:b/>
                <w:sz w:val="18"/>
                <w:szCs w:val="18"/>
                <w:lang w:val="en" w:eastAsia="en-GB"/>
              </w:rPr>
            </w:pPr>
            <w:r w:rsidRPr="00CA0253">
              <w:rPr>
                <w:rFonts w:ascii="Arial" w:eastAsia="Times New Roman" w:hAnsi="Arial" w:cs="Arial"/>
                <w:b/>
                <w:sz w:val="18"/>
                <w:szCs w:val="18"/>
                <w:lang w:val="en" w:eastAsia="en-GB"/>
              </w:rPr>
              <w:t>Construction</w:t>
            </w:r>
          </w:p>
        </w:tc>
        <w:tc>
          <w:tcPr>
            <w:tcW w:w="1842" w:type="dxa"/>
            <w:shd w:val="clear" w:color="auto" w:fill="984806" w:themeFill="accent6" w:themeFillShade="80"/>
          </w:tcPr>
          <w:p w:rsidR="00BA0055" w:rsidRDefault="00BA0055" w:rsidP="005C5670">
            <w:pPr>
              <w:spacing w:after="0" w:line="240" w:lineRule="auto"/>
              <w:rPr>
                <w:rFonts w:ascii="Arial" w:eastAsia="Times New Roman" w:hAnsi="Arial" w:cs="Arial"/>
                <w:sz w:val="18"/>
                <w:szCs w:val="18"/>
                <w:lang w:val="en" w:eastAsia="en-GB"/>
              </w:rPr>
            </w:pPr>
          </w:p>
          <w:p w:rsidR="00BA0055" w:rsidRPr="00CA0253" w:rsidRDefault="00BA0055" w:rsidP="00BA0055">
            <w:pPr>
              <w:spacing w:after="0" w:line="240" w:lineRule="auto"/>
              <w:rPr>
                <w:rFonts w:ascii="Arial" w:eastAsia="Times New Roman" w:hAnsi="Arial" w:cs="Arial"/>
                <w:b/>
                <w:sz w:val="16"/>
                <w:szCs w:val="16"/>
                <w:lang w:val="en" w:eastAsia="en-GB"/>
              </w:rPr>
            </w:pPr>
            <w:r w:rsidRPr="00CA0253">
              <w:rPr>
                <w:rFonts w:ascii="Arial" w:eastAsia="Times New Roman" w:hAnsi="Arial" w:cs="Arial"/>
                <w:b/>
                <w:sz w:val="16"/>
                <w:szCs w:val="16"/>
                <w:lang w:val="en" w:eastAsia="en-GB"/>
              </w:rPr>
              <w:t>No. of Employees</w:t>
            </w:r>
            <w:r w:rsidR="005B5B36">
              <w:rPr>
                <w:rFonts w:ascii="Arial" w:eastAsia="Times New Roman" w:hAnsi="Arial" w:cs="Arial"/>
                <w:b/>
                <w:sz w:val="16"/>
                <w:szCs w:val="16"/>
                <w:lang w:val="en" w:eastAsia="en-GB"/>
              </w:rPr>
              <w:t>*</w:t>
            </w:r>
          </w:p>
          <w:p w:rsidR="00BA0055" w:rsidRDefault="00BA0055" w:rsidP="00BA0055">
            <w:pPr>
              <w:spacing w:after="0" w:line="240" w:lineRule="auto"/>
              <w:rPr>
                <w:rFonts w:ascii="Arial" w:eastAsia="Times New Roman" w:hAnsi="Arial" w:cs="Arial"/>
                <w:sz w:val="18"/>
                <w:szCs w:val="18"/>
                <w:lang w:val="en" w:eastAsia="en-GB"/>
              </w:rPr>
            </w:pPr>
            <w:r w:rsidRPr="00CA0253">
              <w:rPr>
                <w:rFonts w:ascii="Arial" w:eastAsia="Times New Roman" w:hAnsi="Arial" w:cs="Arial"/>
                <w:b/>
                <w:sz w:val="16"/>
                <w:szCs w:val="16"/>
                <w:lang w:val="en" w:eastAsia="en-GB"/>
              </w:rPr>
              <w:t>Annual Turnover</w:t>
            </w:r>
            <w:r w:rsidR="005B5B36">
              <w:rPr>
                <w:rFonts w:ascii="Arial" w:eastAsia="Times New Roman" w:hAnsi="Arial" w:cs="Arial"/>
                <w:b/>
                <w:sz w:val="16"/>
                <w:szCs w:val="16"/>
                <w:lang w:val="en" w:eastAsia="en-GB"/>
              </w:rPr>
              <w:t>**</w:t>
            </w:r>
          </w:p>
        </w:tc>
        <w:tc>
          <w:tcPr>
            <w:tcW w:w="1733" w:type="dxa"/>
            <w:shd w:val="clear" w:color="auto" w:fill="984806" w:themeFill="accent6" w:themeFillShade="80"/>
          </w:tcPr>
          <w:p w:rsidR="00BA0055" w:rsidRDefault="00BA0055" w:rsidP="005C5670">
            <w:pPr>
              <w:spacing w:after="0" w:line="240" w:lineRule="auto"/>
              <w:jc w:val="center"/>
              <w:rPr>
                <w:rFonts w:ascii="Arial" w:eastAsia="Times New Roman" w:hAnsi="Arial" w:cs="Arial"/>
                <w:sz w:val="18"/>
                <w:szCs w:val="18"/>
                <w:lang w:val="en" w:eastAsia="en-GB"/>
              </w:rPr>
            </w:pPr>
          </w:p>
          <w:p w:rsidR="00BA0055" w:rsidRPr="00CA0253" w:rsidRDefault="00BA0055" w:rsidP="00BA0055">
            <w:pPr>
              <w:spacing w:after="0" w:line="240" w:lineRule="auto"/>
              <w:jc w:val="center"/>
              <w:rPr>
                <w:rFonts w:ascii="Arial" w:eastAsia="Times New Roman" w:hAnsi="Arial" w:cs="Arial"/>
                <w:b/>
                <w:sz w:val="18"/>
                <w:szCs w:val="18"/>
                <w:lang w:val="en" w:eastAsia="en-GB"/>
              </w:rPr>
            </w:pPr>
            <w:r w:rsidRPr="00CA0253">
              <w:rPr>
                <w:rFonts w:ascii="Arial" w:eastAsia="Times New Roman" w:hAnsi="Arial" w:cs="Arial"/>
                <w:b/>
                <w:sz w:val="18"/>
                <w:szCs w:val="18"/>
                <w:lang w:val="en" w:eastAsia="en-GB"/>
              </w:rPr>
              <w:t>1 to 10</w:t>
            </w:r>
          </w:p>
          <w:p w:rsidR="00BA0055" w:rsidRDefault="00BA0055" w:rsidP="00BA0055">
            <w:pPr>
              <w:spacing w:after="0" w:line="240" w:lineRule="auto"/>
              <w:jc w:val="center"/>
              <w:rPr>
                <w:rFonts w:ascii="Arial" w:eastAsia="Times New Roman" w:hAnsi="Arial" w:cs="Arial"/>
                <w:sz w:val="18"/>
                <w:szCs w:val="18"/>
                <w:lang w:val="en" w:eastAsia="en-GB"/>
              </w:rPr>
            </w:pPr>
            <w:r w:rsidRPr="00CA0253">
              <w:rPr>
                <w:rFonts w:ascii="Arial" w:eastAsia="Times New Roman" w:hAnsi="Arial" w:cs="Arial"/>
                <w:b/>
                <w:sz w:val="18"/>
                <w:szCs w:val="18"/>
                <w:lang w:val="en" w:eastAsia="en-GB"/>
              </w:rPr>
              <w:t>Less than 3</w:t>
            </w:r>
          </w:p>
        </w:tc>
        <w:tc>
          <w:tcPr>
            <w:tcW w:w="1803" w:type="dxa"/>
            <w:shd w:val="clear" w:color="auto" w:fill="984806" w:themeFill="accent6" w:themeFillShade="80"/>
          </w:tcPr>
          <w:p w:rsidR="00BA0055" w:rsidRDefault="00BA0055" w:rsidP="005C5670">
            <w:pPr>
              <w:spacing w:after="0" w:line="240" w:lineRule="auto"/>
              <w:jc w:val="center"/>
              <w:rPr>
                <w:rFonts w:ascii="Arial" w:eastAsia="Times New Roman" w:hAnsi="Arial" w:cs="Arial"/>
                <w:sz w:val="18"/>
                <w:szCs w:val="18"/>
                <w:lang w:val="en" w:eastAsia="en-GB"/>
              </w:rPr>
            </w:pPr>
          </w:p>
          <w:p w:rsidR="00BA0055" w:rsidRPr="00CA0253" w:rsidRDefault="00BA0055" w:rsidP="00BA0055">
            <w:pPr>
              <w:spacing w:after="0" w:line="240" w:lineRule="auto"/>
              <w:jc w:val="center"/>
              <w:rPr>
                <w:rFonts w:ascii="Arial" w:eastAsia="Times New Roman" w:hAnsi="Arial" w:cs="Arial"/>
                <w:b/>
                <w:sz w:val="18"/>
                <w:szCs w:val="18"/>
                <w:lang w:val="en" w:eastAsia="en-GB"/>
              </w:rPr>
            </w:pPr>
            <w:r w:rsidRPr="00CA0253">
              <w:rPr>
                <w:rFonts w:ascii="Arial" w:eastAsia="Times New Roman" w:hAnsi="Arial" w:cs="Arial"/>
                <w:b/>
                <w:sz w:val="18"/>
                <w:szCs w:val="18"/>
                <w:lang w:val="en" w:eastAsia="en-GB"/>
              </w:rPr>
              <w:t>11 to 50</w:t>
            </w:r>
          </w:p>
          <w:p w:rsidR="00BA0055" w:rsidRDefault="00BA0055" w:rsidP="00BA0055">
            <w:pPr>
              <w:spacing w:after="0" w:line="240" w:lineRule="auto"/>
              <w:jc w:val="center"/>
              <w:rPr>
                <w:rFonts w:ascii="Arial" w:eastAsia="Times New Roman" w:hAnsi="Arial" w:cs="Arial"/>
                <w:sz w:val="18"/>
                <w:szCs w:val="18"/>
                <w:lang w:val="en" w:eastAsia="en-GB"/>
              </w:rPr>
            </w:pPr>
            <w:r w:rsidRPr="00CA0253">
              <w:rPr>
                <w:rFonts w:ascii="Arial" w:eastAsia="Times New Roman" w:hAnsi="Arial" w:cs="Arial"/>
                <w:b/>
                <w:sz w:val="18"/>
                <w:szCs w:val="18"/>
                <w:lang w:val="en" w:eastAsia="en-GB"/>
              </w:rPr>
              <w:t>3 to less than 20</w:t>
            </w:r>
          </w:p>
        </w:tc>
        <w:tc>
          <w:tcPr>
            <w:tcW w:w="1430" w:type="dxa"/>
            <w:shd w:val="clear" w:color="auto" w:fill="984806" w:themeFill="accent6" w:themeFillShade="80"/>
          </w:tcPr>
          <w:p w:rsidR="00BA0055" w:rsidRDefault="00BA0055" w:rsidP="005C5670">
            <w:pPr>
              <w:spacing w:after="0" w:line="240" w:lineRule="auto"/>
              <w:jc w:val="center"/>
              <w:rPr>
                <w:rFonts w:ascii="Arial" w:eastAsia="Times New Roman" w:hAnsi="Arial" w:cs="Arial"/>
                <w:sz w:val="18"/>
                <w:szCs w:val="18"/>
                <w:lang w:val="en" w:eastAsia="en-GB"/>
              </w:rPr>
            </w:pPr>
          </w:p>
          <w:p w:rsidR="00BA0055" w:rsidRPr="00CA0253" w:rsidRDefault="002D1E4A" w:rsidP="00BA0055">
            <w:pPr>
              <w:spacing w:after="0" w:line="240" w:lineRule="auto"/>
              <w:jc w:val="center"/>
              <w:rPr>
                <w:rFonts w:ascii="Arial" w:eastAsia="Times New Roman" w:hAnsi="Arial" w:cs="Arial"/>
                <w:b/>
                <w:sz w:val="18"/>
                <w:szCs w:val="18"/>
                <w:lang w:val="en" w:eastAsia="en-GB"/>
              </w:rPr>
            </w:pPr>
            <w:r w:rsidRPr="00CA0253">
              <w:rPr>
                <w:rFonts w:ascii="Arial" w:eastAsia="Times New Roman" w:hAnsi="Arial" w:cs="Arial"/>
                <w:b/>
                <w:sz w:val="18"/>
                <w:szCs w:val="18"/>
                <w:lang w:val="en" w:eastAsia="en-GB"/>
              </w:rPr>
              <w:t>5</w:t>
            </w:r>
            <w:r w:rsidR="00BA0055" w:rsidRPr="00CA0253">
              <w:rPr>
                <w:rFonts w:ascii="Arial" w:eastAsia="Times New Roman" w:hAnsi="Arial" w:cs="Arial"/>
                <w:b/>
                <w:sz w:val="18"/>
                <w:szCs w:val="18"/>
                <w:lang w:val="en" w:eastAsia="en-GB"/>
              </w:rPr>
              <w:t xml:space="preserve">1 to </w:t>
            </w:r>
            <w:r w:rsidRPr="00CA0253">
              <w:rPr>
                <w:rFonts w:ascii="Arial" w:eastAsia="Times New Roman" w:hAnsi="Arial" w:cs="Arial"/>
                <w:b/>
                <w:sz w:val="18"/>
                <w:szCs w:val="18"/>
                <w:lang w:val="en" w:eastAsia="en-GB"/>
              </w:rPr>
              <w:t>25</w:t>
            </w:r>
            <w:r w:rsidR="00BA0055" w:rsidRPr="00CA0253">
              <w:rPr>
                <w:rFonts w:ascii="Arial" w:eastAsia="Times New Roman" w:hAnsi="Arial" w:cs="Arial"/>
                <w:b/>
                <w:sz w:val="18"/>
                <w:szCs w:val="18"/>
                <w:lang w:val="en" w:eastAsia="en-GB"/>
              </w:rPr>
              <w:t>0</w:t>
            </w:r>
          </w:p>
          <w:p w:rsidR="00BA0055" w:rsidRDefault="00BA0055" w:rsidP="00BA0055">
            <w:pPr>
              <w:spacing w:after="0" w:line="240" w:lineRule="auto"/>
              <w:jc w:val="center"/>
              <w:rPr>
                <w:rFonts w:ascii="Arial" w:eastAsia="Times New Roman" w:hAnsi="Arial" w:cs="Arial"/>
                <w:sz w:val="18"/>
                <w:szCs w:val="18"/>
                <w:lang w:val="en" w:eastAsia="en-GB"/>
              </w:rPr>
            </w:pPr>
            <w:r w:rsidRPr="00CA0253">
              <w:rPr>
                <w:rFonts w:ascii="Arial" w:eastAsia="Times New Roman" w:hAnsi="Arial" w:cs="Arial"/>
                <w:b/>
                <w:sz w:val="18"/>
                <w:szCs w:val="18"/>
                <w:lang w:val="en" w:eastAsia="en-GB"/>
              </w:rPr>
              <w:t>20 to 100</w:t>
            </w:r>
          </w:p>
        </w:tc>
      </w:tr>
      <w:tr w:rsidR="00CA0253" w:rsidTr="005B5B36">
        <w:trPr>
          <w:jc w:val="center"/>
        </w:trPr>
        <w:tc>
          <w:tcPr>
            <w:tcW w:w="1555" w:type="dxa"/>
          </w:tcPr>
          <w:p w:rsidR="00CA0253" w:rsidRDefault="00CA0253" w:rsidP="005C5670">
            <w:pPr>
              <w:spacing w:after="0" w:line="240" w:lineRule="auto"/>
              <w:rPr>
                <w:rFonts w:ascii="Arial" w:eastAsia="Times New Roman" w:hAnsi="Arial" w:cs="Arial"/>
                <w:sz w:val="18"/>
                <w:szCs w:val="18"/>
                <w:lang w:val="en" w:eastAsia="en-GB"/>
              </w:rPr>
            </w:pPr>
          </w:p>
          <w:p w:rsidR="00CA0253" w:rsidRDefault="00CA0253" w:rsidP="005C5670">
            <w:pPr>
              <w:spacing w:after="0" w:line="240" w:lineRule="auto"/>
              <w:rPr>
                <w:rFonts w:ascii="Arial" w:eastAsia="Times New Roman" w:hAnsi="Arial" w:cs="Arial"/>
                <w:sz w:val="18"/>
                <w:szCs w:val="18"/>
                <w:lang w:val="en" w:eastAsia="en-GB"/>
              </w:rPr>
            </w:pPr>
            <w:r>
              <w:rPr>
                <w:rFonts w:ascii="Arial" w:eastAsia="Times New Roman" w:hAnsi="Arial" w:cs="Arial"/>
                <w:sz w:val="18"/>
                <w:szCs w:val="18"/>
                <w:lang w:val="en" w:eastAsia="en-GB"/>
              </w:rPr>
              <w:t>Trade</w:t>
            </w:r>
          </w:p>
        </w:tc>
        <w:tc>
          <w:tcPr>
            <w:tcW w:w="1842" w:type="dxa"/>
          </w:tcPr>
          <w:p w:rsidR="00CA0253" w:rsidRDefault="00CA0253" w:rsidP="005C5670">
            <w:pPr>
              <w:spacing w:after="0" w:line="240" w:lineRule="auto"/>
              <w:rPr>
                <w:rFonts w:ascii="Arial" w:eastAsia="Times New Roman" w:hAnsi="Arial" w:cs="Arial"/>
                <w:sz w:val="18"/>
                <w:szCs w:val="18"/>
                <w:lang w:val="en" w:eastAsia="en-GB"/>
              </w:rPr>
            </w:pPr>
          </w:p>
          <w:p w:rsidR="00CA0253" w:rsidRPr="00CA0253" w:rsidRDefault="00CA0253" w:rsidP="00CA0253">
            <w:pPr>
              <w:spacing w:after="0" w:line="240" w:lineRule="auto"/>
              <w:rPr>
                <w:rFonts w:ascii="Arial" w:eastAsia="Times New Roman" w:hAnsi="Arial" w:cs="Arial"/>
                <w:sz w:val="18"/>
                <w:szCs w:val="18"/>
                <w:lang w:val="en" w:eastAsia="en-GB"/>
              </w:rPr>
            </w:pPr>
            <w:r w:rsidRPr="00CA0253">
              <w:rPr>
                <w:rFonts w:ascii="Arial" w:eastAsia="Times New Roman" w:hAnsi="Arial" w:cs="Arial"/>
                <w:sz w:val="18"/>
                <w:szCs w:val="18"/>
                <w:lang w:val="en" w:eastAsia="en-GB"/>
              </w:rPr>
              <w:t>No. of Employees</w:t>
            </w:r>
            <w:r w:rsidR="005B5B36" w:rsidRPr="005B5B36">
              <w:rPr>
                <w:rFonts w:ascii="Arial" w:eastAsia="Times New Roman" w:hAnsi="Arial" w:cs="Arial"/>
                <w:b/>
                <w:sz w:val="18"/>
                <w:szCs w:val="18"/>
                <w:lang w:val="en" w:eastAsia="en-GB"/>
              </w:rPr>
              <w:t>*</w:t>
            </w:r>
          </w:p>
          <w:p w:rsidR="00CA0253" w:rsidRDefault="00CA0253" w:rsidP="00CA0253">
            <w:pPr>
              <w:spacing w:after="0" w:line="240" w:lineRule="auto"/>
              <w:rPr>
                <w:rFonts w:ascii="Arial" w:eastAsia="Times New Roman" w:hAnsi="Arial" w:cs="Arial"/>
                <w:sz w:val="18"/>
                <w:szCs w:val="18"/>
                <w:lang w:val="en" w:eastAsia="en-GB"/>
              </w:rPr>
            </w:pPr>
            <w:r w:rsidRPr="00CA0253">
              <w:rPr>
                <w:rFonts w:ascii="Arial" w:eastAsia="Times New Roman" w:hAnsi="Arial" w:cs="Arial"/>
                <w:sz w:val="18"/>
                <w:szCs w:val="18"/>
                <w:lang w:val="en" w:eastAsia="en-GB"/>
              </w:rPr>
              <w:t>Annual Turnover</w:t>
            </w:r>
            <w:r w:rsidR="005B5B36" w:rsidRPr="005B5B36">
              <w:rPr>
                <w:rFonts w:ascii="Arial" w:eastAsia="Times New Roman" w:hAnsi="Arial" w:cs="Arial"/>
                <w:b/>
                <w:sz w:val="18"/>
                <w:szCs w:val="18"/>
                <w:lang w:val="en" w:eastAsia="en-GB"/>
              </w:rPr>
              <w:t>**</w:t>
            </w:r>
          </w:p>
        </w:tc>
        <w:tc>
          <w:tcPr>
            <w:tcW w:w="1733" w:type="dxa"/>
          </w:tcPr>
          <w:p w:rsidR="00CA0253" w:rsidRDefault="00CA0253" w:rsidP="005C5670">
            <w:pPr>
              <w:spacing w:after="0" w:line="240" w:lineRule="auto"/>
              <w:jc w:val="center"/>
              <w:rPr>
                <w:rFonts w:ascii="Arial" w:eastAsia="Times New Roman" w:hAnsi="Arial" w:cs="Arial"/>
                <w:sz w:val="18"/>
                <w:szCs w:val="18"/>
                <w:lang w:val="en" w:eastAsia="en-GB"/>
              </w:rPr>
            </w:pPr>
          </w:p>
          <w:p w:rsidR="00CA0253" w:rsidRPr="00CA0253" w:rsidRDefault="00CA0253" w:rsidP="00CA0253">
            <w:pPr>
              <w:spacing w:after="0" w:line="240" w:lineRule="auto"/>
              <w:jc w:val="center"/>
              <w:rPr>
                <w:rFonts w:ascii="Arial" w:eastAsia="Times New Roman" w:hAnsi="Arial" w:cs="Arial"/>
                <w:sz w:val="18"/>
                <w:szCs w:val="18"/>
                <w:lang w:val="en" w:eastAsia="en-GB"/>
              </w:rPr>
            </w:pPr>
            <w:r w:rsidRPr="00CA0253">
              <w:rPr>
                <w:rFonts w:ascii="Arial" w:eastAsia="Times New Roman" w:hAnsi="Arial" w:cs="Arial"/>
                <w:sz w:val="18"/>
                <w:szCs w:val="18"/>
                <w:lang w:val="en" w:eastAsia="en-GB"/>
              </w:rPr>
              <w:t>1 to 5</w:t>
            </w:r>
          </w:p>
          <w:p w:rsidR="00CA0253" w:rsidRDefault="00CA0253" w:rsidP="00CA0253">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Less than 3</w:t>
            </w:r>
          </w:p>
        </w:tc>
        <w:tc>
          <w:tcPr>
            <w:tcW w:w="1803" w:type="dxa"/>
          </w:tcPr>
          <w:p w:rsidR="00CA0253" w:rsidRDefault="00CA0253" w:rsidP="005C5670">
            <w:pPr>
              <w:spacing w:after="0" w:line="240" w:lineRule="auto"/>
              <w:jc w:val="center"/>
              <w:rPr>
                <w:rFonts w:ascii="Arial" w:eastAsia="Times New Roman" w:hAnsi="Arial" w:cs="Arial"/>
                <w:sz w:val="18"/>
                <w:szCs w:val="18"/>
                <w:lang w:val="en" w:eastAsia="en-GB"/>
              </w:rPr>
            </w:pPr>
          </w:p>
          <w:p w:rsidR="00CA0253" w:rsidRPr="00CA0253" w:rsidRDefault="00CA0253" w:rsidP="00CA0253">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6 to 5</w:t>
            </w:r>
            <w:r w:rsidRPr="00CA0253">
              <w:rPr>
                <w:rFonts w:ascii="Arial" w:eastAsia="Times New Roman" w:hAnsi="Arial" w:cs="Arial"/>
                <w:sz w:val="18"/>
                <w:szCs w:val="18"/>
                <w:lang w:val="en" w:eastAsia="en-GB"/>
              </w:rPr>
              <w:t>0</w:t>
            </w:r>
          </w:p>
          <w:p w:rsidR="00CA0253" w:rsidRDefault="00CA0253" w:rsidP="00CA0253">
            <w:pPr>
              <w:spacing w:after="0" w:line="240" w:lineRule="auto"/>
              <w:jc w:val="center"/>
              <w:rPr>
                <w:rFonts w:ascii="Arial" w:eastAsia="Times New Roman" w:hAnsi="Arial" w:cs="Arial"/>
                <w:sz w:val="18"/>
                <w:szCs w:val="18"/>
                <w:lang w:val="en" w:eastAsia="en-GB"/>
              </w:rPr>
            </w:pPr>
            <w:r w:rsidRPr="00CA0253">
              <w:rPr>
                <w:rFonts w:ascii="Arial" w:eastAsia="Times New Roman" w:hAnsi="Arial" w:cs="Arial"/>
                <w:sz w:val="18"/>
                <w:szCs w:val="18"/>
                <w:lang w:val="en" w:eastAsia="en-GB"/>
              </w:rPr>
              <w:t>3 to less than 20</w:t>
            </w:r>
          </w:p>
        </w:tc>
        <w:tc>
          <w:tcPr>
            <w:tcW w:w="1430" w:type="dxa"/>
          </w:tcPr>
          <w:p w:rsidR="00CA0253" w:rsidRDefault="00CA0253" w:rsidP="005C5670">
            <w:pPr>
              <w:spacing w:after="0" w:line="240" w:lineRule="auto"/>
              <w:jc w:val="center"/>
              <w:rPr>
                <w:rFonts w:ascii="Arial" w:eastAsia="Times New Roman" w:hAnsi="Arial" w:cs="Arial"/>
                <w:sz w:val="18"/>
                <w:szCs w:val="18"/>
                <w:lang w:val="en" w:eastAsia="en-GB"/>
              </w:rPr>
            </w:pPr>
          </w:p>
          <w:p w:rsidR="00CA0253" w:rsidRPr="00CA0253" w:rsidRDefault="00CA0253" w:rsidP="00CA0253">
            <w:pPr>
              <w:spacing w:after="0" w:line="240" w:lineRule="auto"/>
              <w:jc w:val="center"/>
              <w:rPr>
                <w:rFonts w:ascii="Arial" w:eastAsia="Times New Roman" w:hAnsi="Arial" w:cs="Arial"/>
                <w:sz w:val="18"/>
                <w:szCs w:val="18"/>
                <w:lang w:val="en" w:eastAsia="en-GB"/>
              </w:rPr>
            </w:pPr>
            <w:r w:rsidRPr="00CA0253">
              <w:rPr>
                <w:rFonts w:ascii="Arial" w:eastAsia="Times New Roman" w:hAnsi="Arial" w:cs="Arial"/>
                <w:sz w:val="18"/>
                <w:szCs w:val="18"/>
                <w:lang w:val="en" w:eastAsia="en-GB"/>
              </w:rPr>
              <w:t>31 to 100</w:t>
            </w:r>
          </w:p>
          <w:p w:rsidR="00CA0253" w:rsidRDefault="00CA0253" w:rsidP="00CA0253">
            <w:pPr>
              <w:spacing w:after="0" w:line="240" w:lineRule="auto"/>
              <w:jc w:val="center"/>
              <w:rPr>
                <w:rFonts w:ascii="Arial" w:eastAsia="Times New Roman" w:hAnsi="Arial" w:cs="Arial"/>
                <w:sz w:val="18"/>
                <w:szCs w:val="18"/>
                <w:lang w:val="en" w:eastAsia="en-GB"/>
              </w:rPr>
            </w:pPr>
            <w:r w:rsidRPr="00CA0253">
              <w:rPr>
                <w:rFonts w:ascii="Arial" w:eastAsia="Times New Roman" w:hAnsi="Arial" w:cs="Arial"/>
                <w:sz w:val="18"/>
                <w:szCs w:val="18"/>
                <w:lang w:val="en" w:eastAsia="en-GB"/>
              </w:rPr>
              <w:t>20 to 100</w:t>
            </w:r>
          </w:p>
        </w:tc>
      </w:tr>
      <w:tr w:rsidR="00F039FF" w:rsidTr="005B5B36">
        <w:trPr>
          <w:jc w:val="center"/>
        </w:trPr>
        <w:tc>
          <w:tcPr>
            <w:tcW w:w="1555" w:type="dxa"/>
          </w:tcPr>
          <w:p w:rsidR="00F039FF" w:rsidRDefault="00F039FF" w:rsidP="005C5670">
            <w:pPr>
              <w:spacing w:after="0" w:line="240" w:lineRule="auto"/>
              <w:rPr>
                <w:rFonts w:ascii="Arial" w:eastAsia="Times New Roman" w:hAnsi="Arial" w:cs="Arial"/>
                <w:sz w:val="18"/>
                <w:szCs w:val="18"/>
                <w:lang w:val="en" w:eastAsia="en-GB"/>
              </w:rPr>
            </w:pPr>
          </w:p>
          <w:p w:rsidR="00F039FF" w:rsidRDefault="003B7DF2" w:rsidP="005C5670">
            <w:pPr>
              <w:spacing w:after="0" w:line="240" w:lineRule="auto"/>
              <w:rPr>
                <w:rFonts w:ascii="Arial" w:eastAsia="Times New Roman" w:hAnsi="Arial" w:cs="Arial"/>
                <w:sz w:val="18"/>
                <w:szCs w:val="18"/>
                <w:lang w:val="en" w:eastAsia="en-GB"/>
              </w:rPr>
            </w:pPr>
            <w:r>
              <w:rPr>
                <w:rFonts w:ascii="Arial" w:eastAsia="Times New Roman" w:hAnsi="Arial" w:cs="Arial"/>
                <w:sz w:val="18"/>
                <w:szCs w:val="18"/>
                <w:lang w:val="en" w:eastAsia="en-GB"/>
              </w:rPr>
              <w:t>Other S</w:t>
            </w:r>
            <w:r w:rsidR="00F039FF">
              <w:rPr>
                <w:rFonts w:ascii="Arial" w:eastAsia="Times New Roman" w:hAnsi="Arial" w:cs="Arial"/>
                <w:sz w:val="18"/>
                <w:szCs w:val="18"/>
                <w:lang w:val="en" w:eastAsia="en-GB"/>
              </w:rPr>
              <w:t>ervices</w:t>
            </w:r>
          </w:p>
        </w:tc>
        <w:tc>
          <w:tcPr>
            <w:tcW w:w="1842" w:type="dxa"/>
          </w:tcPr>
          <w:p w:rsidR="00F039FF" w:rsidRDefault="00F039FF" w:rsidP="005C5670">
            <w:pPr>
              <w:spacing w:after="0" w:line="240" w:lineRule="auto"/>
              <w:rPr>
                <w:rFonts w:ascii="Arial" w:eastAsia="Times New Roman" w:hAnsi="Arial" w:cs="Arial"/>
                <w:sz w:val="18"/>
                <w:szCs w:val="18"/>
                <w:lang w:val="en" w:eastAsia="en-GB"/>
              </w:rPr>
            </w:pPr>
          </w:p>
          <w:p w:rsidR="0066182C" w:rsidRPr="0066182C" w:rsidRDefault="0066182C" w:rsidP="0066182C">
            <w:pPr>
              <w:spacing w:after="0" w:line="240" w:lineRule="auto"/>
              <w:rPr>
                <w:rFonts w:ascii="Arial" w:eastAsia="Times New Roman" w:hAnsi="Arial" w:cs="Arial"/>
                <w:sz w:val="18"/>
                <w:szCs w:val="18"/>
                <w:lang w:val="en" w:eastAsia="en-GB"/>
              </w:rPr>
            </w:pPr>
            <w:r w:rsidRPr="0066182C">
              <w:rPr>
                <w:rFonts w:ascii="Arial" w:eastAsia="Times New Roman" w:hAnsi="Arial" w:cs="Arial"/>
                <w:sz w:val="18"/>
                <w:szCs w:val="18"/>
                <w:lang w:val="en" w:eastAsia="en-GB"/>
              </w:rPr>
              <w:t>No. of Employees</w:t>
            </w:r>
            <w:r w:rsidR="005B5B36" w:rsidRPr="005B5B36">
              <w:rPr>
                <w:rFonts w:ascii="Arial" w:eastAsia="Times New Roman" w:hAnsi="Arial" w:cs="Arial"/>
                <w:b/>
                <w:sz w:val="18"/>
                <w:szCs w:val="18"/>
                <w:lang w:val="en" w:eastAsia="en-GB"/>
              </w:rPr>
              <w:t>*</w:t>
            </w:r>
          </w:p>
          <w:p w:rsidR="0066182C" w:rsidRDefault="0066182C" w:rsidP="0066182C">
            <w:pPr>
              <w:spacing w:after="0" w:line="240" w:lineRule="auto"/>
              <w:rPr>
                <w:rFonts w:ascii="Arial" w:eastAsia="Times New Roman" w:hAnsi="Arial" w:cs="Arial"/>
                <w:sz w:val="18"/>
                <w:szCs w:val="18"/>
                <w:lang w:val="en" w:eastAsia="en-GB"/>
              </w:rPr>
            </w:pPr>
            <w:r w:rsidRPr="0066182C">
              <w:rPr>
                <w:rFonts w:ascii="Arial" w:eastAsia="Times New Roman" w:hAnsi="Arial" w:cs="Arial"/>
                <w:sz w:val="18"/>
                <w:szCs w:val="18"/>
                <w:lang w:val="en" w:eastAsia="en-GB"/>
              </w:rPr>
              <w:t>Annual Turnover</w:t>
            </w:r>
            <w:r w:rsidR="005B5B36" w:rsidRPr="005B5B36">
              <w:rPr>
                <w:rFonts w:ascii="Arial" w:eastAsia="Times New Roman" w:hAnsi="Arial" w:cs="Arial"/>
                <w:b/>
                <w:sz w:val="18"/>
                <w:szCs w:val="18"/>
                <w:lang w:val="en" w:eastAsia="en-GB"/>
              </w:rPr>
              <w:t>**</w:t>
            </w:r>
          </w:p>
        </w:tc>
        <w:tc>
          <w:tcPr>
            <w:tcW w:w="1733" w:type="dxa"/>
          </w:tcPr>
          <w:p w:rsidR="00F039FF" w:rsidRDefault="00F039FF" w:rsidP="005C5670">
            <w:pPr>
              <w:spacing w:after="0" w:line="240" w:lineRule="auto"/>
              <w:jc w:val="center"/>
              <w:rPr>
                <w:rFonts w:ascii="Arial" w:eastAsia="Times New Roman" w:hAnsi="Arial" w:cs="Arial"/>
                <w:sz w:val="18"/>
                <w:szCs w:val="18"/>
                <w:lang w:val="en" w:eastAsia="en-GB"/>
              </w:rPr>
            </w:pPr>
          </w:p>
          <w:p w:rsidR="0066182C" w:rsidRPr="0066182C" w:rsidRDefault="0066182C" w:rsidP="0066182C">
            <w:pPr>
              <w:spacing w:after="0" w:line="240" w:lineRule="auto"/>
              <w:jc w:val="center"/>
              <w:rPr>
                <w:rFonts w:ascii="Arial" w:eastAsia="Times New Roman" w:hAnsi="Arial" w:cs="Arial"/>
                <w:sz w:val="18"/>
                <w:szCs w:val="18"/>
                <w:lang w:val="en" w:eastAsia="en-GB"/>
              </w:rPr>
            </w:pPr>
            <w:r w:rsidRPr="0066182C">
              <w:rPr>
                <w:rFonts w:ascii="Arial" w:eastAsia="Times New Roman" w:hAnsi="Arial" w:cs="Arial"/>
                <w:sz w:val="18"/>
                <w:szCs w:val="18"/>
                <w:lang w:val="en" w:eastAsia="en-GB"/>
              </w:rPr>
              <w:t>1 to 5</w:t>
            </w:r>
          </w:p>
          <w:p w:rsidR="0066182C" w:rsidRDefault="0066182C" w:rsidP="0066182C">
            <w:pPr>
              <w:spacing w:after="0" w:line="240" w:lineRule="auto"/>
              <w:jc w:val="center"/>
              <w:rPr>
                <w:rFonts w:ascii="Arial" w:eastAsia="Times New Roman" w:hAnsi="Arial" w:cs="Arial"/>
                <w:sz w:val="18"/>
                <w:szCs w:val="18"/>
                <w:lang w:val="en" w:eastAsia="en-GB"/>
              </w:rPr>
            </w:pPr>
            <w:r w:rsidRPr="0066182C">
              <w:rPr>
                <w:rFonts w:ascii="Arial" w:eastAsia="Times New Roman" w:hAnsi="Arial" w:cs="Arial"/>
                <w:sz w:val="18"/>
                <w:szCs w:val="18"/>
                <w:lang w:val="en" w:eastAsia="en-GB"/>
              </w:rPr>
              <w:t>Less than 3</w:t>
            </w:r>
          </w:p>
        </w:tc>
        <w:tc>
          <w:tcPr>
            <w:tcW w:w="1803" w:type="dxa"/>
          </w:tcPr>
          <w:p w:rsidR="00F039FF" w:rsidRDefault="00F039FF" w:rsidP="005C5670">
            <w:pPr>
              <w:spacing w:after="0" w:line="240" w:lineRule="auto"/>
              <w:jc w:val="center"/>
              <w:rPr>
                <w:rFonts w:ascii="Arial" w:eastAsia="Times New Roman" w:hAnsi="Arial" w:cs="Arial"/>
                <w:sz w:val="18"/>
                <w:szCs w:val="18"/>
                <w:lang w:val="en" w:eastAsia="en-GB"/>
              </w:rPr>
            </w:pPr>
          </w:p>
          <w:p w:rsidR="0066182C" w:rsidRPr="0066182C" w:rsidRDefault="0066182C" w:rsidP="0066182C">
            <w:pPr>
              <w:spacing w:after="0" w:line="240" w:lineRule="auto"/>
              <w:jc w:val="center"/>
              <w:rPr>
                <w:rFonts w:ascii="Arial" w:eastAsia="Times New Roman" w:hAnsi="Arial" w:cs="Arial"/>
                <w:sz w:val="18"/>
                <w:szCs w:val="18"/>
                <w:lang w:val="en" w:eastAsia="en-GB"/>
              </w:rPr>
            </w:pPr>
            <w:r w:rsidRPr="0066182C">
              <w:rPr>
                <w:rFonts w:ascii="Arial" w:eastAsia="Times New Roman" w:hAnsi="Arial" w:cs="Arial"/>
                <w:sz w:val="18"/>
                <w:szCs w:val="18"/>
                <w:lang w:val="en" w:eastAsia="en-GB"/>
              </w:rPr>
              <w:t>6 to 50</w:t>
            </w:r>
          </w:p>
          <w:p w:rsidR="0066182C" w:rsidRDefault="0066182C" w:rsidP="0066182C">
            <w:pPr>
              <w:spacing w:after="0" w:line="240" w:lineRule="auto"/>
              <w:jc w:val="center"/>
              <w:rPr>
                <w:rFonts w:ascii="Arial" w:eastAsia="Times New Roman" w:hAnsi="Arial" w:cs="Arial"/>
                <w:sz w:val="18"/>
                <w:szCs w:val="18"/>
                <w:lang w:val="en" w:eastAsia="en-GB"/>
              </w:rPr>
            </w:pPr>
            <w:r w:rsidRPr="0066182C">
              <w:rPr>
                <w:rFonts w:ascii="Arial" w:eastAsia="Times New Roman" w:hAnsi="Arial" w:cs="Arial"/>
                <w:sz w:val="18"/>
                <w:szCs w:val="18"/>
                <w:lang w:val="en" w:eastAsia="en-GB"/>
              </w:rPr>
              <w:t>3 to less than 20</w:t>
            </w:r>
          </w:p>
        </w:tc>
        <w:tc>
          <w:tcPr>
            <w:tcW w:w="1430" w:type="dxa"/>
          </w:tcPr>
          <w:p w:rsidR="00F039FF" w:rsidRDefault="00F039FF" w:rsidP="005C5670">
            <w:pPr>
              <w:spacing w:after="0" w:line="240" w:lineRule="auto"/>
              <w:jc w:val="center"/>
              <w:rPr>
                <w:rFonts w:ascii="Arial" w:eastAsia="Times New Roman" w:hAnsi="Arial" w:cs="Arial"/>
                <w:sz w:val="18"/>
                <w:szCs w:val="18"/>
                <w:lang w:val="en" w:eastAsia="en-GB"/>
              </w:rPr>
            </w:pPr>
          </w:p>
          <w:p w:rsidR="00C20F1E" w:rsidRPr="00C20F1E" w:rsidRDefault="00157A9C" w:rsidP="00C20F1E">
            <w:pPr>
              <w:spacing w:after="0" w:line="240" w:lineRule="auto"/>
              <w:jc w:val="center"/>
              <w:rPr>
                <w:rFonts w:ascii="Arial" w:eastAsia="Times New Roman" w:hAnsi="Arial" w:cs="Arial"/>
                <w:sz w:val="18"/>
                <w:szCs w:val="18"/>
                <w:lang w:val="en" w:eastAsia="en-GB"/>
              </w:rPr>
            </w:pPr>
            <w:r>
              <w:rPr>
                <w:rFonts w:ascii="Arial" w:eastAsia="Times New Roman" w:hAnsi="Arial" w:cs="Arial"/>
                <w:sz w:val="18"/>
                <w:szCs w:val="18"/>
                <w:lang w:val="en" w:eastAsia="en-GB"/>
              </w:rPr>
              <w:t>51 to 250</w:t>
            </w:r>
          </w:p>
          <w:p w:rsidR="00C20F1E" w:rsidRDefault="00C20F1E" w:rsidP="00C20F1E">
            <w:pPr>
              <w:spacing w:after="0" w:line="240" w:lineRule="auto"/>
              <w:jc w:val="center"/>
              <w:rPr>
                <w:rFonts w:ascii="Arial" w:eastAsia="Times New Roman" w:hAnsi="Arial" w:cs="Arial"/>
                <w:sz w:val="18"/>
                <w:szCs w:val="18"/>
                <w:lang w:val="en" w:eastAsia="en-GB"/>
              </w:rPr>
            </w:pPr>
            <w:r w:rsidRPr="00C20F1E">
              <w:rPr>
                <w:rFonts w:ascii="Arial" w:eastAsia="Times New Roman" w:hAnsi="Arial" w:cs="Arial"/>
                <w:sz w:val="18"/>
                <w:szCs w:val="18"/>
                <w:lang w:val="en" w:eastAsia="en-GB"/>
              </w:rPr>
              <w:t>20 to 100</w:t>
            </w:r>
          </w:p>
        </w:tc>
      </w:tr>
      <w:tr w:rsidR="00BF6B52" w:rsidTr="00353892">
        <w:trPr>
          <w:jc w:val="center"/>
        </w:trPr>
        <w:tc>
          <w:tcPr>
            <w:tcW w:w="8363" w:type="dxa"/>
            <w:gridSpan w:val="5"/>
          </w:tcPr>
          <w:p w:rsidR="00BF6B52" w:rsidRDefault="00BF6B52" w:rsidP="00BF6B52">
            <w:pPr>
              <w:spacing w:after="0" w:line="240" w:lineRule="auto"/>
              <w:rPr>
                <w:rFonts w:ascii="Arial" w:eastAsia="Times New Roman" w:hAnsi="Arial" w:cs="Arial"/>
                <w:b/>
                <w:sz w:val="20"/>
                <w:szCs w:val="20"/>
                <w:lang w:val="en" w:eastAsia="en-GB"/>
              </w:rPr>
            </w:pPr>
          </w:p>
          <w:p w:rsidR="00BF6B52" w:rsidRDefault="00BF6B52" w:rsidP="00BF6B52">
            <w:pPr>
              <w:spacing w:after="0" w:line="240" w:lineRule="auto"/>
              <w:rPr>
                <w:rFonts w:ascii="Arial" w:eastAsia="Times New Roman" w:hAnsi="Arial" w:cs="Arial"/>
                <w:b/>
                <w:sz w:val="16"/>
                <w:szCs w:val="16"/>
                <w:lang w:val="en" w:eastAsia="en-GB"/>
              </w:rPr>
            </w:pPr>
            <w:r w:rsidRPr="00DF12DD">
              <w:rPr>
                <w:rFonts w:ascii="Arial" w:eastAsia="Times New Roman" w:hAnsi="Arial" w:cs="Arial"/>
                <w:b/>
                <w:sz w:val="20"/>
                <w:szCs w:val="20"/>
                <w:lang w:val="en" w:eastAsia="en-GB"/>
              </w:rPr>
              <w:t>*</w:t>
            </w:r>
            <w:r w:rsidRPr="00BF6B52">
              <w:rPr>
                <w:rFonts w:ascii="Arial" w:eastAsia="Times New Roman" w:hAnsi="Arial" w:cs="Arial"/>
                <w:sz w:val="16"/>
                <w:szCs w:val="16"/>
                <w:lang w:val="en" w:eastAsia="en-GB"/>
              </w:rPr>
              <w:t>Employees measured by staff headcount;</w:t>
            </w:r>
            <w:r>
              <w:rPr>
                <w:rFonts w:ascii="Arial" w:eastAsia="Times New Roman" w:hAnsi="Arial" w:cs="Arial"/>
                <w:b/>
                <w:sz w:val="16"/>
                <w:szCs w:val="16"/>
                <w:lang w:val="en" w:eastAsia="en-GB"/>
              </w:rPr>
              <w:t xml:space="preserve"> </w:t>
            </w:r>
            <w:r w:rsidRPr="00BF6B52">
              <w:rPr>
                <w:rFonts w:ascii="Arial" w:eastAsia="Times New Roman" w:hAnsi="Arial" w:cs="Arial"/>
                <w:b/>
                <w:sz w:val="20"/>
                <w:szCs w:val="20"/>
                <w:lang w:val="en" w:eastAsia="en-GB"/>
              </w:rPr>
              <w:t>**</w:t>
            </w:r>
            <w:r>
              <w:rPr>
                <w:rFonts w:ascii="Arial" w:eastAsia="Times New Roman" w:hAnsi="Arial" w:cs="Arial"/>
                <w:b/>
                <w:sz w:val="16"/>
                <w:szCs w:val="16"/>
                <w:lang w:val="en" w:eastAsia="en-GB"/>
              </w:rPr>
              <w:t xml:space="preserve"> </w:t>
            </w:r>
            <w:r w:rsidRPr="00BF6B52">
              <w:rPr>
                <w:rFonts w:ascii="Arial" w:eastAsia="Times New Roman" w:hAnsi="Arial" w:cs="Arial"/>
                <w:sz w:val="16"/>
                <w:szCs w:val="16"/>
                <w:lang w:val="en" w:eastAsia="en-GB"/>
              </w:rPr>
              <w:t>Annual turnover measured in Qatar Riyals</w:t>
            </w:r>
          </w:p>
          <w:p w:rsidR="00BF6B52" w:rsidRDefault="00BF6B52" w:rsidP="005C5670">
            <w:pPr>
              <w:spacing w:after="0" w:line="240" w:lineRule="auto"/>
              <w:jc w:val="center"/>
              <w:rPr>
                <w:rFonts w:ascii="Arial" w:eastAsia="Times New Roman" w:hAnsi="Arial" w:cs="Arial"/>
                <w:sz w:val="18"/>
                <w:szCs w:val="18"/>
                <w:lang w:val="en" w:eastAsia="en-GB"/>
              </w:rPr>
            </w:pPr>
          </w:p>
        </w:tc>
      </w:tr>
    </w:tbl>
    <w:p w:rsidR="00DF12DD" w:rsidRDefault="00616A18" w:rsidP="00BF6B52">
      <w:pPr>
        <w:spacing w:after="0" w:line="240" w:lineRule="auto"/>
        <w:ind w:left="720"/>
        <w:rPr>
          <w:rFonts w:ascii="Arial" w:eastAsia="Times New Roman" w:hAnsi="Arial" w:cs="Arial"/>
          <w:b/>
          <w:sz w:val="16"/>
          <w:szCs w:val="16"/>
          <w:lang w:val="en" w:eastAsia="en-GB"/>
        </w:rPr>
      </w:pPr>
      <w:r>
        <w:rPr>
          <w:rFonts w:ascii="Arial" w:eastAsia="Times New Roman" w:hAnsi="Arial" w:cs="Arial"/>
          <w:b/>
          <w:sz w:val="16"/>
          <w:szCs w:val="16"/>
          <w:lang w:val="en" w:eastAsia="en-GB"/>
        </w:rPr>
        <w:t>Source: State of Small and Medium</w:t>
      </w:r>
      <w:r w:rsidR="00BF6B52">
        <w:rPr>
          <w:rFonts w:ascii="Arial" w:eastAsia="Times New Roman" w:hAnsi="Arial" w:cs="Arial"/>
          <w:b/>
          <w:sz w:val="16"/>
          <w:szCs w:val="16"/>
          <w:lang w:val="en" w:eastAsia="en-GB"/>
        </w:rPr>
        <w:t xml:space="preserve"> Enterprises in Qatar, Qatar Development Bank (2016)</w:t>
      </w:r>
      <w:r>
        <w:rPr>
          <w:rFonts w:ascii="Arial" w:eastAsia="Times New Roman" w:hAnsi="Arial" w:cs="Arial"/>
          <w:b/>
          <w:sz w:val="16"/>
          <w:szCs w:val="16"/>
          <w:lang w:val="en" w:eastAsia="en-GB"/>
        </w:rPr>
        <w:t xml:space="preserve"> </w:t>
      </w:r>
    </w:p>
    <w:p w:rsidR="00BF6B52" w:rsidRDefault="00BF6B52" w:rsidP="00DF12DD">
      <w:pPr>
        <w:jc w:val="center"/>
        <w:rPr>
          <w:rFonts w:ascii="Arial" w:eastAsia="Times New Roman" w:hAnsi="Arial" w:cs="Arial"/>
          <w:b/>
          <w:sz w:val="16"/>
          <w:szCs w:val="16"/>
          <w:lang w:val="en" w:eastAsia="en-GB"/>
        </w:rPr>
      </w:pPr>
    </w:p>
    <w:bookmarkEnd w:id="0"/>
    <w:bookmarkEnd w:id="1"/>
    <w:p w:rsidR="00E51984" w:rsidRPr="00946A8B" w:rsidRDefault="003A35E6" w:rsidP="00946A8B">
      <w:pPr>
        <w:spacing w:after="0" w:line="240" w:lineRule="auto"/>
        <w:jc w:val="both"/>
        <w:rPr>
          <w:rFonts w:ascii="Arial" w:hAnsi="Arial" w:cs="Arial"/>
          <w:b/>
          <w:sz w:val="20"/>
          <w:szCs w:val="20"/>
        </w:rPr>
      </w:pPr>
      <w:r>
        <w:rPr>
          <w:rFonts w:ascii="Arial" w:hAnsi="Arial" w:cs="Arial"/>
          <w:b/>
          <w:sz w:val="20"/>
          <w:szCs w:val="20"/>
        </w:rPr>
        <w:t>Data Collection</w:t>
      </w:r>
    </w:p>
    <w:p w:rsidR="00B15FF9" w:rsidRDefault="00E51984" w:rsidP="00946A8B">
      <w:pPr>
        <w:spacing w:after="0" w:line="240" w:lineRule="auto"/>
        <w:jc w:val="both"/>
        <w:rPr>
          <w:rFonts w:ascii="Arial" w:hAnsi="Arial" w:cs="Arial"/>
          <w:sz w:val="20"/>
          <w:szCs w:val="20"/>
        </w:rPr>
      </w:pPr>
      <w:r w:rsidRPr="00946A8B">
        <w:rPr>
          <w:rFonts w:ascii="Arial" w:hAnsi="Arial" w:cs="Arial"/>
          <w:sz w:val="20"/>
          <w:szCs w:val="20"/>
        </w:rPr>
        <w:t>The first task was to i</w:t>
      </w:r>
      <w:r w:rsidR="00B15FF9" w:rsidRPr="00946A8B">
        <w:rPr>
          <w:rFonts w:ascii="Arial" w:hAnsi="Arial" w:cs="Arial"/>
          <w:sz w:val="20"/>
          <w:szCs w:val="20"/>
        </w:rPr>
        <w:t>denti</w:t>
      </w:r>
      <w:r w:rsidRPr="00946A8B">
        <w:rPr>
          <w:rFonts w:ascii="Arial" w:hAnsi="Arial" w:cs="Arial"/>
          <w:sz w:val="20"/>
          <w:szCs w:val="20"/>
        </w:rPr>
        <w:t>fy a homogenous set of SMEs r</w:t>
      </w:r>
      <w:r w:rsidR="00B15FF9" w:rsidRPr="00946A8B">
        <w:rPr>
          <w:rFonts w:ascii="Arial" w:hAnsi="Arial" w:cs="Arial"/>
          <w:sz w:val="20"/>
          <w:szCs w:val="20"/>
        </w:rPr>
        <w:t>espondents</w:t>
      </w:r>
      <w:r w:rsidRPr="00946A8B">
        <w:rPr>
          <w:rFonts w:ascii="Arial" w:hAnsi="Arial" w:cs="Arial"/>
          <w:sz w:val="20"/>
          <w:szCs w:val="20"/>
        </w:rPr>
        <w:t xml:space="preserve"> </w:t>
      </w:r>
      <w:r w:rsidR="00B15FF9" w:rsidRPr="00946A8B">
        <w:rPr>
          <w:rFonts w:ascii="Arial" w:hAnsi="Arial" w:cs="Arial"/>
          <w:sz w:val="20"/>
          <w:szCs w:val="20"/>
        </w:rPr>
        <w:t xml:space="preserve">to ensure a broader well representative sample </w:t>
      </w:r>
      <w:r w:rsidR="00B8315D">
        <w:rPr>
          <w:rFonts w:ascii="Arial" w:hAnsi="Arial" w:cs="Arial"/>
          <w:sz w:val="20"/>
          <w:szCs w:val="20"/>
        </w:rPr>
        <w:t xml:space="preserve">of construction </w:t>
      </w:r>
      <w:r w:rsidR="00B15FF9" w:rsidRPr="00946A8B">
        <w:rPr>
          <w:rFonts w:ascii="Arial" w:hAnsi="Arial" w:cs="Arial"/>
          <w:sz w:val="20"/>
          <w:szCs w:val="20"/>
        </w:rPr>
        <w:t xml:space="preserve">SMEs </w:t>
      </w:r>
      <w:r w:rsidR="00EA035E" w:rsidRPr="00946A8B">
        <w:rPr>
          <w:rFonts w:ascii="Arial" w:hAnsi="Arial" w:cs="Arial"/>
          <w:sz w:val="20"/>
          <w:szCs w:val="20"/>
        </w:rPr>
        <w:t>in the sector</w:t>
      </w:r>
      <w:r w:rsidR="00B15FF9" w:rsidRPr="00946A8B">
        <w:rPr>
          <w:rFonts w:ascii="Arial" w:hAnsi="Arial" w:cs="Arial"/>
          <w:sz w:val="20"/>
          <w:szCs w:val="20"/>
        </w:rPr>
        <w:t xml:space="preserve">. </w:t>
      </w:r>
      <w:r w:rsidR="00837766">
        <w:rPr>
          <w:rFonts w:ascii="Arial" w:hAnsi="Arial" w:cs="Arial"/>
          <w:sz w:val="20"/>
          <w:szCs w:val="20"/>
        </w:rPr>
        <w:t xml:space="preserve"> </w:t>
      </w:r>
      <w:r w:rsidR="00B15FF9" w:rsidRPr="00946A8B">
        <w:rPr>
          <w:rFonts w:ascii="Arial" w:hAnsi="Arial" w:cs="Arial"/>
          <w:sz w:val="20"/>
          <w:szCs w:val="20"/>
        </w:rPr>
        <w:t>In Qatar the Company Registration Office – CRO (2016) houses a search engine where all the companies register their contact details</w:t>
      </w:r>
      <w:r w:rsidR="00837766">
        <w:rPr>
          <w:rFonts w:ascii="Arial" w:hAnsi="Arial" w:cs="Arial"/>
          <w:sz w:val="20"/>
          <w:szCs w:val="20"/>
        </w:rPr>
        <w:t xml:space="preserve"> from which </w:t>
      </w:r>
      <w:r w:rsidR="00B15FF9" w:rsidRPr="00946A8B">
        <w:rPr>
          <w:rFonts w:ascii="Arial" w:hAnsi="Arial" w:cs="Arial"/>
          <w:sz w:val="20"/>
          <w:szCs w:val="20"/>
        </w:rPr>
        <w:t xml:space="preserve">contact details in </w:t>
      </w:r>
      <w:r w:rsidR="00837766">
        <w:rPr>
          <w:rFonts w:ascii="Arial" w:hAnsi="Arial" w:cs="Arial"/>
          <w:sz w:val="20"/>
          <w:szCs w:val="20"/>
        </w:rPr>
        <w:t xml:space="preserve">form of </w:t>
      </w:r>
      <w:r w:rsidR="00B15FF9" w:rsidRPr="00946A8B">
        <w:rPr>
          <w:rFonts w:ascii="Arial" w:hAnsi="Arial" w:cs="Arial"/>
          <w:sz w:val="20"/>
          <w:szCs w:val="20"/>
        </w:rPr>
        <w:t xml:space="preserve">email and website addresses were generated. This allowed </w:t>
      </w:r>
      <w:r w:rsidR="00837766">
        <w:rPr>
          <w:rFonts w:ascii="Arial" w:hAnsi="Arial" w:cs="Arial"/>
          <w:sz w:val="20"/>
          <w:szCs w:val="20"/>
        </w:rPr>
        <w:t>visits to</w:t>
      </w:r>
      <w:r w:rsidR="00B15FF9" w:rsidRPr="00946A8B">
        <w:rPr>
          <w:rFonts w:ascii="Arial" w:hAnsi="Arial" w:cs="Arial"/>
          <w:sz w:val="20"/>
          <w:szCs w:val="20"/>
        </w:rPr>
        <w:t xml:space="preserve"> respective websites and to then send emails to construction professionals.  </w:t>
      </w:r>
      <w:r w:rsidR="00A04EFD" w:rsidRPr="00946A8B">
        <w:rPr>
          <w:rFonts w:ascii="Arial" w:hAnsi="Arial" w:cs="Arial"/>
          <w:sz w:val="20"/>
          <w:szCs w:val="20"/>
        </w:rPr>
        <w:t>As shown in Figure 3</w:t>
      </w:r>
      <w:r w:rsidR="002E6290" w:rsidRPr="00946A8B">
        <w:rPr>
          <w:rFonts w:ascii="Arial" w:hAnsi="Arial" w:cs="Arial"/>
          <w:sz w:val="20"/>
          <w:szCs w:val="20"/>
        </w:rPr>
        <w:t>, t</w:t>
      </w:r>
      <w:r w:rsidR="00B72E75" w:rsidRPr="00946A8B">
        <w:rPr>
          <w:rFonts w:ascii="Arial" w:hAnsi="Arial" w:cs="Arial"/>
          <w:sz w:val="20"/>
          <w:szCs w:val="20"/>
        </w:rPr>
        <w:t>he</w:t>
      </w:r>
      <w:r w:rsidR="00A04EFD" w:rsidRPr="00946A8B">
        <w:rPr>
          <w:rFonts w:ascii="Arial" w:hAnsi="Arial" w:cs="Arial"/>
          <w:sz w:val="20"/>
          <w:szCs w:val="20"/>
        </w:rPr>
        <w:t xml:space="preserve"> </w:t>
      </w:r>
      <w:r w:rsidR="00B15FF9" w:rsidRPr="00946A8B">
        <w:rPr>
          <w:rFonts w:ascii="Arial" w:hAnsi="Arial" w:cs="Arial"/>
          <w:sz w:val="20"/>
          <w:szCs w:val="20"/>
        </w:rPr>
        <w:t>CRO is a public body accessible to anyone in Qatar</w:t>
      </w:r>
      <w:r w:rsidR="00074117" w:rsidRPr="00074117">
        <w:rPr>
          <w:rFonts w:ascii="Arial" w:hAnsi="Arial" w:cs="Arial"/>
          <w:b/>
          <w:sz w:val="20"/>
          <w:szCs w:val="20"/>
        </w:rPr>
        <w:t xml:space="preserve"> </w:t>
      </w:r>
      <w:r w:rsidR="00074117" w:rsidRPr="00074117">
        <w:rPr>
          <w:rFonts w:ascii="Arial" w:hAnsi="Arial" w:cs="Arial"/>
          <w:sz w:val="20"/>
          <w:szCs w:val="20"/>
        </w:rPr>
        <w:t>(</w:t>
      </w:r>
      <w:proofErr w:type="spellStart"/>
      <w:r w:rsidR="00074117" w:rsidRPr="00074117">
        <w:rPr>
          <w:rFonts w:ascii="Arial" w:hAnsi="Arial" w:cs="Arial"/>
          <w:sz w:val="20"/>
          <w:szCs w:val="20"/>
        </w:rPr>
        <w:t>Moubaydee</w:t>
      </w:r>
      <w:proofErr w:type="spellEnd"/>
      <w:r w:rsidR="00074117" w:rsidRPr="00074117">
        <w:rPr>
          <w:rFonts w:ascii="Arial" w:hAnsi="Arial" w:cs="Arial"/>
          <w:sz w:val="20"/>
          <w:szCs w:val="20"/>
        </w:rPr>
        <w:t>, et al 2013</w:t>
      </w:r>
      <w:r w:rsidR="00074117">
        <w:rPr>
          <w:rFonts w:ascii="Arial" w:hAnsi="Arial" w:cs="Arial"/>
          <w:sz w:val="20"/>
          <w:szCs w:val="20"/>
        </w:rPr>
        <w:t xml:space="preserve">, </w:t>
      </w:r>
      <w:r w:rsidR="00074117" w:rsidRPr="00AC200C">
        <w:rPr>
          <w:rFonts w:ascii="Arial" w:hAnsi="Arial" w:cs="Arial"/>
          <w:sz w:val="20"/>
          <w:szCs w:val="20"/>
          <w:lang w:val="en"/>
        </w:rPr>
        <w:t>Central Tender Committee (2016)</w:t>
      </w:r>
      <w:r w:rsidR="00074117">
        <w:rPr>
          <w:rFonts w:ascii="Arial" w:hAnsi="Arial" w:cs="Arial"/>
          <w:sz w:val="20"/>
          <w:szCs w:val="20"/>
        </w:rPr>
        <w:t>)</w:t>
      </w:r>
      <w:r w:rsidR="00B15FF9" w:rsidRPr="00074117">
        <w:rPr>
          <w:rFonts w:ascii="Arial" w:hAnsi="Arial" w:cs="Arial"/>
          <w:sz w:val="20"/>
          <w:szCs w:val="20"/>
        </w:rPr>
        <w:t>.</w:t>
      </w:r>
      <w:r w:rsidR="00B15FF9" w:rsidRPr="00074117">
        <w:rPr>
          <w:rFonts w:ascii="Arial" w:hAnsi="Arial" w:cs="Arial"/>
          <w:b/>
          <w:sz w:val="20"/>
          <w:szCs w:val="20"/>
        </w:rPr>
        <w:t xml:space="preserve"> </w:t>
      </w:r>
      <w:r w:rsidR="00B15FF9" w:rsidRPr="00946A8B">
        <w:rPr>
          <w:rFonts w:ascii="Arial" w:hAnsi="Arial" w:cs="Arial"/>
          <w:sz w:val="20"/>
          <w:szCs w:val="20"/>
        </w:rPr>
        <w:t xml:space="preserve">Other contact details where obtained by looking at respective website addresses based on company grade listing. </w:t>
      </w:r>
    </w:p>
    <w:p w:rsidR="00837766" w:rsidRDefault="00837766" w:rsidP="00946A8B">
      <w:pPr>
        <w:spacing w:after="0" w:line="240" w:lineRule="auto"/>
        <w:jc w:val="both"/>
        <w:rPr>
          <w:rFonts w:ascii="Arial" w:hAnsi="Arial" w:cs="Arial"/>
          <w:sz w:val="20"/>
          <w:szCs w:val="20"/>
        </w:rPr>
      </w:pPr>
    </w:p>
    <w:p w:rsidR="00837766" w:rsidRDefault="00837766" w:rsidP="00946A8B">
      <w:pPr>
        <w:spacing w:after="0" w:line="240" w:lineRule="auto"/>
        <w:jc w:val="both"/>
        <w:rPr>
          <w:rFonts w:ascii="Arial" w:hAnsi="Arial" w:cs="Arial"/>
          <w:sz w:val="20"/>
          <w:szCs w:val="20"/>
        </w:rPr>
      </w:pPr>
    </w:p>
    <w:p w:rsidR="00837766" w:rsidRDefault="00837766" w:rsidP="00946A8B">
      <w:pPr>
        <w:spacing w:after="0" w:line="240" w:lineRule="auto"/>
        <w:jc w:val="both"/>
        <w:rPr>
          <w:rFonts w:ascii="Arial" w:hAnsi="Arial" w:cs="Arial"/>
          <w:sz w:val="20"/>
          <w:szCs w:val="20"/>
        </w:rPr>
      </w:pPr>
    </w:p>
    <w:p w:rsidR="00837766" w:rsidRDefault="00837766" w:rsidP="00946A8B">
      <w:pPr>
        <w:spacing w:after="0" w:line="240" w:lineRule="auto"/>
        <w:jc w:val="both"/>
        <w:rPr>
          <w:rFonts w:ascii="Arial" w:hAnsi="Arial" w:cs="Arial"/>
          <w:sz w:val="20"/>
          <w:szCs w:val="20"/>
        </w:rPr>
      </w:pPr>
    </w:p>
    <w:p w:rsidR="00837766" w:rsidRDefault="00837766" w:rsidP="00946A8B">
      <w:pPr>
        <w:spacing w:after="0" w:line="240" w:lineRule="auto"/>
        <w:jc w:val="both"/>
        <w:rPr>
          <w:rFonts w:ascii="Arial" w:hAnsi="Arial" w:cs="Arial"/>
          <w:sz w:val="20"/>
          <w:szCs w:val="20"/>
        </w:rPr>
      </w:pPr>
    </w:p>
    <w:p w:rsidR="00837766" w:rsidRDefault="00837766" w:rsidP="00946A8B">
      <w:pPr>
        <w:spacing w:after="0" w:line="240" w:lineRule="auto"/>
        <w:jc w:val="both"/>
        <w:rPr>
          <w:rFonts w:ascii="Arial" w:hAnsi="Arial" w:cs="Arial"/>
          <w:sz w:val="20"/>
          <w:szCs w:val="20"/>
        </w:rPr>
      </w:pPr>
    </w:p>
    <w:p w:rsidR="00837766" w:rsidRPr="00837766" w:rsidRDefault="00837766" w:rsidP="00946A8B">
      <w:pPr>
        <w:spacing w:after="0" w:line="240" w:lineRule="auto"/>
        <w:jc w:val="both"/>
        <w:rPr>
          <w:rFonts w:ascii="Arial" w:hAnsi="Arial" w:cs="Arial"/>
          <w:b/>
          <w:sz w:val="20"/>
          <w:szCs w:val="20"/>
        </w:rPr>
      </w:pPr>
      <w:r w:rsidRPr="00837766">
        <w:rPr>
          <w:rFonts w:ascii="Arial" w:hAnsi="Arial" w:cs="Arial"/>
          <w:b/>
          <w:sz w:val="20"/>
          <w:szCs w:val="20"/>
        </w:rPr>
        <w:t>Figure 3</w:t>
      </w:r>
    </w:p>
    <w:p w:rsidR="00837766" w:rsidRDefault="00837766" w:rsidP="00946A8B">
      <w:pPr>
        <w:spacing w:after="0" w:line="240" w:lineRule="auto"/>
        <w:jc w:val="both"/>
        <w:rPr>
          <w:rFonts w:ascii="Arial" w:hAnsi="Arial" w:cs="Arial"/>
          <w:sz w:val="20"/>
          <w:szCs w:val="20"/>
        </w:rPr>
      </w:pPr>
    </w:p>
    <w:p w:rsidR="00837766" w:rsidRPr="00837766" w:rsidRDefault="00837766" w:rsidP="00837766">
      <w:pPr>
        <w:spacing w:after="0" w:line="240" w:lineRule="auto"/>
        <w:jc w:val="center"/>
        <w:rPr>
          <w:rFonts w:ascii="Arial" w:hAnsi="Arial" w:cs="Arial"/>
          <w:b/>
          <w:sz w:val="20"/>
          <w:szCs w:val="20"/>
        </w:rPr>
      </w:pPr>
      <w:r w:rsidRPr="00837766">
        <w:rPr>
          <w:rFonts w:ascii="Arial" w:hAnsi="Arial" w:cs="Arial"/>
          <w:b/>
          <w:sz w:val="20"/>
          <w:szCs w:val="20"/>
        </w:rPr>
        <w:t xml:space="preserve">Company Registration Office – CRO for </w:t>
      </w:r>
      <w:r>
        <w:rPr>
          <w:rFonts w:ascii="Arial" w:hAnsi="Arial" w:cs="Arial"/>
          <w:b/>
          <w:sz w:val="20"/>
          <w:szCs w:val="20"/>
        </w:rPr>
        <w:t>Qatar - SMEs Registration P</w:t>
      </w:r>
      <w:r w:rsidRPr="00837766">
        <w:rPr>
          <w:rFonts w:ascii="Arial" w:hAnsi="Arial" w:cs="Arial"/>
          <w:b/>
          <w:sz w:val="20"/>
          <w:szCs w:val="20"/>
        </w:rPr>
        <w:t>ortal</w:t>
      </w:r>
    </w:p>
    <w:p w:rsidR="00B15FF9" w:rsidRPr="00946A8B" w:rsidRDefault="00B15FF9" w:rsidP="00946A8B">
      <w:pPr>
        <w:spacing w:after="0" w:line="240" w:lineRule="auto"/>
        <w:jc w:val="both"/>
        <w:rPr>
          <w:rFonts w:ascii="Arial" w:hAnsi="Arial" w:cs="Arial"/>
          <w:sz w:val="20"/>
          <w:szCs w:val="20"/>
        </w:rPr>
      </w:pPr>
      <w:r w:rsidRPr="00946A8B">
        <w:rPr>
          <w:rFonts w:ascii="Arial" w:hAnsi="Arial" w:cs="Arial"/>
          <w:noProof/>
          <w:sz w:val="20"/>
          <w:szCs w:val="20"/>
          <w:lang w:eastAsia="en-GB"/>
        </w:rPr>
        <w:drawing>
          <wp:inline distT="0" distB="0" distL="0" distR="0" wp14:anchorId="59BCCA89" wp14:editId="3AB2D4D8">
            <wp:extent cx="5732780" cy="30372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3037205"/>
                    </a:xfrm>
                    <a:prstGeom prst="rect">
                      <a:avLst/>
                    </a:prstGeom>
                    <a:noFill/>
                    <a:ln>
                      <a:noFill/>
                    </a:ln>
                  </pic:spPr>
                </pic:pic>
              </a:graphicData>
            </a:graphic>
          </wp:inline>
        </w:drawing>
      </w:r>
      <w:r w:rsidRPr="00946A8B">
        <w:rPr>
          <w:rFonts w:ascii="Arial" w:hAnsi="Arial" w:cs="Arial"/>
          <w:noProof/>
          <w:sz w:val="20"/>
          <w:szCs w:val="20"/>
          <w:lang w:eastAsia="en-GB"/>
        </w:rPr>
        <mc:AlternateContent>
          <mc:Choice Requires="wps">
            <w:drawing>
              <wp:anchor distT="0" distB="0" distL="114300" distR="114300" simplePos="0" relativeHeight="251634688" behindDoc="0" locked="0" layoutInCell="1" allowOverlap="1" wp14:anchorId="799C2B98" wp14:editId="77417135">
                <wp:simplePos x="0" y="0"/>
                <wp:positionH relativeFrom="column">
                  <wp:posOffset>79513</wp:posOffset>
                </wp:positionH>
                <wp:positionV relativeFrom="paragraph">
                  <wp:posOffset>2728070</wp:posOffset>
                </wp:positionV>
                <wp:extent cx="5430741" cy="341907"/>
                <wp:effectExtent l="0" t="0" r="17780" b="20320"/>
                <wp:wrapNone/>
                <wp:docPr id="7" name="Text Box 7"/>
                <wp:cNvGraphicFramePr/>
                <a:graphic xmlns:a="http://schemas.openxmlformats.org/drawingml/2006/main">
                  <a:graphicData uri="http://schemas.microsoft.com/office/word/2010/wordprocessingShape">
                    <wps:wsp>
                      <wps:cNvSpPr txBox="1"/>
                      <wps:spPr>
                        <a:xfrm>
                          <a:off x="0" y="0"/>
                          <a:ext cx="5430741" cy="3419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4647" w:rsidRPr="007F4114" w:rsidRDefault="00D84647" w:rsidP="007F4114">
                            <w:r w:rsidRPr="007F4114">
                              <w:rPr>
                                <w:b/>
                              </w:rPr>
                              <w:t>Source</w:t>
                            </w:r>
                            <w:r>
                              <w:t xml:space="preserve">: </w:t>
                            </w:r>
                            <w:r w:rsidRPr="007F4114">
                              <w:rPr>
                                <w:b/>
                              </w:rPr>
                              <w:t>The Qatar Financial Centre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9C2B98" id="_x0000_t202" coordsize="21600,21600" o:spt="202" path="m,l,21600r21600,l21600,xe">
                <v:stroke joinstyle="miter"/>
                <v:path gradientshapeok="t" o:connecttype="rect"/>
              </v:shapetype>
              <v:shape id="Text Box 7" o:spid="_x0000_s1026" type="#_x0000_t202" style="position:absolute;left:0;text-align:left;margin-left:6.25pt;margin-top:214.8pt;width:427.6pt;height:26.9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" fillcolor="white [3201]" strokecolor="white [3212]" strokeweight=".5pt">
                <v:textbox>
                  <w:txbxContent>
                    <w:p w:rsidR="00D84647" w:rsidRPr="007F4114" w:rsidRDefault="00D84647" w:rsidP="007F4114">
                      <w:r w:rsidRPr="007F4114">
                        <w:rPr>
                          <w:b/>
                        </w:rPr>
                        <w:t>Source</w:t>
                      </w:r>
                      <w:r>
                        <w:t xml:space="preserve">: </w:t>
                      </w:r>
                      <w:r w:rsidRPr="007F4114">
                        <w:rPr>
                          <w:b/>
                        </w:rPr>
                        <w:t>The Qatar Financial Centre Authority</w:t>
                      </w:r>
                    </w:p>
                  </w:txbxContent>
                </v:textbox>
              </v:shape>
            </w:pict>
          </mc:Fallback>
        </mc:AlternateContent>
      </w:r>
    </w:p>
    <w:p w:rsidR="00B15FF9" w:rsidRPr="00946A8B" w:rsidRDefault="00B15FF9" w:rsidP="00946A8B">
      <w:pPr>
        <w:spacing w:after="0" w:line="240" w:lineRule="auto"/>
        <w:jc w:val="both"/>
        <w:rPr>
          <w:rFonts w:ascii="Arial" w:hAnsi="Arial" w:cs="Arial"/>
          <w:sz w:val="20"/>
          <w:szCs w:val="20"/>
        </w:rPr>
      </w:pPr>
      <w:r w:rsidRPr="00946A8B">
        <w:rPr>
          <w:rFonts w:ascii="Arial" w:hAnsi="Arial" w:cs="Arial"/>
          <w:sz w:val="20"/>
          <w:szCs w:val="20"/>
        </w:rPr>
        <w:t xml:space="preserve">     </w:t>
      </w:r>
    </w:p>
    <w:p w:rsidR="00A04EFD" w:rsidRPr="00946A8B" w:rsidRDefault="0015168E" w:rsidP="00946A8B">
      <w:pPr>
        <w:pStyle w:val="Heading2"/>
        <w:spacing w:before="0" w:line="240" w:lineRule="auto"/>
        <w:jc w:val="both"/>
        <w:rPr>
          <w:rFonts w:ascii="Arial" w:hAnsi="Arial" w:cs="Arial"/>
          <w:b/>
          <w:color w:val="auto"/>
          <w:sz w:val="20"/>
          <w:szCs w:val="20"/>
        </w:rPr>
      </w:pPr>
      <w:r w:rsidRPr="00946A8B">
        <w:rPr>
          <w:rFonts w:ascii="Arial" w:hAnsi="Arial" w:cs="Arial"/>
          <w:b/>
          <w:color w:val="auto"/>
          <w:sz w:val="20"/>
          <w:szCs w:val="20"/>
        </w:rPr>
        <w:t>The Structure of Q</w:t>
      </w:r>
      <w:r w:rsidR="00A04EFD" w:rsidRPr="00946A8B">
        <w:rPr>
          <w:rFonts w:ascii="Arial" w:hAnsi="Arial" w:cs="Arial"/>
          <w:b/>
          <w:color w:val="auto"/>
          <w:sz w:val="20"/>
          <w:szCs w:val="20"/>
        </w:rPr>
        <w:t>uestionnaire</w:t>
      </w:r>
    </w:p>
    <w:p w:rsidR="00A04EFD" w:rsidRPr="00946A8B" w:rsidRDefault="007F4114" w:rsidP="00946A8B">
      <w:pPr>
        <w:spacing w:after="0" w:line="240" w:lineRule="auto"/>
        <w:jc w:val="both"/>
        <w:rPr>
          <w:rFonts w:ascii="Arial" w:hAnsi="Arial" w:cs="Arial"/>
          <w:sz w:val="20"/>
          <w:szCs w:val="20"/>
        </w:rPr>
      </w:pPr>
      <w:r>
        <w:rPr>
          <w:rFonts w:ascii="Arial" w:hAnsi="Arial" w:cs="Arial"/>
          <w:sz w:val="20"/>
          <w:szCs w:val="20"/>
        </w:rPr>
        <w:t xml:space="preserve">A questionnaire was designed to elicit the necessary data for the study. </w:t>
      </w:r>
      <w:r w:rsidR="00A04EFD" w:rsidRPr="00946A8B">
        <w:rPr>
          <w:rFonts w:ascii="Arial" w:hAnsi="Arial" w:cs="Arial"/>
          <w:sz w:val="20"/>
          <w:szCs w:val="20"/>
        </w:rPr>
        <w:t xml:space="preserve">The first section of the questionnaire was designed to </w:t>
      </w:r>
      <w:r>
        <w:rPr>
          <w:rFonts w:ascii="Arial" w:hAnsi="Arial" w:cs="Arial"/>
          <w:sz w:val="20"/>
          <w:szCs w:val="20"/>
        </w:rPr>
        <w:t xml:space="preserve">inform on the characteristics of potential respondents. This was to assist in </w:t>
      </w:r>
      <w:r w:rsidR="00A04EFD" w:rsidRPr="00946A8B">
        <w:rPr>
          <w:rFonts w:ascii="Arial" w:hAnsi="Arial" w:cs="Arial"/>
          <w:sz w:val="20"/>
          <w:szCs w:val="20"/>
        </w:rPr>
        <w:t>categoris</w:t>
      </w:r>
      <w:r>
        <w:rPr>
          <w:rFonts w:ascii="Arial" w:hAnsi="Arial" w:cs="Arial"/>
          <w:sz w:val="20"/>
          <w:szCs w:val="20"/>
        </w:rPr>
        <w:t xml:space="preserve">ing </w:t>
      </w:r>
      <w:r w:rsidR="00A04EFD" w:rsidRPr="00946A8B">
        <w:rPr>
          <w:rFonts w:ascii="Arial" w:hAnsi="Arial" w:cs="Arial"/>
          <w:sz w:val="20"/>
          <w:szCs w:val="20"/>
        </w:rPr>
        <w:t xml:space="preserve">responses according to key themes </w:t>
      </w:r>
      <w:r>
        <w:rPr>
          <w:rFonts w:ascii="Arial" w:hAnsi="Arial" w:cs="Arial"/>
          <w:sz w:val="20"/>
          <w:szCs w:val="20"/>
        </w:rPr>
        <w:t>derived from literature to form the required data for the study</w:t>
      </w:r>
      <w:r w:rsidR="00A04EFD" w:rsidRPr="00946A8B">
        <w:rPr>
          <w:rFonts w:ascii="Arial" w:hAnsi="Arial" w:cs="Arial"/>
          <w:sz w:val="20"/>
          <w:szCs w:val="20"/>
        </w:rPr>
        <w:t>.  For instance, the study needed to tease out whether construction experience explains for variation</w:t>
      </w:r>
      <w:r>
        <w:rPr>
          <w:rFonts w:ascii="Arial" w:hAnsi="Arial" w:cs="Arial"/>
          <w:sz w:val="20"/>
          <w:szCs w:val="20"/>
        </w:rPr>
        <w:t xml:space="preserve">s in </w:t>
      </w:r>
      <w:r w:rsidR="00A04EFD" w:rsidRPr="00946A8B">
        <w:rPr>
          <w:rFonts w:ascii="Arial" w:hAnsi="Arial" w:cs="Arial"/>
          <w:sz w:val="20"/>
          <w:szCs w:val="20"/>
        </w:rPr>
        <w:t xml:space="preserve">respondents’ perception about </w:t>
      </w:r>
      <w:r>
        <w:rPr>
          <w:rFonts w:ascii="Arial" w:hAnsi="Arial" w:cs="Arial"/>
          <w:sz w:val="20"/>
          <w:szCs w:val="20"/>
        </w:rPr>
        <w:t xml:space="preserve">the appropriate measures necessary to grow construction SMEs </w:t>
      </w:r>
      <w:r w:rsidR="00A04EFD" w:rsidRPr="00946A8B">
        <w:rPr>
          <w:rFonts w:ascii="Arial" w:hAnsi="Arial" w:cs="Arial"/>
          <w:sz w:val="20"/>
          <w:szCs w:val="20"/>
        </w:rPr>
        <w:t xml:space="preserve">in Qatar. </w:t>
      </w:r>
      <w:r w:rsidR="00E16757">
        <w:rPr>
          <w:rFonts w:ascii="Arial" w:hAnsi="Arial" w:cs="Arial"/>
          <w:sz w:val="20"/>
          <w:szCs w:val="20"/>
        </w:rPr>
        <w:t>It is expected that c</w:t>
      </w:r>
      <w:r w:rsidR="00A04EFD" w:rsidRPr="00946A8B">
        <w:rPr>
          <w:rFonts w:ascii="Arial" w:hAnsi="Arial" w:cs="Arial"/>
          <w:sz w:val="20"/>
          <w:szCs w:val="20"/>
        </w:rPr>
        <w:t xml:space="preserve">redible conclusions </w:t>
      </w:r>
      <w:r w:rsidR="00E16757">
        <w:rPr>
          <w:rFonts w:ascii="Arial" w:hAnsi="Arial" w:cs="Arial"/>
          <w:sz w:val="20"/>
          <w:szCs w:val="20"/>
        </w:rPr>
        <w:t xml:space="preserve">can only </w:t>
      </w:r>
      <w:r w:rsidR="00A04EFD" w:rsidRPr="00946A8B">
        <w:rPr>
          <w:rFonts w:ascii="Arial" w:hAnsi="Arial" w:cs="Arial"/>
          <w:sz w:val="20"/>
          <w:szCs w:val="20"/>
        </w:rPr>
        <w:t xml:space="preserve">be generated if study parameters for the sample frame </w:t>
      </w:r>
      <w:r w:rsidR="00E16757">
        <w:rPr>
          <w:rFonts w:ascii="Arial" w:hAnsi="Arial" w:cs="Arial"/>
          <w:sz w:val="20"/>
          <w:szCs w:val="20"/>
        </w:rPr>
        <w:t xml:space="preserve">are </w:t>
      </w:r>
      <w:r w:rsidR="00A04EFD" w:rsidRPr="00946A8B">
        <w:rPr>
          <w:rFonts w:ascii="Arial" w:hAnsi="Arial" w:cs="Arial"/>
          <w:sz w:val="20"/>
          <w:szCs w:val="20"/>
        </w:rPr>
        <w:t>clearly defined. Therefore</w:t>
      </w:r>
      <w:r w:rsidR="00E16757">
        <w:rPr>
          <w:rFonts w:ascii="Arial" w:hAnsi="Arial" w:cs="Arial"/>
          <w:sz w:val="20"/>
          <w:szCs w:val="20"/>
        </w:rPr>
        <w:t>,</w:t>
      </w:r>
      <w:r w:rsidR="00A04EFD" w:rsidRPr="00946A8B">
        <w:rPr>
          <w:rFonts w:ascii="Arial" w:hAnsi="Arial" w:cs="Arial"/>
          <w:sz w:val="20"/>
          <w:szCs w:val="20"/>
        </w:rPr>
        <w:t xml:space="preserve"> the study generated comparative data around the following:</w:t>
      </w:r>
    </w:p>
    <w:p w:rsidR="00A04EFD" w:rsidRPr="00946A8B" w:rsidRDefault="00A04EFD" w:rsidP="00946A8B">
      <w:pPr>
        <w:pStyle w:val="ListParagraph"/>
        <w:numPr>
          <w:ilvl w:val="0"/>
          <w:numId w:val="3"/>
        </w:numPr>
        <w:spacing w:after="0" w:line="240" w:lineRule="auto"/>
        <w:jc w:val="both"/>
        <w:rPr>
          <w:rFonts w:ascii="Arial" w:hAnsi="Arial" w:cs="Arial"/>
          <w:sz w:val="20"/>
          <w:szCs w:val="20"/>
        </w:rPr>
      </w:pPr>
      <w:r w:rsidRPr="00946A8B">
        <w:rPr>
          <w:rFonts w:ascii="Arial" w:hAnsi="Arial" w:cs="Arial"/>
          <w:sz w:val="20"/>
          <w:szCs w:val="20"/>
        </w:rPr>
        <w:t xml:space="preserve">Age </w:t>
      </w:r>
    </w:p>
    <w:p w:rsidR="00A04EFD" w:rsidRPr="00946A8B" w:rsidRDefault="00A04EFD" w:rsidP="00946A8B">
      <w:pPr>
        <w:pStyle w:val="ListParagraph"/>
        <w:numPr>
          <w:ilvl w:val="0"/>
          <w:numId w:val="3"/>
        </w:numPr>
        <w:spacing w:after="0" w:line="240" w:lineRule="auto"/>
        <w:jc w:val="both"/>
        <w:rPr>
          <w:rFonts w:ascii="Arial" w:hAnsi="Arial" w:cs="Arial"/>
          <w:sz w:val="20"/>
          <w:szCs w:val="20"/>
        </w:rPr>
      </w:pPr>
      <w:r w:rsidRPr="00946A8B">
        <w:rPr>
          <w:rFonts w:ascii="Arial" w:hAnsi="Arial" w:cs="Arial"/>
          <w:sz w:val="20"/>
          <w:szCs w:val="20"/>
        </w:rPr>
        <w:t>Gender</w:t>
      </w:r>
    </w:p>
    <w:p w:rsidR="00A04EFD" w:rsidRPr="00946A8B" w:rsidRDefault="00A04EFD" w:rsidP="00946A8B">
      <w:pPr>
        <w:pStyle w:val="ListParagraph"/>
        <w:numPr>
          <w:ilvl w:val="0"/>
          <w:numId w:val="3"/>
        </w:numPr>
        <w:spacing w:after="0" w:line="240" w:lineRule="auto"/>
        <w:jc w:val="both"/>
        <w:rPr>
          <w:rFonts w:ascii="Arial" w:hAnsi="Arial" w:cs="Arial"/>
          <w:sz w:val="20"/>
          <w:szCs w:val="20"/>
        </w:rPr>
      </w:pPr>
      <w:r w:rsidRPr="00946A8B">
        <w:rPr>
          <w:rFonts w:ascii="Arial" w:hAnsi="Arial" w:cs="Arial"/>
          <w:sz w:val="20"/>
          <w:szCs w:val="20"/>
        </w:rPr>
        <w:t>Professional background</w:t>
      </w:r>
    </w:p>
    <w:p w:rsidR="00A04EFD" w:rsidRPr="00946A8B" w:rsidRDefault="00A04EFD" w:rsidP="00946A8B">
      <w:pPr>
        <w:pStyle w:val="ListParagraph"/>
        <w:numPr>
          <w:ilvl w:val="0"/>
          <w:numId w:val="3"/>
        </w:numPr>
        <w:spacing w:after="0" w:line="240" w:lineRule="auto"/>
        <w:jc w:val="both"/>
        <w:rPr>
          <w:rFonts w:ascii="Arial" w:hAnsi="Arial" w:cs="Arial"/>
          <w:sz w:val="20"/>
          <w:szCs w:val="20"/>
        </w:rPr>
      </w:pPr>
      <w:r w:rsidRPr="00946A8B">
        <w:rPr>
          <w:rFonts w:ascii="Arial" w:hAnsi="Arial" w:cs="Arial"/>
          <w:sz w:val="20"/>
          <w:szCs w:val="20"/>
        </w:rPr>
        <w:t>Construction industry experience</w:t>
      </w:r>
    </w:p>
    <w:p w:rsidR="00A04EFD" w:rsidRPr="00946A8B" w:rsidRDefault="00A04EFD" w:rsidP="00946A8B">
      <w:pPr>
        <w:pStyle w:val="ListParagraph"/>
        <w:numPr>
          <w:ilvl w:val="0"/>
          <w:numId w:val="3"/>
        </w:numPr>
        <w:spacing w:after="0" w:line="240" w:lineRule="auto"/>
        <w:jc w:val="both"/>
        <w:rPr>
          <w:rFonts w:ascii="Arial" w:hAnsi="Arial" w:cs="Arial"/>
          <w:sz w:val="20"/>
          <w:szCs w:val="20"/>
        </w:rPr>
      </w:pPr>
      <w:r w:rsidRPr="00946A8B">
        <w:rPr>
          <w:rFonts w:ascii="Arial" w:hAnsi="Arial" w:cs="Arial"/>
          <w:sz w:val="20"/>
          <w:szCs w:val="20"/>
        </w:rPr>
        <w:t>Scale of organisation: large, medium, small firms</w:t>
      </w:r>
    </w:p>
    <w:p w:rsidR="00A04EFD" w:rsidRPr="00946A8B" w:rsidRDefault="00A04EFD" w:rsidP="00946A8B">
      <w:pPr>
        <w:pStyle w:val="ListParagraph"/>
        <w:numPr>
          <w:ilvl w:val="0"/>
          <w:numId w:val="3"/>
        </w:numPr>
        <w:spacing w:after="0" w:line="240" w:lineRule="auto"/>
        <w:jc w:val="both"/>
        <w:rPr>
          <w:rFonts w:ascii="Arial" w:hAnsi="Arial" w:cs="Arial"/>
          <w:sz w:val="20"/>
          <w:szCs w:val="20"/>
        </w:rPr>
      </w:pPr>
      <w:r w:rsidRPr="00946A8B">
        <w:rPr>
          <w:rFonts w:ascii="Arial" w:hAnsi="Arial" w:cs="Arial"/>
          <w:sz w:val="20"/>
          <w:szCs w:val="20"/>
        </w:rPr>
        <w:t>Specialism: whether they work for general or specialist contractors</w:t>
      </w:r>
      <w:r w:rsidRPr="00946A8B">
        <w:rPr>
          <w:rFonts w:ascii="Arial" w:hAnsi="Arial" w:cs="Arial"/>
          <w:sz w:val="20"/>
          <w:szCs w:val="20"/>
        </w:rPr>
        <w:tab/>
      </w:r>
    </w:p>
    <w:p w:rsidR="00A04EFD" w:rsidRPr="00946A8B" w:rsidRDefault="00A04EFD" w:rsidP="00946A8B">
      <w:pPr>
        <w:pStyle w:val="ListParagraph"/>
        <w:numPr>
          <w:ilvl w:val="0"/>
          <w:numId w:val="3"/>
        </w:numPr>
        <w:spacing w:after="0" w:line="240" w:lineRule="auto"/>
        <w:jc w:val="both"/>
        <w:rPr>
          <w:rFonts w:ascii="Arial" w:hAnsi="Arial" w:cs="Arial"/>
          <w:sz w:val="20"/>
          <w:szCs w:val="20"/>
        </w:rPr>
      </w:pPr>
      <w:r w:rsidRPr="00946A8B">
        <w:rPr>
          <w:rFonts w:ascii="Arial" w:hAnsi="Arial" w:cs="Arial"/>
          <w:sz w:val="20"/>
          <w:szCs w:val="20"/>
        </w:rPr>
        <w:t>Contractor’s Classification: low/ medium or high?</w:t>
      </w: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145879" w:rsidRDefault="00145879" w:rsidP="00946A8B">
      <w:pPr>
        <w:spacing w:after="0" w:line="240" w:lineRule="auto"/>
        <w:jc w:val="both"/>
        <w:rPr>
          <w:rFonts w:ascii="Arial" w:hAnsi="Arial" w:cs="Arial"/>
          <w:b/>
          <w:sz w:val="20"/>
          <w:szCs w:val="20"/>
        </w:rPr>
      </w:pPr>
    </w:p>
    <w:p w:rsidR="00E16757" w:rsidRDefault="00E16757" w:rsidP="00946A8B">
      <w:pPr>
        <w:spacing w:after="0" w:line="240" w:lineRule="auto"/>
        <w:jc w:val="both"/>
        <w:rPr>
          <w:rFonts w:ascii="Arial" w:hAnsi="Arial" w:cs="Arial"/>
          <w:b/>
          <w:sz w:val="20"/>
          <w:szCs w:val="20"/>
        </w:rPr>
      </w:pPr>
      <w:r>
        <w:rPr>
          <w:rFonts w:ascii="Arial" w:hAnsi="Arial" w:cs="Arial"/>
          <w:b/>
          <w:sz w:val="20"/>
          <w:szCs w:val="20"/>
        </w:rPr>
        <w:lastRenderedPageBreak/>
        <w:t>Table 2</w:t>
      </w:r>
    </w:p>
    <w:p w:rsidR="00A04EFD" w:rsidRDefault="00E16757" w:rsidP="00E16757">
      <w:pPr>
        <w:spacing w:after="0" w:line="240" w:lineRule="auto"/>
        <w:jc w:val="center"/>
        <w:rPr>
          <w:rFonts w:ascii="Arial" w:hAnsi="Arial" w:cs="Arial"/>
          <w:b/>
          <w:sz w:val="20"/>
          <w:szCs w:val="20"/>
        </w:rPr>
      </w:pPr>
      <w:r>
        <w:rPr>
          <w:rFonts w:ascii="Arial" w:hAnsi="Arial" w:cs="Arial"/>
          <w:b/>
          <w:sz w:val="20"/>
          <w:szCs w:val="20"/>
        </w:rPr>
        <w:t>C</w:t>
      </w:r>
      <w:r w:rsidR="00A04EFD" w:rsidRPr="00946A8B">
        <w:rPr>
          <w:rFonts w:ascii="Arial" w:hAnsi="Arial" w:cs="Arial"/>
          <w:b/>
          <w:sz w:val="20"/>
          <w:szCs w:val="20"/>
        </w:rPr>
        <w:t>haracteristics</w:t>
      </w:r>
      <w:r w:rsidRPr="00E16757">
        <w:rPr>
          <w:rFonts w:ascii="Arial" w:hAnsi="Arial" w:cs="Arial"/>
          <w:b/>
          <w:sz w:val="20"/>
          <w:szCs w:val="20"/>
        </w:rPr>
        <w:t xml:space="preserve"> </w:t>
      </w:r>
      <w:r>
        <w:rPr>
          <w:rFonts w:ascii="Arial" w:hAnsi="Arial" w:cs="Arial"/>
          <w:b/>
          <w:sz w:val="20"/>
          <w:szCs w:val="20"/>
        </w:rPr>
        <w:t xml:space="preserve">of </w:t>
      </w:r>
      <w:r w:rsidRPr="00946A8B">
        <w:rPr>
          <w:rFonts w:ascii="Arial" w:hAnsi="Arial" w:cs="Arial"/>
          <w:b/>
          <w:sz w:val="20"/>
          <w:szCs w:val="20"/>
        </w:rPr>
        <w:t>Respondents</w:t>
      </w:r>
    </w:p>
    <w:tbl>
      <w:tblPr>
        <w:tblW w:w="7300" w:type="dxa"/>
        <w:jc w:val="center"/>
        <w:tblLook w:val="04A0" w:firstRow="1" w:lastRow="0" w:firstColumn="1" w:lastColumn="0" w:noHBand="0" w:noVBand="1"/>
      </w:tblPr>
      <w:tblGrid>
        <w:gridCol w:w="1869"/>
        <w:gridCol w:w="1009"/>
        <w:gridCol w:w="1935"/>
        <w:gridCol w:w="1427"/>
        <w:gridCol w:w="1060"/>
      </w:tblGrid>
      <w:tr w:rsidR="00E74ADD" w:rsidRPr="00E74ADD" w:rsidTr="00E74ADD">
        <w:trPr>
          <w:trHeight w:val="300"/>
          <w:jc w:val="center"/>
        </w:trPr>
        <w:tc>
          <w:tcPr>
            <w:tcW w:w="6240" w:type="dxa"/>
            <w:gridSpan w:val="4"/>
            <w:tcBorders>
              <w:top w:val="nil"/>
              <w:left w:val="nil"/>
              <w:bottom w:val="nil"/>
              <w:right w:val="nil"/>
            </w:tcBorders>
            <w:shd w:val="clear" w:color="auto" w:fill="auto"/>
            <w:noWrap/>
            <w:vAlign w:val="bottom"/>
            <w:hideMark/>
          </w:tcPr>
          <w:p w:rsidR="00E74ADD" w:rsidRPr="00773134" w:rsidRDefault="00E74ADD" w:rsidP="00773134">
            <w:pPr>
              <w:spacing w:after="0" w:line="240" w:lineRule="auto"/>
              <w:jc w:val="center"/>
              <w:rPr>
                <w:rFonts w:ascii="Arial" w:eastAsia="Times New Roman" w:hAnsi="Arial" w:cs="Arial"/>
                <w:b/>
                <w:bCs/>
                <w:color w:val="000000"/>
                <w:sz w:val="20"/>
                <w:szCs w:val="20"/>
                <w:lang w:eastAsia="en-GB"/>
              </w:rPr>
            </w:pPr>
            <w:r w:rsidRPr="00773134">
              <w:rPr>
                <w:rFonts w:ascii="Arial" w:eastAsia="Times New Roman" w:hAnsi="Arial" w:cs="Arial"/>
                <w:b/>
                <w:bCs/>
                <w:color w:val="000000"/>
                <w:sz w:val="20"/>
                <w:szCs w:val="20"/>
                <w:lang w:eastAsia="en-GB"/>
              </w:rPr>
              <w:t>Professional background and contractor's specialism</w:t>
            </w:r>
          </w:p>
        </w:tc>
        <w:tc>
          <w:tcPr>
            <w:tcW w:w="1060" w:type="dxa"/>
            <w:tcBorders>
              <w:top w:val="nil"/>
              <w:left w:val="nil"/>
              <w:bottom w:val="nil"/>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r>
      <w:tr w:rsidR="00D84647" w:rsidRPr="00E74ADD" w:rsidTr="00D84647">
        <w:trPr>
          <w:trHeight w:val="300"/>
          <w:jc w:val="center"/>
        </w:trPr>
        <w:tc>
          <w:tcPr>
            <w:tcW w:w="1869" w:type="dxa"/>
            <w:vMerge w:val="restart"/>
            <w:tcBorders>
              <w:top w:val="single" w:sz="8" w:space="0" w:color="auto"/>
              <w:left w:val="single" w:sz="8" w:space="0" w:color="auto"/>
              <w:right w:val="single" w:sz="8" w:space="0" w:color="auto"/>
            </w:tcBorders>
            <w:shd w:val="clear" w:color="auto" w:fill="auto"/>
            <w:noWrap/>
            <w:vAlign w:val="center"/>
            <w:hideMark/>
          </w:tcPr>
          <w:p w:rsidR="00D84647" w:rsidRPr="00773134" w:rsidRDefault="00D84647" w:rsidP="00D84647">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p w:rsidR="00D84647" w:rsidRPr="00773134" w:rsidRDefault="00D84647" w:rsidP="00D84647">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b/>
                <w:color w:val="000000"/>
                <w:sz w:val="20"/>
                <w:szCs w:val="20"/>
                <w:lang w:eastAsia="en-GB"/>
              </w:rPr>
              <w:t>Age</w:t>
            </w:r>
          </w:p>
        </w:tc>
        <w:tc>
          <w:tcPr>
            <w:tcW w:w="4371" w:type="dxa"/>
            <w:gridSpan w:val="3"/>
            <w:tcBorders>
              <w:top w:val="single" w:sz="8" w:space="0" w:color="auto"/>
              <w:left w:val="nil"/>
              <w:bottom w:val="nil"/>
              <w:right w:val="single" w:sz="8" w:space="0" w:color="000000"/>
            </w:tcBorders>
            <w:shd w:val="clear" w:color="auto" w:fill="auto"/>
            <w:noWrap/>
            <w:vAlign w:val="bottom"/>
            <w:hideMark/>
          </w:tcPr>
          <w:p w:rsidR="00D84647" w:rsidRPr="00773134" w:rsidRDefault="00D84647"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Scale of SME organisation (N = 146)</w:t>
            </w:r>
          </w:p>
        </w:tc>
        <w:tc>
          <w:tcPr>
            <w:tcW w:w="1060" w:type="dxa"/>
            <w:vMerge w:val="restart"/>
            <w:tcBorders>
              <w:top w:val="single" w:sz="8" w:space="0" w:color="auto"/>
              <w:left w:val="nil"/>
              <w:right w:val="single" w:sz="8" w:space="0" w:color="auto"/>
            </w:tcBorders>
            <w:shd w:val="clear" w:color="auto" w:fill="auto"/>
            <w:noWrap/>
            <w:vAlign w:val="bottom"/>
            <w:hideMark/>
          </w:tcPr>
          <w:p w:rsidR="00D84647" w:rsidRPr="00773134" w:rsidRDefault="00D84647"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p w:rsidR="00D84647" w:rsidRPr="00773134" w:rsidRDefault="00D84647"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b/>
                <w:i/>
                <w:iCs/>
                <w:color w:val="000000"/>
                <w:sz w:val="20"/>
                <w:szCs w:val="20"/>
                <w:lang w:eastAsia="en-GB"/>
              </w:rPr>
              <w:t>Total</w:t>
            </w:r>
          </w:p>
        </w:tc>
      </w:tr>
      <w:tr w:rsidR="00D84647" w:rsidRPr="00E74ADD" w:rsidTr="00D84647">
        <w:trPr>
          <w:trHeight w:val="315"/>
          <w:jc w:val="center"/>
        </w:trPr>
        <w:tc>
          <w:tcPr>
            <w:tcW w:w="1869" w:type="dxa"/>
            <w:vMerge/>
            <w:tcBorders>
              <w:left w:val="single" w:sz="8" w:space="0" w:color="auto"/>
              <w:bottom w:val="single" w:sz="8" w:space="0" w:color="auto"/>
              <w:right w:val="single" w:sz="8" w:space="0" w:color="auto"/>
            </w:tcBorders>
            <w:shd w:val="clear" w:color="000000" w:fill="FFF2CC"/>
            <w:noWrap/>
            <w:vAlign w:val="bottom"/>
            <w:hideMark/>
          </w:tcPr>
          <w:p w:rsidR="00D84647" w:rsidRPr="00773134" w:rsidRDefault="00D84647" w:rsidP="00E74ADD">
            <w:pPr>
              <w:spacing w:after="0" w:line="240" w:lineRule="auto"/>
              <w:rPr>
                <w:rFonts w:ascii="Arial" w:eastAsia="Times New Roman" w:hAnsi="Arial" w:cs="Arial"/>
                <w:b/>
                <w:color w:val="000000"/>
                <w:sz w:val="20"/>
                <w:szCs w:val="20"/>
                <w:lang w:eastAsia="en-GB"/>
              </w:rPr>
            </w:pPr>
          </w:p>
        </w:tc>
        <w:tc>
          <w:tcPr>
            <w:tcW w:w="1009" w:type="dxa"/>
            <w:tcBorders>
              <w:top w:val="single" w:sz="8" w:space="0" w:color="auto"/>
              <w:left w:val="nil"/>
              <w:bottom w:val="single" w:sz="8" w:space="0" w:color="auto"/>
              <w:right w:val="single" w:sz="4" w:space="0" w:color="auto"/>
            </w:tcBorders>
            <w:shd w:val="clear" w:color="000000" w:fill="BDD7EE"/>
            <w:noWrap/>
            <w:vAlign w:val="bottom"/>
            <w:hideMark/>
          </w:tcPr>
          <w:p w:rsidR="00D84647" w:rsidRPr="00773134" w:rsidRDefault="00D84647" w:rsidP="00E74ADD">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Micro</w:t>
            </w:r>
          </w:p>
        </w:tc>
        <w:tc>
          <w:tcPr>
            <w:tcW w:w="1935" w:type="dxa"/>
            <w:tcBorders>
              <w:top w:val="single" w:sz="8" w:space="0" w:color="auto"/>
              <w:left w:val="nil"/>
              <w:bottom w:val="single" w:sz="8" w:space="0" w:color="auto"/>
              <w:right w:val="single" w:sz="4" w:space="0" w:color="auto"/>
            </w:tcBorders>
            <w:shd w:val="clear" w:color="000000" w:fill="BDD7EE"/>
            <w:noWrap/>
            <w:vAlign w:val="bottom"/>
            <w:hideMark/>
          </w:tcPr>
          <w:p w:rsidR="00D84647" w:rsidRPr="00773134" w:rsidRDefault="00D84647" w:rsidP="00E74ADD">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Small</w:t>
            </w:r>
          </w:p>
        </w:tc>
        <w:tc>
          <w:tcPr>
            <w:tcW w:w="1427" w:type="dxa"/>
            <w:tcBorders>
              <w:top w:val="single" w:sz="8" w:space="0" w:color="auto"/>
              <w:left w:val="nil"/>
              <w:bottom w:val="single" w:sz="8" w:space="0" w:color="auto"/>
              <w:right w:val="single" w:sz="8" w:space="0" w:color="auto"/>
            </w:tcBorders>
            <w:shd w:val="clear" w:color="000000" w:fill="BDD7EE"/>
            <w:noWrap/>
            <w:vAlign w:val="bottom"/>
            <w:hideMark/>
          </w:tcPr>
          <w:p w:rsidR="00D84647" w:rsidRPr="00773134" w:rsidRDefault="00D84647" w:rsidP="00E74ADD">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Medium</w:t>
            </w:r>
          </w:p>
        </w:tc>
        <w:tc>
          <w:tcPr>
            <w:tcW w:w="1060" w:type="dxa"/>
            <w:vMerge/>
            <w:tcBorders>
              <w:left w:val="nil"/>
              <w:bottom w:val="single" w:sz="8" w:space="0" w:color="auto"/>
              <w:right w:val="single" w:sz="8" w:space="0" w:color="auto"/>
            </w:tcBorders>
            <w:shd w:val="clear" w:color="auto" w:fill="auto"/>
            <w:noWrap/>
            <w:vAlign w:val="bottom"/>
            <w:hideMark/>
          </w:tcPr>
          <w:p w:rsidR="00D84647" w:rsidRPr="00773134" w:rsidRDefault="00D84647" w:rsidP="00E74ADD">
            <w:pPr>
              <w:spacing w:after="0" w:line="240" w:lineRule="auto"/>
              <w:jc w:val="center"/>
              <w:rPr>
                <w:rFonts w:ascii="Arial" w:eastAsia="Times New Roman" w:hAnsi="Arial" w:cs="Arial"/>
                <w:b/>
                <w:i/>
                <w:iCs/>
                <w:color w:val="000000"/>
                <w:sz w:val="20"/>
                <w:szCs w:val="20"/>
                <w:lang w:eastAsia="en-GB"/>
              </w:rPr>
            </w:pP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18 to 24yrs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7</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12</w:t>
            </w:r>
          </w:p>
        </w:tc>
      </w:tr>
      <w:tr w:rsidR="00E74ADD" w:rsidRPr="00E74ADD" w:rsidTr="00E74ADD">
        <w:trPr>
          <w:trHeight w:val="315"/>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25 to 29yrs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3</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9</w:t>
            </w:r>
          </w:p>
        </w:tc>
        <w:tc>
          <w:tcPr>
            <w:tcW w:w="1427" w:type="dxa"/>
            <w:tcBorders>
              <w:top w:val="single" w:sz="4" w:space="0" w:color="auto"/>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4</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16</w:t>
            </w:r>
          </w:p>
        </w:tc>
      </w:tr>
      <w:tr w:rsidR="00E74ADD" w:rsidRPr="00E74ADD" w:rsidTr="00E74ADD">
        <w:trPr>
          <w:trHeight w:val="315"/>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30 to34yrs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8</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8</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3</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19</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35 to 39yrs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6</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2</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9</w:t>
            </w:r>
          </w:p>
        </w:tc>
      </w:tr>
      <w:tr w:rsidR="00E74ADD" w:rsidRPr="00E74ADD" w:rsidTr="00E74ADD">
        <w:trPr>
          <w:trHeight w:val="315"/>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40 to 44yrs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4</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5</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6</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15</w:t>
            </w:r>
          </w:p>
        </w:tc>
      </w:tr>
      <w:tr w:rsidR="00E74ADD" w:rsidRPr="00E74ADD" w:rsidTr="00E74ADD">
        <w:trPr>
          <w:trHeight w:val="315"/>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45 to 49yrs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6</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8</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7</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21</w:t>
            </w:r>
          </w:p>
        </w:tc>
      </w:tr>
      <w:tr w:rsidR="00E74ADD" w:rsidRPr="00E74ADD" w:rsidTr="00E74ADD">
        <w:trPr>
          <w:trHeight w:val="315"/>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50 to 54yrs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2</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7</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6</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15</w:t>
            </w:r>
          </w:p>
        </w:tc>
      </w:tr>
      <w:tr w:rsidR="00E74ADD" w:rsidRPr="00E74ADD" w:rsidTr="00E74ADD">
        <w:trPr>
          <w:trHeight w:val="315"/>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55 to 59yrs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9</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10</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7</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26</w:t>
            </w:r>
          </w:p>
        </w:tc>
      </w:tr>
      <w:tr w:rsidR="00E74ADD" w:rsidRPr="00E74ADD" w:rsidTr="00E74ADD">
        <w:trPr>
          <w:trHeight w:val="315"/>
          <w:jc w:val="center"/>
        </w:trPr>
        <w:tc>
          <w:tcPr>
            <w:tcW w:w="1869" w:type="dxa"/>
            <w:tcBorders>
              <w:top w:val="nil"/>
              <w:left w:val="single" w:sz="8" w:space="0" w:color="auto"/>
              <w:bottom w:val="nil"/>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60yrs+</w:t>
            </w:r>
          </w:p>
        </w:tc>
        <w:tc>
          <w:tcPr>
            <w:tcW w:w="1009" w:type="dxa"/>
            <w:tcBorders>
              <w:top w:val="nil"/>
              <w:left w:val="nil"/>
              <w:bottom w:val="nil"/>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4</w:t>
            </w:r>
          </w:p>
        </w:tc>
        <w:tc>
          <w:tcPr>
            <w:tcW w:w="1935" w:type="dxa"/>
            <w:tcBorders>
              <w:top w:val="nil"/>
              <w:left w:val="nil"/>
              <w:bottom w:val="nil"/>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4</w:t>
            </w:r>
          </w:p>
        </w:tc>
        <w:tc>
          <w:tcPr>
            <w:tcW w:w="1427" w:type="dxa"/>
            <w:tcBorders>
              <w:top w:val="nil"/>
              <w:left w:val="nil"/>
              <w:bottom w:val="nil"/>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5</w:t>
            </w:r>
          </w:p>
        </w:tc>
        <w:tc>
          <w:tcPr>
            <w:tcW w:w="1060" w:type="dxa"/>
            <w:tcBorders>
              <w:top w:val="nil"/>
              <w:left w:val="nil"/>
              <w:bottom w:val="nil"/>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13</w:t>
            </w:r>
          </w:p>
        </w:tc>
      </w:tr>
      <w:tr w:rsidR="00E74ADD" w:rsidRPr="00E74ADD" w:rsidTr="00E74ADD">
        <w:trPr>
          <w:trHeight w:val="300"/>
          <w:jc w:val="center"/>
        </w:trPr>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4ADD" w:rsidRPr="00773134" w:rsidRDefault="00E74ADD" w:rsidP="00E74ADD">
            <w:pPr>
              <w:spacing w:after="0" w:line="240" w:lineRule="auto"/>
              <w:jc w:val="right"/>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Total</w:t>
            </w:r>
          </w:p>
        </w:tc>
        <w:tc>
          <w:tcPr>
            <w:tcW w:w="1009" w:type="dxa"/>
            <w:tcBorders>
              <w:top w:val="single" w:sz="8" w:space="0" w:color="auto"/>
              <w:left w:val="nil"/>
              <w:bottom w:val="single" w:sz="8" w:space="0" w:color="auto"/>
              <w:right w:val="single" w:sz="4"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43</w:t>
            </w:r>
          </w:p>
        </w:tc>
        <w:tc>
          <w:tcPr>
            <w:tcW w:w="1935" w:type="dxa"/>
            <w:tcBorders>
              <w:top w:val="single" w:sz="8" w:space="0" w:color="auto"/>
              <w:left w:val="nil"/>
              <w:bottom w:val="single" w:sz="8" w:space="0" w:color="auto"/>
              <w:right w:val="single" w:sz="4"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57</w:t>
            </w:r>
          </w:p>
        </w:tc>
        <w:tc>
          <w:tcPr>
            <w:tcW w:w="1427" w:type="dxa"/>
            <w:tcBorders>
              <w:top w:val="single" w:sz="8" w:space="0" w:color="auto"/>
              <w:left w:val="nil"/>
              <w:bottom w:val="single" w:sz="8"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46</w:t>
            </w:r>
          </w:p>
        </w:tc>
        <w:tc>
          <w:tcPr>
            <w:tcW w:w="1060" w:type="dxa"/>
            <w:tcBorders>
              <w:top w:val="single" w:sz="8" w:space="0" w:color="auto"/>
              <w:left w:val="nil"/>
              <w:bottom w:val="single" w:sz="8" w:space="0" w:color="auto"/>
              <w:right w:val="single" w:sz="8" w:space="0" w:color="auto"/>
            </w:tcBorders>
            <w:shd w:val="clear" w:color="000000" w:fill="C65911"/>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146</w:t>
            </w:r>
          </w:p>
        </w:tc>
      </w:tr>
      <w:tr w:rsidR="00E74ADD" w:rsidRPr="00E74ADD" w:rsidTr="00E74ADD">
        <w:trPr>
          <w:trHeight w:val="315"/>
          <w:jc w:val="center"/>
        </w:trPr>
        <w:tc>
          <w:tcPr>
            <w:tcW w:w="1869" w:type="dxa"/>
            <w:tcBorders>
              <w:top w:val="nil"/>
              <w:left w:val="single" w:sz="8" w:space="0" w:color="auto"/>
              <w:bottom w:val="nil"/>
              <w:right w:val="nil"/>
            </w:tcBorders>
            <w:shd w:val="clear" w:color="auto" w:fill="auto"/>
            <w:noWrap/>
            <w:vAlign w:val="bottom"/>
            <w:hideMark/>
          </w:tcPr>
          <w:p w:rsidR="00E74ADD" w:rsidRPr="00773134" w:rsidRDefault="00E74ADD" w:rsidP="00E74ADD">
            <w:pPr>
              <w:spacing w:after="0" w:line="240" w:lineRule="auto"/>
              <w:jc w:val="right"/>
              <w:rPr>
                <w:rFonts w:ascii="Arial" w:eastAsia="Times New Roman" w:hAnsi="Arial" w:cs="Arial"/>
                <w:i/>
                <w:iCs/>
                <w:color w:val="000000"/>
                <w:sz w:val="20"/>
                <w:szCs w:val="20"/>
                <w:lang w:eastAsia="en-GB"/>
              </w:rPr>
            </w:pPr>
            <w:r w:rsidRPr="00773134">
              <w:rPr>
                <w:rFonts w:ascii="Arial" w:eastAsia="Times New Roman" w:hAnsi="Arial" w:cs="Arial"/>
                <w:i/>
                <w:iCs/>
                <w:color w:val="000000"/>
                <w:sz w:val="20"/>
                <w:szCs w:val="20"/>
                <w:lang w:eastAsia="en-GB"/>
              </w:rPr>
              <w:t> </w:t>
            </w:r>
          </w:p>
        </w:tc>
        <w:tc>
          <w:tcPr>
            <w:tcW w:w="1009" w:type="dxa"/>
            <w:tcBorders>
              <w:top w:val="nil"/>
              <w:left w:val="nil"/>
              <w:bottom w:val="nil"/>
              <w:right w:val="nil"/>
            </w:tcBorders>
            <w:shd w:val="clear" w:color="auto" w:fill="auto"/>
            <w:noWrap/>
            <w:vAlign w:val="bottom"/>
            <w:hideMark/>
          </w:tcPr>
          <w:p w:rsidR="00E74ADD" w:rsidRPr="00773134" w:rsidRDefault="00E74ADD" w:rsidP="00E74ADD">
            <w:pPr>
              <w:spacing w:after="0" w:line="240" w:lineRule="auto"/>
              <w:jc w:val="right"/>
              <w:rPr>
                <w:rFonts w:ascii="Arial" w:eastAsia="Times New Roman" w:hAnsi="Arial" w:cs="Arial"/>
                <w:i/>
                <w:iCs/>
                <w:color w:val="000000"/>
                <w:sz w:val="20"/>
                <w:szCs w:val="20"/>
                <w:lang w:eastAsia="en-GB"/>
              </w:rPr>
            </w:pPr>
          </w:p>
        </w:tc>
        <w:tc>
          <w:tcPr>
            <w:tcW w:w="1935" w:type="dxa"/>
            <w:tcBorders>
              <w:top w:val="nil"/>
              <w:left w:val="nil"/>
              <w:bottom w:val="nil"/>
              <w:right w:val="nil"/>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sz w:val="20"/>
                <w:szCs w:val="20"/>
                <w:lang w:eastAsia="en-GB"/>
              </w:rPr>
            </w:pPr>
          </w:p>
        </w:tc>
        <w:tc>
          <w:tcPr>
            <w:tcW w:w="1427" w:type="dxa"/>
            <w:tcBorders>
              <w:top w:val="nil"/>
              <w:left w:val="nil"/>
              <w:bottom w:val="nil"/>
              <w:right w:val="nil"/>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sz w:val="20"/>
                <w:szCs w:val="20"/>
                <w:lang w:eastAsia="en-GB"/>
              </w:rPr>
            </w:pPr>
          </w:p>
        </w:tc>
        <w:tc>
          <w:tcPr>
            <w:tcW w:w="1060" w:type="dxa"/>
            <w:tcBorders>
              <w:top w:val="nil"/>
              <w:left w:val="nil"/>
              <w:bottom w:val="nil"/>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r>
      <w:tr w:rsidR="00E74ADD" w:rsidRPr="00E74ADD" w:rsidTr="00E74ADD">
        <w:trPr>
          <w:trHeight w:val="315"/>
          <w:jc w:val="center"/>
        </w:trPr>
        <w:tc>
          <w:tcPr>
            <w:tcW w:w="1869" w:type="dxa"/>
            <w:tcBorders>
              <w:top w:val="nil"/>
              <w:left w:val="single" w:sz="8" w:space="0" w:color="auto"/>
              <w:bottom w:val="single" w:sz="8" w:space="0" w:color="auto"/>
              <w:right w:val="nil"/>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1009" w:type="dxa"/>
            <w:tcBorders>
              <w:top w:val="nil"/>
              <w:left w:val="nil"/>
              <w:bottom w:val="single" w:sz="8" w:space="0" w:color="auto"/>
              <w:right w:val="nil"/>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b/>
                <w:bCs/>
                <w:color w:val="000000"/>
                <w:sz w:val="20"/>
                <w:szCs w:val="20"/>
                <w:lang w:eastAsia="en-GB"/>
              </w:rPr>
            </w:pPr>
            <w:r w:rsidRPr="00773134">
              <w:rPr>
                <w:rFonts w:ascii="Arial" w:eastAsia="Times New Roman" w:hAnsi="Arial" w:cs="Arial"/>
                <w:b/>
                <w:bCs/>
                <w:color w:val="000000"/>
                <w:sz w:val="20"/>
                <w:szCs w:val="20"/>
                <w:lang w:eastAsia="en-GB"/>
              </w:rPr>
              <w:t> </w:t>
            </w:r>
          </w:p>
        </w:tc>
        <w:tc>
          <w:tcPr>
            <w:tcW w:w="1935" w:type="dxa"/>
            <w:tcBorders>
              <w:top w:val="nil"/>
              <w:left w:val="nil"/>
              <w:bottom w:val="single" w:sz="8" w:space="0" w:color="auto"/>
              <w:right w:val="nil"/>
            </w:tcBorders>
            <w:shd w:val="clear" w:color="auto" w:fill="auto"/>
            <w:noWrap/>
            <w:vAlign w:val="bottom"/>
            <w:hideMark/>
          </w:tcPr>
          <w:p w:rsidR="00E74ADD" w:rsidRPr="00773134" w:rsidRDefault="00E74ADD" w:rsidP="00E74ADD">
            <w:pPr>
              <w:spacing w:after="0" w:line="240" w:lineRule="auto"/>
              <w:jc w:val="right"/>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Percentage</w:t>
            </w:r>
          </w:p>
        </w:tc>
        <w:tc>
          <w:tcPr>
            <w:tcW w:w="1427" w:type="dxa"/>
            <w:tcBorders>
              <w:top w:val="nil"/>
              <w:left w:val="nil"/>
              <w:bottom w:val="single" w:sz="8" w:space="0" w:color="auto"/>
              <w:right w:val="nil"/>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1060" w:type="dxa"/>
            <w:tcBorders>
              <w:top w:val="nil"/>
              <w:left w:val="nil"/>
              <w:bottom w:val="single" w:sz="8"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b/>
                <w:bCs/>
                <w:color w:val="000000"/>
                <w:sz w:val="20"/>
                <w:szCs w:val="20"/>
                <w:lang w:eastAsia="en-GB"/>
              </w:rPr>
            </w:pPr>
            <w:r w:rsidRPr="00773134">
              <w:rPr>
                <w:rFonts w:ascii="Arial" w:eastAsia="Times New Roman" w:hAnsi="Arial" w:cs="Arial"/>
                <w:b/>
                <w:bCs/>
                <w:color w:val="000000"/>
                <w:sz w:val="20"/>
                <w:szCs w:val="20"/>
                <w:lang w:eastAsia="en-GB"/>
              </w:rPr>
              <w:t> </w:t>
            </w:r>
          </w:p>
        </w:tc>
      </w:tr>
      <w:tr w:rsidR="00E74ADD" w:rsidRPr="00E74ADD" w:rsidTr="00D84647">
        <w:trPr>
          <w:trHeight w:val="300"/>
          <w:jc w:val="center"/>
        </w:trPr>
        <w:tc>
          <w:tcPr>
            <w:tcW w:w="1869" w:type="dxa"/>
            <w:tcBorders>
              <w:top w:val="nil"/>
              <w:left w:val="single" w:sz="8" w:space="0" w:color="auto"/>
              <w:bottom w:val="single" w:sz="8" w:space="0" w:color="auto"/>
              <w:right w:val="single" w:sz="8" w:space="0" w:color="auto"/>
            </w:tcBorders>
            <w:shd w:val="clear" w:color="000000" w:fill="FFF2CC"/>
            <w:noWrap/>
            <w:vAlign w:val="center"/>
            <w:hideMark/>
          </w:tcPr>
          <w:p w:rsidR="00E74ADD" w:rsidRPr="00773134" w:rsidRDefault="00E74ADD" w:rsidP="00D84647">
            <w:pPr>
              <w:spacing w:after="0" w:line="240" w:lineRule="auto"/>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Age </w:t>
            </w:r>
          </w:p>
        </w:tc>
        <w:tc>
          <w:tcPr>
            <w:tcW w:w="1009" w:type="dxa"/>
            <w:tcBorders>
              <w:top w:val="nil"/>
              <w:left w:val="nil"/>
              <w:bottom w:val="single" w:sz="8" w:space="0" w:color="auto"/>
              <w:right w:val="single" w:sz="4" w:space="0" w:color="auto"/>
            </w:tcBorders>
            <w:shd w:val="clear" w:color="000000" w:fill="BDD7EE"/>
            <w:noWrap/>
            <w:vAlign w:val="bottom"/>
            <w:hideMark/>
          </w:tcPr>
          <w:p w:rsidR="00E74ADD" w:rsidRPr="00773134" w:rsidRDefault="00E74ADD" w:rsidP="00E74ADD">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Micro</w:t>
            </w:r>
          </w:p>
        </w:tc>
        <w:tc>
          <w:tcPr>
            <w:tcW w:w="1935" w:type="dxa"/>
            <w:tcBorders>
              <w:top w:val="nil"/>
              <w:left w:val="nil"/>
              <w:bottom w:val="single" w:sz="8" w:space="0" w:color="auto"/>
              <w:right w:val="single" w:sz="4" w:space="0" w:color="auto"/>
            </w:tcBorders>
            <w:shd w:val="clear" w:color="000000" w:fill="BDD7EE"/>
            <w:noWrap/>
            <w:vAlign w:val="bottom"/>
            <w:hideMark/>
          </w:tcPr>
          <w:p w:rsidR="00E74ADD" w:rsidRPr="00773134" w:rsidRDefault="00E74ADD" w:rsidP="00E74ADD">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Small</w:t>
            </w:r>
          </w:p>
        </w:tc>
        <w:tc>
          <w:tcPr>
            <w:tcW w:w="1427" w:type="dxa"/>
            <w:tcBorders>
              <w:top w:val="nil"/>
              <w:left w:val="nil"/>
              <w:bottom w:val="single" w:sz="8" w:space="0" w:color="auto"/>
              <w:right w:val="single" w:sz="8" w:space="0" w:color="auto"/>
            </w:tcBorders>
            <w:shd w:val="clear" w:color="000000" w:fill="BDD7EE"/>
            <w:noWrap/>
            <w:vAlign w:val="bottom"/>
            <w:hideMark/>
          </w:tcPr>
          <w:p w:rsidR="00E74ADD" w:rsidRPr="00773134" w:rsidRDefault="00E74ADD" w:rsidP="00E74ADD">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Medium</w:t>
            </w:r>
          </w:p>
        </w:tc>
        <w:tc>
          <w:tcPr>
            <w:tcW w:w="1060" w:type="dxa"/>
            <w:tcBorders>
              <w:top w:val="nil"/>
              <w:left w:val="nil"/>
              <w:bottom w:val="single" w:sz="8"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Total</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18 to 24yrs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0.68</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4.79</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8.22</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25 to 29yrs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2.05</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6.16</w:t>
            </w:r>
          </w:p>
        </w:tc>
        <w:tc>
          <w:tcPr>
            <w:tcW w:w="1427" w:type="dxa"/>
            <w:tcBorders>
              <w:top w:val="single" w:sz="4" w:space="0" w:color="auto"/>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10.96</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30 to34yrs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5.48</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5.48</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2.05</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13.01</w:t>
            </w:r>
          </w:p>
        </w:tc>
      </w:tr>
      <w:tr w:rsidR="00E74ADD" w:rsidRPr="00E74ADD" w:rsidTr="00E74ADD">
        <w:trPr>
          <w:trHeight w:val="315"/>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35 to 39yrs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4.11</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0.68</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6.16</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40 to 44yrs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3.42</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4.11</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10.27</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45 to 49yrs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4.11</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5.48</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4.79</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14.38</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50 to 54yrs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4.79</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4.11</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10.27</w:t>
            </w:r>
          </w:p>
        </w:tc>
      </w:tr>
      <w:tr w:rsidR="00E74ADD" w:rsidRPr="00E74ADD" w:rsidTr="00E74ADD">
        <w:trPr>
          <w:trHeight w:val="300"/>
          <w:jc w:val="center"/>
        </w:trPr>
        <w:tc>
          <w:tcPr>
            <w:tcW w:w="1869" w:type="dxa"/>
            <w:tcBorders>
              <w:top w:val="nil"/>
              <w:left w:val="single" w:sz="8" w:space="0" w:color="auto"/>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55 to 59yrs</w:t>
            </w:r>
          </w:p>
        </w:tc>
        <w:tc>
          <w:tcPr>
            <w:tcW w:w="1009"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6.16</w:t>
            </w:r>
          </w:p>
        </w:tc>
        <w:tc>
          <w:tcPr>
            <w:tcW w:w="1935" w:type="dxa"/>
            <w:tcBorders>
              <w:top w:val="nil"/>
              <w:left w:val="nil"/>
              <w:bottom w:val="single" w:sz="4"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6.85</w:t>
            </w:r>
          </w:p>
        </w:tc>
        <w:tc>
          <w:tcPr>
            <w:tcW w:w="1427" w:type="dxa"/>
            <w:tcBorders>
              <w:top w:val="nil"/>
              <w:left w:val="nil"/>
              <w:bottom w:val="single" w:sz="4"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4.79</w:t>
            </w:r>
          </w:p>
        </w:tc>
        <w:tc>
          <w:tcPr>
            <w:tcW w:w="1060" w:type="dxa"/>
            <w:tcBorders>
              <w:top w:val="nil"/>
              <w:left w:val="nil"/>
              <w:bottom w:val="single" w:sz="4"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17.81</w:t>
            </w:r>
          </w:p>
        </w:tc>
      </w:tr>
      <w:tr w:rsidR="00E74ADD" w:rsidRPr="00E74ADD" w:rsidTr="00E74ADD">
        <w:trPr>
          <w:trHeight w:val="300"/>
          <w:jc w:val="center"/>
        </w:trPr>
        <w:tc>
          <w:tcPr>
            <w:tcW w:w="1869" w:type="dxa"/>
            <w:tcBorders>
              <w:top w:val="nil"/>
              <w:left w:val="single" w:sz="8" w:space="0" w:color="auto"/>
              <w:bottom w:val="single" w:sz="8" w:space="0" w:color="auto"/>
              <w:right w:val="single" w:sz="8" w:space="0" w:color="auto"/>
            </w:tcBorders>
            <w:shd w:val="clear" w:color="auto" w:fill="auto"/>
            <w:noWrap/>
            <w:vAlign w:val="bottom"/>
            <w:hideMark/>
          </w:tcPr>
          <w:p w:rsidR="00E74ADD" w:rsidRPr="00773134" w:rsidRDefault="00E74ADD" w:rsidP="00E74ADD">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60yrs+</w:t>
            </w:r>
          </w:p>
        </w:tc>
        <w:tc>
          <w:tcPr>
            <w:tcW w:w="1009" w:type="dxa"/>
            <w:tcBorders>
              <w:top w:val="nil"/>
              <w:left w:val="nil"/>
              <w:bottom w:val="single" w:sz="8"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1935" w:type="dxa"/>
            <w:tcBorders>
              <w:top w:val="nil"/>
              <w:left w:val="nil"/>
              <w:bottom w:val="single" w:sz="8" w:space="0" w:color="auto"/>
              <w:right w:val="single" w:sz="4"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1427" w:type="dxa"/>
            <w:tcBorders>
              <w:top w:val="nil"/>
              <w:left w:val="nil"/>
              <w:bottom w:val="single" w:sz="8" w:space="0" w:color="auto"/>
              <w:right w:val="single" w:sz="8" w:space="0" w:color="auto"/>
            </w:tcBorders>
            <w:shd w:val="clear" w:color="auto" w:fill="auto"/>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3.42</w:t>
            </w:r>
          </w:p>
        </w:tc>
        <w:tc>
          <w:tcPr>
            <w:tcW w:w="1060" w:type="dxa"/>
            <w:tcBorders>
              <w:top w:val="nil"/>
              <w:left w:val="nil"/>
              <w:bottom w:val="single" w:sz="8"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8.90</w:t>
            </w:r>
          </w:p>
        </w:tc>
      </w:tr>
      <w:tr w:rsidR="00E74ADD" w:rsidRPr="00E74ADD" w:rsidTr="00E74ADD">
        <w:trPr>
          <w:trHeight w:val="300"/>
          <w:jc w:val="center"/>
        </w:trPr>
        <w:tc>
          <w:tcPr>
            <w:tcW w:w="1869" w:type="dxa"/>
            <w:tcBorders>
              <w:top w:val="nil"/>
              <w:left w:val="single" w:sz="8" w:space="0" w:color="auto"/>
              <w:bottom w:val="single" w:sz="8" w:space="0" w:color="auto"/>
              <w:right w:val="single" w:sz="8" w:space="0" w:color="auto"/>
            </w:tcBorders>
            <w:shd w:val="clear" w:color="auto" w:fill="auto"/>
            <w:noWrap/>
            <w:vAlign w:val="bottom"/>
            <w:hideMark/>
          </w:tcPr>
          <w:p w:rsidR="00E74ADD" w:rsidRPr="00773134" w:rsidRDefault="00E74ADD" w:rsidP="00E74ADD">
            <w:pPr>
              <w:spacing w:after="0" w:line="240" w:lineRule="auto"/>
              <w:jc w:val="right"/>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Total</w:t>
            </w:r>
          </w:p>
        </w:tc>
        <w:tc>
          <w:tcPr>
            <w:tcW w:w="1009" w:type="dxa"/>
            <w:tcBorders>
              <w:top w:val="nil"/>
              <w:left w:val="nil"/>
              <w:bottom w:val="single" w:sz="8" w:space="0" w:color="auto"/>
              <w:right w:val="single" w:sz="4"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29.45</w:t>
            </w:r>
          </w:p>
        </w:tc>
        <w:tc>
          <w:tcPr>
            <w:tcW w:w="1935" w:type="dxa"/>
            <w:tcBorders>
              <w:top w:val="nil"/>
              <w:left w:val="nil"/>
              <w:bottom w:val="single" w:sz="8" w:space="0" w:color="auto"/>
              <w:right w:val="single" w:sz="4"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39.04</w:t>
            </w:r>
          </w:p>
        </w:tc>
        <w:tc>
          <w:tcPr>
            <w:tcW w:w="1427" w:type="dxa"/>
            <w:tcBorders>
              <w:top w:val="nil"/>
              <w:left w:val="nil"/>
              <w:bottom w:val="single" w:sz="8" w:space="0" w:color="auto"/>
              <w:right w:val="single" w:sz="8" w:space="0" w:color="auto"/>
            </w:tcBorders>
            <w:shd w:val="clear" w:color="000000" w:fill="F4B084"/>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31.51</w:t>
            </w:r>
          </w:p>
        </w:tc>
        <w:tc>
          <w:tcPr>
            <w:tcW w:w="1060" w:type="dxa"/>
            <w:tcBorders>
              <w:top w:val="nil"/>
              <w:left w:val="nil"/>
              <w:bottom w:val="single" w:sz="8" w:space="0" w:color="auto"/>
              <w:right w:val="single" w:sz="8" w:space="0" w:color="auto"/>
            </w:tcBorders>
            <w:shd w:val="clear" w:color="000000" w:fill="C65911"/>
            <w:noWrap/>
            <w:vAlign w:val="bottom"/>
            <w:hideMark/>
          </w:tcPr>
          <w:p w:rsidR="00E74ADD" w:rsidRPr="00773134" w:rsidRDefault="00E74ADD" w:rsidP="00E74ADD">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100.00</w:t>
            </w:r>
          </w:p>
        </w:tc>
      </w:tr>
    </w:tbl>
    <w:p w:rsidR="00773134" w:rsidRDefault="00773134" w:rsidP="00946A8B">
      <w:pPr>
        <w:spacing w:after="0" w:line="240" w:lineRule="auto"/>
        <w:jc w:val="both"/>
        <w:rPr>
          <w:rFonts w:ascii="Arial" w:hAnsi="Arial" w:cs="Arial"/>
          <w:sz w:val="20"/>
          <w:szCs w:val="20"/>
        </w:rPr>
      </w:pPr>
    </w:p>
    <w:p w:rsidR="007B437D" w:rsidRDefault="00E16757" w:rsidP="00946A8B">
      <w:pPr>
        <w:spacing w:after="0" w:line="240" w:lineRule="auto"/>
        <w:jc w:val="both"/>
        <w:rPr>
          <w:rFonts w:ascii="Arial" w:hAnsi="Arial" w:cs="Arial"/>
          <w:sz w:val="20"/>
          <w:szCs w:val="20"/>
        </w:rPr>
      </w:pPr>
      <w:r>
        <w:rPr>
          <w:rFonts w:ascii="Arial" w:hAnsi="Arial" w:cs="Arial"/>
          <w:sz w:val="20"/>
          <w:szCs w:val="20"/>
        </w:rPr>
        <w:t>Clearly evident in Table 2 is the even representation of construction practitioners across Qatari construction SMEs where 30</w:t>
      </w:r>
      <w:r w:rsidR="0062777D" w:rsidRPr="00946A8B">
        <w:rPr>
          <w:rFonts w:ascii="Arial" w:hAnsi="Arial" w:cs="Arial"/>
          <w:sz w:val="20"/>
          <w:szCs w:val="20"/>
        </w:rPr>
        <w:t xml:space="preserve">% </w:t>
      </w:r>
      <w:r>
        <w:rPr>
          <w:rFonts w:ascii="Arial" w:hAnsi="Arial" w:cs="Arial"/>
          <w:sz w:val="20"/>
          <w:szCs w:val="20"/>
        </w:rPr>
        <w:t>of construction professionals that responded were from Micro SMEs; 39% and 32</w:t>
      </w:r>
      <w:r w:rsidR="00D6173E" w:rsidRPr="00946A8B">
        <w:rPr>
          <w:rFonts w:ascii="Arial" w:hAnsi="Arial" w:cs="Arial"/>
          <w:sz w:val="20"/>
          <w:szCs w:val="20"/>
        </w:rPr>
        <w:t>% for small and medium SMEs respectively.</w:t>
      </w:r>
      <w:r>
        <w:rPr>
          <w:rFonts w:ascii="Arial" w:hAnsi="Arial" w:cs="Arial"/>
          <w:sz w:val="20"/>
          <w:szCs w:val="20"/>
        </w:rPr>
        <w:t xml:space="preserve"> </w:t>
      </w:r>
      <w:r w:rsidR="007B437D">
        <w:rPr>
          <w:rFonts w:ascii="Arial" w:hAnsi="Arial" w:cs="Arial"/>
          <w:sz w:val="20"/>
          <w:szCs w:val="20"/>
        </w:rPr>
        <w:t xml:space="preserve"> The importance being that </w:t>
      </w:r>
      <w:r w:rsidR="007B437D" w:rsidRPr="007B437D">
        <w:rPr>
          <w:rFonts w:ascii="Arial" w:hAnsi="Arial" w:cs="Arial"/>
          <w:sz w:val="20"/>
          <w:szCs w:val="20"/>
        </w:rPr>
        <w:t>w</w:t>
      </w:r>
      <w:r w:rsidR="000651D1" w:rsidRPr="007B437D">
        <w:rPr>
          <w:rFonts w:ascii="Arial" w:hAnsi="Arial" w:cs="Arial"/>
          <w:sz w:val="20"/>
          <w:szCs w:val="20"/>
        </w:rPr>
        <w:t xml:space="preserve">ith </w:t>
      </w:r>
      <w:r w:rsidR="00A33357" w:rsidRPr="007B437D">
        <w:rPr>
          <w:rFonts w:ascii="Arial" w:hAnsi="Arial" w:cs="Arial"/>
          <w:sz w:val="20"/>
          <w:szCs w:val="20"/>
        </w:rPr>
        <w:t>equal number of professionals in all band</w:t>
      </w:r>
      <w:r w:rsidR="00E04A56" w:rsidRPr="007B437D">
        <w:rPr>
          <w:rFonts w:ascii="Arial" w:hAnsi="Arial" w:cs="Arial"/>
          <w:sz w:val="20"/>
          <w:szCs w:val="20"/>
        </w:rPr>
        <w:t>s</w:t>
      </w:r>
      <w:r w:rsidR="00A33357" w:rsidRPr="007B437D">
        <w:rPr>
          <w:rFonts w:ascii="Arial" w:hAnsi="Arial" w:cs="Arial"/>
          <w:sz w:val="20"/>
          <w:szCs w:val="20"/>
        </w:rPr>
        <w:t xml:space="preserve"> </w:t>
      </w:r>
      <w:r w:rsidR="000651D1" w:rsidRPr="007B437D">
        <w:rPr>
          <w:rFonts w:ascii="Arial" w:hAnsi="Arial" w:cs="Arial"/>
          <w:sz w:val="20"/>
          <w:szCs w:val="20"/>
        </w:rPr>
        <w:t>of SMEs</w:t>
      </w:r>
      <w:r w:rsidR="007B437D" w:rsidRPr="007B437D">
        <w:rPr>
          <w:rFonts w:ascii="Arial" w:hAnsi="Arial" w:cs="Arial"/>
          <w:sz w:val="20"/>
          <w:szCs w:val="20"/>
        </w:rPr>
        <w:t>, there is a good chance of capturing a broad range of construction SMEs in Qatar</w:t>
      </w:r>
      <w:r w:rsidR="00A33357" w:rsidRPr="007B437D">
        <w:rPr>
          <w:rFonts w:ascii="Arial" w:hAnsi="Arial" w:cs="Arial"/>
          <w:sz w:val="20"/>
          <w:szCs w:val="20"/>
        </w:rPr>
        <w:t>.</w:t>
      </w:r>
      <w:r w:rsidR="00E04A56" w:rsidRPr="00946A8B">
        <w:rPr>
          <w:rFonts w:ascii="Arial" w:hAnsi="Arial" w:cs="Arial"/>
          <w:sz w:val="20"/>
          <w:szCs w:val="20"/>
        </w:rPr>
        <w:t xml:space="preserve"> </w:t>
      </w:r>
    </w:p>
    <w:p w:rsidR="007B437D" w:rsidRDefault="007B437D" w:rsidP="00946A8B">
      <w:pPr>
        <w:spacing w:after="0" w:line="240" w:lineRule="auto"/>
        <w:jc w:val="both"/>
        <w:rPr>
          <w:rFonts w:ascii="Arial" w:hAnsi="Arial" w:cs="Arial"/>
          <w:sz w:val="20"/>
          <w:szCs w:val="20"/>
        </w:rPr>
      </w:pPr>
    </w:p>
    <w:p w:rsidR="00134FB2" w:rsidRDefault="00E04A56" w:rsidP="00946A8B">
      <w:pPr>
        <w:spacing w:after="0" w:line="240" w:lineRule="auto"/>
        <w:jc w:val="both"/>
        <w:rPr>
          <w:rFonts w:ascii="Arial" w:hAnsi="Arial" w:cs="Arial"/>
          <w:sz w:val="20"/>
          <w:szCs w:val="20"/>
        </w:rPr>
      </w:pPr>
      <w:r w:rsidRPr="00946A8B">
        <w:rPr>
          <w:rFonts w:ascii="Arial" w:hAnsi="Arial" w:cs="Arial"/>
          <w:sz w:val="20"/>
          <w:szCs w:val="20"/>
        </w:rPr>
        <w:t>Table 3 also shows a fair distribution of respondents’ age relative construction experience. A quick definition seems to be prevalent with individuals with less experience likely to be the younger professional and expectedly, individuals with 20 years and above of construction experience are also likely to be 40 years or older.  It is feasible to deduce from this that the earliest entry age is on average 20 years.</w:t>
      </w:r>
    </w:p>
    <w:p w:rsidR="00134FB2" w:rsidRDefault="00134FB2">
      <w:pPr>
        <w:spacing w:after="200" w:line="276" w:lineRule="auto"/>
        <w:rPr>
          <w:rFonts w:ascii="Arial" w:hAnsi="Arial" w:cs="Arial"/>
          <w:sz w:val="20"/>
          <w:szCs w:val="20"/>
        </w:rPr>
      </w:pPr>
      <w:r>
        <w:rPr>
          <w:rFonts w:ascii="Arial" w:hAnsi="Arial" w:cs="Arial"/>
          <w:sz w:val="20"/>
          <w:szCs w:val="20"/>
        </w:rPr>
        <w:br w:type="page"/>
      </w:r>
    </w:p>
    <w:tbl>
      <w:tblPr>
        <w:tblpPr w:leftFromText="180" w:rightFromText="180" w:vertAnchor="page" w:horzAnchor="page" w:tblpXSpec="center" w:tblpY="1454"/>
        <w:tblW w:w="8407" w:type="dxa"/>
        <w:tblLook w:val="04A0" w:firstRow="1" w:lastRow="0" w:firstColumn="1" w:lastColumn="0" w:noHBand="0" w:noVBand="1"/>
      </w:tblPr>
      <w:tblGrid>
        <w:gridCol w:w="1266"/>
        <w:gridCol w:w="717"/>
        <w:gridCol w:w="718"/>
        <w:gridCol w:w="718"/>
        <w:gridCol w:w="739"/>
        <w:gridCol w:w="739"/>
        <w:gridCol w:w="1013"/>
        <w:gridCol w:w="282"/>
        <w:gridCol w:w="602"/>
        <w:gridCol w:w="1613"/>
      </w:tblGrid>
      <w:tr w:rsidR="00D27B31" w:rsidRPr="00773134" w:rsidTr="00D27B31">
        <w:trPr>
          <w:trHeight w:val="480"/>
        </w:trPr>
        <w:tc>
          <w:tcPr>
            <w:tcW w:w="8407" w:type="dxa"/>
            <w:gridSpan w:val="10"/>
            <w:tcBorders>
              <w:top w:val="single" w:sz="8" w:space="0" w:color="auto"/>
              <w:left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b/>
                <w:bCs/>
                <w:color w:val="000000"/>
                <w:sz w:val="20"/>
                <w:szCs w:val="20"/>
                <w:lang w:eastAsia="en-GB"/>
              </w:rPr>
              <w:lastRenderedPageBreak/>
              <w:t>Table 3: Age of respondents by construction industry experience </w:t>
            </w:r>
          </w:p>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r>
      <w:tr w:rsidR="00D27B31" w:rsidRPr="00773134" w:rsidTr="00D27B31">
        <w:trPr>
          <w:trHeight w:val="608"/>
        </w:trPr>
        <w:tc>
          <w:tcPr>
            <w:tcW w:w="1266" w:type="dxa"/>
            <w:vMerge w:val="restart"/>
            <w:tcBorders>
              <w:top w:val="single" w:sz="8" w:space="0" w:color="auto"/>
              <w:left w:val="single" w:sz="8" w:space="0" w:color="auto"/>
              <w:right w:val="single" w:sz="8" w:space="0" w:color="auto"/>
            </w:tcBorders>
            <w:shd w:val="clear" w:color="auto" w:fill="auto"/>
            <w:noWrap/>
            <w:vAlign w:val="center"/>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b/>
                <w:color w:val="000000"/>
                <w:sz w:val="20"/>
                <w:szCs w:val="20"/>
                <w:lang w:eastAsia="en-GB"/>
              </w:rPr>
              <w:t>Age</w:t>
            </w:r>
          </w:p>
        </w:tc>
        <w:tc>
          <w:tcPr>
            <w:tcW w:w="5528" w:type="dxa"/>
            <w:gridSpan w:val="8"/>
            <w:tcBorders>
              <w:top w:val="single" w:sz="8" w:space="0" w:color="auto"/>
              <w:left w:val="nil"/>
              <w:bottom w:val="single" w:sz="8" w:space="0" w:color="auto"/>
              <w:right w:val="single" w:sz="8" w:space="0" w:color="auto"/>
            </w:tcBorders>
            <w:shd w:val="clear" w:color="auto" w:fill="auto"/>
            <w:noWrap/>
            <w:vAlign w:val="center"/>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Industry experience (N = 146)</w:t>
            </w:r>
          </w:p>
        </w:tc>
        <w:tc>
          <w:tcPr>
            <w:tcW w:w="1613" w:type="dxa"/>
            <w:vMerge w:val="restart"/>
            <w:tcBorders>
              <w:top w:val="single" w:sz="8" w:space="0" w:color="auto"/>
              <w:left w:val="single" w:sz="4" w:space="0" w:color="000000"/>
              <w:right w:val="single" w:sz="8" w:space="0" w:color="auto"/>
            </w:tcBorders>
            <w:shd w:val="clear" w:color="auto" w:fill="auto"/>
            <w:vAlign w:val="bottom"/>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b/>
                <w:i/>
                <w:iCs/>
                <w:color w:val="000000"/>
                <w:sz w:val="20"/>
                <w:szCs w:val="20"/>
                <w:lang w:eastAsia="en-GB"/>
              </w:rPr>
              <w:t>Total</w:t>
            </w:r>
          </w:p>
        </w:tc>
      </w:tr>
      <w:tr w:rsidR="00D27B31" w:rsidRPr="00773134" w:rsidTr="00D27B31">
        <w:trPr>
          <w:trHeight w:val="300"/>
        </w:trPr>
        <w:tc>
          <w:tcPr>
            <w:tcW w:w="1266" w:type="dxa"/>
            <w:vMerge/>
            <w:tcBorders>
              <w:left w:val="single" w:sz="8" w:space="0" w:color="auto"/>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b/>
                <w:color w:val="000000"/>
                <w:sz w:val="20"/>
                <w:szCs w:val="20"/>
                <w:lang w:eastAsia="en-GB"/>
              </w:rPr>
            </w:pPr>
          </w:p>
        </w:tc>
        <w:tc>
          <w:tcPr>
            <w:tcW w:w="717"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0 to 4 </w:t>
            </w:r>
            <w:proofErr w:type="spellStart"/>
            <w:r w:rsidRPr="00773134">
              <w:rPr>
                <w:rFonts w:ascii="Arial" w:eastAsia="Times New Roman" w:hAnsi="Arial" w:cs="Arial"/>
                <w:b/>
                <w:color w:val="000000"/>
                <w:sz w:val="20"/>
                <w:szCs w:val="20"/>
                <w:lang w:eastAsia="en-GB"/>
              </w:rPr>
              <w:t>yrs</w:t>
            </w:r>
            <w:proofErr w:type="spellEnd"/>
          </w:p>
        </w:tc>
        <w:tc>
          <w:tcPr>
            <w:tcW w:w="718"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5 to 9 </w:t>
            </w:r>
            <w:proofErr w:type="spellStart"/>
            <w:r w:rsidRPr="00773134">
              <w:rPr>
                <w:rFonts w:ascii="Arial" w:eastAsia="Times New Roman" w:hAnsi="Arial" w:cs="Arial"/>
                <w:b/>
                <w:color w:val="000000"/>
                <w:sz w:val="20"/>
                <w:szCs w:val="20"/>
                <w:lang w:eastAsia="en-GB"/>
              </w:rPr>
              <w:t>yrs</w:t>
            </w:r>
            <w:proofErr w:type="spellEnd"/>
          </w:p>
        </w:tc>
        <w:tc>
          <w:tcPr>
            <w:tcW w:w="718"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10 to 14 </w:t>
            </w:r>
            <w:proofErr w:type="spellStart"/>
            <w:r w:rsidRPr="00773134">
              <w:rPr>
                <w:rFonts w:ascii="Arial" w:eastAsia="Times New Roman" w:hAnsi="Arial" w:cs="Arial"/>
                <w:b/>
                <w:color w:val="000000"/>
                <w:sz w:val="20"/>
                <w:szCs w:val="20"/>
                <w:lang w:eastAsia="en-GB"/>
              </w:rPr>
              <w:t>yrs</w:t>
            </w:r>
            <w:proofErr w:type="spellEnd"/>
          </w:p>
        </w:tc>
        <w:tc>
          <w:tcPr>
            <w:tcW w:w="739"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15 to 19yrs</w:t>
            </w:r>
          </w:p>
        </w:tc>
        <w:tc>
          <w:tcPr>
            <w:tcW w:w="739"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20 to 24yrs</w:t>
            </w:r>
          </w:p>
        </w:tc>
        <w:tc>
          <w:tcPr>
            <w:tcW w:w="1013"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25 to 29yrs</w:t>
            </w:r>
          </w:p>
        </w:tc>
        <w:tc>
          <w:tcPr>
            <w:tcW w:w="884" w:type="dxa"/>
            <w:gridSpan w:val="2"/>
            <w:tcBorders>
              <w:top w:val="nil"/>
              <w:left w:val="nil"/>
              <w:bottom w:val="single" w:sz="8" w:space="0" w:color="auto"/>
              <w:right w:val="single" w:sz="4" w:space="0" w:color="000000"/>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30yrs+</w:t>
            </w:r>
          </w:p>
        </w:tc>
        <w:tc>
          <w:tcPr>
            <w:tcW w:w="1613" w:type="dxa"/>
            <w:vMerge/>
            <w:tcBorders>
              <w:left w:val="single" w:sz="4" w:space="0" w:color="000000"/>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i/>
                <w:iCs/>
                <w:color w:val="000000"/>
                <w:sz w:val="20"/>
                <w:szCs w:val="20"/>
                <w:lang w:eastAsia="en-GB"/>
              </w:rPr>
            </w:pPr>
          </w:p>
        </w:tc>
      </w:tr>
      <w:tr w:rsidR="00D27B31" w:rsidRPr="00773134" w:rsidTr="00D27B31">
        <w:trPr>
          <w:trHeight w:val="30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18 to 24yrs</w:t>
            </w:r>
          </w:p>
        </w:tc>
        <w:tc>
          <w:tcPr>
            <w:tcW w:w="717"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w:t>
            </w:r>
          </w:p>
        </w:tc>
        <w:tc>
          <w:tcPr>
            <w:tcW w:w="718"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013"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884" w:type="dxa"/>
            <w:gridSpan w:val="2"/>
            <w:tcBorders>
              <w:top w:val="nil"/>
              <w:left w:val="nil"/>
              <w:bottom w:val="single" w:sz="4" w:space="0" w:color="auto"/>
              <w:right w:val="single" w:sz="8"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12</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25 to 29yrs</w:t>
            </w:r>
          </w:p>
        </w:tc>
        <w:tc>
          <w:tcPr>
            <w:tcW w:w="717"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9</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7</w:t>
            </w:r>
          </w:p>
        </w:tc>
        <w:tc>
          <w:tcPr>
            <w:tcW w:w="718"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013"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884"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16</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30 to 34yrs</w:t>
            </w:r>
          </w:p>
        </w:tc>
        <w:tc>
          <w:tcPr>
            <w:tcW w:w="717"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w:t>
            </w:r>
          </w:p>
        </w:tc>
        <w:tc>
          <w:tcPr>
            <w:tcW w:w="718" w:type="dxa"/>
            <w:tcBorders>
              <w:top w:val="nil"/>
              <w:left w:val="nil"/>
              <w:bottom w:val="single" w:sz="4" w:space="0" w:color="auto"/>
              <w:right w:val="single" w:sz="4" w:space="0" w:color="auto"/>
            </w:tcBorders>
            <w:shd w:val="clear" w:color="auto" w:fill="A6A6A6" w:themeFill="background1" w:themeFillShade="A6"/>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0</w:t>
            </w:r>
          </w:p>
        </w:tc>
        <w:tc>
          <w:tcPr>
            <w:tcW w:w="1013"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884" w:type="dxa"/>
            <w:gridSpan w:val="2"/>
            <w:tcBorders>
              <w:top w:val="nil"/>
              <w:left w:val="nil"/>
              <w:bottom w:val="single" w:sz="4" w:space="0" w:color="auto"/>
              <w:right w:val="single" w:sz="8"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19</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35 to 39yrs</w:t>
            </w:r>
          </w:p>
        </w:tc>
        <w:tc>
          <w:tcPr>
            <w:tcW w:w="717"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0</w:t>
            </w:r>
          </w:p>
        </w:tc>
        <w:tc>
          <w:tcPr>
            <w:tcW w:w="1013"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884" w:type="dxa"/>
            <w:gridSpan w:val="2"/>
            <w:tcBorders>
              <w:top w:val="nil"/>
              <w:left w:val="nil"/>
              <w:bottom w:val="single" w:sz="4" w:space="0" w:color="auto"/>
              <w:right w:val="single" w:sz="8"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9</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40 to 44yrs</w:t>
            </w:r>
          </w:p>
        </w:tc>
        <w:tc>
          <w:tcPr>
            <w:tcW w:w="717"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0</w:t>
            </w:r>
          </w:p>
        </w:tc>
        <w:tc>
          <w:tcPr>
            <w:tcW w:w="1013"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w:t>
            </w:r>
          </w:p>
        </w:tc>
        <w:tc>
          <w:tcPr>
            <w:tcW w:w="884" w:type="dxa"/>
            <w:gridSpan w:val="2"/>
            <w:tcBorders>
              <w:top w:val="nil"/>
              <w:left w:val="nil"/>
              <w:bottom w:val="single" w:sz="4" w:space="0" w:color="auto"/>
              <w:right w:val="single" w:sz="8"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15</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45 to 49yrs</w:t>
            </w:r>
          </w:p>
        </w:tc>
        <w:tc>
          <w:tcPr>
            <w:tcW w:w="717"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7</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2</w:t>
            </w:r>
          </w:p>
        </w:tc>
        <w:tc>
          <w:tcPr>
            <w:tcW w:w="1013"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w:t>
            </w:r>
          </w:p>
        </w:tc>
        <w:tc>
          <w:tcPr>
            <w:tcW w:w="884" w:type="dxa"/>
            <w:gridSpan w:val="2"/>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21</w:t>
            </w:r>
          </w:p>
        </w:tc>
      </w:tr>
      <w:tr w:rsidR="00D27B31" w:rsidRPr="00773134" w:rsidTr="00D27B31">
        <w:trPr>
          <w:trHeight w:val="30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50 to 54yrs</w:t>
            </w:r>
          </w:p>
        </w:tc>
        <w:tc>
          <w:tcPr>
            <w:tcW w:w="717"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4</w:t>
            </w:r>
          </w:p>
        </w:tc>
        <w:tc>
          <w:tcPr>
            <w:tcW w:w="1013"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w:t>
            </w:r>
          </w:p>
        </w:tc>
        <w:tc>
          <w:tcPr>
            <w:tcW w:w="884" w:type="dxa"/>
            <w:gridSpan w:val="2"/>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15</w:t>
            </w:r>
          </w:p>
        </w:tc>
      </w:tr>
      <w:tr w:rsidR="00D27B31" w:rsidRPr="00773134" w:rsidTr="00D27B31">
        <w:trPr>
          <w:trHeight w:val="30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55 to 59yrs</w:t>
            </w:r>
          </w:p>
        </w:tc>
        <w:tc>
          <w:tcPr>
            <w:tcW w:w="717"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8</w:t>
            </w:r>
          </w:p>
        </w:tc>
        <w:tc>
          <w:tcPr>
            <w:tcW w:w="1013"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w:t>
            </w:r>
          </w:p>
        </w:tc>
        <w:tc>
          <w:tcPr>
            <w:tcW w:w="884" w:type="dxa"/>
            <w:gridSpan w:val="2"/>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26</w:t>
            </w:r>
          </w:p>
        </w:tc>
      </w:tr>
      <w:tr w:rsidR="00D27B31" w:rsidRPr="00773134" w:rsidTr="00D27B31">
        <w:trPr>
          <w:trHeight w:val="28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60yrs+</w:t>
            </w:r>
          </w:p>
        </w:tc>
        <w:tc>
          <w:tcPr>
            <w:tcW w:w="717" w:type="dxa"/>
            <w:tcBorders>
              <w:top w:val="nil"/>
              <w:left w:val="nil"/>
              <w:bottom w:val="single" w:sz="8"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8"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18" w:type="dxa"/>
            <w:tcBorders>
              <w:top w:val="nil"/>
              <w:left w:val="nil"/>
              <w:bottom w:val="single" w:sz="8"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8" w:space="0" w:color="auto"/>
              <w:right w:val="single" w:sz="4"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w:t>
            </w:r>
          </w:p>
        </w:tc>
        <w:tc>
          <w:tcPr>
            <w:tcW w:w="739"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w:t>
            </w:r>
          </w:p>
        </w:tc>
        <w:tc>
          <w:tcPr>
            <w:tcW w:w="1013"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w:t>
            </w:r>
          </w:p>
        </w:tc>
        <w:tc>
          <w:tcPr>
            <w:tcW w:w="884" w:type="dxa"/>
            <w:gridSpan w:val="2"/>
            <w:tcBorders>
              <w:top w:val="nil"/>
              <w:left w:val="nil"/>
              <w:bottom w:val="single" w:sz="8"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7</w:t>
            </w:r>
          </w:p>
        </w:tc>
        <w:tc>
          <w:tcPr>
            <w:tcW w:w="1613" w:type="dxa"/>
            <w:tcBorders>
              <w:top w:val="nil"/>
              <w:left w:val="nil"/>
              <w:bottom w:val="single" w:sz="8"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sz w:val="20"/>
                <w:szCs w:val="20"/>
                <w:lang w:eastAsia="en-GB"/>
              </w:rPr>
            </w:pPr>
            <w:r w:rsidRPr="00773134">
              <w:rPr>
                <w:rFonts w:ascii="Arial" w:eastAsia="Times New Roman" w:hAnsi="Arial" w:cs="Arial"/>
                <w:sz w:val="20"/>
                <w:szCs w:val="20"/>
                <w:lang w:eastAsia="en-GB"/>
              </w:rPr>
              <w:t>13</w:t>
            </w:r>
          </w:p>
        </w:tc>
      </w:tr>
      <w:tr w:rsidR="00D27B31" w:rsidRPr="00201412" w:rsidTr="00D27B31">
        <w:trPr>
          <w:trHeight w:val="28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jc w:val="right"/>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Total</w:t>
            </w:r>
          </w:p>
        </w:tc>
        <w:tc>
          <w:tcPr>
            <w:tcW w:w="717"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23</w:t>
            </w:r>
          </w:p>
        </w:tc>
        <w:tc>
          <w:tcPr>
            <w:tcW w:w="718"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w:t>
            </w:r>
          </w:p>
        </w:tc>
        <w:tc>
          <w:tcPr>
            <w:tcW w:w="718"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24</w:t>
            </w:r>
          </w:p>
        </w:tc>
        <w:tc>
          <w:tcPr>
            <w:tcW w:w="739"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16</w:t>
            </w:r>
          </w:p>
        </w:tc>
        <w:tc>
          <w:tcPr>
            <w:tcW w:w="739"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15</w:t>
            </w:r>
          </w:p>
        </w:tc>
        <w:tc>
          <w:tcPr>
            <w:tcW w:w="1013"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20</w:t>
            </w:r>
          </w:p>
        </w:tc>
        <w:tc>
          <w:tcPr>
            <w:tcW w:w="884" w:type="dxa"/>
            <w:gridSpan w:val="2"/>
            <w:tcBorders>
              <w:top w:val="nil"/>
              <w:left w:val="nil"/>
              <w:bottom w:val="single" w:sz="8"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21</w:t>
            </w:r>
          </w:p>
        </w:tc>
        <w:tc>
          <w:tcPr>
            <w:tcW w:w="1613" w:type="dxa"/>
            <w:tcBorders>
              <w:top w:val="nil"/>
              <w:left w:val="nil"/>
              <w:bottom w:val="single" w:sz="8" w:space="0" w:color="auto"/>
              <w:right w:val="single" w:sz="8" w:space="0" w:color="auto"/>
            </w:tcBorders>
            <w:shd w:val="clear" w:color="auto" w:fill="F2F2F2" w:themeFill="background1" w:themeFillShade="F2"/>
            <w:noWrap/>
            <w:vAlign w:val="bottom"/>
            <w:hideMark/>
          </w:tcPr>
          <w:p w:rsidR="00D27B31" w:rsidRPr="00201412" w:rsidRDefault="00D27B31" w:rsidP="00D27B31">
            <w:pPr>
              <w:spacing w:after="0" w:line="240" w:lineRule="auto"/>
              <w:jc w:val="center"/>
              <w:rPr>
                <w:rFonts w:ascii="Arial" w:eastAsia="Times New Roman" w:hAnsi="Arial" w:cs="Arial"/>
                <w:b/>
                <w:color w:val="000000"/>
                <w:sz w:val="20"/>
                <w:szCs w:val="20"/>
                <w:lang w:eastAsia="en-GB"/>
              </w:rPr>
            </w:pPr>
            <w:r w:rsidRPr="00201412">
              <w:rPr>
                <w:rFonts w:ascii="Arial" w:eastAsia="Times New Roman" w:hAnsi="Arial" w:cs="Arial"/>
                <w:b/>
                <w:color w:val="000000"/>
                <w:sz w:val="20"/>
                <w:szCs w:val="20"/>
                <w:lang w:eastAsia="en-GB"/>
              </w:rPr>
              <w:t>146</w:t>
            </w:r>
          </w:p>
        </w:tc>
      </w:tr>
      <w:tr w:rsidR="00D27B31" w:rsidRPr="00773134" w:rsidTr="00D27B31">
        <w:trPr>
          <w:trHeight w:val="285"/>
        </w:trPr>
        <w:tc>
          <w:tcPr>
            <w:tcW w:w="1266" w:type="dxa"/>
            <w:tcBorders>
              <w:top w:val="nil"/>
              <w:left w:val="single" w:sz="8" w:space="0" w:color="auto"/>
              <w:bottom w:val="nil"/>
              <w:right w:val="nil"/>
            </w:tcBorders>
            <w:shd w:val="clear" w:color="000000" w:fill="FFFFFF"/>
            <w:noWrap/>
            <w:vAlign w:val="bottom"/>
            <w:hideMark/>
          </w:tcPr>
          <w:p w:rsidR="00D27B31" w:rsidRPr="00773134" w:rsidRDefault="00D27B31" w:rsidP="00D27B31">
            <w:pPr>
              <w:spacing w:after="0" w:line="240" w:lineRule="auto"/>
              <w:jc w:val="right"/>
              <w:rPr>
                <w:rFonts w:ascii="Arial" w:eastAsia="Times New Roman" w:hAnsi="Arial" w:cs="Arial"/>
                <w:i/>
                <w:iCs/>
                <w:color w:val="000000"/>
                <w:sz w:val="20"/>
                <w:szCs w:val="20"/>
                <w:lang w:eastAsia="en-GB"/>
              </w:rPr>
            </w:pPr>
            <w:r w:rsidRPr="00773134">
              <w:rPr>
                <w:rFonts w:ascii="Arial" w:eastAsia="Times New Roman" w:hAnsi="Arial" w:cs="Arial"/>
                <w:i/>
                <w:iCs/>
                <w:color w:val="000000"/>
                <w:sz w:val="20"/>
                <w:szCs w:val="20"/>
                <w:lang w:eastAsia="en-GB"/>
              </w:rPr>
              <w:t> </w:t>
            </w:r>
          </w:p>
        </w:tc>
        <w:tc>
          <w:tcPr>
            <w:tcW w:w="717" w:type="dxa"/>
            <w:tcBorders>
              <w:top w:val="nil"/>
              <w:left w:val="nil"/>
              <w:bottom w:val="nil"/>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718" w:type="dxa"/>
            <w:tcBorders>
              <w:top w:val="nil"/>
              <w:left w:val="nil"/>
              <w:bottom w:val="nil"/>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718" w:type="dxa"/>
            <w:tcBorders>
              <w:top w:val="nil"/>
              <w:left w:val="nil"/>
              <w:bottom w:val="nil"/>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739" w:type="dxa"/>
            <w:tcBorders>
              <w:top w:val="nil"/>
              <w:left w:val="nil"/>
              <w:bottom w:val="nil"/>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p>
        </w:tc>
        <w:tc>
          <w:tcPr>
            <w:tcW w:w="739" w:type="dxa"/>
            <w:tcBorders>
              <w:top w:val="nil"/>
              <w:left w:val="nil"/>
              <w:bottom w:val="nil"/>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1013" w:type="dxa"/>
            <w:tcBorders>
              <w:top w:val="nil"/>
              <w:left w:val="nil"/>
              <w:bottom w:val="nil"/>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884" w:type="dxa"/>
            <w:gridSpan w:val="2"/>
            <w:tcBorders>
              <w:top w:val="nil"/>
              <w:left w:val="nil"/>
              <w:bottom w:val="nil"/>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1613" w:type="dxa"/>
            <w:tcBorders>
              <w:top w:val="nil"/>
              <w:left w:val="nil"/>
              <w:bottom w:val="nil"/>
              <w:right w:val="single" w:sz="8" w:space="0" w:color="auto"/>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r>
      <w:tr w:rsidR="00D27B31" w:rsidRPr="00773134" w:rsidTr="00D27B31">
        <w:trPr>
          <w:trHeight w:val="285"/>
        </w:trPr>
        <w:tc>
          <w:tcPr>
            <w:tcW w:w="1266" w:type="dxa"/>
            <w:tcBorders>
              <w:top w:val="nil"/>
              <w:left w:val="single" w:sz="8" w:space="0" w:color="auto"/>
              <w:bottom w:val="single" w:sz="8" w:space="0" w:color="auto"/>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717" w:type="dxa"/>
            <w:tcBorders>
              <w:top w:val="nil"/>
              <w:left w:val="nil"/>
              <w:bottom w:val="single" w:sz="8" w:space="0" w:color="auto"/>
              <w:right w:val="nil"/>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b/>
                <w:bCs/>
                <w:color w:val="000000"/>
                <w:sz w:val="20"/>
                <w:szCs w:val="20"/>
                <w:lang w:eastAsia="en-GB"/>
              </w:rPr>
            </w:pPr>
            <w:r w:rsidRPr="00773134">
              <w:rPr>
                <w:rFonts w:ascii="Arial" w:eastAsia="Times New Roman" w:hAnsi="Arial" w:cs="Arial"/>
                <w:b/>
                <w:bCs/>
                <w:color w:val="000000"/>
                <w:sz w:val="20"/>
                <w:szCs w:val="20"/>
                <w:lang w:eastAsia="en-GB"/>
              </w:rPr>
              <w:t> </w:t>
            </w:r>
          </w:p>
        </w:tc>
        <w:tc>
          <w:tcPr>
            <w:tcW w:w="718" w:type="dxa"/>
            <w:tcBorders>
              <w:top w:val="nil"/>
              <w:left w:val="nil"/>
              <w:bottom w:val="single" w:sz="8" w:space="0" w:color="auto"/>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718" w:type="dxa"/>
            <w:tcBorders>
              <w:top w:val="nil"/>
              <w:left w:val="nil"/>
              <w:bottom w:val="single" w:sz="8" w:space="0" w:color="auto"/>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739" w:type="dxa"/>
            <w:tcBorders>
              <w:top w:val="nil"/>
              <w:left w:val="nil"/>
              <w:bottom w:val="single" w:sz="8" w:space="0" w:color="auto"/>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739" w:type="dxa"/>
            <w:tcBorders>
              <w:top w:val="nil"/>
              <w:left w:val="nil"/>
              <w:bottom w:val="single" w:sz="8" w:space="0" w:color="auto"/>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1295" w:type="dxa"/>
            <w:gridSpan w:val="2"/>
            <w:tcBorders>
              <w:top w:val="nil"/>
              <w:left w:val="nil"/>
              <w:bottom w:val="single" w:sz="8" w:space="0" w:color="auto"/>
              <w:right w:val="nil"/>
            </w:tcBorders>
            <w:shd w:val="clear" w:color="000000" w:fill="FFFFFF"/>
            <w:noWrap/>
            <w:vAlign w:val="bottom"/>
            <w:hideMark/>
          </w:tcPr>
          <w:p w:rsidR="00D27B31" w:rsidRPr="00773134" w:rsidRDefault="00D27B31" w:rsidP="00D27B31">
            <w:pPr>
              <w:spacing w:after="0" w:line="240" w:lineRule="auto"/>
              <w:jc w:val="right"/>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Percentage</w:t>
            </w:r>
          </w:p>
        </w:tc>
        <w:tc>
          <w:tcPr>
            <w:tcW w:w="602" w:type="dxa"/>
            <w:tcBorders>
              <w:top w:val="nil"/>
              <w:left w:val="nil"/>
              <w:bottom w:val="single" w:sz="8" w:space="0" w:color="auto"/>
              <w:right w:val="nil"/>
            </w:tcBorders>
            <w:shd w:val="clear" w:color="000000" w:fill="FFFFFF"/>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 </w:t>
            </w:r>
          </w:p>
        </w:tc>
        <w:tc>
          <w:tcPr>
            <w:tcW w:w="1613" w:type="dxa"/>
            <w:tcBorders>
              <w:top w:val="nil"/>
              <w:left w:val="nil"/>
              <w:bottom w:val="single" w:sz="8" w:space="0" w:color="auto"/>
              <w:right w:val="single" w:sz="8" w:space="0" w:color="auto"/>
            </w:tcBorders>
            <w:shd w:val="clear" w:color="000000" w:fill="FFFFFF"/>
            <w:noWrap/>
            <w:vAlign w:val="bottom"/>
            <w:hideMark/>
          </w:tcPr>
          <w:p w:rsidR="00D27B31" w:rsidRPr="00773134" w:rsidRDefault="00D27B31" w:rsidP="00D27B31">
            <w:pPr>
              <w:spacing w:after="0" w:line="240" w:lineRule="auto"/>
              <w:jc w:val="center"/>
              <w:rPr>
                <w:rFonts w:ascii="Arial" w:eastAsia="Times New Roman" w:hAnsi="Arial" w:cs="Arial"/>
                <w:b/>
                <w:bCs/>
                <w:color w:val="000000"/>
                <w:sz w:val="20"/>
                <w:szCs w:val="20"/>
                <w:lang w:eastAsia="en-GB"/>
              </w:rPr>
            </w:pPr>
            <w:r w:rsidRPr="00773134">
              <w:rPr>
                <w:rFonts w:ascii="Arial" w:eastAsia="Times New Roman" w:hAnsi="Arial" w:cs="Arial"/>
                <w:b/>
                <w:bCs/>
                <w:color w:val="000000"/>
                <w:sz w:val="20"/>
                <w:szCs w:val="20"/>
                <w:lang w:eastAsia="en-GB"/>
              </w:rPr>
              <w:t> </w:t>
            </w:r>
          </w:p>
        </w:tc>
      </w:tr>
      <w:tr w:rsidR="00D27B31" w:rsidRPr="00773134" w:rsidTr="00D27B31">
        <w:trPr>
          <w:trHeight w:val="28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D27B31" w:rsidRPr="00773134" w:rsidRDefault="00D27B31" w:rsidP="00D27B31">
            <w:pPr>
              <w:spacing w:after="0" w:line="240" w:lineRule="auto"/>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Age </w:t>
            </w:r>
          </w:p>
        </w:tc>
        <w:tc>
          <w:tcPr>
            <w:tcW w:w="717"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0 to 4 </w:t>
            </w:r>
            <w:proofErr w:type="spellStart"/>
            <w:r w:rsidRPr="00773134">
              <w:rPr>
                <w:rFonts w:ascii="Arial" w:eastAsia="Times New Roman" w:hAnsi="Arial" w:cs="Arial"/>
                <w:b/>
                <w:color w:val="000000"/>
                <w:sz w:val="20"/>
                <w:szCs w:val="20"/>
                <w:lang w:eastAsia="en-GB"/>
              </w:rPr>
              <w:t>yrs</w:t>
            </w:r>
            <w:proofErr w:type="spellEnd"/>
          </w:p>
        </w:tc>
        <w:tc>
          <w:tcPr>
            <w:tcW w:w="718"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5 to 9 </w:t>
            </w:r>
            <w:proofErr w:type="spellStart"/>
            <w:r w:rsidRPr="00773134">
              <w:rPr>
                <w:rFonts w:ascii="Arial" w:eastAsia="Times New Roman" w:hAnsi="Arial" w:cs="Arial"/>
                <w:b/>
                <w:color w:val="000000"/>
                <w:sz w:val="20"/>
                <w:szCs w:val="20"/>
                <w:lang w:eastAsia="en-GB"/>
              </w:rPr>
              <w:t>yrs</w:t>
            </w:r>
            <w:proofErr w:type="spellEnd"/>
          </w:p>
        </w:tc>
        <w:tc>
          <w:tcPr>
            <w:tcW w:w="718"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 xml:space="preserve">10 to 14 </w:t>
            </w:r>
            <w:proofErr w:type="spellStart"/>
            <w:r w:rsidRPr="00773134">
              <w:rPr>
                <w:rFonts w:ascii="Arial" w:eastAsia="Times New Roman" w:hAnsi="Arial" w:cs="Arial"/>
                <w:b/>
                <w:color w:val="000000"/>
                <w:sz w:val="20"/>
                <w:szCs w:val="20"/>
                <w:lang w:eastAsia="en-GB"/>
              </w:rPr>
              <w:t>yrs</w:t>
            </w:r>
            <w:proofErr w:type="spellEnd"/>
          </w:p>
        </w:tc>
        <w:tc>
          <w:tcPr>
            <w:tcW w:w="739"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15 to 19yrs</w:t>
            </w:r>
          </w:p>
        </w:tc>
        <w:tc>
          <w:tcPr>
            <w:tcW w:w="739"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20 to 24yrs</w:t>
            </w:r>
          </w:p>
        </w:tc>
        <w:tc>
          <w:tcPr>
            <w:tcW w:w="1013"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25 to 29yrs</w:t>
            </w:r>
          </w:p>
        </w:tc>
        <w:tc>
          <w:tcPr>
            <w:tcW w:w="884" w:type="dxa"/>
            <w:gridSpan w:val="2"/>
            <w:tcBorders>
              <w:top w:val="nil"/>
              <w:left w:val="nil"/>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color w:val="000000"/>
                <w:sz w:val="20"/>
                <w:szCs w:val="20"/>
                <w:lang w:eastAsia="en-GB"/>
              </w:rPr>
            </w:pPr>
            <w:r w:rsidRPr="00773134">
              <w:rPr>
                <w:rFonts w:ascii="Arial" w:eastAsia="Times New Roman" w:hAnsi="Arial" w:cs="Arial"/>
                <w:b/>
                <w:color w:val="000000"/>
                <w:sz w:val="20"/>
                <w:szCs w:val="20"/>
                <w:lang w:eastAsia="en-GB"/>
              </w:rPr>
              <w:t>30yrs+</w:t>
            </w:r>
          </w:p>
        </w:tc>
        <w:tc>
          <w:tcPr>
            <w:tcW w:w="1613" w:type="dxa"/>
            <w:tcBorders>
              <w:top w:val="nil"/>
              <w:left w:val="nil"/>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Total</w:t>
            </w:r>
          </w:p>
        </w:tc>
      </w:tr>
      <w:tr w:rsidR="00D27B31" w:rsidRPr="00773134" w:rsidTr="00D27B31">
        <w:trPr>
          <w:trHeight w:val="30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18 to 24yrs</w:t>
            </w:r>
          </w:p>
        </w:tc>
        <w:tc>
          <w:tcPr>
            <w:tcW w:w="717"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6.85</w:t>
            </w:r>
          </w:p>
        </w:tc>
        <w:tc>
          <w:tcPr>
            <w:tcW w:w="718"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w:t>
            </w:r>
          </w:p>
        </w:tc>
        <w:tc>
          <w:tcPr>
            <w:tcW w:w="718"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013"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884" w:type="dxa"/>
            <w:gridSpan w:val="2"/>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8.22</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25 to 29yrs</w:t>
            </w:r>
          </w:p>
        </w:tc>
        <w:tc>
          <w:tcPr>
            <w:tcW w:w="717"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6.16</w:t>
            </w:r>
          </w:p>
        </w:tc>
        <w:tc>
          <w:tcPr>
            <w:tcW w:w="718"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4.79</w:t>
            </w:r>
          </w:p>
        </w:tc>
        <w:tc>
          <w:tcPr>
            <w:tcW w:w="718"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013"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884" w:type="dxa"/>
            <w:gridSpan w:val="2"/>
            <w:tcBorders>
              <w:top w:val="single" w:sz="4" w:space="0" w:color="auto"/>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10.96</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30 to34yrs</w:t>
            </w:r>
          </w:p>
        </w:tc>
        <w:tc>
          <w:tcPr>
            <w:tcW w:w="717"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8.90</w:t>
            </w:r>
          </w:p>
        </w:tc>
        <w:tc>
          <w:tcPr>
            <w:tcW w:w="718"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w:t>
            </w:r>
          </w:p>
        </w:tc>
        <w:tc>
          <w:tcPr>
            <w:tcW w:w="739"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013"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884" w:type="dxa"/>
            <w:gridSpan w:val="2"/>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13.01</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35 to 39yrs</w:t>
            </w:r>
          </w:p>
        </w:tc>
        <w:tc>
          <w:tcPr>
            <w:tcW w:w="717" w:type="dxa"/>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2.05</w:t>
            </w:r>
          </w:p>
        </w:tc>
        <w:tc>
          <w:tcPr>
            <w:tcW w:w="718"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4.11</w:t>
            </w:r>
          </w:p>
        </w:tc>
        <w:tc>
          <w:tcPr>
            <w:tcW w:w="739"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013"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884" w:type="dxa"/>
            <w:gridSpan w:val="2"/>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6.16</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40 to 44yrs</w:t>
            </w:r>
          </w:p>
        </w:tc>
        <w:tc>
          <w:tcPr>
            <w:tcW w:w="717" w:type="dxa"/>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3.42</w:t>
            </w:r>
          </w:p>
        </w:tc>
        <w:tc>
          <w:tcPr>
            <w:tcW w:w="739"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739"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013"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884" w:type="dxa"/>
            <w:gridSpan w:val="2"/>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10.27</w:t>
            </w:r>
          </w:p>
        </w:tc>
      </w:tr>
      <w:tr w:rsidR="00D27B31" w:rsidRPr="00773134" w:rsidTr="00D27B31">
        <w:trPr>
          <w:trHeight w:val="285"/>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45 to 49yrs</w:t>
            </w:r>
          </w:p>
        </w:tc>
        <w:tc>
          <w:tcPr>
            <w:tcW w:w="717"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6.85</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4.79</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w:t>
            </w:r>
          </w:p>
        </w:tc>
        <w:tc>
          <w:tcPr>
            <w:tcW w:w="10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w:t>
            </w:r>
          </w:p>
        </w:tc>
        <w:tc>
          <w:tcPr>
            <w:tcW w:w="884" w:type="dxa"/>
            <w:gridSpan w:val="2"/>
            <w:tcBorders>
              <w:top w:val="nil"/>
              <w:left w:val="nil"/>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14.38</w:t>
            </w:r>
          </w:p>
        </w:tc>
      </w:tr>
      <w:tr w:rsidR="00D27B31" w:rsidRPr="00773134" w:rsidTr="00D27B31">
        <w:trPr>
          <w:trHeight w:val="30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50 to 54yrs</w:t>
            </w:r>
          </w:p>
        </w:tc>
        <w:tc>
          <w:tcPr>
            <w:tcW w:w="717"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0.68</w:t>
            </w:r>
          </w:p>
        </w:tc>
        <w:tc>
          <w:tcPr>
            <w:tcW w:w="739"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3.42</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1013"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2.74</w:t>
            </w:r>
          </w:p>
        </w:tc>
        <w:tc>
          <w:tcPr>
            <w:tcW w:w="884" w:type="dxa"/>
            <w:gridSpan w:val="2"/>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0.68</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10.27</w:t>
            </w:r>
          </w:p>
        </w:tc>
      </w:tr>
      <w:tr w:rsidR="00D27B31" w:rsidRPr="00773134" w:rsidTr="00D27B31">
        <w:trPr>
          <w:trHeight w:val="300"/>
        </w:trPr>
        <w:tc>
          <w:tcPr>
            <w:tcW w:w="1266" w:type="dxa"/>
            <w:tcBorders>
              <w:top w:val="nil"/>
              <w:left w:val="single" w:sz="8" w:space="0" w:color="auto"/>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55 to 59yrs</w:t>
            </w:r>
          </w:p>
        </w:tc>
        <w:tc>
          <w:tcPr>
            <w:tcW w:w="717"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4"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5.48</w:t>
            </w:r>
          </w:p>
        </w:tc>
        <w:tc>
          <w:tcPr>
            <w:tcW w:w="1013" w:type="dxa"/>
            <w:tcBorders>
              <w:top w:val="nil"/>
              <w:left w:val="nil"/>
              <w:bottom w:val="single" w:sz="4"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3.42</w:t>
            </w:r>
          </w:p>
        </w:tc>
        <w:tc>
          <w:tcPr>
            <w:tcW w:w="884" w:type="dxa"/>
            <w:gridSpan w:val="2"/>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8.90</w:t>
            </w:r>
          </w:p>
        </w:tc>
        <w:tc>
          <w:tcPr>
            <w:tcW w:w="1613" w:type="dxa"/>
            <w:tcBorders>
              <w:top w:val="nil"/>
              <w:left w:val="nil"/>
              <w:bottom w:val="single" w:sz="4"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17.81</w:t>
            </w:r>
          </w:p>
        </w:tc>
      </w:tr>
      <w:tr w:rsidR="00D27B31" w:rsidRPr="00773134" w:rsidTr="00D27B31">
        <w:trPr>
          <w:trHeight w:val="28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60yrs+</w:t>
            </w:r>
          </w:p>
        </w:tc>
        <w:tc>
          <w:tcPr>
            <w:tcW w:w="717"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18" w:type="dxa"/>
            <w:tcBorders>
              <w:top w:val="nil"/>
              <w:left w:val="nil"/>
              <w:bottom w:val="single" w:sz="8" w:space="0" w:color="auto"/>
              <w:right w:val="single" w:sz="4"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0.00</w:t>
            </w:r>
          </w:p>
        </w:tc>
        <w:tc>
          <w:tcPr>
            <w:tcW w:w="739"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0.68</w:t>
            </w:r>
          </w:p>
        </w:tc>
        <w:tc>
          <w:tcPr>
            <w:tcW w:w="1013"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3.42</w:t>
            </w:r>
          </w:p>
        </w:tc>
        <w:tc>
          <w:tcPr>
            <w:tcW w:w="884" w:type="dxa"/>
            <w:gridSpan w:val="2"/>
            <w:tcBorders>
              <w:top w:val="nil"/>
              <w:left w:val="nil"/>
              <w:bottom w:val="single" w:sz="8"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4.79</w:t>
            </w:r>
          </w:p>
        </w:tc>
        <w:tc>
          <w:tcPr>
            <w:tcW w:w="1613" w:type="dxa"/>
            <w:tcBorders>
              <w:top w:val="nil"/>
              <w:left w:val="nil"/>
              <w:bottom w:val="single" w:sz="8"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8.90</w:t>
            </w:r>
          </w:p>
        </w:tc>
      </w:tr>
      <w:tr w:rsidR="00D27B31" w:rsidRPr="00FF44CA" w:rsidTr="00D27B31">
        <w:trPr>
          <w:trHeight w:val="28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rsidR="00D27B31" w:rsidRPr="00773134" w:rsidRDefault="00D27B31" w:rsidP="00D27B31">
            <w:pPr>
              <w:spacing w:after="0" w:line="240" w:lineRule="auto"/>
              <w:jc w:val="right"/>
              <w:rPr>
                <w:rFonts w:ascii="Arial" w:eastAsia="Times New Roman" w:hAnsi="Arial" w:cs="Arial"/>
                <w:b/>
                <w:bCs/>
                <w:i/>
                <w:iCs/>
                <w:color w:val="000000"/>
                <w:sz w:val="20"/>
                <w:szCs w:val="20"/>
                <w:lang w:eastAsia="en-GB"/>
              </w:rPr>
            </w:pPr>
            <w:r w:rsidRPr="00773134">
              <w:rPr>
                <w:rFonts w:ascii="Arial" w:eastAsia="Times New Roman" w:hAnsi="Arial" w:cs="Arial"/>
                <w:b/>
                <w:bCs/>
                <w:i/>
                <w:iCs/>
                <w:color w:val="000000"/>
                <w:sz w:val="20"/>
                <w:szCs w:val="20"/>
                <w:lang w:eastAsia="en-GB"/>
              </w:rPr>
              <w:t>Total</w:t>
            </w:r>
          </w:p>
        </w:tc>
        <w:tc>
          <w:tcPr>
            <w:tcW w:w="717"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15.75</w:t>
            </w:r>
          </w:p>
        </w:tc>
        <w:tc>
          <w:tcPr>
            <w:tcW w:w="718"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18.49</w:t>
            </w:r>
          </w:p>
        </w:tc>
        <w:tc>
          <w:tcPr>
            <w:tcW w:w="718"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16.44</w:t>
            </w:r>
          </w:p>
        </w:tc>
        <w:tc>
          <w:tcPr>
            <w:tcW w:w="739"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10.96</w:t>
            </w:r>
          </w:p>
        </w:tc>
        <w:tc>
          <w:tcPr>
            <w:tcW w:w="739"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10.27</w:t>
            </w:r>
          </w:p>
        </w:tc>
        <w:tc>
          <w:tcPr>
            <w:tcW w:w="1013" w:type="dxa"/>
            <w:tcBorders>
              <w:top w:val="nil"/>
              <w:left w:val="nil"/>
              <w:bottom w:val="single" w:sz="8" w:space="0" w:color="auto"/>
              <w:right w:val="single" w:sz="4"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13.70</w:t>
            </w:r>
          </w:p>
        </w:tc>
        <w:tc>
          <w:tcPr>
            <w:tcW w:w="884" w:type="dxa"/>
            <w:gridSpan w:val="2"/>
            <w:tcBorders>
              <w:top w:val="nil"/>
              <w:left w:val="nil"/>
              <w:bottom w:val="single" w:sz="8" w:space="0" w:color="auto"/>
              <w:right w:val="single" w:sz="8" w:space="0" w:color="auto"/>
            </w:tcBorders>
            <w:shd w:val="clear" w:color="auto" w:fill="BFBFBF" w:themeFill="background1" w:themeFillShade="BF"/>
            <w:noWrap/>
            <w:vAlign w:val="bottom"/>
            <w:hideMark/>
          </w:tcPr>
          <w:p w:rsidR="00D27B31" w:rsidRPr="00773134" w:rsidRDefault="00D27B31" w:rsidP="00D27B31">
            <w:pPr>
              <w:spacing w:after="0" w:line="240" w:lineRule="auto"/>
              <w:jc w:val="center"/>
              <w:rPr>
                <w:rFonts w:ascii="Arial" w:eastAsia="Times New Roman" w:hAnsi="Arial" w:cs="Arial"/>
                <w:color w:val="000000"/>
                <w:sz w:val="20"/>
                <w:szCs w:val="20"/>
                <w:lang w:eastAsia="en-GB"/>
              </w:rPr>
            </w:pPr>
            <w:r w:rsidRPr="00773134">
              <w:rPr>
                <w:rFonts w:ascii="Arial" w:eastAsia="Times New Roman" w:hAnsi="Arial" w:cs="Arial"/>
                <w:color w:val="000000"/>
                <w:sz w:val="20"/>
                <w:szCs w:val="20"/>
                <w:lang w:eastAsia="en-GB"/>
              </w:rPr>
              <w:t>14.38</w:t>
            </w:r>
          </w:p>
        </w:tc>
        <w:tc>
          <w:tcPr>
            <w:tcW w:w="1613" w:type="dxa"/>
            <w:tcBorders>
              <w:top w:val="nil"/>
              <w:left w:val="nil"/>
              <w:bottom w:val="single" w:sz="8" w:space="0" w:color="auto"/>
              <w:right w:val="single" w:sz="8" w:space="0" w:color="auto"/>
            </w:tcBorders>
            <w:shd w:val="clear" w:color="auto" w:fill="BFBFBF" w:themeFill="background1" w:themeFillShade="BF"/>
            <w:noWrap/>
            <w:vAlign w:val="bottom"/>
            <w:hideMark/>
          </w:tcPr>
          <w:p w:rsidR="00D27B31" w:rsidRPr="00FF44CA" w:rsidRDefault="00D27B31" w:rsidP="00D27B31">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100</w:t>
            </w:r>
          </w:p>
        </w:tc>
      </w:tr>
    </w:tbl>
    <w:p w:rsidR="00A04EFD" w:rsidRPr="00946A8B" w:rsidRDefault="00A04EFD" w:rsidP="00946A8B">
      <w:pPr>
        <w:spacing w:after="0" w:line="240" w:lineRule="auto"/>
        <w:jc w:val="both"/>
        <w:rPr>
          <w:rFonts w:ascii="Arial" w:hAnsi="Arial" w:cs="Arial"/>
          <w:sz w:val="20"/>
          <w:szCs w:val="20"/>
        </w:rPr>
      </w:pPr>
    </w:p>
    <w:p w:rsidR="008F21B0" w:rsidRPr="00946A8B" w:rsidRDefault="008F21B0" w:rsidP="00145879">
      <w:pPr>
        <w:spacing w:after="0" w:line="240" w:lineRule="auto"/>
        <w:jc w:val="center"/>
        <w:rPr>
          <w:rFonts w:ascii="Arial" w:hAnsi="Arial" w:cs="Arial"/>
          <w:sz w:val="20"/>
          <w:szCs w:val="20"/>
        </w:rPr>
      </w:pPr>
    </w:p>
    <w:p w:rsidR="00A15703" w:rsidRDefault="00881ADB" w:rsidP="00946A8B">
      <w:pPr>
        <w:spacing w:after="0" w:line="240" w:lineRule="auto"/>
        <w:jc w:val="both"/>
        <w:rPr>
          <w:rFonts w:ascii="Arial" w:hAnsi="Arial" w:cs="Arial"/>
          <w:sz w:val="20"/>
          <w:szCs w:val="20"/>
        </w:rPr>
      </w:pPr>
      <w:r w:rsidRPr="00946A8B">
        <w:rPr>
          <w:rFonts w:ascii="Arial" w:hAnsi="Arial" w:cs="Arial"/>
          <w:sz w:val="20"/>
          <w:szCs w:val="20"/>
        </w:rPr>
        <w:t>At the time of capturing the respondents, a</w:t>
      </w:r>
      <w:r w:rsidR="00145879">
        <w:rPr>
          <w:rFonts w:ascii="Arial" w:hAnsi="Arial" w:cs="Arial"/>
          <w:sz w:val="20"/>
          <w:szCs w:val="20"/>
        </w:rPr>
        <w:t xml:space="preserve">bout </w:t>
      </w:r>
      <w:r w:rsidRPr="00946A8B">
        <w:rPr>
          <w:rFonts w:ascii="Arial" w:hAnsi="Arial" w:cs="Arial"/>
          <w:sz w:val="20"/>
          <w:szCs w:val="20"/>
        </w:rPr>
        <w:t xml:space="preserve">53% of the sample had worked for longer than 15 years in </w:t>
      </w:r>
      <w:r w:rsidR="0076656A">
        <w:rPr>
          <w:rFonts w:ascii="Arial" w:hAnsi="Arial" w:cs="Arial"/>
          <w:sz w:val="20"/>
          <w:szCs w:val="20"/>
        </w:rPr>
        <w:t xml:space="preserve">the construction industry in Qatar, allowing us to </w:t>
      </w:r>
      <w:r w:rsidR="0062777D" w:rsidRPr="00946A8B">
        <w:rPr>
          <w:rFonts w:ascii="Arial" w:hAnsi="Arial" w:cs="Arial"/>
          <w:sz w:val="20"/>
          <w:szCs w:val="20"/>
        </w:rPr>
        <w:t xml:space="preserve">deduce that </w:t>
      </w:r>
      <w:r w:rsidRPr="00946A8B">
        <w:rPr>
          <w:rFonts w:ascii="Arial" w:hAnsi="Arial" w:cs="Arial"/>
          <w:sz w:val="20"/>
          <w:szCs w:val="20"/>
        </w:rPr>
        <w:t>th</w:t>
      </w:r>
      <w:r w:rsidR="0076656A">
        <w:rPr>
          <w:rFonts w:ascii="Arial" w:hAnsi="Arial" w:cs="Arial"/>
          <w:sz w:val="20"/>
          <w:szCs w:val="20"/>
        </w:rPr>
        <w:t>e</w:t>
      </w:r>
      <w:r w:rsidRPr="00946A8B">
        <w:rPr>
          <w:rFonts w:ascii="Arial" w:hAnsi="Arial" w:cs="Arial"/>
          <w:sz w:val="20"/>
          <w:szCs w:val="20"/>
        </w:rPr>
        <w:t xml:space="preserve"> study is informed by construction professionals with substantial experience </w:t>
      </w:r>
      <w:r w:rsidR="0062777D" w:rsidRPr="00946A8B">
        <w:rPr>
          <w:rFonts w:ascii="Arial" w:hAnsi="Arial" w:cs="Arial"/>
          <w:sz w:val="20"/>
          <w:szCs w:val="20"/>
        </w:rPr>
        <w:t xml:space="preserve">of Qatar’s construction industry </w:t>
      </w:r>
      <w:r w:rsidRPr="00946A8B">
        <w:rPr>
          <w:rFonts w:ascii="Arial" w:hAnsi="Arial" w:cs="Arial"/>
          <w:sz w:val="20"/>
          <w:szCs w:val="20"/>
        </w:rPr>
        <w:t xml:space="preserve">and therefore likely to reflect </w:t>
      </w:r>
      <w:r w:rsidR="0076656A">
        <w:rPr>
          <w:rFonts w:ascii="Arial" w:hAnsi="Arial" w:cs="Arial"/>
          <w:sz w:val="20"/>
          <w:szCs w:val="20"/>
        </w:rPr>
        <w:t xml:space="preserve">accurate and sustained </w:t>
      </w:r>
      <w:r w:rsidRPr="00946A8B">
        <w:rPr>
          <w:rFonts w:ascii="Arial" w:hAnsi="Arial" w:cs="Arial"/>
          <w:sz w:val="20"/>
          <w:szCs w:val="20"/>
        </w:rPr>
        <w:t xml:space="preserve">experiences of </w:t>
      </w:r>
      <w:r w:rsidR="0076656A">
        <w:rPr>
          <w:rFonts w:ascii="Arial" w:hAnsi="Arial" w:cs="Arial"/>
          <w:sz w:val="20"/>
          <w:szCs w:val="20"/>
        </w:rPr>
        <w:t xml:space="preserve">construction </w:t>
      </w:r>
      <w:r w:rsidRPr="00946A8B">
        <w:rPr>
          <w:rFonts w:ascii="Arial" w:hAnsi="Arial" w:cs="Arial"/>
          <w:sz w:val="20"/>
          <w:szCs w:val="20"/>
        </w:rPr>
        <w:t>SMEs</w:t>
      </w:r>
      <w:r w:rsidR="0076656A">
        <w:rPr>
          <w:rFonts w:ascii="Arial" w:hAnsi="Arial" w:cs="Arial"/>
          <w:sz w:val="20"/>
          <w:szCs w:val="20"/>
        </w:rPr>
        <w:t xml:space="preserve"> in the country</w:t>
      </w:r>
      <w:r w:rsidRPr="00946A8B">
        <w:rPr>
          <w:rFonts w:ascii="Arial" w:hAnsi="Arial" w:cs="Arial"/>
          <w:sz w:val="20"/>
          <w:szCs w:val="20"/>
        </w:rPr>
        <w:t>. This factor is</w:t>
      </w:r>
      <w:r w:rsidR="0076656A">
        <w:rPr>
          <w:rFonts w:ascii="Arial" w:hAnsi="Arial" w:cs="Arial"/>
          <w:sz w:val="20"/>
          <w:szCs w:val="20"/>
        </w:rPr>
        <w:t xml:space="preserve"> critically important to the study, particularly where it is knowledge and experience</w:t>
      </w:r>
      <w:r w:rsidRPr="00946A8B">
        <w:rPr>
          <w:rFonts w:ascii="Arial" w:hAnsi="Arial" w:cs="Arial"/>
          <w:sz w:val="20"/>
          <w:szCs w:val="20"/>
        </w:rPr>
        <w:t xml:space="preserve"> </w:t>
      </w:r>
      <w:r w:rsidR="0076656A">
        <w:rPr>
          <w:rFonts w:ascii="Arial" w:hAnsi="Arial" w:cs="Arial"/>
          <w:sz w:val="20"/>
          <w:szCs w:val="20"/>
        </w:rPr>
        <w:t xml:space="preserve">practitioners regarding adjudged appropriate measures to grow and develop this subsector of the industry. This goes without saying that </w:t>
      </w:r>
      <w:r w:rsidRPr="00946A8B">
        <w:rPr>
          <w:rFonts w:ascii="Arial" w:hAnsi="Arial" w:cs="Arial"/>
          <w:sz w:val="20"/>
          <w:szCs w:val="20"/>
        </w:rPr>
        <w:t>beyond this</w:t>
      </w:r>
      <w:r w:rsidR="0076656A">
        <w:rPr>
          <w:rFonts w:ascii="Arial" w:hAnsi="Arial" w:cs="Arial"/>
          <w:sz w:val="20"/>
          <w:szCs w:val="20"/>
        </w:rPr>
        <w:t>,</w:t>
      </w:r>
      <w:r w:rsidRPr="00946A8B">
        <w:rPr>
          <w:rFonts w:ascii="Arial" w:hAnsi="Arial" w:cs="Arial"/>
          <w:sz w:val="20"/>
          <w:szCs w:val="20"/>
        </w:rPr>
        <w:t xml:space="preserve"> is also the fact that with experience </w:t>
      </w:r>
      <w:r w:rsidR="00462AF7" w:rsidRPr="00946A8B">
        <w:rPr>
          <w:rFonts w:ascii="Arial" w:hAnsi="Arial" w:cs="Arial"/>
          <w:sz w:val="20"/>
          <w:szCs w:val="20"/>
        </w:rPr>
        <w:t>of completing various projects</w:t>
      </w:r>
      <w:r w:rsidR="0076656A">
        <w:rPr>
          <w:rFonts w:ascii="Arial" w:hAnsi="Arial" w:cs="Arial"/>
          <w:sz w:val="20"/>
          <w:szCs w:val="20"/>
        </w:rPr>
        <w:t xml:space="preserve"> comes detailed insights about the workings of the industry, particularly the interactions within construction sector itself, and also with the wider economy.</w:t>
      </w:r>
      <w:r w:rsidR="00462AF7" w:rsidRPr="00946A8B">
        <w:rPr>
          <w:rFonts w:ascii="Arial" w:hAnsi="Arial" w:cs="Arial"/>
          <w:sz w:val="20"/>
          <w:szCs w:val="20"/>
        </w:rPr>
        <w:t xml:space="preserve"> </w:t>
      </w:r>
      <w:r w:rsidRPr="00946A8B">
        <w:rPr>
          <w:rFonts w:ascii="Arial" w:hAnsi="Arial" w:cs="Arial"/>
          <w:sz w:val="20"/>
          <w:szCs w:val="20"/>
        </w:rPr>
        <w:t xml:space="preserve">With this in mind, the study is a homogenous sample of SMEs </w:t>
      </w:r>
      <w:r w:rsidR="002A2854" w:rsidRPr="00946A8B">
        <w:rPr>
          <w:rFonts w:ascii="Arial" w:hAnsi="Arial" w:cs="Arial"/>
          <w:sz w:val="20"/>
          <w:szCs w:val="20"/>
        </w:rPr>
        <w:t xml:space="preserve">with an interdisciplinarity of construction knowledge as represented by the main </w:t>
      </w:r>
      <w:r w:rsidRPr="00946A8B">
        <w:rPr>
          <w:rFonts w:ascii="Arial" w:hAnsi="Arial" w:cs="Arial"/>
          <w:sz w:val="20"/>
          <w:szCs w:val="20"/>
        </w:rPr>
        <w:t>profession</w:t>
      </w:r>
      <w:r w:rsidR="002A2854" w:rsidRPr="00946A8B">
        <w:rPr>
          <w:rFonts w:ascii="Arial" w:hAnsi="Arial" w:cs="Arial"/>
          <w:sz w:val="20"/>
          <w:szCs w:val="20"/>
        </w:rPr>
        <w:t xml:space="preserve">s who make up a typical construction project. </w:t>
      </w:r>
      <w:r w:rsidR="00A15703">
        <w:rPr>
          <w:rFonts w:ascii="Arial" w:hAnsi="Arial" w:cs="Arial"/>
          <w:sz w:val="20"/>
          <w:szCs w:val="20"/>
        </w:rPr>
        <w:t>These characteristics and profiles will enable respondents give</w:t>
      </w:r>
      <w:r w:rsidRPr="00946A8B">
        <w:rPr>
          <w:rFonts w:ascii="Arial" w:hAnsi="Arial" w:cs="Arial"/>
          <w:sz w:val="20"/>
          <w:szCs w:val="20"/>
        </w:rPr>
        <w:t xml:space="preserve"> a good account of the challenges SMEs face and therefore the measures that can be put in place to ensure the longer term sustainability of this </w:t>
      </w:r>
      <w:r w:rsidR="00A15703">
        <w:rPr>
          <w:rFonts w:ascii="Arial" w:hAnsi="Arial" w:cs="Arial"/>
          <w:sz w:val="20"/>
          <w:szCs w:val="20"/>
        </w:rPr>
        <w:t xml:space="preserve">subsector critical </w:t>
      </w:r>
      <w:r w:rsidRPr="00946A8B">
        <w:rPr>
          <w:rFonts w:ascii="Arial" w:hAnsi="Arial" w:cs="Arial"/>
          <w:sz w:val="20"/>
          <w:szCs w:val="20"/>
        </w:rPr>
        <w:t>Qatar’s Construction industry</w:t>
      </w:r>
      <w:r w:rsidR="00A15703">
        <w:rPr>
          <w:rFonts w:ascii="Arial" w:hAnsi="Arial" w:cs="Arial"/>
          <w:sz w:val="20"/>
          <w:szCs w:val="20"/>
        </w:rPr>
        <w:t xml:space="preserve"> development and the wider ambition of economic diversification.</w:t>
      </w:r>
    </w:p>
    <w:p w:rsidR="00B82399" w:rsidRDefault="00B82399" w:rsidP="00946A8B">
      <w:pPr>
        <w:spacing w:after="0" w:line="240" w:lineRule="auto"/>
        <w:jc w:val="both"/>
        <w:rPr>
          <w:rFonts w:ascii="Arial" w:hAnsi="Arial" w:cs="Arial"/>
          <w:sz w:val="20"/>
          <w:szCs w:val="20"/>
        </w:rPr>
      </w:pPr>
    </w:p>
    <w:p w:rsidR="00611D9A" w:rsidRDefault="00611D9A" w:rsidP="00946A8B">
      <w:pPr>
        <w:spacing w:after="0" w:line="240" w:lineRule="auto"/>
        <w:jc w:val="both"/>
        <w:rPr>
          <w:rFonts w:ascii="Arial" w:hAnsi="Arial" w:cs="Arial"/>
          <w:sz w:val="20"/>
          <w:szCs w:val="20"/>
        </w:rPr>
      </w:pPr>
      <w:r>
        <w:rPr>
          <w:rFonts w:ascii="Arial" w:hAnsi="Arial" w:cs="Arial"/>
          <w:sz w:val="20"/>
          <w:szCs w:val="20"/>
        </w:rPr>
        <w:t>The second part of the questionnaire was open</w:t>
      </w:r>
      <w:r w:rsidR="002C1259">
        <w:rPr>
          <w:rFonts w:ascii="Arial" w:hAnsi="Arial" w:cs="Arial"/>
          <w:sz w:val="20"/>
          <w:szCs w:val="20"/>
        </w:rPr>
        <w:t xml:space="preserve"> ended,</w:t>
      </w:r>
      <w:r>
        <w:rPr>
          <w:rFonts w:ascii="Arial" w:hAnsi="Arial" w:cs="Arial"/>
          <w:sz w:val="20"/>
          <w:szCs w:val="20"/>
        </w:rPr>
        <w:t xml:space="preserve"> and respondents, as SMEs, were asked to list the challenges they face operating in Qatar that they fe</w:t>
      </w:r>
      <w:r w:rsidR="00A90B71">
        <w:rPr>
          <w:rFonts w:ascii="Arial" w:hAnsi="Arial" w:cs="Arial"/>
          <w:sz w:val="20"/>
          <w:szCs w:val="20"/>
        </w:rPr>
        <w:t>e</w:t>
      </w:r>
      <w:r>
        <w:rPr>
          <w:rFonts w:ascii="Arial" w:hAnsi="Arial" w:cs="Arial"/>
          <w:sz w:val="20"/>
          <w:szCs w:val="20"/>
        </w:rPr>
        <w:t>l hinder their growth and development. The challenges identified were combined in to the following themes</w:t>
      </w:r>
      <w:r w:rsidR="00106D44">
        <w:rPr>
          <w:rFonts w:ascii="Arial" w:hAnsi="Arial" w:cs="Arial"/>
          <w:sz w:val="20"/>
          <w:szCs w:val="20"/>
        </w:rPr>
        <w:t xml:space="preserve"> in Table 5</w:t>
      </w:r>
      <w:r>
        <w:rPr>
          <w:rFonts w:ascii="Arial" w:hAnsi="Arial" w:cs="Arial"/>
          <w:sz w:val="20"/>
          <w:szCs w:val="20"/>
        </w:rPr>
        <w:t>:</w:t>
      </w:r>
    </w:p>
    <w:p w:rsidR="00773134" w:rsidRDefault="00773134" w:rsidP="00946A8B">
      <w:pPr>
        <w:spacing w:after="0" w:line="240" w:lineRule="auto"/>
        <w:jc w:val="both"/>
        <w:rPr>
          <w:rFonts w:ascii="Arial" w:hAnsi="Arial" w:cs="Arial"/>
          <w:b/>
          <w:sz w:val="20"/>
          <w:szCs w:val="20"/>
        </w:rPr>
      </w:pPr>
    </w:p>
    <w:p w:rsidR="00622172" w:rsidRPr="00622172" w:rsidRDefault="00622172" w:rsidP="00946A8B">
      <w:pPr>
        <w:spacing w:after="0" w:line="240" w:lineRule="auto"/>
        <w:jc w:val="both"/>
        <w:rPr>
          <w:rFonts w:ascii="Arial" w:hAnsi="Arial" w:cs="Arial"/>
          <w:b/>
          <w:sz w:val="20"/>
          <w:szCs w:val="20"/>
        </w:rPr>
      </w:pPr>
      <w:r w:rsidRPr="00622172">
        <w:rPr>
          <w:rFonts w:ascii="Arial" w:hAnsi="Arial" w:cs="Arial"/>
          <w:b/>
          <w:sz w:val="20"/>
          <w:szCs w:val="20"/>
        </w:rPr>
        <w:t>Table 5</w:t>
      </w:r>
    </w:p>
    <w:p w:rsidR="00106D44" w:rsidRDefault="00622172" w:rsidP="00622172">
      <w:pPr>
        <w:spacing w:after="0" w:line="240" w:lineRule="auto"/>
        <w:jc w:val="center"/>
        <w:rPr>
          <w:rFonts w:ascii="Arial" w:hAnsi="Arial" w:cs="Arial"/>
          <w:sz w:val="20"/>
          <w:szCs w:val="20"/>
        </w:rPr>
      </w:pPr>
      <w:r w:rsidRPr="00622172">
        <w:rPr>
          <w:rFonts w:ascii="Arial" w:hAnsi="Arial" w:cs="Arial"/>
          <w:b/>
          <w:sz w:val="20"/>
          <w:szCs w:val="20"/>
        </w:rPr>
        <w:t>Themes and Variable Labels</w:t>
      </w:r>
    </w:p>
    <w:tbl>
      <w:tblPr>
        <w:tblStyle w:val="TableGrid"/>
        <w:tblW w:w="0" w:type="auto"/>
        <w:tblInd w:w="279" w:type="dxa"/>
        <w:tblLook w:val="04A0" w:firstRow="1" w:lastRow="0" w:firstColumn="1" w:lastColumn="0" w:noHBand="0" w:noVBand="1"/>
      </w:tblPr>
      <w:tblGrid>
        <w:gridCol w:w="6237"/>
        <w:gridCol w:w="2126"/>
      </w:tblGrid>
      <w:tr w:rsidR="00106D44" w:rsidTr="004430A6">
        <w:tc>
          <w:tcPr>
            <w:tcW w:w="6237" w:type="dxa"/>
          </w:tcPr>
          <w:p w:rsidR="008B1BE7" w:rsidRDefault="008B1BE7" w:rsidP="008B1BE7">
            <w:pPr>
              <w:spacing w:after="0" w:line="240" w:lineRule="auto"/>
              <w:jc w:val="center"/>
              <w:rPr>
                <w:rFonts w:ascii="Arial" w:hAnsi="Arial" w:cs="Arial"/>
                <w:b/>
                <w:sz w:val="20"/>
                <w:szCs w:val="20"/>
              </w:rPr>
            </w:pPr>
          </w:p>
          <w:p w:rsidR="00106D44" w:rsidRPr="008B1BE7" w:rsidRDefault="008B1BE7" w:rsidP="008B1BE7">
            <w:pPr>
              <w:spacing w:after="0" w:line="240" w:lineRule="auto"/>
              <w:jc w:val="center"/>
              <w:rPr>
                <w:rFonts w:ascii="Arial" w:hAnsi="Arial" w:cs="Arial"/>
                <w:b/>
                <w:sz w:val="20"/>
                <w:szCs w:val="20"/>
              </w:rPr>
            </w:pPr>
            <w:r w:rsidRPr="008B1BE7">
              <w:rPr>
                <w:rFonts w:ascii="Arial" w:hAnsi="Arial" w:cs="Arial"/>
                <w:b/>
                <w:sz w:val="20"/>
                <w:szCs w:val="20"/>
              </w:rPr>
              <w:t>Themes</w:t>
            </w:r>
          </w:p>
        </w:tc>
        <w:tc>
          <w:tcPr>
            <w:tcW w:w="2126" w:type="dxa"/>
          </w:tcPr>
          <w:p w:rsidR="00106D44" w:rsidRPr="008B1BE7" w:rsidRDefault="00622172" w:rsidP="00946A8B">
            <w:pPr>
              <w:spacing w:after="0" w:line="240" w:lineRule="auto"/>
              <w:jc w:val="both"/>
              <w:rPr>
                <w:rFonts w:ascii="Arial" w:hAnsi="Arial" w:cs="Arial"/>
                <w:b/>
                <w:sz w:val="20"/>
                <w:szCs w:val="20"/>
              </w:rPr>
            </w:pPr>
            <w:r>
              <w:rPr>
                <w:rFonts w:ascii="Arial" w:hAnsi="Arial" w:cs="Arial"/>
                <w:b/>
                <w:sz w:val="20"/>
                <w:szCs w:val="20"/>
              </w:rPr>
              <w:t xml:space="preserve">Variable </w:t>
            </w:r>
            <w:r w:rsidR="008B1BE7" w:rsidRPr="008B1BE7">
              <w:rPr>
                <w:rFonts w:ascii="Arial" w:hAnsi="Arial" w:cs="Arial"/>
                <w:b/>
                <w:sz w:val="20"/>
                <w:szCs w:val="20"/>
              </w:rPr>
              <w:t>Labels</w:t>
            </w:r>
            <w:r w:rsidR="008B1BE7" w:rsidRPr="008B1BE7">
              <w:rPr>
                <w:rFonts w:ascii="Arial" w:hAnsi="Arial" w:cs="Arial"/>
                <w:b/>
                <w:sz w:val="40"/>
                <w:szCs w:val="20"/>
              </w:rPr>
              <w:t>*</w:t>
            </w:r>
          </w:p>
        </w:tc>
      </w:tr>
      <w:tr w:rsidR="008B1BE7" w:rsidTr="004430A6">
        <w:tc>
          <w:tcPr>
            <w:tcW w:w="6237" w:type="dxa"/>
          </w:tcPr>
          <w:p w:rsidR="008B1BE7" w:rsidRPr="008B1BE7" w:rsidRDefault="008B1BE7" w:rsidP="008B1BE7">
            <w:pPr>
              <w:pStyle w:val="ListParagraph"/>
              <w:numPr>
                <w:ilvl w:val="0"/>
                <w:numId w:val="21"/>
              </w:numPr>
              <w:spacing w:after="0" w:line="240" w:lineRule="auto"/>
              <w:jc w:val="both"/>
              <w:rPr>
                <w:rFonts w:ascii="Arial" w:hAnsi="Arial" w:cs="Arial"/>
                <w:sz w:val="20"/>
                <w:szCs w:val="20"/>
              </w:rPr>
            </w:pPr>
            <w:r w:rsidRPr="008B1BE7">
              <w:rPr>
                <w:rFonts w:ascii="Arial" w:hAnsi="Arial" w:cs="Arial"/>
                <w:sz w:val="20"/>
                <w:szCs w:val="20"/>
              </w:rPr>
              <w:t>Limited scope for technology transfer and absorption between construction SMEs and large construction firms</w:t>
            </w:r>
          </w:p>
        </w:tc>
        <w:tc>
          <w:tcPr>
            <w:tcW w:w="2126" w:type="dxa"/>
          </w:tcPr>
          <w:p w:rsidR="008B1BE7" w:rsidRDefault="002F7D3A" w:rsidP="002F7D3A">
            <w:pPr>
              <w:spacing w:after="0" w:line="240" w:lineRule="auto"/>
              <w:jc w:val="both"/>
              <w:rPr>
                <w:rFonts w:ascii="Arial" w:hAnsi="Arial" w:cs="Arial"/>
                <w:sz w:val="20"/>
                <w:szCs w:val="20"/>
              </w:rPr>
            </w:pPr>
            <w:r>
              <w:rPr>
                <w:rFonts w:ascii="Arial" w:hAnsi="Arial" w:cs="Arial"/>
                <w:b/>
                <w:i/>
                <w:sz w:val="20"/>
                <w:szCs w:val="20"/>
              </w:rPr>
              <w:t>PerSMEs</w:t>
            </w:r>
            <w:r w:rsidR="008B1BE7" w:rsidRPr="00300919">
              <w:rPr>
                <w:rFonts w:ascii="Arial" w:hAnsi="Arial" w:cs="Arial"/>
                <w:b/>
                <w:i/>
                <w:sz w:val="20"/>
                <w:szCs w:val="20"/>
              </w:rPr>
              <w:t>1</w:t>
            </w:r>
          </w:p>
        </w:tc>
      </w:tr>
      <w:tr w:rsidR="008B1BE7" w:rsidTr="004430A6">
        <w:tc>
          <w:tcPr>
            <w:tcW w:w="6237" w:type="dxa"/>
          </w:tcPr>
          <w:p w:rsidR="008B1BE7" w:rsidRPr="008B1BE7" w:rsidRDefault="008B1BE7" w:rsidP="008B1BE7">
            <w:pPr>
              <w:pStyle w:val="ListParagraph"/>
              <w:numPr>
                <w:ilvl w:val="0"/>
                <w:numId w:val="21"/>
              </w:numPr>
              <w:spacing w:after="0" w:line="240" w:lineRule="auto"/>
              <w:jc w:val="both"/>
              <w:rPr>
                <w:rFonts w:ascii="Arial" w:hAnsi="Arial" w:cs="Arial"/>
                <w:sz w:val="20"/>
                <w:szCs w:val="20"/>
              </w:rPr>
            </w:pPr>
            <w:r w:rsidRPr="00300919">
              <w:rPr>
                <w:rFonts w:ascii="Arial" w:hAnsi="Arial" w:cs="Arial"/>
                <w:sz w:val="20"/>
                <w:szCs w:val="20"/>
              </w:rPr>
              <w:t>Inability to compete with large construction multinationals with specialism and established goodwill</w:t>
            </w:r>
          </w:p>
        </w:tc>
        <w:tc>
          <w:tcPr>
            <w:tcW w:w="2126" w:type="dxa"/>
          </w:tcPr>
          <w:p w:rsidR="008B1BE7" w:rsidRDefault="008B1BE7" w:rsidP="002F7D3A">
            <w:pPr>
              <w:spacing w:after="0" w:line="240" w:lineRule="auto"/>
              <w:jc w:val="both"/>
              <w:rPr>
                <w:rFonts w:ascii="Arial" w:hAnsi="Arial" w:cs="Arial"/>
                <w:sz w:val="20"/>
                <w:szCs w:val="20"/>
              </w:rPr>
            </w:pPr>
            <w:r w:rsidRPr="00300919">
              <w:rPr>
                <w:rFonts w:ascii="Arial" w:hAnsi="Arial" w:cs="Arial"/>
                <w:b/>
                <w:i/>
                <w:sz w:val="20"/>
                <w:szCs w:val="20"/>
              </w:rPr>
              <w:t>Per</w:t>
            </w:r>
            <w:r w:rsidR="002F7D3A">
              <w:rPr>
                <w:rFonts w:ascii="Arial" w:hAnsi="Arial" w:cs="Arial"/>
                <w:b/>
                <w:i/>
                <w:sz w:val="20"/>
                <w:szCs w:val="20"/>
              </w:rPr>
              <w:t>SMEs</w:t>
            </w:r>
            <w:r w:rsidRPr="00300919">
              <w:rPr>
                <w:rFonts w:ascii="Arial" w:hAnsi="Arial" w:cs="Arial"/>
                <w:b/>
                <w:i/>
                <w:sz w:val="20"/>
                <w:szCs w:val="20"/>
              </w:rPr>
              <w:t>2</w:t>
            </w:r>
          </w:p>
        </w:tc>
      </w:tr>
      <w:tr w:rsidR="008B1BE7" w:rsidTr="004430A6">
        <w:tc>
          <w:tcPr>
            <w:tcW w:w="6237" w:type="dxa"/>
          </w:tcPr>
          <w:p w:rsidR="008B1BE7" w:rsidRPr="00300919" w:rsidRDefault="008B1BE7" w:rsidP="008B1BE7">
            <w:pPr>
              <w:pStyle w:val="ListParagraph"/>
              <w:numPr>
                <w:ilvl w:val="0"/>
                <w:numId w:val="21"/>
              </w:numPr>
              <w:spacing w:after="0" w:line="240" w:lineRule="auto"/>
              <w:jc w:val="both"/>
              <w:rPr>
                <w:rFonts w:ascii="Arial" w:hAnsi="Arial" w:cs="Arial"/>
                <w:sz w:val="20"/>
                <w:szCs w:val="20"/>
              </w:rPr>
            </w:pPr>
            <w:r w:rsidRPr="00300919">
              <w:rPr>
                <w:rFonts w:ascii="Arial" w:hAnsi="Arial" w:cs="Arial"/>
                <w:sz w:val="20"/>
                <w:szCs w:val="20"/>
              </w:rPr>
              <w:t>Difficulties competing with large multinational firms on quality and other none-price competitive activities</w:t>
            </w:r>
          </w:p>
        </w:tc>
        <w:tc>
          <w:tcPr>
            <w:tcW w:w="2126" w:type="dxa"/>
          </w:tcPr>
          <w:p w:rsidR="008B1BE7" w:rsidRDefault="008B1BE7" w:rsidP="002F7D3A">
            <w:pPr>
              <w:spacing w:after="0" w:line="240" w:lineRule="auto"/>
              <w:jc w:val="both"/>
              <w:rPr>
                <w:rFonts w:ascii="Arial" w:hAnsi="Arial" w:cs="Arial"/>
                <w:sz w:val="20"/>
                <w:szCs w:val="20"/>
              </w:rPr>
            </w:pPr>
            <w:r w:rsidRPr="00300919">
              <w:rPr>
                <w:rFonts w:ascii="Arial" w:hAnsi="Arial" w:cs="Arial"/>
                <w:b/>
                <w:i/>
                <w:sz w:val="20"/>
                <w:szCs w:val="20"/>
              </w:rPr>
              <w:t>Per</w:t>
            </w:r>
            <w:r w:rsidR="002F7D3A">
              <w:rPr>
                <w:rFonts w:ascii="Arial" w:hAnsi="Arial" w:cs="Arial"/>
                <w:b/>
                <w:i/>
                <w:sz w:val="20"/>
                <w:szCs w:val="20"/>
              </w:rPr>
              <w:t>SMEs</w:t>
            </w:r>
            <w:r>
              <w:rPr>
                <w:rFonts w:ascii="Arial" w:hAnsi="Arial" w:cs="Arial"/>
                <w:b/>
                <w:i/>
                <w:sz w:val="20"/>
                <w:szCs w:val="20"/>
              </w:rPr>
              <w:t>3</w:t>
            </w:r>
          </w:p>
        </w:tc>
      </w:tr>
      <w:tr w:rsidR="008B1BE7" w:rsidTr="004430A6">
        <w:tc>
          <w:tcPr>
            <w:tcW w:w="6237" w:type="dxa"/>
          </w:tcPr>
          <w:p w:rsidR="008B1BE7" w:rsidRPr="00300919" w:rsidRDefault="00754D05" w:rsidP="008B1BE7">
            <w:pPr>
              <w:pStyle w:val="ListParagraph"/>
              <w:numPr>
                <w:ilvl w:val="0"/>
                <w:numId w:val="21"/>
              </w:numPr>
              <w:spacing w:after="0" w:line="240" w:lineRule="auto"/>
              <w:jc w:val="both"/>
              <w:rPr>
                <w:rFonts w:ascii="Arial" w:hAnsi="Arial" w:cs="Arial"/>
                <w:sz w:val="20"/>
                <w:szCs w:val="20"/>
              </w:rPr>
            </w:pPr>
            <w:r w:rsidRPr="002C6698">
              <w:rPr>
                <w:rFonts w:ascii="Arial" w:hAnsi="Arial" w:cs="Arial"/>
                <w:sz w:val="20"/>
                <w:szCs w:val="20"/>
              </w:rPr>
              <w:t xml:space="preserve">Low capacity to invest in human capital development regarding up-skilling workers in new </w:t>
            </w:r>
            <w:r>
              <w:rPr>
                <w:rFonts w:ascii="Arial" w:hAnsi="Arial" w:cs="Arial"/>
                <w:sz w:val="20"/>
                <w:szCs w:val="20"/>
              </w:rPr>
              <w:t xml:space="preserve">construction technology and management </w:t>
            </w:r>
            <w:r w:rsidRPr="002C6698">
              <w:rPr>
                <w:rFonts w:ascii="Arial" w:hAnsi="Arial" w:cs="Arial"/>
                <w:sz w:val="20"/>
                <w:szCs w:val="20"/>
              </w:rPr>
              <w:t>knowledge</w:t>
            </w:r>
          </w:p>
        </w:tc>
        <w:tc>
          <w:tcPr>
            <w:tcW w:w="2126" w:type="dxa"/>
          </w:tcPr>
          <w:p w:rsidR="008B1BE7" w:rsidRDefault="008B1BE7" w:rsidP="002F7D3A">
            <w:pPr>
              <w:spacing w:after="0" w:line="240" w:lineRule="auto"/>
              <w:jc w:val="both"/>
              <w:rPr>
                <w:rFonts w:ascii="Arial" w:hAnsi="Arial" w:cs="Arial"/>
                <w:sz w:val="20"/>
                <w:szCs w:val="20"/>
              </w:rPr>
            </w:pPr>
            <w:r>
              <w:rPr>
                <w:rFonts w:ascii="Arial" w:hAnsi="Arial" w:cs="Arial"/>
                <w:b/>
                <w:i/>
                <w:sz w:val="20"/>
                <w:szCs w:val="20"/>
              </w:rPr>
              <w:t>Per</w:t>
            </w:r>
            <w:r w:rsidR="002F7D3A">
              <w:rPr>
                <w:rFonts w:ascii="Arial" w:hAnsi="Arial" w:cs="Arial"/>
                <w:b/>
                <w:i/>
                <w:sz w:val="20"/>
                <w:szCs w:val="20"/>
              </w:rPr>
              <w:t>SMEs</w:t>
            </w:r>
            <w:r>
              <w:rPr>
                <w:rFonts w:ascii="Arial" w:hAnsi="Arial" w:cs="Arial"/>
                <w:b/>
                <w:i/>
                <w:sz w:val="20"/>
                <w:szCs w:val="20"/>
              </w:rPr>
              <w:t>4</w:t>
            </w:r>
          </w:p>
        </w:tc>
      </w:tr>
      <w:tr w:rsidR="008B1BE7" w:rsidTr="004430A6">
        <w:tc>
          <w:tcPr>
            <w:tcW w:w="6237" w:type="dxa"/>
          </w:tcPr>
          <w:p w:rsidR="008B1BE7" w:rsidRPr="002C6698" w:rsidRDefault="002F7D3A" w:rsidP="002F7D3A">
            <w:pPr>
              <w:pStyle w:val="ListParagraph"/>
              <w:numPr>
                <w:ilvl w:val="0"/>
                <w:numId w:val="21"/>
              </w:numPr>
              <w:spacing w:after="0" w:line="240" w:lineRule="auto"/>
              <w:jc w:val="both"/>
              <w:rPr>
                <w:rFonts w:ascii="Arial" w:hAnsi="Arial" w:cs="Arial"/>
                <w:sz w:val="20"/>
                <w:szCs w:val="20"/>
              </w:rPr>
            </w:pPr>
            <w:r w:rsidRPr="002C6698">
              <w:rPr>
                <w:rFonts w:ascii="Arial" w:hAnsi="Arial" w:cs="Arial"/>
                <w:sz w:val="20"/>
                <w:szCs w:val="20"/>
              </w:rPr>
              <w:t xml:space="preserve">Increased barriers to entry through the indivisibility nature of projects </w:t>
            </w:r>
          </w:p>
        </w:tc>
        <w:tc>
          <w:tcPr>
            <w:tcW w:w="2126" w:type="dxa"/>
          </w:tcPr>
          <w:p w:rsidR="008B1BE7" w:rsidRPr="002C6698" w:rsidRDefault="002F7D3A" w:rsidP="002F7D3A">
            <w:pPr>
              <w:spacing w:after="0" w:line="240" w:lineRule="auto"/>
              <w:jc w:val="both"/>
              <w:rPr>
                <w:rFonts w:ascii="Arial" w:hAnsi="Arial" w:cs="Arial"/>
                <w:sz w:val="20"/>
                <w:szCs w:val="20"/>
              </w:rPr>
            </w:pPr>
            <w:r>
              <w:rPr>
                <w:rFonts w:ascii="Arial" w:hAnsi="Arial" w:cs="Arial"/>
                <w:b/>
                <w:i/>
                <w:sz w:val="20"/>
                <w:szCs w:val="20"/>
              </w:rPr>
              <w:t>PerSMEs5</w:t>
            </w:r>
          </w:p>
        </w:tc>
      </w:tr>
      <w:tr w:rsidR="002F7D3A" w:rsidTr="004430A6">
        <w:tc>
          <w:tcPr>
            <w:tcW w:w="6237" w:type="dxa"/>
          </w:tcPr>
          <w:p w:rsidR="002F7D3A" w:rsidRPr="002C6698" w:rsidRDefault="002F7D3A" w:rsidP="002F7D3A">
            <w:pPr>
              <w:pStyle w:val="ListParagraph"/>
              <w:numPr>
                <w:ilvl w:val="0"/>
                <w:numId w:val="21"/>
              </w:numPr>
              <w:spacing w:after="0" w:line="240" w:lineRule="auto"/>
              <w:jc w:val="both"/>
              <w:rPr>
                <w:rFonts w:ascii="Arial" w:hAnsi="Arial" w:cs="Arial"/>
                <w:sz w:val="20"/>
                <w:szCs w:val="20"/>
              </w:rPr>
            </w:pPr>
            <w:r w:rsidRPr="002C6698">
              <w:rPr>
                <w:rFonts w:ascii="Arial" w:hAnsi="Arial" w:cs="Arial"/>
                <w:sz w:val="20"/>
                <w:szCs w:val="20"/>
              </w:rPr>
              <w:t xml:space="preserve">Lack of enforcement of existing labour rules and regulations about the six-year expatriate rule </w:t>
            </w:r>
          </w:p>
        </w:tc>
        <w:tc>
          <w:tcPr>
            <w:tcW w:w="2126" w:type="dxa"/>
          </w:tcPr>
          <w:p w:rsidR="002F7D3A" w:rsidRPr="002C6698" w:rsidRDefault="002F7D3A" w:rsidP="002F7D3A">
            <w:pPr>
              <w:spacing w:after="0" w:line="240" w:lineRule="auto"/>
              <w:jc w:val="both"/>
              <w:rPr>
                <w:rFonts w:ascii="Arial" w:hAnsi="Arial" w:cs="Arial"/>
                <w:sz w:val="20"/>
                <w:szCs w:val="20"/>
              </w:rPr>
            </w:pPr>
            <w:r>
              <w:rPr>
                <w:rFonts w:ascii="Arial" w:hAnsi="Arial" w:cs="Arial"/>
                <w:b/>
                <w:i/>
                <w:sz w:val="20"/>
                <w:szCs w:val="20"/>
              </w:rPr>
              <w:t>PerSMEs6</w:t>
            </w:r>
          </w:p>
        </w:tc>
      </w:tr>
      <w:tr w:rsidR="002F7D3A" w:rsidTr="004430A6">
        <w:tc>
          <w:tcPr>
            <w:tcW w:w="6237" w:type="dxa"/>
          </w:tcPr>
          <w:p w:rsidR="002F7D3A" w:rsidRPr="002C6698" w:rsidRDefault="002F7D3A" w:rsidP="002F7D3A">
            <w:pPr>
              <w:pStyle w:val="ListParagraph"/>
              <w:numPr>
                <w:ilvl w:val="0"/>
                <w:numId w:val="21"/>
              </w:numPr>
              <w:spacing w:after="0" w:line="240" w:lineRule="auto"/>
              <w:jc w:val="both"/>
              <w:rPr>
                <w:rFonts w:ascii="Arial" w:hAnsi="Arial" w:cs="Arial"/>
                <w:sz w:val="20"/>
                <w:szCs w:val="20"/>
              </w:rPr>
            </w:pPr>
            <w:r w:rsidRPr="002C6698">
              <w:rPr>
                <w:rFonts w:ascii="Arial" w:hAnsi="Arial" w:cs="Arial"/>
                <w:sz w:val="20"/>
                <w:szCs w:val="20"/>
              </w:rPr>
              <w:t xml:space="preserve">Lack of national framework to encourage SMEs in up-skilling their workforce </w:t>
            </w:r>
          </w:p>
        </w:tc>
        <w:tc>
          <w:tcPr>
            <w:tcW w:w="2126" w:type="dxa"/>
          </w:tcPr>
          <w:p w:rsidR="002F7D3A" w:rsidRPr="002C6698" w:rsidRDefault="002F7D3A" w:rsidP="002F7D3A">
            <w:pPr>
              <w:spacing w:after="0" w:line="240" w:lineRule="auto"/>
              <w:jc w:val="both"/>
              <w:rPr>
                <w:rFonts w:ascii="Arial" w:hAnsi="Arial" w:cs="Arial"/>
                <w:sz w:val="20"/>
                <w:szCs w:val="20"/>
              </w:rPr>
            </w:pPr>
            <w:r w:rsidRPr="002C6698">
              <w:rPr>
                <w:rFonts w:ascii="Arial" w:hAnsi="Arial" w:cs="Arial"/>
                <w:b/>
                <w:i/>
                <w:sz w:val="20"/>
                <w:szCs w:val="20"/>
              </w:rPr>
              <w:t>Per</w:t>
            </w:r>
            <w:r>
              <w:rPr>
                <w:rFonts w:ascii="Arial" w:hAnsi="Arial" w:cs="Arial"/>
                <w:b/>
                <w:i/>
                <w:sz w:val="20"/>
                <w:szCs w:val="20"/>
              </w:rPr>
              <w:t>SMEs</w:t>
            </w:r>
            <w:r w:rsidRPr="002C6698">
              <w:rPr>
                <w:rFonts w:ascii="Arial" w:hAnsi="Arial" w:cs="Arial"/>
                <w:b/>
                <w:i/>
                <w:sz w:val="20"/>
                <w:szCs w:val="20"/>
              </w:rPr>
              <w:t>7</w:t>
            </w:r>
          </w:p>
        </w:tc>
      </w:tr>
      <w:tr w:rsidR="002F7D3A" w:rsidTr="004430A6">
        <w:tc>
          <w:tcPr>
            <w:tcW w:w="6237" w:type="dxa"/>
          </w:tcPr>
          <w:p w:rsidR="002F7D3A" w:rsidRPr="002C6698" w:rsidRDefault="002F7D3A" w:rsidP="002F7D3A">
            <w:pPr>
              <w:pStyle w:val="ListParagraph"/>
              <w:numPr>
                <w:ilvl w:val="0"/>
                <w:numId w:val="21"/>
              </w:numPr>
              <w:spacing w:after="0" w:line="240" w:lineRule="auto"/>
              <w:jc w:val="both"/>
              <w:rPr>
                <w:rFonts w:ascii="Arial" w:hAnsi="Arial" w:cs="Arial"/>
                <w:sz w:val="20"/>
                <w:szCs w:val="20"/>
              </w:rPr>
            </w:pPr>
            <w:r w:rsidRPr="002C6698">
              <w:rPr>
                <w:rFonts w:ascii="Arial" w:hAnsi="Arial" w:cs="Arial"/>
                <w:sz w:val="20"/>
                <w:szCs w:val="20"/>
              </w:rPr>
              <w:t>Insufficient local vocational training institutions to produce necessary construction skills</w:t>
            </w:r>
          </w:p>
        </w:tc>
        <w:tc>
          <w:tcPr>
            <w:tcW w:w="2126" w:type="dxa"/>
          </w:tcPr>
          <w:p w:rsidR="002F7D3A" w:rsidRPr="002C6698" w:rsidRDefault="002F7D3A" w:rsidP="002F7D3A">
            <w:pPr>
              <w:spacing w:after="0" w:line="240" w:lineRule="auto"/>
              <w:jc w:val="both"/>
              <w:rPr>
                <w:rFonts w:ascii="Arial" w:hAnsi="Arial" w:cs="Arial"/>
                <w:sz w:val="20"/>
                <w:szCs w:val="20"/>
              </w:rPr>
            </w:pPr>
            <w:r>
              <w:rPr>
                <w:rFonts w:ascii="Arial" w:hAnsi="Arial" w:cs="Arial"/>
                <w:b/>
                <w:i/>
                <w:sz w:val="20"/>
                <w:szCs w:val="20"/>
              </w:rPr>
              <w:t>PerSMEs8</w:t>
            </w:r>
          </w:p>
        </w:tc>
      </w:tr>
      <w:tr w:rsidR="002F7D3A" w:rsidTr="004430A6">
        <w:tc>
          <w:tcPr>
            <w:tcW w:w="6237" w:type="dxa"/>
          </w:tcPr>
          <w:p w:rsidR="002F7D3A" w:rsidRPr="002C6698" w:rsidRDefault="002F7D3A" w:rsidP="002F7D3A">
            <w:pPr>
              <w:pStyle w:val="ListParagraph"/>
              <w:numPr>
                <w:ilvl w:val="0"/>
                <w:numId w:val="21"/>
              </w:numPr>
              <w:spacing w:after="0" w:line="240" w:lineRule="auto"/>
              <w:jc w:val="both"/>
              <w:rPr>
                <w:rFonts w:ascii="Arial" w:hAnsi="Arial" w:cs="Arial"/>
                <w:sz w:val="20"/>
                <w:szCs w:val="20"/>
              </w:rPr>
            </w:pPr>
            <w:r w:rsidRPr="002C6698">
              <w:rPr>
                <w:rFonts w:ascii="Arial" w:hAnsi="Arial" w:cs="Arial"/>
                <w:sz w:val="20"/>
                <w:szCs w:val="20"/>
              </w:rPr>
              <w:t xml:space="preserve">Vertical integration structure of large multinational companies and the effects on volume of work for SMEs </w:t>
            </w:r>
          </w:p>
        </w:tc>
        <w:tc>
          <w:tcPr>
            <w:tcW w:w="2126" w:type="dxa"/>
          </w:tcPr>
          <w:p w:rsidR="002F7D3A" w:rsidRPr="002C6698" w:rsidRDefault="002F7D3A" w:rsidP="002F7D3A">
            <w:pPr>
              <w:spacing w:after="0" w:line="240" w:lineRule="auto"/>
              <w:jc w:val="both"/>
              <w:rPr>
                <w:rFonts w:ascii="Arial" w:hAnsi="Arial" w:cs="Arial"/>
                <w:sz w:val="20"/>
                <w:szCs w:val="20"/>
              </w:rPr>
            </w:pPr>
            <w:r>
              <w:rPr>
                <w:rFonts w:ascii="Arial" w:hAnsi="Arial" w:cs="Arial"/>
                <w:b/>
                <w:i/>
                <w:sz w:val="20"/>
                <w:szCs w:val="20"/>
              </w:rPr>
              <w:t>PerSMEs9</w:t>
            </w:r>
          </w:p>
        </w:tc>
      </w:tr>
    </w:tbl>
    <w:p w:rsidR="00106D44" w:rsidRPr="002F7D3A" w:rsidRDefault="002F7D3A" w:rsidP="00946A8B">
      <w:pPr>
        <w:spacing w:after="0" w:line="240" w:lineRule="auto"/>
        <w:jc w:val="both"/>
        <w:rPr>
          <w:rFonts w:ascii="Arial" w:hAnsi="Arial" w:cs="Arial"/>
          <w:sz w:val="20"/>
          <w:szCs w:val="20"/>
        </w:rPr>
      </w:pPr>
      <w:r w:rsidRPr="00C038B6">
        <w:rPr>
          <w:rFonts w:ascii="Arial" w:hAnsi="Arial" w:cs="Arial"/>
          <w:sz w:val="40"/>
          <w:szCs w:val="20"/>
        </w:rPr>
        <w:t>*</w:t>
      </w:r>
      <w:r w:rsidRPr="00622172">
        <w:rPr>
          <w:rFonts w:ascii="Arial" w:hAnsi="Arial" w:cs="Arial"/>
          <w:b/>
          <w:sz w:val="20"/>
          <w:szCs w:val="20"/>
        </w:rPr>
        <w:t>Perceived challenges</w:t>
      </w:r>
      <w:r w:rsidR="00622172">
        <w:rPr>
          <w:rFonts w:ascii="Arial" w:hAnsi="Arial" w:cs="Arial"/>
          <w:b/>
          <w:sz w:val="20"/>
          <w:szCs w:val="20"/>
        </w:rPr>
        <w:t xml:space="preserve"> by Construction SMEs in Qatar</w:t>
      </w:r>
    </w:p>
    <w:p w:rsidR="002F7D3A" w:rsidRPr="0087212C" w:rsidRDefault="0087212C" w:rsidP="00A5216D">
      <w:pPr>
        <w:spacing w:after="0" w:line="240" w:lineRule="auto"/>
        <w:jc w:val="both"/>
        <w:rPr>
          <w:rFonts w:ascii="Arial" w:hAnsi="Arial" w:cs="Arial"/>
          <w:sz w:val="20"/>
          <w:szCs w:val="20"/>
        </w:rPr>
      </w:pPr>
      <w:r>
        <w:rPr>
          <w:rFonts w:ascii="Arial" w:hAnsi="Arial" w:cs="Arial"/>
          <w:sz w:val="20"/>
          <w:szCs w:val="20"/>
        </w:rPr>
        <w:t xml:space="preserve">The frequency analysis of the challenges identified by construction SMEs </w:t>
      </w:r>
      <w:r w:rsidR="009A1866">
        <w:rPr>
          <w:rFonts w:ascii="Arial" w:hAnsi="Arial" w:cs="Arial"/>
          <w:sz w:val="20"/>
          <w:szCs w:val="20"/>
        </w:rPr>
        <w:t xml:space="preserve">shows the pervasive nature of these challenges, as shown in Table 6. </w:t>
      </w:r>
      <w:r>
        <w:rPr>
          <w:rFonts w:ascii="Arial" w:hAnsi="Arial" w:cs="Arial"/>
          <w:sz w:val="20"/>
          <w:szCs w:val="20"/>
        </w:rPr>
        <w:t>Prominent amongst the</w:t>
      </w:r>
      <w:r w:rsidR="009A1866">
        <w:rPr>
          <w:rFonts w:ascii="Arial" w:hAnsi="Arial" w:cs="Arial"/>
          <w:sz w:val="20"/>
          <w:szCs w:val="20"/>
        </w:rPr>
        <w:t xml:space="preserve">m is </w:t>
      </w:r>
      <w:r>
        <w:rPr>
          <w:rFonts w:ascii="Arial" w:hAnsi="Arial" w:cs="Arial"/>
          <w:sz w:val="20"/>
          <w:szCs w:val="20"/>
        </w:rPr>
        <w:t>the inability to compete with</w:t>
      </w:r>
      <w:r w:rsidR="009A1866">
        <w:rPr>
          <w:rFonts w:ascii="Arial" w:hAnsi="Arial" w:cs="Arial"/>
          <w:sz w:val="20"/>
          <w:szCs w:val="20"/>
        </w:rPr>
        <w:t xml:space="preserve"> established </w:t>
      </w:r>
      <w:r>
        <w:rPr>
          <w:rFonts w:ascii="Arial" w:hAnsi="Arial" w:cs="Arial"/>
          <w:sz w:val="20"/>
          <w:szCs w:val="20"/>
        </w:rPr>
        <w:t xml:space="preserve">large specialist </w:t>
      </w:r>
      <w:r w:rsidR="009A1866">
        <w:rPr>
          <w:rFonts w:ascii="Arial" w:hAnsi="Arial" w:cs="Arial"/>
          <w:sz w:val="20"/>
          <w:szCs w:val="20"/>
        </w:rPr>
        <w:t xml:space="preserve">or household name </w:t>
      </w:r>
      <w:r>
        <w:rPr>
          <w:rFonts w:ascii="Arial" w:hAnsi="Arial" w:cs="Arial"/>
          <w:sz w:val="20"/>
          <w:szCs w:val="20"/>
        </w:rPr>
        <w:t>multinational construction firms. Issues with vocational training institutions, evidencing lack of capacity was also identified by all construction SMEs. It comes as no surprise that the other three challenges that featured highly also deal with inadequate capacity, namely, competition on quality, inadequate capacity to absorb technology, and finally, inadequate capacity to overcome barriers to entry owing to capital indivisibility.</w:t>
      </w:r>
    </w:p>
    <w:p w:rsidR="002F7D3A" w:rsidRDefault="002F7D3A" w:rsidP="00A5216D">
      <w:pPr>
        <w:spacing w:after="0" w:line="240" w:lineRule="auto"/>
        <w:jc w:val="both"/>
        <w:rPr>
          <w:rFonts w:ascii="Arial" w:hAnsi="Arial" w:cs="Arial"/>
          <w:b/>
          <w:sz w:val="20"/>
          <w:szCs w:val="20"/>
        </w:rPr>
      </w:pPr>
    </w:p>
    <w:p w:rsidR="00AD0CEB" w:rsidRPr="00AD0CEB" w:rsidRDefault="00106D44" w:rsidP="00A5216D">
      <w:pPr>
        <w:spacing w:after="0" w:line="240" w:lineRule="auto"/>
        <w:jc w:val="both"/>
        <w:rPr>
          <w:rFonts w:ascii="Arial" w:hAnsi="Arial" w:cs="Arial"/>
          <w:b/>
          <w:sz w:val="20"/>
          <w:szCs w:val="20"/>
        </w:rPr>
      </w:pPr>
      <w:r>
        <w:rPr>
          <w:rFonts w:ascii="Arial" w:hAnsi="Arial" w:cs="Arial"/>
          <w:b/>
          <w:sz w:val="20"/>
          <w:szCs w:val="20"/>
        </w:rPr>
        <w:t>Table 6</w:t>
      </w:r>
    </w:p>
    <w:p w:rsidR="00C038B6" w:rsidRPr="00AD0CEB" w:rsidRDefault="00AD0CEB" w:rsidP="00C038B6">
      <w:pPr>
        <w:spacing w:after="0" w:line="240" w:lineRule="auto"/>
        <w:jc w:val="center"/>
        <w:rPr>
          <w:rFonts w:ascii="Arial" w:hAnsi="Arial" w:cs="Arial"/>
          <w:b/>
          <w:sz w:val="20"/>
          <w:szCs w:val="20"/>
        </w:rPr>
      </w:pPr>
      <w:r w:rsidRPr="00AD0CEB">
        <w:rPr>
          <w:rFonts w:ascii="Arial" w:hAnsi="Arial" w:cs="Arial"/>
          <w:b/>
          <w:sz w:val="20"/>
          <w:szCs w:val="20"/>
        </w:rPr>
        <w:t xml:space="preserve">Frequency of Identified Challenges by Qatari Construction SMES </w:t>
      </w:r>
    </w:p>
    <w:tbl>
      <w:tblPr>
        <w:tblStyle w:val="TableGrid"/>
        <w:tblW w:w="0" w:type="auto"/>
        <w:jc w:val="center"/>
        <w:tblLook w:val="04A0" w:firstRow="1" w:lastRow="0" w:firstColumn="1" w:lastColumn="0" w:noHBand="0" w:noVBand="1"/>
      </w:tblPr>
      <w:tblGrid>
        <w:gridCol w:w="1328"/>
        <w:gridCol w:w="5330"/>
        <w:gridCol w:w="850"/>
        <w:gridCol w:w="1134"/>
      </w:tblGrid>
      <w:tr w:rsidR="00616C49" w:rsidTr="00616C49">
        <w:trPr>
          <w:jc w:val="center"/>
        </w:trPr>
        <w:tc>
          <w:tcPr>
            <w:tcW w:w="1328" w:type="dxa"/>
            <w:vMerge w:val="restart"/>
            <w:vAlign w:val="bottom"/>
          </w:tcPr>
          <w:p w:rsidR="00616C49" w:rsidRPr="003C28A0" w:rsidRDefault="00616C49" w:rsidP="00616C49">
            <w:pPr>
              <w:spacing w:after="0" w:line="240" w:lineRule="auto"/>
              <w:jc w:val="center"/>
              <w:rPr>
                <w:rFonts w:ascii="Arial" w:hAnsi="Arial" w:cs="Arial"/>
                <w:b/>
                <w:sz w:val="20"/>
                <w:szCs w:val="20"/>
              </w:rPr>
            </w:pPr>
            <w:r w:rsidRPr="003C28A0">
              <w:rPr>
                <w:rFonts w:ascii="Arial" w:hAnsi="Arial" w:cs="Arial"/>
                <w:b/>
                <w:sz w:val="20"/>
                <w:szCs w:val="20"/>
              </w:rPr>
              <w:t>Themes</w:t>
            </w:r>
          </w:p>
        </w:tc>
        <w:tc>
          <w:tcPr>
            <w:tcW w:w="5330" w:type="dxa"/>
            <w:vMerge w:val="restart"/>
            <w:vAlign w:val="bottom"/>
          </w:tcPr>
          <w:p w:rsidR="00616C49" w:rsidRPr="003C28A0" w:rsidRDefault="00616C49" w:rsidP="00616C49">
            <w:pPr>
              <w:spacing w:after="0" w:line="240" w:lineRule="auto"/>
              <w:jc w:val="center"/>
              <w:rPr>
                <w:rFonts w:ascii="Arial" w:hAnsi="Arial" w:cs="Arial"/>
                <w:b/>
                <w:sz w:val="20"/>
                <w:szCs w:val="20"/>
              </w:rPr>
            </w:pPr>
            <w:r>
              <w:rPr>
                <w:rFonts w:ascii="Arial" w:hAnsi="Arial" w:cs="Arial"/>
                <w:b/>
                <w:sz w:val="20"/>
                <w:szCs w:val="20"/>
              </w:rPr>
              <w:t>Attributes of Themes</w:t>
            </w:r>
          </w:p>
        </w:tc>
        <w:tc>
          <w:tcPr>
            <w:tcW w:w="1984" w:type="dxa"/>
            <w:gridSpan w:val="2"/>
          </w:tcPr>
          <w:p w:rsidR="00616C49" w:rsidRPr="00616C49" w:rsidRDefault="00616C49" w:rsidP="00616C49">
            <w:pPr>
              <w:spacing w:after="0" w:line="240" w:lineRule="auto"/>
              <w:rPr>
                <w:rFonts w:ascii="Arial" w:hAnsi="Arial" w:cs="Arial"/>
                <w:b/>
                <w:sz w:val="18"/>
                <w:szCs w:val="18"/>
              </w:rPr>
            </w:pPr>
            <w:r w:rsidRPr="00616C49">
              <w:rPr>
                <w:rFonts w:ascii="Arial" w:hAnsi="Arial" w:cs="Arial"/>
                <w:b/>
                <w:sz w:val="18"/>
                <w:szCs w:val="18"/>
              </w:rPr>
              <w:t>Frequency (N = 146)</w:t>
            </w:r>
          </w:p>
        </w:tc>
      </w:tr>
      <w:tr w:rsidR="00616C49" w:rsidTr="007C2CD6">
        <w:trPr>
          <w:jc w:val="center"/>
        </w:trPr>
        <w:tc>
          <w:tcPr>
            <w:tcW w:w="1328" w:type="dxa"/>
            <w:vMerge/>
          </w:tcPr>
          <w:p w:rsidR="00616C49" w:rsidRDefault="00616C49" w:rsidP="007C2CD6">
            <w:pPr>
              <w:spacing w:after="0" w:line="240" w:lineRule="auto"/>
              <w:jc w:val="both"/>
              <w:rPr>
                <w:rFonts w:ascii="Arial" w:hAnsi="Arial" w:cs="Arial"/>
                <w:b/>
                <w:i/>
                <w:sz w:val="20"/>
                <w:szCs w:val="20"/>
              </w:rPr>
            </w:pPr>
          </w:p>
        </w:tc>
        <w:tc>
          <w:tcPr>
            <w:tcW w:w="5330" w:type="dxa"/>
            <w:vMerge/>
          </w:tcPr>
          <w:p w:rsidR="00616C49" w:rsidRPr="00653E51" w:rsidRDefault="00616C49" w:rsidP="007C2CD6">
            <w:pPr>
              <w:spacing w:after="0" w:line="240" w:lineRule="auto"/>
              <w:jc w:val="both"/>
              <w:rPr>
                <w:rFonts w:ascii="Arial" w:hAnsi="Arial" w:cs="Arial"/>
                <w:sz w:val="20"/>
                <w:szCs w:val="20"/>
              </w:rPr>
            </w:pPr>
          </w:p>
        </w:tc>
        <w:tc>
          <w:tcPr>
            <w:tcW w:w="850" w:type="dxa"/>
          </w:tcPr>
          <w:p w:rsidR="00616C49" w:rsidRPr="00616C49" w:rsidRDefault="00616C49" w:rsidP="007C2CD6">
            <w:pPr>
              <w:spacing w:after="0" w:line="240" w:lineRule="auto"/>
              <w:jc w:val="center"/>
              <w:rPr>
                <w:rFonts w:ascii="Arial" w:hAnsi="Arial" w:cs="Arial"/>
                <w:sz w:val="20"/>
                <w:szCs w:val="20"/>
              </w:rPr>
            </w:pPr>
            <w:r w:rsidRPr="00616C49">
              <w:rPr>
                <w:rFonts w:ascii="Arial" w:hAnsi="Arial" w:cs="Arial"/>
                <w:sz w:val="20"/>
                <w:szCs w:val="20"/>
              </w:rPr>
              <w:t>Count</w:t>
            </w:r>
          </w:p>
        </w:tc>
        <w:tc>
          <w:tcPr>
            <w:tcW w:w="1134" w:type="dxa"/>
          </w:tcPr>
          <w:p w:rsidR="00616C49" w:rsidRPr="00616C49" w:rsidRDefault="00616C49" w:rsidP="007C2CD6">
            <w:pPr>
              <w:spacing w:after="0" w:line="240" w:lineRule="auto"/>
              <w:jc w:val="center"/>
              <w:rPr>
                <w:rFonts w:ascii="Arial" w:hAnsi="Arial" w:cs="Arial"/>
                <w:i/>
                <w:sz w:val="20"/>
                <w:szCs w:val="20"/>
              </w:rPr>
            </w:pPr>
            <w:r w:rsidRPr="00616C49">
              <w:rPr>
                <w:rFonts w:ascii="Arial" w:hAnsi="Arial" w:cs="Arial"/>
                <w:i/>
                <w:sz w:val="20"/>
                <w:szCs w:val="20"/>
              </w:rPr>
              <w:t>%</w:t>
            </w:r>
          </w:p>
        </w:tc>
      </w:tr>
      <w:tr w:rsidR="007C2CD6" w:rsidTr="00616C49">
        <w:trPr>
          <w:jc w:val="center"/>
        </w:trPr>
        <w:tc>
          <w:tcPr>
            <w:tcW w:w="1328" w:type="dxa"/>
          </w:tcPr>
          <w:p w:rsidR="007C2CD6" w:rsidRPr="003C28A0" w:rsidRDefault="007C2CD6" w:rsidP="007C2CD6">
            <w:pPr>
              <w:spacing w:after="0" w:line="240" w:lineRule="auto"/>
              <w:jc w:val="both"/>
              <w:rPr>
                <w:rFonts w:ascii="Arial" w:hAnsi="Arial" w:cs="Arial"/>
                <w:sz w:val="20"/>
                <w:szCs w:val="20"/>
              </w:rPr>
            </w:pPr>
            <w:r>
              <w:rPr>
                <w:rFonts w:ascii="Arial" w:hAnsi="Arial" w:cs="Arial"/>
                <w:b/>
                <w:i/>
                <w:sz w:val="20"/>
                <w:szCs w:val="20"/>
              </w:rPr>
              <w:t>PerSMEs1</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Limited scope for technology transfer and absorption between construction SMEs and large construction firms</w:t>
            </w:r>
          </w:p>
        </w:tc>
        <w:tc>
          <w:tcPr>
            <w:tcW w:w="850" w:type="dxa"/>
            <w:vAlign w:val="center"/>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117</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80</w:t>
            </w:r>
          </w:p>
        </w:tc>
      </w:tr>
      <w:tr w:rsidR="007C2CD6" w:rsidTr="00616C49">
        <w:trPr>
          <w:jc w:val="center"/>
        </w:trPr>
        <w:tc>
          <w:tcPr>
            <w:tcW w:w="1328" w:type="dxa"/>
          </w:tcPr>
          <w:p w:rsidR="007C2CD6" w:rsidRPr="003C28A0" w:rsidRDefault="007C2CD6" w:rsidP="007C2CD6">
            <w:pPr>
              <w:spacing w:after="0" w:line="240" w:lineRule="auto"/>
              <w:jc w:val="both"/>
              <w:rPr>
                <w:rFonts w:ascii="Arial" w:hAnsi="Arial" w:cs="Arial"/>
                <w:sz w:val="20"/>
                <w:szCs w:val="20"/>
              </w:rPr>
            </w:pPr>
            <w:r>
              <w:rPr>
                <w:rFonts w:ascii="Arial" w:hAnsi="Arial" w:cs="Arial"/>
                <w:b/>
                <w:i/>
                <w:sz w:val="20"/>
                <w:szCs w:val="20"/>
              </w:rPr>
              <w:t>PerSMEs2</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Inability to compete with large construction multinationals with specialism and established goodwill</w:t>
            </w:r>
          </w:p>
        </w:tc>
        <w:tc>
          <w:tcPr>
            <w:tcW w:w="850" w:type="dxa"/>
            <w:vAlign w:val="center"/>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146</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100</w:t>
            </w:r>
          </w:p>
        </w:tc>
      </w:tr>
      <w:tr w:rsidR="007C2CD6" w:rsidTr="00616C49">
        <w:trPr>
          <w:jc w:val="center"/>
        </w:trPr>
        <w:tc>
          <w:tcPr>
            <w:tcW w:w="1328" w:type="dxa"/>
          </w:tcPr>
          <w:p w:rsidR="007C2CD6" w:rsidRPr="00E60304" w:rsidRDefault="007C2CD6" w:rsidP="007C2CD6">
            <w:pPr>
              <w:spacing w:after="0" w:line="240" w:lineRule="auto"/>
              <w:jc w:val="both"/>
              <w:rPr>
                <w:rFonts w:ascii="Arial" w:hAnsi="Arial" w:cs="Arial"/>
                <w:sz w:val="20"/>
                <w:szCs w:val="20"/>
              </w:rPr>
            </w:pPr>
            <w:r>
              <w:rPr>
                <w:rFonts w:ascii="Arial" w:hAnsi="Arial" w:cs="Arial"/>
                <w:b/>
                <w:i/>
                <w:sz w:val="20"/>
                <w:szCs w:val="20"/>
              </w:rPr>
              <w:t>PerSMEs3</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Difficulties competing with large multinational firms on quality and other none-price competitive activities</w:t>
            </w:r>
          </w:p>
        </w:tc>
        <w:tc>
          <w:tcPr>
            <w:tcW w:w="850" w:type="dxa"/>
            <w:vAlign w:val="center"/>
          </w:tcPr>
          <w:p w:rsidR="007C2CD6" w:rsidRPr="00616C49" w:rsidRDefault="00616C49" w:rsidP="00616C49">
            <w:pPr>
              <w:spacing w:after="0" w:line="240" w:lineRule="auto"/>
              <w:jc w:val="center"/>
              <w:rPr>
                <w:rFonts w:ascii="Arial" w:hAnsi="Arial" w:cs="Arial"/>
                <w:sz w:val="20"/>
                <w:szCs w:val="20"/>
              </w:rPr>
            </w:pPr>
            <w:r w:rsidRPr="00616C49">
              <w:rPr>
                <w:rFonts w:ascii="Arial" w:hAnsi="Arial" w:cs="Arial"/>
                <w:sz w:val="20"/>
                <w:szCs w:val="20"/>
              </w:rPr>
              <w:t>137</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94</w:t>
            </w:r>
          </w:p>
        </w:tc>
      </w:tr>
      <w:tr w:rsidR="007C2CD6" w:rsidTr="007C2CD6">
        <w:trPr>
          <w:jc w:val="center"/>
        </w:trPr>
        <w:tc>
          <w:tcPr>
            <w:tcW w:w="1328" w:type="dxa"/>
          </w:tcPr>
          <w:p w:rsidR="007C2CD6" w:rsidRPr="009C406B" w:rsidRDefault="007C2CD6" w:rsidP="007C2CD6">
            <w:pPr>
              <w:spacing w:after="0" w:line="240" w:lineRule="auto"/>
              <w:jc w:val="both"/>
              <w:rPr>
                <w:rFonts w:ascii="Arial" w:hAnsi="Arial" w:cs="Arial"/>
                <w:sz w:val="20"/>
                <w:szCs w:val="20"/>
              </w:rPr>
            </w:pPr>
            <w:r>
              <w:rPr>
                <w:rFonts w:ascii="Arial" w:hAnsi="Arial" w:cs="Arial"/>
                <w:b/>
                <w:i/>
                <w:sz w:val="20"/>
                <w:szCs w:val="20"/>
              </w:rPr>
              <w:t>PerSMEs4</w:t>
            </w:r>
          </w:p>
        </w:tc>
        <w:tc>
          <w:tcPr>
            <w:tcW w:w="5330" w:type="dxa"/>
          </w:tcPr>
          <w:p w:rsidR="007C2CD6" w:rsidRPr="00653E51" w:rsidRDefault="007C2CD6" w:rsidP="007C2CD6">
            <w:pPr>
              <w:spacing w:after="0" w:line="240" w:lineRule="auto"/>
              <w:jc w:val="both"/>
              <w:rPr>
                <w:rFonts w:ascii="Arial" w:hAnsi="Arial" w:cs="Arial"/>
                <w:sz w:val="20"/>
                <w:szCs w:val="20"/>
              </w:rPr>
            </w:pPr>
            <w:r w:rsidRPr="002C6698">
              <w:rPr>
                <w:rFonts w:ascii="Arial" w:hAnsi="Arial" w:cs="Arial"/>
                <w:sz w:val="20"/>
                <w:szCs w:val="20"/>
              </w:rPr>
              <w:t xml:space="preserve">Low capacity to invest in human capital development regarding up-skilling workers in new </w:t>
            </w:r>
            <w:r>
              <w:rPr>
                <w:rFonts w:ascii="Arial" w:hAnsi="Arial" w:cs="Arial"/>
                <w:sz w:val="20"/>
                <w:szCs w:val="20"/>
              </w:rPr>
              <w:t xml:space="preserve">construction technology and management </w:t>
            </w:r>
            <w:r w:rsidRPr="002C6698">
              <w:rPr>
                <w:rFonts w:ascii="Arial" w:hAnsi="Arial" w:cs="Arial"/>
                <w:sz w:val="20"/>
                <w:szCs w:val="20"/>
              </w:rPr>
              <w:t>knowledge</w:t>
            </w:r>
          </w:p>
        </w:tc>
        <w:tc>
          <w:tcPr>
            <w:tcW w:w="850" w:type="dxa"/>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102</w:t>
            </w:r>
          </w:p>
        </w:tc>
        <w:tc>
          <w:tcPr>
            <w:tcW w:w="1134" w:type="dxa"/>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70</w:t>
            </w:r>
          </w:p>
        </w:tc>
      </w:tr>
      <w:tr w:rsidR="007C2CD6" w:rsidTr="00616C49">
        <w:trPr>
          <w:jc w:val="center"/>
        </w:trPr>
        <w:tc>
          <w:tcPr>
            <w:tcW w:w="1328" w:type="dxa"/>
          </w:tcPr>
          <w:p w:rsidR="007C2CD6" w:rsidRPr="00620DBE" w:rsidRDefault="007C2CD6" w:rsidP="007C2CD6">
            <w:pPr>
              <w:spacing w:after="0" w:line="240" w:lineRule="auto"/>
              <w:jc w:val="both"/>
              <w:rPr>
                <w:rFonts w:ascii="Arial" w:hAnsi="Arial" w:cs="Arial"/>
                <w:sz w:val="20"/>
                <w:szCs w:val="20"/>
              </w:rPr>
            </w:pPr>
            <w:r>
              <w:rPr>
                <w:rFonts w:ascii="Arial" w:hAnsi="Arial" w:cs="Arial"/>
                <w:b/>
                <w:i/>
                <w:sz w:val="20"/>
                <w:szCs w:val="20"/>
              </w:rPr>
              <w:t>PerSMEs5</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 xml:space="preserve">Increased barriers to entry through the indivisibility nature of projects </w:t>
            </w:r>
          </w:p>
        </w:tc>
        <w:tc>
          <w:tcPr>
            <w:tcW w:w="850" w:type="dxa"/>
            <w:vAlign w:val="center"/>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117</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80</w:t>
            </w:r>
          </w:p>
        </w:tc>
      </w:tr>
      <w:tr w:rsidR="007C2CD6" w:rsidTr="00616C49">
        <w:trPr>
          <w:jc w:val="center"/>
        </w:trPr>
        <w:tc>
          <w:tcPr>
            <w:tcW w:w="1328" w:type="dxa"/>
          </w:tcPr>
          <w:p w:rsidR="007C2CD6" w:rsidRPr="00620DBE" w:rsidRDefault="007C2CD6" w:rsidP="007C2CD6">
            <w:pPr>
              <w:spacing w:after="0" w:line="240" w:lineRule="auto"/>
              <w:jc w:val="both"/>
              <w:rPr>
                <w:rFonts w:ascii="Arial" w:hAnsi="Arial" w:cs="Arial"/>
                <w:sz w:val="20"/>
                <w:szCs w:val="20"/>
              </w:rPr>
            </w:pPr>
            <w:r>
              <w:rPr>
                <w:rFonts w:ascii="Arial" w:hAnsi="Arial" w:cs="Arial"/>
                <w:b/>
                <w:i/>
                <w:sz w:val="20"/>
                <w:szCs w:val="20"/>
              </w:rPr>
              <w:t>PerSMEs6</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 xml:space="preserve">Lack of enforcement of existing labour rules and regulations about the six-year expatriate rule </w:t>
            </w:r>
          </w:p>
        </w:tc>
        <w:tc>
          <w:tcPr>
            <w:tcW w:w="850" w:type="dxa"/>
            <w:vAlign w:val="center"/>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95</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65</w:t>
            </w:r>
          </w:p>
        </w:tc>
      </w:tr>
      <w:tr w:rsidR="007C2CD6" w:rsidTr="00616C49">
        <w:trPr>
          <w:jc w:val="center"/>
        </w:trPr>
        <w:tc>
          <w:tcPr>
            <w:tcW w:w="1328" w:type="dxa"/>
          </w:tcPr>
          <w:p w:rsidR="007C2CD6" w:rsidRPr="00E371C0" w:rsidRDefault="007C2CD6" w:rsidP="007C2CD6">
            <w:pPr>
              <w:spacing w:after="0" w:line="240" w:lineRule="auto"/>
              <w:jc w:val="both"/>
              <w:rPr>
                <w:rFonts w:ascii="Arial" w:hAnsi="Arial" w:cs="Arial"/>
                <w:sz w:val="20"/>
                <w:szCs w:val="20"/>
              </w:rPr>
            </w:pPr>
            <w:r>
              <w:rPr>
                <w:rFonts w:ascii="Arial" w:hAnsi="Arial" w:cs="Arial"/>
                <w:b/>
                <w:i/>
                <w:sz w:val="20"/>
                <w:szCs w:val="20"/>
              </w:rPr>
              <w:t>PerSMEs7</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 xml:space="preserve">Lack of national framework to encourage SMEs in up-skilling their workforce </w:t>
            </w:r>
          </w:p>
        </w:tc>
        <w:tc>
          <w:tcPr>
            <w:tcW w:w="850" w:type="dxa"/>
            <w:vAlign w:val="center"/>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110</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75</w:t>
            </w:r>
          </w:p>
        </w:tc>
      </w:tr>
      <w:tr w:rsidR="007C2CD6" w:rsidTr="00616C49">
        <w:trPr>
          <w:jc w:val="center"/>
        </w:trPr>
        <w:tc>
          <w:tcPr>
            <w:tcW w:w="1328" w:type="dxa"/>
          </w:tcPr>
          <w:p w:rsidR="007C2CD6" w:rsidRPr="00E371C0" w:rsidRDefault="007C2CD6" w:rsidP="007C2CD6">
            <w:pPr>
              <w:spacing w:after="0" w:line="240" w:lineRule="auto"/>
              <w:jc w:val="both"/>
              <w:rPr>
                <w:rFonts w:ascii="Arial" w:hAnsi="Arial" w:cs="Arial"/>
                <w:sz w:val="20"/>
                <w:szCs w:val="20"/>
              </w:rPr>
            </w:pPr>
            <w:r>
              <w:rPr>
                <w:rFonts w:ascii="Arial" w:hAnsi="Arial" w:cs="Arial"/>
                <w:b/>
                <w:i/>
                <w:sz w:val="20"/>
                <w:szCs w:val="20"/>
              </w:rPr>
              <w:t>PerSMEs8</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Insufficient local vocational training institutions to produce necessary construction skills</w:t>
            </w:r>
          </w:p>
        </w:tc>
        <w:tc>
          <w:tcPr>
            <w:tcW w:w="850" w:type="dxa"/>
            <w:vAlign w:val="center"/>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146</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100</w:t>
            </w:r>
          </w:p>
        </w:tc>
      </w:tr>
      <w:tr w:rsidR="007C2CD6" w:rsidTr="00616C49">
        <w:trPr>
          <w:jc w:val="center"/>
        </w:trPr>
        <w:tc>
          <w:tcPr>
            <w:tcW w:w="1328" w:type="dxa"/>
          </w:tcPr>
          <w:p w:rsidR="007C2CD6" w:rsidRPr="007E2853" w:rsidRDefault="007C2CD6" w:rsidP="007C2CD6">
            <w:pPr>
              <w:spacing w:after="0" w:line="240" w:lineRule="auto"/>
              <w:jc w:val="both"/>
              <w:rPr>
                <w:rFonts w:ascii="Arial" w:hAnsi="Arial" w:cs="Arial"/>
                <w:sz w:val="20"/>
                <w:szCs w:val="20"/>
              </w:rPr>
            </w:pPr>
            <w:r>
              <w:rPr>
                <w:rFonts w:ascii="Arial" w:hAnsi="Arial" w:cs="Arial"/>
                <w:b/>
                <w:i/>
                <w:sz w:val="20"/>
                <w:szCs w:val="20"/>
              </w:rPr>
              <w:t>PerSMEs9</w:t>
            </w:r>
          </w:p>
        </w:tc>
        <w:tc>
          <w:tcPr>
            <w:tcW w:w="5330" w:type="dxa"/>
          </w:tcPr>
          <w:p w:rsidR="007C2CD6" w:rsidRPr="00653E51" w:rsidRDefault="007C2CD6" w:rsidP="007C2CD6">
            <w:pPr>
              <w:spacing w:after="0" w:line="240" w:lineRule="auto"/>
              <w:jc w:val="both"/>
              <w:rPr>
                <w:rFonts w:ascii="Arial" w:hAnsi="Arial" w:cs="Arial"/>
                <w:sz w:val="20"/>
                <w:szCs w:val="20"/>
              </w:rPr>
            </w:pPr>
            <w:r w:rsidRPr="00653E51">
              <w:rPr>
                <w:rFonts w:ascii="Arial" w:hAnsi="Arial" w:cs="Arial"/>
                <w:sz w:val="20"/>
                <w:szCs w:val="20"/>
              </w:rPr>
              <w:t xml:space="preserve">Vertical integration structure of large multinational companies and the effects on volume of work for SMEs </w:t>
            </w:r>
          </w:p>
        </w:tc>
        <w:tc>
          <w:tcPr>
            <w:tcW w:w="850" w:type="dxa"/>
            <w:vAlign w:val="center"/>
          </w:tcPr>
          <w:p w:rsidR="007C2CD6" w:rsidRPr="00616C49" w:rsidRDefault="007C2CD6" w:rsidP="00616C49">
            <w:pPr>
              <w:spacing w:after="0" w:line="240" w:lineRule="auto"/>
              <w:jc w:val="center"/>
              <w:rPr>
                <w:rFonts w:ascii="Arial" w:hAnsi="Arial" w:cs="Arial"/>
                <w:sz w:val="20"/>
                <w:szCs w:val="20"/>
              </w:rPr>
            </w:pPr>
            <w:r w:rsidRPr="00616C49">
              <w:rPr>
                <w:rFonts w:ascii="Arial" w:hAnsi="Arial" w:cs="Arial"/>
                <w:sz w:val="20"/>
                <w:szCs w:val="20"/>
              </w:rPr>
              <w:t>99</w:t>
            </w:r>
          </w:p>
        </w:tc>
        <w:tc>
          <w:tcPr>
            <w:tcW w:w="1134" w:type="dxa"/>
            <w:vAlign w:val="center"/>
          </w:tcPr>
          <w:p w:rsidR="007C2CD6" w:rsidRPr="00616C49" w:rsidRDefault="007C2CD6" w:rsidP="00616C49">
            <w:pPr>
              <w:spacing w:after="0" w:line="240" w:lineRule="auto"/>
              <w:jc w:val="center"/>
              <w:rPr>
                <w:rFonts w:ascii="Arial" w:hAnsi="Arial" w:cs="Arial"/>
                <w:i/>
                <w:sz w:val="20"/>
                <w:szCs w:val="20"/>
              </w:rPr>
            </w:pPr>
            <w:r w:rsidRPr="00616C49">
              <w:rPr>
                <w:rFonts w:ascii="Arial" w:hAnsi="Arial" w:cs="Arial"/>
                <w:i/>
                <w:sz w:val="20"/>
                <w:szCs w:val="20"/>
              </w:rPr>
              <w:t>68</w:t>
            </w:r>
          </w:p>
        </w:tc>
      </w:tr>
    </w:tbl>
    <w:p w:rsidR="00AD0CEB" w:rsidRDefault="00AD0CEB" w:rsidP="00A5216D">
      <w:pPr>
        <w:spacing w:after="0" w:line="240" w:lineRule="auto"/>
        <w:jc w:val="both"/>
        <w:rPr>
          <w:rFonts w:ascii="Arial" w:hAnsi="Arial" w:cs="Arial"/>
          <w:sz w:val="20"/>
          <w:szCs w:val="20"/>
        </w:rPr>
      </w:pPr>
    </w:p>
    <w:p w:rsidR="00AD0CEB" w:rsidRDefault="00AD0CEB" w:rsidP="00A5216D">
      <w:pPr>
        <w:spacing w:after="0" w:line="240" w:lineRule="auto"/>
        <w:jc w:val="both"/>
        <w:rPr>
          <w:rFonts w:ascii="Arial" w:hAnsi="Arial" w:cs="Arial"/>
          <w:sz w:val="20"/>
          <w:szCs w:val="20"/>
        </w:rPr>
      </w:pPr>
    </w:p>
    <w:p w:rsidR="00653E51" w:rsidRDefault="00530962" w:rsidP="00F91C85">
      <w:pPr>
        <w:spacing w:after="0" w:line="240" w:lineRule="auto"/>
        <w:jc w:val="both"/>
        <w:rPr>
          <w:rFonts w:ascii="Arial" w:hAnsi="Arial" w:cs="Arial"/>
          <w:b/>
          <w:sz w:val="20"/>
          <w:szCs w:val="20"/>
        </w:rPr>
      </w:pPr>
      <w:r>
        <w:rPr>
          <w:rFonts w:ascii="Arial" w:hAnsi="Arial" w:cs="Arial"/>
          <w:sz w:val="20"/>
          <w:szCs w:val="20"/>
        </w:rPr>
        <w:lastRenderedPageBreak/>
        <w:t>The final research strategy for this study was to go back and ask respondents to rank the</w:t>
      </w:r>
      <w:r w:rsidR="00CE78B5">
        <w:rPr>
          <w:rFonts w:ascii="Arial" w:hAnsi="Arial" w:cs="Arial"/>
          <w:sz w:val="20"/>
          <w:szCs w:val="20"/>
        </w:rPr>
        <w:t>ir perceived challenges</w:t>
      </w:r>
      <w:r>
        <w:rPr>
          <w:rFonts w:ascii="Arial" w:hAnsi="Arial" w:cs="Arial"/>
          <w:sz w:val="20"/>
          <w:szCs w:val="20"/>
        </w:rPr>
        <w:t xml:space="preserve"> already identified </w:t>
      </w:r>
      <w:r w:rsidR="00DF672B" w:rsidRPr="00946A8B">
        <w:rPr>
          <w:rFonts w:ascii="Arial" w:hAnsi="Arial" w:cs="Arial"/>
          <w:sz w:val="20"/>
          <w:szCs w:val="20"/>
        </w:rPr>
        <w:t xml:space="preserve">on a Likert scale where 5 </w:t>
      </w:r>
      <w:r w:rsidR="00DF26A8" w:rsidRPr="00946A8B">
        <w:rPr>
          <w:rFonts w:ascii="Arial" w:hAnsi="Arial" w:cs="Arial"/>
          <w:sz w:val="20"/>
          <w:szCs w:val="20"/>
        </w:rPr>
        <w:t xml:space="preserve">is </w:t>
      </w:r>
      <w:r w:rsidR="00DF672B" w:rsidRPr="00946A8B">
        <w:rPr>
          <w:rFonts w:ascii="Arial" w:hAnsi="Arial" w:cs="Arial"/>
          <w:sz w:val="20"/>
          <w:szCs w:val="20"/>
        </w:rPr>
        <w:t>strongly agree, 4 = agree, 3 = undecided, 2 = disagree and 1 = strongly agree</w:t>
      </w:r>
      <w:r w:rsidR="00F91C85">
        <w:rPr>
          <w:rFonts w:ascii="Arial" w:hAnsi="Arial" w:cs="Arial"/>
          <w:sz w:val="20"/>
          <w:szCs w:val="20"/>
        </w:rPr>
        <w:t>, as presented in Table 7</w:t>
      </w:r>
      <w:r w:rsidR="00DF672B" w:rsidRPr="00946A8B">
        <w:rPr>
          <w:rFonts w:ascii="Arial" w:hAnsi="Arial" w:cs="Arial"/>
          <w:sz w:val="20"/>
          <w:szCs w:val="20"/>
        </w:rPr>
        <w:t xml:space="preserve">. </w:t>
      </w:r>
    </w:p>
    <w:p w:rsidR="00F91C85" w:rsidRDefault="00F91C85" w:rsidP="00946A8B">
      <w:pPr>
        <w:spacing w:after="0" w:line="240" w:lineRule="auto"/>
        <w:jc w:val="both"/>
        <w:rPr>
          <w:rFonts w:ascii="Arial" w:hAnsi="Arial" w:cs="Arial"/>
          <w:b/>
          <w:sz w:val="20"/>
          <w:szCs w:val="20"/>
        </w:rPr>
      </w:pPr>
    </w:p>
    <w:p w:rsidR="000A2782" w:rsidRPr="000A2782" w:rsidRDefault="00106D44" w:rsidP="00946A8B">
      <w:pPr>
        <w:spacing w:after="0" w:line="240" w:lineRule="auto"/>
        <w:jc w:val="both"/>
        <w:rPr>
          <w:rFonts w:ascii="Arial" w:hAnsi="Arial" w:cs="Arial"/>
          <w:b/>
          <w:sz w:val="20"/>
          <w:szCs w:val="20"/>
        </w:rPr>
      </w:pPr>
      <w:r>
        <w:rPr>
          <w:rFonts w:ascii="Arial" w:hAnsi="Arial" w:cs="Arial"/>
          <w:b/>
          <w:sz w:val="20"/>
          <w:szCs w:val="20"/>
        </w:rPr>
        <w:t>Table 7</w:t>
      </w:r>
    </w:p>
    <w:p w:rsidR="000A2782" w:rsidRDefault="000A2782" w:rsidP="00946A8B">
      <w:pPr>
        <w:spacing w:after="0" w:line="240" w:lineRule="auto"/>
        <w:jc w:val="both"/>
        <w:rPr>
          <w:rFonts w:ascii="Arial" w:hAnsi="Arial" w:cs="Arial"/>
          <w:sz w:val="20"/>
          <w:szCs w:val="20"/>
        </w:rPr>
      </w:pPr>
    </w:p>
    <w:p w:rsidR="008F21B0" w:rsidRPr="000A2782" w:rsidRDefault="000A2782" w:rsidP="000A2782">
      <w:pPr>
        <w:spacing w:after="0" w:line="240" w:lineRule="auto"/>
        <w:jc w:val="center"/>
        <w:rPr>
          <w:rFonts w:ascii="Arial" w:hAnsi="Arial" w:cs="Arial"/>
          <w:b/>
          <w:sz w:val="20"/>
          <w:szCs w:val="20"/>
        </w:rPr>
      </w:pPr>
      <w:r w:rsidRPr="000A2782">
        <w:rPr>
          <w:rFonts w:ascii="Arial" w:hAnsi="Arial" w:cs="Arial"/>
          <w:b/>
          <w:sz w:val="20"/>
          <w:szCs w:val="20"/>
        </w:rPr>
        <w:t>Aggregate rank order of perceived challenges to SMEs growth and Development in Qatar</w:t>
      </w:r>
    </w:p>
    <w:tbl>
      <w:tblPr>
        <w:tblStyle w:val="TableGrid"/>
        <w:tblW w:w="9067" w:type="dxa"/>
        <w:tblLook w:val="04A0" w:firstRow="1" w:lastRow="0" w:firstColumn="1" w:lastColumn="0" w:noHBand="0" w:noVBand="1"/>
      </w:tblPr>
      <w:tblGrid>
        <w:gridCol w:w="1232"/>
        <w:gridCol w:w="2968"/>
        <w:gridCol w:w="757"/>
        <w:gridCol w:w="708"/>
        <w:gridCol w:w="3402"/>
      </w:tblGrid>
      <w:tr w:rsidR="004430A6" w:rsidRPr="008747ED" w:rsidTr="004430A6">
        <w:tc>
          <w:tcPr>
            <w:tcW w:w="1232" w:type="dxa"/>
          </w:tcPr>
          <w:p w:rsidR="004430A6" w:rsidRDefault="004430A6" w:rsidP="004430A6">
            <w:pPr>
              <w:spacing w:after="0" w:line="240" w:lineRule="auto"/>
              <w:jc w:val="both"/>
              <w:rPr>
                <w:rFonts w:ascii="Arial" w:hAnsi="Arial" w:cs="Arial"/>
                <w:b/>
                <w:sz w:val="20"/>
                <w:szCs w:val="20"/>
              </w:rPr>
            </w:pPr>
          </w:p>
          <w:p w:rsidR="004430A6" w:rsidRPr="008747ED" w:rsidRDefault="004430A6" w:rsidP="004430A6">
            <w:pPr>
              <w:spacing w:after="0" w:line="240" w:lineRule="auto"/>
              <w:jc w:val="both"/>
              <w:rPr>
                <w:rFonts w:ascii="Arial" w:hAnsi="Arial" w:cs="Arial"/>
                <w:b/>
                <w:sz w:val="20"/>
                <w:szCs w:val="20"/>
              </w:rPr>
            </w:pPr>
            <w:r>
              <w:rPr>
                <w:rFonts w:ascii="Arial" w:hAnsi="Arial" w:cs="Arial"/>
                <w:b/>
                <w:sz w:val="20"/>
                <w:szCs w:val="20"/>
              </w:rPr>
              <w:t>Themes</w:t>
            </w:r>
          </w:p>
        </w:tc>
        <w:tc>
          <w:tcPr>
            <w:tcW w:w="2968" w:type="dxa"/>
          </w:tcPr>
          <w:p w:rsidR="004430A6" w:rsidRDefault="004430A6" w:rsidP="004430A6">
            <w:pPr>
              <w:spacing w:after="0" w:line="240" w:lineRule="auto"/>
              <w:jc w:val="both"/>
              <w:rPr>
                <w:rFonts w:ascii="Arial" w:hAnsi="Arial" w:cs="Arial"/>
                <w:b/>
                <w:sz w:val="20"/>
                <w:szCs w:val="20"/>
              </w:rPr>
            </w:pPr>
          </w:p>
          <w:p w:rsidR="004430A6" w:rsidRPr="008747ED" w:rsidRDefault="004430A6" w:rsidP="004430A6">
            <w:pPr>
              <w:spacing w:after="0" w:line="240" w:lineRule="auto"/>
              <w:jc w:val="both"/>
              <w:rPr>
                <w:rFonts w:ascii="Arial" w:hAnsi="Arial" w:cs="Arial"/>
                <w:b/>
                <w:sz w:val="20"/>
                <w:szCs w:val="20"/>
              </w:rPr>
            </w:pPr>
            <w:r>
              <w:rPr>
                <w:rFonts w:ascii="Arial" w:hAnsi="Arial" w:cs="Arial"/>
                <w:b/>
                <w:sz w:val="20"/>
                <w:szCs w:val="20"/>
              </w:rPr>
              <w:t>Attributes of Themes</w:t>
            </w:r>
          </w:p>
        </w:tc>
        <w:tc>
          <w:tcPr>
            <w:tcW w:w="757" w:type="dxa"/>
          </w:tcPr>
          <w:p w:rsidR="004430A6" w:rsidRPr="008747ED" w:rsidRDefault="004430A6" w:rsidP="004430A6">
            <w:pPr>
              <w:spacing w:after="0" w:line="240" w:lineRule="auto"/>
              <w:jc w:val="both"/>
              <w:rPr>
                <w:rFonts w:ascii="Arial" w:hAnsi="Arial" w:cs="Arial"/>
                <w:b/>
                <w:sz w:val="20"/>
                <w:szCs w:val="20"/>
              </w:rPr>
            </w:pPr>
            <w:r w:rsidRPr="008747ED">
              <w:rPr>
                <w:rFonts w:ascii="Arial" w:hAnsi="Arial" w:cs="Arial"/>
                <w:b/>
                <w:sz w:val="20"/>
                <w:szCs w:val="20"/>
              </w:rPr>
              <w:t>Mean score</w:t>
            </w:r>
          </w:p>
        </w:tc>
        <w:tc>
          <w:tcPr>
            <w:tcW w:w="708" w:type="dxa"/>
          </w:tcPr>
          <w:p w:rsidR="004430A6" w:rsidRDefault="004430A6" w:rsidP="004430A6">
            <w:pPr>
              <w:spacing w:after="0" w:line="240" w:lineRule="auto"/>
              <w:jc w:val="both"/>
              <w:rPr>
                <w:rFonts w:ascii="Arial" w:hAnsi="Arial" w:cs="Arial"/>
                <w:b/>
                <w:sz w:val="20"/>
                <w:szCs w:val="20"/>
              </w:rPr>
            </w:pPr>
          </w:p>
          <w:p w:rsidR="004430A6" w:rsidRPr="008747ED" w:rsidRDefault="004430A6" w:rsidP="004430A6">
            <w:pPr>
              <w:spacing w:after="0" w:line="240" w:lineRule="auto"/>
              <w:jc w:val="both"/>
              <w:rPr>
                <w:rFonts w:ascii="Arial" w:hAnsi="Arial" w:cs="Arial"/>
                <w:b/>
                <w:sz w:val="20"/>
                <w:szCs w:val="20"/>
              </w:rPr>
            </w:pPr>
            <w:r w:rsidRPr="008747ED">
              <w:rPr>
                <w:rFonts w:ascii="Arial" w:hAnsi="Arial" w:cs="Arial"/>
                <w:b/>
                <w:sz w:val="20"/>
                <w:szCs w:val="20"/>
              </w:rPr>
              <w:t>Rank</w:t>
            </w:r>
          </w:p>
        </w:tc>
        <w:tc>
          <w:tcPr>
            <w:tcW w:w="3402" w:type="dxa"/>
          </w:tcPr>
          <w:p w:rsidR="004430A6" w:rsidRDefault="004430A6" w:rsidP="004430A6">
            <w:pPr>
              <w:spacing w:after="0" w:line="240" w:lineRule="auto"/>
              <w:jc w:val="center"/>
              <w:rPr>
                <w:rFonts w:ascii="Arial" w:hAnsi="Arial" w:cs="Arial"/>
                <w:b/>
                <w:sz w:val="20"/>
                <w:szCs w:val="20"/>
              </w:rPr>
            </w:pPr>
          </w:p>
          <w:p w:rsidR="004430A6" w:rsidRPr="008747ED" w:rsidRDefault="004430A6" w:rsidP="004430A6">
            <w:pPr>
              <w:spacing w:after="0" w:line="240" w:lineRule="auto"/>
              <w:jc w:val="center"/>
              <w:rPr>
                <w:rFonts w:ascii="Arial" w:hAnsi="Arial" w:cs="Arial"/>
                <w:b/>
                <w:sz w:val="20"/>
                <w:szCs w:val="20"/>
              </w:rPr>
            </w:pPr>
            <w:r>
              <w:rPr>
                <w:rFonts w:ascii="Arial" w:hAnsi="Arial" w:cs="Arial"/>
                <w:b/>
                <w:sz w:val="20"/>
                <w:szCs w:val="20"/>
              </w:rPr>
              <w:t>Themes Attributes Analysis</w:t>
            </w:r>
          </w:p>
        </w:tc>
      </w:tr>
      <w:tr w:rsidR="004430A6" w:rsidTr="00325E2E">
        <w:tc>
          <w:tcPr>
            <w:tcW w:w="1232" w:type="dxa"/>
          </w:tcPr>
          <w:p w:rsidR="004430A6" w:rsidRPr="00300919" w:rsidRDefault="004430A6" w:rsidP="004430A6">
            <w:pPr>
              <w:spacing w:after="0" w:line="240" w:lineRule="auto"/>
              <w:jc w:val="both"/>
              <w:rPr>
                <w:rFonts w:ascii="Arial" w:hAnsi="Arial" w:cs="Arial"/>
                <w:sz w:val="20"/>
                <w:szCs w:val="20"/>
              </w:rPr>
            </w:pPr>
            <w:r>
              <w:rPr>
                <w:rFonts w:ascii="Arial" w:hAnsi="Arial" w:cs="Arial"/>
                <w:b/>
                <w:i/>
                <w:sz w:val="20"/>
                <w:szCs w:val="20"/>
              </w:rPr>
              <w:t>PerSMEs1</w:t>
            </w:r>
          </w:p>
        </w:tc>
        <w:tc>
          <w:tcPr>
            <w:tcW w:w="2968" w:type="dxa"/>
          </w:tcPr>
          <w:p w:rsidR="004430A6" w:rsidRDefault="004430A6" w:rsidP="004430A6">
            <w:pPr>
              <w:spacing w:after="0" w:line="240" w:lineRule="auto"/>
              <w:rPr>
                <w:rFonts w:ascii="Arial" w:hAnsi="Arial" w:cs="Arial"/>
                <w:sz w:val="20"/>
                <w:szCs w:val="20"/>
              </w:rPr>
            </w:pPr>
            <w:r w:rsidRPr="008747ED">
              <w:rPr>
                <w:rFonts w:ascii="Arial" w:hAnsi="Arial" w:cs="Arial"/>
                <w:sz w:val="20"/>
                <w:szCs w:val="20"/>
              </w:rPr>
              <w:t>Limited scope for technology transfer and absorption between construction SMEs and large construction firms</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3.93</w:t>
            </w:r>
          </w:p>
        </w:tc>
        <w:tc>
          <w:tcPr>
            <w:tcW w:w="708"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1</w:t>
            </w:r>
          </w:p>
        </w:tc>
        <w:tc>
          <w:tcPr>
            <w:tcW w:w="3402" w:type="dxa"/>
            <w:vMerge w:val="restart"/>
            <w:vAlign w:val="center"/>
          </w:tcPr>
          <w:p w:rsidR="004430A6" w:rsidRPr="0002436F" w:rsidRDefault="004430A6" w:rsidP="00325E2E">
            <w:pPr>
              <w:spacing w:after="0" w:line="240" w:lineRule="auto"/>
              <w:jc w:val="right"/>
              <w:rPr>
                <w:rFonts w:ascii="Arial" w:hAnsi="Arial" w:cs="Arial"/>
                <w:b/>
                <w:i/>
                <w:sz w:val="20"/>
                <w:szCs w:val="20"/>
              </w:rPr>
            </w:pPr>
            <w:r w:rsidRPr="0002436F">
              <w:rPr>
                <w:rFonts w:ascii="Arial" w:hAnsi="Arial" w:cs="Arial"/>
                <w:b/>
                <w:i/>
                <w:sz w:val="20"/>
                <w:szCs w:val="20"/>
              </w:rPr>
              <w:t xml:space="preserve">Issues of </w:t>
            </w:r>
            <w:r w:rsidR="005C411A">
              <w:rPr>
                <w:rFonts w:ascii="Arial" w:hAnsi="Arial" w:cs="Arial"/>
                <w:b/>
                <w:i/>
                <w:sz w:val="20"/>
                <w:szCs w:val="20"/>
              </w:rPr>
              <w:t xml:space="preserve">the need for </w:t>
            </w:r>
            <w:r w:rsidRPr="0002436F">
              <w:rPr>
                <w:rFonts w:ascii="Arial" w:hAnsi="Arial" w:cs="Arial"/>
                <w:b/>
                <w:i/>
                <w:sz w:val="20"/>
                <w:szCs w:val="20"/>
              </w:rPr>
              <w:t>technological capacity to innovate and compete with large established and specialist construction firms</w:t>
            </w:r>
          </w:p>
        </w:tc>
      </w:tr>
      <w:tr w:rsidR="004430A6" w:rsidTr="004430A6">
        <w:tc>
          <w:tcPr>
            <w:tcW w:w="1232" w:type="dxa"/>
          </w:tcPr>
          <w:p w:rsidR="004430A6" w:rsidRPr="00300919" w:rsidRDefault="004430A6" w:rsidP="004430A6">
            <w:pPr>
              <w:spacing w:after="0" w:line="240" w:lineRule="auto"/>
              <w:jc w:val="both"/>
              <w:rPr>
                <w:rFonts w:ascii="Arial" w:hAnsi="Arial" w:cs="Arial"/>
                <w:sz w:val="20"/>
                <w:szCs w:val="20"/>
              </w:rPr>
            </w:pPr>
            <w:r>
              <w:rPr>
                <w:rFonts w:ascii="Arial" w:hAnsi="Arial" w:cs="Arial"/>
                <w:b/>
                <w:i/>
                <w:sz w:val="20"/>
                <w:szCs w:val="20"/>
              </w:rPr>
              <w:t>PerSMEs3</w:t>
            </w:r>
          </w:p>
        </w:tc>
        <w:tc>
          <w:tcPr>
            <w:tcW w:w="2968" w:type="dxa"/>
          </w:tcPr>
          <w:p w:rsidR="004430A6" w:rsidRPr="008747ED" w:rsidRDefault="004430A6" w:rsidP="004430A6">
            <w:pPr>
              <w:spacing w:after="0" w:line="240" w:lineRule="auto"/>
              <w:rPr>
                <w:rFonts w:ascii="Arial" w:hAnsi="Arial" w:cs="Arial"/>
                <w:sz w:val="20"/>
                <w:szCs w:val="20"/>
              </w:rPr>
            </w:pPr>
            <w:r w:rsidRPr="00653E51">
              <w:rPr>
                <w:rFonts w:ascii="Arial" w:hAnsi="Arial" w:cs="Arial"/>
                <w:sz w:val="20"/>
                <w:szCs w:val="20"/>
              </w:rPr>
              <w:t>Difficulties competing with large multinational firms on quality and other none-price competitive activities</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3.86</w:t>
            </w:r>
          </w:p>
        </w:tc>
        <w:tc>
          <w:tcPr>
            <w:tcW w:w="708" w:type="dxa"/>
          </w:tcPr>
          <w:p w:rsidR="004430A6" w:rsidRDefault="004430A6" w:rsidP="004430A6">
            <w:pPr>
              <w:spacing w:after="0" w:line="240" w:lineRule="auto"/>
              <w:jc w:val="cente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47328" behindDoc="0" locked="0" layoutInCell="1" allowOverlap="1" wp14:anchorId="519FA419" wp14:editId="74672846">
                      <wp:simplePos x="0" y="0"/>
                      <wp:positionH relativeFrom="column">
                        <wp:posOffset>276785</wp:posOffset>
                      </wp:positionH>
                      <wp:positionV relativeFrom="paragraph">
                        <wp:posOffset>-580465</wp:posOffset>
                      </wp:positionV>
                      <wp:extent cx="199785" cy="1751960"/>
                      <wp:effectExtent l="38100" t="38100" r="67310" b="96520"/>
                      <wp:wrapNone/>
                      <wp:docPr id="32" name="Right Brace 32"/>
                      <wp:cNvGraphicFramePr/>
                      <a:graphic xmlns:a="http://schemas.openxmlformats.org/drawingml/2006/main">
                        <a:graphicData uri="http://schemas.microsoft.com/office/word/2010/wordprocessingShape">
                          <wps:wsp>
                            <wps:cNvSpPr/>
                            <wps:spPr>
                              <a:xfrm>
                                <a:off x="0" y="0"/>
                                <a:ext cx="199785" cy="175196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A3C6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 o:spid="_x0000_s1026" type="#_x0000_t88" style="position:absolute;margin-left:21.8pt;margin-top:-45.7pt;width:15.75pt;height:137.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" adj="205" strokecolor="#4f81bd [3204]" strokeweight="2pt">
                      <v:shadow on="t" color="black" opacity="24903f" origin=",.5" offset="0,.55556mm"/>
                    </v:shape>
                  </w:pict>
                </mc:Fallback>
              </mc:AlternateContent>
            </w: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2</w:t>
            </w:r>
          </w:p>
        </w:tc>
        <w:tc>
          <w:tcPr>
            <w:tcW w:w="3402" w:type="dxa"/>
            <w:vMerge/>
          </w:tcPr>
          <w:p w:rsidR="004430A6" w:rsidRDefault="004430A6" w:rsidP="004430A6">
            <w:pPr>
              <w:spacing w:after="0" w:line="240" w:lineRule="auto"/>
              <w:jc w:val="center"/>
              <w:rPr>
                <w:rFonts w:ascii="Arial" w:hAnsi="Arial" w:cs="Arial"/>
                <w:sz w:val="20"/>
                <w:szCs w:val="20"/>
              </w:rPr>
            </w:pPr>
          </w:p>
        </w:tc>
      </w:tr>
      <w:tr w:rsidR="004430A6" w:rsidTr="004430A6">
        <w:tc>
          <w:tcPr>
            <w:tcW w:w="1232" w:type="dxa"/>
          </w:tcPr>
          <w:p w:rsidR="004430A6" w:rsidRPr="00300919" w:rsidRDefault="004430A6" w:rsidP="004430A6">
            <w:pPr>
              <w:spacing w:after="0" w:line="240" w:lineRule="auto"/>
              <w:jc w:val="both"/>
              <w:rPr>
                <w:rFonts w:ascii="Arial" w:hAnsi="Arial" w:cs="Arial"/>
                <w:sz w:val="20"/>
                <w:szCs w:val="20"/>
              </w:rPr>
            </w:pPr>
            <w:r>
              <w:rPr>
                <w:rFonts w:ascii="Arial" w:hAnsi="Arial" w:cs="Arial"/>
                <w:b/>
                <w:i/>
                <w:sz w:val="20"/>
                <w:szCs w:val="20"/>
              </w:rPr>
              <w:t>PerSMEs2</w:t>
            </w:r>
          </w:p>
        </w:tc>
        <w:tc>
          <w:tcPr>
            <w:tcW w:w="2968" w:type="dxa"/>
          </w:tcPr>
          <w:p w:rsidR="004430A6" w:rsidRPr="008747ED" w:rsidRDefault="004430A6" w:rsidP="004430A6">
            <w:pPr>
              <w:spacing w:after="0" w:line="240" w:lineRule="auto"/>
              <w:rPr>
                <w:rFonts w:ascii="Arial" w:hAnsi="Arial" w:cs="Arial"/>
                <w:sz w:val="20"/>
                <w:szCs w:val="20"/>
              </w:rPr>
            </w:pPr>
            <w:r w:rsidRPr="00300919">
              <w:rPr>
                <w:rFonts w:ascii="Arial" w:hAnsi="Arial" w:cs="Arial"/>
                <w:sz w:val="20"/>
                <w:szCs w:val="20"/>
              </w:rPr>
              <w:t>Inability to compete with large construction multinationals with specialism and established goodwill</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3.72</w:t>
            </w:r>
          </w:p>
        </w:tc>
        <w:tc>
          <w:tcPr>
            <w:tcW w:w="708"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w:t>
            </w:r>
          </w:p>
        </w:tc>
        <w:tc>
          <w:tcPr>
            <w:tcW w:w="3402" w:type="dxa"/>
            <w:vMerge/>
          </w:tcPr>
          <w:p w:rsidR="004430A6" w:rsidRDefault="004430A6" w:rsidP="004430A6">
            <w:pPr>
              <w:spacing w:after="0" w:line="240" w:lineRule="auto"/>
              <w:rPr>
                <w:rFonts w:ascii="Arial" w:hAnsi="Arial" w:cs="Arial"/>
                <w:sz w:val="20"/>
                <w:szCs w:val="20"/>
              </w:rPr>
            </w:pPr>
          </w:p>
        </w:tc>
      </w:tr>
      <w:tr w:rsidR="004430A6" w:rsidTr="00325E2E">
        <w:tc>
          <w:tcPr>
            <w:tcW w:w="1232" w:type="dxa"/>
          </w:tcPr>
          <w:p w:rsidR="004430A6" w:rsidRDefault="004430A6" w:rsidP="004430A6">
            <w:pPr>
              <w:spacing w:after="0" w:line="240" w:lineRule="auto"/>
              <w:jc w:val="both"/>
              <w:rPr>
                <w:rFonts w:ascii="Arial" w:hAnsi="Arial" w:cs="Arial"/>
                <w:sz w:val="20"/>
                <w:szCs w:val="20"/>
              </w:rPr>
            </w:pPr>
            <w:r>
              <w:rPr>
                <w:rFonts w:ascii="Arial" w:hAnsi="Arial" w:cs="Arial"/>
                <w:b/>
                <w:i/>
                <w:sz w:val="20"/>
                <w:szCs w:val="20"/>
              </w:rPr>
              <w:t>PerSMEs7</w:t>
            </w:r>
          </w:p>
        </w:tc>
        <w:tc>
          <w:tcPr>
            <w:tcW w:w="2968" w:type="dxa"/>
          </w:tcPr>
          <w:p w:rsidR="004430A6" w:rsidRDefault="004430A6" w:rsidP="004430A6">
            <w:pPr>
              <w:spacing w:after="0" w:line="240" w:lineRule="auto"/>
              <w:rPr>
                <w:rFonts w:ascii="Arial" w:hAnsi="Arial" w:cs="Arial"/>
                <w:sz w:val="20"/>
                <w:szCs w:val="20"/>
              </w:rPr>
            </w:pPr>
            <w:r w:rsidRPr="002C6698">
              <w:rPr>
                <w:rFonts w:ascii="Arial" w:hAnsi="Arial" w:cs="Arial"/>
                <w:sz w:val="20"/>
                <w:szCs w:val="20"/>
              </w:rPr>
              <w:t>Lack of national framework to encourage SMEs in up-skilling their workforce</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3.66</w:t>
            </w:r>
          </w:p>
        </w:tc>
        <w:tc>
          <w:tcPr>
            <w:tcW w:w="708" w:type="dxa"/>
          </w:tcPr>
          <w:p w:rsidR="004430A6" w:rsidRDefault="00325E2E" w:rsidP="004430A6">
            <w:pPr>
              <w:spacing w:after="0" w:line="240" w:lineRule="auto"/>
              <w:jc w:val="cente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44256" behindDoc="0" locked="0" layoutInCell="1" allowOverlap="1" wp14:anchorId="7646CF14" wp14:editId="1583377E">
                      <wp:simplePos x="0" y="0"/>
                      <wp:positionH relativeFrom="column">
                        <wp:posOffset>252159</wp:posOffset>
                      </wp:positionH>
                      <wp:positionV relativeFrom="paragraph">
                        <wp:posOffset>19050</wp:posOffset>
                      </wp:positionV>
                      <wp:extent cx="214630" cy="2181860"/>
                      <wp:effectExtent l="38100" t="38100" r="13970" b="104140"/>
                      <wp:wrapNone/>
                      <wp:docPr id="33" name="Right Brace 33"/>
                      <wp:cNvGraphicFramePr/>
                      <a:graphic xmlns:a="http://schemas.openxmlformats.org/drawingml/2006/main">
                        <a:graphicData uri="http://schemas.microsoft.com/office/word/2010/wordprocessingShape">
                          <wps:wsp>
                            <wps:cNvSpPr/>
                            <wps:spPr>
                              <a:xfrm>
                                <a:off x="0" y="0"/>
                                <a:ext cx="214630" cy="2181860"/>
                              </a:xfrm>
                              <a:prstGeom prst="righ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AD6C" id="Right Brace 33" o:spid="_x0000_s1026" type="#_x0000_t88" style="position:absolute;margin-left:19.85pt;margin-top:1.5pt;width:16.9pt;height:17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" adj="177" strokecolor="#c0504d [3205]" strokeweight="2pt">
                      <v:shadow on="t" color="black" opacity="24903f" origin=",.5" offset="0,.55556mm"/>
                    </v:shape>
                  </w:pict>
                </mc:Fallback>
              </mc:AlternateContent>
            </w: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4</w:t>
            </w:r>
          </w:p>
        </w:tc>
        <w:tc>
          <w:tcPr>
            <w:tcW w:w="3402" w:type="dxa"/>
            <w:vMerge w:val="restart"/>
            <w:vAlign w:val="center"/>
          </w:tcPr>
          <w:p w:rsidR="004430A6" w:rsidRPr="0002436F" w:rsidRDefault="004430A6" w:rsidP="00325E2E">
            <w:pPr>
              <w:spacing w:after="0" w:line="240" w:lineRule="auto"/>
              <w:jc w:val="right"/>
              <w:rPr>
                <w:rFonts w:ascii="Arial" w:hAnsi="Arial" w:cs="Arial"/>
                <w:b/>
                <w:i/>
                <w:sz w:val="20"/>
                <w:szCs w:val="20"/>
              </w:rPr>
            </w:pPr>
            <w:r w:rsidRPr="0002436F">
              <w:rPr>
                <w:rFonts w:ascii="Arial" w:hAnsi="Arial" w:cs="Arial"/>
                <w:b/>
                <w:i/>
                <w:sz w:val="20"/>
                <w:szCs w:val="20"/>
              </w:rPr>
              <w:t xml:space="preserve">Issues of </w:t>
            </w:r>
            <w:r w:rsidR="005C411A">
              <w:rPr>
                <w:rFonts w:ascii="Arial" w:hAnsi="Arial" w:cs="Arial"/>
                <w:b/>
                <w:i/>
                <w:sz w:val="20"/>
                <w:szCs w:val="20"/>
              </w:rPr>
              <w:t xml:space="preserve">the need for </w:t>
            </w:r>
            <w:r w:rsidRPr="0002436F">
              <w:rPr>
                <w:rFonts w:ascii="Arial" w:hAnsi="Arial" w:cs="Arial"/>
                <w:b/>
                <w:i/>
                <w:sz w:val="20"/>
                <w:szCs w:val="20"/>
              </w:rPr>
              <w:t>appropriate institutions and framework guiding investments in human capital as well as continuing professional development (CPDs) in new and innovative construction skills</w:t>
            </w:r>
          </w:p>
        </w:tc>
      </w:tr>
      <w:tr w:rsidR="004430A6" w:rsidTr="004430A6">
        <w:tc>
          <w:tcPr>
            <w:tcW w:w="1232" w:type="dxa"/>
          </w:tcPr>
          <w:p w:rsidR="004430A6" w:rsidRDefault="004430A6" w:rsidP="004430A6">
            <w:pPr>
              <w:spacing w:after="0" w:line="240" w:lineRule="auto"/>
              <w:jc w:val="both"/>
              <w:rPr>
                <w:rFonts w:ascii="Arial" w:hAnsi="Arial" w:cs="Arial"/>
                <w:b/>
                <w:i/>
                <w:sz w:val="20"/>
                <w:szCs w:val="20"/>
              </w:rPr>
            </w:pPr>
            <w:r>
              <w:rPr>
                <w:rFonts w:ascii="Arial" w:hAnsi="Arial" w:cs="Arial"/>
                <w:b/>
                <w:i/>
                <w:sz w:val="20"/>
                <w:szCs w:val="20"/>
              </w:rPr>
              <w:t>PerSMEs4</w:t>
            </w:r>
          </w:p>
        </w:tc>
        <w:tc>
          <w:tcPr>
            <w:tcW w:w="2968" w:type="dxa"/>
          </w:tcPr>
          <w:p w:rsidR="004430A6" w:rsidRDefault="004430A6" w:rsidP="004430A6">
            <w:pPr>
              <w:spacing w:after="0" w:line="240" w:lineRule="auto"/>
              <w:jc w:val="both"/>
              <w:rPr>
                <w:rFonts w:ascii="Arial" w:hAnsi="Arial" w:cs="Arial"/>
                <w:sz w:val="20"/>
                <w:szCs w:val="20"/>
              </w:rPr>
            </w:pPr>
            <w:r w:rsidRPr="002C6698">
              <w:rPr>
                <w:rFonts w:ascii="Arial" w:hAnsi="Arial" w:cs="Arial"/>
                <w:sz w:val="20"/>
                <w:szCs w:val="20"/>
              </w:rPr>
              <w:t xml:space="preserve">Low capacity to invest in human capital development regarding up-skilling workers in new </w:t>
            </w:r>
            <w:r>
              <w:rPr>
                <w:rFonts w:ascii="Arial" w:hAnsi="Arial" w:cs="Arial"/>
                <w:sz w:val="20"/>
                <w:szCs w:val="20"/>
              </w:rPr>
              <w:t xml:space="preserve">construction technology and management </w:t>
            </w:r>
            <w:r w:rsidRPr="002C6698">
              <w:rPr>
                <w:rFonts w:ascii="Arial" w:hAnsi="Arial" w:cs="Arial"/>
                <w:sz w:val="20"/>
                <w:szCs w:val="20"/>
              </w:rPr>
              <w:t>knowledge</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3.64</w:t>
            </w:r>
          </w:p>
        </w:tc>
        <w:tc>
          <w:tcPr>
            <w:tcW w:w="708"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5</w:t>
            </w:r>
          </w:p>
        </w:tc>
        <w:tc>
          <w:tcPr>
            <w:tcW w:w="3402" w:type="dxa"/>
            <w:vMerge/>
          </w:tcPr>
          <w:p w:rsidR="004430A6" w:rsidRDefault="004430A6" w:rsidP="004430A6">
            <w:pPr>
              <w:spacing w:after="0" w:line="240" w:lineRule="auto"/>
              <w:rPr>
                <w:rFonts w:ascii="Arial" w:hAnsi="Arial" w:cs="Arial"/>
                <w:sz w:val="20"/>
                <w:szCs w:val="20"/>
              </w:rPr>
            </w:pPr>
          </w:p>
        </w:tc>
      </w:tr>
      <w:tr w:rsidR="004430A6" w:rsidTr="004430A6">
        <w:tc>
          <w:tcPr>
            <w:tcW w:w="1232" w:type="dxa"/>
          </w:tcPr>
          <w:p w:rsidR="004430A6" w:rsidRDefault="004430A6" w:rsidP="004430A6">
            <w:pPr>
              <w:spacing w:after="0" w:line="240" w:lineRule="auto"/>
              <w:jc w:val="both"/>
              <w:rPr>
                <w:rFonts w:ascii="Arial" w:hAnsi="Arial" w:cs="Arial"/>
                <w:b/>
                <w:i/>
                <w:sz w:val="20"/>
                <w:szCs w:val="20"/>
              </w:rPr>
            </w:pPr>
            <w:r>
              <w:rPr>
                <w:rFonts w:ascii="Arial" w:hAnsi="Arial" w:cs="Arial"/>
                <w:b/>
                <w:i/>
                <w:sz w:val="20"/>
                <w:szCs w:val="20"/>
              </w:rPr>
              <w:t>PerSMEs6</w:t>
            </w:r>
          </w:p>
        </w:tc>
        <w:tc>
          <w:tcPr>
            <w:tcW w:w="2968" w:type="dxa"/>
          </w:tcPr>
          <w:p w:rsidR="004430A6" w:rsidRDefault="004430A6" w:rsidP="004430A6">
            <w:pPr>
              <w:spacing w:after="0" w:line="240" w:lineRule="auto"/>
              <w:jc w:val="both"/>
              <w:rPr>
                <w:rFonts w:ascii="Arial" w:hAnsi="Arial" w:cs="Arial"/>
                <w:sz w:val="20"/>
                <w:szCs w:val="20"/>
              </w:rPr>
            </w:pPr>
            <w:r w:rsidRPr="002C6698">
              <w:rPr>
                <w:rFonts w:ascii="Arial" w:hAnsi="Arial" w:cs="Arial"/>
                <w:sz w:val="20"/>
                <w:szCs w:val="20"/>
              </w:rPr>
              <w:t>Lack of enforcement of existing labour rules and regulations about the six-year expatriate rule</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3.58</w:t>
            </w:r>
          </w:p>
        </w:tc>
        <w:tc>
          <w:tcPr>
            <w:tcW w:w="708"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6</w:t>
            </w:r>
          </w:p>
        </w:tc>
        <w:tc>
          <w:tcPr>
            <w:tcW w:w="3402" w:type="dxa"/>
            <w:vMerge/>
          </w:tcPr>
          <w:p w:rsidR="004430A6" w:rsidRPr="008747ED" w:rsidRDefault="004430A6" w:rsidP="004430A6">
            <w:pPr>
              <w:spacing w:after="0" w:line="240" w:lineRule="auto"/>
              <w:rPr>
                <w:rFonts w:ascii="Arial" w:hAnsi="Arial" w:cs="Arial"/>
                <w:sz w:val="20"/>
                <w:szCs w:val="20"/>
              </w:rPr>
            </w:pPr>
          </w:p>
        </w:tc>
      </w:tr>
      <w:tr w:rsidR="004430A6" w:rsidTr="004430A6">
        <w:tc>
          <w:tcPr>
            <w:tcW w:w="1232" w:type="dxa"/>
          </w:tcPr>
          <w:p w:rsidR="004430A6" w:rsidRDefault="004430A6" w:rsidP="004430A6">
            <w:pPr>
              <w:spacing w:after="0" w:line="240" w:lineRule="auto"/>
              <w:jc w:val="both"/>
              <w:rPr>
                <w:rFonts w:ascii="Arial" w:hAnsi="Arial" w:cs="Arial"/>
                <w:b/>
                <w:i/>
                <w:sz w:val="20"/>
                <w:szCs w:val="20"/>
              </w:rPr>
            </w:pPr>
            <w:r>
              <w:rPr>
                <w:rFonts w:ascii="Arial" w:hAnsi="Arial" w:cs="Arial"/>
                <w:b/>
                <w:i/>
                <w:sz w:val="20"/>
                <w:szCs w:val="20"/>
              </w:rPr>
              <w:t>PerSMEs8</w:t>
            </w:r>
          </w:p>
        </w:tc>
        <w:tc>
          <w:tcPr>
            <w:tcW w:w="2968" w:type="dxa"/>
          </w:tcPr>
          <w:p w:rsidR="004430A6" w:rsidRDefault="004430A6" w:rsidP="004430A6">
            <w:pPr>
              <w:spacing w:after="0" w:line="240" w:lineRule="auto"/>
              <w:rPr>
                <w:rFonts w:ascii="Arial" w:hAnsi="Arial" w:cs="Arial"/>
                <w:sz w:val="20"/>
                <w:szCs w:val="20"/>
              </w:rPr>
            </w:pPr>
            <w:r w:rsidRPr="002C6698">
              <w:rPr>
                <w:rFonts w:ascii="Arial" w:hAnsi="Arial" w:cs="Arial"/>
                <w:sz w:val="20"/>
                <w:szCs w:val="20"/>
              </w:rPr>
              <w:t>Insufficient local vocational training institutions to produce necessary construction skills</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3.54</w:t>
            </w:r>
          </w:p>
        </w:tc>
        <w:tc>
          <w:tcPr>
            <w:tcW w:w="708"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7.5</w:t>
            </w:r>
          </w:p>
        </w:tc>
        <w:tc>
          <w:tcPr>
            <w:tcW w:w="3402" w:type="dxa"/>
            <w:vMerge/>
          </w:tcPr>
          <w:p w:rsidR="004430A6" w:rsidRDefault="004430A6" w:rsidP="004430A6">
            <w:pPr>
              <w:spacing w:after="0" w:line="240" w:lineRule="auto"/>
              <w:jc w:val="center"/>
              <w:rPr>
                <w:rFonts w:ascii="Arial" w:hAnsi="Arial" w:cs="Arial"/>
                <w:sz w:val="20"/>
                <w:szCs w:val="20"/>
              </w:rPr>
            </w:pPr>
          </w:p>
        </w:tc>
      </w:tr>
      <w:tr w:rsidR="004430A6" w:rsidTr="00325E2E">
        <w:tc>
          <w:tcPr>
            <w:tcW w:w="1232" w:type="dxa"/>
          </w:tcPr>
          <w:p w:rsidR="004430A6" w:rsidRDefault="004430A6" w:rsidP="004430A6">
            <w:pPr>
              <w:spacing w:after="0" w:line="240" w:lineRule="auto"/>
              <w:jc w:val="both"/>
              <w:rPr>
                <w:rFonts w:ascii="Arial" w:hAnsi="Arial" w:cs="Arial"/>
                <w:b/>
                <w:i/>
                <w:sz w:val="20"/>
                <w:szCs w:val="20"/>
              </w:rPr>
            </w:pPr>
            <w:r>
              <w:rPr>
                <w:rFonts w:ascii="Arial" w:hAnsi="Arial" w:cs="Arial"/>
                <w:b/>
                <w:i/>
                <w:sz w:val="20"/>
                <w:szCs w:val="20"/>
              </w:rPr>
              <w:t>PerSMEs9</w:t>
            </w:r>
          </w:p>
        </w:tc>
        <w:tc>
          <w:tcPr>
            <w:tcW w:w="2968" w:type="dxa"/>
          </w:tcPr>
          <w:p w:rsidR="004430A6" w:rsidRDefault="004430A6" w:rsidP="004430A6">
            <w:pPr>
              <w:spacing w:after="0" w:line="240" w:lineRule="auto"/>
              <w:rPr>
                <w:rFonts w:ascii="Arial" w:hAnsi="Arial" w:cs="Arial"/>
                <w:sz w:val="20"/>
                <w:szCs w:val="20"/>
              </w:rPr>
            </w:pPr>
            <w:r w:rsidRPr="002C6698">
              <w:rPr>
                <w:rFonts w:ascii="Arial" w:hAnsi="Arial" w:cs="Arial"/>
                <w:sz w:val="20"/>
                <w:szCs w:val="20"/>
              </w:rPr>
              <w:t>Vertical integration structure of large multinational companies and the effects on volume of work for SMEs</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3.54</w:t>
            </w:r>
          </w:p>
        </w:tc>
        <w:tc>
          <w:tcPr>
            <w:tcW w:w="708" w:type="dxa"/>
          </w:tcPr>
          <w:p w:rsidR="004430A6" w:rsidRDefault="004430A6" w:rsidP="004430A6">
            <w:pPr>
              <w:spacing w:after="0" w:line="240" w:lineRule="auto"/>
              <w:jc w:val="cente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45280" behindDoc="0" locked="0" layoutInCell="1" allowOverlap="1" wp14:anchorId="478A8010" wp14:editId="275FBA2F">
                      <wp:simplePos x="0" y="0"/>
                      <wp:positionH relativeFrom="column">
                        <wp:posOffset>245174</wp:posOffset>
                      </wp:positionH>
                      <wp:positionV relativeFrom="paragraph">
                        <wp:posOffset>18415</wp:posOffset>
                      </wp:positionV>
                      <wp:extent cx="253365" cy="975872"/>
                      <wp:effectExtent l="57150" t="38100" r="0" b="91440"/>
                      <wp:wrapNone/>
                      <wp:docPr id="34" name="Right Brace 34"/>
                      <wp:cNvGraphicFramePr/>
                      <a:graphic xmlns:a="http://schemas.openxmlformats.org/drawingml/2006/main">
                        <a:graphicData uri="http://schemas.microsoft.com/office/word/2010/wordprocessingShape">
                          <wps:wsp>
                            <wps:cNvSpPr/>
                            <wps:spPr>
                              <a:xfrm>
                                <a:off x="0" y="0"/>
                                <a:ext cx="253365" cy="975872"/>
                              </a:xfrm>
                              <a:prstGeom prst="rightBrace">
                                <a:avLst>
                                  <a:gd name="adj1" fmla="val 8333"/>
                                  <a:gd name="adj2" fmla="val 46146"/>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6428F" id="Right Brace 34" o:spid="_x0000_s1026" type="#_x0000_t88" style="position:absolute;margin-left:19.3pt;margin-top:1.45pt;width:19.95pt;height:7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" adj="467,9968" strokecolor="#9bbb59 [3206]" strokeweight="3pt">
                      <v:shadow on="t" color="black" opacity="22937f" origin=",.5" offset="0,.63889mm"/>
                    </v:shape>
                  </w:pict>
                </mc:Fallback>
              </mc:AlternateContent>
            </w: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7.5</w:t>
            </w:r>
          </w:p>
        </w:tc>
        <w:tc>
          <w:tcPr>
            <w:tcW w:w="3402" w:type="dxa"/>
            <w:vMerge w:val="restart"/>
            <w:vAlign w:val="center"/>
          </w:tcPr>
          <w:p w:rsidR="004430A6" w:rsidRPr="0002436F" w:rsidRDefault="004430A6" w:rsidP="000F24C7">
            <w:pPr>
              <w:spacing w:after="0" w:line="240" w:lineRule="auto"/>
              <w:jc w:val="right"/>
              <w:rPr>
                <w:rFonts w:ascii="Arial" w:hAnsi="Arial" w:cs="Arial"/>
                <w:b/>
                <w:i/>
                <w:sz w:val="20"/>
                <w:szCs w:val="20"/>
              </w:rPr>
            </w:pPr>
            <w:r w:rsidRPr="0002436F">
              <w:rPr>
                <w:rFonts w:ascii="Arial" w:hAnsi="Arial" w:cs="Arial"/>
                <w:b/>
                <w:i/>
                <w:sz w:val="20"/>
                <w:szCs w:val="20"/>
              </w:rPr>
              <w:t xml:space="preserve">Issues of </w:t>
            </w:r>
            <w:r w:rsidR="000F24C7">
              <w:rPr>
                <w:rFonts w:ascii="Arial" w:hAnsi="Arial" w:cs="Arial"/>
                <w:b/>
                <w:i/>
                <w:sz w:val="20"/>
                <w:szCs w:val="20"/>
              </w:rPr>
              <w:t xml:space="preserve">access to construction </w:t>
            </w:r>
            <w:r w:rsidRPr="0002436F">
              <w:rPr>
                <w:rFonts w:ascii="Arial" w:hAnsi="Arial" w:cs="Arial"/>
                <w:b/>
                <w:i/>
                <w:sz w:val="20"/>
                <w:szCs w:val="20"/>
              </w:rPr>
              <w:t>market</w:t>
            </w:r>
            <w:r w:rsidR="000F24C7">
              <w:rPr>
                <w:rFonts w:ascii="Arial" w:hAnsi="Arial" w:cs="Arial"/>
                <w:b/>
                <w:i/>
                <w:sz w:val="20"/>
                <w:szCs w:val="20"/>
              </w:rPr>
              <w:t xml:space="preserve"> owing to the</w:t>
            </w:r>
            <w:r w:rsidRPr="0002436F">
              <w:rPr>
                <w:rFonts w:ascii="Arial" w:hAnsi="Arial" w:cs="Arial"/>
                <w:b/>
                <w:i/>
                <w:sz w:val="20"/>
                <w:szCs w:val="20"/>
              </w:rPr>
              <w:t xml:space="preserve"> structure of</w:t>
            </w:r>
            <w:r w:rsidR="000F24C7">
              <w:rPr>
                <w:rFonts w:ascii="Arial" w:hAnsi="Arial" w:cs="Arial"/>
                <w:b/>
                <w:i/>
                <w:sz w:val="20"/>
                <w:szCs w:val="20"/>
              </w:rPr>
              <w:t xml:space="preserve"> the</w:t>
            </w:r>
            <w:r w:rsidRPr="0002436F">
              <w:rPr>
                <w:rFonts w:ascii="Arial" w:hAnsi="Arial" w:cs="Arial"/>
                <w:b/>
                <w:i/>
                <w:sz w:val="20"/>
                <w:szCs w:val="20"/>
              </w:rPr>
              <w:t xml:space="preserve"> large established and specialist construction firms</w:t>
            </w:r>
            <w:r w:rsidR="000F24C7">
              <w:rPr>
                <w:rFonts w:ascii="Arial" w:hAnsi="Arial" w:cs="Arial"/>
                <w:b/>
                <w:i/>
                <w:sz w:val="20"/>
                <w:szCs w:val="20"/>
              </w:rPr>
              <w:t>.</w:t>
            </w:r>
          </w:p>
        </w:tc>
      </w:tr>
      <w:tr w:rsidR="004430A6" w:rsidTr="004430A6">
        <w:tc>
          <w:tcPr>
            <w:tcW w:w="1232" w:type="dxa"/>
          </w:tcPr>
          <w:p w:rsidR="004430A6" w:rsidRDefault="004430A6" w:rsidP="004430A6">
            <w:pPr>
              <w:spacing w:after="0" w:line="240" w:lineRule="auto"/>
              <w:jc w:val="both"/>
              <w:rPr>
                <w:rFonts w:ascii="Arial" w:hAnsi="Arial" w:cs="Arial"/>
                <w:b/>
                <w:i/>
                <w:sz w:val="20"/>
                <w:szCs w:val="20"/>
              </w:rPr>
            </w:pPr>
            <w:r>
              <w:rPr>
                <w:rFonts w:ascii="Arial" w:hAnsi="Arial" w:cs="Arial"/>
                <w:b/>
                <w:i/>
                <w:sz w:val="20"/>
                <w:szCs w:val="20"/>
              </w:rPr>
              <w:t>PerSMEs5</w:t>
            </w:r>
          </w:p>
        </w:tc>
        <w:tc>
          <w:tcPr>
            <w:tcW w:w="2968" w:type="dxa"/>
          </w:tcPr>
          <w:p w:rsidR="004430A6" w:rsidRDefault="004430A6" w:rsidP="004430A6">
            <w:pPr>
              <w:spacing w:after="0" w:line="240" w:lineRule="auto"/>
              <w:rPr>
                <w:rFonts w:ascii="Arial" w:hAnsi="Arial" w:cs="Arial"/>
                <w:sz w:val="20"/>
                <w:szCs w:val="20"/>
              </w:rPr>
            </w:pPr>
            <w:r w:rsidRPr="002C6698">
              <w:rPr>
                <w:rFonts w:ascii="Arial" w:hAnsi="Arial" w:cs="Arial"/>
                <w:sz w:val="20"/>
                <w:szCs w:val="20"/>
              </w:rPr>
              <w:t>Increased barriers to entry through the indivisibility nature of projects</w:t>
            </w:r>
          </w:p>
        </w:tc>
        <w:tc>
          <w:tcPr>
            <w:tcW w:w="757"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3.46</w:t>
            </w:r>
          </w:p>
        </w:tc>
        <w:tc>
          <w:tcPr>
            <w:tcW w:w="708" w:type="dxa"/>
          </w:tcPr>
          <w:p w:rsidR="004430A6" w:rsidRDefault="004430A6" w:rsidP="004430A6">
            <w:pPr>
              <w:spacing w:after="0" w:line="240" w:lineRule="auto"/>
              <w:jc w:val="center"/>
              <w:rPr>
                <w:rFonts w:ascii="Arial" w:hAnsi="Arial" w:cs="Arial"/>
                <w:sz w:val="20"/>
                <w:szCs w:val="20"/>
              </w:rPr>
            </w:pPr>
          </w:p>
          <w:p w:rsidR="004430A6" w:rsidRDefault="004430A6" w:rsidP="004430A6">
            <w:pPr>
              <w:spacing w:after="0" w:line="240" w:lineRule="auto"/>
              <w:jc w:val="center"/>
              <w:rPr>
                <w:rFonts w:ascii="Arial" w:hAnsi="Arial" w:cs="Arial"/>
                <w:sz w:val="20"/>
                <w:szCs w:val="20"/>
              </w:rPr>
            </w:pPr>
            <w:r>
              <w:rPr>
                <w:rFonts w:ascii="Arial" w:hAnsi="Arial" w:cs="Arial"/>
                <w:sz w:val="20"/>
                <w:szCs w:val="20"/>
              </w:rPr>
              <w:t>9</w:t>
            </w:r>
          </w:p>
        </w:tc>
        <w:tc>
          <w:tcPr>
            <w:tcW w:w="3402" w:type="dxa"/>
            <w:vMerge/>
          </w:tcPr>
          <w:p w:rsidR="004430A6" w:rsidRDefault="004430A6" w:rsidP="004430A6">
            <w:pPr>
              <w:spacing w:after="0" w:line="240" w:lineRule="auto"/>
              <w:jc w:val="center"/>
              <w:rPr>
                <w:rFonts w:ascii="Arial" w:hAnsi="Arial" w:cs="Arial"/>
                <w:sz w:val="20"/>
                <w:szCs w:val="20"/>
              </w:rPr>
            </w:pPr>
          </w:p>
        </w:tc>
      </w:tr>
    </w:tbl>
    <w:p w:rsidR="000A2782" w:rsidRDefault="000A2782" w:rsidP="00946A8B">
      <w:pPr>
        <w:spacing w:after="0" w:line="240" w:lineRule="auto"/>
        <w:jc w:val="both"/>
        <w:rPr>
          <w:rFonts w:ascii="Arial" w:hAnsi="Arial" w:cs="Arial"/>
          <w:sz w:val="20"/>
          <w:szCs w:val="20"/>
        </w:rPr>
      </w:pPr>
    </w:p>
    <w:p w:rsidR="00DF26A8" w:rsidRPr="00946A8B" w:rsidRDefault="00F91C85" w:rsidP="00F91C85">
      <w:pPr>
        <w:spacing w:after="0" w:line="240" w:lineRule="auto"/>
        <w:jc w:val="both"/>
        <w:rPr>
          <w:rFonts w:ascii="Arial" w:hAnsi="Arial" w:cs="Arial"/>
          <w:sz w:val="20"/>
          <w:szCs w:val="20"/>
        </w:rPr>
      </w:pPr>
      <w:r>
        <w:rPr>
          <w:rFonts w:ascii="Arial" w:hAnsi="Arial" w:cs="Arial"/>
          <w:sz w:val="20"/>
          <w:szCs w:val="20"/>
        </w:rPr>
        <w:t xml:space="preserve">The data has been collated and rank ordered in decreasing order of importance, using the ‘theme attribute analysis’ similar to principal component factor analysis (Kangwa and </w:t>
      </w:r>
      <w:proofErr w:type="spellStart"/>
      <w:r>
        <w:rPr>
          <w:rFonts w:ascii="Arial" w:hAnsi="Arial" w:cs="Arial"/>
          <w:sz w:val="20"/>
          <w:szCs w:val="20"/>
        </w:rPr>
        <w:t>Olubodun</w:t>
      </w:r>
      <w:proofErr w:type="spellEnd"/>
      <w:r>
        <w:rPr>
          <w:rFonts w:ascii="Arial" w:hAnsi="Arial" w:cs="Arial"/>
          <w:sz w:val="20"/>
          <w:szCs w:val="20"/>
        </w:rPr>
        <w:t>, 2003). It can be observed that</w:t>
      </w:r>
      <w:r w:rsidR="005C411A">
        <w:rPr>
          <w:rFonts w:ascii="Arial" w:hAnsi="Arial" w:cs="Arial"/>
          <w:sz w:val="20"/>
          <w:szCs w:val="20"/>
        </w:rPr>
        <w:t xml:space="preserve"> those challenges ranked highest by respondents have the attributes of the need for </w:t>
      </w:r>
      <w:r w:rsidR="005C411A" w:rsidRPr="005C411A">
        <w:rPr>
          <w:rFonts w:ascii="Arial" w:hAnsi="Arial" w:cs="Arial"/>
          <w:sz w:val="20"/>
          <w:szCs w:val="20"/>
        </w:rPr>
        <w:t>technological capacity to innovate and compete with large established and specialist construction firms</w:t>
      </w:r>
      <w:r w:rsidR="005C411A">
        <w:rPr>
          <w:rFonts w:ascii="Arial" w:hAnsi="Arial" w:cs="Arial"/>
          <w:sz w:val="20"/>
          <w:szCs w:val="20"/>
        </w:rPr>
        <w:t xml:space="preserve"> in Qatar. The second rank ordered</w:t>
      </w:r>
      <w:r>
        <w:rPr>
          <w:rFonts w:ascii="Arial" w:hAnsi="Arial" w:cs="Arial"/>
          <w:sz w:val="20"/>
          <w:szCs w:val="20"/>
        </w:rPr>
        <w:t xml:space="preserve"> </w:t>
      </w:r>
      <w:r w:rsidR="005C411A">
        <w:rPr>
          <w:rFonts w:ascii="Arial" w:hAnsi="Arial" w:cs="Arial"/>
          <w:sz w:val="20"/>
          <w:szCs w:val="20"/>
        </w:rPr>
        <w:t xml:space="preserve">challenges have the attributes of the need for </w:t>
      </w:r>
      <w:r w:rsidR="005C411A" w:rsidRPr="005C411A">
        <w:rPr>
          <w:rFonts w:ascii="Arial" w:hAnsi="Arial" w:cs="Arial"/>
          <w:sz w:val="20"/>
          <w:szCs w:val="20"/>
        </w:rPr>
        <w:t xml:space="preserve">appropriate institutions and framework </w:t>
      </w:r>
      <w:r w:rsidR="005C411A">
        <w:rPr>
          <w:rFonts w:ascii="Arial" w:hAnsi="Arial" w:cs="Arial"/>
          <w:sz w:val="20"/>
          <w:szCs w:val="20"/>
        </w:rPr>
        <w:t xml:space="preserve">to </w:t>
      </w:r>
      <w:r w:rsidR="005C411A" w:rsidRPr="005C411A">
        <w:rPr>
          <w:rFonts w:ascii="Arial" w:hAnsi="Arial" w:cs="Arial"/>
          <w:sz w:val="20"/>
          <w:szCs w:val="20"/>
        </w:rPr>
        <w:t>guid</w:t>
      </w:r>
      <w:r w:rsidR="005C411A">
        <w:rPr>
          <w:rFonts w:ascii="Arial" w:hAnsi="Arial" w:cs="Arial"/>
          <w:sz w:val="20"/>
          <w:szCs w:val="20"/>
        </w:rPr>
        <w:t>e</w:t>
      </w:r>
      <w:r w:rsidR="005C411A" w:rsidRPr="005C411A">
        <w:rPr>
          <w:rFonts w:ascii="Arial" w:hAnsi="Arial" w:cs="Arial"/>
          <w:sz w:val="20"/>
          <w:szCs w:val="20"/>
        </w:rPr>
        <w:t xml:space="preserve"> investments in human capital as well as continuing professional development (CPDs) in new and innovative construction skills</w:t>
      </w:r>
      <w:r w:rsidR="005C411A">
        <w:rPr>
          <w:rFonts w:ascii="Arial" w:hAnsi="Arial" w:cs="Arial"/>
          <w:sz w:val="20"/>
          <w:szCs w:val="20"/>
        </w:rPr>
        <w:t xml:space="preserve">. </w:t>
      </w:r>
      <w:r w:rsidR="005C411A" w:rsidRPr="005C411A">
        <w:rPr>
          <w:rFonts w:ascii="Arial" w:hAnsi="Arial" w:cs="Arial"/>
          <w:sz w:val="20"/>
          <w:szCs w:val="20"/>
        </w:rPr>
        <w:t xml:space="preserve"> </w:t>
      </w:r>
      <w:r>
        <w:rPr>
          <w:rFonts w:ascii="Arial" w:hAnsi="Arial" w:cs="Arial"/>
          <w:sz w:val="20"/>
          <w:szCs w:val="20"/>
        </w:rPr>
        <w:t>Th</w:t>
      </w:r>
      <w:r w:rsidR="007E48E9">
        <w:rPr>
          <w:rFonts w:ascii="Arial" w:hAnsi="Arial" w:cs="Arial"/>
          <w:sz w:val="20"/>
          <w:szCs w:val="20"/>
        </w:rPr>
        <w:t xml:space="preserve">e third rank ordered challenges have the attributes of the need </w:t>
      </w:r>
      <w:r w:rsidR="00772E24">
        <w:rPr>
          <w:rFonts w:ascii="Arial" w:hAnsi="Arial" w:cs="Arial"/>
          <w:sz w:val="20"/>
          <w:szCs w:val="20"/>
        </w:rPr>
        <w:t xml:space="preserve">for </w:t>
      </w:r>
      <w:r w:rsidR="007E48E9">
        <w:rPr>
          <w:rFonts w:ascii="Arial" w:hAnsi="Arial" w:cs="Arial"/>
          <w:sz w:val="20"/>
          <w:szCs w:val="20"/>
        </w:rPr>
        <w:t>measures and intervention to leverage market access for construction SMEs in Qatar.</w:t>
      </w:r>
      <w:r w:rsidR="00772E24">
        <w:rPr>
          <w:rFonts w:ascii="Arial" w:hAnsi="Arial" w:cs="Arial"/>
          <w:sz w:val="20"/>
          <w:szCs w:val="20"/>
        </w:rPr>
        <w:t xml:space="preserve"> These three overarching attributes are critically evaluated</w:t>
      </w:r>
      <w:r w:rsidR="00CD6282">
        <w:rPr>
          <w:rFonts w:ascii="Arial" w:hAnsi="Arial" w:cs="Arial"/>
          <w:sz w:val="20"/>
          <w:szCs w:val="20"/>
        </w:rPr>
        <w:t xml:space="preserve"> to inform </w:t>
      </w:r>
      <w:r w:rsidR="00772E24">
        <w:rPr>
          <w:rFonts w:ascii="Arial" w:hAnsi="Arial" w:cs="Arial"/>
          <w:sz w:val="20"/>
          <w:szCs w:val="20"/>
        </w:rPr>
        <w:t xml:space="preserve">policy prescriptions that the Qatari government may consider implementing to enhance, not only </w:t>
      </w:r>
      <w:r w:rsidR="00CD6282">
        <w:rPr>
          <w:rFonts w:ascii="Arial" w:hAnsi="Arial" w:cs="Arial"/>
          <w:sz w:val="20"/>
          <w:szCs w:val="20"/>
        </w:rPr>
        <w:t xml:space="preserve">the </w:t>
      </w:r>
      <w:r w:rsidR="00772E24">
        <w:rPr>
          <w:rFonts w:ascii="Arial" w:hAnsi="Arial" w:cs="Arial"/>
          <w:sz w:val="20"/>
          <w:szCs w:val="20"/>
        </w:rPr>
        <w:t>growth and development of construction SMEs, but also their resilience.</w:t>
      </w:r>
      <w:r w:rsidR="00FE3592">
        <w:rPr>
          <w:rFonts w:ascii="Arial" w:hAnsi="Arial" w:cs="Arial"/>
          <w:sz w:val="20"/>
          <w:szCs w:val="20"/>
        </w:rPr>
        <w:t xml:space="preserve"> However, </w:t>
      </w:r>
      <w:r>
        <w:rPr>
          <w:rFonts w:ascii="Arial" w:hAnsi="Arial" w:cs="Arial"/>
          <w:sz w:val="20"/>
          <w:szCs w:val="20"/>
        </w:rPr>
        <w:t xml:space="preserve">it is important to </w:t>
      </w:r>
      <w:r w:rsidR="00CD6282">
        <w:rPr>
          <w:rFonts w:ascii="Arial" w:hAnsi="Arial" w:cs="Arial"/>
          <w:sz w:val="20"/>
          <w:szCs w:val="20"/>
        </w:rPr>
        <w:t xml:space="preserve">investigate the likelihood of variance in perception of </w:t>
      </w:r>
      <w:r>
        <w:rPr>
          <w:rFonts w:ascii="Arial" w:hAnsi="Arial" w:cs="Arial"/>
          <w:sz w:val="20"/>
          <w:szCs w:val="20"/>
        </w:rPr>
        <w:t>challenges fac</w:t>
      </w:r>
      <w:r w:rsidR="00CD6282">
        <w:rPr>
          <w:rFonts w:ascii="Arial" w:hAnsi="Arial" w:cs="Arial"/>
          <w:sz w:val="20"/>
          <w:szCs w:val="20"/>
        </w:rPr>
        <w:t xml:space="preserve">ing </w:t>
      </w:r>
      <w:r>
        <w:rPr>
          <w:rFonts w:ascii="Arial" w:hAnsi="Arial" w:cs="Arial"/>
          <w:sz w:val="20"/>
          <w:szCs w:val="20"/>
        </w:rPr>
        <w:t>construction SMEs in Qatar</w:t>
      </w:r>
      <w:r w:rsidR="00CD6282">
        <w:rPr>
          <w:rFonts w:ascii="Arial" w:hAnsi="Arial" w:cs="Arial"/>
          <w:sz w:val="20"/>
          <w:szCs w:val="20"/>
        </w:rPr>
        <w:t xml:space="preserve">. This acknowledges the fact that </w:t>
      </w:r>
      <w:r w:rsidR="00FE3592">
        <w:rPr>
          <w:rFonts w:ascii="Arial" w:hAnsi="Arial" w:cs="Arial"/>
          <w:sz w:val="20"/>
          <w:szCs w:val="20"/>
        </w:rPr>
        <w:t>construction SMEs in Qatar are constituted into</w:t>
      </w:r>
      <w:r>
        <w:rPr>
          <w:rFonts w:ascii="Arial" w:hAnsi="Arial" w:cs="Arial"/>
          <w:sz w:val="20"/>
          <w:szCs w:val="20"/>
        </w:rPr>
        <w:t xml:space="preserve"> micro, small, and medium </w:t>
      </w:r>
      <w:r w:rsidR="00811A6E">
        <w:rPr>
          <w:rFonts w:ascii="Arial" w:hAnsi="Arial" w:cs="Arial"/>
          <w:sz w:val="20"/>
          <w:szCs w:val="20"/>
        </w:rPr>
        <w:t xml:space="preserve">categories, and reflects the earlier disposition that they are likely to perceive and respond to the challenges affecting the growth in construction SMEs differently. The importance of capturing this effects is in policy </w:t>
      </w:r>
      <w:r w:rsidR="00DF5312">
        <w:rPr>
          <w:rFonts w:ascii="Arial" w:hAnsi="Arial" w:cs="Arial"/>
          <w:sz w:val="20"/>
          <w:szCs w:val="20"/>
        </w:rPr>
        <w:t>prescription;</w:t>
      </w:r>
      <w:r w:rsidR="00811A6E">
        <w:rPr>
          <w:rFonts w:ascii="Arial" w:hAnsi="Arial" w:cs="Arial"/>
          <w:sz w:val="20"/>
          <w:szCs w:val="20"/>
        </w:rPr>
        <w:t xml:space="preserve"> it allows the tailoring of policies to the specific needs of the different categories of construction SMEs.</w:t>
      </w:r>
    </w:p>
    <w:p w:rsidR="001E2267" w:rsidRDefault="001E2267" w:rsidP="00946A8B">
      <w:pPr>
        <w:spacing w:after="0" w:line="240" w:lineRule="auto"/>
        <w:jc w:val="both"/>
        <w:rPr>
          <w:rFonts w:ascii="Arial" w:hAnsi="Arial" w:cs="Arial"/>
          <w:sz w:val="20"/>
          <w:szCs w:val="20"/>
        </w:rPr>
      </w:pPr>
    </w:p>
    <w:p w:rsidR="001E2267" w:rsidRPr="00946A8B" w:rsidRDefault="00FE3592" w:rsidP="001E2267">
      <w:pPr>
        <w:spacing w:after="0" w:line="240" w:lineRule="auto"/>
        <w:jc w:val="both"/>
        <w:rPr>
          <w:rFonts w:ascii="Arial" w:hAnsi="Arial" w:cs="Arial"/>
          <w:b/>
          <w:sz w:val="20"/>
          <w:szCs w:val="20"/>
        </w:rPr>
      </w:pPr>
      <w:r>
        <w:rPr>
          <w:rFonts w:ascii="Arial" w:hAnsi="Arial" w:cs="Arial"/>
          <w:b/>
          <w:sz w:val="20"/>
          <w:szCs w:val="20"/>
        </w:rPr>
        <w:t>V</w:t>
      </w:r>
      <w:r w:rsidR="001E2267" w:rsidRPr="00946A8B">
        <w:rPr>
          <w:rFonts w:ascii="Arial" w:hAnsi="Arial" w:cs="Arial"/>
          <w:b/>
          <w:sz w:val="20"/>
          <w:szCs w:val="20"/>
        </w:rPr>
        <w:t xml:space="preserve">ariance </w:t>
      </w:r>
      <w:r>
        <w:rPr>
          <w:rFonts w:ascii="Arial" w:hAnsi="Arial" w:cs="Arial"/>
          <w:b/>
          <w:sz w:val="20"/>
          <w:szCs w:val="20"/>
        </w:rPr>
        <w:t xml:space="preserve">Analysis </w:t>
      </w:r>
      <w:r w:rsidR="00CD6282">
        <w:rPr>
          <w:rFonts w:ascii="Arial" w:hAnsi="Arial" w:cs="Arial"/>
          <w:b/>
          <w:sz w:val="20"/>
          <w:szCs w:val="20"/>
        </w:rPr>
        <w:t xml:space="preserve">of </w:t>
      </w:r>
      <w:r>
        <w:rPr>
          <w:rFonts w:ascii="Arial" w:hAnsi="Arial" w:cs="Arial"/>
          <w:b/>
          <w:sz w:val="20"/>
          <w:szCs w:val="20"/>
        </w:rPr>
        <w:t>Perceived C</w:t>
      </w:r>
      <w:r w:rsidR="001E2267" w:rsidRPr="00946A8B">
        <w:rPr>
          <w:rFonts w:ascii="Arial" w:hAnsi="Arial" w:cs="Arial"/>
          <w:b/>
          <w:sz w:val="20"/>
          <w:szCs w:val="20"/>
        </w:rPr>
        <w:t xml:space="preserve">hallenges </w:t>
      </w:r>
      <w:r w:rsidR="00EE4B1A">
        <w:rPr>
          <w:rFonts w:ascii="Arial" w:hAnsi="Arial" w:cs="Arial"/>
          <w:b/>
          <w:sz w:val="20"/>
          <w:szCs w:val="20"/>
        </w:rPr>
        <w:t xml:space="preserve">to </w:t>
      </w:r>
      <w:r w:rsidR="00811A6E">
        <w:rPr>
          <w:rFonts w:ascii="Arial" w:hAnsi="Arial" w:cs="Arial"/>
          <w:b/>
          <w:sz w:val="20"/>
          <w:szCs w:val="20"/>
        </w:rPr>
        <w:t xml:space="preserve">construction SMEs </w:t>
      </w:r>
      <w:r w:rsidR="00EE4B1A">
        <w:rPr>
          <w:rFonts w:ascii="Arial" w:hAnsi="Arial" w:cs="Arial"/>
          <w:b/>
          <w:sz w:val="20"/>
          <w:szCs w:val="20"/>
        </w:rPr>
        <w:t>Growth and Development in Qatar</w:t>
      </w:r>
    </w:p>
    <w:p w:rsidR="00370280" w:rsidRDefault="001E2267" w:rsidP="00370280">
      <w:pPr>
        <w:spacing w:after="0" w:line="240" w:lineRule="auto"/>
        <w:jc w:val="both"/>
        <w:rPr>
          <w:rFonts w:ascii="Arial" w:hAnsi="Arial" w:cs="Arial"/>
          <w:sz w:val="20"/>
          <w:szCs w:val="20"/>
        </w:rPr>
      </w:pPr>
      <w:r w:rsidRPr="00946A8B">
        <w:rPr>
          <w:rFonts w:ascii="Arial" w:hAnsi="Arial" w:cs="Arial"/>
          <w:sz w:val="20"/>
          <w:szCs w:val="20"/>
        </w:rPr>
        <w:t>Th</w:t>
      </w:r>
      <w:r w:rsidR="00EE4B1A">
        <w:rPr>
          <w:rFonts w:ascii="Arial" w:hAnsi="Arial" w:cs="Arial"/>
          <w:sz w:val="20"/>
          <w:szCs w:val="20"/>
        </w:rPr>
        <w:t>e 1</w:t>
      </w:r>
      <w:r w:rsidRPr="00946A8B">
        <w:rPr>
          <w:rFonts w:ascii="Arial" w:hAnsi="Arial" w:cs="Arial"/>
          <w:sz w:val="20"/>
          <w:szCs w:val="20"/>
        </w:rPr>
        <w:t xml:space="preserve">46 </w:t>
      </w:r>
      <w:r w:rsidR="00EE4B1A">
        <w:rPr>
          <w:rFonts w:ascii="Arial" w:hAnsi="Arial" w:cs="Arial"/>
          <w:sz w:val="20"/>
          <w:szCs w:val="20"/>
        </w:rPr>
        <w:t xml:space="preserve">survey </w:t>
      </w:r>
      <w:r w:rsidRPr="00946A8B">
        <w:rPr>
          <w:rFonts w:ascii="Arial" w:hAnsi="Arial" w:cs="Arial"/>
          <w:sz w:val="20"/>
          <w:szCs w:val="20"/>
        </w:rPr>
        <w:t xml:space="preserve">respondents </w:t>
      </w:r>
      <w:r w:rsidR="00EE4B1A">
        <w:rPr>
          <w:rFonts w:ascii="Arial" w:hAnsi="Arial" w:cs="Arial"/>
          <w:sz w:val="20"/>
          <w:szCs w:val="20"/>
        </w:rPr>
        <w:t xml:space="preserve">comprised of the </w:t>
      </w:r>
      <w:r w:rsidRPr="00946A8B">
        <w:rPr>
          <w:rFonts w:ascii="Arial" w:hAnsi="Arial" w:cs="Arial"/>
          <w:sz w:val="20"/>
          <w:szCs w:val="20"/>
        </w:rPr>
        <w:t>micro contractor</w:t>
      </w:r>
      <w:r w:rsidR="00EE4B1A">
        <w:rPr>
          <w:rFonts w:ascii="Arial" w:hAnsi="Arial" w:cs="Arial"/>
          <w:sz w:val="20"/>
          <w:szCs w:val="20"/>
        </w:rPr>
        <w:t>s, s</w:t>
      </w:r>
      <w:r w:rsidRPr="00946A8B">
        <w:rPr>
          <w:rFonts w:ascii="Arial" w:hAnsi="Arial" w:cs="Arial"/>
          <w:sz w:val="20"/>
          <w:szCs w:val="20"/>
        </w:rPr>
        <w:t xml:space="preserve">mall </w:t>
      </w:r>
      <w:r w:rsidR="00EE4B1A">
        <w:rPr>
          <w:rFonts w:ascii="Arial" w:hAnsi="Arial" w:cs="Arial"/>
          <w:sz w:val="20"/>
          <w:szCs w:val="20"/>
        </w:rPr>
        <w:t xml:space="preserve">contractors, </w:t>
      </w:r>
      <w:r w:rsidRPr="00946A8B">
        <w:rPr>
          <w:rFonts w:ascii="Arial" w:hAnsi="Arial" w:cs="Arial"/>
          <w:sz w:val="20"/>
          <w:szCs w:val="20"/>
        </w:rPr>
        <w:t>and</w:t>
      </w:r>
      <w:r w:rsidR="00EE4B1A">
        <w:rPr>
          <w:rFonts w:ascii="Arial" w:hAnsi="Arial" w:cs="Arial"/>
          <w:sz w:val="20"/>
          <w:szCs w:val="20"/>
        </w:rPr>
        <w:t xml:space="preserve"> medium </w:t>
      </w:r>
      <w:r w:rsidRPr="00946A8B">
        <w:rPr>
          <w:rFonts w:ascii="Arial" w:hAnsi="Arial" w:cs="Arial"/>
          <w:sz w:val="20"/>
          <w:szCs w:val="20"/>
        </w:rPr>
        <w:t>contractors</w:t>
      </w:r>
      <w:r w:rsidR="00EE4B1A">
        <w:rPr>
          <w:rFonts w:ascii="Arial" w:hAnsi="Arial" w:cs="Arial"/>
          <w:sz w:val="20"/>
          <w:szCs w:val="20"/>
        </w:rPr>
        <w:t>. It is hypothesised that t</w:t>
      </w:r>
      <w:r w:rsidRPr="00946A8B">
        <w:rPr>
          <w:rFonts w:ascii="Arial" w:hAnsi="Arial" w:cs="Arial"/>
          <w:sz w:val="20"/>
          <w:szCs w:val="20"/>
        </w:rPr>
        <w:t xml:space="preserve">he experiences </w:t>
      </w:r>
      <w:r w:rsidR="00EE4B1A">
        <w:rPr>
          <w:rFonts w:ascii="Arial" w:hAnsi="Arial" w:cs="Arial"/>
          <w:sz w:val="20"/>
          <w:szCs w:val="20"/>
        </w:rPr>
        <w:t xml:space="preserve">of </w:t>
      </w:r>
      <w:r w:rsidRPr="00946A8B">
        <w:rPr>
          <w:rFonts w:ascii="Arial" w:hAnsi="Arial" w:cs="Arial"/>
          <w:sz w:val="20"/>
          <w:szCs w:val="20"/>
        </w:rPr>
        <w:t xml:space="preserve">contractors in undertaking construction projects will be shaped by the </w:t>
      </w:r>
      <w:r w:rsidR="00EE4B1A">
        <w:rPr>
          <w:rFonts w:ascii="Arial" w:hAnsi="Arial" w:cs="Arial"/>
          <w:sz w:val="20"/>
          <w:szCs w:val="20"/>
        </w:rPr>
        <w:t xml:space="preserve">procurement </w:t>
      </w:r>
      <w:r w:rsidRPr="00946A8B">
        <w:rPr>
          <w:rFonts w:ascii="Arial" w:hAnsi="Arial" w:cs="Arial"/>
          <w:sz w:val="20"/>
          <w:szCs w:val="20"/>
        </w:rPr>
        <w:t>team</w:t>
      </w:r>
      <w:r w:rsidR="00EE4B1A">
        <w:rPr>
          <w:rFonts w:ascii="Arial" w:hAnsi="Arial" w:cs="Arial"/>
          <w:sz w:val="20"/>
          <w:szCs w:val="20"/>
        </w:rPr>
        <w:t xml:space="preserve">, including </w:t>
      </w:r>
      <w:r w:rsidRPr="00946A8B">
        <w:rPr>
          <w:rFonts w:ascii="Arial" w:hAnsi="Arial" w:cs="Arial"/>
          <w:sz w:val="20"/>
          <w:szCs w:val="20"/>
        </w:rPr>
        <w:t xml:space="preserve">the clients, designers, principle designers and main contracting organisations who sublet </w:t>
      </w:r>
      <w:r w:rsidR="003A365B">
        <w:rPr>
          <w:rFonts w:ascii="Arial" w:hAnsi="Arial" w:cs="Arial"/>
          <w:sz w:val="20"/>
          <w:szCs w:val="20"/>
        </w:rPr>
        <w:t>works</w:t>
      </w:r>
      <w:r w:rsidRPr="00946A8B">
        <w:rPr>
          <w:rFonts w:ascii="Arial" w:hAnsi="Arial" w:cs="Arial"/>
          <w:sz w:val="20"/>
          <w:szCs w:val="20"/>
        </w:rPr>
        <w:t xml:space="preserve"> which most SMEs depend on for their survival. Micro contractors are small in scale and can only take fairly small-scale </w:t>
      </w:r>
      <w:r w:rsidR="00D83C1D">
        <w:rPr>
          <w:rFonts w:ascii="Arial" w:hAnsi="Arial" w:cs="Arial"/>
          <w:sz w:val="20"/>
          <w:szCs w:val="20"/>
        </w:rPr>
        <w:t>works</w:t>
      </w:r>
      <w:r w:rsidRPr="00946A8B">
        <w:rPr>
          <w:rFonts w:ascii="Arial" w:hAnsi="Arial" w:cs="Arial"/>
          <w:sz w:val="20"/>
          <w:szCs w:val="20"/>
        </w:rPr>
        <w:t>, whereas the</w:t>
      </w:r>
      <w:r w:rsidR="003A365B">
        <w:rPr>
          <w:rFonts w:ascii="Arial" w:hAnsi="Arial" w:cs="Arial"/>
          <w:sz w:val="20"/>
          <w:szCs w:val="20"/>
        </w:rPr>
        <w:t xml:space="preserve"> small and </w:t>
      </w:r>
      <w:r w:rsidR="003A365B" w:rsidRPr="00946A8B">
        <w:rPr>
          <w:rFonts w:ascii="Arial" w:hAnsi="Arial" w:cs="Arial"/>
          <w:sz w:val="20"/>
          <w:szCs w:val="20"/>
        </w:rPr>
        <w:t>medium</w:t>
      </w:r>
      <w:r w:rsidR="003A365B">
        <w:rPr>
          <w:rFonts w:ascii="Arial" w:hAnsi="Arial" w:cs="Arial"/>
          <w:sz w:val="20"/>
          <w:szCs w:val="20"/>
        </w:rPr>
        <w:t xml:space="preserve"> </w:t>
      </w:r>
      <w:r w:rsidRPr="00946A8B">
        <w:rPr>
          <w:rFonts w:ascii="Arial" w:hAnsi="Arial" w:cs="Arial"/>
          <w:sz w:val="20"/>
          <w:szCs w:val="20"/>
        </w:rPr>
        <w:t xml:space="preserve">contractors, by representation, are </w:t>
      </w:r>
      <w:r w:rsidR="003A365B">
        <w:rPr>
          <w:rFonts w:ascii="Arial" w:hAnsi="Arial" w:cs="Arial"/>
          <w:sz w:val="20"/>
          <w:szCs w:val="20"/>
        </w:rPr>
        <w:t xml:space="preserve">theoretically able to </w:t>
      </w:r>
      <w:r w:rsidRPr="00946A8B">
        <w:rPr>
          <w:rFonts w:ascii="Arial" w:hAnsi="Arial" w:cs="Arial"/>
          <w:sz w:val="20"/>
          <w:szCs w:val="20"/>
        </w:rPr>
        <w:t>undertak</w:t>
      </w:r>
      <w:r w:rsidR="003A365B">
        <w:rPr>
          <w:rFonts w:ascii="Arial" w:hAnsi="Arial" w:cs="Arial"/>
          <w:sz w:val="20"/>
          <w:szCs w:val="20"/>
        </w:rPr>
        <w:t>e</w:t>
      </w:r>
      <w:r w:rsidRPr="00946A8B">
        <w:rPr>
          <w:rFonts w:ascii="Arial" w:hAnsi="Arial" w:cs="Arial"/>
          <w:sz w:val="20"/>
          <w:szCs w:val="20"/>
        </w:rPr>
        <w:t xml:space="preserve"> any sub</w:t>
      </w:r>
      <w:r w:rsidR="003A365B">
        <w:rPr>
          <w:rFonts w:ascii="Arial" w:hAnsi="Arial" w:cs="Arial"/>
          <w:sz w:val="20"/>
          <w:szCs w:val="20"/>
        </w:rPr>
        <w:t>-</w:t>
      </w:r>
      <w:r w:rsidRPr="00946A8B">
        <w:rPr>
          <w:rFonts w:ascii="Arial" w:hAnsi="Arial" w:cs="Arial"/>
          <w:sz w:val="20"/>
          <w:szCs w:val="20"/>
        </w:rPr>
        <w:t xml:space="preserve">contract </w:t>
      </w:r>
      <w:r w:rsidR="003A365B">
        <w:rPr>
          <w:rFonts w:ascii="Arial" w:hAnsi="Arial" w:cs="Arial"/>
          <w:sz w:val="20"/>
          <w:szCs w:val="20"/>
        </w:rPr>
        <w:t>works</w:t>
      </w:r>
      <w:r w:rsidRPr="00946A8B">
        <w:rPr>
          <w:rFonts w:ascii="Arial" w:hAnsi="Arial" w:cs="Arial"/>
          <w:sz w:val="20"/>
          <w:szCs w:val="20"/>
        </w:rPr>
        <w:t xml:space="preserve"> </w:t>
      </w:r>
      <w:r w:rsidR="003A365B">
        <w:rPr>
          <w:rFonts w:ascii="Arial" w:hAnsi="Arial" w:cs="Arial"/>
          <w:sz w:val="20"/>
          <w:szCs w:val="20"/>
        </w:rPr>
        <w:t xml:space="preserve">with the </w:t>
      </w:r>
      <w:r w:rsidRPr="00946A8B">
        <w:rPr>
          <w:rFonts w:ascii="Arial" w:hAnsi="Arial" w:cs="Arial"/>
          <w:sz w:val="20"/>
          <w:szCs w:val="20"/>
        </w:rPr>
        <w:t>limiting factor being financ</w:t>
      </w:r>
      <w:r w:rsidR="003A365B">
        <w:rPr>
          <w:rFonts w:ascii="Arial" w:hAnsi="Arial" w:cs="Arial"/>
          <w:sz w:val="20"/>
          <w:szCs w:val="20"/>
        </w:rPr>
        <w:t>e</w:t>
      </w:r>
      <w:r w:rsidR="00D96E67">
        <w:rPr>
          <w:rFonts w:ascii="Arial" w:hAnsi="Arial" w:cs="Arial"/>
          <w:sz w:val="20"/>
          <w:szCs w:val="20"/>
        </w:rPr>
        <w:t xml:space="preserve"> to purchase equipment and expertise for higher value projects</w:t>
      </w:r>
      <w:r w:rsidR="00370280" w:rsidRPr="00946A8B">
        <w:rPr>
          <w:rFonts w:ascii="Arial" w:hAnsi="Arial" w:cs="Arial"/>
          <w:sz w:val="20"/>
          <w:szCs w:val="20"/>
        </w:rPr>
        <w:t xml:space="preserve"> (</w:t>
      </w:r>
      <w:proofErr w:type="spellStart"/>
      <w:r w:rsidR="00370280" w:rsidRPr="00946A8B">
        <w:rPr>
          <w:rFonts w:ascii="Arial" w:hAnsi="Arial" w:cs="Arial"/>
          <w:sz w:val="20"/>
          <w:szCs w:val="20"/>
        </w:rPr>
        <w:t>Quartey</w:t>
      </w:r>
      <w:proofErr w:type="spellEnd"/>
      <w:r w:rsidR="00370280" w:rsidRPr="00946A8B">
        <w:rPr>
          <w:rFonts w:ascii="Arial" w:hAnsi="Arial" w:cs="Arial"/>
          <w:sz w:val="20"/>
          <w:szCs w:val="20"/>
        </w:rPr>
        <w:t>, et al 2017</w:t>
      </w:r>
      <w:r w:rsidR="00074117">
        <w:rPr>
          <w:rFonts w:ascii="Arial" w:hAnsi="Arial" w:cs="Arial"/>
          <w:sz w:val="20"/>
          <w:szCs w:val="20"/>
        </w:rPr>
        <w:t>; Oxford Business Group, 2016</w:t>
      </w:r>
      <w:r w:rsidR="00074117">
        <w:rPr>
          <w:rFonts w:ascii="Arial" w:eastAsia="Times New Roman" w:hAnsi="Arial" w:cs="Arial"/>
          <w:sz w:val="20"/>
          <w:szCs w:val="20"/>
          <w:lang w:val="en" w:eastAsia="en-GB"/>
        </w:rPr>
        <w:t>).</w:t>
      </w:r>
      <w:r w:rsidR="00370280" w:rsidRPr="00946A8B">
        <w:rPr>
          <w:rFonts w:ascii="Arial" w:hAnsi="Arial" w:cs="Arial"/>
          <w:sz w:val="20"/>
          <w:szCs w:val="20"/>
        </w:rPr>
        <w:t xml:space="preserve"> These experiences </w:t>
      </w:r>
      <w:r w:rsidR="00370280">
        <w:rPr>
          <w:rFonts w:ascii="Arial" w:hAnsi="Arial" w:cs="Arial"/>
          <w:sz w:val="20"/>
          <w:szCs w:val="20"/>
        </w:rPr>
        <w:t xml:space="preserve">by construction SMEs </w:t>
      </w:r>
      <w:r w:rsidR="00D83C1D">
        <w:rPr>
          <w:rFonts w:ascii="Arial" w:hAnsi="Arial" w:cs="Arial"/>
          <w:sz w:val="20"/>
          <w:szCs w:val="20"/>
        </w:rPr>
        <w:t xml:space="preserve">are </w:t>
      </w:r>
      <w:r w:rsidR="00370280">
        <w:rPr>
          <w:rFonts w:ascii="Arial" w:hAnsi="Arial" w:cs="Arial"/>
          <w:sz w:val="20"/>
          <w:szCs w:val="20"/>
        </w:rPr>
        <w:t xml:space="preserve">influenced by </w:t>
      </w:r>
      <w:r w:rsidR="00370280" w:rsidRPr="00946A8B">
        <w:rPr>
          <w:rFonts w:ascii="Arial" w:hAnsi="Arial" w:cs="Arial"/>
          <w:sz w:val="20"/>
          <w:szCs w:val="20"/>
        </w:rPr>
        <w:t>the</w:t>
      </w:r>
      <w:r w:rsidR="00370280">
        <w:rPr>
          <w:rFonts w:ascii="Arial" w:hAnsi="Arial" w:cs="Arial"/>
          <w:sz w:val="20"/>
          <w:szCs w:val="20"/>
        </w:rPr>
        <w:t>ir</w:t>
      </w:r>
      <w:r w:rsidR="00370280" w:rsidRPr="00946A8B">
        <w:rPr>
          <w:rFonts w:ascii="Arial" w:hAnsi="Arial" w:cs="Arial"/>
          <w:sz w:val="20"/>
          <w:szCs w:val="20"/>
        </w:rPr>
        <w:t xml:space="preserve"> knowledge and understanding of the </w:t>
      </w:r>
      <w:r w:rsidR="00370280">
        <w:rPr>
          <w:rFonts w:ascii="Arial" w:hAnsi="Arial" w:cs="Arial"/>
          <w:sz w:val="20"/>
          <w:szCs w:val="20"/>
        </w:rPr>
        <w:t xml:space="preserve">structure, conduct and performance of the Qatari construction sector. </w:t>
      </w:r>
      <w:r w:rsidR="00370280" w:rsidRPr="00946A8B">
        <w:rPr>
          <w:rFonts w:ascii="Arial" w:hAnsi="Arial" w:cs="Arial"/>
          <w:sz w:val="20"/>
          <w:szCs w:val="20"/>
        </w:rPr>
        <w:t>Mindful of th</w:t>
      </w:r>
      <w:r w:rsidR="00370280">
        <w:rPr>
          <w:rFonts w:ascii="Arial" w:hAnsi="Arial" w:cs="Arial"/>
          <w:sz w:val="20"/>
          <w:szCs w:val="20"/>
        </w:rPr>
        <w:t xml:space="preserve">is, the study </w:t>
      </w:r>
      <w:r w:rsidR="00370280" w:rsidRPr="00946A8B">
        <w:rPr>
          <w:rFonts w:ascii="Arial" w:hAnsi="Arial" w:cs="Arial"/>
          <w:sz w:val="20"/>
          <w:szCs w:val="20"/>
        </w:rPr>
        <w:t>set</w:t>
      </w:r>
      <w:r w:rsidR="00370280">
        <w:rPr>
          <w:rFonts w:ascii="Arial" w:hAnsi="Arial" w:cs="Arial"/>
          <w:sz w:val="20"/>
          <w:szCs w:val="20"/>
        </w:rPr>
        <w:t>s</w:t>
      </w:r>
      <w:r w:rsidR="00370280" w:rsidRPr="00946A8B">
        <w:rPr>
          <w:rFonts w:ascii="Arial" w:hAnsi="Arial" w:cs="Arial"/>
          <w:sz w:val="20"/>
          <w:szCs w:val="20"/>
        </w:rPr>
        <w:t xml:space="preserve"> out to establish </w:t>
      </w:r>
      <w:r w:rsidR="00370280">
        <w:rPr>
          <w:rFonts w:ascii="Arial" w:hAnsi="Arial" w:cs="Arial"/>
          <w:sz w:val="20"/>
          <w:szCs w:val="20"/>
        </w:rPr>
        <w:t xml:space="preserve">the extent to which the </w:t>
      </w:r>
      <w:r w:rsidR="00370280" w:rsidRPr="00946A8B">
        <w:rPr>
          <w:rFonts w:ascii="Arial" w:hAnsi="Arial" w:cs="Arial"/>
          <w:sz w:val="20"/>
          <w:szCs w:val="20"/>
        </w:rPr>
        <w:t>experiences</w:t>
      </w:r>
      <w:r w:rsidR="00370280">
        <w:rPr>
          <w:rFonts w:ascii="Arial" w:hAnsi="Arial" w:cs="Arial"/>
          <w:sz w:val="20"/>
          <w:szCs w:val="20"/>
        </w:rPr>
        <w:t xml:space="preserve"> differ among </w:t>
      </w:r>
      <w:r w:rsidR="00370280" w:rsidRPr="00946A8B">
        <w:rPr>
          <w:rFonts w:ascii="Arial" w:hAnsi="Arial" w:cs="Arial"/>
          <w:sz w:val="20"/>
          <w:szCs w:val="20"/>
        </w:rPr>
        <w:t>the three SMEs classification</w:t>
      </w:r>
      <w:r w:rsidR="00370280">
        <w:rPr>
          <w:rFonts w:ascii="Arial" w:hAnsi="Arial" w:cs="Arial"/>
          <w:sz w:val="20"/>
          <w:szCs w:val="20"/>
        </w:rPr>
        <w:t xml:space="preserve">s – micro, small, and medium, </w:t>
      </w:r>
      <w:r w:rsidR="00370280" w:rsidRPr="00946A8B">
        <w:rPr>
          <w:rFonts w:ascii="Arial" w:hAnsi="Arial" w:cs="Arial"/>
          <w:sz w:val="20"/>
          <w:szCs w:val="20"/>
        </w:rPr>
        <w:t xml:space="preserve">and whether </w:t>
      </w:r>
      <w:r w:rsidR="00370280">
        <w:rPr>
          <w:rFonts w:ascii="Arial" w:hAnsi="Arial" w:cs="Arial"/>
          <w:sz w:val="20"/>
          <w:szCs w:val="20"/>
        </w:rPr>
        <w:t>the</w:t>
      </w:r>
      <w:r w:rsidR="00D83C1D">
        <w:rPr>
          <w:rFonts w:ascii="Arial" w:hAnsi="Arial" w:cs="Arial"/>
          <w:sz w:val="20"/>
          <w:szCs w:val="20"/>
        </w:rPr>
        <w:t>re</w:t>
      </w:r>
      <w:r w:rsidR="00370280">
        <w:rPr>
          <w:rFonts w:ascii="Arial" w:hAnsi="Arial" w:cs="Arial"/>
          <w:sz w:val="20"/>
          <w:szCs w:val="20"/>
        </w:rPr>
        <w:t xml:space="preserve"> are persistent </w:t>
      </w:r>
      <w:r w:rsidR="00370280" w:rsidRPr="00946A8B">
        <w:rPr>
          <w:rFonts w:ascii="Arial" w:hAnsi="Arial" w:cs="Arial"/>
          <w:sz w:val="20"/>
          <w:szCs w:val="20"/>
        </w:rPr>
        <w:t xml:space="preserve">notable rank-variations </w:t>
      </w:r>
      <w:r w:rsidR="00370280">
        <w:rPr>
          <w:rFonts w:ascii="Arial" w:hAnsi="Arial" w:cs="Arial"/>
          <w:sz w:val="20"/>
          <w:szCs w:val="20"/>
        </w:rPr>
        <w:t>depending on the size of SMEs.</w:t>
      </w:r>
    </w:p>
    <w:p w:rsidR="00370280" w:rsidRPr="00946A8B" w:rsidRDefault="00370280" w:rsidP="00370280">
      <w:pPr>
        <w:spacing w:after="0" w:line="240" w:lineRule="auto"/>
        <w:jc w:val="both"/>
        <w:rPr>
          <w:rFonts w:ascii="Arial" w:hAnsi="Arial" w:cs="Arial"/>
          <w:sz w:val="20"/>
          <w:szCs w:val="20"/>
        </w:rPr>
      </w:pPr>
    </w:p>
    <w:p w:rsidR="00EB2B53" w:rsidRDefault="00370280" w:rsidP="00370280">
      <w:pPr>
        <w:spacing w:after="0" w:line="240" w:lineRule="auto"/>
        <w:jc w:val="both"/>
        <w:rPr>
          <w:rFonts w:ascii="Arial" w:hAnsi="Arial" w:cs="Arial"/>
          <w:sz w:val="20"/>
          <w:szCs w:val="20"/>
        </w:rPr>
      </w:pPr>
      <w:r>
        <w:rPr>
          <w:rFonts w:ascii="Arial" w:hAnsi="Arial" w:cs="Arial"/>
          <w:sz w:val="20"/>
          <w:szCs w:val="20"/>
        </w:rPr>
        <w:t>To this effect, t</w:t>
      </w:r>
      <w:r w:rsidRPr="00946A8B">
        <w:rPr>
          <w:rFonts w:ascii="Arial" w:hAnsi="Arial" w:cs="Arial"/>
          <w:sz w:val="20"/>
          <w:szCs w:val="20"/>
        </w:rPr>
        <w:t xml:space="preserve">he </w:t>
      </w:r>
      <w:proofErr w:type="spellStart"/>
      <w:r w:rsidRPr="00946A8B">
        <w:rPr>
          <w:rFonts w:ascii="Arial" w:hAnsi="Arial" w:cs="Arial"/>
          <w:sz w:val="20"/>
          <w:szCs w:val="20"/>
        </w:rPr>
        <w:t>Kruskal</w:t>
      </w:r>
      <w:proofErr w:type="spellEnd"/>
      <w:r w:rsidRPr="00946A8B">
        <w:rPr>
          <w:rFonts w:ascii="Arial" w:hAnsi="Arial" w:cs="Arial"/>
          <w:sz w:val="20"/>
          <w:szCs w:val="20"/>
        </w:rPr>
        <w:t xml:space="preserve"> Wallis </w:t>
      </w:r>
      <w:r>
        <w:rPr>
          <w:rFonts w:ascii="Arial" w:hAnsi="Arial" w:cs="Arial"/>
          <w:sz w:val="20"/>
          <w:szCs w:val="20"/>
        </w:rPr>
        <w:t xml:space="preserve">procedure </w:t>
      </w:r>
      <w:r w:rsidRPr="00946A8B">
        <w:rPr>
          <w:rFonts w:ascii="Arial" w:hAnsi="Arial" w:cs="Arial"/>
          <w:sz w:val="20"/>
          <w:szCs w:val="20"/>
        </w:rPr>
        <w:t xml:space="preserve">allows the study to compare the mean ranks for all the </w:t>
      </w:r>
      <w:r w:rsidRPr="00946A8B">
        <w:rPr>
          <w:rFonts w:ascii="Arial" w:hAnsi="Arial" w:cs="Arial"/>
          <w:i/>
          <w:sz w:val="20"/>
          <w:szCs w:val="20"/>
        </w:rPr>
        <w:t>K</w:t>
      </w:r>
      <w:r w:rsidRPr="00946A8B">
        <w:rPr>
          <w:rFonts w:ascii="Arial" w:hAnsi="Arial" w:cs="Arial"/>
          <w:sz w:val="20"/>
          <w:szCs w:val="20"/>
        </w:rPr>
        <w:t xml:space="preserve"> groups across the three levels of </w:t>
      </w:r>
      <w:r w:rsidR="00841A54">
        <w:rPr>
          <w:rFonts w:ascii="Arial" w:hAnsi="Arial" w:cs="Arial"/>
          <w:sz w:val="20"/>
          <w:szCs w:val="20"/>
        </w:rPr>
        <w:t>Perceived construction SMEs Challenges (</w:t>
      </w:r>
      <w:proofErr w:type="spellStart"/>
      <w:r>
        <w:rPr>
          <w:rFonts w:ascii="Arial" w:hAnsi="Arial" w:cs="Arial"/>
          <w:sz w:val="20"/>
          <w:szCs w:val="20"/>
        </w:rPr>
        <w:t>PerSMEs</w:t>
      </w:r>
      <w:proofErr w:type="spellEnd"/>
      <w:r w:rsidR="00841A54">
        <w:rPr>
          <w:rFonts w:ascii="Arial" w:hAnsi="Arial" w:cs="Arial"/>
          <w:sz w:val="20"/>
          <w:szCs w:val="20"/>
        </w:rPr>
        <w:t>)</w:t>
      </w:r>
      <w:r w:rsidRPr="00946A8B">
        <w:rPr>
          <w:rFonts w:ascii="Arial" w:hAnsi="Arial" w:cs="Arial"/>
          <w:sz w:val="20"/>
          <w:szCs w:val="20"/>
        </w:rPr>
        <w:t xml:space="preserve"> </w:t>
      </w:r>
      <w:r w:rsidR="00841A54">
        <w:rPr>
          <w:rFonts w:ascii="Arial" w:hAnsi="Arial" w:cs="Arial"/>
          <w:sz w:val="20"/>
          <w:szCs w:val="20"/>
        </w:rPr>
        <w:t xml:space="preserve">in Qatar. </w:t>
      </w:r>
      <w:r w:rsidRPr="00946A8B">
        <w:rPr>
          <w:rFonts w:ascii="Arial" w:hAnsi="Arial" w:cs="Arial"/>
          <w:sz w:val="20"/>
          <w:szCs w:val="20"/>
        </w:rPr>
        <w:t xml:space="preserve">The </w:t>
      </w:r>
      <w:r w:rsidR="00841A54">
        <w:rPr>
          <w:rFonts w:ascii="Arial" w:hAnsi="Arial" w:cs="Arial"/>
          <w:sz w:val="20"/>
          <w:szCs w:val="20"/>
        </w:rPr>
        <w:t xml:space="preserve">process of identifying and pooling the </w:t>
      </w:r>
      <w:r w:rsidRPr="00946A8B">
        <w:rPr>
          <w:rFonts w:ascii="Arial" w:hAnsi="Arial" w:cs="Arial"/>
          <w:sz w:val="20"/>
          <w:szCs w:val="20"/>
        </w:rPr>
        <w:t xml:space="preserve">means for each group </w:t>
      </w:r>
      <w:r w:rsidR="00841A54">
        <w:rPr>
          <w:rFonts w:ascii="Arial" w:hAnsi="Arial" w:cs="Arial"/>
          <w:sz w:val="20"/>
          <w:szCs w:val="20"/>
        </w:rPr>
        <w:t>is sho</w:t>
      </w:r>
      <w:r w:rsidR="00EB2B53">
        <w:rPr>
          <w:rFonts w:ascii="Arial" w:hAnsi="Arial" w:cs="Arial"/>
          <w:sz w:val="20"/>
          <w:szCs w:val="20"/>
        </w:rPr>
        <w:t>wn in Figure 5</w:t>
      </w:r>
      <w:r w:rsidRPr="00946A8B">
        <w:rPr>
          <w:rFonts w:ascii="Arial" w:hAnsi="Arial" w:cs="Arial"/>
          <w:sz w:val="20"/>
          <w:szCs w:val="20"/>
        </w:rPr>
        <w:t>.</w:t>
      </w:r>
    </w:p>
    <w:p w:rsidR="00EB2B53" w:rsidRDefault="00EB2B53" w:rsidP="00370280">
      <w:pPr>
        <w:spacing w:after="0" w:line="240" w:lineRule="auto"/>
        <w:jc w:val="both"/>
        <w:rPr>
          <w:rFonts w:ascii="Arial" w:hAnsi="Arial" w:cs="Arial"/>
          <w:sz w:val="20"/>
          <w:szCs w:val="20"/>
        </w:rPr>
      </w:pPr>
    </w:p>
    <w:p w:rsidR="00EB2B53" w:rsidRDefault="00EB2B53" w:rsidP="00370280">
      <w:pPr>
        <w:spacing w:after="0" w:line="240" w:lineRule="auto"/>
        <w:jc w:val="both"/>
        <w:rPr>
          <w:rFonts w:ascii="Arial" w:hAnsi="Arial" w:cs="Arial"/>
          <w:sz w:val="20"/>
          <w:szCs w:val="20"/>
        </w:rPr>
      </w:pPr>
      <w:r w:rsidRPr="00EB2B53">
        <w:rPr>
          <w:rFonts w:ascii="Arial" w:hAnsi="Arial" w:cs="Arial"/>
          <w:b/>
          <w:sz w:val="20"/>
          <w:szCs w:val="20"/>
        </w:rPr>
        <w:t>Figure 5</w:t>
      </w:r>
      <w:r>
        <w:rPr>
          <w:rFonts w:ascii="Arial" w:hAnsi="Arial" w:cs="Arial"/>
          <w:sz w:val="20"/>
          <w:szCs w:val="20"/>
        </w:rPr>
        <w:t>.</w:t>
      </w:r>
    </w:p>
    <w:p w:rsidR="001E2267" w:rsidRPr="00EB2B53" w:rsidRDefault="00811A6E" w:rsidP="00EB2B53">
      <w:pPr>
        <w:spacing w:after="0" w:line="240" w:lineRule="auto"/>
        <w:jc w:val="center"/>
        <w:rPr>
          <w:rFonts w:ascii="Arial" w:hAnsi="Arial" w:cs="Arial"/>
          <w:b/>
          <w:sz w:val="20"/>
          <w:szCs w:val="20"/>
        </w:rPr>
      </w:pPr>
      <w:r w:rsidRPr="00946A8B">
        <w:rPr>
          <w:rFonts w:ascii="Arial" w:hAnsi="Arial" w:cs="Arial"/>
          <w:noProof/>
          <w:sz w:val="20"/>
          <w:szCs w:val="20"/>
          <w:lang w:eastAsia="en-GB"/>
        </w:rPr>
        <mc:AlternateContent>
          <mc:Choice Requires="wpg">
            <w:drawing>
              <wp:anchor distT="0" distB="0" distL="114300" distR="114300" simplePos="0" relativeHeight="251724800" behindDoc="0" locked="0" layoutInCell="1" allowOverlap="1" wp14:anchorId="6A5C3092" wp14:editId="6DC05343">
                <wp:simplePos x="0" y="0"/>
                <wp:positionH relativeFrom="margin">
                  <wp:posOffset>231140</wp:posOffset>
                </wp:positionH>
                <wp:positionV relativeFrom="paragraph">
                  <wp:posOffset>289560</wp:posOffset>
                </wp:positionV>
                <wp:extent cx="5787390" cy="2763520"/>
                <wp:effectExtent l="0" t="0" r="22860" b="55880"/>
                <wp:wrapTopAndBottom/>
                <wp:docPr id="357352" name="Group 357352"/>
                <wp:cNvGraphicFramePr/>
                <a:graphic xmlns:a="http://schemas.openxmlformats.org/drawingml/2006/main">
                  <a:graphicData uri="http://schemas.microsoft.com/office/word/2010/wordprocessingGroup">
                    <wpg:wgp>
                      <wpg:cNvGrpSpPr/>
                      <wpg:grpSpPr>
                        <a:xfrm>
                          <a:off x="0" y="0"/>
                          <a:ext cx="5787390" cy="2763520"/>
                          <a:chOff x="0" y="-1"/>
                          <a:chExt cx="7196194" cy="3991279"/>
                        </a:xfrm>
                      </wpg:grpSpPr>
                      <wps:wsp>
                        <wps:cNvPr id="357332" name="Text Box 227"/>
                        <wps:cNvSpPr txBox="1">
                          <a:spLocks noChangeArrowheads="1"/>
                        </wps:cNvSpPr>
                        <wps:spPr bwMode="auto">
                          <a:xfrm>
                            <a:off x="0" y="1860605"/>
                            <a:ext cx="1581648" cy="1404014"/>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84647" w:rsidRPr="00427670" w:rsidRDefault="00D84647" w:rsidP="001E2267">
                              <w:pPr>
                                <w:jc w:val="center"/>
                                <w:rPr>
                                  <w:rFonts w:ascii="Arial" w:hAnsi="Arial" w:cs="Arial"/>
                                  <w:sz w:val="18"/>
                                  <w:szCs w:val="18"/>
                                </w:rPr>
                              </w:pPr>
                              <w:r>
                                <w:rPr>
                                  <w:rFonts w:ascii="Arial" w:hAnsi="Arial" w:cs="Arial"/>
                                  <w:sz w:val="18"/>
                                  <w:szCs w:val="18"/>
                                </w:rPr>
                                <w:t>Classification</w:t>
                              </w:r>
                              <w:r w:rsidRPr="00427670">
                                <w:rPr>
                                  <w:rFonts w:ascii="Arial" w:hAnsi="Arial" w:cs="Arial"/>
                                  <w:sz w:val="18"/>
                                  <w:szCs w:val="18"/>
                                </w:rPr>
                                <w:t xml:space="preserve"> of SMEs </w:t>
                              </w:r>
                            </w:p>
                            <w:p w:rsidR="00D84647" w:rsidRPr="00427670" w:rsidRDefault="00D84647" w:rsidP="001E2267">
                              <w:pPr>
                                <w:jc w:val="center"/>
                                <w:rPr>
                                  <w:rFonts w:ascii="Arial" w:hAnsi="Arial" w:cs="Arial"/>
                                  <w:sz w:val="18"/>
                                  <w:szCs w:val="18"/>
                                </w:rPr>
                              </w:pPr>
                              <w:r w:rsidRPr="00427670">
                                <w:rPr>
                                  <w:rFonts w:ascii="Arial" w:hAnsi="Arial" w:cs="Arial"/>
                                  <w:sz w:val="18"/>
                                  <w:szCs w:val="18"/>
                                </w:rPr>
                                <w:t xml:space="preserve">1 = Micro </w:t>
                              </w:r>
                            </w:p>
                            <w:p w:rsidR="00D84647" w:rsidRPr="00427670" w:rsidRDefault="00D84647" w:rsidP="001E2267">
                              <w:pPr>
                                <w:jc w:val="center"/>
                                <w:rPr>
                                  <w:rFonts w:ascii="Arial" w:hAnsi="Arial" w:cs="Arial"/>
                                  <w:sz w:val="18"/>
                                  <w:szCs w:val="18"/>
                                </w:rPr>
                              </w:pPr>
                              <w:r w:rsidRPr="00427670">
                                <w:rPr>
                                  <w:rFonts w:ascii="Arial" w:hAnsi="Arial" w:cs="Arial"/>
                                  <w:sz w:val="18"/>
                                  <w:szCs w:val="18"/>
                                </w:rPr>
                                <w:t>2 = Small</w:t>
                              </w:r>
                            </w:p>
                            <w:p w:rsidR="00D84647" w:rsidRPr="00427670" w:rsidRDefault="00D84647" w:rsidP="001E2267">
                              <w:pPr>
                                <w:jc w:val="center"/>
                                <w:rPr>
                                  <w:rFonts w:ascii="Arial" w:hAnsi="Arial" w:cs="Arial"/>
                                  <w:sz w:val="18"/>
                                  <w:szCs w:val="18"/>
                                </w:rPr>
                              </w:pPr>
                              <w:r w:rsidRPr="00427670">
                                <w:rPr>
                                  <w:rFonts w:ascii="Arial" w:hAnsi="Arial" w:cs="Arial"/>
                                  <w:sz w:val="18"/>
                                  <w:szCs w:val="18"/>
                                </w:rPr>
                                <w:t xml:space="preserve">    3 = Medium</w:t>
                              </w:r>
                            </w:p>
                            <w:p w:rsidR="00D84647" w:rsidRPr="00F270C7" w:rsidRDefault="00D84647" w:rsidP="001E2267">
                              <w:pPr>
                                <w:jc w:val="center"/>
                                <w:rPr>
                                  <w:rFonts w:ascii="Arial" w:hAnsi="Arial" w:cs="Arial"/>
                                </w:rPr>
                              </w:pPr>
                            </w:p>
                          </w:txbxContent>
                        </wps:txbx>
                        <wps:bodyPr rot="0" vert="horz" wrap="square" lIns="91440" tIns="45720" rIns="91440" bIns="45720" anchor="ctr" anchorCtr="0" upright="1">
                          <a:noAutofit/>
                        </wps:bodyPr>
                      </wps:wsp>
                      <wps:wsp>
                        <wps:cNvPr id="357333" name="Text Box 228"/>
                        <wps:cNvSpPr txBox="1">
                          <a:spLocks noChangeArrowheads="1"/>
                        </wps:cNvSpPr>
                        <wps:spPr bwMode="auto">
                          <a:xfrm>
                            <a:off x="5557961" y="1598212"/>
                            <a:ext cx="1638233" cy="1194435"/>
                          </a:xfrm>
                          <a:prstGeom prst="rect">
                            <a:avLst/>
                          </a:prstGeom>
                          <a:gradFill rotWithShape="1">
                            <a:gsLst>
                              <a:gs pos="0">
                                <a:srgbClr val="DAFDA7"/>
                              </a:gs>
                              <a:gs pos="35001">
                                <a:srgbClr val="E4FDC2"/>
                              </a:gs>
                              <a:gs pos="100000">
                                <a:srgbClr val="F5FFE6"/>
                              </a:gs>
                            </a:gsLst>
                            <a:lin ang="16200000" scaled="1"/>
                          </a:gradFill>
                          <a:ln w="9525">
                            <a:solidFill>
                              <a:srgbClr val="98B954"/>
                            </a:solidFill>
                            <a:miter lim="800000"/>
                            <a:headEnd/>
                            <a:tailEnd/>
                          </a:ln>
                          <a:effectLst>
                            <a:outerShdw dist="20000" dir="5400000" rotWithShape="0">
                              <a:srgbClr val="000000">
                                <a:alpha val="37999"/>
                              </a:srgbClr>
                            </a:outerShdw>
                          </a:effectLst>
                        </wps:spPr>
                        <wps:txbx>
                          <w:txbxContent>
                            <w:p w:rsidR="00D84647" w:rsidRPr="00427670" w:rsidRDefault="00D84647" w:rsidP="001E2267">
                              <w:pPr>
                                <w:rPr>
                                  <w:rFonts w:ascii="Arial" w:hAnsi="Arial" w:cs="Arial"/>
                                  <w:sz w:val="18"/>
                                  <w:szCs w:val="18"/>
                                </w:rPr>
                              </w:pPr>
                              <w:r w:rsidRPr="00427670">
                                <w:rPr>
                                  <w:rFonts w:ascii="Arial" w:hAnsi="Arial" w:cs="Arial"/>
                                  <w:sz w:val="18"/>
                                  <w:szCs w:val="18"/>
                                </w:rPr>
                                <w:t>DV = Ranking of factors impacting on fair access and participation of SMEs in Qatar’s construction sector</w:t>
                              </w:r>
                            </w:p>
                          </w:txbxContent>
                        </wps:txbx>
                        <wps:bodyPr rot="0" vert="horz" wrap="square" lIns="91440" tIns="45720" rIns="91440" bIns="45720" anchor="t" anchorCtr="0" upright="1">
                          <a:noAutofit/>
                        </wps:bodyPr>
                      </wps:wsp>
                      <wps:wsp>
                        <wps:cNvPr id="357334" name="Text Box 229"/>
                        <wps:cNvSpPr txBox="1">
                          <a:spLocks noChangeArrowheads="1"/>
                        </wps:cNvSpPr>
                        <wps:spPr bwMode="auto">
                          <a:xfrm>
                            <a:off x="1868556" y="1677725"/>
                            <a:ext cx="1442528" cy="172529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84647" w:rsidRPr="00427670" w:rsidRDefault="00D84647" w:rsidP="001E2267">
                              <w:pPr>
                                <w:jc w:val="center"/>
                                <w:rPr>
                                  <w:rFonts w:ascii="Arial" w:hAnsi="Arial" w:cs="Arial"/>
                                  <w:sz w:val="18"/>
                                  <w:szCs w:val="18"/>
                                </w:rPr>
                              </w:pPr>
                              <w:r w:rsidRPr="00427670">
                                <w:rPr>
                                  <w:rFonts w:ascii="Arial" w:hAnsi="Arial" w:cs="Arial"/>
                                  <w:sz w:val="18"/>
                                  <w:szCs w:val="18"/>
                                </w:rPr>
                                <w:t xml:space="preserve">Are ranks of perceived challenges to fair access and participation independent of SMEs </w:t>
                              </w:r>
                              <w:r>
                                <w:rPr>
                                  <w:rFonts w:ascii="Arial" w:hAnsi="Arial" w:cs="Arial"/>
                                  <w:sz w:val="18"/>
                                  <w:szCs w:val="18"/>
                                </w:rPr>
                                <w:t>classification</w:t>
                              </w:r>
                              <w:r w:rsidRPr="00427670">
                                <w:rPr>
                                  <w:rFonts w:ascii="Arial" w:hAnsi="Arial" w:cs="Arial"/>
                                  <w:sz w:val="18"/>
                                  <w:szCs w:val="18"/>
                                </w:rPr>
                                <w:t>?</w:t>
                              </w:r>
                            </w:p>
                          </w:txbxContent>
                        </wps:txbx>
                        <wps:bodyPr rot="0" vert="horz" wrap="square" lIns="91440" tIns="45720" rIns="91440" bIns="45720" anchor="t" anchorCtr="0" upright="1">
                          <a:noAutofit/>
                        </wps:bodyPr>
                      </wps:wsp>
                      <wps:wsp>
                        <wps:cNvPr id="357335" name="Oval 230"/>
                        <wps:cNvSpPr>
                          <a:spLocks noChangeArrowheads="1"/>
                        </wps:cNvSpPr>
                        <wps:spPr bwMode="auto">
                          <a:xfrm>
                            <a:off x="4031311" y="254441"/>
                            <a:ext cx="1423313" cy="1335986"/>
                          </a:xfrm>
                          <a:prstGeom prst="ellipse">
                            <a:avLst/>
                          </a:prstGeom>
                          <a:solidFill>
                            <a:srgbClr val="000000">
                              <a:alpha val="39999"/>
                            </a:srgbClr>
                          </a:solidFill>
                          <a:ln w="9525">
                            <a:solidFill>
                              <a:srgbClr val="7D60A0"/>
                            </a:solidFill>
                            <a:round/>
                            <a:headEnd/>
                            <a:tailEnd/>
                          </a:ln>
                          <a:effectLst>
                            <a:outerShdw dist="23000" dir="5400000" rotWithShape="0">
                              <a:srgbClr val="000000">
                                <a:alpha val="34998"/>
                              </a:srgbClr>
                            </a:outerShdw>
                          </a:effectLst>
                        </wps:spPr>
                        <wps:txbx>
                          <w:txbxContent>
                            <w:p w:rsidR="00D84647" w:rsidRPr="00E156C0" w:rsidRDefault="00653BDD" w:rsidP="001E2267">
                              <w:pPr>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IV</m:t>
                                    </m:r>
                                  </m:e>
                                  <m:sub>
                                    <m:r>
                                      <w:rPr>
                                        <w:rFonts w:ascii="Cambria Math" w:hAnsi="Cambria Math" w:cs="Arial"/>
                                        <w:sz w:val="20"/>
                                        <w:szCs w:val="20"/>
                                      </w:rPr>
                                      <m:t>1</m:t>
                                    </m:r>
                                  </m:sub>
                                </m:sSub>
                              </m:oMath>
                              <w:r w:rsidR="00D84647" w:rsidRPr="00E156C0">
                                <w:rPr>
                                  <w:rFonts w:ascii="Arial" w:eastAsiaTheme="minorEastAsia" w:hAnsi="Arial" w:cs="Arial"/>
                                  <w:sz w:val="20"/>
                                  <w:szCs w:val="20"/>
                                </w:rPr>
                                <w:t xml:space="preserve"> = Micro</w:t>
                              </w:r>
                            </w:p>
                            <w:p w:rsidR="00D84647" w:rsidRPr="00E156C0" w:rsidRDefault="00D84647" w:rsidP="001E2267">
                              <w:pPr>
                                <w:jc w:val="center"/>
                                <w:rPr>
                                  <w:rFonts w:ascii="Arial" w:hAnsi="Arial" w:cs="Arial"/>
                                  <w:sz w:val="20"/>
                                  <w:szCs w:val="20"/>
                                </w:rPr>
                              </w:pPr>
                              <w:r w:rsidRPr="00E156C0">
                                <w:rPr>
                                  <w:rFonts w:ascii="Arial" w:eastAsiaTheme="minorEastAsia" w:hAnsi="Arial" w:cs="Arial"/>
                                  <w:sz w:val="20"/>
                                  <w:szCs w:val="20"/>
                                </w:rPr>
                                <w:t>(n = 45)</w:t>
                              </w:r>
                            </w:p>
                          </w:txbxContent>
                        </wps:txbx>
                        <wps:bodyPr rot="0" vert="horz" wrap="square" lIns="91440" tIns="45720" rIns="91440" bIns="45720" anchor="ctr" anchorCtr="0" upright="1">
                          <a:noAutofit/>
                        </wps:bodyPr>
                      </wps:wsp>
                      <wps:wsp>
                        <wps:cNvPr id="357336" name="Oval 231"/>
                        <wps:cNvSpPr>
                          <a:spLocks noChangeArrowheads="1"/>
                        </wps:cNvSpPr>
                        <wps:spPr bwMode="auto">
                          <a:xfrm>
                            <a:off x="4007457" y="2703443"/>
                            <a:ext cx="1535044" cy="1275204"/>
                          </a:xfrm>
                          <a:prstGeom prst="ellipse">
                            <a:avLst/>
                          </a:prstGeom>
                          <a:solidFill>
                            <a:srgbClr val="000000">
                              <a:alpha val="39999"/>
                            </a:srgbClr>
                          </a:solidFill>
                          <a:ln w="9525">
                            <a:solidFill>
                              <a:srgbClr val="7D60A0"/>
                            </a:solidFill>
                            <a:round/>
                            <a:headEnd/>
                            <a:tailEnd/>
                          </a:ln>
                          <a:effectLst>
                            <a:outerShdw dist="23000" dir="5400000" rotWithShape="0">
                              <a:srgbClr val="000000">
                                <a:alpha val="34998"/>
                              </a:srgbClr>
                            </a:outerShdw>
                          </a:effectLst>
                        </wps:spPr>
                        <wps:txbx>
                          <w:txbxContent>
                            <w:p w:rsidR="00D84647" w:rsidRPr="00E156C0" w:rsidRDefault="00653BDD" w:rsidP="001E2267">
                              <w:pPr>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IV</m:t>
                                    </m:r>
                                  </m:e>
                                  <m:sub>
                                    <m:r>
                                      <w:rPr>
                                        <w:rFonts w:ascii="Cambria Math" w:hAnsi="Cambria Math" w:cs="Arial"/>
                                        <w:sz w:val="20"/>
                                        <w:szCs w:val="20"/>
                                      </w:rPr>
                                      <m:t>2</m:t>
                                    </m:r>
                                  </m:sub>
                                </m:sSub>
                              </m:oMath>
                              <w:r w:rsidR="00D84647" w:rsidRPr="00E156C0">
                                <w:rPr>
                                  <w:rFonts w:ascii="Arial" w:eastAsiaTheme="minorEastAsia" w:hAnsi="Arial" w:cs="Arial"/>
                                  <w:sz w:val="20"/>
                                  <w:szCs w:val="20"/>
                                </w:rPr>
                                <w:t xml:space="preserve">  = Medium </w:t>
                              </w:r>
                            </w:p>
                            <w:p w:rsidR="00D84647" w:rsidRPr="00E156C0" w:rsidRDefault="00D84647" w:rsidP="001E2267">
                              <w:pPr>
                                <w:jc w:val="center"/>
                                <w:rPr>
                                  <w:rFonts w:ascii="Arial" w:hAnsi="Arial" w:cs="Arial"/>
                                  <w:sz w:val="20"/>
                                  <w:szCs w:val="20"/>
                                </w:rPr>
                              </w:pPr>
                              <w:r w:rsidRPr="00E156C0">
                                <w:rPr>
                                  <w:rFonts w:ascii="Arial" w:eastAsiaTheme="minorEastAsia" w:hAnsi="Arial" w:cs="Arial"/>
                                  <w:sz w:val="20"/>
                                  <w:szCs w:val="20"/>
                                </w:rPr>
                                <w:t>(n = 43)</w:t>
                              </w:r>
                            </w:p>
                          </w:txbxContent>
                        </wps:txbx>
                        <wps:bodyPr rot="0" vert="horz" wrap="square" lIns="91440" tIns="45720" rIns="91440" bIns="45720" anchor="ctr" anchorCtr="0" upright="1">
                          <a:noAutofit/>
                        </wps:bodyPr>
                      </wps:wsp>
                      <wps:wsp>
                        <wps:cNvPr id="357337" name="Text Box 232"/>
                        <wps:cNvSpPr txBox="1">
                          <a:spLocks noChangeArrowheads="1"/>
                        </wps:cNvSpPr>
                        <wps:spPr bwMode="auto">
                          <a:xfrm>
                            <a:off x="71560" y="-1"/>
                            <a:ext cx="2361988" cy="1028096"/>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84647" w:rsidRPr="00427670" w:rsidRDefault="00D84647" w:rsidP="00427670">
                              <w:pPr>
                                <w:jc w:val="center"/>
                                <w:rPr>
                                  <w:rFonts w:ascii="Arial" w:hAnsi="Arial" w:cs="Arial"/>
                                  <w:sz w:val="18"/>
                                  <w:szCs w:val="18"/>
                                </w:rPr>
                              </w:pPr>
                              <w:r w:rsidRPr="00427670">
                                <w:rPr>
                                  <w:rFonts w:ascii="Arial" w:hAnsi="Arial" w:cs="Arial"/>
                                  <w:sz w:val="18"/>
                                  <w:szCs w:val="18"/>
                                </w:rPr>
                                <w:t>Regulatory framework for fair access and participation of SMES in the nonhydrocarbon sector – construction</w:t>
                              </w:r>
                            </w:p>
                          </w:txbxContent>
                        </wps:txbx>
                        <wps:bodyPr rot="0" vert="horz" wrap="square" lIns="91440" tIns="45720" rIns="91440" bIns="45720" anchor="t" anchorCtr="0" upright="1">
                          <a:noAutofit/>
                        </wps:bodyPr>
                      </wps:wsp>
                      <wps:wsp>
                        <wps:cNvPr id="357338" name="Freeform 234"/>
                        <wps:cNvSpPr>
                          <a:spLocks/>
                        </wps:cNvSpPr>
                        <wps:spPr bwMode="auto">
                          <a:xfrm flipV="1">
                            <a:off x="3307742" y="2377440"/>
                            <a:ext cx="565767" cy="467995"/>
                          </a:xfrm>
                          <a:custGeom>
                            <a:avLst/>
                            <a:gdLst>
                              <a:gd name="T0" fmla="*/ 0 w 874644"/>
                              <a:gd name="T1" fmla="*/ 1 h 363376"/>
                              <a:gd name="T2" fmla="*/ 0 w 874644"/>
                              <a:gd name="T3" fmla="*/ 2 h 363376"/>
                              <a:gd name="T4" fmla="*/ 0 w 874644"/>
                              <a:gd name="T5" fmla="*/ 2 h 363376"/>
                              <a:gd name="T6" fmla="*/ 1 w 874644"/>
                              <a:gd name="T7" fmla="*/ 0 h 363376"/>
                              <a:gd name="T8" fmla="*/ 1 w 874644"/>
                              <a:gd name="T9" fmla="*/ 0 h 363376"/>
                              <a:gd name="T10" fmla="*/ 1 w 874644"/>
                              <a:gd name="T11" fmla="*/ 0 h 3633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74644" h="363376">
                                <a:moveTo>
                                  <a:pt x="0" y="223195"/>
                                </a:moveTo>
                                <a:cubicBezTo>
                                  <a:pt x="28492" y="264939"/>
                                  <a:pt x="56984" y="306684"/>
                                  <a:pt x="111318" y="326562"/>
                                </a:cubicBezTo>
                                <a:cubicBezTo>
                                  <a:pt x="165652" y="346440"/>
                                  <a:pt x="230588" y="388847"/>
                                  <a:pt x="326004" y="342465"/>
                                </a:cubicBezTo>
                                <a:cubicBezTo>
                                  <a:pt x="421420" y="296083"/>
                                  <a:pt x="592372" y="105251"/>
                                  <a:pt x="683812" y="48267"/>
                                </a:cubicBezTo>
                                <a:cubicBezTo>
                                  <a:pt x="775252" y="-8717"/>
                                  <a:pt x="874644" y="559"/>
                                  <a:pt x="874644" y="559"/>
                                </a:cubicBezTo>
                                <a:lnTo>
                                  <a:pt x="874644" y="559"/>
                                </a:lnTo>
                              </a:path>
                            </a:pathLst>
                          </a:custGeom>
                          <a:noFill/>
                          <a:ln w="25400">
                            <a:solidFill>
                              <a:srgbClr val="385D8A"/>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339" name="Arc 235"/>
                        <wps:cNvSpPr>
                          <a:spLocks/>
                        </wps:cNvSpPr>
                        <wps:spPr bwMode="auto">
                          <a:xfrm rot="600717">
                            <a:off x="1558455" y="1049572"/>
                            <a:ext cx="2451092" cy="1741943"/>
                          </a:xfrm>
                          <a:custGeom>
                            <a:avLst/>
                            <a:gdLst>
                              <a:gd name="T0" fmla="*/ 0 w 3005455"/>
                              <a:gd name="T1" fmla="*/ 2 h 1880870"/>
                              <a:gd name="T2" fmla="*/ 2 w 3005455"/>
                              <a:gd name="T3" fmla="*/ 0 h 1880870"/>
                              <a:gd name="T4" fmla="*/ 5 w 3005455"/>
                              <a:gd name="T5" fmla="*/ 1 h 1880870"/>
                              <a:gd name="T6" fmla="*/ 0 60000 65536"/>
                              <a:gd name="T7" fmla="*/ 0 60000 65536"/>
                              <a:gd name="T8" fmla="*/ 0 60000 65536"/>
                            </a:gdLst>
                            <a:ahLst/>
                            <a:cxnLst>
                              <a:cxn ang="T6">
                                <a:pos x="T0" y="T1"/>
                              </a:cxn>
                              <a:cxn ang="T7">
                                <a:pos x="T2" y="T3"/>
                              </a:cxn>
                              <a:cxn ang="T8">
                                <a:pos x="T4" y="T5"/>
                              </a:cxn>
                            </a:cxnLst>
                            <a:rect l="0" t="0" r="r" b="b"/>
                            <a:pathLst>
                              <a:path w="3005455" h="1880870" stroke="0">
                                <a:moveTo>
                                  <a:pt x="69834" y="1223790"/>
                                </a:moveTo>
                                <a:cubicBezTo>
                                  <a:pt x="-202150" y="685120"/>
                                  <a:pt x="340743" y="119004"/>
                                  <a:pt x="1228253" y="15820"/>
                                </a:cubicBezTo>
                                <a:cubicBezTo>
                                  <a:pt x="1828958" y="-54020"/>
                                  <a:pt x="2437430" y="110706"/>
                                  <a:pt x="2767424" y="432504"/>
                                </a:cubicBezTo>
                                <a:lnTo>
                                  <a:pt x="1502728" y="940435"/>
                                </a:lnTo>
                                <a:lnTo>
                                  <a:pt x="69834" y="1223790"/>
                                </a:lnTo>
                                <a:close/>
                              </a:path>
                              <a:path w="3005455" h="1880870" fill="none">
                                <a:moveTo>
                                  <a:pt x="69834" y="1223790"/>
                                </a:moveTo>
                                <a:cubicBezTo>
                                  <a:pt x="-202150" y="685120"/>
                                  <a:pt x="340743" y="119004"/>
                                  <a:pt x="1228253" y="15820"/>
                                </a:cubicBezTo>
                                <a:cubicBezTo>
                                  <a:pt x="1828958" y="-54020"/>
                                  <a:pt x="2437430" y="110706"/>
                                  <a:pt x="2767424" y="432504"/>
                                </a:cubicBezTo>
                              </a:path>
                            </a:pathLst>
                          </a:custGeom>
                          <a:noFill/>
                          <a:ln w="9525">
                            <a:solidFill>
                              <a:srgbClr val="558ED5"/>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340" name="Arc 236"/>
                        <wps:cNvSpPr>
                          <a:spLocks/>
                        </wps:cNvSpPr>
                        <wps:spPr bwMode="auto">
                          <a:xfrm rot="20885229" flipV="1">
                            <a:off x="1574358" y="2202511"/>
                            <a:ext cx="2467270" cy="1570987"/>
                          </a:xfrm>
                          <a:custGeom>
                            <a:avLst/>
                            <a:gdLst>
                              <a:gd name="T0" fmla="*/ 0 w 3005454"/>
                              <a:gd name="T1" fmla="*/ 2 h 1880870"/>
                              <a:gd name="T2" fmla="*/ 2 w 3005454"/>
                              <a:gd name="T3" fmla="*/ 0 h 1880870"/>
                              <a:gd name="T4" fmla="*/ 5 w 3005454"/>
                              <a:gd name="T5" fmla="*/ 1 h 1880870"/>
                              <a:gd name="T6" fmla="*/ 0 60000 65536"/>
                              <a:gd name="T7" fmla="*/ 0 60000 65536"/>
                              <a:gd name="T8" fmla="*/ 0 60000 65536"/>
                            </a:gdLst>
                            <a:ahLst/>
                            <a:cxnLst>
                              <a:cxn ang="T6">
                                <a:pos x="T0" y="T1"/>
                              </a:cxn>
                              <a:cxn ang="T7">
                                <a:pos x="T2" y="T3"/>
                              </a:cxn>
                              <a:cxn ang="T8">
                                <a:pos x="T4" y="T5"/>
                              </a:cxn>
                            </a:cxnLst>
                            <a:rect l="0" t="0" r="r" b="b"/>
                            <a:pathLst>
                              <a:path w="3005454" h="1880870" stroke="0">
                                <a:moveTo>
                                  <a:pt x="16981" y="1081416"/>
                                </a:moveTo>
                                <a:cubicBezTo>
                                  <a:pt x="-106291" y="572617"/>
                                  <a:pt x="446795" y="96303"/>
                                  <a:pt x="1258135" y="12541"/>
                                </a:cubicBezTo>
                                <a:cubicBezTo>
                                  <a:pt x="1823079" y="-45783"/>
                                  <a:pt x="2391892" y="101880"/>
                                  <a:pt x="2724993" y="393334"/>
                                </a:cubicBezTo>
                                <a:lnTo>
                                  <a:pt x="1502727" y="940435"/>
                                </a:lnTo>
                                <a:lnTo>
                                  <a:pt x="16981" y="1081416"/>
                                </a:lnTo>
                                <a:close/>
                              </a:path>
                              <a:path w="3005454" h="1880870" fill="none">
                                <a:moveTo>
                                  <a:pt x="16981" y="1081416"/>
                                </a:moveTo>
                                <a:cubicBezTo>
                                  <a:pt x="-106291" y="572617"/>
                                  <a:pt x="446795" y="96303"/>
                                  <a:pt x="1258135" y="12541"/>
                                </a:cubicBezTo>
                                <a:cubicBezTo>
                                  <a:pt x="1823079" y="-45783"/>
                                  <a:pt x="2391892" y="101880"/>
                                  <a:pt x="2724993" y="393334"/>
                                </a:cubicBezTo>
                              </a:path>
                            </a:pathLst>
                          </a:custGeom>
                          <a:noFill/>
                          <a:ln w="9525">
                            <a:solidFill>
                              <a:srgbClr val="558ED5"/>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341" name="Freeform 237"/>
                        <wps:cNvSpPr>
                          <a:spLocks/>
                        </wps:cNvSpPr>
                        <wps:spPr bwMode="auto">
                          <a:xfrm>
                            <a:off x="5573864" y="1137036"/>
                            <a:ext cx="860393" cy="453390"/>
                          </a:xfrm>
                          <a:custGeom>
                            <a:avLst/>
                            <a:gdLst>
                              <a:gd name="T0" fmla="*/ 0 w 1319916"/>
                              <a:gd name="T1" fmla="*/ 1 h 530843"/>
                              <a:gd name="T2" fmla="*/ 0 w 1319916"/>
                              <a:gd name="T3" fmla="*/ 0 h 530843"/>
                              <a:gd name="T4" fmla="*/ 0 w 1319916"/>
                              <a:gd name="T5" fmla="*/ 0 h 530843"/>
                              <a:gd name="T6" fmla="*/ 1 w 1319916"/>
                              <a:gd name="T7" fmla="*/ 0 h 530843"/>
                              <a:gd name="T8" fmla="*/ 1 w 1319916"/>
                              <a:gd name="T9" fmla="*/ 1 h 530843"/>
                              <a:gd name="T10" fmla="*/ 1 w 1319916"/>
                              <a:gd name="T11" fmla="*/ 4 h 530843"/>
                              <a:gd name="T12" fmla="*/ 1 w 1319916"/>
                              <a:gd name="T13" fmla="*/ 5 h 5308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9916" h="530843">
                                <a:moveTo>
                                  <a:pt x="0" y="85570"/>
                                </a:moveTo>
                                <a:cubicBezTo>
                                  <a:pt x="53671" y="64366"/>
                                  <a:pt x="107343" y="43163"/>
                                  <a:pt x="159026" y="29911"/>
                                </a:cubicBezTo>
                                <a:cubicBezTo>
                                  <a:pt x="210709" y="16659"/>
                                  <a:pt x="239865" y="8707"/>
                                  <a:pt x="310101" y="6057"/>
                                </a:cubicBezTo>
                                <a:cubicBezTo>
                                  <a:pt x="380337" y="3407"/>
                                  <a:pt x="481054" y="-9846"/>
                                  <a:pt x="580445" y="14008"/>
                                </a:cubicBezTo>
                                <a:cubicBezTo>
                                  <a:pt x="679836" y="37862"/>
                                  <a:pt x="796455" y="73644"/>
                                  <a:pt x="906448" y="149181"/>
                                </a:cubicBezTo>
                                <a:cubicBezTo>
                                  <a:pt x="1016441" y="224718"/>
                                  <a:pt x="1171492" y="403623"/>
                                  <a:pt x="1240403" y="467233"/>
                                </a:cubicBezTo>
                                <a:cubicBezTo>
                                  <a:pt x="1309314" y="530843"/>
                                  <a:pt x="1314615" y="530843"/>
                                  <a:pt x="1319916" y="530843"/>
                                </a:cubicBez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342" name="Freeform 238"/>
                        <wps:cNvSpPr>
                          <a:spLocks/>
                        </wps:cNvSpPr>
                        <wps:spPr bwMode="auto">
                          <a:xfrm flipV="1">
                            <a:off x="5557961" y="2790908"/>
                            <a:ext cx="874626" cy="473710"/>
                          </a:xfrm>
                          <a:custGeom>
                            <a:avLst/>
                            <a:gdLst>
                              <a:gd name="T0" fmla="*/ 0 w 1319916"/>
                              <a:gd name="T1" fmla="*/ 0 h 530843"/>
                              <a:gd name="T2" fmla="*/ 0 w 1319916"/>
                              <a:gd name="T3" fmla="*/ 0 h 530843"/>
                              <a:gd name="T4" fmla="*/ 0 w 1319916"/>
                              <a:gd name="T5" fmla="*/ 0 h 530843"/>
                              <a:gd name="T6" fmla="*/ 1 w 1319916"/>
                              <a:gd name="T7" fmla="*/ 0 h 530843"/>
                              <a:gd name="T8" fmla="*/ 1 w 1319916"/>
                              <a:gd name="T9" fmla="*/ 1 h 530843"/>
                              <a:gd name="T10" fmla="*/ 2 w 1319916"/>
                              <a:gd name="T11" fmla="*/ 2 h 530843"/>
                              <a:gd name="T12" fmla="*/ 2 w 1319916"/>
                              <a:gd name="T13" fmla="*/ 2 h 53084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9916" h="530843">
                                <a:moveTo>
                                  <a:pt x="0" y="85570"/>
                                </a:moveTo>
                                <a:cubicBezTo>
                                  <a:pt x="53671" y="64366"/>
                                  <a:pt x="107343" y="43163"/>
                                  <a:pt x="159026" y="29911"/>
                                </a:cubicBezTo>
                                <a:cubicBezTo>
                                  <a:pt x="210709" y="16659"/>
                                  <a:pt x="239865" y="8707"/>
                                  <a:pt x="310101" y="6057"/>
                                </a:cubicBezTo>
                                <a:cubicBezTo>
                                  <a:pt x="380337" y="3407"/>
                                  <a:pt x="481054" y="-9846"/>
                                  <a:pt x="580445" y="14008"/>
                                </a:cubicBezTo>
                                <a:cubicBezTo>
                                  <a:pt x="679836" y="37862"/>
                                  <a:pt x="796455" y="73644"/>
                                  <a:pt x="906448" y="149181"/>
                                </a:cubicBezTo>
                                <a:cubicBezTo>
                                  <a:pt x="1016441" y="224718"/>
                                  <a:pt x="1171492" y="403623"/>
                                  <a:pt x="1240403" y="467233"/>
                                </a:cubicBezTo>
                                <a:cubicBezTo>
                                  <a:pt x="1309314" y="530843"/>
                                  <a:pt x="1314615" y="530843"/>
                                  <a:pt x="1319916" y="530843"/>
                                </a:cubicBez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Oval 230"/>
                        <wps:cNvSpPr>
                          <a:spLocks noChangeArrowheads="1"/>
                        </wps:cNvSpPr>
                        <wps:spPr bwMode="auto">
                          <a:xfrm>
                            <a:off x="4007457" y="1502797"/>
                            <a:ext cx="1383527" cy="1289852"/>
                          </a:xfrm>
                          <a:prstGeom prst="ellipse">
                            <a:avLst/>
                          </a:prstGeom>
                          <a:solidFill>
                            <a:srgbClr val="000000">
                              <a:alpha val="39999"/>
                            </a:srgbClr>
                          </a:solidFill>
                          <a:ln w="9525">
                            <a:solidFill>
                              <a:srgbClr val="7D60A0"/>
                            </a:solidFill>
                            <a:round/>
                            <a:headEnd/>
                            <a:tailEnd/>
                          </a:ln>
                          <a:effectLst>
                            <a:outerShdw dist="23000" dir="5400000" rotWithShape="0">
                              <a:srgbClr val="000000">
                                <a:alpha val="34998"/>
                              </a:srgbClr>
                            </a:outerShdw>
                          </a:effectLst>
                        </wps:spPr>
                        <wps:txbx>
                          <w:txbxContent>
                            <w:p w:rsidR="00D84647" w:rsidRPr="00E156C0" w:rsidRDefault="00653BDD" w:rsidP="001E2267">
                              <w:pPr>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IV</m:t>
                                    </m:r>
                                  </m:e>
                                  <m:sub>
                                    <m:r>
                                      <w:rPr>
                                        <w:rFonts w:ascii="Cambria Math" w:hAnsi="Cambria Math" w:cs="Arial"/>
                                        <w:sz w:val="20"/>
                                        <w:szCs w:val="20"/>
                                      </w:rPr>
                                      <m:t>2</m:t>
                                    </m:r>
                                  </m:sub>
                                </m:sSub>
                              </m:oMath>
                              <w:r w:rsidR="00D84647" w:rsidRPr="00E156C0">
                                <w:rPr>
                                  <w:rFonts w:ascii="Arial" w:eastAsiaTheme="minorEastAsia" w:hAnsi="Arial" w:cs="Arial"/>
                                  <w:sz w:val="20"/>
                                  <w:szCs w:val="20"/>
                                </w:rPr>
                                <w:t xml:space="preserve"> = Small</w:t>
                              </w:r>
                            </w:p>
                            <w:p w:rsidR="00D84647" w:rsidRPr="00E156C0" w:rsidRDefault="00D84647" w:rsidP="001E2267">
                              <w:pPr>
                                <w:jc w:val="center"/>
                                <w:rPr>
                                  <w:rFonts w:ascii="Arial" w:hAnsi="Arial" w:cs="Arial"/>
                                  <w:sz w:val="20"/>
                                  <w:szCs w:val="20"/>
                                </w:rPr>
                              </w:pPr>
                              <w:r w:rsidRPr="00E156C0">
                                <w:rPr>
                                  <w:rFonts w:ascii="Arial" w:eastAsiaTheme="minorEastAsia" w:hAnsi="Arial" w:cs="Arial"/>
                                  <w:sz w:val="20"/>
                                  <w:szCs w:val="20"/>
                                </w:rPr>
                                <w:t>(n = 58)</w:t>
                              </w:r>
                            </w:p>
                          </w:txbxContent>
                        </wps:txbx>
                        <wps:bodyPr rot="0" vert="horz" wrap="square" lIns="91440" tIns="45720" rIns="91440" bIns="45720" anchor="ctr" anchorCtr="0" upright="1">
                          <a:noAutofit/>
                        </wps:bodyPr>
                      </wps:wsp>
                      <wps:wsp>
                        <wps:cNvPr id="26" name="Double Bracket 26"/>
                        <wps:cNvSpPr/>
                        <wps:spPr>
                          <a:xfrm>
                            <a:off x="3919993" y="357808"/>
                            <a:ext cx="1643996" cy="3633470"/>
                          </a:xfrm>
                          <a:prstGeom prst="bracketPair">
                            <a:avLst/>
                          </a:prstGeom>
                          <a:noFill/>
                          <a:ln w="2857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reeform 234"/>
                        <wps:cNvSpPr>
                          <a:spLocks/>
                        </wps:cNvSpPr>
                        <wps:spPr bwMode="auto">
                          <a:xfrm>
                            <a:off x="3331596" y="2035534"/>
                            <a:ext cx="612858" cy="467995"/>
                          </a:xfrm>
                          <a:custGeom>
                            <a:avLst/>
                            <a:gdLst>
                              <a:gd name="T0" fmla="*/ 0 w 874644"/>
                              <a:gd name="T1" fmla="*/ 1 h 363376"/>
                              <a:gd name="T2" fmla="*/ 0 w 874644"/>
                              <a:gd name="T3" fmla="*/ 2 h 363376"/>
                              <a:gd name="T4" fmla="*/ 0 w 874644"/>
                              <a:gd name="T5" fmla="*/ 2 h 363376"/>
                              <a:gd name="T6" fmla="*/ 1 w 874644"/>
                              <a:gd name="T7" fmla="*/ 0 h 363376"/>
                              <a:gd name="T8" fmla="*/ 1 w 874644"/>
                              <a:gd name="T9" fmla="*/ 0 h 363376"/>
                              <a:gd name="T10" fmla="*/ 1 w 874644"/>
                              <a:gd name="T11" fmla="*/ 0 h 3633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74644" h="363376">
                                <a:moveTo>
                                  <a:pt x="0" y="223195"/>
                                </a:moveTo>
                                <a:cubicBezTo>
                                  <a:pt x="28492" y="264939"/>
                                  <a:pt x="56984" y="306684"/>
                                  <a:pt x="111318" y="326562"/>
                                </a:cubicBezTo>
                                <a:cubicBezTo>
                                  <a:pt x="165652" y="346440"/>
                                  <a:pt x="230588" y="388847"/>
                                  <a:pt x="326004" y="342465"/>
                                </a:cubicBezTo>
                                <a:cubicBezTo>
                                  <a:pt x="421420" y="296083"/>
                                  <a:pt x="592372" y="105251"/>
                                  <a:pt x="683812" y="48267"/>
                                </a:cubicBezTo>
                                <a:cubicBezTo>
                                  <a:pt x="775252" y="-8717"/>
                                  <a:pt x="874644" y="559"/>
                                  <a:pt x="874644" y="559"/>
                                </a:cubicBezTo>
                                <a:lnTo>
                                  <a:pt x="874644" y="559"/>
                                </a:lnTo>
                              </a:path>
                            </a:pathLst>
                          </a:custGeom>
                          <a:noFill/>
                          <a:ln w="25400">
                            <a:solidFill>
                              <a:srgbClr val="385D8A"/>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350" name="Elbow Connector 357350"/>
                        <wps:cNvCnPr/>
                        <wps:spPr>
                          <a:xfrm>
                            <a:off x="811033" y="842838"/>
                            <a:ext cx="0" cy="997865"/>
                          </a:xfrm>
                          <a:prstGeom prst="bentConnector3">
                            <a:avLst/>
                          </a:prstGeom>
                          <a:noFill/>
                          <a:ln w="19050"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A5C3092" id="Group 357352" o:spid="_x0000_s1027" style="position:absolute;left:0;text-align:left;margin-left:18.2pt;margin-top:22.8pt;width:455.7pt;height:217.6pt;z-index:251724800;mso-position-horizontal-relative:margin;mso-width-relative:margin;mso-height-relative:margin" coordorigin="" coordsize="71961,3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">
                <v:shape id="Text Box 227" o:spid="_x0000_s1028" type="#_x0000_t202" style="position:absolute;top:18606;width:15816;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" fillcolor="#bcbcbc">
                  <v:fill color2="#ededed" rotate="t" angle="180" colors="0 #bcbcbc;22938f #d0d0d0;1 #ededed" focus="100%" type="gradient"/>
                  <v:shadow on="t" color="black" opacity="24903f" origin=",.5" offset="0,.55556mm"/>
                  <v:textbox>
                    <w:txbxContent>
                      <w:p w:rsidR="00D84647" w:rsidRPr="00427670" w:rsidRDefault="00D84647" w:rsidP="001E2267">
                        <w:pPr>
                          <w:jc w:val="center"/>
                          <w:rPr>
                            <w:rFonts w:ascii="Arial" w:hAnsi="Arial" w:cs="Arial"/>
                            <w:sz w:val="18"/>
                            <w:szCs w:val="18"/>
                          </w:rPr>
                        </w:pPr>
                        <w:r>
                          <w:rPr>
                            <w:rFonts w:ascii="Arial" w:hAnsi="Arial" w:cs="Arial"/>
                            <w:sz w:val="18"/>
                            <w:szCs w:val="18"/>
                          </w:rPr>
                          <w:t>Classification</w:t>
                        </w:r>
                        <w:r w:rsidRPr="00427670">
                          <w:rPr>
                            <w:rFonts w:ascii="Arial" w:hAnsi="Arial" w:cs="Arial"/>
                            <w:sz w:val="18"/>
                            <w:szCs w:val="18"/>
                          </w:rPr>
                          <w:t xml:space="preserve"> of SMEs </w:t>
                        </w:r>
                      </w:p>
                      <w:p w:rsidR="00D84647" w:rsidRPr="00427670" w:rsidRDefault="00D84647" w:rsidP="001E2267">
                        <w:pPr>
                          <w:jc w:val="center"/>
                          <w:rPr>
                            <w:rFonts w:ascii="Arial" w:hAnsi="Arial" w:cs="Arial"/>
                            <w:sz w:val="18"/>
                            <w:szCs w:val="18"/>
                          </w:rPr>
                        </w:pPr>
                        <w:r w:rsidRPr="00427670">
                          <w:rPr>
                            <w:rFonts w:ascii="Arial" w:hAnsi="Arial" w:cs="Arial"/>
                            <w:sz w:val="18"/>
                            <w:szCs w:val="18"/>
                          </w:rPr>
                          <w:t xml:space="preserve">1 = Micro </w:t>
                        </w:r>
                      </w:p>
                      <w:p w:rsidR="00D84647" w:rsidRPr="00427670" w:rsidRDefault="00D84647" w:rsidP="001E2267">
                        <w:pPr>
                          <w:jc w:val="center"/>
                          <w:rPr>
                            <w:rFonts w:ascii="Arial" w:hAnsi="Arial" w:cs="Arial"/>
                            <w:sz w:val="18"/>
                            <w:szCs w:val="18"/>
                          </w:rPr>
                        </w:pPr>
                        <w:r w:rsidRPr="00427670">
                          <w:rPr>
                            <w:rFonts w:ascii="Arial" w:hAnsi="Arial" w:cs="Arial"/>
                            <w:sz w:val="18"/>
                            <w:szCs w:val="18"/>
                          </w:rPr>
                          <w:t>2 = Small</w:t>
                        </w:r>
                      </w:p>
                      <w:p w:rsidR="00D84647" w:rsidRPr="00427670" w:rsidRDefault="00D84647" w:rsidP="001E2267">
                        <w:pPr>
                          <w:jc w:val="center"/>
                          <w:rPr>
                            <w:rFonts w:ascii="Arial" w:hAnsi="Arial" w:cs="Arial"/>
                            <w:sz w:val="18"/>
                            <w:szCs w:val="18"/>
                          </w:rPr>
                        </w:pPr>
                        <w:r w:rsidRPr="00427670">
                          <w:rPr>
                            <w:rFonts w:ascii="Arial" w:hAnsi="Arial" w:cs="Arial"/>
                            <w:sz w:val="18"/>
                            <w:szCs w:val="18"/>
                          </w:rPr>
                          <w:t xml:space="preserve">    3 = Medium</w:t>
                        </w:r>
                      </w:p>
                      <w:p w:rsidR="00D84647" w:rsidRPr="00F270C7" w:rsidRDefault="00D84647" w:rsidP="001E2267">
                        <w:pPr>
                          <w:jc w:val="center"/>
                          <w:rPr>
                            <w:rFonts w:ascii="Arial" w:hAnsi="Arial" w:cs="Arial"/>
                          </w:rPr>
                        </w:pPr>
                      </w:p>
                    </w:txbxContent>
                  </v:textbox>
                </v:shape>
                <v:shape id="Text Box 228" o:spid="_x0000_s1029" type="#_x0000_t202" style="position:absolute;left:55579;top:15982;width:16382;height:1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" fillcolor="#dafda7" strokecolor="#98b954">
                  <v:fill color2="#f5ffe6" rotate="t" angle="180" colors="0 #dafda7;22938f #e4fdc2;1 #f5ffe6" focus="100%" type="gradient"/>
                  <v:shadow on="t" color="black" opacity="24903f" origin=",.5" offset="0,.55556mm"/>
                  <v:textbox>
                    <w:txbxContent>
                      <w:p w:rsidR="00D84647" w:rsidRPr="00427670" w:rsidRDefault="00D84647" w:rsidP="001E2267">
                        <w:pPr>
                          <w:rPr>
                            <w:rFonts w:ascii="Arial" w:hAnsi="Arial" w:cs="Arial"/>
                            <w:sz w:val="18"/>
                            <w:szCs w:val="18"/>
                          </w:rPr>
                        </w:pPr>
                        <w:r w:rsidRPr="00427670">
                          <w:rPr>
                            <w:rFonts w:ascii="Arial" w:hAnsi="Arial" w:cs="Arial"/>
                            <w:sz w:val="18"/>
                            <w:szCs w:val="18"/>
                          </w:rPr>
                          <w:t>DV = Ranking of factors impacting on fair access and participation of SMEs in Qatar’s construction sector</w:t>
                        </w:r>
                      </w:p>
                    </w:txbxContent>
                  </v:textbox>
                </v:shape>
                <v:shape id="Text Box 229" o:spid="_x0000_s1030" type="#_x0000_t202" style="position:absolute;left:18685;top:16777;width:14425;height:17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" fillcolor="#bcbcbc">
                  <v:fill color2="#ededed" rotate="t" angle="180" colors="0 #bcbcbc;22938f #d0d0d0;1 #ededed" focus="100%" type="gradient"/>
                  <v:shadow on="t" color="black" opacity="24903f" origin=",.5" offset="0,.55556mm"/>
                  <v:textbox>
                    <w:txbxContent>
                      <w:p w:rsidR="00D84647" w:rsidRPr="00427670" w:rsidRDefault="00D84647" w:rsidP="001E2267">
                        <w:pPr>
                          <w:jc w:val="center"/>
                          <w:rPr>
                            <w:rFonts w:ascii="Arial" w:hAnsi="Arial" w:cs="Arial"/>
                            <w:sz w:val="18"/>
                            <w:szCs w:val="18"/>
                          </w:rPr>
                        </w:pPr>
                        <w:r w:rsidRPr="00427670">
                          <w:rPr>
                            <w:rFonts w:ascii="Arial" w:hAnsi="Arial" w:cs="Arial"/>
                            <w:sz w:val="18"/>
                            <w:szCs w:val="18"/>
                          </w:rPr>
                          <w:t xml:space="preserve">Are ranks of perceived challenges to fair access and participation independent of SMEs </w:t>
                        </w:r>
                        <w:r>
                          <w:rPr>
                            <w:rFonts w:ascii="Arial" w:hAnsi="Arial" w:cs="Arial"/>
                            <w:sz w:val="18"/>
                            <w:szCs w:val="18"/>
                          </w:rPr>
                          <w:t>classification</w:t>
                        </w:r>
                        <w:r w:rsidRPr="00427670">
                          <w:rPr>
                            <w:rFonts w:ascii="Arial" w:hAnsi="Arial" w:cs="Arial"/>
                            <w:sz w:val="18"/>
                            <w:szCs w:val="18"/>
                          </w:rPr>
                          <w:t>?</w:t>
                        </w:r>
                      </w:p>
                    </w:txbxContent>
                  </v:textbox>
                </v:shape>
                <v:oval id="Oval 230" o:spid="_x0000_s1031" style="position:absolute;left:40313;top:2544;width:14233;height:1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" fillcolor="black" strokecolor="#7d60a0">
                  <v:fill opacity="26214f"/>
                  <v:shadow on="t" color="black" opacity="22936f" origin=",.5" offset="0,.63889mm"/>
                  <v:textbox>
                    <w:txbxContent>
                      <w:p w:rsidR="00D84647" w:rsidRPr="00E156C0" w:rsidRDefault="00653BDD" w:rsidP="001E2267">
                        <w:pPr>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IV</m:t>
                              </m:r>
                            </m:e>
                            <m:sub>
                              <m:r>
                                <w:rPr>
                                  <w:rFonts w:ascii="Cambria Math" w:hAnsi="Cambria Math" w:cs="Arial"/>
                                  <w:sz w:val="20"/>
                                  <w:szCs w:val="20"/>
                                </w:rPr>
                                <m:t>1</m:t>
                              </m:r>
                            </m:sub>
                          </m:sSub>
                        </m:oMath>
                        <w:r w:rsidR="00D84647" w:rsidRPr="00E156C0">
                          <w:rPr>
                            <w:rFonts w:ascii="Arial" w:eastAsiaTheme="minorEastAsia" w:hAnsi="Arial" w:cs="Arial"/>
                            <w:sz w:val="20"/>
                            <w:szCs w:val="20"/>
                          </w:rPr>
                          <w:t xml:space="preserve"> = Micro</w:t>
                        </w:r>
                      </w:p>
                      <w:p w:rsidR="00D84647" w:rsidRPr="00E156C0" w:rsidRDefault="00D84647" w:rsidP="001E2267">
                        <w:pPr>
                          <w:jc w:val="center"/>
                          <w:rPr>
                            <w:rFonts w:ascii="Arial" w:hAnsi="Arial" w:cs="Arial"/>
                            <w:sz w:val="20"/>
                            <w:szCs w:val="20"/>
                          </w:rPr>
                        </w:pPr>
                        <w:r w:rsidRPr="00E156C0">
                          <w:rPr>
                            <w:rFonts w:ascii="Arial" w:eastAsiaTheme="minorEastAsia" w:hAnsi="Arial" w:cs="Arial"/>
                            <w:sz w:val="20"/>
                            <w:szCs w:val="20"/>
                          </w:rPr>
                          <w:t>(n = 45)</w:t>
                        </w:r>
                      </w:p>
                    </w:txbxContent>
                  </v:textbox>
                </v:oval>
                <v:oval id="Oval 231" o:spid="_x0000_s1032" style="position:absolute;left:40074;top:27034;width:15351;height:12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" fillcolor="black" strokecolor="#7d60a0">
                  <v:fill opacity="26214f"/>
                  <v:shadow on="t" color="black" opacity="22936f" origin=",.5" offset="0,.63889mm"/>
                  <v:textbox>
                    <w:txbxContent>
                      <w:p w:rsidR="00D84647" w:rsidRPr="00E156C0" w:rsidRDefault="00653BDD" w:rsidP="001E2267">
                        <w:pPr>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IV</m:t>
                              </m:r>
                            </m:e>
                            <m:sub>
                              <m:r>
                                <w:rPr>
                                  <w:rFonts w:ascii="Cambria Math" w:hAnsi="Cambria Math" w:cs="Arial"/>
                                  <w:sz w:val="20"/>
                                  <w:szCs w:val="20"/>
                                </w:rPr>
                                <m:t>2</m:t>
                              </m:r>
                            </m:sub>
                          </m:sSub>
                        </m:oMath>
                        <w:r w:rsidR="00D84647" w:rsidRPr="00E156C0">
                          <w:rPr>
                            <w:rFonts w:ascii="Arial" w:eastAsiaTheme="minorEastAsia" w:hAnsi="Arial" w:cs="Arial"/>
                            <w:sz w:val="20"/>
                            <w:szCs w:val="20"/>
                          </w:rPr>
                          <w:t xml:space="preserve">  = Medium </w:t>
                        </w:r>
                      </w:p>
                      <w:p w:rsidR="00D84647" w:rsidRPr="00E156C0" w:rsidRDefault="00D84647" w:rsidP="001E2267">
                        <w:pPr>
                          <w:jc w:val="center"/>
                          <w:rPr>
                            <w:rFonts w:ascii="Arial" w:hAnsi="Arial" w:cs="Arial"/>
                            <w:sz w:val="20"/>
                            <w:szCs w:val="20"/>
                          </w:rPr>
                        </w:pPr>
                        <w:r w:rsidRPr="00E156C0">
                          <w:rPr>
                            <w:rFonts w:ascii="Arial" w:eastAsiaTheme="minorEastAsia" w:hAnsi="Arial" w:cs="Arial"/>
                            <w:sz w:val="20"/>
                            <w:szCs w:val="20"/>
                          </w:rPr>
                          <w:t>(n = 43)</w:t>
                        </w:r>
                      </w:p>
                    </w:txbxContent>
                  </v:textbox>
                </v:oval>
                <v:shape id="Text Box 232" o:spid="_x0000_s1033" type="#_x0000_t202" style="position:absolute;left:715;width:23620;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" fillcolor="#bcbcbc">
                  <v:fill color2="#ededed" rotate="t" angle="180" colors="0 #bcbcbc;22938f #d0d0d0;1 #ededed" focus="100%" type="gradient"/>
                  <v:shadow on="t" color="black" opacity="24903f" origin=",.5" offset="0,.55556mm"/>
                  <v:textbox>
                    <w:txbxContent>
                      <w:p w:rsidR="00D84647" w:rsidRPr="00427670" w:rsidRDefault="00D84647" w:rsidP="00427670">
                        <w:pPr>
                          <w:jc w:val="center"/>
                          <w:rPr>
                            <w:rFonts w:ascii="Arial" w:hAnsi="Arial" w:cs="Arial"/>
                            <w:sz w:val="18"/>
                            <w:szCs w:val="18"/>
                          </w:rPr>
                        </w:pPr>
                        <w:r w:rsidRPr="00427670">
                          <w:rPr>
                            <w:rFonts w:ascii="Arial" w:hAnsi="Arial" w:cs="Arial"/>
                            <w:sz w:val="18"/>
                            <w:szCs w:val="18"/>
                          </w:rPr>
                          <w:t>Regulatory framework for fair access and participation of SMES in the nonhydrocarbon sector – construction</w:t>
                        </w:r>
                      </w:p>
                    </w:txbxContent>
                  </v:textbox>
                </v:shape>
                <v:shape id="Freeform 234" o:spid="_x0000_s1034" style="position:absolute;left:33077;top:23774;width:5658;height:4680;flip:y;visibility:visible;mso-wrap-style:square;v-text-anchor:middle" coordsize="874644,3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" path="m,223195v28492,41744,56984,83489,111318,103367c165652,346440,230588,388847,326004,342465,421420,296083,592372,105251,683812,48267,775252,-8717,874644,559,874644,559r,e" filled="f" strokecolor="#385d8a" strokeweight="2pt">
                  <v:stroke endarrow="block"/>
                  <v:path arrowok="t" o:connecttype="custom" o:connectlocs="0,1;0,3;0,3;1,0;1,0;1,0" o:connectangles="0,0,0,0,0,0"/>
                </v:shape>
                <v:shape id="Arc 235" o:spid="_x0000_s1035" style="position:absolute;left:15584;top:10495;width:24511;height:17420;rotation:656143fd;visibility:visible;mso-wrap-style:square;v-text-anchor:middle" coordsize="3005455,18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" path="m69834,1223790nsc-202150,685120,340743,119004,1228253,15820v600705,-69840,1209177,94886,1539171,416684l1502728,940435,69834,1223790xem69834,1223790nfc-202150,685120,340743,119004,1228253,15820v600705,-69840,1209177,94886,1539171,416684e" filled="f" strokecolor="#558ed5">
                  <v:stroke endarrow="block"/>
                  <v:path arrowok="t" o:connecttype="custom" o:connectlocs="0,2;2,0;4,1" o:connectangles="0,0,0"/>
                </v:shape>
                <v:shape id="Arc 236" o:spid="_x0000_s1036" style="position:absolute;left:15743;top:22025;width:24673;height:15709;rotation:780721fd;flip:y;visibility:visible;mso-wrap-style:square;v-text-anchor:middle" coordsize="3005454,18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" path="m16981,1081416nsc-106291,572617,446795,96303,1258135,12541v564944,-58324,1133757,89339,1466858,380793l1502727,940435,16981,1081416xem16981,1081416nfc-106291,572617,446795,96303,1258135,12541v564944,-58324,1133757,89339,1466858,380793e" filled="f" strokecolor="#558ed5">
                  <v:stroke endarrow="block"/>
                  <v:path arrowok="t" o:connecttype="custom" o:connectlocs="0,2;2,0;4,1" o:connectangles="0,0,0"/>
                </v:shape>
                <v:shape id="Freeform 237" o:spid="_x0000_s1037" style="position:absolute;left:55738;top:11370;width:8604;height:4534;visibility:visible;mso-wrap-style:square;v-text-anchor:middle" coordsize="1319916,53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" path="m,85570c53671,64366,107343,43163,159026,29911,210709,16659,239865,8707,310101,6057,380337,3407,481054,-9846,580445,14008v99391,23854,216010,59636,326003,135173c1016441,224718,1171492,403623,1240403,467233v68911,63610,74212,63610,79513,63610e" filled="f" strokeweight="2pt">
                  <v:stroke endarrow="block"/>
                  <v:path arrowok="t" o:connecttype="custom" o:connectlocs="0,1;0,0;0,0;1,0;1,1;1,3;1,4" o:connectangles="0,0,0,0,0,0,0"/>
                </v:shape>
                <v:shape id="Freeform 238" o:spid="_x0000_s1038" style="position:absolute;left:55579;top:27909;width:8746;height:4737;flip:y;visibility:visible;mso-wrap-style:square;v-text-anchor:middle" coordsize="1319916,53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" path="m,85570c53671,64366,107343,43163,159026,29911,210709,16659,239865,8707,310101,6057,380337,3407,481054,-9846,580445,14008v99391,23854,216010,59636,326003,135173c1016441,224718,1171492,403623,1240403,467233v68911,63610,74212,63610,79513,63610e" filled="f" strokeweight="2pt">
                  <v:stroke endarrow="block"/>
                  <v:path arrowok="t" o:connecttype="custom" o:connectlocs="0,0;0,0;0,0;1,0;1,1;1,2;1,2" o:connectangles="0,0,0,0,0,0,0"/>
                </v:shape>
                <v:oval id="Oval 230" o:spid="_x0000_s1039" style="position:absolute;left:40074;top:15027;width:13835;height:12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" fillcolor="black" strokecolor="#7d60a0">
                  <v:fill opacity="26214f"/>
                  <v:shadow on="t" color="black" opacity="22936f" origin=",.5" offset="0,.63889mm"/>
                  <v:textbox>
                    <w:txbxContent>
                      <w:p w:rsidR="00D84647" w:rsidRPr="00E156C0" w:rsidRDefault="00653BDD" w:rsidP="001E2267">
                        <w:pPr>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IV</m:t>
                              </m:r>
                            </m:e>
                            <m:sub>
                              <m:r>
                                <w:rPr>
                                  <w:rFonts w:ascii="Cambria Math" w:hAnsi="Cambria Math" w:cs="Arial"/>
                                  <w:sz w:val="20"/>
                                  <w:szCs w:val="20"/>
                                </w:rPr>
                                <m:t>2</m:t>
                              </m:r>
                            </m:sub>
                          </m:sSub>
                        </m:oMath>
                        <w:r w:rsidR="00D84647" w:rsidRPr="00E156C0">
                          <w:rPr>
                            <w:rFonts w:ascii="Arial" w:eastAsiaTheme="minorEastAsia" w:hAnsi="Arial" w:cs="Arial"/>
                            <w:sz w:val="20"/>
                            <w:szCs w:val="20"/>
                          </w:rPr>
                          <w:t xml:space="preserve"> = Small</w:t>
                        </w:r>
                      </w:p>
                      <w:p w:rsidR="00D84647" w:rsidRPr="00E156C0" w:rsidRDefault="00D84647" w:rsidP="001E2267">
                        <w:pPr>
                          <w:jc w:val="center"/>
                          <w:rPr>
                            <w:rFonts w:ascii="Arial" w:hAnsi="Arial" w:cs="Arial"/>
                            <w:sz w:val="20"/>
                            <w:szCs w:val="20"/>
                          </w:rPr>
                        </w:pPr>
                        <w:r w:rsidRPr="00E156C0">
                          <w:rPr>
                            <w:rFonts w:ascii="Arial" w:eastAsiaTheme="minorEastAsia" w:hAnsi="Arial" w:cs="Arial"/>
                            <w:sz w:val="20"/>
                            <w:szCs w:val="20"/>
                          </w:rPr>
                          <w:t>(n = 58)</w:t>
                        </w:r>
                      </w:p>
                    </w:txbxContent>
                  </v:textbox>
                </v:oval>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6" o:spid="_x0000_s1040" type="#_x0000_t185" style="position:absolute;left:39199;top:3578;width:16440;height:36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" strokecolor="#4a7ebb" strokeweight="2.25pt"/>
                <v:shape id="Freeform 234" o:spid="_x0000_s1041" style="position:absolute;left:33315;top:20355;width:6129;height:4680;visibility:visible;mso-wrap-style:square;v-text-anchor:middle" coordsize="874644,3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" path="m,223195v28492,41744,56984,83489,111318,103367c165652,346440,230588,388847,326004,342465,421420,296083,592372,105251,683812,48267,775252,-8717,874644,559,874644,559r,e" filled="f" strokecolor="#385d8a" strokeweight="2pt">
                  <v:stroke endarrow="block"/>
                  <v:path arrowok="t" o:connecttype="custom" o:connectlocs="0,1;0,3;0,3;1,0;1,0;1,0" o:connectangles="0,0,0,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7350" o:spid="_x0000_s1042" type="#_x0000_t34" style="position:absolute;left:8110;top:8428;width:0;height:99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" strokecolor="#4a7ebb" strokeweight="1.5pt">
                  <v:stroke endarrow="block"/>
                </v:shape>
                <w10:wrap type="topAndBottom" anchorx="margin"/>
              </v:group>
            </w:pict>
          </mc:Fallback>
        </mc:AlternateContent>
      </w:r>
      <w:r w:rsidR="00EB2B53" w:rsidRPr="00EB2B53">
        <w:rPr>
          <w:rFonts w:ascii="Arial" w:hAnsi="Arial" w:cs="Arial"/>
          <w:b/>
          <w:sz w:val="20"/>
          <w:szCs w:val="20"/>
        </w:rPr>
        <w:t xml:space="preserve">Procedure for </w:t>
      </w:r>
      <w:proofErr w:type="spellStart"/>
      <w:r w:rsidR="00EB2B53" w:rsidRPr="00EB2B53">
        <w:rPr>
          <w:rFonts w:ascii="Arial" w:hAnsi="Arial" w:cs="Arial"/>
          <w:b/>
          <w:sz w:val="20"/>
          <w:szCs w:val="20"/>
        </w:rPr>
        <w:t>Kruskal</w:t>
      </w:r>
      <w:proofErr w:type="spellEnd"/>
      <w:r w:rsidR="00EB2B53" w:rsidRPr="00EB2B53">
        <w:rPr>
          <w:rFonts w:ascii="Arial" w:hAnsi="Arial" w:cs="Arial"/>
          <w:b/>
          <w:sz w:val="20"/>
          <w:szCs w:val="20"/>
        </w:rPr>
        <w:t>-Wallis Analysis of Variance</w:t>
      </w:r>
    </w:p>
    <w:p w:rsidR="001E2267" w:rsidRPr="00946A8B" w:rsidRDefault="001E2267" w:rsidP="001E2267">
      <w:pPr>
        <w:spacing w:after="0" w:line="240" w:lineRule="auto"/>
        <w:jc w:val="both"/>
        <w:rPr>
          <w:rFonts w:ascii="Arial" w:hAnsi="Arial" w:cs="Arial"/>
          <w:sz w:val="20"/>
          <w:szCs w:val="20"/>
        </w:rPr>
      </w:pPr>
    </w:p>
    <w:p w:rsidR="00856D12" w:rsidRDefault="00A43C7B" w:rsidP="00856D12">
      <w:pPr>
        <w:spacing w:after="0" w:line="240" w:lineRule="auto"/>
        <w:jc w:val="both"/>
        <w:rPr>
          <w:rFonts w:ascii="Arial" w:hAnsi="Arial" w:cs="Arial"/>
          <w:sz w:val="20"/>
          <w:szCs w:val="20"/>
        </w:rPr>
      </w:pPr>
      <w:r>
        <w:rPr>
          <w:rFonts w:ascii="Arial" w:hAnsi="Arial" w:cs="Arial"/>
          <w:sz w:val="20"/>
          <w:szCs w:val="20"/>
        </w:rPr>
        <w:t>Thus, a hypothesis is constructed, with the null-hypothesis that there is no difference in the ranking of the challenges to growth and development experienc</w:t>
      </w:r>
      <w:r w:rsidR="00D83C1D">
        <w:rPr>
          <w:rFonts w:ascii="Arial" w:hAnsi="Arial" w:cs="Arial"/>
          <w:sz w:val="20"/>
          <w:szCs w:val="20"/>
        </w:rPr>
        <w:t>ed</w:t>
      </w:r>
      <w:r>
        <w:rPr>
          <w:rFonts w:ascii="Arial" w:hAnsi="Arial" w:cs="Arial"/>
          <w:sz w:val="20"/>
          <w:szCs w:val="20"/>
        </w:rPr>
        <w:t xml:space="preserve"> by the three categories of construction SMEs in Qatar.</w:t>
      </w:r>
      <w:r w:rsidR="00137815">
        <w:rPr>
          <w:rFonts w:ascii="Arial" w:hAnsi="Arial" w:cs="Arial"/>
          <w:sz w:val="20"/>
          <w:szCs w:val="20"/>
        </w:rPr>
        <w:t xml:space="preserve"> The Alternative hypothesis on the other hand</w:t>
      </w:r>
      <w:r w:rsidR="00F01EC0">
        <w:rPr>
          <w:rFonts w:ascii="Arial" w:hAnsi="Arial" w:cs="Arial"/>
          <w:sz w:val="20"/>
          <w:szCs w:val="20"/>
        </w:rPr>
        <w:t xml:space="preserve"> is that at least two categories of construction SMEs have different experience of</w:t>
      </w:r>
      <w:r w:rsidR="00F01EC0" w:rsidRPr="00F01EC0">
        <w:rPr>
          <w:rFonts w:ascii="Arial" w:hAnsi="Arial" w:cs="Arial"/>
          <w:sz w:val="20"/>
          <w:szCs w:val="20"/>
        </w:rPr>
        <w:t xml:space="preserve"> the challenges to growth and development experienced by the three categories of construction SMEs in Qatar</w:t>
      </w:r>
      <w:r w:rsidR="00F01EC0">
        <w:rPr>
          <w:rFonts w:ascii="Arial" w:hAnsi="Arial" w:cs="Arial"/>
          <w:sz w:val="20"/>
          <w:szCs w:val="20"/>
        </w:rPr>
        <w:t>.</w:t>
      </w:r>
      <w:r>
        <w:rPr>
          <w:rFonts w:ascii="Arial" w:hAnsi="Arial" w:cs="Arial"/>
          <w:sz w:val="20"/>
          <w:szCs w:val="20"/>
        </w:rPr>
        <w:t xml:space="preserve"> </w:t>
      </w:r>
    </w:p>
    <w:p w:rsidR="001E2267" w:rsidRPr="00946A8B" w:rsidRDefault="001E2267" w:rsidP="001E2267">
      <w:pPr>
        <w:spacing w:after="0" w:line="240" w:lineRule="auto"/>
        <w:jc w:val="both"/>
        <w:rPr>
          <w:rFonts w:ascii="Arial" w:hAnsi="Arial" w:cs="Arial"/>
          <w:sz w:val="20"/>
          <w:szCs w:val="20"/>
        </w:rPr>
      </w:pPr>
    </w:p>
    <w:p w:rsidR="00370280" w:rsidRPr="00946A8B" w:rsidRDefault="00370280" w:rsidP="00370280">
      <w:pPr>
        <w:spacing w:after="0" w:line="240" w:lineRule="auto"/>
        <w:jc w:val="both"/>
        <w:rPr>
          <w:rFonts w:ascii="Arial" w:hAnsi="Arial" w:cs="Arial"/>
          <w:b/>
          <w:sz w:val="20"/>
          <w:szCs w:val="20"/>
        </w:rPr>
      </w:pPr>
      <w:r w:rsidRPr="00946A8B">
        <w:rPr>
          <w:rFonts w:ascii="Arial" w:hAnsi="Arial" w:cs="Arial"/>
          <w:b/>
          <w:sz w:val="20"/>
          <w:szCs w:val="20"/>
        </w:rPr>
        <w:t>Null Hypothesis:</w:t>
      </w:r>
    </w:p>
    <w:p w:rsidR="00370280" w:rsidRDefault="00653BDD" w:rsidP="00370280">
      <w:pPr>
        <w:spacing w:after="0" w:line="240" w:lineRule="auto"/>
        <w:ind w:left="48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0</m:t>
            </m:r>
          </m:sub>
        </m:sSub>
      </m:oMath>
      <w:r w:rsidR="00370280" w:rsidRPr="00946A8B">
        <w:rPr>
          <w:rFonts w:ascii="Arial" w:hAnsi="Arial" w:cs="Arial"/>
          <w:sz w:val="20"/>
          <w:szCs w:val="20"/>
        </w:rPr>
        <w:t xml:space="preserve">: The </w:t>
      </w:r>
      <w:r w:rsidR="00370280" w:rsidRPr="00946A8B">
        <w:rPr>
          <w:rFonts w:ascii="Arial" w:hAnsi="Arial" w:cs="Arial"/>
          <w:i/>
          <w:sz w:val="20"/>
          <w:szCs w:val="20"/>
        </w:rPr>
        <w:t xml:space="preserve">k </w:t>
      </w:r>
      <w:r w:rsidR="00370280" w:rsidRPr="00946A8B">
        <w:rPr>
          <w:rFonts w:ascii="Arial" w:hAnsi="Arial" w:cs="Arial"/>
          <w:sz w:val="20"/>
          <w:szCs w:val="20"/>
        </w:rPr>
        <w:t xml:space="preserve">population have identical ranking of </w:t>
      </w:r>
      <w:proofErr w:type="spellStart"/>
      <w:r w:rsidR="00370280">
        <w:rPr>
          <w:rFonts w:ascii="Arial" w:hAnsi="Arial" w:cs="Arial"/>
          <w:sz w:val="20"/>
          <w:szCs w:val="20"/>
        </w:rPr>
        <w:t>PerSMEs</w:t>
      </w:r>
      <w:proofErr w:type="spellEnd"/>
    </w:p>
    <w:p w:rsidR="00F01EC0" w:rsidRPr="00946A8B" w:rsidRDefault="00F01EC0" w:rsidP="00370280">
      <w:pPr>
        <w:spacing w:after="0" w:line="240" w:lineRule="auto"/>
        <w:ind w:left="480"/>
        <w:jc w:val="both"/>
        <w:rPr>
          <w:rFonts w:ascii="Arial" w:hAnsi="Arial" w:cs="Arial"/>
          <w:sz w:val="20"/>
          <w:szCs w:val="20"/>
        </w:rPr>
      </w:pPr>
    </w:p>
    <w:p w:rsidR="00370280" w:rsidRPr="00946A8B" w:rsidRDefault="00370280" w:rsidP="00370280">
      <w:pPr>
        <w:spacing w:after="0" w:line="240" w:lineRule="auto"/>
        <w:jc w:val="both"/>
        <w:rPr>
          <w:rFonts w:ascii="Arial" w:hAnsi="Arial" w:cs="Arial"/>
          <w:b/>
          <w:sz w:val="20"/>
          <w:szCs w:val="20"/>
        </w:rPr>
      </w:pPr>
      <w:r w:rsidRPr="00946A8B">
        <w:rPr>
          <w:rFonts w:ascii="Arial" w:hAnsi="Arial" w:cs="Arial"/>
          <w:b/>
          <w:sz w:val="20"/>
          <w:szCs w:val="20"/>
        </w:rPr>
        <w:t>Alternative Hypothesis:</w:t>
      </w:r>
    </w:p>
    <w:p w:rsidR="00370280" w:rsidRPr="00946A8B" w:rsidRDefault="00653BDD" w:rsidP="00370280">
      <w:pPr>
        <w:spacing w:after="0" w:line="240" w:lineRule="auto"/>
        <w:ind w:left="48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1</m:t>
            </m:r>
          </m:sub>
        </m:sSub>
      </m:oMath>
      <w:r w:rsidR="00370280" w:rsidRPr="00946A8B">
        <w:rPr>
          <w:rFonts w:ascii="Arial" w:hAnsi="Arial" w:cs="Arial"/>
          <w:i/>
          <w:sz w:val="20"/>
          <w:szCs w:val="20"/>
        </w:rPr>
        <w:t xml:space="preserve">: </w:t>
      </w:r>
      <w:r w:rsidR="00370280" w:rsidRPr="00946A8B">
        <w:rPr>
          <w:rFonts w:ascii="Arial" w:hAnsi="Arial" w:cs="Arial"/>
          <w:sz w:val="20"/>
          <w:szCs w:val="20"/>
        </w:rPr>
        <w:t xml:space="preserve">At least two of the population differ in the ranking of </w:t>
      </w:r>
      <w:proofErr w:type="spellStart"/>
      <w:r w:rsidR="00370280">
        <w:rPr>
          <w:rFonts w:ascii="Arial" w:hAnsi="Arial" w:cs="Arial"/>
          <w:sz w:val="20"/>
          <w:szCs w:val="20"/>
        </w:rPr>
        <w:t>PerSMEs</w:t>
      </w:r>
      <w:proofErr w:type="spellEnd"/>
      <w:r w:rsidR="00370280" w:rsidRPr="00946A8B">
        <w:rPr>
          <w:rFonts w:ascii="Arial" w:hAnsi="Arial" w:cs="Arial"/>
          <w:sz w:val="20"/>
          <w:szCs w:val="20"/>
        </w:rPr>
        <w:t>.</w:t>
      </w:r>
    </w:p>
    <w:p w:rsidR="00370280" w:rsidRDefault="00370280" w:rsidP="001E2267">
      <w:pPr>
        <w:spacing w:after="0" w:line="240" w:lineRule="auto"/>
        <w:jc w:val="both"/>
        <w:rPr>
          <w:rFonts w:ascii="Arial" w:hAnsi="Arial" w:cs="Arial"/>
          <w:sz w:val="20"/>
          <w:szCs w:val="20"/>
        </w:rPr>
      </w:pPr>
    </w:p>
    <w:p w:rsidR="007B11B4" w:rsidRDefault="00F01EC0" w:rsidP="00F01EC0">
      <w:pPr>
        <w:spacing w:after="200" w:line="276" w:lineRule="auto"/>
        <w:jc w:val="both"/>
        <w:rPr>
          <w:rFonts w:ascii="Arial" w:hAnsi="Arial" w:cs="Arial"/>
          <w:sz w:val="20"/>
          <w:szCs w:val="20"/>
        </w:rPr>
      </w:pPr>
      <w:r>
        <w:rPr>
          <w:rFonts w:ascii="Arial" w:hAnsi="Arial" w:cs="Arial"/>
          <w:sz w:val="20"/>
          <w:szCs w:val="20"/>
        </w:rPr>
        <w:t xml:space="preserve">The </w:t>
      </w:r>
      <w:r w:rsidRPr="00D83C1D">
        <w:rPr>
          <w:rFonts w:ascii="Arial" w:hAnsi="Arial" w:cs="Arial"/>
          <w:b/>
          <w:i/>
          <w:sz w:val="20"/>
          <w:szCs w:val="20"/>
        </w:rPr>
        <w:t>decision rule</w:t>
      </w:r>
      <w:r>
        <w:rPr>
          <w:rFonts w:ascii="Arial" w:hAnsi="Arial" w:cs="Arial"/>
          <w:sz w:val="20"/>
          <w:szCs w:val="20"/>
        </w:rPr>
        <w:t xml:space="preserve"> is to </w:t>
      </w:r>
      <w:r w:rsidR="005561A5">
        <w:rPr>
          <w:rFonts w:ascii="Arial" w:hAnsi="Arial" w:cs="Arial"/>
          <w:sz w:val="20"/>
          <w:szCs w:val="20"/>
        </w:rPr>
        <w:t>reject</w:t>
      </w:r>
      <w:r>
        <w:rPr>
          <w:rFonts w:ascii="Arial" w:hAnsi="Arial" w:cs="Arial"/>
          <w:sz w:val="20"/>
          <w:szCs w:val="20"/>
        </w:rPr>
        <w:t xml:space="preserve"> the null hypothesis in favour of the alternative hypothesis if </w:t>
      </w:r>
      <w:r w:rsidRPr="00F01EC0">
        <w:rPr>
          <w:rFonts w:ascii="Arial" w:hAnsi="Arial" w:cs="Arial"/>
          <w:sz w:val="20"/>
          <w:szCs w:val="20"/>
        </w:rPr>
        <w:t xml:space="preserve">the </w:t>
      </w:r>
      <w:r>
        <w:rPr>
          <w:rFonts w:ascii="Arial" w:hAnsi="Arial" w:cs="Arial"/>
          <w:sz w:val="20"/>
          <w:szCs w:val="20"/>
        </w:rPr>
        <w:t>challenges to growth and development by</w:t>
      </w:r>
      <w:r w:rsidR="00D83C1D">
        <w:rPr>
          <w:rFonts w:ascii="Arial" w:hAnsi="Arial" w:cs="Arial"/>
          <w:sz w:val="20"/>
          <w:szCs w:val="20"/>
        </w:rPr>
        <w:t xml:space="preserve"> the</w:t>
      </w:r>
      <w:r>
        <w:rPr>
          <w:rFonts w:ascii="Arial" w:hAnsi="Arial" w:cs="Arial"/>
          <w:sz w:val="20"/>
          <w:szCs w:val="20"/>
        </w:rPr>
        <w:t xml:space="preserve"> three categories of construction SMEs in Qatar are the same, in other words, if the mean value rankings are the same</w:t>
      </w:r>
      <w:r w:rsidR="004804F8">
        <w:rPr>
          <w:rFonts w:ascii="Arial" w:hAnsi="Arial" w:cs="Arial"/>
          <w:sz w:val="20"/>
          <w:szCs w:val="20"/>
        </w:rPr>
        <w:t xml:space="preserve"> for </w:t>
      </w:r>
      <w:r w:rsidR="005561A5">
        <w:rPr>
          <w:rFonts w:ascii="Arial" w:hAnsi="Arial" w:cs="Arial"/>
          <w:sz w:val="20"/>
          <w:szCs w:val="20"/>
        </w:rPr>
        <w:t xml:space="preserve">at least two of </w:t>
      </w:r>
      <w:r w:rsidR="004804F8">
        <w:rPr>
          <w:rFonts w:ascii="Arial" w:hAnsi="Arial" w:cs="Arial"/>
          <w:sz w:val="20"/>
          <w:szCs w:val="20"/>
        </w:rPr>
        <w:t xml:space="preserve">the three categories of </w:t>
      </w:r>
      <w:r w:rsidR="004804F8">
        <w:rPr>
          <w:rFonts w:ascii="Arial" w:hAnsi="Arial" w:cs="Arial"/>
          <w:sz w:val="20"/>
          <w:szCs w:val="20"/>
        </w:rPr>
        <w:lastRenderedPageBreak/>
        <w:t>construction SMEs in Qatar</w:t>
      </w:r>
      <w:r w:rsidR="005561A5">
        <w:rPr>
          <w:rFonts w:ascii="Arial" w:hAnsi="Arial" w:cs="Arial"/>
          <w:sz w:val="20"/>
          <w:szCs w:val="20"/>
        </w:rPr>
        <w:t xml:space="preserve"> – that is if the </w:t>
      </w:r>
      <w:r w:rsidR="005561A5" w:rsidRPr="00946A8B">
        <w:rPr>
          <w:rFonts w:ascii="Arial" w:hAnsi="Arial" w:cs="Arial"/>
          <w:sz w:val="20"/>
          <w:szCs w:val="20"/>
        </w:rPr>
        <w:t>computed value KW is &gt;</w:t>
      </w:r>
      <m:oMath>
        <m:sSubSup>
          <m:sSubSupPr>
            <m:ctrlPr>
              <w:rPr>
                <w:rFonts w:ascii="Cambria Math" w:hAnsi="Cambria Math" w:cs="Arial"/>
                <w:i/>
                <w:sz w:val="20"/>
                <w:szCs w:val="20"/>
              </w:rPr>
            </m:ctrlPr>
          </m:sSubSupPr>
          <m:e>
            <m:r>
              <w:rPr>
                <w:rFonts w:ascii="Cambria Math" w:hAnsi="Cambria Math" w:cs="Arial"/>
                <w:sz w:val="20"/>
                <w:szCs w:val="20"/>
              </w:rPr>
              <m:t>χ</m:t>
            </m:r>
          </m:e>
          <m:sub>
            <m:r>
              <w:rPr>
                <w:rFonts w:ascii="Cambria Math" w:hAnsi="Cambria Math" w:cs="Arial"/>
                <w:sz w:val="20"/>
                <w:szCs w:val="20"/>
              </w:rPr>
              <m:t>a.df</m:t>
            </m:r>
          </m:sub>
          <m:sup>
            <m:r>
              <w:rPr>
                <w:rFonts w:ascii="Cambria Math" w:hAnsi="Cambria Math" w:cs="Arial"/>
                <w:sz w:val="20"/>
                <w:szCs w:val="20"/>
              </w:rPr>
              <m:t>2</m:t>
            </m:r>
          </m:sup>
        </m:sSubSup>
      </m:oMath>
      <w:r w:rsidR="005561A5" w:rsidRPr="00946A8B">
        <w:rPr>
          <w:rFonts w:ascii="Arial" w:hAnsi="Arial" w:cs="Arial"/>
          <w:sz w:val="20"/>
          <w:szCs w:val="20"/>
        </w:rPr>
        <w:t xml:space="preserve"> </w:t>
      </w:r>
      <w:r w:rsidR="005561A5">
        <w:rPr>
          <w:rFonts w:ascii="Arial" w:hAnsi="Arial" w:cs="Arial"/>
          <w:sz w:val="20"/>
          <w:szCs w:val="20"/>
        </w:rPr>
        <w:t xml:space="preserve">and significant </w:t>
      </w:r>
      <w:r w:rsidR="005561A5" w:rsidRPr="00946A8B">
        <w:rPr>
          <w:rFonts w:ascii="Arial" w:hAnsi="Arial" w:cs="Arial"/>
          <w:sz w:val="20"/>
          <w:szCs w:val="20"/>
        </w:rPr>
        <w:t>(α) 0.05</w:t>
      </w:r>
      <w:r w:rsidR="005561A5">
        <w:rPr>
          <w:rFonts w:ascii="Arial" w:hAnsi="Arial" w:cs="Arial"/>
          <w:sz w:val="20"/>
          <w:szCs w:val="20"/>
        </w:rPr>
        <w:t xml:space="preserve"> or at the 5% level of significance.</w:t>
      </w:r>
    </w:p>
    <w:p w:rsidR="007B11B4" w:rsidRPr="00946A8B" w:rsidRDefault="007B11B4" w:rsidP="007B11B4">
      <w:pPr>
        <w:spacing w:after="0" w:line="240" w:lineRule="auto"/>
        <w:jc w:val="both"/>
        <w:rPr>
          <w:rFonts w:ascii="Arial" w:eastAsiaTheme="minorEastAsia" w:hAnsi="Arial" w:cs="Arial"/>
          <w:sz w:val="20"/>
          <w:szCs w:val="20"/>
        </w:rPr>
      </w:pPr>
      <w:r w:rsidRPr="00946A8B">
        <w:rPr>
          <w:rFonts w:ascii="Arial" w:hAnsi="Arial" w:cs="Arial"/>
          <w:sz w:val="20"/>
          <w:szCs w:val="20"/>
        </w:rPr>
        <w:t>Th</w:t>
      </w:r>
      <w:r w:rsidR="000603AE">
        <w:rPr>
          <w:rFonts w:ascii="Arial" w:hAnsi="Arial" w:cs="Arial"/>
          <w:sz w:val="20"/>
          <w:szCs w:val="20"/>
        </w:rPr>
        <w:t>us, the</w:t>
      </w:r>
      <w:r w:rsidRPr="00946A8B">
        <w:rPr>
          <w:rFonts w:ascii="Arial" w:hAnsi="Arial" w:cs="Arial"/>
          <w:sz w:val="20"/>
          <w:szCs w:val="20"/>
        </w:rPr>
        <w:t xml:space="preserve"> </w:t>
      </w:r>
      <w:proofErr w:type="spellStart"/>
      <w:r w:rsidRPr="00946A8B">
        <w:rPr>
          <w:rFonts w:ascii="Arial" w:hAnsi="Arial" w:cs="Arial"/>
          <w:sz w:val="20"/>
          <w:szCs w:val="20"/>
        </w:rPr>
        <w:t>Kruskal</w:t>
      </w:r>
      <w:proofErr w:type="spellEnd"/>
      <w:r w:rsidRPr="00946A8B">
        <w:rPr>
          <w:rFonts w:ascii="Arial" w:hAnsi="Arial" w:cs="Arial"/>
          <w:sz w:val="20"/>
          <w:szCs w:val="20"/>
        </w:rPr>
        <w:t xml:space="preserve"> Wallis test is derived from the formula: </w:t>
      </w:r>
    </w:p>
    <w:p w:rsidR="007B11B4" w:rsidRPr="00946A8B" w:rsidRDefault="007B11B4" w:rsidP="007B11B4">
      <w:pPr>
        <w:spacing w:after="0" w:line="240" w:lineRule="auto"/>
        <w:jc w:val="both"/>
        <w:rPr>
          <w:rFonts w:ascii="Arial" w:eastAsiaTheme="minorEastAsia" w:hAnsi="Arial" w:cs="Arial"/>
          <w:sz w:val="20"/>
          <w:szCs w:val="20"/>
        </w:rPr>
      </w:pPr>
      <m:oMathPara>
        <m:oMath>
          <m:r>
            <m:rPr>
              <m:sty m:val="p"/>
            </m:rPr>
            <w:rPr>
              <w:rFonts w:ascii="Cambria Math" w:hAnsi="Cambria Math" w:cs="Arial"/>
              <w:sz w:val="20"/>
              <w:szCs w:val="20"/>
            </w:rPr>
            <w:br/>
          </m:r>
        </m:oMath>
        <m:oMath>
          <m:r>
            <w:rPr>
              <w:rFonts w:ascii="Cambria Math" w:hAnsi="Cambria Math" w:cs="Arial"/>
              <w:sz w:val="20"/>
              <w:szCs w:val="20"/>
            </w:rPr>
            <m:t>KW=</m:t>
          </m:r>
          <m:f>
            <m:fPr>
              <m:ctrlPr>
                <w:rPr>
                  <w:rFonts w:ascii="Cambria Math" w:hAnsi="Cambria Math" w:cs="Arial"/>
                  <w:i/>
                  <w:sz w:val="20"/>
                  <w:szCs w:val="20"/>
                </w:rPr>
              </m:ctrlPr>
            </m:fPr>
            <m:num>
              <m:r>
                <w:rPr>
                  <w:rFonts w:ascii="Cambria Math" w:hAnsi="Cambria Math" w:cs="Arial"/>
                  <w:sz w:val="20"/>
                  <w:szCs w:val="20"/>
                </w:rPr>
                <m:t>12</m:t>
              </m:r>
            </m:num>
            <m:den>
              <m:r>
                <w:rPr>
                  <w:rFonts w:ascii="Cambria Math" w:hAnsi="Cambria Math" w:cs="Arial"/>
                  <w:sz w:val="20"/>
                  <w:szCs w:val="20"/>
                </w:rPr>
                <m:t>n(n+1)</m:t>
              </m:r>
            </m:den>
          </m:f>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k</m:t>
              </m:r>
            </m:sup>
            <m:e>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T</m:t>
                      </m:r>
                    </m:e>
                    <m:sup>
                      <m:r>
                        <w:rPr>
                          <w:rFonts w:ascii="Cambria Math" w:hAnsi="Cambria Math" w:cs="Arial"/>
                          <w:sz w:val="20"/>
                          <w:szCs w:val="20"/>
                        </w:rPr>
                        <m:t>2</m:t>
                      </m:r>
                    </m:sup>
                  </m:sSup>
                </m:num>
                <m:den>
                  <m:r>
                    <w:rPr>
                      <w:rFonts w:ascii="Cambria Math" w:hAnsi="Cambria Math" w:cs="Arial"/>
                      <w:sz w:val="20"/>
                      <w:szCs w:val="20"/>
                    </w:rPr>
                    <m:t>n1</m:t>
                  </m:r>
                </m:den>
              </m:f>
            </m:e>
          </m:nary>
          <m:r>
            <w:rPr>
              <w:rFonts w:ascii="Cambria Math" w:hAnsi="Cambria Math" w:cs="Arial"/>
              <w:sz w:val="20"/>
              <w:szCs w:val="20"/>
            </w:rPr>
            <m:t>-3(n+1)</m:t>
          </m:r>
        </m:oMath>
      </m:oMathPara>
    </w:p>
    <w:p w:rsidR="007B11B4" w:rsidRPr="00946A8B" w:rsidRDefault="007B11B4" w:rsidP="007B11B4">
      <w:pPr>
        <w:pStyle w:val="ListParagraph"/>
        <w:spacing w:after="0" w:line="240" w:lineRule="auto"/>
        <w:jc w:val="both"/>
        <w:rPr>
          <w:rFonts w:ascii="Arial" w:hAnsi="Arial" w:cs="Arial"/>
          <w:sz w:val="20"/>
          <w:szCs w:val="20"/>
        </w:rPr>
      </w:pPr>
    </w:p>
    <w:p w:rsidR="00447F23" w:rsidRDefault="00E71BEE" w:rsidP="007B11B4">
      <w:pPr>
        <w:spacing w:after="0" w:line="240" w:lineRule="auto"/>
        <w:jc w:val="both"/>
        <w:rPr>
          <w:rFonts w:ascii="Arial" w:hAnsi="Arial" w:cs="Arial"/>
          <w:sz w:val="20"/>
          <w:szCs w:val="20"/>
        </w:rPr>
      </w:pPr>
      <w:r w:rsidRPr="00946A8B">
        <w:rPr>
          <w:rFonts w:ascii="Arial" w:hAnsi="Arial" w:cs="Arial"/>
          <w:sz w:val="20"/>
          <w:szCs w:val="20"/>
        </w:rPr>
        <w:t xml:space="preserve">The next step is let </w:t>
      </w: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m:t>
        </m:r>
      </m:oMath>
      <w:r w:rsidRPr="00946A8B">
        <w:rPr>
          <w:rFonts w:ascii="Arial" w:hAnsi="Arial" w:cs="Arial"/>
          <w:sz w:val="20"/>
          <w:szCs w:val="20"/>
        </w:rPr>
        <w:t xml:space="preserve"> the total of the ranks from the </w:t>
      </w:r>
      <w:proofErr w:type="spellStart"/>
      <w:r w:rsidRPr="00946A8B">
        <w:rPr>
          <w:rFonts w:ascii="Arial" w:hAnsi="Arial" w:cs="Arial"/>
          <w:i/>
          <w:sz w:val="20"/>
          <w:szCs w:val="20"/>
        </w:rPr>
        <w:t>i</w:t>
      </w:r>
      <w:r w:rsidRPr="00946A8B">
        <w:rPr>
          <w:rFonts w:ascii="Arial" w:hAnsi="Arial" w:cs="Arial"/>
          <w:sz w:val="20"/>
          <w:szCs w:val="20"/>
        </w:rPr>
        <w:t>th</w:t>
      </w:r>
      <w:proofErr w:type="spellEnd"/>
      <w:r w:rsidRPr="00946A8B">
        <w:rPr>
          <w:rFonts w:ascii="Arial" w:hAnsi="Arial" w:cs="Arial"/>
          <w:sz w:val="20"/>
          <w:szCs w:val="20"/>
        </w:rPr>
        <w:t xml:space="preserve"> sample in which the </w:t>
      </w:r>
      <w:r w:rsidRPr="00946A8B">
        <w:rPr>
          <w:rFonts w:ascii="Arial" w:hAnsi="Arial" w:cs="Arial"/>
          <w:i/>
          <w:sz w:val="20"/>
          <w:szCs w:val="20"/>
        </w:rPr>
        <w:t>KW</w:t>
      </w:r>
      <w:r w:rsidRPr="00946A8B">
        <w:rPr>
          <w:rFonts w:ascii="Arial" w:hAnsi="Arial" w:cs="Arial"/>
          <w:sz w:val="20"/>
          <w:szCs w:val="20"/>
        </w:rPr>
        <w:t xml:space="preserve"> statistic follows the chi-square distribution with </w:t>
      </w:r>
      <w:r w:rsidRPr="00946A8B">
        <w:rPr>
          <w:rFonts w:ascii="Arial" w:hAnsi="Arial" w:cs="Arial"/>
          <w:i/>
          <w:sz w:val="20"/>
          <w:szCs w:val="20"/>
        </w:rPr>
        <w:t>k -1</w:t>
      </w:r>
      <w:r w:rsidRPr="00946A8B">
        <w:rPr>
          <w:rFonts w:ascii="Arial" w:hAnsi="Arial" w:cs="Arial"/>
          <w:sz w:val="20"/>
          <w:szCs w:val="20"/>
        </w:rPr>
        <w:t xml:space="preserve">df. </w:t>
      </w:r>
      <w:r>
        <w:rPr>
          <w:rFonts w:ascii="Arial" w:hAnsi="Arial" w:cs="Arial"/>
          <w:sz w:val="20"/>
          <w:szCs w:val="20"/>
        </w:rPr>
        <w:t>There are k = 3 classifications of SMEs, the degree of freedom (</w:t>
      </w:r>
      <w:proofErr w:type="spellStart"/>
      <w:proofErr w:type="gramStart"/>
      <w:r>
        <w:rPr>
          <w:rFonts w:ascii="Arial" w:hAnsi="Arial" w:cs="Arial"/>
          <w:sz w:val="20"/>
          <w:szCs w:val="20"/>
        </w:rPr>
        <w:t>df</w:t>
      </w:r>
      <w:proofErr w:type="spellEnd"/>
      <w:proofErr w:type="gramEnd"/>
      <w:r>
        <w:rPr>
          <w:rFonts w:ascii="Arial" w:hAnsi="Arial" w:cs="Arial"/>
          <w:sz w:val="20"/>
          <w:szCs w:val="20"/>
        </w:rPr>
        <w:t xml:space="preserve">) is </w:t>
      </w:r>
      <w:proofErr w:type="spellStart"/>
      <w:r w:rsidRPr="00946A8B">
        <w:rPr>
          <w:rFonts w:ascii="Arial" w:hAnsi="Arial" w:cs="Arial"/>
          <w:i/>
          <w:sz w:val="20"/>
          <w:szCs w:val="20"/>
        </w:rPr>
        <w:t>df</w:t>
      </w:r>
      <w:proofErr w:type="spellEnd"/>
      <w:r w:rsidRPr="00946A8B">
        <w:rPr>
          <w:rFonts w:ascii="Arial" w:hAnsi="Arial" w:cs="Arial"/>
          <w:i/>
          <w:sz w:val="20"/>
          <w:szCs w:val="20"/>
        </w:rPr>
        <w:t xml:space="preserve"> = 3 -1 = 2</w:t>
      </w:r>
      <w:r>
        <w:rPr>
          <w:rFonts w:ascii="Arial" w:hAnsi="Arial" w:cs="Arial"/>
          <w:i/>
          <w:sz w:val="20"/>
          <w:szCs w:val="20"/>
        </w:rPr>
        <w:t>.</w:t>
      </w:r>
      <w:r>
        <w:rPr>
          <w:rFonts w:ascii="Arial" w:hAnsi="Arial" w:cs="Arial"/>
          <w:sz w:val="20"/>
          <w:szCs w:val="20"/>
        </w:rPr>
        <w:t xml:space="preserve"> </w:t>
      </w:r>
      <w:r w:rsidR="007B11B4" w:rsidRPr="00946A8B">
        <w:rPr>
          <w:rFonts w:ascii="Arial" w:hAnsi="Arial" w:cs="Arial"/>
          <w:sz w:val="20"/>
          <w:szCs w:val="20"/>
        </w:rPr>
        <w:t>The</w:t>
      </w:r>
      <w:r w:rsidR="007B11B4" w:rsidRPr="00946A8B">
        <w:rPr>
          <w:rFonts w:ascii="Arial" w:hAnsi="Arial" w:cs="Arial"/>
          <w:i/>
          <w:sz w:val="20"/>
          <w:szCs w:val="20"/>
        </w:rPr>
        <w:t xml:space="preserve"> KW</w:t>
      </w:r>
      <w:r w:rsidR="007B11B4" w:rsidRPr="00946A8B">
        <w:rPr>
          <w:rFonts w:ascii="Arial" w:hAnsi="Arial" w:cs="Arial"/>
          <w:sz w:val="20"/>
          <w:szCs w:val="20"/>
        </w:rPr>
        <w:t xml:space="preserve"> is derived from independent samples (Micro, small and medium organisations). The derived mean values relating to the nine </w:t>
      </w:r>
      <w:proofErr w:type="spellStart"/>
      <w:r w:rsidR="007B11B4">
        <w:rPr>
          <w:rFonts w:ascii="Arial" w:hAnsi="Arial" w:cs="Arial"/>
          <w:sz w:val="20"/>
          <w:szCs w:val="20"/>
        </w:rPr>
        <w:t>PerSMEs</w:t>
      </w:r>
      <w:proofErr w:type="spellEnd"/>
      <w:r w:rsidR="007B11B4" w:rsidRPr="00946A8B">
        <w:rPr>
          <w:rFonts w:ascii="Arial" w:hAnsi="Arial" w:cs="Arial"/>
          <w:sz w:val="20"/>
          <w:szCs w:val="20"/>
        </w:rPr>
        <w:t xml:space="preserve"> factors (as presented in Table 1) were score on a Likert scale where 5 = strongly agree; 4 = agree; 3 = undecided; 2 = agr</w:t>
      </w:r>
      <w:r w:rsidR="007B11B4">
        <w:rPr>
          <w:rFonts w:ascii="Arial" w:hAnsi="Arial" w:cs="Arial"/>
          <w:sz w:val="20"/>
          <w:szCs w:val="20"/>
        </w:rPr>
        <w:t>ee; and 1 = strongly disagree.</w:t>
      </w:r>
      <w:r w:rsidR="007040F5">
        <w:rPr>
          <w:rFonts w:ascii="Arial" w:hAnsi="Arial" w:cs="Arial"/>
          <w:sz w:val="20"/>
          <w:szCs w:val="20"/>
        </w:rPr>
        <w:t xml:space="preserve"> </w:t>
      </w:r>
    </w:p>
    <w:p w:rsidR="007040F5" w:rsidRDefault="007040F5" w:rsidP="007B11B4">
      <w:pPr>
        <w:spacing w:after="0" w:line="240" w:lineRule="auto"/>
        <w:jc w:val="both"/>
        <w:rPr>
          <w:rFonts w:ascii="Arial" w:hAnsi="Arial" w:cs="Arial"/>
          <w:sz w:val="20"/>
          <w:szCs w:val="20"/>
        </w:rPr>
      </w:pPr>
    </w:p>
    <w:p w:rsidR="00B705A6" w:rsidRDefault="007B11B4" w:rsidP="007B11B4">
      <w:pPr>
        <w:spacing w:after="0" w:line="240" w:lineRule="auto"/>
        <w:jc w:val="both"/>
        <w:rPr>
          <w:rFonts w:ascii="Arial" w:hAnsi="Arial" w:cs="Arial"/>
          <w:sz w:val="20"/>
          <w:szCs w:val="20"/>
        </w:rPr>
      </w:pPr>
      <w:r w:rsidRPr="00946A8B">
        <w:rPr>
          <w:rFonts w:ascii="Arial" w:hAnsi="Arial" w:cs="Arial"/>
          <w:sz w:val="20"/>
          <w:szCs w:val="20"/>
        </w:rPr>
        <w:t xml:space="preserve">The next step is to represent the </w:t>
      </w:r>
      <w:r w:rsidR="00447F23">
        <w:rPr>
          <w:rFonts w:ascii="Arial" w:hAnsi="Arial" w:cs="Arial"/>
          <w:sz w:val="20"/>
          <w:szCs w:val="20"/>
        </w:rPr>
        <w:t>mean score per SMEs classification</w:t>
      </w:r>
      <w:r w:rsidRPr="00946A8B">
        <w:rPr>
          <w:rFonts w:ascii="Arial" w:hAnsi="Arial" w:cs="Arial"/>
          <w:sz w:val="20"/>
          <w:szCs w:val="20"/>
        </w:rPr>
        <w:t xml:space="preserve"> (the </w:t>
      </w:r>
      <w:r w:rsidRPr="00946A8B">
        <w:rPr>
          <w:rFonts w:ascii="Arial" w:hAnsi="Arial" w:cs="Arial"/>
          <w:i/>
          <w:sz w:val="20"/>
          <w:szCs w:val="20"/>
        </w:rPr>
        <w:t xml:space="preserve">K </w:t>
      </w:r>
      <w:r w:rsidRPr="00946A8B">
        <w:rPr>
          <w:rFonts w:ascii="Arial" w:hAnsi="Arial" w:cs="Arial"/>
          <w:sz w:val="20"/>
          <w:szCs w:val="20"/>
        </w:rPr>
        <w:t xml:space="preserve">population samples) as shown in Table </w:t>
      </w:r>
      <w:r w:rsidR="00447F23">
        <w:rPr>
          <w:rFonts w:ascii="Arial" w:hAnsi="Arial" w:cs="Arial"/>
          <w:sz w:val="20"/>
          <w:szCs w:val="20"/>
        </w:rPr>
        <w:t>8</w:t>
      </w:r>
      <w:r w:rsidRPr="00946A8B">
        <w:rPr>
          <w:rFonts w:ascii="Arial" w:hAnsi="Arial" w:cs="Arial"/>
          <w:sz w:val="20"/>
          <w:szCs w:val="20"/>
        </w:rPr>
        <w:t xml:space="preserve">, in which the respective mean score relative to the three SMEs organisations are identified and colour coded for ease of identification </w:t>
      </w:r>
      <w:r w:rsidR="00447F23">
        <w:rPr>
          <w:rFonts w:ascii="Arial" w:hAnsi="Arial" w:cs="Arial"/>
          <w:sz w:val="20"/>
          <w:szCs w:val="20"/>
        </w:rPr>
        <w:t xml:space="preserve">with regards to </w:t>
      </w:r>
      <w:r w:rsidRPr="00946A8B">
        <w:rPr>
          <w:rFonts w:ascii="Arial" w:hAnsi="Arial" w:cs="Arial"/>
          <w:sz w:val="20"/>
          <w:szCs w:val="20"/>
        </w:rPr>
        <w:t xml:space="preserve">each </w:t>
      </w:r>
      <w:r w:rsidR="00447F23">
        <w:rPr>
          <w:rFonts w:ascii="Arial" w:hAnsi="Arial" w:cs="Arial"/>
          <w:sz w:val="20"/>
          <w:szCs w:val="20"/>
        </w:rPr>
        <w:t xml:space="preserve">of the </w:t>
      </w:r>
      <w:r w:rsidRPr="00946A8B">
        <w:rPr>
          <w:rFonts w:ascii="Arial" w:hAnsi="Arial" w:cs="Arial"/>
          <w:sz w:val="20"/>
          <w:szCs w:val="20"/>
        </w:rPr>
        <w:t>respective sample</w:t>
      </w:r>
      <w:r w:rsidR="00447F23">
        <w:rPr>
          <w:rFonts w:ascii="Arial" w:hAnsi="Arial" w:cs="Arial"/>
          <w:sz w:val="20"/>
          <w:szCs w:val="20"/>
        </w:rPr>
        <w:t>s</w:t>
      </w:r>
      <w:r w:rsidRPr="00946A8B">
        <w:rPr>
          <w:rFonts w:ascii="Arial" w:hAnsi="Arial" w:cs="Arial"/>
          <w:sz w:val="20"/>
          <w:szCs w:val="20"/>
        </w:rPr>
        <w:t xml:space="preserve"> </w:t>
      </w:r>
      <w:r w:rsidRPr="00946A8B">
        <w:rPr>
          <w:rFonts w:ascii="Arial" w:hAnsi="Arial" w:cs="Arial"/>
          <w:i/>
          <w:sz w:val="20"/>
          <w:szCs w:val="20"/>
        </w:rPr>
        <w:t>n</w:t>
      </w:r>
      <w:r w:rsidRPr="00946A8B">
        <w:rPr>
          <w:rFonts w:ascii="Arial" w:hAnsi="Arial" w:cs="Arial"/>
          <w:i/>
          <w:sz w:val="20"/>
          <w:szCs w:val="20"/>
          <w:vertAlign w:val="subscript"/>
        </w:rPr>
        <w:t>1</w:t>
      </w:r>
      <w:r w:rsidRPr="00946A8B">
        <w:rPr>
          <w:rFonts w:ascii="Arial" w:hAnsi="Arial" w:cs="Arial"/>
          <w:i/>
          <w:sz w:val="20"/>
          <w:szCs w:val="20"/>
        </w:rPr>
        <w:t>, n</w:t>
      </w:r>
      <w:r w:rsidRPr="00946A8B">
        <w:rPr>
          <w:rFonts w:ascii="Arial" w:hAnsi="Arial" w:cs="Arial"/>
          <w:i/>
          <w:sz w:val="20"/>
          <w:szCs w:val="20"/>
          <w:vertAlign w:val="subscript"/>
        </w:rPr>
        <w:t>2</w:t>
      </w:r>
      <w:r w:rsidRPr="00946A8B">
        <w:rPr>
          <w:rFonts w:ascii="Arial" w:hAnsi="Arial" w:cs="Arial"/>
          <w:i/>
          <w:sz w:val="20"/>
          <w:szCs w:val="20"/>
        </w:rPr>
        <w:t xml:space="preserve"> and </w:t>
      </w:r>
      <w:proofErr w:type="spellStart"/>
      <w:r w:rsidRPr="00946A8B">
        <w:rPr>
          <w:rFonts w:ascii="Arial" w:hAnsi="Arial" w:cs="Arial"/>
          <w:i/>
          <w:sz w:val="20"/>
          <w:szCs w:val="20"/>
        </w:rPr>
        <w:t>n</w:t>
      </w:r>
      <w:r w:rsidRPr="00946A8B">
        <w:rPr>
          <w:rFonts w:ascii="Arial" w:hAnsi="Arial" w:cs="Arial"/>
          <w:i/>
          <w:sz w:val="20"/>
          <w:szCs w:val="20"/>
          <w:vertAlign w:val="subscript"/>
        </w:rPr>
        <w:t>k</w:t>
      </w:r>
      <w:proofErr w:type="spellEnd"/>
      <w:r>
        <w:rPr>
          <w:rFonts w:ascii="Arial" w:hAnsi="Arial" w:cs="Arial"/>
          <w:sz w:val="20"/>
          <w:szCs w:val="20"/>
        </w:rPr>
        <w:t xml:space="preserve">. </w:t>
      </w:r>
    </w:p>
    <w:tbl>
      <w:tblPr>
        <w:tblW w:w="10263" w:type="dxa"/>
        <w:tblLook w:val="04A0" w:firstRow="1" w:lastRow="0" w:firstColumn="1" w:lastColumn="0" w:noHBand="0" w:noVBand="1"/>
      </w:tblPr>
      <w:tblGrid>
        <w:gridCol w:w="824"/>
        <w:gridCol w:w="6677"/>
        <w:gridCol w:w="1136"/>
        <w:gridCol w:w="1360"/>
        <w:gridCol w:w="266"/>
      </w:tblGrid>
      <w:tr w:rsidR="00614659" w:rsidRPr="00614659" w:rsidTr="00D36D58">
        <w:trPr>
          <w:trHeight w:val="330"/>
        </w:trPr>
        <w:tc>
          <w:tcPr>
            <w:tcW w:w="824" w:type="dxa"/>
            <w:tcBorders>
              <w:top w:val="nil"/>
              <w:left w:val="nil"/>
              <w:bottom w:val="nil"/>
              <w:right w:val="nil"/>
            </w:tcBorders>
            <w:shd w:val="clear" w:color="000000" w:fill="FFFFFF"/>
            <w:noWrap/>
            <w:vAlign w:val="bottom"/>
            <w:hideMark/>
          </w:tcPr>
          <w:p w:rsidR="00614659" w:rsidRPr="00614659" w:rsidRDefault="00614659" w:rsidP="00614659">
            <w:pPr>
              <w:spacing w:after="0" w:line="240" w:lineRule="auto"/>
              <w:rPr>
                <w:rFonts w:ascii="Calibri" w:eastAsia="Times New Roman" w:hAnsi="Calibri" w:cs="Times New Roman"/>
                <w:color w:val="000000"/>
                <w:lang w:eastAsia="en-GB"/>
              </w:rPr>
            </w:pPr>
            <w:r w:rsidRPr="00614659">
              <w:rPr>
                <w:rFonts w:ascii="Calibri" w:eastAsia="Times New Roman" w:hAnsi="Calibri" w:cs="Times New Roman"/>
                <w:color w:val="000000"/>
                <w:lang w:eastAsia="en-GB"/>
              </w:rPr>
              <w:t> </w:t>
            </w:r>
          </w:p>
        </w:tc>
        <w:tc>
          <w:tcPr>
            <w:tcW w:w="6677" w:type="dxa"/>
            <w:tcBorders>
              <w:top w:val="nil"/>
              <w:left w:val="nil"/>
              <w:bottom w:val="nil"/>
              <w:right w:val="nil"/>
            </w:tcBorders>
            <w:shd w:val="clear" w:color="000000" w:fill="FFFFFF"/>
            <w:noWrap/>
            <w:vAlign w:val="bottom"/>
            <w:hideMark/>
          </w:tcPr>
          <w:p w:rsidR="00614659" w:rsidRPr="00D55C2F" w:rsidRDefault="00614659" w:rsidP="00614659">
            <w:pPr>
              <w:spacing w:after="0" w:line="240" w:lineRule="auto"/>
              <w:rPr>
                <w:rFonts w:ascii="Arial" w:eastAsia="Times New Roman" w:hAnsi="Arial" w:cs="Arial"/>
                <w:color w:val="000000"/>
                <w:sz w:val="20"/>
                <w:szCs w:val="20"/>
                <w:lang w:eastAsia="en-GB"/>
              </w:rPr>
            </w:pPr>
            <w:r w:rsidRPr="00D55C2F">
              <w:rPr>
                <w:rFonts w:ascii="Arial" w:eastAsia="Times New Roman" w:hAnsi="Arial" w:cs="Arial"/>
                <w:color w:val="000000"/>
                <w:sz w:val="20"/>
                <w:szCs w:val="20"/>
                <w:lang w:eastAsia="en-GB"/>
              </w:rPr>
              <w:t> </w:t>
            </w:r>
          </w:p>
          <w:tbl>
            <w:tblPr>
              <w:tblStyle w:val="TableGrid"/>
              <w:tblW w:w="0" w:type="auto"/>
              <w:jc w:val="center"/>
              <w:tblLook w:val="04A0" w:firstRow="1" w:lastRow="0" w:firstColumn="1" w:lastColumn="0" w:noHBand="0" w:noVBand="1"/>
            </w:tblPr>
            <w:tblGrid>
              <w:gridCol w:w="2150"/>
              <w:gridCol w:w="2150"/>
              <w:gridCol w:w="2151"/>
            </w:tblGrid>
            <w:tr w:rsidR="00614659" w:rsidRPr="00447F23" w:rsidTr="00B705A6">
              <w:trPr>
                <w:jc w:val="center"/>
              </w:trPr>
              <w:tc>
                <w:tcPr>
                  <w:tcW w:w="6451" w:type="dxa"/>
                  <w:gridSpan w:val="3"/>
                  <w:tcBorders>
                    <w:bottom w:val="single" w:sz="18" w:space="0" w:color="000000"/>
                  </w:tcBorders>
                </w:tcPr>
                <w:p w:rsidR="00614659" w:rsidRPr="00447F23" w:rsidRDefault="00614659" w:rsidP="000603AE">
                  <w:pPr>
                    <w:spacing w:after="0" w:line="240" w:lineRule="auto"/>
                    <w:rPr>
                      <w:rFonts w:ascii="Arial" w:eastAsia="Times New Roman" w:hAnsi="Arial" w:cs="Arial"/>
                      <w:b/>
                      <w:color w:val="000000"/>
                      <w:sz w:val="20"/>
                      <w:szCs w:val="20"/>
                      <w:lang w:eastAsia="en-GB"/>
                    </w:rPr>
                  </w:pPr>
                  <w:r w:rsidRPr="00447F23">
                    <w:rPr>
                      <w:rFonts w:ascii="Arial" w:eastAsia="Times New Roman" w:hAnsi="Arial" w:cs="Arial"/>
                      <w:b/>
                      <w:color w:val="000000"/>
                      <w:sz w:val="20"/>
                      <w:szCs w:val="20"/>
                      <w:lang w:eastAsia="en-GB"/>
                    </w:rPr>
                    <w:t xml:space="preserve">Table 8: Perceived challenges to </w:t>
                  </w:r>
                  <w:r w:rsidR="000603AE">
                    <w:rPr>
                      <w:rFonts w:ascii="Arial" w:eastAsia="Times New Roman" w:hAnsi="Arial" w:cs="Arial"/>
                      <w:b/>
                      <w:color w:val="000000"/>
                      <w:sz w:val="20"/>
                      <w:szCs w:val="20"/>
                      <w:lang w:eastAsia="en-GB"/>
                    </w:rPr>
                    <w:t>growth and development of</w:t>
                  </w:r>
                  <w:r w:rsidR="00523A97" w:rsidRPr="00447F23">
                    <w:rPr>
                      <w:rFonts w:ascii="Arial" w:eastAsia="Times New Roman" w:hAnsi="Arial" w:cs="Arial"/>
                      <w:b/>
                      <w:color w:val="000000"/>
                      <w:sz w:val="20"/>
                      <w:szCs w:val="20"/>
                      <w:lang w:eastAsia="en-GB"/>
                    </w:rPr>
                    <w:t xml:space="preserve"> SMEs in Qatar</w:t>
                  </w:r>
                  <w:r w:rsidR="00F20309" w:rsidRPr="00447F23">
                    <w:rPr>
                      <w:rFonts w:ascii="Arial" w:eastAsia="Times New Roman" w:hAnsi="Arial" w:cs="Arial"/>
                      <w:b/>
                      <w:color w:val="000000"/>
                      <w:sz w:val="20"/>
                      <w:szCs w:val="20"/>
                      <w:lang w:eastAsia="en-GB"/>
                    </w:rPr>
                    <w:t xml:space="preserve"> by </w:t>
                  </w:r>
                  <w:r w:rsidR="00523A97" w:rsidRPr="00447F23">
                    <w:rPr>
                      <w:rFonts w:ascii="Arial" w:eastAsia="Times New Roman" w:hAnsi="Arial" w:cs="Arial"/>
                      <w:b/>
                      <w:color w:val="000000"/>
                      <w:sz w:val="20"/>
                      <w:szCs w:val="20"/>
                      <w:lang w:eastAsia="en-GB"/>
                    </w:rPr>
                    <w:t>classification</w:t>
                  </w:r>
                </w:p>
              </w:tc>
            </w:tr>
            <w:tr w:rsidR="00614659" w:rsidRPr="00447F23" w:rsidTr="00B705A6">
              <w:trPr>
                <w:jc w:val="center"/>
              </w:trPr>
              <w:tc>
                <w:tcPr>
                  <w:tcW w:w="2150" w:type="dxa"/>
                  <w:tcBorders>
                    <w:top w:val="single" w:sz="18" w:space="0" w:color="000000"/>
                    <w:bottom w:val="single" w:sz="18" w:space="0" w:color="000000"/>
                  </w:tcBorders>
                </w:tcPr>
                <w:p w:rsidR="00614659" w:rsidRPr="00447F23" w:rsidRDefault="00614659" w:rsidP="00614659">
                  <w:pPr>
                    <w:spacing w:after="0" w:line="240" w:lineRule="auto"/>
                    <w:rPr>
                      <w:rFonts w:ascii="Arial" w:eastAsia="Times New Roman" w:hAnsi="Arial" w:cs="Arial"/>
                      <w:b/>
                      <w:color w:val="000000"/>
                      <w:sz w:val="20"/>
                      <w:szCs w:val="20"/>
                      <w:lang w:eastAsia="en-GB"/>
                    </w:rPr>
                  </w:pPr>
                  <w:r w:rsidRPr="00447F23">
                    <w:rPr>
                      <w:rFonts w:ascii="Arial" w:eastAsia="Times New Roman" w:hAnsi="Arial" w:cs="Arial"/>
                      <w:b/>
                      <w:color w:val="000000"/>
                      <w:sz w:val="20"/>
                      <w:szCs w:val="20"/>
                      <w:lang w:eastAsia="en-GB"/>
                    </w:rPr>
                    <w:t>Factors</w:t>
                  </w:r>
                </w:p>
              </w:tc>
              <w:tc>
                <w:tcPr>
                  <w:tcW w:w="2150" w:type="dxa"/>
                  <w:tcBorders>
                    <w:top w:val="single" w:sz="18" w:space="0" w:color="000000"/>
                    <w:bottom w:val="single" w:sz="18" w:space="0" w:color="000000"/>
                  </w:tcBorders>
                </w:tcPr>
                <w:p w:rsidR="00614659" w:rsidRPr="00447F23" w:rsidRDefault="00614659" w:rsidP="00523A97">
                  <w:pPr>
                    <w:spacing w:after="0" w:line="240" w:lineRule="auto"/>
                    <w:jc w:val="center"/>
                    <w:rPr>
                      <w:rFonts w:ascii="Arial" w:eastAsia="Times New Roman" w:hAnsi="Arial" w:cs="Arial"/>
                      <w:b/>
                      <w:color w:val="000000"/>
                      <w:sz w:val="20"/>
                      <w:szCs w:val="20"/>
                      <w:lang w:eastAsia="en-GB"/>
                    </w:rPr>
                  </w:pPr>
                  <w:r w:rsidRPr="00447F23">
                    <w:rPr>
                      <w:rFonts w:ascii="Arial" w:eastAsia="Times New Roman" w:hAnsi="Arial" w:cs="Arial"/>
                      <w:b/>
                      <w:color w:val="000000"/>
                      <w:sz w:val="20"/>
                      <w:szCs w:val="20"/>
                      <w:lang w:eastAsia="en-GB"/>
                    </w:rPr>
                    <w:t>Mean</w:t>
                  </w:r>
                </w:p>
              </w:tc>
              <w:tc>
                <w:tcPr>
                  <w:tcW w:w="2151" w:type="dxa"/>
                  <w:tcBorders>
                    <w:top w:val="single" w:sz="18" w:space="0" w:color="000000"/>
                    <w:bottom w:val="single" w:sz="18" w:space="0" w:color="000000"/>
                  </w:tcBorders>
                </w:tcPr>
                <w:p w:rsidR="00614659" w:rsidRPr="00447F23" w:rsidRDefault="00D36D58" w:rsidP="00523A97">
                  <w:pPr>
                    <w:spacing w:after="0" w:line="240" w:lineRule="auto"/>
                    <w:jc w:val="center"/>
                    <w:rPr>
                      <w:rFonts w:ascii="Arial" w:eastAsia="Times New Roman" w:hAnsi="Arial" w:cs="Arial"/>
                      <w:b/>
                      <w:color w:val="000000"/>
                      <w:sz w:val="20"/>
                      <w:szCs w:val="20"/>
                      <w:lang w:eastAsia="en-GB"/>
                    </w:rPr>
                  </w:pPr>
                  <w:r w:rsidRPr="00447F23">
                    <w:rPr>
                      <w:rFonts w:ascii="Arial" w:eastAsia="Times New Roman" w:hAnsi="Arial" w:cs="Arial"/>
                      <w:b/>
                      <w:color w:val="000000"/>
                      <w:sz w:val="20"/>
                      <w:szCs w:val="20"/>
                      <w:lang w:eastAsia="en-GB"/>
                    </w:rPr>
                    <w:t xml:space="preserve">SMEs </w:t>
                  </w:r>
                  <w:r w:rsidR="00523A97" w:rsidRPr="00447F23">
                    <w:rPr>
                      <w:rFonts w:ascii="Arial" w:eastAsia="Times New Roman" w:hAnsi="Arial" w:cs="Arial"/>
                      <w:b/>
                      <w:color w:val="000000"/>
                      <w:sz w:val="20"/>
                      <w:szCs w:val="20"/>
                      <w:lang w:eastAsia="en-GB"/>
                    </w:rPr>
                    <w:t>C</w:t>
                  </w:r>
                  <w:r w:rsidR="00614659" w:rsidRPr="00447F23">
                    <w:rPr>
                      <w:rFonts w:ascii="Arial" w:eastAsia="Times New Roman" w:hAnsi="Arial" w:cs="Arial"/>
                      <w:b/>
                      <w:color w:val="000000"/>
                      <w:sz w:val="20"/>
                      <w:szCs w:val="20"/>
                      <w:lang w:eastAsia="en-GB"/>
                    </w:rPr>
                    <w:t>lassification</w:t>
                  </w:r>
                </w:p>
              </w:tc>
            </w:tr>
            <w:tr w:rsidR="00523A97" w:rsidRPr="00447F23" w:rsidTr="00B705A6">
              <w:trPr>
                <w:jc w:val="center"/>
              </w:trPr>
              <w:tc>
                <w:tcPr>
                  <w:tcW w:w="2150" w:type="dxa"/>
                  <w:tcBorders>
                    <w:top w:val="single" w:sz="18" w:space="0" w:color="000000"/>
                  </w:tcBorders>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PerSMEs1</w:t>
                  </w:r>
                </w:p>
              </w:tc>
              <w:tc>
                <w:tcPr>
                  <w:tcW w:w="2150" w:type="dxa"/>
                  <w:tcBorders>
                    <w:top w:val="single" w:sz="18" w:space="0" w:color="000000"/>
                  </w:tcBorders>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4.15</w:t>
                  </w:r>
                </w:p>
              </w:tc>
              <w:tc>
                <w:tcPr>
                  <w:tcW w:w="2151" w:type="dxa"/>
                  <w:tcBorders>
                    <w:top w:val="single" w:sz="18" w:space="0" w:color="000000"/>
                  </w:tcBorders>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PerSMEs2</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3.85</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54496" behindDoc="0" locked="0" layoutInCell="1" allowOverlap="1" wp14:anchorId="2E9907E0" wp14:editId="3FCFF0AB">
                            <wp:simplePos x="0" y="0"/>
                            <wp:positionH relativeFrom="column">
                              <wp:posOffset>532067</wp:posOffset>
                            </wp:positionH>
                            <wp:positionV relativeFrom="paragraph">
                              <wp:posOffset>-167688</wp:posOffset>
                            </wp:positionV>
                            <wp:extent cx="45719" cy="651076"/>
                            <wp:effectExtent l="19050" t="19050" r="12065" b="15875"/>
                            <wp:wrapNone/>
                            <wp:docPr id="23" name="Freeform 23"/>
                            <wp:cNvGraphicFramePr/>
                            <a:graphic xmlns:a="http://schemas.openxmlformats.org/drawingml/2006/main">
                              <a:graphicData uri="http://schemas.microsoft.com/office/word/2010/wordprocessingShape">
                                <wps:wsp>
                                  <wps:cNvSpPr/>
                                  <wps:spPr>
                                    <a:xfrm>
                                      <a:off x="0" y="0"/>
                                      <a:ext cx="45719" cy="651076"/>
                                    </a:xfrm>
                                    <a:custGeom>
                                      <a:avLst/>
                                      <a:gdLst>
                                        <a:gd name="connsiteX0" fmla="*/ 95447 w 220807"/>
                                        <a:gd name="connsiteY0" fmla="*/ 0 h 800100"/>
                                        <a:gd name="connsiteX1" fmla="*/ 219272 w 220807"/>
                                        <a:gd name="connsiteY1" fmla="*/ 171450 h 800100"/>
                                        <a:gd name="connsiteX2" fmla="*/ 19247 w 220807"/>
                                        <a:gd name="connsiteY2" fmla="*/ 657225 h 800100"/>
                                        <a:gd name="connsiteX3" fmla="*/ 19247 w 220807"/>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220807" h="800100">
                                          <a:moveTo>
                                            <a:pt x="95447" y="0"/>
                                          </a:moveTo>
                                          <a:cubicBezTo>
                                            <a:pt x="163709" y="30956"/>
                                            <a:pt x="231972" y="61913"/>
                                            <a:pt x="219272" y="171450"/>
                                          </a:cubicBezTo>
                                          <a:cubicBezTo>
                                            <a:pt x="206572" y="280987"/>
                                            <a:pt x="52584" y="552450"/>
                                            <a:pt x="19247" y="657225"/>
                                          </a:cubicBezTo>
                                          <a:cubicBezTo>
                                            <a:pt x="-14090" y="762000"/>
                                            <a:pt x="2578" y="781050"/>
                                            <a:pt x="19247" y="800100"/>
                                          </a:cubicBezTo>
                                        </a:path>
                                      </a:pathLst>
                                    </a:custGeom>
                                    <a:noFill/>
                                    <a:ln w="28575">
                                      <a:solidFill>
                                        <a:sysClr val="windowText" lastClr="000000"/>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shape w14:anchorId="3023F887" id="Freeform 23" o:spid="_x0000_s1026" style="position:absolute;margin-left:41.9pt;margin-top:-13.2pt;width:3.6pt;height:5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807,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" path="m95447,v68262,30956,136525,61913,123825,171450c206572,280987,52584,552450,19247,657225v-33337,104775,-16669,123825,,142875e" filled="f" strokecolor="windowText" strokeweight="2.25pt">
                            <v:path arrowok="t" o:connecttype="custom" o:connectlocs="19763,0;45401,139516;3985,534812;3985,651076" o:connectangles="0,0,0,0"/>
                          </v:shape>
                        </w:pict>
                      </mc:Fallback>
                    </mc:AlternateContent>
                  </w: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PerSMEs3</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3.72</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PerSMEs4</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4.00</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55520" behindDoc="0" locked="0" layoutInCell="1" allowOverlap="1" wp14:anchorId="54FE3626" wp14:editId="3770334F">
                            <wp:simplePos x="0" y="0"/>
                            <wp:positionH relativeFrom="column">
                              <wp:posOffset>41153</wp:posOffset>
                            </wp:positionH>
                            <wp:positionV relativeFrom="paragraph">
                              <wp:posOffset>43356</wp:posOffset>
                            </wp:positionV>
                            <wp:extent cx="1045028" cy="407254"/>
                            <wp:effectExtent l="19050" t="19050" r="22225" b="12065"/>
                            <wp:wrapNone/>
                            <wp:docPr id="35" name="TextBox 28"/>
                            <wp:cNvGraphicFramePr/>
                            <a:graphic xmlns:a="http://schemas.openxmlformats.org/drawingml/2006/main">
                              <a:graphicData uri="http://schemas.microsoft.com/office/word/2010/wordprocessingShape">
                                <wps:wsp>
                                  <wps:cNvSpPr txBox="1"/>
                                  <wps:spPr>
                                    <a:xfrm>
                                      <a:off x="0" y="0"/>
                                      <a:ext cx="1045028" cy="407254"/>
                                    </a:xfrm>
                                    <a:prstGeom prst="rect">
                                      <a:avLst/>
                                    </a:prstGeom>
                                    <a:solidFill>
                                      <a:schemeClr val="lt1"/>
                                    </a:solidFill>
                                    <a:ln w="28575" cmpd="sng">
                                      <a:solidFill>
                                        <a:sysClr val="windowText" lastClr="000000"/>
                                      </a:solidFill>
                                    </a:ln>
                                  </wps:spPr>
                                  <wps:style>
                                    <a:lnRef idx="0">
                                      <a:scrgbClr r="0" g="0" b="0"/>
                                    </a:lnRef>
                                    <a:fillRef idx="0">
                                      <a:scrgbClr r="0" g="0" b="0"/>
                                    </a:fillRef>
                                    <a:effectRef idx="0">
                                      <a:scrgbClr r="0" g="0" b="0"/>
                                    </a:effectRef>
                                    <a:fontRef idx="minor">
                                      <a:schemeClr val="dk1"/>
                                    </a:fontRef>
                                  </wps:style>
                                  <wps:txbx>
                                    <w:txbxContent>
                                      <w:p w:rsidR="00D84647" w:rsidRPr="00447F23" w:rsidRDefault="00D84647" w:rsidP="00523A97">
                                        <w:pPr>
                                          <w:pStyle w:val="NormalWeb"/>
                                          <w:spacing w:before="0" w:beforeAutospacing="0" w:after="0" w:afterAutospacing="0"/>
                                          <w:jc w:val="center"/>
                                          <w:rPr>
                                            <w:rFonts w:ascii="Arial" w:hAnsi="Arial" w:cs="Arial"/>
                                            <w:b/>
                                            <w:sz w:val="20"/>
                                            <w:szCs w:val="20"/>
                                          </w:rPr>
                                        </w:pPr>
                                        <w:r w:rsidRPr="00447F23">
                                          <w:rPr>
                                            <w:rFonts w:ascii="Arial" w:hAnsi="Arial" w:cs="Arial"/>
                                            <w:b/>
                                            <w:color w:val="000000" w:themeColor="dark1"/>
                                            <w:sz w:val="20"/>
                                            <w:szCs w:val="20"/>
                                          </w:rPr>
                                          <w:t>Medium Contractor</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FE3626" id="TextBox 28" o:spid="_x0000_s1043" type="#_x0000_t202" style="position:absolute;margin-left:3.25pt;margin-top:3.4pt;width:82.3pt;height:3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" fillcolor="white [3201]" strokecolor="windowText" strokeweight="2.25pt">
                            <v:textbox>
                              <w:txbxContent>
                                <w:p w:rsidR="00D84647" w:rsidRPr="00447F23" w:rsidRDefault="00D84647" w:rsidP="00523A97">
                                  <w:pPr>
                                    <w:pStyle w:val="NormalWeb"/>
                                    <w:spacing w:before="0" w:beforeAutospacing="0" w:after="0" w:afterAutospacing="0"/>
                                    <w:jc w:val="center"/>
                                    <w:rPr>
                                      <w:rFonts w:ascii="Arial" w:hAnsi="Arial" w:cs="Arial"/>
                                      <w:b/>
                                      <w:sz w:val="20"/>
                                      <w:szCs w:val="20"/>
                                    </w:rPr>
                                  </w:pPr>
                                  <w:r w:rsidRPr="00447F23">
                                    <w:rPr>
                                      <w:rFonts w:ascii="Arial" w:hAnsi="Arial" w:cs="Arial"/>
                                      <w:b/>
                                      <w:color w:val="000000" w:themeColor="dark1"/>
                                      <w:sz w:val="20"/>
                                      <w:szCs w:val="20"/>
                                    </w:rPr>
                                    <w:t>Medium Contractor</w:t>
                                  </w:r>
                                </w:p>
                              </w:txbxContent>
                            </v:textbox>
                          </v:shape>
                        </w:pict>
                      </mc:Fallback>
                    </mc:AlternateContent>
                  </w: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PerSMEs5</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3.43</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PerSMEs6</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3.65</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PerSMEs7</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3.50</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PerSMEs8</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3.72</w:t>
                  </w:r>
                </w:p>
              </w:tc>
              <w:tc>
                <w:tcPr>
                  <w:tcW w:w="2151" w:type="dxa"/>
                </w:tcPr>
                <w:p w:rsidR="00523A97" w:rsidRPr="00447F23" w:rsidRDefault="005C039B"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53472" behindDoc="0" locked="0" layoutInCell="1" allowOverlap="1" wp14:anchorId="445A5DFB" wp14:editId="59D43801">
                            <wp:simplePos x="0" y="0"/>
                            <wp:positionH relativeFrom="column">
                              <wp:posOffset>401223</wp:posOffset>
                            </wp:positionH>
                            <wp:positionV relativeFrom="paragraph">
                              <wp:posOffset>-240030</wp:posOffset>
                            </wp:positionV>
                            <wp:extent cx="137731" cy="583987"/>
                            <wp:effectExtent l="95250" t="19050" r="15240" b="45085"/>
                            <wp:wrapNone/>
                            <wp:docPr id="16" name="Freeform 16"/>
                            <wp:cNvGraphicFramePr/>
                            <a:graphic xmlns:a="http://schemas.openxmlformats.org/drawingml/2006/main">
                              <a:graphicData uri="http://schemas.microsoft.com/office/word/2010/wordprocessingShape">
                                <wps:wsp>
                                  <wps:cNvSpPr/>
                                  <wps:spPr>
                                    <a:xfrm>
                                      <a:off x="0" y="0"/>
                                      <a:ext cx="137731" cy="583987"/>
                                    </a:xfrm>
                                    <a:custGeom>
                                      <a:avLst/>
                                      <a:gdLst>
                                        <a:gd name="connsiteX0" fmla="*/ 95447 w 220807"/>
                                        <a:gd name="connsiteY0" fmla="*/ 0 h 800100"/>
                                        <a:gd name="connsiteX1" fmla="*/ 219272 w 220807"/>
                                        <a:gd name="connsiteY1" fmla="*/ 171450 h 800100"/>
                                        <a:gd name="connsiteX2" fmla="*/ 19247 w 220807"/>
                                        <a:gd name="connsiteY2" fmla="*/ 657225 h 800100"/>
                                        <a:gd name="connsiteX3" fmla="*/ 19247 w 220807"/>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220807" h="800100">
                                          <a:moveTo>
                                            <a:pt x="95447" y="0"/>
                                          </a:moveTo>
                                          <a:cubicBezTo>
                                            <a:pt x="163709" y="30956"/>
                                            <a:pt x="231972" y="61913"/>
                                            <a:pt x="219272" y="171450"/>
                                          </a:cubicBezTo>
                                          <a:cubicBezTo>
                                            <a:pt x="206572" y="280987"/>
                                            <a:pt x="52584" y="552450"/>
                                            <a:pt x="19247" y="657225"/>
                                          </a:cubicBezTo>
                                          <a:cubicBezTo>
                                            <a:pt x="-14090" y="762000"/>
                                            <a:pt x="2578" y="781050"/>
                                            <a:pt x="19247" y="800100"/>
                                          </a:cubicBezTo>
                                        </a:path>
                                      </a:pathLst>
                                    </a:custGeom>
                                    <a:noFill/>
                                    <a:ln w="28575">
                                      <a:solidFill>
                                        <a:sysClr val="windowText" lastClr="00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shape w14:anchorId="3A44919E" id="Freeform 16" o:spid="_x0000_s1026" style="position:absolute;margin-left:31.6pt;margin-top:-18.9pt;width:10.85pt;height: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807,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" path="m95447,v68262,30956,136525,61913,123825,171450c206572,280987,52584,552450,19247,657225v-33337,104775,-16669,123825,,142875e" filled="f" strokecolor="windowText" strokeweight="2.25pt">
                            <v:stroke endarrow="block"/>
                            <v:path arrowok="t" o:connecttype="custom" o:connectlocs="59536,0;136774,125140;12006,479704;12006,583987" o:connectangles="0,0,0,0"/>
                          </v:shape>
                        </w:pict>
                      </mc:Fallback>
                    </mc:AlternateContent>
                  </w:r>
                </w:p>
              </w:tc>
            </w:tr>
            <w:tr w:rsidR="00523A97" w:rsidRPr="00447F23" w:rsidTr="00B705A6">
              <w:trPr>
                <w:jc w:val="center"/>
              </w:trPr>
              <w:tc>
                <w:tcPr>
                  <w:tcW w:w="2150" w:type="dxa"/>
                  <w:tcBorders>
                    <w:bottom w:val="single" w:sz="18" w:space="0" w:color="000000"/>
                  </w:tcBorders>
                  <w:vAlign w:val="bottom"/>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color w:val="000000"/>
                      <w:sz w:val="20"/>
                      <w:szCs w:val="20"/>
                      <w:lang w:eastAsia="en-GB"/>
                    </w:rPr>
                    <w:t>PerSMEs9</w:t>
                  </w:r>
                </w:p>
              </w:tc>
              <w:tc>
                <w:tcPr>
                  <w:tcW w:w="2150" w:type="dxa"/>
                  <w:tcBorders>
                    <w:bottom w:val="single" w:sz="18" w:space="0" w:color="000000"/>
                  </w:tcBorders>
                  <w:vAlign w:val="bottom"/>
                </w:tcPr>
                <w:p w:rsidR="00523A97" w:rsidRPr="00447F23" w:rsidRDefault="00523A97" w:rsidP="00523A97">
                  <w:pPr>
                    <w:spacing w:after="0" w:line="240" w:lineRule="auto"/>
                    <w:jc w:val="center"/>
                    <w:rPr>
                      <w:rFonts w:ascii="Arial" w:eastAsia="Times New Roman" w:hAnsi="Arial" w:cs="Arial"/>
                      <w:bCs/>
                      <w:color w:val="000000"/>
                      <w:sz w:val="20"/>
                      <w:szCs w:val="20"/>
                      <w:lang w:eastAsia="en-GB"/>
                    </w:rPr>
                  </w:pPr>
                  <w:r w:rsidRPr="00447F23">
                    <w:rPr>
                      <w:rFonts w:ascii="Arial" w:eastAsia="Times New Roman" w:hAnsi="Arial" w:cs="Arial"/>
                      <w:bCs/>
                      <w:color w:val="000000"/>
                      <w:sz w:val="20"/>
                      <w:szCs w:val="20"/>
                      <w:lang w:eastAsia="en-GB"/>
                    </w:rPr>
                    <w:t>3.72</w:t>
                  </w:r>
                </w:p>
              </w:tc>
              <w:tc>
                <w:tcPr>
                  <w:tcW w:w="2151" w:type="dxa"/>
                  <w:tcBorders>
                    <w:bottom w:val="single" w:sz="18" w:space="0" w:color="000000"/>
                  </w:tcBorders>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tcBorders>
                    <w:top w:val="single" w:sz="18" w:space="0" w:color="000000"/>
                  </w:tcBorders>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PerSMEs1</w:t>
                  </w:r>
                </w:p>
              </w:tc>
              <w:tc>
                <w:tcPr>
                  <w:tcW w:w="2150" w:type="dxa"/>
                  <w:tcBorders>
                    <w:top w:val="single" w:sz="18" w:space="0" w:color="000000"/>
                  </w:tcBorders>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4.05</w:t>
                  </w:r>
                </w:p>
              </w:tc>
              <w:tc>
                <w:tcPr>
                  <w:tcW w:w="2151" w:type="dxa"/>
                  <w:tcBorders>
                    <w:top w:val="single" w:sz="18" w:space="0" w:color="000000"/>
                  </w:tcBorders>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PerSMEs2</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3.95</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PerSMEs3</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4.00</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PerSMEs4</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3.79</w:t>
                  </w:r>
                </w:p>
              </w:tc>
              <w:tc>
                <w:tcPr>
                  <w:tcW w:w="2151" w:type="dxa"/>
                </w:tcPr>
                <w:p w:rsidR="00523A97" w:rsidRPr="00447F23" w:rsidRDefault="005C039B"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62688" behindDoc="0" locked="0" layoutInCell="1" allowOverlap="1" wp14:anchorId="0C85F2D9" wp14:editId="09C23831">
                            <wp:simplePos x="0" y="0"/>
                            <wp:positionH relativeFrom="column">
                              <wp:posOffset>425571</wp:posOffset>
                            </wp:positionH>
                            <wp:positionV relativeFrom="paragraph">
                              <wp:posOffset>483348</wp:posOffset>
                            </wp:positionV>
                            <wp:extent cx="131373" cy="428263"/>
                            <wp:effectExtent l="76200" t="19050" r="2540" b="29210"/>
                            <wp:wrapNone/>
                            <wp:docPr id="39" name="Freeform 39"/>
                            <wp:cNvGraphicFramePr/>
                            <a:graphic xmlns:a="http://schemas.openxmlformats.org/drawingml/2006/main">
                              <a:graphicData uri="http://schemas.microsoft.com/office/word/2010/wordprocessingShape">
                                <wps:wsp>
                                  <wps:cNvSpPr/>
                                  <wps:spPr>
                                    <a:xfrm>
                                      <a:off x="0" y="0"/>
                                      <a:ext cx="131373" cy="428263"/>
                                    </a:xfrm>
                                    <a:custGeom>
                                      <a:avLst/>
                                      <a:gdLst>
                                        <a:gd name="connsiteX0" fmla="*/ 95447 w 220807"/>
                                        <a:gd name="connsiteY0" fmla="*/ 0 h 800100"/>
                                        <a:gd name="connsiteX1" fmla="*/ 219272 w 220807"/>
                                        <a:gd name="connsiteY1" fmla="*/ 171450 h 800100"/>
                                        <a:gd name="connsiteX2" fmla="*/ 19247 w 220807"/>
                                        <a:gd name="connsiteY2" fmla="*/ 657225 h 800100"/>
                                        <a:gd name="connsiteX3" fmla="*/ 19247 w 220807"/>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220807" h="800100">
                                          <a:moveTo>
                                            <a:pt x="95447" y="0"/>
                                          </a:moveTo>
                                          <a:cubicBezTo>
                                            <a:pt x="163709" y="30956"/>
                                            <a:pt x="231972" y="61913"/>
                                            <a:pt x="219272" y="171450"/>
                                          </a:cubicBezTo>
                                          <a:cubicBezTo>
                                            <a:pt x="206572" y="280987"/>
                                            <a:pt x="52584" y="552450"/>
                                            <a:pt x="19247" y="657225"/>
                                          </a:cubicBezTo>
                                          <a:cubicBezTo>
                                            <a:pt x="-14090" y="762000"/>
                                            <a:pt x="2578" y="781050"/>
                                            <a:pt x="19247" y="800100"/>
                                          </a:cubicBezTo>
                                        </a:path>
                                      </a:pathLst>
                                    </a:custGeom>
                                    <a:noFill/>
                                    <a:ln w="28575">
                                      <a:solidFill>
                                        <a:sysClr val="windowText" lastClr="00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shape w14:anchorId="3ED71147" id="Freeform 39" o:spid="_x0000_s1026" style="position:absolute;margin-left:33.5pt;margin-top:38.05pt;width:10.35pt;height:33.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807,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" path="m95447,v68262,30956,136525,61913,123825,171450c206572,280987,52584,552450,19247,657225v-33337,104775,-16669,123825,,142875e" filled="f" strokecolor="windowText" strokeweight="2.25pt">
                            <v:stroke endarrow="block"/>
                            <v:path arrowok="t" o:connecttype="custom" o:connectlocs="56788,0;130460,91771;11451,351787;11451,428263" o:connectangles="0,0,0,0"/>
                          </v:shape>
                        </w:pict>
                      </mc:Fallback>
                    </mc:AlternateContent>
                  </w:r>
                  <w:r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63712" behindDoc="0" locked="0" layoutInCell="1" allowOverlap="1" wp14:anchorId="3ED797FA" wp14:editId="6FEE1A6C">
                            <wp:simplePos x="0" y="0"/>
                            <wp:positionH relativeFrom="column">
                              <wp:posOffset>547105</wp:posOffset>
                            </wp:positionH>
                            <wp:positionV relativeFrom="paragraph">
                              <wp:posOffset>-459989</wp:posOffset>
                            </wp:positionV>
                            <wp:extent cx="79793" cy="627926"/>
                            <wp:effectExtent l="19050" t="19050" r="15875" b="20320"/>
                            <wp:wrapNone/>
                            <wp:docPr id="40" name="Freeform 40"/>
                            <wp:cNvGraphicFramePr/>
                            <a:graphic xmlns:a="http://schemas.openxmlformats.org/drawingml/2006/main">
                              <a:graphicData uri="http://schemas.microsoft.com/office/word/2010/wordprocessingShape">
                                <wps:wsp>
                                  <wps:cNvSpPr/>
                                  <wps:spPr>
                                    <a:xfrm>
                                      <a:off x="0" y="0"/>
                                      <a:ext cx="79793" cy="627926"/>
                                    </a:xfrm>
                                    <a:custGeom>
                                      <a:avLst/>
                                      <a:gdLst>
                                        <a:gd name="connsiteX0" fmla="*/ 95447 w 220807"/>
                                        <a:gd name="connsiteY0" fmla="*/ 0 h 800100"/>
                                        <a:gd name="connsiteX1" fmla="*/ 219272 w 220807"/>
                                        <a:gd name="connsiteY1" fmla="*/ 171450 h 800100"/>
                                        <a:gd name="connsiteX2" fmla="*/ 19247 w 220807"/>
                                        <a:gd name="connsiteY2" fmla="*/ 657225 h 800100"/>
                                        <a:gd name="connsiteX3" fmla="*/ 19247 w 220807"/>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220807" h="800100">
                                          <a:moveTo>
                                            <a:pt x="95447" y="0"/>
                                          </a:moveTo>
                                          <a:cubicBezTo>
                                            <a:pt x="163709" y="30956"/>
                                            <a:pt x="231972" y="61913"/>
                                            <a:pt x="219272" y="171450"/>
                                          </a:cubicBezTo>
                                          <a:cubicBezTo>
                                            <a:pt x="206572" y="280987"/>
                                            <a:pt x="52584" y="552450"/>
                                            <a:pt x="19247" y="657225"/>
                                          </a:cubicBezTo>
                                          <a:cubicBezTo>
                                            <a:pt x="-14090" y="762000"/>
                                            <a:pt x="2578" y="781050"/>
                                            <a:pt x="19247" y="800100"/>
                                          </a:cubicBezTo>
                                        </a:path>
                                      </a:pathLst>
                                    </a:custGeom>
                                    <a:noFill/>
                                    <a:ln w="28575">
                                      <a:solidFill>
                                        <a:sysClr val="windowText" lastClr="000000"/>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shape w14:anchorId="2C6B5356" id="Freeform 40" o:spid="_x0000_s1026" style="position:absolute;margin-left:43.1pt;margin-top:-36.2pt;width:6.3pt;height:49.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807,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" path="m95447,v68262,30956,136525,61913,123825,171450c206572,280987,52584,552450,19247,657225v-33337,104775,-16669,123825,,142875e" filled="f" strokecolor="windowText" strokeweight="2.25pt">
                            <v:path arrowok="t" o:connecttype="custom" o:connectlocs="34492,0;79238,134556;6955,515796;6955,627926" o:connectangles="0,0,0,0"/>
                          </v:shape>
                        </w:pict>
                      </mc:Fallback>
                    </mc:AlternateContent>
                  </w:r>
                  <w:r w:rsidR="00523A97"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64736" behindDoc="0" locked="0" layoutInCell="1" allowOverlap="1" wp14:anchorId="5AE476B6" wp14:editId="09AB0F45">
                            <wp:simplePos x="0" y="0"/>
                            <wp:positionH relativeFrom="column">
                              <wp:posOffset>74930</wp:posOffset>
                            </wp:positionH>
                            <wp:positionV relativeFrom="paragraph">
                              <wp:posOffset>84455</wp:posOffset>
                            </wp:positionV>
                            <wp:extent cx="1044575" cy="407035"/>
                            <wp:effectExtent l="19050" t="19050" r="22225" b="12065"/>
                            <wp:wrapNone/>
                            <wp:docPr id="41" name="TextBox 28"/>
                            <wp:cNvGraphicFramePr/>
                            <a:graphic xmlns:a="http://schemas.openxmlformats.org/drawingml/2006/main">
                              <a:graphicData uri="http://schemas.microsoft.com/office/word/2010/wordprocessingShape">
                                <wps:wsp>
                                  <wps:cNvSpPr txBox="1"/>
                                  <wps:spPr>
                                    <a:xfrm>
                                      <a:off x="0" y="0"/>
                                      <a:ext cx="1044575" cy="407035"/>
                                    </a:xfrm>
                                    <a:prstGeom prst="rect">
                                      <a:avLst/>
                                    </a:prstGeom>
                                    <a:solidFill>
                                      <a:schemeClr val="lt1"/>
                                    </a:solidFill>
                                    <a:ln w="28575" cmpd="sng">
                                      <a:solidFill>
                                        <a:sysClr val="windowText" lastClr="000000"/>
                                      </a:solidFill>
                                    </a:ln>
                                  </wps:spPr>
                                  <wps:style>
                                    <a:lnRef idx="0">
                                      <a:scrgbClr r="0" g="0" b="0"/>
                                    </a:lnRef>
                                    <a:fillRef idx="0">
                                      <a:scrgbClr r="0" g="0" b="0"/>
                                    </a:fillRef>
                                    <a:effectRef idx="0">
                                      <a:scrgbClr r="0" g="0" b="0"/>
                                    </a:effectRef>
                                    <a:fontRef idx="minor">
                                      <a:schemeClr val="dk1"/>
                                    </a:fontRef>
                                  </wps:style>
                                  <wps:txbx>
                                    <w:txbxContent>
                                      <w:p w:rsidR="00D84647" w:rsidRPr="00447F23" w:rsidRDefault="00D84647" w:rsidP="00523A97">
                                        <w:pPr>
                                          <w:pStyle w:val="NormalWeb"/>
                                          <w:spacing w:before="0" w:beforeAutospacing="0" w:after="0" w:afterAutospacing="0"/>
                                          <w:jc w:val="center"/>
                                          <w:rPr>
                                            <w:rFonts w:ascii="Arial" w:hAnsi="Arial" w:cs="Arial"/>
                                            <w:b/>
                                            <w:color w:val="FF0000"/>
                                            <w:sz w:val="20"/>
                                            <w:szCs w:val="20"/>
                                          </w:rPr>
                                        </w:pPr>
                                        <w:r w:rsidRPr="00447F23">
                                          <w:rPr>
                                            <w:rFonts w:ascii="Arial" w:hAnsi="Arial" w:cs="Arial"/>
                                            <w:b/>
                                            <w:color w:val="FF0000"/>
                                            <w:sz w:val="20"/>
                                            <w:szCs w:val="20"/>
                                          </w:rPr>
                                          <w:t>Small</w:t>
                                        </w:r>
                                      </w:p>
                                      <w:p w:rsidR="00D84647" w:rsidRPr="00447F23" w:rsidRDefault="00D84647" w:rsidP="00523A97">
                                        <w:pPr>
                                          <w:pStyle w:val="NormalWeb"/>
                                          <w:spacing w:before="0" w:beforeAutospacing="0" w:after="0" w:afterAutospacing="0"/>
                                          <w:jc w:val="center"/>
                                          <w:rPr>
                                            <w:rFonts w:ascii="Arial" w:hAnsi="Arial" w:cs="Arial"/>
                                            <w:b/>
                                            <w:color w:val="FF0000"/>
                                            <w:sz w:val="20"/>
                                            <w:szCs w:val="20"/>
                                          </w:rPr>
                                        </w:pPr>
                                        <w:r w:rsidRPr="00447F23">
                                          <w:rPr>
                                            <w:rFonts w:ascii="Arial" w:hAnsi="Arial" w:cs="Arial"/>
                                            <w:b/>
                                            <w:color w:val="FF0000"/>
                                            <w:sz w:val="20"/>
                                            <w:szCs w:val="20"/>
                                          </w:rPr>
                                          <w:t xml:space="preserve"> Contractor</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E476B6" id="_x0000_s1044" type="#_x0000_t202" style="position:absolute;margin-left:5.9pt;margin-top:6.65pt;width:82.25pt;height:32.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" fillcolor="white [3201]" strokecolor="windowText" strokeweight="2.25pt">
                            <v:textbox>
                              <w:txbxContent>
                                <w:p w:rsidR="00D84647" w:rsidRPr="00447F23" w:rsidRDefault="00D84647" w:rsidP="00523A97">
                                  <w:pPr>
                                    <w:pStyle w:val="NormalWeb"/>
                                    <w:spacing w:before="0" w:beforeAutospacing="0" w:after="0" w:afterAutospacing="0"/>
                                    <w:jc w:val="center"/>
                                    <w:rPr>
                                      <w:rFonts w:ascii="Arial" w:hAnsi="Arial" w:cs="Arial"/>
                                      <w:b/>
                                      <w:color w:val="FF0000"/>
                                      <w:sz w:val="20"/>
                                      <w:szCs w:val="20"/>
                                    </w:rPr>
                                  </w:pPr>
                                  <w:r w:rsidRPr="00447F23">
                                    <w:rPr>
                                      <w:rFonts w:ascii="Arial" w:hAnsi="Arial" w:cs="Arial"/>
                                      <w:b/>
                                      <w:color w:val="FF0000"/>
                                      <w:sz w:val="20"/>
                                      <w:szCs w:val="20"/>
                                    </w:rPr>
                                    <w:t>Small</w:t>
                                  </w:r>
                                </w:p>
                                <w:p w:rsidR="00D84647" w:rsidRPr="00447F23" w:rsidRDefault="00D84647" w:rsidP="00523A97">
                                  <w:pPr>
                                    <w:pStyle w:val="NormalWeb"/>
                                    <w:spacing w:before="0" w:beforeAutospacing="0" w:after="0" w:afterAutospacing="0"/>
                                    <w:jc w:val="center"/>
                                    <w:rPr>
                                      <w:rFonts w:ascii="Arial" w:hAnsi="Arial" w:cs="Arial"/>
                                      <w:b/>
                                      <w:color w:val="FF0000"/>
                                      <w:sz w:val="20"/>
                                      <w:szCs w:val="20"/>
                                    </w:rPr>
                                  </w:pPr>
                                  <w:r w:rsidRPr="00447F23">
                                    <w:rPr>
                                      <w:rFonts w:ascii="Arial" w:hAnsi="Arial" w:cs="Arial"/>
                                      <w:b/>
                                      <w:color w:val="FF0000"/>
                                      <w:sz w:val="20"/>
                                      <w:szCs w:val="20"/>
                                    </w:rPr>
                                    <w:t xml:space="preserve"> Contractor</w:t>
                                  </w:r>
                                </w:p>
                              </w:txbxContent>
                            </v:textbox>
                          </v:shape>
                        </w:pict>
                      </mc:Fallback>
                    </mc:AlternateContent>
                  </w: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PerSMEs5</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3.82</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PerSMEs6</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3.79</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PerSMEs7</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3.72</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PerSMEs8</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3.72</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tcBorders>
                    <w:bottom w:val="single" w:sz="18" w:space="0" w:color="000000"/>
                  </w:tcBorders>
                  <w:vAlign w:val="bottom"/>
                </w:tcPr>
                <w:p w:rsidR="00523A97" w:rsidRPr="00447F23" w:rsidRDefault="00523A97" w:rsidP="00523A97">
                  <w:pPr>
                    <w:spacing w:after="0" w:line="240" w:lineRule="auto"/>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PerSMEs9</w:t>
                  </w:r>
                </w:p>
              </w:tc>
              <w:tc>
                <w:tcPr>
                  <w:tcW w:w="2150" w:type="dxa"/>
                  <w:tcBorders>
                    <w:bottom w:val="single" w:sz="18" w:space="0" w:color="000000"/>
                  </w:tcBorders>
                  <w:vAlign w:val="bottom"/>
                </w:tcPr>
                <w:p w:rsidR="00523A97" w:rsidRPr="00447F23" w:rsidRDefault="00523A97" w:rsidP="00523A97">
                  <w:pPr>
                    <w:spacing w:after="0" w:line="240" w:lineRule="auto"/>
                    <w:jc w:val="center"/>
                    <w:rPr>
                      <w:rFonts w:ascii="Arial" w:eastAsia="Times New Roman" w:hAnsi="Arial" w:cs="Arial"/>
                      <w:bCs/>
                      <w:color w:val="FF0000"/>
                      <w:sz w:val="20"/>
                      <w:szCs w:val="20"/>
                      <w:lang w:eastAsia="en-GB"/>
                    </w:rPr>
                  </w:pPr>
                  <w:r w:rsidRPr="00447F23">
                    <w:rPr>
                      <w:rFonts w:ascii="Arial" w:eastAsia="Times New Roman" w:hAnsi="Arial" w:cs="Arial"/>
                      <w:bCs/>
                      <w:color w:val="FF0000"/>
                      <w:sz w:val="20"/>
                      <w:szCs w:val="20"/>
                      <w:lang w:eastAsia="en-GB"/>
                    </w:rPr>
                    <w:t>3.56</w:t>
                  </w:r>
                </w:p>
              </w:tc>
              <w:tc>
                <w:tcPr>
                  <w:tcW w:w="2151" w:type="dxa"/>
                  <w:tcBorders>
                    <w:bottom w:val="single" w:sz="18" w:space="0" w:color="000000"/>
                  </w:tcBorders>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tcBorders>
                    <w:top w:val="single" w:sz="18" w:space="0" w:color="000000"/>
                  </w:tcBorders>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PerSMEs1</w:t>
                  </w:r>
                </w:p>
              </w:tc>
              <w:tc>
                <w:tcPr>
                  <w:tcW w:w="2150" w:type="dxa"/>
                  <w:tcBorders>
                    <w:top w:val="single" w:sz="18" w:space="0" w:color="000000"/>
                  </w:tcBorders>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3.53</w:t>
                  </w:r>
                </w:p>
              </w:tc>
              <w:tc>
                <w:tcPr>
                  <w:tcW w:w="2151" w:type="dxa"/>
                  <w:tcBorders>
                    <w:top w:val="single" w:sz="18" w:space="0" w:color="000000"/>
                  </w:tcBorders>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60640" behindDoc="0" locked="0" layoutInCell="1" allowOverlap="1" wp14:anchorId="128CDBEC" wp14:editId="40DD9E6A">
                            <wp:simplePos x="0" y="0"/>
                            <wp:positionH relativeFrom="column">
                              <wp:posOffset>556381</wp:posOffset>
                            </wp:positionH>
                            <wp:positionV relativeFrom="paragraph">
                              <wp:posOffset>-25014</wp:posOffset>
                            </wp:positionV>
                            <wp:extent cx="70099" cy="509286"/>
                            <wp:effectExtent l="19050" t="19050" r="25400" b="24130"/>
                            <wp:wrapNone/>
                            <wp:docPr id="38" name="Freeform 38"/>
                            <wp:cNvGraphicFramePr/>
                            <a:graphic xmlns:a="http://schemas.openxmlformats.org/drawingml/2006/main">
                              <a:graphicData uri="http://schemas.microsoft.com/office/word/2010/wordprocessingShape">
                                <wps:wsp>
                                  <wps:cNvSpPr/>
                                  <wps:spPr>
                                    <a:xfrm>
                                      <a:off x="0" y="0"/>
                                      <a:ext cx="70099" cy="509286"/>
                                    </a:xfrm>
                                    <a:custGeom>
                                      <a:avLst/>
                                      <a:gdLst>
                                        <a:gd name="connsiteX0" fmla="*/ 95447 w 220807"/>
                                        <a:gd name="connsiteY0" fmla="*/ 0 h 800100"/>
                                        <a:gd name="connsiteX1" fmla="*/ 219272 w 220807"/>
                                        <a:gd name="connsiteY1" fmla="*/ 171450 h 800100"/>
                                        <a:gd name="connsiteX2" fmla="*/ 19247 w 220807"/>
                                        <a:gd name="connsiteY2" fmla="*/ 657225 h 800100"/>
                                        <a:gd name="connsiteX3" fmla="*/ 19247 w 220807"/>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220807" h="800100">
                                          <a:moveTo>
                                            <a:pt x="95447" y="0"/>
                                          </a:moveTo>
                                          <a:cubicBezTo>
                                            <a:pt x="163709" y="30956"/>
                                            <a:pt x="231972" y="61913"/>
                                            <a:pt x="219272" y="171450"/>
                                          </a:cubicBezTo>
                                          <a:cubicBezTo>
                                            <a:pt x="206572" y="280987"/>
                                            <a:pt x="52584" y="552450"/>
                                            <a:pt x="19247" y="657225"/>
                                          </a:cubicBezTo>
                                          <a:cubicBezTo>
                                            <a:pt x="-14090" y="762000"/>
                                            <a:pt x="2578" y="781050"/>
                                            <a:pt x="19247" y="800100"/>
                                          </a:cubicBezTo>
                                        </a:path>
                                      </a:pathLst>
                                    </a:custGeom>
                                    <a:noFill/>
                                    <a:ln w="28575">
                                      <a:solidFill>
                                        <a:sysClr val="windowText" lastClr="000000"/>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shape w14:anchorId="0474AADB" id="Freeform 38" o:spid="_x0000_s1026" style="position:absolute;margin-left:43.8pt;margin-top:-1.95pt;width:5.5pt;height:4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807,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" path="m95447,v68262,30956,136525,61913,123825,171450c206572,280987,52584,552450,19247,657225v-33337,104775,-16669,123825,,142875e" filled="f" strokecolor="windowText" strokeweight="2.25pt">
                            <v:path arrowok="t" o:connecttype="custom" o:connectlocs="30301,0;69612,109133;6110,418342;6110,509286" o:connectangles="0,0,0,0"/>
                          </v:shape>
                        </w:pict>
                      </mc:Fallback>
                    </mc:AlternateContent>
                  </w: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PerSMEs2</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3.00</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PerSMEs3</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3.81</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PerSMEs4</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3.33</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r w:rsidRPr="00447F23">
                    <w:rPr>
                      <w:rFonts w:ascii="Arial" w:hAnsi="Arial" w:cs="Arial"/>
                      <w:noProof/>
                      <w:sz w:val="20"/>
                      <w:szCs w:val="20"/>
                      <w:lang w:eastAsia="en-GB"/>
                    </w:rPr>
                    <mc:AlternateContent>
                      <mc:Choice Requires="wps">
                        <w:drawing>
                          <wp:anchor distT="0" distB="0" distL="114300" distR="114300" simplePos="0" relativeHeight="251757568" behindDoc="0" locked="0" layoutInCell="1" allowOverlap="1" wp14:anchorId="0868CDC8" wp14:editId="37AB29A1">
                            <wp:simplePos x="0" y="0"/>
                            <wp:positionH relativeFrom="column">
                              <wp:posOffset>51051</wp:posOffset>
                            </wp:positionH>
                            <wp:positionV relativeFrom="paragraph">
                              <wp:posOffset>35234</wp:posOffset>
                            </wp:positionV>
                            <wp:extent cx="1119177" cy="514292"/>
                            <wp:effectExtent l="0" t="0" r="0" b="0"/>
                            <wp:wrapNone/>
                            <wp:docPr id="36" name="TextBox 29"/>
                            <wp:cNvGraphicFramePr/>
                            <a:graphic xmlns:a="http://schemas.openxmlformats.org/drawingml/2006/main">
                              <a:graphicData uri="http://schemas.microsoft.com/office/word/2010/wordprocessingShape">
                                <wps:wsp>
                                  <wps:cNvSpPr txBox="1"/>
                                  <wps:spPr>
                                    <a:xfrm>
                                      <a:off x="0" y="0"/>
                                      <a:ext cx="1119177" cy="514292"/>
                                    </a:xfrm>
                                    <a:prstGeom prst="rect">
                                      <a:avLst/>
                                    </a:prstGeom>
                                    <a:solidFill>
                                      <a:schemeClr val="lt1"/>
                                    </a:solidFill>
                                    <a:ln w="2857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D84647" w:rsidRPr="00447F23" w:rsidRDefault="00D84647" w:rsidP="00523A97">
                                        <w:pPr>
                                          <w:pStyle w:val="NormalWeb"/>
                                          <w:spacing w:before="0" w:beforeAutospacing="0" w:after="0" w:afterAutospacing="0"/>
                                          <w:jc w:val="center"/>
                                          <w:rPr>
                                            <w:rFonts w:ascii="Arial" w:hAnsi="Arial" w:cs="Arial"/>
                                            <w:b/>
                                            <w:color w:val="0000CC"/>
                                            <w:sz w:val="20"/>
                                            <w:szCs w:val="20"/>
                                          </w:rPr>
                                        </w:pPr>
                                        <w:r w:rsidRPr="00447F23">
                                          <w:rPr>
                                            <w:rFonts w:ascii="Arial" w:hAnsi="Arial" w:cs="Arial"/>
                                            <w:b/>
                                            <w:color w:val="0000CC"/>
                                            <w:sz w:val="20"/>
                                            <w:szCs w:val="20"/>
                                          </w:rPr>
                                          <w:t>Micro</w:t>
                                        </w:r>
                                      </w:p>
                                      <w:p w:rsidR="00D84647" w:rsidRPr="00447F23" w:rsidRDefault="00D84647" w:rsidP="00523A97">
                                        <w:pPr>
                                          <w:pStyle w:val="NormalWeb"/>
                                          <w:spacing w:before="0" w:beforeAutospacing="0" w:after="0" w:afterAutospacing="0"/>
                                          <w:jc w:val="center"/>
                                          <w:rPr>
                                            <w:rFonts w:ascii="Arial" w:hAnsi="Arial" w:cs="Arial"/>
                                            <w:b/>
                                            <w:sz w:val="20"/>
                                            <w:szCs w:val="20"/>
                                          </w:rPr>
                                        </w:pPr>
                                        <w:r w:rsidRPr="00447F23">
                                          <w:rPr>
                                            <w:rFonts w:ascii="Arial" w:hAnsi="Arial" w:cs="Arial"/>
                                            <w:b/>
                                            <w:color w:val="0000CC"/>
                                            <w:sz w:val="20"/>
                                            <w:szCs w:val="20"/>
                                          </w:rPr>
                                          <w:t>Contractor</w:t>
                                        </w:r>
                                      </w:p>
                                    </w:txbxContent>
                                  </wps:txbx>
                                  <wps:bodyPr wrap="square" rtlCol="0" anchor="t"/>
                                </wps:wsp>
                              </a:graphicData>
                            </a:graphic>
                          </wp:anchor>
                        </w:drawing>
                      </mc:Choice>
                      <mc:Fallback>
                        <w:pict>
                          <v:shape w14:anchorId="0868CDC8" id="TextBox 29" o:spid="_x0000_s1045" type="#_x0000_t202" style="position:absolute;margin-left:4pt;margin-top:2.75pt;width:88.1pt;height:4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" fillcolor="white [3201]" strokecolor="#7f7f7f [1601]" strokeweight="2.25pt">
                            <v:textbox>
                              <w:txbxContent>
                                <w:p w:rsidR="00D84647" w:rsidRPr="00447F23" w:rsidRDefault="00D84647" w:rsidP="00523A97">
                                  <w:pPr>
                                    <w:pStyle w:val="NormalWeb"/>
                                    <w:spacing w:before="0" w:beforeAutospacing="0" w:after="0" w:afterAutospacing="0"/>
                                    <w:jc w:val="center"/>
                                    <w:rPr>
                                      <w:rFonts w:ascii="Arial" w:hAnsi="Arial" w:cs="Arial"/>
                                      <w:b/>
                                      <w:color w:val="0000CC"/>
                                      <w:sz w:val="20"/>
                                      <w:szCs w:val="20"/>
                                    </w:rPr>
                                  </w:pPr>
                                  <w:r w:rsidRPr="00447F23">
                                    <w:rPr>
                                      <w:rFonts w:ascii="Arial" w:hAnsi="Arial" w:cs="Arial"/>
                                      <w:b/>
                                      <w:color w:val="0000CC"/>
                                      <w:sz w:val="20"/>
                                      <w:szCs w:val="20"/>
                                    </w:rPr>
                                    <w:t>Micro</w:t>
                                  </w:r>
                                </w:p>
                                <w:p w:rsidR="00D84647" w:rsidRPr="00447F23" w:rsidRDefault="00D84647" w:rsidP="00523A97">
                                  <w:pPr>
                                    <w:pStyle w:val="NormalWeb"/>
                                    <w:spacing w:before="0" w:beforeAutospacing="0" w:after="0" w:afterAutospacing="0"/>
                                    <w:jc w:val="center"/>
                                    <w:rPr>
                                      <w:rFonts w:ascii="Arial" w:hAnsi="Arial" w:cs="Arial"/>
                                      <w:b/>
                                      <w:sz w:val="20"/>
                                      <w:szCs w:val="20"/>
                                    </w:rPr>
                                  </w:pPr>
                                  <w:r w:rsidRPr="00447F23">
                                    <w:rPr>
                                      <w:rFonts w:ascii="Arial" w:hAnsi="Arial" w:cs="Arial"/>
                                      <w:b/>
                                      <w:color w:val="0000CC"/>
                                      <w:sz w:val="20"/>
                                      <w:szCs w:val="20"/>
                                    </w:rPr>
                                    <w:t>Contractor</w:t>
                                  </w:r>
                                </w:p>
                              </w:txbxContent>
                            </v:textbox>
                          </v:shape>
                        </w:pict>
                      </mc:Fallback>
                    </mc:AlternateContent>
                  </w: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PerSMEs5</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3.00</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PerSMEs6</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3.21</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PerSMEs7</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3.74</w:t>
                  </w:r>
                </w:p>
              </w:tc>
              <w:tc>
                <w:tcPr>
                  <w:tcW w:w="2151" w:type="dxa"/>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r w:rsidR="00523A97" w:rsidRPr="00447F23" w:rsidTr="00B705A6">
              <w:trPr>
                <w:jc w:val="center"/>
              </w:trPr>
              <w:tc>
                <w:tcPr>
                  <w:tcW w:w="2150" w:type="dxa"/>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PerSMEs8</w:t>
                  </w:r>
                </w:p>
              </w:tc>
              <w:tc>
                <w:tcPr>
                  <w:tcW w:w="2150" w:type="dxa"/>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3.12</w:t>
                  </w:r>
                </w:p>
              </w:tc>
              <w:tc>
                <w:tcPr>
                  <w:tcW w:w="2151" w:type="dxa"/>
                </w:tcPr>
                <w:p w:rsidR="00523A97" w:rsidRPr="00447F23" w:rsidRDefault="005C039B" w:rsidP="00523A97">
                  <w:pPr>
                    <w:spacing w:after="0" w:line="240" w:lineRule="auto"/>
                    <w:rPr>
                      <w:rFonts w:ascii="Arial" w:eastAsia="Times New Roman" w:hAnsi="Arial" w:cs="Arial"/>
                      <w:color w:val="000000"/>
                      <w:sz w:val="20"/>
                      <w:szCs w:val="20"/>
                      <w:lang w:eastAsia="en-GB"/>
                    </w:rPr>
                  </w:pPr>
                  <w:r w:rsidRPr="00447F23">
                    <w:rPr>
                      <w:rFonts w:ascii="Arial" w:eastAsia="Times New Roman" w:hAnsi="Arial" w:cs="Arial"/>
                      <w:noProof/>
                      <w:color w:val="000000"/>
                      <w:sz w:val="20"/>
                      <w:szCs w:val="20"/>
                      <w:lang w:eastAsia="en-GB"/>
                    </w:rPr>
                    <mc:AlternateContent>
                      <mc:Choice Requires="wps">
                        <w:drawing>
                          <wp:anchor distT="0" distB="0" distL="114300" distR="114300" simplePos="0" relativeHeight="251759616" behindDoc="0" locked="0" layoutInCell="1" allowOverlap="1" wp14:anchorId="08A3A6C1" wp14:editId="0940F65C">
                            <wp:simplePos x="0" y="0"/>
                            <wp:positionH relativeFrom="column">
                              <wp:posOffset>556260</wp:posOffset>
                            </wp:positionH>
                            <wp:positionV relativeFrom="paragraph">
                              <wp:posOffset>-45503</wp:posOffset>
                            </wp:positionV>
                            <wp:extent cx="109686" cy="353028"/>
                            <wp:effectExtent l="76200" t="19050" r="24130" b="47625"/>
                            <wp:wrapNone/>
                            <wp:docPr id="37" name="Freeform 37"/>
                            <wp:cNvGraphicFramePr/>
                            <a:graphic xmlns:a="http://schemas.openxmlformats.org/drawingml/2006/main">
                              <a:graphicData uri="http://schemas.microsoft.com/office/word/2010/wordprocessingShape">
                                <wps:wsp>
                                  <wps:cNvSpPr/>
                                  <wps:spPr>
                                    <a:xfrm>
                                      <a:off x="0" y="0"/>
                                      <a:ext cx="109686" cy="353028"/>
                                    </a:xfrm>
                                    <a:custGeom>
                                      <a:avLst/>
                                      <a:gdLst>
                                        <a:gd name="connsiteX0" fmla="*/ 95447 w 220807"/>
                                        <a:gd name="connsiteY0" fmla="*/ 0 h 800100"/>
                                        <a:gd name="connsiteX1" fmla="*/ 219272 w 220807"/>
                                        <a:gd name="connsiteY1" fmla="*/ 171450 h 800100"/>
                                        <a:gd name="connsiteX2" fmla="*/ 19247 w 220807"/>
                                        <a:gd name="connsiteY2" fmla="*/ 657225 h 800100"/>
                                        <a:gd name="connsiteX3" fmla="*/ 19247 w 220807"/>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220807" h="800100">
                                          <a:moveTo>
                                            <a:pt x="95447" y="0"/>
                                          </a:moveTo>
                                          <a:cubicBezTo>
                                            <a:pt x="163709" y="30956"/>
                                            <a:pt x="231972" y="61913"/>
                                            <a:pt x="219272" y="171450"/>
                                          </a:cubicBezTo>
                                          <a:cubicBezTo>
                                            <a:pt x="206572" y="280987"/>
                                            <a:pt x="52584" y="552450"/>
                                            <a:pt x="19247" y="657225"/>
                                          </a:cubicBezTo>
                                          <a:cubicBezTo>
                                            <a:pt x="-14090" y="762000"/>
                                            <a:pt x="2578" y="781050"/>
                                            <a:pt x="19247" y="800100"/>
                                          </a:cubicBezTo>
                                        </a:path>
                                      </a:pathLst>
                                    </a:custGeom>
                                    <a:noFill/>
                                    <a:ln w="28575">
                                      <a:solidFill>
                                        <a:sysClr val="windowText" lastClr="00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tlCol="0" anchor="t"/>
                                </wps:wsp>
                              </a:graphicData>
                            </a:graphic>
                            <wp14:sizeRelH relativeFrom="margin">
                              <wp14:pctWidth>0</wp14:pctWidth>
                            </wp14:sizeRelH>
                            <wp14:sizeRelV relativeFrom="margin">
                              <wp14:pctHeight>0</wp14:pctHeight>
                            </wp14:sizeRelV>
                          </wp:anchor>
                        </w:drawing>
                      </mc:Choice>
                      <mc:Fallback>
                        <w:pict>
                          <v:shape w14:anchorId="53A30350" id="Freeform 37" o:spid="_x0000_s1026" style="position:absolute;margin-left:43.8pt;margin-top:-3.6pt;width:8.65pt;height:2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807,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" path="m95447,v68262,30956,136525,61913,123825,171450c206572,280987,52584,552450,19247,657225v-33337,104775,-16669,123825,,142875e" filled="f" strokecolor="windowText" strokeweight="2.25pt">
                            <v:stroke endarrow="block"/>
                            <v:path arrowok="t" o:connecttype="custom" o:connectlocs="47413,0;108923,75649;9561,289987;9561,353028" o:connectangles="0,0,0,0"/>
                          </v:shape>
                        </w:pict>
                      </mc:Fallback>
                    </mc:AlternateContent>
                  </w:r>
                </w:p>
              </w:tc>
            </w:tr>
            <w:tr w:rsidR="00523A97" w:rsidRPr="00447F23" w:rsidTr="00B705A6">
              <w:trPr>
                <w:jc w:val="center"/>
              </w:trPr>
              <w:tc>
                <w:tcPr>
                  <w:tcW w:w="2150" w:type="dxa"/>
                  <w:tcBorders>
                    <w:bottom w:val="single" w:sz="18" w:space="0" w:color="000000"/>
                  </w:tcBorders>
                  <w:vAlign w:val="bottom"/>
                </w:tcPr>
                <w:p w:rsidR="00523A97" w:rsidRPr="00447F23" w:rsidRDefault="00523A97" w:rsidP="00523A97">
                  <w:pPr>
                    <w:spacing w:after="0" w:line="240" w:lineRule="auto"/>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PerSMEs9</w:t>
                  </w:r>
                </w:p>
              </w:tc>
              <w:tc>
                <w:tcPr>
                  <w:tcW w:w="2150" w:type="dxa"/>
                  <w:tcBorders>
                    <w:bottom w:val="single" w:sz="18" w:space="0" w:color="000000"/>
                  </w:tcBorders>
                  <w:vAlign w:val="bottom"/>
                </w:tcPr>
                <w:p w:rsidR="00523A97" w:rsidRPr="00447F23" w:rsidRDefault="00523A97" w:rsidP="00523A97">
                  <w:pPr>
                    <w:spacing w:after="0" w:line="240" w:lineRule="auto"/>
                    <w:jc w:val="center"/>
                    <w:rPr>
                      <w:rFonts w:ascii="Arial" w:eastAsia="Times New Roman" w:hAnsi="Arial" w:cs="Arial"/>
                      <w:bCs/>
                      <w:color w:val="0000CC"/>
                      <w:sz w:val="20"/>
                      <w:szCs w:val="20"/>
                      <w:lang w:eastAsia="en-GB"/>
                    </w:rPr>
                  </w:pPr>
                  <w:r w:rsidRPr="00447F23">
                    <w:rPr>
                      <w:rFonts w:ascii="Arial" w:eastAsia="Times New Roman" w:hAnsi="Arial" w:cs="Arial"/>
                      <w:bCs/>
                      <w:color w:val="0000CC"/>
                      <w:sz w:val="20"/>
                      <w:szCs w:val="20"/>
                      <w:lang w:eastAsia="en-GB"/>
                    </w:rPr>
                    <w:t>3.33</w:t>
                  </w:r>
                </w:p>
              </w:tc>
              <w:tc>
                <w:tcPr>
                  <w:tcW w:w="2151" w:type="dxa"/>
                  <w:tcBorders>
                    <w:bottom w:val="single" w:sz="18" w:space="0" w:color="000000"/>
                  </w:tcBorders>
                </w:tcPr>
                <w:p w:rsidR="00523A97" w:rsidRPr="00447F23" w:rsidRDefault="00523A97" w:rsidP="00523A97">
                  <w:pPr>
                    <w:spacing w:after="0" w:line="240" w:lineRule="auto"/>
                    <w:rPr>
                      <w:rFonts w:ascii="Arial" w:eastAsia="Times New Roman" w:hAnsi="Arial" w:cs="Arial"/>
                      <w:color w:val="000000"/>
                      <w:sz w:val="20"/>
                      <w:szCs w:val="20"/>
                      <w:lang w:eastAsia="en-GB"/>
                    </w:rPr>
                  </w:pPr>
                </w:p>
              </w:tc>
            </w:tr>
          </w:tbl>
          <w:p w:rsidR="00614659" w:rsidRPr="00D55C2F" w:rsidRDefault="00614659" w:rsidP="00614659">
            <w:pPr>
              <w:spacing w:after="0" w:line="240" w:lineRule="auto"/>
              <w:rPr>
                <w:rFonts w:ascii="Arial" w:eastAsia="Times New Roman" w:hAnsi="Arial" w:cs="Arial"/>
                <w:color w:val="000000"/>
                <w:sz w:val="20"/>
                <w:szCs w:val="20"/>
                <w:lang w:eastAsia="en-GB"/>
              </w:rPr>
            </w:pPr>
          </w:p>
        </w:tc>
        <w:tc>
          <w:tcPr>
            <w:tcW w:w="1136" w:type="dxa"/>
            <w:tcBorders>
              <w:top w:val="nil"/>
              <w:left w:val="nil"/>
              <w:bottom w:val="nil"/>
              <w:right w:val="nil"/>
            </w:tcBorders>
            <w:shd w:val="clear" w:color="000000" w:fill="FFFFFF"/>
            <w:noWrap/>
            <w:vAlign w:val="bottom"/>
            <w:hideMark/>
          </w:tcPr>
          <w:p w:rsidR="00614659" w:rsidRPr="00D55C2F" w:rsidRDefault="00614659" w:rsidP="00614659">
            <w:pPr>
              <w:spacing w:after="0" w:line="240" w:lineRule="auto"/>
              <w:jc w:val="center"/>
              <w:rPr>
                <w:rFonts w:ascii="Arial" w:eastAsia="Times New Roman" w:hAnsi="Arial" w:cs="Arial"/>
                <w:color w:val="000000"/>
                <w:sz w:val="20"/>
                <w:szCs w:val="20"/>
                <w:lang w:eastAsia="en-GB"/>
              </w:rPr>
            </w:pPr>
            <w:r w:rsidRPr="00D55C2F">
              <w:rPr>
                <w:rFonts w:ascii="Arial" w:eastAsia="Times New Roman" w:hAnsi="Arial" w:cs="Arial"/>
                <w:color w:val="000000"/>
                <w:sz w:val="20"/>
                <w:szCs w:val="20"/>
                <w:lang w:eastAsia="en-GB"/>
              </w:rPr>
              <w:t> </w:t>
            </w:r>
          </w:p>
        </w:tc>
        <w:tc>
          <w:tcPr>
            <w:tcW w:w="1360" w:type="dxa"/>
            <w:tcBorders>
              <w:top w:val="nil"/>
              <w:left w:val="nil"/>
              <w:bottom w:val="nil"/>
              <w:right w:val="nil"/>
            </w:tcBorders>
            <w:shd w:val="clear" w:color="000000" w:fill="FFFFFF"/>
            <w:noWrap/>
            <w:vAlign w:val="bottom"/>
            <w:hideMark/>
          </w:tcPr>
          <w:p w:rsidR="00614659" w:rsidRPr="00D55C2F" w:rsidRDefault="00614659" w:rsidP="00614659">
            <w:pPr>
              <w:spacing w:after="0" w:line="240" w:lineRule="auto"/>
              <w:jc w:val="center"/>
              <w:rPr>
                <w:rFonts w:ascii="Arial" w:eastAsia="Times New Roman" w:hAnsi="Arial" w:cs="Arial"/>
                <w:color w:val="000000"/>
                <w:sz w:val="20"/>
                <w:szCs w:val="20"/>
                <w:lang w:eastAsia="en-GB"/>
              </w:rPr>
            </w:pPr>
            <w:r w:rsidRPr="00D55C2F">
              <w:rPr>
                <w:rFonts w:ascii="Arial" w:eastAsia="Times New Roman" w:hAnsi="Arial" w:cs="Arial"/>
                <w:color w:val="000000"/>
                <w:sz w:val="20"/>
                <w:szCs w:val="20"/>
                <w:lang w:eastAsia="en-GB"/>
              </w:rPr>
              <w:t> </w:t>
            </w:r>
          </w:p>
        </w:tc>
        <w:tc>
          <w:tcPr>
            <w:tcW w:w="266" w:type="dxa"/>
            <w:tcBorders>
              <w:top w:val="nil"/>
              <w:left w:val="nil"/>
              <w:bottom w:val="nil"/>
              <w:right w:val="nil"/>
            </w:tcBorders>
            <w:shd w:val="clear" w:color="000000" w:fill="FFFFFF"/>
            <w:noWrap/>
            <w:vAlign w:val="bottom"/>
            <w:hideMark/>
          </w:tcPr>
          <w:p w:rsidR="00614659" w:rsidRPr="00614659" w:rsidRDefault="00614659" w:rsidP="00614659">
            <w:pPr>
              <w:spacing w:after="0" w:line="240" w:lineRule="auto"/>
              <w:jc w:val="center"/>
              <w:rPr>
                <w:rFonts w:ascii="Calibri" w:eastAsia="Times New Roman" w:hAnsi="Calibri" w:cs="Times New Roman"/>
                <w:color w:val="000000"/>
                <w:lang w:eastAsia="en-GB"/>
              </w:rPr>
            </w:pPr>
            <w:r w:rsidRPr="00614659">
              <w:rPr>
                <w:rFonts w:ascii="Calibri" w:eastAsia="Times New Roman" w:hAnsi="Calibri" w:cs="Times New Roman"/>
                <w:color w:val="000000"/>
                <w:lang w:eastAsia="en-GB"/>
              </w:rPr>
              <w:t> </w:t>
            </w:r>
          </w:p>
        </w:tc>
      </w:tr>
    </w:tbl>
    <w:p w:rsidR="001E2267" w:rsidRPr="00946A8B" w:rsidRDefault="001E2267" w:rsidP="001E2267">
      <w:pPr>
        <w:spacing w:after="0" w:line="240" w:lineRule="auto"/>
        <w:jc w:val="both"/>
        <w:rPr>
          <w:rFonts w:ascii="Arial" w:hAnsi="Arial" w:cs="Arial"/>
          <w:sz w:val="20"/>
          <w:szCs w:val="20"/>
        </w:rPr>
      </w:pPr>
    </w:p>
    <w:p w:rsidR="00F20309" w:rsidRDefault="00447F23" w:rsidP="000603AE">
      <w:pPr>
        <w:spacing w:after="0" w:line="240" w:lineRule="auto"/>
        <w:jc w:val="both"/>
        <w:rPr>
          <w:rFonts w:ascii="Arial" w:hAnsi="Arial" w:cs="Arial"/>
          <w:sz w:val="20"/>
          <w:szCs w:val="20"/>
        </w:rPr>
      </w:pPr>
      <w:r w:rsidRPr="00447F23">
        <w:rPr>
          <w:rFonts w:ascii="Arial" w:hAnsi="Arial" w:cs="Arial"/>
          <w:sz w:val="20"/>
          <w:szCs w:val="20"/>
        </w:rPr>
        <w:t xml:space="preserve">The next stage, is to pool the sample in </w:t>
      </w:r>
      <w:r w:rsidR="006A5435">
        <w:rPr>
          <w:rFonts w:ascii="Arial" w:hAnsi="Arial" w:cs="Arial"/>
          <w:sz w:val="20"/>
          <w:szCs w:val="20"/>
        </w:rPr>
        <w:t xml:space="preserve">decreasing </w:t>
      </w:r>
      <w:r w:rsidRPr="00447F23">
        <w:rPr>
          <w:rFonts w:ascii="Arial" w:hAnsi="Arial" w:cs="Arial"/>
          <w:sz w:val="20"/>
          <w:szCs w:val="20"/>
        </w:rPr>
        <w:t xml:space="preserve">order, </w:t>
      </w:r>
      <w:r w:rsidR="006A5435">
        <w:rPr>
          <w:rFonts w:ascii="Arial" w:hAnsi="Arial" w:cs="Arial"/>
          <w:sz w:val="20"/>
          <w:szCs w:val="20"/>
        </w:rPr>
        <w:t xml:space="preserve">and </w:t>
      </w:r>
      <w:r w:rsidRPr="00447F23">
        <w:rPr>
          <w:rFonts w:ascii="Arial" w:hAnsi="Arial" w:cs="Arial"/>
          <w:sz w:val="20"/>
          <w:szCs w:val="20"/>
        </w:rPr>
        <w:t xml:space="preserve">assigning </w:t>
      </w:r>
      <w:r w:rsidR="006A5435">
        <w:rPr>
          <w:rFonts w:ascii="Arial" w:hAnsi="Arial" w:cs="Arial"/>
          <w:sz w:val="20"/>
          <w:szCs w:val="20"/>
        </w:rPr>
        <w:t xml:space="preserve">each </w:t>
      </w:r>
      <w:r w:rsidRPr="00447F23">
        <w:rPr>
          <w:rFonts w:ascii="Arial" w:hAnsi="Arial" w:cs="Arial"/>
          <w:sz w:val="20"/>
          <w:szCs w:val="20"/>
        </w:rPr>
        <w:t>a rank</w:t>
      </w:r>
      <w:r w:rsidR="000603AE">
        <w:rPr>
          <w:rFonts w:ascii="Arial" w:hAnsi="Arial" w:cs="Arial"/>
          <w:sz w:val="20"/>
          <w:szCs w:val="20"/>
        </w:rPr>
        <w:t xml:space="preserve"> value,</w:t>
      </w:r>
      <w:r w:rsidR="001E2267" w:rsidRPr="00946A8B">
        <w:rPr>
          <w:rFonts w:ascii="Arial" w:hAnsi="Arial" w:cs="Arial"/>
          <w:sz w:val="20"/>
          <w:szCs w:val="20"/>
        </w:rPr>
        <w:t xml:space="preserve"> </w:t>
      </w:r>
      <w:r w:rsidR="000603AE" w:rsidRPr="00447F23">
        <w:rPr>
          <w:rFonts w:ascii="Arial" w:hAnsi="Arial" w:cs="Arial"/>
          <w:sz w:val="20"/>
          <w:szCs w:val="20"/>
        </w:rPr>
        <w:t xml:space="preserve">as shown in Table </w:t>
      </w:r>
      <w:r w:rsidR="000603AE">
        <w:rPr>
          <w:rFonts w:ascii="Arial" w:hAnsi="Arial" w:cs="Arial"/>
          <w:sz w:val="20"/>
          <w:szCs w:val="20"/>
        </w:rPr>
        <w:t>9.</w:t>
      </w:r>
    </w:p>
    <w:p w:rsidR="00F20309" w:rsidRDefault="00F20309">
      <w:pPr>
        <w:spacing w:after="200" w:line="276" w:lineRule="auto"/>
        <w:rPr>
          <w:rFonts w:ascii="Arial" w:hAnsi="Arial" w:cs="Arial"/>
          <w:sz w:val="20"/>
          <w:szCs w:val="20"/>
        </w:rPr>
      </w:pPr>
      <w:r>
        <w:rPr>
          <w:rFonts w:ascii="Arial" w:hAnsi="Arial" w:cs="Arial"/>
          <w:sz w:val="20"/>
          <w:szCs w:val="20"/>
        </w:rPr>
        <w:br w:type="page"/>
      </w:r>
    </w:p>
    <w:p w:rsidR="00F20309" w:rsidRPr="00946A8B" w:rsidRDefault="00F20309" w:rsidP="001E2267">
      <w:pPr>
        <w:spacing w:after="0" w:line="240" w:lineRule="auto"/>
        <w:jc w:val="both"/>
        <w:rPr>
          <w:rFonts w:ascii="Arial" w:hAnsi="Arial" w:cs="Arial"/>
          <w:sz w:val="20"/>
          <w:szCs w:val="20"/>
        </w:rPr>
      </w:pPr>
    </w:p>
    <w:tbl>
      <w:tblPr>
        <w:tblStyle w:val="TableGrid"/>
        <w:tblW w:w="0" w:type="auto"/>
        <w:jc w:val="center"/>
        <w:tblLook w:val="04A0" w:firstRow="1" w:lastRow="0" w:firstColumn="1" w:lastColumn="0" w:noHBand="0" w:noVBand="1"/>
      </w:tblPr>
      <w:tblGrid>
        <w:gridCol w:w="440"/>
        <w:gridCol w:w="1729"/>
        <w:gridCol w:w="2150"/>
        <w:gridCol w:w="2151"/>
      </w:tblGrid>
      <w:tr w:rsidR="00F20309" w:rsidTr="00D36D58">
        <w:trPr>
          <w:jc w:val="center"/>
        </w:trPr>
        <w:tc>
          <w:tcPr>
            <w:tcW w:w="6470" w:type="dxa"/>
            <w:gridSpan w:val="4"/>
            <w:tcBorders>
              <w:bottom w:val="single" w:sz="18" w:space="0" w:color="000000"/>
            </w:tcBorders>
          </w:tcPr>
          <w:p w:rsidR="00F20309" w:rsidRPr="00E12FCA" w:rsidRDefault="00F20309" w:rsidP="00B705A6">
            <w:pPr>
              <w:spacing w:after="0" w:line="240" w:lineRule="auto"/>
              <w:rPr>
                <w:rFonts w:ascii="Arial" w:eastAsia="Times New Roman" w:hAnsi="Arial" w:cs="Arial"/>
                <w:b/>
                <w:color w:val="000000"/>
                <w:sz w:val="20"/>
                <w:szCs w:val="20"/>
                <w:lang w:eastAsia="en-GB"/>
              </w:rPr>
            </w:pPr>
            <w:r w:rsidRPr="00E12FCA">
              <w:rPr>
                <w:rFonts w:ascii="Arial" w:eastAsia="Times New Roman" w:hAnsi="Arial" w:cs="Arial"/>
                <w:b/>
                <w:color w:val="000000"/>
                <w:sz w:val="20"/>
                <w:szCs w:val="20"/>
                <w:lang w:eastAsia="en-GB"/>
              </w:rPr>
              <w:t xml:space="preserve">Table 9: Pooled ranking of Perception of </w:t>
            </w:r>
            <w:r w:rsidR="00DA6A79">
              <w:rPr>
                <w:rFonts w:ascii="Arial" w:eastAsia="Times New Roman" w:hAnsi="Arial" w:cs="Arial"/>
                <w:b/>
                <w:color w:val="000000"/>
                <w:sz w:val="20"/>
                <w:szCs w:val="20"/>
                <w:lang w:eastAsia="en-GB"/>
              </w:rPr>
              <w:t xml:space="preserve">the challenges </w:t>
            </w:r>
            <w:r w:rsidR="00DA6A79" w:rsidRPr="00447F23">
              <w:rPr>
                <w:rFonts w:ascii="Arial" w:eastAsia="Times New Roman" w:hAnsi="Arial" w:cs="Arial"/>
                <w:b/>
                <w:color w:val="000000"/>
                <w:sz w:val="20"/>
                <w:szCs w:val="20"/>
                <w:lang w:eastAsia="en-GB"/>
              </w:rPr>
              <w:t xml:space="preserve">to </w:t>
            </w:r>
            <w:r w:rsidR="00DA6A79">
              <w:rPr>
                <w:rFonts w:ascii="Arial" w:eastAsia="Times New Roman" w:hAnsi="Arial" w:cs="Arial"/>
                <w:b/>
                <w:color w:val="000000"/>
                <w:sz w:val="20"/>
                <w:szCs w:val="20"/>
                <w:lang w:eastAsia="en-GB"/>
              </w:rPr>
              <w:t>growth and development of</w:t>
            </w:r>
            <w:r w:rsidR="00DA6A79" w:rsidRPr="00447F23">
              <w:rPr>
                <w:rFonts w:ascii="Arial" w:eastAsia="Times New Roman" w:hAnsi="Arial" w:cs="Arial"/>
                <w:b/>
                <w:color w:val="000000"/>
                <w:sz w:val="20"/>
                <w:szCs w:val="20"/>
                <w:lang w:eastAsia="en-GB"/>
              </w:rPr>
              <w:t xml:space="preserve"> SMEs in Qatar</w:t>
            </w:r>
            <w:r w:rsidR="00DA6A79" w:rsidRPr="00E12FCA">
              <w:rPr>
                <w:rFonts w:ascii="Arial" w:eastAsia="Times New Roman" w:hAnsi="Arial" w:cs="Arial"/>
                <w:b/>
                <w:color w:val="000000"/>
                <w:sz w:val="20"/>
                <w:szCs w:val="20"/>
                <w:lang w:eastAsia="en-GB"/>
              </w:rPr>
              <w:t xml:space="preserve"> </w:t>
            </w:r>
            <w:r w:rsidRPr="00E12FCA">
              <w:rPr>
                <w:rFonts w:ascii="Arial" w:eastAsia="Times New Roman" w:hAnsi="Arial" w:cs="Arial"/>
                <w:b/>
                <w:color w:val="000000"/>
                <w:sz w:val="20"/>
                <w:szCs w:val="20"/>
                <w:lang w:eastAsia="en-GB"/>
              </w:rPr>
              <w:t>by classification</w:t>
            </w:r>
          </w:p>
        </w:tc>
      </w:tr>
      <w:tr w:rsidR="00F20309" w:rsidTr="00D36D58">
        <w:trPr>
          <w:jc w:val="center"/>
        </w:trPr>
        <w:tc>
          <w:tcPr>
            <w:tcW w:w="2169" w:type="dxa"/>
            <w:gridSpan w:val="2"/>
            <w:tcBorders>
              <w:top w:val="single" w:sz="18" w:space="0" w:color="000000"/>
              <w:bottom w:val="single" w:sz="18" w:space="0" w:color="000000"/>
            </w:tcBorders>
          </w:tcPr>
          <w:p w:rsidR="00F20309" w:rsidRPr="00E12FCA" w:rsidRDefault="00F20309" w:rsidP="00B705A6">
            <w:pPr>
              <w:spacing w:after="0" w:line="240" w:lineRule="auto"/>
              <w:rPr>
                <w:rFonts w:ascii="Arial" w:eastAsia="Times New Roman" w:hAnsi="Arial" w:cs="Arial"/>
                <w:color w:val="000000"/>
                <w:sz w:val="20"/>
                <w:szCs w:val="20"/>
                <w:lang w:eastAsia="en-GB"/>
              </w:rPr>
            </w:pPr>
            <w:r w:rsidRPr="00E12FCA">
              <w:rPr>
                <w:rFonts w:ascii="Arial" w:eastAsia="Times New Roman" w:hAnsi="Arial" w:cs="Arial"/>
                <w:color w:val="000000"/>
                <w:sz w:val="20"/>
                <w:szCs w:val="20"/>
                <w:lang w:eastAsia="en-GB"/>
              </w:rPr>
              <w:t>Factors</w:t>
            </w:r>
          </w:p>
        </w:tc>
        <w:tc>
          <w:tcPr>
            <w:tcW w:w="2150" w:type="dxa"/>
            <w:tcBorders>
              <w:top w:val="single" w:sz="18" w:space="0" w:color="000000"/>
              <w:bottom w:val="single" w:sz="18" w:space="0" w:color="000000"/>
            </w:tcBorders>
          </w:tcPr>
          <w:p w:rsidR="00F20309" w:rsidRPr="00E12FCA" w:rsidRDefault="00F20309" w:rsidP="00B705A6">
            <w:pPr>
              <w:spacing w:after="0" w:line="240" w:lineRule="auto"/>
              <w:jc w:val="center"/>
              <w:rPr>
                <w:rFonts w:ascii="Arial" w:eastAsia="Times New Roman" w:hAnsi="Arial" w:cs="Arial"/>
                <w:color w:val="000000"/>
                <w:sz w:val="20"/>
                <w:szCs w:val="20"/>
                <w:lang w:eastAsia="en-GB"/>
              </w:rPr>
            </w:pPr>
            <w:r w:rsidRPr="00E12FCA">
              <w:rPr>
                <w:rFonts w:ascii="Arial" w:eastAsia="Times New Roman" w:hAnsi="Arial" w:cs="Arial"/>
                <w:color w:val="000000"/>
                <w:sz w:val="20"/>
                <w:szCs w:val="20"/>
                <w:lang w:eastAsia="en-GB"/>
              </w:rPr>
              <w:t>Mean</w:t>
            </w:r>
            <w:r w:rsidR="00D36D58" w:rsidRPr="00E12FCA">
              <w:rPr>
                <w:rFonts w:ascii="Arial" w:eastAsia="Times New Roman" w:hAnsi="Arial" w:cs="Arial"/>
                <w:color w:val="000000"/>
                <w:sz w:val="20"/>
                <w:szCs w:val="20"/>
                <w:lang w:eastAsia="en-GB"/>
              </w:rPr>
              <w:t xml:space="preserve"> </w:t>
            </w:r>
          </w:p>
        </w:tc>
        <w:tc>
          <w:tcPr>
            <w:tcW w:w="2151" w:type="dxa"/>
            <w:tcBorders>
              <w:top w:val="single" w:sz="18" w:space="0" w:color="000000"/>
              <w:bottom w:val="single" w:sz="18" w:space="0" w:color="000000"/>
            </w:tcBorders>
          </w:tcPr>
          <w:p w:rsidR="00F20309" w:rsidRPr="00E12FCA" w:rsidRDefault="00D36D58" w:rsidP="00B705A6">
            <w:pPr>
              <w:spacing w:after="0" w:line="240" w:lineRule="auto"/>
              <w:jc w:val="center"/>
              <w:rPr>
                <w:rFonts w:ascii="Arial" w:eastAsia="Times New Roman" w:hAnsi="Arial" w:cs="Arial"/>
                <w:i/>
                <w:color w:val="000000"/>
                <w:sz w:val="20"/>
                <w:szCs w:val="20"/>
                <w:lang w:eastAsia="en-GB"/>
              </w:rPr>
            </w:pPr>
            <w:r w:rsidRPr="00E12FCA">
              <w:rPr>
                <w:rFonts w:ascii="Arial" w:eastAsia="Times New Roman" w:hAnsi="Arial" w:cs="Arial"/>
                <w:i/>
                <w:color w:val="000000"/>
                <w:sz w:val="20"/>
                <w:szCs w:val="20"/>
                <w:lang w:eastAsia="en-GB"/>
              </w:rPr>
              <w:t>Pooled rank</w:t>
            </w:r>
          </w:p>
        </w:tc>
      </w:tr>
      <w:tr w:rsidR="00F20309" w:rsidTr="00D36D58">
        <w:trPr>
          <w:jc w:val="center"/>
        </w:trPr>
        <w:tc>
          <w:tcPr>
            <w:tcW w:w="440" w:type="dxa"/>
            <w:tcBorders>
              <w:top w:val="single" w:sz="18" w:space="0" w:color="000000"/>
            </w:tcBorders>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w:t>
            </w:r>
          </w:p>
        </w:tc>
        <w:tc>
          <w:tcPr>
            <w:tcW w:w="1729" w:type="dxa"/>
            <w:tcBorders>
              <w:top w:val="single" w:sz="18" w:space="0" w:color="000000"/>
            </w:tcBorders>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PerSMEs1</w:t>
            </w:r>
          </w:p>
        </w:tc>
        <w:tc>
          <w:tcPr>
            <w:tcW w:w="2150" w:type="dxa"/>
            <w:tcBorders>
              <w:top w:val="single" w:sz="18" w:space="0" w:color="000000"/>
            </w:tcBorders>
            <w:vAlign w:val="bottom"/>
          </w:tcPr>
          <w:p w:rsidR="00F20309" w:rsidRPr="00E12FCA" w:rsidRDefault="00F20309" w:rsidP="00B705A6">
            <w:pPr>
              <w:spacing w:after="0" w:line="240" w:lineRule="auto"/>
              <w:jc w:val="center"/>
              <w:rPr>
                <w:rFonts w:ascii="Arial" w:hAnsi="Arial" w:cs="Arial"/>
                <w:bCs/>
                <w:color w:val="000000"/>
                <w:sz w:val="20"/>
                <w:szCs w:val="20"/>
              </w:rPr>
            </w:pPr>
            <w:r w:rsidRPr="00E12FCA">
              <w:rPr>
                <w:rFonts w:ascii="Arial" w:hAnsi="Arial" w:cs="Arial"/>
                <w:bCs/>
                <w:color w:val="000000"/>
                <w:sz w:val="20"/>
                <w:szCs w:val="20"/>
              </w:rPr>
              <w:t>4.15</w:t>
            </w:r>
          </w:p>
        </w:tc>
        <w:tc>
          <w:tcPr>
            <w:tcW w:w="2151" w:type="dxa"/>
            <w:tcBorders>
              <w:top w:val="single" w:sz="18" w:space="0" w:color="000000"/>
            </w:tcBorders>
            <w:vAlign w:val="bottom"/>
          </w:tcPr>
          <w:p w:rsidR="00F20309" w:rsidRPr="00E12FCA" w:rsidRDefault="00F20309" w:rsidP="00B705A6">
            <w:pPr>
              <w:spacing w:after="0" w:line="240" w:lineRule="auto"/>
              <w:jc w:val="center"/>
              <w:rPr>
                <w:rFonts w:ascii="Arial" w:hAnsi="Arial" w:cs="Arial"/>
                <w:i/>
                <w:color w:val="000000"/>
                <w:sz w:val="20"/>
                <w:szCs w:val="20"/>
              </w:rPr>
            </w:pPr>
            <w:r w:rsidRPr="00E12FCA">
              <w:rPr>
                <w:rFonts w:ascii="Arial" w:hAnsi="Arial" w:cs="Arial"/>
                <w:i/>
                <w:color w:val="000000"/>
                <w:sz w:val="20"/>
                <w:szCs w:val="20"/>
              </w:rPr>
              <w:t>1</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w:t>
            </w:r>
          </w:p>
        </w:tc>
        <w:tc>
          <w:tcPr>
            <w:tcW w:w="1729" w:type="dxa"/>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PerSMEs1</w:t>
            </w:r>
          </w:p>
        </w:tc>
        <w:tc>
          <w:tcPr>
            <w:tcW w:w="2150" w:type="dxa"/>
            <w:vAlign w:val="bottom"/>
          </w:tcPr>
          <w:p w:rsidR="00F20309" w:rsidRPr="00E12FCA" w:rsidRDefault="00F20309" w:rsidP="00B705A6">
            <w:pPr>
              <w:spacing w:after="0" w:line="240" w:lineRule="auto"/>
              <w:jc w:val="center"/>
              <w:rPr>
                <w:rFonts w:ascii="Arial" w:hAnsi="Arial" w:cs="Arial"/>
                <w:color w:val="FF0000"/>
                <w:sz w:val="20"/>
                <w:szCs w:val="20"/>
              </w:rPr>
            </w:pPr>
            <w:r w:rsidRPr="00E12FCA">
              <w:rPr>
                <w:rFonts w:ascii="Arial" w:hAnsi="Arial" w:cs="Arial"/>
                <w:color w:val="FF0000"/>
                <w:sz w:val="20"/>
                <w:szCs w:val="20"/>
              </w:rPr>
              <w:t>4.05</w:t>
            </w:r>
          </w:p>
        </w:tc>
        <w:tc>
          <w:tcPr>
            <w:tcW w:w="2151" w:type="dxa"/>
            <w:vAlign w:val="bottom"/>
          </w:tcPr>
          <w:p w:rsidR="00F20309" w:rsidRPr="00E12FCA" w:rsidRDefault="00F20309" w:rsidP="00B705A6">
            <w:pPr>
              <w:spacing w:after="0" w:line="240" w:lineRule="auto"/>
              <w:jc w:val="center"/>
              <w:rPr>
                <w:rFonts w:ascii="Arial" w:hAnsi="Arial" w:cs="Arial"/>
                <w:i/>
                <w:color w:val="FF0000"/>
                <w:sz w:val="20"/>
                <w:szCs w:val="20"/>
              </w:rPr>
            </w:pPr>
            <w:r w:rsidRPr="00E12FCA">
              <w:rPr>
                <w:rFonts w:ascii="Arial" w:hAnsi="Arial" w:cs="Arial"/>
                <w:i/>
                <w:color w:val="FF0000"/>
                <w:sz w:val="20"/>
                <w:szCs w:val="20"/>
              </w:rPr>
              <w:t>2</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3</w:t>
            </w:r>
          </w:p>
        </w:tc>
        <w:tc>
          <w:tcPr>
            <w:tcW w:w="1729" w:type="dxa"/>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PerSMEs4</w:t>
            </w:r>
          </w:p>
        </w:tc>
        <w:tc>
          <w:tcPr>
            <w:tcW w:w="2150" w:type="dxa"/>
            <w:vAlign w:val="bottom"/>
          </w:tcPr>
          <w:p w:rsidR="00F20309" w:rsidRPr="00E12FCA" w:rsidRDefault="00F20309" w:rsidP="00B705A6">
            <w:pPr>
              <w:spacing w:after="0" w:line="240" w:lineRule="auto"/>
              <w:jc w:val="center"/>
              <w:rPr>
                <w:rFonts w:ascii="Arial" w:hAnsi="Arial" w:cs="Arial"/>
                <w:bCs/>
                <w:color w:val="000000"/>
                <w:sz w:val="20"/>
                <w:szCs w:val="20"/>
              </w:rPr>
            </w:pPr>
            <w:r w:rsidRPr="00E12FCA">
              <w:rPr>
                <w:rFonts w:ascii="Arial" w:hAnsi="Arial" w:cs="Arial"/>
                <w:bCs/>
                <w:color w:val="000000"/>
                <w:sz w:val="20"/>
                <w:szCs w:val="20"/>
              </w:rPr>
              <w:t>4.00</w:t>
            </w:r>
          </w:p>
        </w:tc>
        <w:tc>
          <w:tcPr>
            <w:tcW w:w="2151" w:type="dxa"/>
            <w:vAlign w:val="bottom"/>
          </w:tcPr>
          <w:p w:rsidR="00F20309" w:rsidRPr="00E12FCA" w:rsidRDefault="00F20309" w:rsidP="00B705A6">
            <w:pPr>
              <w:spacing w:after="0" w:line="240" w:lineRule="auto"/>
              <w:jc w:val="center"/>
              <w:rPr>
                <w:rFonts w:ascii="Arial" w:hAnsi="Arial" w:cs="Arial"/>
                <w:i/>
                <w:color w:val="000000"/>
                <w:sz w:val="20"/>
                <w:szCs w:val="20"/>
              </w:rPr>
            </w:pPr>
            <w:r w:rsidRPr="00E12FCA">
              <w:rPr>
                <w:rFonts w:ascii="Arial" w:hAnsi="Arial" w:cs="Arial"/>
                <w:i/>
                <w:color w:val="000000"/>
                <w:sz w:val="20"/>
                <w:szCs w:val="20"/>
              </w:rPr>
              <w:t>3.5</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4</w:t>
            </w:r>
          </w:p>
        </w:tc>
        <w:tc>
          <w:tcPr>
            <w:tcW w:w="1729" w:type="dxa"/>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PerSMEs3</w:t>
            </w:r>
          </w:p>
        </w:tc>
        <w:tc>
          <w:tcPr>
            <w:tcW w:w="2150" w:type="dxa"/>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4.00</w:t>
            </w:r>
          </w:p>
        </w:tc>
        <w:tc>
          <w:tcPr>
            <w:tcW w:w="2151" w:type="dxa"/>
            <w:vAlign w:val="bottom"/>
          </w:tcPr>
          <w:p w:rsidR="00F20309" w:rsidRPr="00E12FCA" w:rsidRDefault="00F20309" w:rsidP="00B705A6">
            <w:pPr>
              <w:spacing w:after="0" w:line="240" w:lineRule="auto"/>
              <w:jc w:val="center"/>
              <w:rPr>
                <w:rFonts w:ascii="Arial" w:hAnsi="Arial" w:cs="Arial"/>
                <w:bCs/>
                <w:i/>
                <w:color w:val="FF0000"/>
                <w:sz w:val="20"/>
                <w:szCs w:val="20"/>
              </w:rPr>
            </w:pPr>
            <w:r w:rsidRPr="00E12FCA">
              <w:rPr>
                <w:rFonts w:ascii="Arial" w:hAnsi="Arial" w:cs="Arial"/>
                <w:bCs/>
                <w:i/>
                <w:color w:val="FF0000"/>
                <w:sz w:val="20"/>
                <w:szCs w:val="20"/>
              </w:rPr>
              <w:t>3.5</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5</w:t>
            </w:r>
          </w:p>
        </w:tc>
        <w:tc>
          <w:tcPr>
            <w:tcW w:w="1729" w:type="dxa"/>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PerSMEs2</w:t>
            </w:r>
          </w:p>
        </w:tc>
        <w:tc>
          <w:tcPr>
            <w:tcW w:w="2150" w:type="dxa"/>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3.95</w:t>
            </w:r>
          </w:p>
        </w:tc>
        <w:tc>
          <w:tcPr>
            <w:tcW w:w="2151" w:type="dxa"/>
            <w:vAlign w:val="bottom"/>
          </w:tcPr>
          <w:p w:rsidR="00F20309" w:rsidRPr="00E12FCA" w:rsidRDefault="00F20309" w:rsidP="00B705A6">
            <w:pPr>
              <w:spacing w:after="0" w:line="240" w:lineRule="auto"/>
              <w:jc w:val="center"/>
              <w:rPr>
                <w:rFonts w:ascii="Arial" w:hAnsi="Arial" w:cs="Arial"/>
                <w:bCs/>
                <w:i/>
                <w:color w:val="FF0000"/>
                <w:sz w:val="20"/>
                <w:szCs w:val="20"/>
              </w:rPr>
            </w:pPr>
            <w:r w:rsidRPr="00E12FCA">
              <w:rPr>
                <w:rFonts w:ascii="Arial" w:hAnsi="Arial" w:cs="Arial"/>
                <w:bCs/>
                <w:i/>
                <w:color w:val="FF0000"/>
                <w:sz w:val="20"/>
                <w:szCs w:val="20"/>
              </w:rPr>
              <w:t>5</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6</w:t>
            </w:r>
          </w:p>
        </w:tc>
        <w:tc>
          <w:tcPr>
            <w:tcW w:w="1729" w:type="dxa"/>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PerSMEs2</w:t>
            </w:r>
          </w:p>
        </w:tc>
        <w:tc>
          <w:tcPr>
            <w:tcW w:w="2150" w:type="dxa"/>
            <w:vAlign w:val="bottom"/>
          </w:tcPr>
          <w:p w:rsidR="00F20309" w:rsidRPr="00E12FCA" w:rsidRDefault="00F20309" w:rsidP="00B705A6">
            <w:pPr>
              <w:spacing w:after="0" w:line="240" w:lineRule="auto"/>
              <w:jc w:val="center"/>
              <w:rPr>
                <w:rFonts w:ascii="Arial" w:hAnsi="Arial" w:cs="Arial"/>
                <w:bCs/>
                <w:color w:val="000000"/>
                <w:sz w:val="20"/>
                <w:szCs w:val="20"/>
              </w:rPr>
            </w:pPr>
            <w:r w:rsidRPr="00E12FCA">
              <w:rPr>
                <w:rFonts w:ascii="Arial" w:hAnsi="Arial" w:cs="Arial"/>
                <w:bCs/>
                <w:color w:val="000000"/>
                <w:sz w:val="20"/>
                <w:szCs w:val="20"/>
              </w:rPr>
              <w:t>3.85</w:t>
            </w:r>
          </w:p>
        </w:tc>
        <w:tc>
          <w:tcPr>
            <w:tcW w:w="2151" w:type="dxa"/>
            <w:vAlign w:val="bottom"/>
          </w:tcPr>
          <w:p w:rsidR="00F20309" w:rsidRPr="00E12FCA" w:rsidRDefault="00F20309" w:rsidP="00B705A6">
            <w:pPr>
              <w:spacing w:after="0" w:line="240" w:lineRule="auto"/>
              <w:jc w:val="center"/>
              <w:rPr>
                <w:rFonts w:ascii="Arial" w:hAnsi="Arial" w:cs="Arial"/>
                <w:bCs/>
                <w:i/>
                <w:color w:val="000000"/>
                <w:sz w:val="20"/>
                <w:szCs w:val="20"/>
              </w:rPr>
            </w:pPr>
            <w:r w:rsidRPr="00E12FCA">
              <w:rPr>
                <w:rFonts w:ascii="Arial" w:hAnsi="Arial" w:cs="Arial"/>
                <w:bCs/>
                <w:i/>
                <w:color w:val="000000"/>
                <w:sz w:val="20"/>
                <w:szCs w:val="20"/>
              </w:rPr>
              <w:t>6</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7</w:t>
            </w:r>
          </w:p>
        </w:tc>
        <w:tc>
          <w:tcPr>
            <w:tcW w:w="1729" w:type="dxa"/>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PerSMEs5</w:t>
            </w:r>
          </w:p>
        </w:tc>
        <w:tc>
          <w:tcPr>
            <w:tcW w:w="2150" w:type="dxa"/>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3.82</w:t>
            </w:r>
          </w:p>
        </w:tc>
        <w:tc>
          <w:tcPr>
            <w:tcW w:w="2151" w:type="dxa"/>
            <w:vAlign w:val="bottom"/>
          </w:tcPr>
          <w:p w:rsidR="00F20309" w:rsidRPr="00E12FCA" w:rsidRDefault="00F20309" w:rsidP="00B705A6">
            <w:pPr>
              <w:spacing w:after="0" w:line="240" w:lineRule="auto"/>
              <w:jc w:val="center"/>
              <w:rPr>
                <w:rFonts w:ascii="Arial" w:hAnsi="Arial" w:cs="Arial"/>
                <w:bCs/>
                <w:i/>
                <w:color w:val="FF0000"/>
                <w:sz w:val="20"/>
                <w:szCs w:val="20"/>
              </w:rPr>
            </w:pPr>
            <w:r w:rsidRPr="00E12FCA">
              <w:rPr>
                <w:rFonts w:ascii="Arial" w:hAnsi="Arial" w:cs="Arial"/>
                <w:bCs/>
                <w:i/>
                <w:color w:val="FF0000"/>
                <w:sz w:val="20"/>
                <w:szCs w:val="20"/>
              </w:rPr>
              <w:t>7</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8</w:t>
            </w:r>
          </w:p>
        </w:tc>
        <w:tc>
          <w:tcPr>
            <w:tcW w:w="1729" w:type="dxa"/>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PerSMEs3</w:t>
            </w:r>
          </w:p>
        </w:tc>
        <w:tc>
          <w:tcPr>
            <w:tcW w:w="2150" w:type="dxa"/>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3.81</w:t>
            </w:r>
          </w:p>
        </w:tc>
        <w:tc>
          <w:tcPr>
            <w:tcW w:w="2151" w:type="dxa"/>
            <w:vAlign w:val="bottom"/>
          </w:tcPr>
          <w:p w:rsidR="00F20309" w:rsidRPr="00E12FCA" w:rsidRDefault="00F20309" w:rsidP="00B705A6">
            <w:pPr>
              <w:spacing w:after="0" w:line="240" w:lineRule="auto"/>
              <w:jc w:val="center"/>
              <w:rPr>
                <w:rFonts w:ascii="Arial" w:hAnsi="Arial" w:cs="Arial"/>
                <w:bCs/>
                <w:i/>
                <w:color w:val="0000CC"/>
                <w:sz w:val="20"/>
                <w:szCs w:val="20"/>
              </w:rPr>
            </w:pPr>
            <w:r w:rsidRPr="00E12FCA">
              <w:rPr>
                <w:rFonts w:ascii="Arial" w:hAnsi="Arial" w:cs="Arial"/>
                <w:bCs/>
                <w:i/>
                <w:color w:val="0000CC"/>
                <w:sz w:val="20"/>
                <w:szCs w:val="20"/>
              </w:rPr>
              <w:t>8</w:t>
            </w:r>
          </w:p>
        </w:tc>
      </w:tr>
      <w:tr w:rsidR="00F20309" w:rsidTr="00D36D58">
        <w:trPr>
          <w:jc w:val="center"/>
        </w:trPr>
        <w:tc>
          <w:tcPr>
            <w:tcW w:w="440" w:type="dxa"/>
            <w:tcBorders>
              <w:bottom w:val="single" w:sz="4" w:space="0" w:color="000000"/>
            </w:tcBorders>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9</w:t>
            </w:r>
          </w:p>
        </w:tc>
        <w:tc>
          <w:tcPr>
            <w:tcW w:w="1729" w:type="dxa"/>
            <w:tcBorders>
              <w:bottom w:val="single" w:sz="4" w:space="0" w:color="000000"/>
            </w:tcBorders>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PerSMEs1</w:t>
            </w:r>
          </w:p>
        </w:tc>
        <w:tc>
          <w:tcPr>
            <w:tcW w:w="2150" w:type="dxa"/>
            <w:tcBorders>
              <w:bottom w:val="single" w:sz="4" w:space="0" w:color="000000"/>
            </w:tcBorders>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3.79</w:t>
            </w:r>
          </w:p>
        </w:tc>
        <w:tc>
          <w:tcPr>
            <w:tcW w:w="2151" w:type="dxa"/>
            <w:tcBorders>
              <w:bottom w:val="single" w:sz="4" w:space="0" w:color="000000"/>
            </w:tcBorders>
            <w:vAlign w:val="bottom"/>
          </w:tcPr>
          <w:p w:rsidR="00F20309" w:rsidRPr="00E12FCA" w:rsidRDefault="00F20309" w:rsidP="00B705A6">
            <w:pPr>
              <w:spacing w:after="0" w:line="240" w:lineRule="auto"/>
              <w:jc w:val="center"/>
              <w:rPr>
                <w:rFonts w:ascii="Arial" w:hAnsi="Arial" w:cs="Arial"/>
                <w:bCs/>
                <w:i/>
                <w:color w:val="FF0000"/>
                <w:sz w:val="20"/>
                <w:szCs w:val="20"/>
              </w:rPr>
            </w:pPr>
            <w:r w:rsidRPr="00E12FCA">
              <w:rPr>
                <w:rFonts w:ascii="Arial" w:hAnsi="Arial" w:cs="Arial"/>
                <w:bCs/>
                <w:i/>
                <w:color w:val="FF0000"/>
                <w:sz w:val="20"/>
                <w:szCs w:val="20"/>
              </w:rPr>
              <w:t>9.5</w:t>
            </w:r>
          </w:p>
        </w:tc>
      </w:tr>
      <w:tr w:rsidR="00F20309" w:rsidTr="00D36D58">
        <w:trPr>
          <w:jc w:val="center"/>
        </w:trPr>
        <w:tc>
          <w:tcPr>
            <w:tcW w:w="440" w:type="dxa"/>
            <w:tcBorders>
              <w:top w:val="single" w:sz="4" w:space="0" w:color="000000"/>
            </w:tcBorders>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10</w:t>
            </w:r>
          </w:p>
        </w:tc>
        <w:tc>
          <w:tcPr>
            <w:tcW w:w="1729" w:type="dxa"/>
            <w:tcBorders>
              <w:top w:val="single" w:sz="4" w:space="0" w:color="000000"/>
            </w:tcBorders>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PerSMEs1</w:t>
            </w:r>
          </w:p>
        </w:tc>
        <w:tc>
          <w:tcPr>
            <w:tcW w:w="2150" w:type="dxa"/>
            <w:tcBorders>
              <w:top w:val="single" w:sz="4" w:space="0" w:color="000000"/>
            </w:tcBorders>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3.79</w:t>
            </w:r>
          </w:p>
        </w:tc>
        <w:tc>
          <w:tcPr>
            <w:tcW w:w="2151" w:type="dxa"/>
            <w:tcBorders>
              <w:top w:val="single" w:sz="4" w:space="0" w:color="000000"/>
            </w:tcBorders>
            <w:vAlign w:val="bottom"/>
          </w:tcPr>
          <w:p w:rsidR="00F20309" w:rsidRPr="00E12FCA" w:rsidRDefault="00F20309" w:rsidP="00B705A6">
            <w:pPr>
              <w:spacing w:after="0" w:line="240" w:lineRule="auto"/>
              <w:jc w:val="center"/>
              <w:rPr>
                <w:rFonts w:ascii="Arial" w:hAnsi="Arial" w:cs="Arial"/>
                <w:bCs/>
                <w:i/>
                <w:color w:val="FF0000"/>
                <w:sz w:val="20"/>
                <w:szCs w:val="20"/>
              </w:rPr>
            </w:pPr>
            <w:r w:rsidRPr="00E12FCA">
              <w:rPr>
                <w:rFonts w:ascii="Arial" w:hAnsi="Arial" w:cs="Arial"/>
                <w:bCs/>
                <w:i/>
                <w:color w:val="FF0000"/>
                <w:sz w:val="20"/>
                <w:szCs w:val="20"/>
              </w:rPr>
              <w:t>9.5</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11</w:t>
            </w:r>
          </w:p>
        </w:tc>
        <w:tc>
          <w:tcPr>
            <w:tcW w:w="1729" w:type="dxa"/>
            <w:vAlign w:val="bottom"/>
          </w:tcPr>
          <w:p w:rsidR="00F20309" w:rsidRPr="00550B70" w:rsidRDefault="00F20309" w:rsidP="00550B70">
            <w:pPr>
              <w:spacing w:after="0" w:line="240" w:lineRule="auto"/>
              <w:rPr>
                <w:rFonts w:ascii="Arial" w:hAnsi="Arial" w:cs="Arial"/>
                <w:color w:val="0070C0"/>
                <w:sz w:val="20"/>
                <w:szCs w:val="20"/>
              </w:rPr>
            </w:pPr>
            <w:r w:rsidRPr="00550B70">
              <w:rPr>
                <w:rFonts w:ascii="Arial" w:hAnsi="Arial" w:cs="Arial"/>
                <w:color w:val="0070C0"/>
                <w:sz w:val="20"/>
                <w:szCs w:val="20"/>
              </w:rPr>
              <w:t>PerSMEs</w:t>
            </w:r>
            <w:r w:rsidR="00550B70" w:rsidRPr="00550B70">
              <w:rPr>
                <w:rFonts w:ascii="Arial" w:hAnsi="Arial" w:cs="Arial"/>
                <w:color w:val="0070C0"/>
                <w:sz w:val="20"/>
                <w:szCs w:val="20"/>
              </w:rPr>
              <w:t>7</w:t>
            </w:r>
          </w:p>
        </w:tc>
        <w:tc>
          <w:tcPr>
            <w:tcW w:w="2150" w:type="dxa"/>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3.74</w:t>
            </w:r>
          </w:p>
        </w:tc>
        <w:tc>
          <w:tcPr>
            <w:tcW w:w="2151" w:type="dxa"/>
            <w:vAlign w:val="bottom"/>
          </w:tcPr>
          <w:p w:rsidR="00F20309" w:rsidRPr="00E12FCA" w:rsidRDefault="00F20309" w:rsidP="00B705A6">
            <w:pPr>
              <w:spacing w:after="0" w:line="240" w:lineRule="auto"/>
              <w:jc w:val="center"/>
              <w:rPr>
                <w:rFonts w:ascii="Arial" w:hAnsi="Arial" w:cs="Arial"/>
                <w:i/>
                <w:color w:val="0000CC"/>
                <w:sz w:val="20"/>
                <w:szCs w:val="20"/>
              </w:rPr>
            </w:pPr>
            <w:r w:rsidRPr="00E12FCA">
              <w:rPr>
                <w:rFonts w:ascii="Arial" w:hAnsi="Arial" w:cs="Arial"/>
                <w:i/>
                <w:color w:val="0000CC"/>
                <w:sz w:val="20"/>
                <w:szCs w:val="20"/>
              </w:rPr>
              <w:t>11</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12</w:t>
            </w:r>
          </w:p>
        </w:tc>
        <w:tc>
          <w:tcPr>
            <w:tcW w:w="1729" w:type="dxa"/>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PerSMEs3</w:t>
            </w:r>
          </w:p>
        </w:tc>
        <w:tc>
          <w:tcPr>
            <w:tcW w:w="2150" w:type="dxa"/>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3.72</w:t>
            </w:r>
          </w:p>
        </w:tc>
        <w:tc>
          <w:tcPr>
            <w:tcW w:w="2151" w:type="dxa"/>
            <w:vAlign w:val="bottom"/>
          </w:tcPr>
          <w:p w:rsidR="00F20309" w:rsidRPr="00E12FCA" w:rsidRDefault="00F20309" w:rsidP="00B705A6">
            <w:pPr>
              <w:spacing w:after="0" w:line="240" w:lineRule="auto"/>
              <w:jc w:val="center"/>
              <w:rPr>
                <w:rFonts w:ascii="Arial" w:hAnsi="Arial" w:cs="Arial"/>
                <w:bCs/>
                <w:i/>
                <w:color w:val="FF0000"/>
                <w:sz w:val="20"/>
                <w:szCs w:val="20"/>
              </w:rPr>
            </w:pPr>
            <w:r w:rsidRPr="00E12FCA">
              <w:rPr>
                <w:rFonts w:ascii="Arial" w:hAnsi="Arial" w:cs="Arial"/>
                <w:bCs/>
                <w:i/>
                <w:color w:val="FF0000"/>
                <w:sz w:val="20"/>
                <w:szCs w:val="20"/>
              </w:rPr>
              <w:t>14</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13</w:t>
            </w:r>
          </w:p>
        </w:tc>
        <w:tc>
          <w:tcPr>
            <w:tcW w:w="1729" w:type="dxa"/>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PerSMEs2</w:t>
            </w:r>
          </w:p>
        </w:tc>
        <w:tc>
          <w:tcPr>
            <w:tcW w:w="2150" w:type="dxa"/>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3.72</w:t>
            </w:r>
          </w:p>
        </w:tc>
        <w:tc>
          <w:tcPr>
            <w:tcW w:w="2151" w:type="dxa"/>
            <w:vAlign w:val="bottom"/>
          </w:tcPr>
          <w:p w:rsidR="00F20309" w:rsidRPr="00E12FCA" w:rsidRDefault="00F20309" w:rsidP="00B705A6">
            <w:pPr>
              <w:spacing w:after="0" w:line="240" w:lineRule="auto"/>
              <w:jc w:val="center"/>
              <w:rPr>
                <w:rFonts w:ascii="Arial" w:hAnsi="Arial" w:cs="Arial"/>
                <w:bCs/>
                <w:i/>
                <w:color w:val="FF0000"/>
                <w:sz w:val="20"/>
                <w:szCs w:val="20"/>
              </w:rPr>
            </w:pPr>
            <w:r w:rsidRPr="00E12FCA">
              <w:rPr>
                <w:rFonts w:ascii="Arial" w:hAnsi="Arial" w:cs="Arial"/>
                <w:bCs/>
                <w:i/>
                <w:color w:val="FF0000"/>
                <w:sz w:val="20"/>
                <w:szCs w:val="20"/>
              </w:rPr>
              <w:t>14</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14</w:t>
            </w:r>
          </w:p>
        </w:tc>
        <w:tc>
          <w:tcPr>
            <w:tcW w:w="1729" w:type="dxa"/>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PerSMEs2</w:t>
            </w:r>
          </w:p>
        </w:tc>
        <w:tc>
          <w:tcPr>
            <w:tcW w:w="2150" w:type="dxa"/>
            <w:vAlign w:val="bottom"/>
          </w:tcPr>
          <w:p w:rsidR="00F20309" w:rsidRPr="00E12FCA" w:rsidRDefault="00F20309" w:rsidP="00B705A6">
            <w:pPr>
              <w:spacing w:after="0" w:line="240" w:lineRule="auto"/>
              <w:jc w:val="center"/>
              <w:rPr>
                <w:rFonts w:ascii="Arial" w:hAnsi="Arial" w:cs="Arial"/>
                <w:bCs/>
                <w:color w:val="000000"/>
                <w:sz w:val="20"/>
                <w:szCs w:val="20"/>
              </w:rPr>
            </w:pPr>
            <w:r w:rsidRPr="00E12FCA">
              <w:rPr>
                <w:rFonts w:ascii="Arial" w:hAnsi="Arial" w:cs="Arial"/>
                <w:bCs/>
                <w:color w:val="000000"/>
                <w:sz w:val="20"/>
                <w:szCs w:val="20"/>
              </w:rPr>
              <w:t>3.72</w:t>
            </w:r>
          </w:p>
        </w:tc>
        <w:tc>
          <w:tcPr>
            <w:tcW w:w="2151" w:type="dxa"/>
            <w:vAlign w:val="bottom"/>
          </w:tcPr>
          <w:p w:rsidR="00F20309" w:rsidRPr="00E12FCA" w:rsidRDefault="00F20309" w:rsidP="00B705A6">
            <w:pPr>
              <w:spacing w:after="0" w:line="240" w:lineRule="auto"/>
              <w:jc w:val="center"/>
              <w:rPr>
                <w:rFonts w:ascii="Arial" w:hAnsi="Arial" w:cs="Arial"/>
                <w:bCs/>
                <w:i/>
                <w:sz w:val="20"/>
                <w:szCs w:val="20"/>
              </w:rPr>
            </w:pPr>
            <w:r w:rsidRPr="00E12FCA">
              <w:rPr>
                <w:rFonts w:ascii="Arial" w:hAnsi="Arial" w:cs="Arial"/>
                <w:bCs/>
                <w:i/>
                <w:sz w:val="20"/>
                <w:szCs w:val="20"/>
              </w:rPr>
              <w:t>14</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15</w:t>
            </w:r>
          </w:p>
        </w:tc>
        <w:tc>
          <w:tcPr>
            <w:tcW w:w="1729" w:type="dxa"/>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PerSMEs5</w:t>
            </w:r>
          </w:p>
        </w:tc>
        <w:tc>
          <w:tcPr>
            <w:tcW w:w="2150" w:type="dxa"/>
            <w:vAlign w:val="bottom"/>
          </w:tcPr>
          <w:p w:rsidR="00F20309" w:rsidRPr="00550B70" w:rsidRDefault="00F20309" w:rsidP="00B705A6">
            <w:pPr>
              <w:spacing w:after="0" w:line="240" w:lineRule="auto"/>
              <w:jc w:val="center"/>
              <w:rPr>
                <w:rFonts w:ascii="Arial" w:hAnsi="Arial" w:cs="Arial"/>
                <w:bCs/>
                <w:color w:val="FF0000"/>
                <w:sz w:val="20"/>
                <w:szCs w:val="20"/>
              </w:rPr>
            </w:pPr>
            <w:r w:rsidRPr="00550B70">
              <w:rPr>
                <w:rFonts w:ascii="Arial" w:hAnsi="Arial" w:cs="Arial"/>
                <w:bCs/>
                <w:color w:val="FF0000"/>
                <w:sz w:val="20"/>
                <w:szCs w:val="20"/>
              </w:rPr>
              <w:t>3.72</w:t>
            </w:r>
          </w:p>
        </w:tc>
        <w:tc>
          <w:tcPr>
            <w:tcW w:w="2151" w:type="dxa"/>
            <w:vAlign w:val="bottom"/>
          </w:tcPr>
          <w:p w:rsidR="00F20309" w:rsidRPr="00550B70" w:rsidRDefault="00F20309" w:rsidP="00B705A6">
            <w:pPr>
              <w:spacing w:after="0" w:line="240" w:lineRule="auto"/>
              <w:jc w:val="center"/>
              <w:rPr>
                <w:rFonts w:ascii="Arial" w:hAnsi="Arial" w:cs="Arial"/>
                <w:bCs/>
                <w:i/>
                <w:color w:val="FF0000"/>
                <w:sz w:val="20"/>
                <w:szCs w:val="20"/>
              </w:rPr>
            </w:pPr>
            <w:r w:rsidRPr="00550B70">
              <w:rPr>
                <w:rFonts w:ascii="Arial" w:hAnsi="Arial" w:cs="Arial"/>
                <w:bCs/>
                <w:i/>
                <w:color w:val="FF0000"/>
                <w:sz w:val="20"/>
                <w:szCs w:val="20"/>
              </w:rPr>
              <w:t>14</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16</w:t>
            </w:r>
          </w:p>
        </w:tc>
        <w:tc>
          <w:tcPr>
            <w:tcW w:w="1729" w:type="dxa"/>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PerSMEs3</w:t>
            </w:r>
          </w:p>
        </w:tc>
        <w:tc>
          <w:tcPr>
            <w:tcW w:w="2150" w:type="dxa"/>
            <w:vAlign w:val="bottom"/>
          </w:tcPr>
          <w:p w:rsidR="00F20309" w:rsidRPr="00550B70" w:rsidRDefault="00F20309" w:rsidP="00B705A6">
            <w:pPr>
              <w:spacing w:after="0" w:line="240" w:lineRule="auto"/>
              <w:jc w:val="center"/>
              <w:rPr>
                <w:rFonts w:ascii="Arial" w:hAnsi="Arial" w:cs="Arial"/>
                <w:bCs/>
                <w:color w:val="0070C0"/>
                <w:sz w:val="20"/>
                <w:szCs w:val="20"/>
              </w:rPr>
            </w:pPr>
            <w:r w:rsidRPr="00550B70">
              <w:rPr>
                <w:rFonts w:ascii="Arial" w:hAnsi="Arial" w:cs="Arial"/>
                <w:bCs/>
                <w:color w:val="0070C0"/>
                <w:sz w:val="20"/>
                <w:szCs w:val="20"/>
              </w:rPr>
              <w:t>3.72</w:t>
            </w:r>
          </w:p>
        </w:tc>
        <w:tc>
          <w:tcPr>
            <w:tcW w:w="2151" w:type="dxa"/>
            <w:vAlign w:val="bottom"/>
          </w:tcPr>
          <w:p w:rsidR="00F20309" w:rsidRPr="00550B70" w:rsidRDefault="00F20309" w:rsidP="00B705A6">
            <w:pPr>
              <w:spacing w:after="0" w:line="240" w:lineRule="auto"/>
              <w:jc w:val="center"/>
              <w:rPr>
                <w:rFonts w:ascii="Arial" w:hAnsi="Arial" w:cs="Arial"/>
                <w:bCs/>
                <w:i/>
                <w:color w:val="0070C0"/>
                <w:sz w:val="20"/>
                <w:szCs w:val="20"/>
              </w:rPr>
            </w:pPr>
            <w:r w:rsidRPr="00550B70">
              <w:rPr>
                <w:rFonts w:ascii="Arial" w:hAnsi="Arial" w:cs="Arial"/>
                <w:bCs/>
                <w:i/>
                <w:color w:val="0070C0"/>
                <w:sz w:val="20"/>
                <w:szCs w:val="20"/>
              </w:rPr>
              <w:t>14</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17</w:t>
            </w:r>
          </w:p>
        </w:tc>
        <w:tc>
          <w:tcPr>
            <w:tcW w:w="1729" w:type="dxa"/>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PerSMEs1</w:t>
            </w:r>
          </w:p>
        </w:tc>
        <w:tc>
          <w:tcPr>
            <w:tcW w:w="2150" w:type="dxa"/>
            <w:vAlign w:val="bottom"/>
          </w:tcPr>
          <w:p w:rsidR="00F20309" w:rsidRPr="00E12FCA" w:rsidRDefault="00F20309" w:rsidP="00B705A6">
            <w:pPr>
              <w:spacing w:after="0" w:line="240" w:lineRule="auto"/>
              <w:jc w:val="center"/>
              <w:rPr>
                <w:rFonts w:ascii="Arial" w:hAnsi="Arial" w:cs="Arial"/>
                <w:bCs/>
                <w:color w:val="000000"/>
                <w:sz w:val="20"/>
                <w:szCs w:val="20"/>
              </w:rPr>
            </w:pPr>
            <w:r w:rsidRPr="00E12FCA">
              <w:rPr>
                <w:rFonts w:ascii="Arial" w:hAnsi="Arial" w:cs="Arial"/>
                <w:bCs/>
                <w:color w:val="000000"/>
                <w:sz w:val="20"/>
                <w:szCs w:val="20"/>
              </w:rPr>
              <w:t>3.65</w:t>
            </w:r>
          </w:p>
        </w:tc>
        <w:tc>
          <w:tcPr>
            <w:tcW w:w="2151" w:type="dxa"/>
            <w:vAlign w:val="bottom"/>
          </w:tcPr>
          <w:p w:rsidR="00F20309" w:rsidRPr="00E12FCA" w:rsidRDefault="00F20309" w:rsidP="00B705A6">
            <w:pPr>
              <w:spacing w:after="0" w:line="240" w:lineRule="auto"/>
              <w:jc w:val="center"/>
              <w:rPr>
                <w:rFonts w:ascii="Arial" w:hAnsi="Arial" w:cs="Arial"/>
                <w:bCs/>
                <w:i/>
                <w:color w:val="000000"/>
                <w:sz w:val="20"/>
                <w:szCs w:val="20"/>
              </w:rPr>
            </w:pPr>
            <w:r w:rsidRPr="00E12FCA">
              <w:rPr>
                <w:rFonts w:ascii="Arial" w:hAnsi="Arial" w:cs="Arial"/>
                <w:bCs/>
                <w:i/>
                <w:color w:val="000000"/>
                <w:sz w:val="20"/>
                <w:szCs w:val="20"/>
              </w:rPr>
              <w:t>17</w:t>
            </w:r>
          </w:p>
        </w:tc>
      </w:tr>
      <w:tr w:rsidR="00F20309" w:rsidTr="00D36D58">
        <w:trPr>
          <w:jc w:val="center"/>
        </w:trPr>
        <w:tc>
          <w:tcPr>
            <w:tcW w:w="440" w:type="dxa"/>
            <w:tcBorders>
              <w:bottom w:val="single" w:sz="4" w:space="0" w:color="000000"/>
            </w:tcBorders>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18</w:t>
            </w:r>
          </w:p>
        </w:tc>
        <w:tc>
          <w:tcPr>
            <w:tcW w:w="1729" w:type="dxa"/>
            <w:tcBorders>
              <w:bottom w:val="single" w:sz="4" w:space="0" w:color="000000"/>
            </w:tcBorders>
            <w:vAlign w:val="bottom"/>
          </w:tcPr>
          <w:p w:rsidR="00F20309" w:rsidRPr="00E12FCA" w:rsidRDefault="00F20309" w:rsidP="00B705A6">
            <w:pPr>
              <w:spacing w:after="0" w:line="240" w:lineRule="auto"/>
              <w:rPr>
                <w:rFonts w:ascii="Arial" w:hAnsi="Arial" w:cs="Arial"/>
                <w:bCs/>
                <w:color w:val="FF0000"/>
                <w:sz w:val="20"/>
                <w:szCs w:val="20"/>
              </w:rPr>
            </w:pPr>
            <w:r w:rsidRPr="00E12FCA">
              <w:rPr>
                <w:rFonts w:ascii="Arial" w:hAnsi="Arial" w:cs="Arial"/>
                <w:bCs/>
                <w:color w:val="FF0000"/>
                <w:sz w:val="20"/>
                <w:szCs w:val="20"/>
              </w:rPr>
              <w:t>PerSMEs9</w:t>
            </w:r>
          </w:p>
        </w:tc>
        <w:tc>
          <w:tcPr>
            <w:tcW w:w="2150" w:type="dxa"/>
            <w:tcBorders>
              <w:bottom w:val="single" w:sz="4" w:space="0" w:color="000000"/>
            </w:tcBorders>
            <w:vAlign w:val="bottom"/>
          </w:tcPr>
          <w:p w:rsidR="00F20309" w:rsidRPr="00E12FCA" w:rsidRDefault="00F20309" w:rsidP="00B705A6">
            <w:pPr>
              <w:spacing w:after="0" w:line="240" w:lineRule="auto"/>
              <w:jc w:val="center"/>
              <w:rPr>
                <w:rFonts w:ascii="Arial" w:hAnsi="Arial" w:cs="Arial"/>
                <w:bCs/>
                <w:color w:val="FF0000"/>
                <w:sz w:val="20"/>
                <w:szCs w:val="20"/>
              </w:rPr>
            </w:pPr>
            <w:r w:rsidRPr="00E12FCA">
              <w:rPr>
                <w:rFonts w:ascii="Arial" w:hAnsi="Arial" w:cs="Arial"/>
                <w:bCs/>
                <w:color w:val="FF0000"/>
                <w:sz w:val="20"/>
                <w:szCs w:val="20"/>
              </w:rPr>
              <w:t>3.56</w:t>
            </w:r>
          </w:p>
        </w:tc>
        <w:tc>
          <w:tcPr>
            <w:tcW w:w="2151" w:type="dxa"/>
            <w:tcBorders>
              <w:bottom w:val="single" w:sz="4" w:space="0" w:color="000000"/>
            </w:tcBorders>
            <w:vAlign w:val="bottom"/>
          </w:tcPr>
          <w:p w:rsidR="00F20309" w:rsidRPr="00E12FCA" w:rsidRDefault="00F20309" w:rsidP="00B705A6">
            <w:pPr>
              <w:spacing w:after="0" w:line="240" w:lineRule="auto"/>
              <w:jc w:val="center"/>
              <w:rPr>
                <w:rFonts w:ascii="Arial" w:hAnsi="Arial" w:cs="Arial"/>
                <w:i/>
                <w:color w:val="FF0000"/>
                <w:sz w:val="20"/>
                <w:szCs w:val="20"/>
              </w:rPr>
            </w:pPr>
            <w:r w:rsidRPr="00E12FCA">
              <w:rPr>
                <w:rFonts w:ascii="Arial" w:hAnsi="Arial" w:cs="Arial"/>
                <w:i/>
                <w:color w:val="FF0000"/>
                <w:sz w:val="20"/>
                <w:szCs w:val="20"/>
              </w:rPr>
              <w:t>18</w:t>
            </w:r>
          </w:p>
        </w:tc>
      </w:tr>
      <w:tr w:rsidR="00F20309" w:rsidTr="00D36D58">
        <w:trPr>
          <w:jc w:val="center"/>
        </w:trPr>
        <w:tc>
          <w:tcPr>
            <w:tcW w:w="440" w:type="dxa"/>
            <w:tcBorders>
              <w:top w:val="single" w:sz="4" w:space="0" w:color="000000"/>
            </w:tcBorders>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19</w:t>
            </w:r>
          </w:p>
        </w:tc>
        <w:tc>
          <w:tcPr>
            <w:tcW w:w="1729" w:type="dxa"/>
            <w:tcBorders>
              <w:top w:val="single" w:sz="4" w:space="0" w:color="000000"/>
            </w:tcBorders>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PerSMEs1</w:t>
            </w:r>
          </w:p>
        </w:tc>
        <w:tc>
          <w:tcPr>
            <w:tcW w:w="2150" w:type="dxa"/>
            <w:tcBorders>
              <w:top w:val="single" w:sz="4" w:space="0" w:color="000000"/>
            </w:tcBorders>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3.53</w:t>
            </w:r>
          </w:p>
        </w:tc>
        <w:tc>
          <w:tcPr>
            <w:tcW w:w="2151" w:type="dxa"/>
            <w:tcBorders>
              <w:top w:val="single" w:sz="4" w:space="0" w:color="000000"/>
            </w:tcBorders>
            <w:vAlign w:val="bottom"/>
          </w:tcPr>
          <w:p w:rsidR="00F20309" w:rsidRPr="00E12FCA" w:rsidRDefault="00F20309" w:rsidP="00B705A6">
            <w:pPr>
              <w:spacing w:after="0" w:line="240" w:lineRule="auto"/>
              <w:jc w:val="center"/>
              <w:rPr>
                <w:rFonts w:ascii="Arial" w:hAnsi="Arial" w:cs="Arial"/>
                <w:i/>
                <w:color w:val="0000CC"/>
                <w:sz w:val="20"/>
                <w:szCs w:val="20"/>
              </w:rPr>
            </w:pPr>
            <w:r w:rsidRPr="00E12FCA">
              <w:rPr>
                <w:rFonts w:ascii="Arial" w:hAnsi="Arial" w:cs="Arial"/>
                <w:i/>
                <w:color w:val="0000CC"/>
                <w:sz w:val="20"/>
                <w:szCs w:val="20"/>
              </w:rPr>
              <w:t>19</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20</w:t>
            </w:r>
          </w:p>
        </w:tc>
        <w:tc>
          <w:tcPr>
            <w:tcW w:w="1729" w:type="dxa"/>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PerSMEs7</w:t>
            </w:r>
          </w:p>
        </w:tc>
        <w:tc>
          <w:tcPr>
            <w:tcW w:w="2150" w:type="dxa"/>
            <w:vAlign w:val="bottom"/>
          </w:tcPr>
          <w:p w:rsidR="00F20309" w:rsidRPr="00E12FCA" w:rsidRDefault="00F20309" w:rsidP="00B705A6">
            <w:pPr>
              <w:spacing w:after="0" w:line="240" w:lineRule="auto"/>
              <w:jc w:val="center"/>
              <w:rPr>
                <w:rFonts w:ascii="Arial" w:hAnsi="Arial" w:cs="Arial"/>
                <w:bCs/>
                <w:color w:val="000000"/>
                <w:sz w:val="20"/>
                <w:szCs w:val="20"/>
              </w:rPr>
            </w:pPr>
            <w:r w:rsidRPr="00E12FCA">
              <w:rPr>
                <w:rFonts w:ascii="Arial" w:hAnsi="Arial" w:cs="Arial"/>
                <w:bCs/>
                <w:color w:val="000000"/>
                <w:sz w:val="20"/>
                <w:szCs w:val="20"/>
              </w:rPr>
              <w:t>3.50</w:t>
            </w:r>
          </w:p>
        </w:tc>
        <w:tc>
          <w:tcPr>
            <w:tcW w:w="2151" w:type="dxa"/>
            <w:vAlign w:val="bottom"/>
          </w:tcPr>
          <w:p w:rsidR="00F20309" w:rsidRPr="00E12FCA" w:rsidRDefault="00F20309" w:rsidP="00B705A6">
            <w:pPr>
              <w:spacing w:after="0" w:line="240" w:lineRule="auto"/>
              <w:jc w:val="center"/>
              <w:rPr>
                <w:rFonts w:ascii="Arial" w:hAnsi="Arial" w:cs="Arial"/>
                <w:bCs/>
                <w:i/>
                <w:color w:val="000000"/>
                <w:sz w:val="20"/>
                <w:szCs w:val="20"/>
              </w:rPr>
            </w:pPr>
            <w:r w:rsidRPr="00E12FCA">
              <w:rPr>
                <w:rFonts w:ascii="Arial" w:hAnsi="Arial" w:cs="Arial"/>
                <w:bCs/>
                <w:i/>
                <w:color w:val="000000"/>
                <w:sz w:val="20"/>
                <w:szCs w:val="20"/>
              </w:rPr>
              <w:t>20</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21</w:t>
            </w:r>
          </w:p>
        </w:tc>
        <w:tc>
          <w:tcPr>
            <w:tcW w:w="1729" w:type="dxa"/>
            <w:vAlign w:val="bottom"/>
          </w:tcPr>
          <w:p w:rsidR="00F20309" w:rsidRPr="00E12FCA" w:rsidRDefault="00F20309" w:rsidP="00B705A6">
            <w:pPr>
              <w:spacing w:after="0" w:line="240" w:lineRule="auto"/>
              <w:rPr>
                <w:rFonts w:ascii="Arial" w:hAnsi="Arial" w:cs="Arial"/>
                <w:color w:val="000000"/>
                <w:sz w:val="20"/>
                <w:szCs w:val="20"/>
              </w:rPr>
            </w:pPr>
            <w:r w:rsidRPr="00E12FCA">
              <w:rPr>
                <w:rFonts w:ascii="Arial" w:hAnsi="Arial" w:cs="Arial"/>
                <w:color w:val="000000"/>
                <w:sz w:val="20"/>
                <w:szCs w:val="20"/>
              </w:rPr>
              <w:t>PerSMEs5</w:t>
            </w:r>
          </w:p>
        </w:tc>
        <w:tc>
          <w:tcPr>
            <w:tcW w:w="2150" w:type="dxa"/>
            <w:vAlign w:val="bottom"/>
          </w:tcPr>
          <w:p w:rsidR="00F20309" w:rsidRPr="00E12FCA" w:rsidRDefault="00F20309" w:rsidP="00B705A6">
            <w:pPr>
              <w:spacing w:after="0" w:line="240" w:lineRule="auto"/>
              <w:jc w:val="center"/>
              <w:rPr>
                <w:rFonts w:ascii="Arial" w:hAnsi="Arial" w:cs="Arial"/>
                <w:bCs/>
                <w:color w:val="000000"/>
                <w:sz w:val="20"/>
                <w:szCs w:val="20"/>
              </w:rPr>
            </w:pPr>
            <w:r w:rsidRPr="00E12FCA">
              <w:rPr>
                <w:rFonts w:ascii="Arial" w:hAnsi="Arial" w:cs="Arial"/>
                <w:bCs/>
                <w:color w:val="000000"/>
                <w:sz w:val="20"/>
                <w:szCs w:val="20"/>
              </w:rPr>
              <w:t>3.43</w:t>
            </w:r>
          </w:p>
        </w:tc>
        <w:tc>
          <w:tcPr>
            <w:tcW w:w="2151" w:type="dxa"/>
            <w:vAlign w:val="bottom"/>
          </w:tcPr>
          <w:p w:rsidR="00F20309" w:rsidRPr="00E12FCA" w:rsidRDefault="00F20309" w:rsidP="00B705A6">
            <w:pPr>
              <w:spacing w:after="0" w:line="240" w:lineRule="auto"/>
              <w:jc w:val="center"/>
              <w:rPr>
                <w:rFonts w:ascii="Arial" w:hAnsi="Arial" w:cs="Arial"/>
                <w:bCs/>
                <w:i/>
                <w:color w:val="000000"/>
                <w:sz w:val="20"/>
                <w:szCs w:val="20"/>
              </w:rPr>
            </w:pPr>
            <w:r w:rsidRPr="00E12FCA">
              <w:rPr>
                <w:rFonts w:ascii="Arial" w:hAnsi="Arial" w:cs="Arial"/>
                <w:bCs/>
                <w:i/>
                <w:color w:val="000000"/>
                <w:sz w:val="20"/>
                <w:szCs w:val="20"/>
              </w:rPr>
              <w:t>21</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22</w:t>
            </w:r>
          </w:p>
        </w:tc>
        <w:tc>
          <w:tcPr>
            <w:tcW w:w="1729" w:type="dxa"/>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PerSMEs4</w:t>
            </w:r>
          </w:p>
        </w:tc>
        <w:tc>
          <w:tcPr>
            <w:tcW w:w="2150" w:type="dxa"/>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3.33</w:t>
            </w:r>
          </w:p>
        </w:tc>
        <w:tc>
          <w:tcPr>
            <w:tcW w:w="2151" w:type="dxa"/>
            <w:vAlign w:val="bottom"/>
          </w:tcPr>
          <w:p w:rsidR="00F20309" w:rsidRPr="00E12FCA" w:rsidRDefault="00F20309" w:rsidP="00B705A6">
            <w:pPr>
              <w:spacing w:after="0" w:line="240" w:lineRule="auto"/>
              <w:jc w:val="center"/>
              <w:rPr>
                <w:rFonts w:ascii="Arial" w:hAnsi="Arial" w:cs="Arial"/>
                <w:i/>
                <w:color w:val="0000CC"/>
                <w:sz w:val="20"/>
                <w:szCs w:val="20"/>
              </w:rPr>
            </w:pPr>
            <w:r w:rsidRPr="00E12FCA">
              <w:rPr>
                <w:rFonts w:ascii="Arial" w:hAnsi="Arial" w:cs="Arial"/>
                <w:i/>
                <w:color w:val="0000CC"/>
                <w:sz w:val="20"/>
                <w:szCs w:val="20"/>
              </w:rPr>
              <w:t>22.5</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23</w:t>
            </w:r>
          </w:p>
        </w:tc>
        <w:tc>
          <w:tcPr>
            <w:tcW w:w="1729" w:type="dxa"/>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PerSMEs9</w:t>
            </w:r>
          </w:p>
        </w:tc>
        <w:tc>
          <w:tcPr>
            <w:tcW w:w="2150" w:type="dxa"/>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3.33</w:t>
            </w:r>
          </w:p>
        </w:tc>
        <w:tc>
          <w:tcPr>
            <w:tcW w:w="2151" w:type="dxa"/>
            <w:vAlign w:val="bottom"/>
          </w:tcPr>
          <w:p w:rsidR="00F20309" w:rsidRPr="00E12FCA" w:rsidRDefault="00F20309" w:rsidP="00B705A6">
            <w:pPr>
              <w:spacing w:after="0" w:line="240" w:lineRule="auto"/>
              <w:jc w:val="center"/>
              <w:rPr>
                <w:rFonts w:ascii="Arial" w:hAnsi="Arial" w:cs="Arial"/>
                <w:bCs/>
                <w:i/>
                <w:color w:val="0000CC"/>
                <w:sz w:val="20"/>
                <w:szCs w:val="20"/>
              </w:rPr>
            </w:pPr>
            <w:r w:rsidRPr="00E12FCA">
              <w:rPr>
                <w:rFonts w:ascii="Arial" w:hAnsi="Arial" w:cs="Arial"/>
                <w:bCs/>
                <w:i/>
                <w:color w:val="0000CC"/>
                <w:sz w:val="20"/>
                <w:szCs w:val="20"/>
              </w:rPr>
              <w:t>22.5</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24</w:t>
            </w:r>
          </w:p>
        </w:tc>
        <w:tc>
          <w:tcPr>
            <w:tcW w:w="1729" w:type="dxa"/>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PerSMEs6</w:t>
            </w:r>
          </w:p>
        </w:tc>
        <w:tc>
          <w:tcPr>
            <w:tcW w:w="2150" w:type="dxa"/>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3.21</w:t>
            </w:r>
          </w:p>
        </w:tc>
        <w:tc>
          <w:tcPr>
            <w:tcW w:w="2151" w:type="dxa"/>
            <w:vAlign w:val="bottom"/>
          </w:tcPr>
          <w:p w:rsidR="00F20309" w:rsidRPr="00E12FCA" w:rsidRDefault="00F20309" w:rsidP="00B705A6">
            <w:pPr>
              <w:spacing w:after="0" w:line="240" w:lineRule="auto"/>
              <w:jc w:val="center"/>
              <w:rPr>
                <w:rFonts w:ascii="Arial" w:hAnsi="Arial" w:cs="Arial"/>
                <w:i/>
                <w:color w:val="0000CC"/>
                <w:sz w:val="20"/>
                <w:szCs w:val="20"/>
              </w:rPr>
            </w:pPr>
            <w:r w:rsidRPr="00E12FCA">
              <w:rPr>
                <w:rFonts w:ascii="Arial" w:hAnsi="Arial" w:cs="Arial"/>
                <w:i/>
                <w:color w:val="0000CC"/>
                <w:sz w:val="20"/>
                <w:szCs w:val="20"/>
              </w:rPr>
              <w:t>24</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25</w:t>
            </w:r>
          </w:p>
        </w:tc>
        <w:tc>
          <w:tcPr>
            <w:tcW w:w="1729" w:type="dxa"/>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PerSMEs8</w:t>
            </w:r>
          </w:p>
        </w:tc>
        <w:tc>
          <w:tcPr>
            <w:tcW w:w="2150" w:type="dxa"/>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3.12</w:t>
            </w:r>
          </w:p>
        </w:tc>
        <w:tc>
          <w:tcPr>
            <w:tcW w:w="2151" w:type="dxa"/>
            <w:vAlign w:val="bottom"/>
          </w:tcPr>
          <w:p w:rsidR="00F20309" w:rsidRPr="00E12FCA" w:rsidRDefault="00F20309" w:rsidP="00B705A6">
            <w:pPr>
              <w:spacing w:after="0" w:line="240" w:lineRule="auto"/>
              <w:jc w:val="center"/>
              <w:rPr>
                <w:rFonts w:ascii="Arial" w:hAnsi="Arial" w:cs="Arial"/>
                <w:i/>
                <w:color w:val="0000CC"/>
                <w:sz w:val="20"/>
                <w:szCs w:val="20"/>
              </w:rPr>
            </w:pPr>
            <w:r w:rsidRPr="00E12FCA">
              <w:rPr>
                <w:rFonts w:ascii="Arial" w:hAnsi="Arial" w:cs="Arial"/>
                <w:i/>
                <w:color w:val="0000CC"/>
                <w:sz w:val="20"/>
                <w:szCs w:val="20"/>
              </w:rPr>
              <w:t>25</w:t>
            </w:r>
          </w:p>
        </w:tc>
      </w:tr>
      <w:tr w:rsidR="00F20309" w:rsidTr="00D36D58">
        <w:trPr>
          <w:jc w:val="center"/>
        </w:trPr>
        <w:tc>
          <w:tcPr>
            <w:tcW w:w="440" w:type="dxa"/>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26</w:t>
            </w:r>
          </w:p>
        </w:tc>
        <w:tc>
          <w:tcPr>
            <w:tcW w:w="1729" w:type="dxa"/>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PerSMEs2</w:t>
            </w:r>
          </w:p>
        </w:tc>
        <w:tc>
          <w:tcPr>
            <w:tcW w:w="2150" w:type="dxa"/>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3.00</w:t>
            </w:r>
          </w:p>
        </w:tc>
        <w:tc>
          <w:tcPr>
            <w:tcW w:w="2151" w:type="dxa"/>
            <w:vAlign w:val="bottom"/>
          </w:tcPr>
          <w:p w:rsidR="00F20309" w:rsidRPr="00E12FCA" w:rsidRDefault="00F20309" w:rsidP="00B705A6">
            <w:pPr>
              <w:spacing w:after="0" w:line="240" w:lineRule="auto"/>
              <w:jc w:val="center"/>
              <w:rPr>
                <w:rFonts w:ascii="Arial" w:hAnsi="Arial" w:cs="Arial"/>
                <w:bCs/>
                <w:i/>
                <w:color w:val="0000CC"/>
                <w:sz w:val="20"/>
                <w:szCs w:val="20"/>
              </w:rPr>
            </w:pPr>
            <w:r w:rsidRPr="00E12FCA">
              <w:rPr>
                <w:rFonts w:ascii="Arial" w:hAnsi="Arial" w:cs="Arial"/>
                <w:bCs/>
                <w:i/>
                <w:color w:val="0000CC"/>
                <w:sz w:val="20"/>
                <w:szCs w:val="20"/>
              </w:rPr>
              <w:t>26.5</w:t>
            </w:r>
          </w:p>
        </w:tc>
      </w:tr>
      <w:tr w:rsidR="00F20309" w:rsidTr="00D36D58">
        <w:trPr>
          <w:jc w:val="center"/>
        </w:trPr>
        <w:tc>
          <w:tcPr>
            <w:tcW w:w="440" w:type="dxa"/>
            <w:tcBorders>
              <w:bottom w:val="single" w:sz="18" w:space="0" w:color="000000"/>
            </w:tcBorders>
            <w:vAlign w:val="bottom"/>
          </w:tcPr>
          <w:p w:rsidR="00F20309" w:rsidRPr="00E12FCA" w:rsidRDefault="00F20309" w:rsidP="00B705A6">
            <w:pPr>
              <w:spacing w:after="0" w:line="240" w:lineRule="auto"/>
              <w:jc w:val="center"/>
              <w:rPr>
                <w:rFonts w:ascii="Arial" w:hAnsi="Arial" w:cs="Arial"/>
                <w:color w:val="000000"/>
                <w:sz w:val="20"/>
                <w:szCs w:val="20"/>
              </w:rPr>
            </w:pPr>
            <w:r w:rsidRPr="00E12FCA">
              <w:rPr>
                <w:rFonts w:ascii="Arial" w:hAnsi="Arial" w:cs="Arial"/>
                <w:color w:val="000000"/>
                <w:sz w:val="20"/>
                <w:szCs w:val="20"/>
              </w:rPr>
              <w:t>27</w:t>
            </w:r>
          </w:p>
        </w:tc>
        <w:tc>
          <w:tcPr>
            <w:tcW w:w="1729" w:type="dxa"/>
            <w:tcBorders>
              <w:bottom w:val="single" w:sz="18" w:space="0" w:color="000000"/>
            </w:tcBorders>
            <w:vAlign w:val="bottom"/>
          </w:tcPr>
          <w:p w:rsidR="00F20309" w:rsidRPr="00E12FCA" w:rsidRDefault="00F20309" w:rsidP="00B705A6">
            <w:pPr>
              <w:spacing w:after="0" w:line="240" w:lineRule="auto"/>
              <w:rPr>
                <w:rFonts w:ascii="Arial" w:hAnsi="Arial" w:cs="Arial"/>
                <w:bCs/>
                <w:color w:val="0000CC"/>
                <w:sz w:val="20"/>
                <w:szCs w:val="20"/>
              </w:rPr>
            </w:pPr>
            <w:r w:rsidRPr="00E12FCA">
              <w:rPr>
                <w:rFonts w:ascii="Arial" w:hAnsi="Arial" w:cs="Arial"/>
                <w:bCs/>
                <w:color w:val="0000CC"/>
                <w:sz w:val="20"/>
                <w:szCs w:val="20"/>
              </w:rPr>
              <w:t>PerSMEs5</w:t>
            </w:r>
          </w:p>
        </w:tc>
        <w:tc>
          <w:tcPr>
            <w:tcW w:w="2150" w:type="dxa"/>
            <w:tcBorders>
              <w:bottom w:val="single" w:sz="18" w:space="0" w:color="000000"/>
            </w:tcBorders>
            <w:vAlign w:val="bottom"/>
          </w:tcPr>
          <w:p w:rsidR="00F20309" w:rsidRPr="00E12FCA" w:rsidRDefault="00F20309" w:rsidP="00B705A6">
            <w:pPr>
              <w:spacing w:after="0" w:line="240" w:lineRule="auto"/>
              <w:jc w:val="center"/>
              <w:rPr>
                <w:rFonts w:ascii="Arial" w:hAnsi="Arial" w:cs="Arial"/>
                <w:bCs/>
                <w:color w:val="0000CC"/>
                <w:sz w:val="20"/>
                <w:szCs w:val="20"/>
              </w:rPr>
            </w:pPr>
            <w:r w:rsidRPr="00E12FCA">
              <w:rPr>
                <w:rFonts w:ascii="Arial" w:hAnsi="Arial" w:cs="Arial"/>
                <w:bCs/>
                <w:color w:val="0000CC"/>
                <w:sz w:val="20"/>
                <w:szCs w:val="20"/>
              </w:rPr>
              <w:t>3.00</w:t>
            </w:r>
          </w:p>
        </w:tc>
        <w:tc>
          <w:tcPr>
            <w:tcW w:w="2151" w:type="dxa"/>
            <w:tcBorders>
              <w:bottom w:val="single" w:sz="18" w:space="0" w:color="000000"/>
            </w:tcBorders>
            <w:vAlign w:val="bottom"/>
          </w:tcPr>
          <w:p w:rsidR="00F20309" w:rsidRPr="00E12FCA" w:rsidRDefault="00F20309" w:rsidP="00B705A6">
            <w:pPr>
              <w:spacing w:after="0" w:line="240" w:lineRule="auto"/>
              <w:jc w:val="center"/>
              <w:rPr>
                <w:rFonts w:ascii="Arial" w:hAnsi="Arial" w:cs="Arial"/>
                <w:i/>
                <w:color w:val="0000CC"/>
                <w:sz w:val="20"/>
                <w:szCs w:val="20"/>
              </w:rPr>
            </w:pPr>
            <w:r w:rsidRPr="00E12FCA">
              <w:rPr>
                <w:rFonts w:ascii="Arial" w:hAnsi="Arial" w:cs="Arial"/>
                <w:i/>
                <w:color w:val="0000CC"/>
                <w:sz w:val="20"/>
                <w:szCs w:val="20"/>
              </w:rPr>
              <w:t>26.5</w:t>
            </w:r>
          </w:p>
        </w:tc>
      </w:tr>
    </w:tbl>
    <w:p w:rsidR="001E2267" w:rsidRPr="00946A8B" w:rsidRDefault="001E2267" w:rsidP="001E2267">
      <w:pPr>
        <w:spacing w:after="0" w:line="240" w:lineRule="auto"/>
        <w:jc w:val="both"/>
        <w:rPr>
          <w:rFonts w:ascii="Arial" w:hAnsi="Arial" w:cs="Arial"/>
          <w:sz w:val="20"/>
          <w:szCs w:val="20"/>
        </w:rPr>
      </w:pPr>
    </w:p>
    <w:p w:rsidR="001E2267" w:rsidRPr="00946A8B" w:rsidRDefault="00504B9B" w:rsidP="001E2267">
      <w:pPr>
        <w:spacing w:after="0" w:line="240" w:lineRule="auto"/>
        <w:jc w:val="both"/>
        <w:rPr>
          <w:rFonts w:ascii="Arial" w:hAnsi="Arial" w:cs="Arial"/>
          <w:sz w:val="20"/>
          <w:szCs w:val="20"/>
        </w:rPr>
      </w:pPr>
      <w:r>
        <w:rPr>
          <w:rFonts w:ascii="Arial" w:hAnsi="Arial" w:cs="Arial"/>
          <w:sz w:val="20"/>
          <w:szCs w:val="20"/>
        </w:rPr>
        <w:t xml:space="preserve">In Table 9, it is observable that the </w:t>
      </w:r>
      <w:r w:rsidR="00D9284B">
        <w:rPr>
          <w:rFonts w:ascii="Arial" w:hAnsi="Arial" w:cs="Arial"/>
          <w:sz w:val="20"/>
          <w:szCs w:val="20"/>
        </w:rPr>
        <w:t xml:space="preserve">means </w:t>
      </w:r>
      <w:r>
        <w:rPr>
          <w:rFonts w:ascii="Arial" w:hAnsi="Arial" w:cs="Arial"/>
          <w:sz w:val="20"/>
          <w:szCs w:val="20"/>
        </w:rPr>
        <w:t>of some of the pooled challenges (</w:t>
      </w:r>
      <w:proofErr w:type="spellStart"/>
      <w:r>
        <w:rPr>
          <w:rFonts w:ascii="Arial" w:hAnsi="Arial" w:cs="Arial"/>
          <w:sz w:val="20"/>
          <w:szCs w:val="20"/>
        </w:rPr>
        <w:t>PerSMEs</w:t>
      </w:r>
      <w:proofErr w:type="spellEnd"/>
      <w:r>
        <w:rPr>
          <w:rFonts w:ascii="Arial" w:hAnsi="Arial" w:cs="Arial"/>
          <w:sz w:val="20"/>
          <w:szCs w:val="20"/>
        </w:rPr>
        <w:t xml:space="preserve">) </w:t>
      </w:r>
      <w:r w:rsidR="00D9284B">
        <w:rPr>
          <w:rFonts w:ascii="Arial" w:hAnsi="Arial" w:cs="Arial"/>
          <w:sz w:val="20"/>
          <w:szCs w:val="20"/>
        </w:rPr>
        <w:t xml:space="preserve">happen to </w:t>
      </w:r>
      <w:r w:rsidR="001E2267" w:rsidRPr="00946A8B">
        <w:rPr>
          <w:rFonts w:ascii="Arial" w:hAnsi="Arial" w:cs="Arial"/>
          <w:sz w:val="20"/>
          <w:szCs w:val="20"/>
        </w:rPr>
        <w:t>tie</w:t>
      </w:r>
      <w:r>
        <w:rPr>
          <w:rFonts w:ascii="Arial" w:hAnsi="Arial" w:cs="Arial"/>
          <w:sz w:val="20"/>
          <w:szCs w:val="20"/>
        </w:rPr>
        <w:t>, and as is the conventional approach</w:t>
      </w:r>
      <w:r w:rsidRPr="00504B9B">
        <w:rPr>
          <w:rFonts w:ascii="Arial" w:hAnsi="Arial" w:cs="Arial"/>
          <w:sz w:val="20"/>
          <w:szCs w:val="20"/>
          <w:lang w:val="en-US"/>
        </w:rPr>
        <w:t xml:space="preserve"> </w:t>
      </w:r>
      <w:proofErr w:type="spellStart"/>
      <w:r w:rsidRPr="00946A8B">
        <w:rPr>
          <w:rFonts w:ascii="Arial" w:hAnsi="Arial" w:cs="Arial"/>
          <w:sz w:val="20"/>
          <w:szCs w:val="20"/>
          <w:lang w:val="en-US"/>
        </w:rPr>
        <w:t>Kvanli</w:t>
      </w:r>
      <w:proofErr w:type="spellEnd"/>
      <w:r w:rsidRPr="00946A8B">
        <w:rPr>
          <w:rFonts w:ascii="Arial" w:hAnsi="Arial" w:cs="Arial"/>
          <w:sz w:val="20"/>
          <w:szCs w:val="20"/>
          <w:lang w:val="en-US"/>
        </w:rPr>
        <w:t xml:space="preserve"> et al (1992) and Kangwa and </w:t>
      </w:r>
      <w:proofErr w:type="spellStart"/>
      <w:r w:rsidRPr="00946A8B">
        <w:rPr>
          <w:rFonts w:ascii="Arial" w:hAnsi="Arial" w:cs="Arial"/>
          <w:sz w:val="20"/>
          <w:szCs w:val="20"/>
          <w:lang w:val="en-US"/>
        </w:rPr>
        <w:t>Olubodun</w:t>
      </w:r>
      <w:proofErr w:type="spellEnd"/>
      <w:r w:rsidRPr="00946A8B">
        <w:rPr>
          <w:rFonts w:ascii="Arial" w:hAnsi="Arial" w:cs="Arial"/>
          <w:sz w:val="20"/>
          <w:szCs w:val="20"/>
          <w:lang w:val="en-US"/>
        </w:rPr>
        <w:t xml:space="preserve"> (2004)</w:t>
      </w:r>
      <w:r>
        <w:rPr>
          <w:rFonts w:ascii="Arial" w:hAnsi="Arial" w:cs="Arial"/>
          <w:sz w:val="20"/>
          <w:szCs w:val="20"/>
        </w:rPr>
        <w:t xml:space="preserve">, </w:t>
      </w:r>
      <w:r w:rsidR="001E2267" w:rsidRPr="00946A8B">
        <w:rPr>
          <w:rFonts w:ascii="Arial" w:hAnsi="Arial" w:cs="Arial"/>
          <w:sz w:val="20"/>
          <w:szCs w:val="20"/>
        </w:rPr>
        <w:t xml:space="preserve">the average of the rank to the tied position is assigned. </w:t>
      </w:r>
      <w:r w:rsidR="006A5435">
        <w:rPr>
          <w:rFonts w:ascii="Arial" w:hAnsi="Arial" w:cs="Arial"/>
          <w:sz w:val="20"/>
          <w:szCs w:val="20"/>
        </w:rPr>
        <w:t>For instance</w:t>
      </w:r>
      <w:r w:rsidR="001E2267" w:rsidRPr="00946A8B">
        <w:rPr>
          <w:rFonts w:ascii="Arial" w:hAnsi="Arial" w:cs="Arial"/>
          <w:sz w:val="20"/>
          <w:szCs w:val="20"/>
        </w:rPr>
        <w:t xml:space="preserve">, </w:t>
      </w:r>
      <w:r>
        <w:rPr>
          <w:rFonts w:ascii="Arial" w:hAnsi="Arial" w:cs="Arial"/>
          <w:sz w:val="20"/>
          <w:szCs w:val="20"/>
        </w:rPr>
        <w:t>there</w:t>
      </w:r>
      <w:r w:rsidR="001E2267" w:rsidRPr="00946A8B">
        <w:rPr>
          <w:rFonts w:ascii="Arial" w:hAnsi="Arial" w:cs="Arial"/>
          <w:sz w:val="20"/>
          <w:szCs w:val="20"/>
        </w:rPr>
        <w:t xml:space="preserve"> are separate 7 sets of ties</w:t>
      </w:r>
      <w:r>
        <w:rPr>
          <w:rFonts w:ascii="Arial" w:hAnsi="Arial" w:cs="Arial"/>
          <w:sz w:val="20"/>
          <w:szCs w:val="20"/>
        </w:rPr>
        <w:t xml:space="preserve"> which have been assigned </w:t>
      </w:r>
      <w:r w:rsidR="001E2267" w:rsidRPr="00946A8B">
        <w:rPr>
          <w:rFonts w:ascii="Arial" w:hAnsi="Arial" w:cs="Arial"/>
          <w:sz w:val="20"/>
          <w:szCs w:val="20"/>
        </w:rPr>
        <w:t xml:space="preserve">the average rank of the position of tied factors. </w:t>
      </w:r>
      <w:r>
        <w:rPr>
          <w:rFonts w:ascii="Arial" w:hAnsi="Arial" w:cs="Arial"/>
          <w:sz w:val="20"/>
          <w:szCs w:val="20"/>
        </w:rPr>
        <w:t xml:space="preserve">Examples are </w:t>
      </w:r>
      <w:r w:rsidR="001E2267" w:rsidRPr="00946A8B">
        <w:rPr>
          <w:rFonts w:ascii="Arial" w:hAnsi="Arial" w:cs="Arial"/>
          <w:sz w:val="20"/>
          <w:szCs w:val="20"/>
        </w:rPr>
        <w:t>factor</w:t>
      </w:r>
      <w:r>
        <w:rPr>
          <w:rFonts w:ascii="Arial" w:hAnsi="Arial" w:cs="Arial"/>
          <w:sz w:val="20"/>
          <w:szCs w:val="20"/>
        </w:rPr>
        <w:t>s</w:t>
      </w:r>
      <w:r w:rsidR="001E2267" w:rsidRPr="00946A8B">
        <w:rPr>
          <w:rFonts w:ascii="Arial" w:hAnsi="Arial" w:cs="Arial"/>
          <w:sz w:val="20"/>
          <w:szCs w:val="20"/>
        </w:rPr>
        <w:t xml:space="preserve"> rank 3</w:t>
      </w:r>
      <w:r w:rsidR="00F31362" w:rsidRPr="00F31362">
        <w:rPr>
          <w:rFonts w:ascii="Arial" w:hAnsi="Arial" w:cs="Arial"/>
          <w:sz w:val="20"/>
          <w:szCs w:val="20"/>
          <w:vertAlign w:val="superscript"/>
        </w:rPr>
        <w:t>rd</w:t>
      </w:r>
      <w:r w:rsidR="00F31362">
        <w:rPr>
          <w:rFonts w:ascii="Arial" w:hAnsi="Arial" w:cs="Arial"/>
          <w:sz w:val="20"/>
          <w:szCs w:val="20"/>
        </w:rPr>
        <w:t xml:space="preserve"> </w:t>
      </w:r>
      <w:r w:rsidR="001E2267" w:rsidRPr="00946A8B">
        <w:rPr>
          <w:rFonts w:ascii="Arial" w:hAnsi="Arial" w:cs="Arial"/>
          <w:sz w:val="20"/>
          <w:szCs w:val="20"/>
        </w:rPr>
        <w:t>and 4</w:t>
      </w:r>
      <w:r w:rsidR="001E2267" w:rsidRPr="00946A8B">
        <w:rPr>
          <w:rFonts w:ascii="Arial" w:hAnsi="Arial" w:cs="Arial"/>
          <w:sz w:val="20"/>
          <w:szCs w:val="20"/>
          <w:vertAlign w:val="superscript"/>
        </w:rPr>
        <w:t>th</w:t>
      </w:r>
      <w:r w:rsidR="001E2267" w:rsidRPr="00946A8B">
        <w:rPr>
          <w:rFonts w:ascii="Arial" w:hAnsi="Arial" w:cs="Arial"/>
          <w:sz w:val="20"/>
          <w:szCs w:val="20"/>
        </w:rPr>
        <w:t xml:space="preserve"> </w:t>
      </w:r>
      <w:r w:rsidR="00F31362">
        <w:rPr>
          <w:rFonts w:ascii="Arial" w:hAnsi="Arial" w:cs="Arial"/>
          <w:sz w:val="20"/>
          <w:szCs w:val="20"/>
        </w:rPr>
        <w:t xml:space="preserve">in Table 9 </w:t>
      </w:r>
      <w:r>
        <w:rPr>
          <w:rFonts w:ascii="Arial" w:hAnsi="Arial" w:cs="Arial"/>
          <w:sz w:val="20"/>
          <w:szCs w:val="20"/>
        </w:rPr>
        <w:t xml:space="preserve">that </w:t>
      </w:r>
      <w:r w:rsidR="001E2267" w:rsidRPr="00946A8B">
        <w:rPr>
          <w:rFonts w:ascii="Arial" w:hAnsi="Arial" w:cs="Arial"/>
          <w:sz w:val="20"/>
          <w:szCs w:val="20"/>
        </w:rPr>
        <w:t>have tied mean scores. The sum of their position is halved (3 +4)/2 = 3.5. This procedure is repeated down the table with positions 12</w:t>
      </w:r>
      <w:r w:rsidR="001E2267" w:rsidRPr="00946A8B">
        <w:rPr>
          <w:rFonts w:ascii="Arial" w:hAnsi="Arial" w:cs="Arial"/>
          <w:sz w:val="20"/>
          <w:szCs w:val="20"/>
          <w:vertAlign w:val="superscript"/>
        </w:rPr>
        <w:t>th</w:t>
      </w:r>
      <w:r w:rsidR="001E2267" w:rsidRPr="00946A8B">
        <w:rPr>
          <w:rFonts w:ascii="Arial" w:hAnsi="Arial" w:cs="Arial"/>
          <w:sz w:val="20"/>
          <w:szCs w:val="20"/>
        </w:rPr>
        <w:t>, 13</w:t>
      </w:r>
      <w:r w:rsidR="001E2267" w:rsidRPr="00946A8B">
        <w:rPr>
          <w:rFonts w:ascii="Arial" w:hAnsi="Arial" w:cs="Arial"/>
          <w:sz w:val="20"/>
          <w:szCs w:val="20"/>
          <w:vertAlign w:val="superscript"/>
        </w:rPr>
        <w:t>th</w:t>
      </w:r>
      <w:r w:rsidR="001E2267" w:rsidRPr="00946A8B">
        <w:rPr>
          <w:rFonts w:ascii="Arial" w:hAnsi="Arial" w:cs="Arial"/>
          <w:sz w:val="20"/>
          <w:szCs w:val="20"/>
        </w:rPr>
        <w:t>, 14</w:t>
      </w:r>
      <w:r w:rsidR="001E2267" w:rsidRPr="00946A8B">
        <w:rPr>
          <w:rFonts w:ascii="Arial" w:hAnsi="Arial" w:cs="Arial"/>
          <w:sz w:val="20"/>
          <w:szCs w:val="20"/>
          <w:vertAlign w:val="superscript"/>
        </w:rPr>
        <w:t>th</w:t>
      </w:r>
      <w:r w:rsidR="001E2267" w:rsidRPr="00946A8B">
        <w:rPr>
          <w:rFonts w:ascii="Arial" w:hAnsi="Arial" w:cs="Arial"/>
          <w:sz w:val="20"/>
          <w:szCs w:val="20"/>
        </w:rPr>
        <w:t>, 15</w:t>
      </w:r>
      <w:r w:rsidR="001E2267" w:rsidRPr="00946A8B">
        <w:rPr>
          <w:rFonts w:ascii="Arial" w:hAnsi="Arial" w:cs="Arial"/>
          <w:sz w:val="20"/>
          <w:szCs w:val="20"/>
          <w:vertAlign w:val="superscript"/>
        </w:rPr>
        <w:t>th</w:t>
      </w:r>
      <w:r w:rsidR="001E2267" w:rsidRPr="00946A8B">
        <w:rPr>
          <w:rFonts w:ascii="Arial" w:hAnsi="Arial" w:cs="Arial"/>
          <w:sz w:val="20"/>
          <w:szCs w:val="20"/>
        </w:rPr>
        <w:t>, and 16</w:t>
      </w:r>
      <w:r w:rsidR="001E2267" w:rsidRPr="00946A8B">
        <w:rPr>
          <w:rFonts w:ascii="Arial" w:hAnsi="Arial" w:cs="Arial"/>
          <w:sz w:val="20"/>
          <w:szCs w:val="20"/>
          <w:vertAlign w:val="superscript"/>
        </w:rPr>
        <w:t>th</w:t>
      </w:r>
      <w:r w:rsidR="001E2267" w:rsidRPr="00946A8B">
        <w:rPr>
          <w:rFonts w:ascii="Arial" w:hAnsi="Arial" w:cs="Arial"/>
          <w:sz w:val="20"/>
          <w:szCs w:val="20"/>
        </w:rPr>
        <w:t xml:space="preserve"> all tied. The value to each factor is (12+13+14+15+16)/5 =14 and therefore all the factors </w:t>
      </w:r>
      <w:r>
        <w:rPr>
          <w:rFonts w:ascii="Arial" w:hAnsi="Arial" w:cs="Arial"/>
          <w:sz w:val="20"/>
          <w:szCs w:val="20"/>
        </w:rPr>
        <w:t xml:space="preserve">have been </w:t>
      </w:r>
      <w:r w:rsidR="001E2267" w:rsidRPr="00946A8B">
        <w:rPr>
          <w:rFonts w:ascii="Arial" w:hAnsi="Arial" w:cs="Arial"/>
          <w:sz w:val="20"/>
          <w:szCs w:val="20"/>
        </w:rPr>
        <w:t>allocated the m</w:t>
      </w:r>
      <w:r w:rsidR="00F31362">
        <w:rPr>
          <w:rFonts w:ascii="Arial" w:hAnsi="Arial" w:cs="Arial"/>
          <w:sz w:val="20"/>
          <w:szCs w:val="20"/>
        </w:rPr>
        <w:t>e</w:t>
      </w:r>
      <w:r w:rsidR="001E2267" w:rsidRPr="00946A8B">
        <w:rPr>
          <w:rFonts w:ascii="Arial" w:hAnsi="Arial" w:cs="Arial"/>
          <w:sz w:val="20"/>
          <w:szCs w:val="20"/>
        </w:rPr>
        <w:t>an rank of 14.</w:t>
      </w:r>
    </w:p>
    <w:p w:rsidR="00B705A6" w:rsidRDefault="00B705A6" w:rsidP="001E2267">
      <w:pPr>
        <w:spacing w:after="0" w:line="240" w:lineRule="auto"/>
        <w:jc w:val="both"/>
        <w:rPr>
          <w:rFonts w:ascii="Arial" w:hAnsi="Arial" w:cs="Arial"/>
          <w:sz w:val="20"/>
          <w:szCs w:val="20"/>
        </w:rPr>
      </w:pPr>
    </w:p>
    <w:p w:rsidR="0058032B" w:rsidRDefault="0058032B" w:rsidP="0058032B">
      <w:pPr>
        <w:spacing w:after="0" w:line="240" w:lineRule="auto"/>
        <w:jc w:val="both"/>
        <w:rPr>
          <w:rFonts w:ascii="Arial" w:hAnsi="Arial" w:cs="Arial"/>
          <w:sz w:val="20"/>
          <w:szCs w:val="20"/>
        </w:rPr>
      </w:pPr>
      <w:r w:rsidRPr="00946A8B">
        <w:rPr>
          <w:rFonts w:ascii="Arial" w:hAnsi="Arial" w:cs="Arial"/>
          <w:sz w:val="20"/>
          <w:szCs w:val="20"/>
        </w:rPr>
        <w:t>Once this is done the respective rank positions for each corresponding factor fro</w:t>
      </w:r>
      <w:r>
        <w:rPr>
          <w:rFonts w:ascii="Arial" w:hAnsi="Arial" w:cs="Arial"/>
          <w:sz w:val="20"/>
          <w:szCs w:val="20"/>
        </w:rPr>
        <w:t>m Table 9</w:t>
      </w:r>
      <w:r w:rsidRPr="00946A8B">
        <w:rPr>
          <w:rFonts w:ascii="Arial" w:hAnsi="Arial" w:cs="Arial"/>
          <w:sz w:val="20"/>
          <w:szCs w:val="20"/>
        </w:rPr>
        <w:t xml:space="preserve"> is reall</w:t>
      </w:r>
      <w:r>
        <w:rPr>
          <w:rFonts w:ascii="Arial" w:hAnsi="Arial" w:cs="Arial"/>
          <w:sz w:val="20"/>
          <w:szCs w:val="20"/>
        </w:rPr>
        <w:t>ocated to each factor in Table 10</w:t>
      </w:r>
      <w:r w:rsidRPr="00946A8B">
        <w:rPr>
          <w:rFonts w:ascii="Arial" w:hAnsi="Arial" w:cs="Arial"/>
          <w:sz w:val="20"/>
          <w:szCs w:val="20"/>
        </w:rPr>
        <w:t xml:space="preserve">. </w:t>
      </w:r>
    </w:p>
    <w:p w:rsidR="0058032B" w:rsidRDefault="0058032B" w:rsidP="007040F5">
      <w:pPr>
        <w:spacing w:after="0" w:line="240" w:lineRule="auto"/>
        <w:jc w:val="both"/>
        <w:rPr>
          <w:rFonts w:ascii="Arial" w:hAnsi="Arial" w:cs="Arial"/>
          <w:sz w:val="20"/>
          <w:szCs w:val="20"/>
        </w:rPr>
      </w:pPr>
    </w:p>
    <w:tbl>
      <w:tblPr>
        <w:tblStyle w:val="TableGrid"/>
        <w:tblW w:w="8647" w:type="dxa"/>
        <w:tblLayout w:type="fixed"/>
        <w:tblLook w:val="04A0" w:firstRow="1" w:lastRow="0" w:firstColumn="1" w:lastColumn="0" w:noHBand="0" w:noVBand="1"/>
      </w:tblPr>
      <w:tblGrid>
        <w:gridCol w:w="1134"/>
        <w:gridCol w:w="993"/>
        <w:gridCol w:w="811"/>
        <w:gridCol w:w="181"/>
        <w:gridCol w:w="992"/>
        <w:gridCol w:w="1080"/>
        <w:gridCol w:w="1105"/>
        <w:gridCol w:w="1148"/>
        <w:gridCol w:w="1203"/>
      </w:tblGrid>
      <w:tr w:rsidR="00D36D58" w:rsidTr="0072358D">
        <w:tc>
          <w:tcPr>
            <w:tcW w:w="8647" w:type="dxa"/>
            <w:gridSpan w:val="9"/>
            <w:tcBorders>
              <w:top w:val="nil"/>
              <w:left w:val="nil"/>
              <w:bottom w:val="single" w:sz="12" w:space="0" w:color="auto"/>
              <w:right w:val="nil"/>
            </w:tcBorders>
          </w:tcPr>
          <w:p w:rsidR="0072358D" w:rsidRDefault="00D36D58" w:rsidP="001E2267">
            <w:pPr>
              <w:pStyle w:val="ListParagraph"/>
              <w:spacing w:after="0" w:line="240" w:lineRule="auto"/>
              <w:ind w:left="0"/>
              <w:jc w:val="both"/>
              <w:rPr>
                <w:rFonts w:ascii="Arial" w:hAnsi="Arial" w:cs="Arial"/>
                <w:b/>
                <w:sz w:val="18"/>
                <w:szCs w:val="18"/>
              </w:rPr>
            </w:pPr>
            <w:r w:rsidRPr="00E12FCA">
              <w:rPr>
                <w:rFonts w:ascii="Arial" w:hAnsi="Arial" w:cs="Arial"/>
                <w:b/>
                <w:sz w:val="18"/>
                <w:szCs w:val="18"/>
              </w:rPr>
              <w:t xml:space="preserve">Table10:  Pooled ranks of perceived challenges to </w:t>
            </w:r>
            <w:r w:rsidR="00E12FCA">
              <w:rPr>
                <w:rFonts w:ascii="Arial" w:hAnsi="Arial" w:cs="Arial"/>
                <w:b/>
                <w:sz w:val="18"/>
                <w:szCs w:val="18"/>
              </w:rPr>
              <w:t>construction SMEs in Qatar by classification</w:t>
            </w:r>
          </w:p>
          <w:p w:rsidR="00624034" w:rsidRPr="00E12FCA" w:rsidRDefault="00E12FCA" w:rsidP="001E2267">
            <w:pPr>
              <w:pStyle w:val="ListParagraph"/>
              <w:spacing w:after="0" w:line="240" w:lineRule="auto"/>
              <w:ind w:left="0"/>
              <w:jc w:val="both"/>
              <w:rPr>
                <w:rFonts w:ascii="Arial" w:hAnsi="Arial" w:cs="Arial"/>
                <w:b/>
                <w:sz w:val="18"/>
                <w:szCs w:val="18"/>
              </w:rPr>
            </w:pPr>
            <w:r>
              <w:rPr>
                <w:rFonts w:ascii="Arial" w:hAnsi="Arial" w:cs="Arial"/>
                <w:b/>
                <w:sz w:val="18"/>
                <w:szCs w:val="18"/>
              </w:rPr>
              <w:t>(N = 146)</w:t>
            </w:r>
          </w:p>
        </w:tc>
      </w:tr>
      <w:tr w:rsidR="00D36D58" w:rsidTr="00624034">
        <w:tc>
          <w:tcPr>
            <w:tcW w:w="1134" w:type="dxa"/>
            <w:tcBorders>
              <w:top w:val="single" w:sz="12" w:space="0" w:color="auto"/>
              <w:bottom w:val="single" w:sz="12" w:space="0" w:color="000000"/>
            </w:tcBorders>
            <w:vAlign w:val="bottom"/>
          </w:tcPr>
          <w:p w:rsidR="00D36D58" w:rsidRPr="00E12FCA" w:rsidRDefault="00D36D58" w:rsidP="00404558">
            <w:pPr>
              <w:pStyle w:val="ListParagraph"/>
              <w:spacing w:after="0" w:line="240" w:lineRule="auto"/>
              <w:ind w:left="0"/>
              <w:rPr>
                <w:rFonts w:ascii="Arial" w:hAnsi="Arial" w:cs="Arial"/>
                <w:b/>
                <w:sz w:val="18"/>
                <w:szCs w:val="18"/>
              </w:rPr>
            </w:pPr>
            <w:r w:rsidRPr="00E12FCA">
              <w:rPr>
                <w:rFonts w:ascii="Arial" w:hAnsi="Arial" w:cs="Arial"/>
                <w:b/>
                <w:sz w:val="18"/>
                <w:szCs w:val="18"/>
              </w:rPr>
              <w:t>Factors</w:t>
            </w:r>
          </w:p>
        </w:tc>
        <w:tc>
          <w:tcPr>
            <w:tcW w:w="993" w:type="dxa"/>
            <w:tcBorders>
              <w:top w:val="single" w:sz="12" w:space="0" w:color="auto"/>
              <w:bottom w:val="single" w:sz="12" w:space="0" w:color="000000"/>
            </w:tcBorders>
            <w:vAlign w:val="bottom"/>
          </w:tcPr>
          <w:p w:rsidR="00D36D58" w:rsidRPr="00E12FCA" w:rsidRDefault="00D36D58" w:rsidP="00404558">
            <w:pPr>
              <w:pStyle w:val="ListParagraph"/>
              <w:spacing w:after="0" w:line="240" w:lineRule="auto"/>
              <w:ind w:left="0"/>
              <w:jc w:val="center"/>
              <w:rPr>
                <w:rFonts w:ascii="Arial" w:hAnsi="Arial" w:cs="Arial"/>
                <w:b/>
                <w:sz w:val="18"/>
                <w:szCs w:val="18"/>
              </w:rPr>
            </w:pPr>
            <w:r w:rsidRPr="00E12FCA">
              <w:rPr>
                <w:rFonts w:ascii="Arial" w:hAnsi="Arial" w:cs="Arial"/>
                <w:b/>
                <w:sz w:val="18"/>
                <w:szCs w:val="18"/>
              </w:rPr>
              <w:t>Sample mean</w:t>
            </w:r>
          </w:p>
          <w:p w:rsidR="00D36D58" w:rsidRPr="00E12FCA" w:rsidRDefault="00D36D58" w:rsidP="00404558">
            <w:pPr>
              <w:pStyle w:val="ListParagraph"/>
              <w:spacing w:after="0" w:line="240" w:lineRule="auto"/>
              <w:ind w:left="0"/>
              <w:jc w:val="center"/>
              <w:rPr>
                <w:rFonts w:ascii="Arial" w:hAnsi="Arial" w:cs="Arial"/>
                <w:b/>
                <w:sz w:val="18"/>
                <w:szCs w:val="18"/>
              </w:rPr>
            </w:pPr>
            <w:r w:rsidRPr="00E12FCA">
              <w:rPr>
                <w:rFonts w:ascii="Arial" w:hAnsi="Arial" w:cs="Arial"/>
                <w:b/>
                <w:sz w:val="18"/>
                <w:szCs w:val="18"/>
              </w:rPr>
              <w:t>(N = 146)</w:t>
            </w:r>
          </w:p>
        </w:tc>
        <w:tc>
          <w:tcPr>
            <w:tcW w:w="992" w:type="dxa"/>
            <w:gridSpan w:val="2"/>
            <w:tcBorders>
              <w:bottom w:val="single" w:sz="12" w:space="0" w:color="000000"/>
              <w:right w:val="single" w:sz="2" w:space="0" w:color="FFFFFF" w:themeColor="background1"/>
            </w:tcBorders>
            <w:vAlign w:val="bottom"/>
          </w:tcPr>
          <w:p w:rsidR="00D36D58" w:rsidRPr="001C7049" w:rsidRDefault="00D36D58" w:rsidP="00404558">
            <w:pPr>
              <w:pStyle w:val="ListParagraph"/>
              <w:spacing w:after="0" w:line="240" w:lineRule="auto"/>
              <w:ind w:left="0"/>
              <w:jc w:val="center"/>
              <w:rPr>
                <w:rFonts w:ascii="Arial" w:hAnsi="Arial" w:cs="Arial"/>
                <w:b/>
                <w:sz w:val="15"/>
                <w:szCs w:val="15"/>
              </w:rPr>
            </w:pPr>
            <w:r w:rsidRPr="001C7049">
              <w:rPr>
                <w:rFonts w:ascii="Arial" w:hAnsi="Arial" w:cs="Arial"/>
                <w:b/>
                <w:sz w:val="15"/>
                <w:szCs w:val="15"/>
              </w:rPr>
              <w:t>Medium</w:t>
            </w:r>
          </w:p>
          <w:p w:rsidR="00D36D58" w:rsidRPr="001C7049" w:rsidRDefault="00D36D58" w:rsidP="00404558">
            <w:pPr>
              <w:pStyle w:val="ListParagraph"/>
              <w:spacing w:after="0" w:line="240" w:lineRule="auto"/>
              <w:ind w:left="0"/>
              <w:jc w:val="center"/>
              <w:rPr>
                <w:rFonts w:ascii="Arial" w:hAnsi="Arial" w:cs="Arial"/>
                <w:b/>
                <w:sz w:val="15"/>
                <w:szCs w:val="15"/>
              </w:rPr>
            </w:pPr>
            <w:r w:rsidRPr="001C7049">
              <w:rPr>
                <w:rFonts w:ascii="Arial" w:hAnsi="Arial" w:cs="Arial"/>
                <w:b/>
                <w:sz w:val="15"/>
                <w:szCs w:val="15"/>
              </w:rPr>
              <w:t>Contractor</w:t>
            </w:r>
          </w:p>
          <w:p w:rsidR="00D36D58" w:rsidRPr="001C7049" w:rsidRDefault="00D36D58" w:rsidP="00404558">
            <w:pPr>
              <w:pStyle w:val="ListParagraph"/>
              <w:spacing w:after="0" w:line="240" w:lineRule="auto"/>
              <w:ind w:left="0"/>
              <w:jc w:val="center"/>
              <w:rPr>
                <w:rFonts w:ascii="Arial" w:hAnsi="Arial" w:cs="Arial"/>
                <w:b/>
                <w:sz w:val="16"/>
                <w:szCs w:val="16"/>
              </w:rPr>
            </w:pPr>
            <w:r w:rsidRPr="001C7049">
              <w:rPr>
                <w:rFonts w:ascii="Arial" w:hAnsi="Arial" w:cs="Arial"/>
                <w:b/>
                <w:sz w:val="16"/>
                <w:szCs w:val="16"/>
              </w:rPr>
              <w:t>(</w:t>
            </w:r>
            <w:r w:rsidRPr="001C7049">
              <w:rPr>
                <w:rFonts w:ascii="Arial" w:hAnsi="Arial" w:cs="Arial"/>
                <w:b/>
                <w:i/>
                <w:sz w:val="16"/>
                <w:szCs w:val="16"/>
              </w:rPr>
              <w:t>n = 43)</w:t>
            </w:r>
          </w:p>
        </w:tc>
        <w:tc>
          <w:tcPr>
            <w:tcW w:w="992" w:type="dxa"/>
            <w:tcBorders>
              <w:left w:val="single" w:sz="2" w:space="0" w:color="FFFFFF" w:themeColor="background1"/>
              <w:bottom w:val="single" w:sz="12" w:space="0" w:color="000000"/>
            </w:tcBorders>
            <w:vAlign w:val="bottom"/>
          </w:tcPr>
          <w:p w:rsidR="00D36D58" w:rsidRPr="001C7049" w:rsidRDefault="00D36D58" w:rsidP="00404558">
            <w:pPr>
              <w:pStyle w:val="ListParagraph"/>
              <w:spacing w:after="0" w:line="240" w:lineRule="auto"/>
              <w:ind w:left="0"/>
              <w:jc w:val="center"/>
              <w:rPr>
                <w:rFonts w:ascii="Arial" w:hAnsi="Arial" w:cs="Arial"/>
                <w:b/>
                <w:sz w:val="15"/>
                <w:szCs w:val="15"/>
              </w:rPr>
            </w:pPr>
            <w:r w:rsidRPr="001C7049">
              <w:rPr>
                <w:rFonts w:ascii="Arial" w:hAnsi="Arial" w:cs="Arial"/>
                <w:b/>
                <w:sz w:val="15"/>
                <w:szCs w:val="15"/>
              </w:rPr>
              <w:t>Rank of Medium</w:t>
            </w:r>
          </w:p>
          <w:p w:rsidR="00D36D58" w:rsidRPr="001C7049" w:rsidRDefault="00D36D58" w:rsidP="00404558">
            <w:pPr>
              <w:pStyle w:val="ListParagraph"/>
              <w:spacing w:after="0" w:line="240" w:lineRule="auto"/>
              <w:ind w:left="0"/>
              <w:jc w:val="center"/>
              <w:rPr>
                <w:rFonts w:ascii="Arial" w:hAnsi="Arial" w:cs="Arial"/>
                <w:b/>
                <w:sz w:val="16"/>
                <w:szCs w:val="16"/>
              </w:rPr>
            </w:pPr>
            <w:r w:rsidRPr="001C7049">
              <w:rPr>
                <w:rFonts w:ascii="Arial" w:hAnsi="Arial" w:cs="Arial"/>
                <w:b/>
                <w:sz w:val="15"/>
                <w:szCs w:val="15"/>
              </w:rPr>
              <w:t>contractor</w:t>
            </w:r>
          </w:p>
        </w:tc>
        <w:tc>
          <w:tcPr>
            <w:tcW w:w="1080" w:type="dxa"/>
            <w:tcBorders>
              <w:bottom w:val="single" w:sz="12" w:space="0" w:color="000000"/>
              <w:right w:val="single" w:sz="2" w:space="0" w:color="FFFFFF" w:themeColor="background1"/>
            </w:tcBorders>
            <w:vAlign w:val="bottom"/>
          </w:tcPr>
          <w:p w:rsidR="00D36D58" w:rsidRPr="001C7049" w:rsidRDefault="00D36D58" w:rsidP="00404558">
            <w:pPr>
              <w:pStyle w:val="ListParagraph"/>
              <w:spacing w:after="0" w:line="240" w:lineRule="auto"/>
              <w:ind w:left="0"/>
              <w:jc w:val="center"/>
              <w:rPr>
                <w:rFonts w:ascii="Arial" w:hAnsi="Arial" w:cs="Arial"/>
                <w:b/>
                <w:sz w:val="16"/>
                <w:szCs w:val="16"/>
              </w:rPr>
            </w:pPr>
            <w:r w:rsidRPr="001C7049">
              <w:rPr>
                <w:rFonts w:ascii="Arial" w:hAnsi="Arial" w:cs="Arial"/>
                <w:b/>
                <w:sz w:val="16"/>
                <w:szCs w:val="16"/>
              </w:rPr>
              <w:t>Small</w:t>
            </w:r>
          </w:p>
          <w:p w:rsidR="00D36D58" w:rsidRPr="001C7049" w:rsidRDefault="00D36D58" w:rsidP="00404558">
            <w:pPr>
              <w:pStyle w:val="ListParagraph"/>
              <w:spacing w:after="0" w:line="240" w:lineRule="auto"/>
              <w:ind w:left="0"/>
              <w:jc w:val="center"/>
              <w:rPr>
                <w:rFonts w:ascii="Arial" w:hAnsi="Arial" w:cs="Arial"/>
                <w:b/>
                <w:sz w:val="16"/>
                <w:szCs w:val="16"/>
              </w:rPr>
            </w:pPr>
            <w:r w:rsidRPr="001C7049">
              <w:rPr>
                <w:rFonts w:ascii="Arial" w:hAnsi="Arial" w:cs="Arial"/>
                <w:b/>
                <w:sz w:val="16"/>
                <w:szCs w:val="16"/>
              </w:rPr>
              <w:t>Contractor</w:t>
            </w:r>
          </w:p>
          <w:p w:rsidR="00D36D58" w:rsidRPr="001C7049" w:rsidRDefault="00D36D58" w:rsidP="00404558">
            <w:pPr>
              <w:pStyle w:val="ListParagraph"/>
              <w:spacing w:after="0" w:line="240" w:lineRule="auto"/>
              <w:ind w:left="0"/>
              <w:jc w:val="center"/>
              <w:rPr>
                <w:rFonts w:ascii="Arial" w:hAnsi="Arial" w:cs="Arial"/>
                <w:b/>
                <w:i/>
                <w:sz w:val="16"/>
                <w:szCs w:val="16"/>
              </w:rPr>
            </w:pPr>
            <w:r w:rsidRPr="001C7049">
              <w:rPr>
                <w:rFonts w:ascii="Arial" w:hAnsi="Arial" w:cs="Arial"/>
                <w:b/>
                <w:i/>
                <w:sz w:val="16"/>
                <w:szCs w:val="16"/>
              </w:rPr>
              <w:t xml:space="preserve">(n = </w:t>
            </w:r>
            <w:r w:rsidR="00281936" w:rsidRPr="001C7049">
              <w:rPr>
                <w:rFonts w:ascii="Arial" w:hAnsi="Arial" w:cs="Arial"/>
                <w:b/>
                <w:i/>
                <w:sz w:val="16"/>
                <w:szCs w:val="16"/>
              </w:rPr>
              <w:t>58</w:t>
            </w:r>
            <w:r w:rsidRPr="001C7049">
              <w:rPr>
                <w:rFonts w:ascii="Arial" w:hAnsi="Arial" w:cs="Arial"/>
                <w:b/>
                <w:i/>
                <w:sz w:val="16"/>
                <w:szCs w:val="16"/>
              </w:rPr>
              <w:t>)</w:t>
            </w:r>
          </w:p>
        </w:tc>
        <w:tc>
          <w:tcPr>
            <w:tcW w:w="1105" w:type="dxa"/>
            <w:tcBorders>
              <w:left w:val="single" w:sz="2" w:space="0" w:color="FFFFFF" w:themeColor="background1"/>
              <w:bottom w:val="single" w:sz="12" w:space="0" w:color="000000"/>
            </w:tcBorders>
            <w:vAlign w:val="bottom"/>
          </w:tcPr>
          <w:p w:rsidR="00D36D58" w:rsidRPr="001C7049" w:rsidRDefault="00D36D58" w:rsidP="00404558">
            <w:pPr>
              <w:pStyle w:val="ListParagraph"/>
              <w:spacing w:after="0" w:line="240" w:lineRule="auto"/>
              <w:ind w:left="0"/>
              <w:jc w:val="center"/>
              <w:rPr>
                <w:rFonts w:ascii="Arial" w:hAnsi="Arial" w:cs="Arial"/>
                <w:b/>
                <w:sz w:val="16"/>
                <w:szCs w:val="16"/>
              </w:rPr>
            </w:pPr>
            <w:r w:rsidRPr="001C7049">
              <w:rPr>
                <w:rFonts w:ascii="Arial" w:hAnsi="Arial" w:cs="Arial"/>
                <w:b/>
                <w:sz w:val="16"/>
                <w:szCs w:val="16"/>
              </w:rPr>
              <w:t>Rank of Small</w:t>
            </w:r>
          </w:p>
          <w:p w:rsidR="00D36D58" w:rsidRPr="001C7049" w:rsidRDefault="00D36D58" w:rsidP="00404558">
            <w:pPr>
              <w:pStyle w:val="ListParagraph"/>
              <w:spacing w:after="0" w:line="240" w:lineRule="auto"/>
              <w:ind w:left="0"/>
              <w:jc w:val="center"/>
              <w:rPr>
                <w:rFonts w:ascii="Arial" w:hAnsi="Arial" w:cs="Arial"/>
                <w:b/>
                <w:sz w:val="16"/>
                <w:szCs w:val="16"/>
              </w:rPr>
            </w:pPr>
            <w:r w:rsidRPr="001C7049">
              <w:rPr>
                <w:rFonts w:ascii="Arial" w:hAnsi="Arial" w:cs="Arial"/>
                <w:b/>
                <w:sz w:val="16"/>
                <w:szCs w:val="16"/>
              </w:rPr>
              <w:t>Contractor</w:t>
            </w:r>
          </w:p>
        </w:tc>
        <w:tc>
          <w:tcPr>
            <w:tcW w:w="1148" w:type="dxa"/>
            <w:tcBorders>
              <w:bottom w:val="single" w:sz="12" w:space="0" w:color="000000"/>
              <w:right w:val="single" w:sz="2" w:space="0" w:color="FFFFFF" w:themeColor="background1"/>
            </w:tcBorders>
            <w:vAlign w:val="bottom"/>
          </w:tcPr>
          <w:p w:rsidR="00D36D58" w:rsidRPr="00E12FCA" w:rsidRDefault="00D36D58" w:rsidP="00404558">
            <w:pPr>
              <w:pStyle w:val="ListParagraph"/>
              <w:spacing w:after="0" w:line="240" w:lineRule="auto"/>
              <w:ind w:left="0"/>
              <w:jc w:val="center"/>
              <w:rPr>
                <w:rFonts w:ascii="Arial" w:hAnsi="Arial" w:cs="Arial"/>
                <w:b/>
                <w:sz w:val="18"/>
                <w:szCs w:val="18"/>
              </w:rPr>
            </w:pPr>
            <w:r w:rsidRPr="00E12FCA">
              <w:rPr>
                <w:rFonts w:ascii="Arial" w:hAnsi="Arial" w:cs="Arial"/>
                <w:b/>
                <w:sz w:val="18"/>
                <w:szCs w:val="18"/>
              </w:rPr>
              <w:t>Micro</w:t>
            </w:r>
          </w:p>
          <w:p w:rsidR="00D36D58" w:rsidRPr="00E12FCA" w:rsidRDefault="00D36D58" w:rsidP="00404558">
            <w:pPr>
              <w:pStyle w:val="ListParagraph"/>
              <w:spacing w:after="0" w:line="240" w:lineRule="auto"/>
              <w:ind w:left="0"/>
              <w:jc w:val="center"/>
              <w:rPr>
                <w:rFonts w:ascii="Arial" w:hAnsi="Arial" w:cs="Arial"/>
                <w:b/>
                <w:sz w:val="18"/>
                <w:szCs w:val="18"/>
              </w:rPr>
            </w:pPr>
            <w:r w:rsidRPr="00E12FCA">
              <w:rPr>
                <w:rFonts w:ascii="Arial" w:hAnsi="Arial" w:cs="Arial"/>
                <w:b/>
                <w:sz w:val="18"/>
                <w:szCs w:val="18"/>
              </w:rPr>
              <w:t>Contractor</w:t>
            </w:r>
          </w:p>
          <w:p w:rsidR="00D36D58" w:rsidRPr="00E12FCA" w:rsidRDefault="00D36D58" w:rsidP="00404558">
            <w:pPr>
              <w:pStyle w:val="ListParagraph"/>
              <w:spacing w:after="0" w:line="240" w:lineRule="auto"/>
              <w:ind w:left="0"/>
              <w:jc w:val="center"/>
              <w:rPr>
                <w:rFonts w:ascii="Arial" w:hAnsi="Arial" w:cs="Arial"/>
                <w:b/>
                <w:i/>
                <w:sz w:val="18"/>
                <w:szCs w:val="18"/>
              </w:rPr>
            </w:pPr>
            <w:r w:rsidRPr="00E12FCA">
              <w:rPr>
                <w:rFonts w:ascii="Arial" w:hAnsi="Arial" w:cs="Arial"/>
                <w:b/>
                <w:i/>
                <w:sz w:val="18"/>
                <w:szCs w:val="18"/>
              </w:rPr>
              <w:t>(n = 4</w:t>
            </w:r>
            <w:r w:rsidR="00281936" w:rsidRPr="00E12FCA">
              <w:rPr>
                <w:rFonts w:ascii="Arial" w:hAnsi="Arial" w:cs="Arial"/>
                <w:b/>
                <w:i/>
                <w:sz w:val="18"/>
                <w:szCs w:val="18"/>
              </w:rPr>
              <w:t>5</w:t>
            </w:r>
            <w:r w:rsidRPr="00E12FCA">
              <w:rPr>
                <w:rFonts w:ascii="Arial" w:hAnsi="Arial" w:cs="Arial"/>
                <w:b/>
                <w:i/>
                <w:sz w:val="18"/>
                <w:szCs w:val="18"/>
              </w:rPr>
              <w:t>)</w:t>
            </w:r>
          </w:p>
        </w:tc>
        <w:tc>
          <w:tcPr>
            <w:tcW w:w="1203" w:type="dxa"/>
            <w:tcBorders>
              <w:left w:val="single" w:sz="2" w:space="0" w:color="FFFFFF" w:themeColor="background1"/>
            </w:tcBorders>
            <w:vAlign w:val="bottom"/>
          </w:tcPr>
          <w:p w:rsidR="00624034" w:rsidRPr="00E12FCA" w:rsidRDefault="00D36D58" w:rsidP="00404558">
            <w:pPr>
              <w:pStyle w:val="ListParagraph"/>
              <w:spacing w:after="0" w:line="240" w:lineRule="auto"/>
              <w:ind w:left="0"/>
              <w:jc w:val="center"/>
              <w:rPr>
                <w:rFonts w:ascii="Arial" w:hAnsi="Arial" w:cs="Arial"/>
                <w:b/>
                <w:sz w:val="18"/>
                <w:szCs w:val="18"/>
              </w:rPr>
            </w:pPr>
            <w:r w:rsidRPr="00E12FCA">
              <w:rPr>
                <w:rFonts w:ascii="Arial" w:hAnsi="Arial" w:cs="Arial"/>
                <w:b/>
                <w:sz w:val="18"/>
                <w:szCs w:val="18"/>
              </w:rPr>
              <w:t xml:space="preserve">Rank of </w:t>
            </w:r>
          </w:p>
          <w:p w:rsidR="00D36D58" w:rsidRPr="00E12FCA" w:rsidRDefault="00D36D58" w:rsidP="00404558">
            <w:pPr>
              <w:pStyle w:val="ListParagraph"/>
              <w:spacing w:after="0" w:line="240" w:lineRule="auto"/>
              <w:ind w:left="0"/>
              <w:jc w:val="center"/>
              <w:rPr>
                <w:rFonts w:ascii="Arial" w:hAnsi="Arial" w:cs="Arial"/>
                <w:b/>
                <w:sz w:val="18"/>
                <w:szCs w:val="18"/>
              </w:rPr>
            </w:pPr>
            <w:r w:rsidRPr="00E12FCA">
              <w:rPr>
                <w:rFonts w:ascii="Arial" w:hAnsi="Arial" w:cs="Arial"/>
                <w:b/>
                <w:sz w:val="18"/>
                <w:szCs w:val="18"/>
              </w:rPr>
              <w:t>Micro</w:t>
            </w:r>
          </w:p>
          <w:p w:rsidR="00D36D58" w:rsidRPr="00E12FCA" w:rsidRDefault="00D36D58" w:rsidP="00404558">
            <w:pPr>
              <w:pStyle w:val="ListParagraph"/>
              <w:spacing w:after="0" w:line="240" w:lineRule="auto"/>
              <w:ind w:left="0"/>
              <w:jc w:val="center"/>
              <w:rPr>
                <w:rFonts w:ascii="Arial" w:hAnsi="Arial" w:cs="Arial"/>
                <w:b/>
                <w:sz w:val="18"/>
                <w:szCs w:val="18"/>
              </w:rPr>
            </w:pPr>
            <w:r w:rsidRPr="00E12FCA">
              <w:rPr>
                <w:rFonts w:ascii="Arial" w:hAnsi="Arial" w:cs="Arial"/>
                <w:b/>
                <w:sz w:val="18"/>
                <w:szCs w:val="18"/>
              </w:rPr>
              <w:t>Contractor</w:t>
            </w:r>
          </w:p>
          <w:p w:rsidR="00624034" w:rsidRPr="00E12FCA" w:rsidRDefault="00624034" w:rsidP="00404558">
            <w:pPr>
              <w:pStyle w:val="ListParagraph"/>
              <w:spacing w:after="0" w:line="240" w:lineRule="auto"/>
              <w:ind w:left="0"/>
              <w:jc w:val="center"/>
              <w:rPr>
                <w:rFonts w:ascii="Arial" w:hAnsi="Arial" w:cs="Arial"/>
                <w:b/>
                <w:sz w:val="18"/>
                <w:szCs w:val="18"/>
              </w:rPr>
            </w:pPr>
          </w:p>
        </w:tc>
      </w:tr>
      <w:tr w:rsidR="00281936" w:rsidTr="00794E0D">
        <w:trPr>
          <w:trHeight w:val="303"/>
        </w:trPr>
        <w:tc>
          <w:tcPr>
            <w:tcW w:w="1134" w:type="dxa"/>
            <w:tcBorders>
              <w:top w:val="single" w:sz="12" w:space="0" w:color="000000"/>
            </w:tcBorders>
            <w:vAlign w:val="bottom"/>
          </w:tcPr>
          <w:p w:rsidR="00281936" w:rsidRPr="001C7049" w:rsidRDefault="00281936" w:rsidP="00404558">
            <w:pPr>
              <w:spacing w:after="0" w:line="240" w:lineRule="auto"/>
              <w:jc w:val="center"/>
              <w:rPr>
                <w:rFonts w:ascii="Arial" w:hAnsi="Arial" w:cs="Arial"/>
                <w:b/>
                <w:bCs/>
                <w:color w:val="000000"/>
                <w:sz w:val="18"/>
                <w:szCs w:val="18"/>
              </w:rPr>
            </w:pPr>
            <w:r w:rsidRPr="001C7049">
              <w:rPr>
                <w:rFonts w:ascii="Arial" w:hAnsi="Arial" w:cs="Arial"/>
                <w:b/>
                <w:bCs/>
                <w:color w:val="000000"/>
                <w:sz w:val="18"/>
                <w:szCs w:val="18"/>
              </w:rPr>
              <w:t>PerSMEs1</w:t>
            </w:r>
          </w:p>
        </w:tc>
        <w:tc>
          <w:tcPr>
            <w:tcW w:w="993" w:type="dxa"/>
            <w:tcBorders>
              <w:top w:val="single" w:sz="12" w:space="0" w:color="000000"/>
            </w:tcBorders>
            <w:vAlign w:val="bottom"/>
          </w:tcPr>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3.93</w:t>
            </w:r>
          </w:p>
        </w:tc>
        <w:tc>
          <w:tcPr>
            <w:tcW w:w="811" w:type="dxa"/>
            <w:tcBorders>
              <w:top w:val="single" w:sz="12" w:space="0" w:color="000000"/>
            </w:tcBorders>
            <w:vAlign w:val="bottom"/>
          </w:tcPr>
          <w:p w:rsidR="00281936" w:rsidRPr="001C7049" w:rsidRDefault="00281936"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4.15</w:t>
            </w:r>
          </w:p>
        </w:tc>
        <w:tc>
          <w:tcPr>
            <w:tcW w:w="1173" w:type="dxa"/>
            <w:gridSpan w:val="2"/>
            <w:tcBorders>
              <w:top w:val="single" w:sz="12" w:space="0" w:color="000000"/>
            </w:tcBorders>
            <w:vAlign w:val="bottom"/>
          </w:tcPr>
          <w:p w:rsidR="00281936" w:rsidRPr="001C7049" w:rsidRDefault="00B54AE9"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1</w:t>
            </w:r>
          </w:p>
        </w:tc>
        <w:tc>
          <w:tcPr>
            <w:tcW w:w="1080" w:type="dxa"/>
            <w:tcBorders>
              <w:top w:val="single" w:sz="12" w:space="0" w:color="000000"/>
            </w:tcBorders>
            <w:vAlign w:val="bottom"/>
          </w:tcPr>
          <w:p w:rsidR="00281936" w:rsidRPr="001C7049" w:rsidRDefault="00281936" w:rsidP="00404558">
            <w:pPr>
              <w:spacing w:after="0" w:line="240" w:lineRule="auto"/>
              <w:jc w:val="center"/>
              <w:rPr>
                <w:rFonts w:ascii="Arial" w:hAnsi="Arial" w:cs="Arial"/>
                <w:b/>
                <w:i/>
                <w:color w:val="FF0000"/>
                <w:sz w:val="18"/>
                <w:szCs w:val="18"/>
              </w:rPr>
            </w:pPr>
            <w:r w:rsidRPr="001C7049">
              <w:rPr>
                <w:rFonts w:ascii="Arial" w:hAnsi="Arial" w:cs="Arial"/>
                <w:b/>
                <w:i/>
                <w:color w:val="FF0000"/>
                <w:sz w:val="18"/>
                <w:szCs w:val="18"/>
              </w:rPr>
              <w:t>4.05</w:t>
            </w:r>
          </w:p>
        </w:tc>
        <w:tc>
          <w:tcPr>
            <w:tcW w:w="1105" w:type="dxa"/>
            <w:tcBorders>
              <w:top w:val="single" w:sz="12" w:space="0" w:color="000000"/>
            </w:tcBorders>
            <w:vAlign w:val="bottom"/>
          </w:tcPr>
          <w:p w:rsidR="00281936" w:rsidRPr="001C7049" w:rsidRDefault="00281936" w:rsidP="00404558">
            <w:pPr>
              <w:spacing w:after="0" w:line="240" w:lineRule="auto"/>
              <w:jc w:val="center"/>
              <w:rPr>
                <w:rFonts w:ascii="Arial" w:hAnsi="Arial" w:cs="Arial"/>
                <w:b/>
                <w:i/>
                <w:color w:val="FF0000"/>
                <w:sz w:val="18"/>
                <w:szCs w:val="18"/>
              </w:rPr>
            </w:pPr>
            <w:r w:rsidRPr="001C7049">
              <w:rPr>
                <w:rFonts w:ascii="Arial" w:hAnsi="Arial" w:cs="Arial"/>
                <w:b/>
                <w:i/>
                <w:color w:val="FF0000"/>
                <w:sz w:val="18"/>
                <w:szCs w:val="18"/>
              </w:rPr>
              <w:t>2</w:t>
            </w:r>
          </w:p>
        </w:tc>
        <w:tc>
          <w:tcPr>
            <w:tcW w:w="1148" w:type="dxa"/>
            <w:tcBorders>
              <w:top w:val="single" w:sz="12" w:space="0" w:color="000000"/>
            </w:tcBorders>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3.53</w:t>
            </w:r>
          </w:p>
        </w:tc>
        <w:tc>
          <w:tcPr>
            <w:tcW w:w="1203" w:type="dxa"/>
            <w:tcBorders>
              <w:top w:val="single" w:sz="12" w:space="0" w:color="000000"/>
            </w:tcBorders>
            <w:vAlign w:val="bottom"/>
          </w:tcPr>
          <w:p w:rsidR="00281936" w:rsidRPr="001C7049" w:rsidRDefault="00281936" w:rsidP="00404558">
            <w:pPr>
              <w:spacing w:after="0" w:line="240" w:lineRule="auto"/>
              <w:jc w:val="center"/>
              <w:rPr>
                <w:rFonts w:ascii="Arial" w:hAnsi="Arial" w:cs="Arial"/>
                <w:b/>
                <w:i/>
                <w:color w:val="0000CC"/>
                <w:sz w:val="18"/>
                <w:szCs w:val="18"/>
              </w:rPr>
            </w:pPr>
            <w:r w:rsidRPr="001C7049">
              <w:rPr>
                <w:rFonts w:ascii="Arial" w:hAnsi="Arial" w:cs="Arial"/>
                <w:b/>
                <w:i/>
                <w:color w:val="0000CC"/>
                <w:sz w:val="18"/>
                <w:szCs w:val="18"/>
              </w:rPr>
              <w:t>19</w:t>
            </w:r>
          </w:p>
        </w:tc>
      </w:tr>
      <w:tr w:rsidR="00281936" w:rsidTr="00765A6E">
        <w:tc>
          <w:tcPr>
            <w:tcW w:w="1134" w:type="dxa"/>
            <w:vAlign w:val="bottom"/>
          </w:tcPr>
          <w:p w:rsidR="00281936" w:rsidRPr="001C7049" w:rsidRDefault="00281936"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t>PerSMEs3</w:t>
            </w:r>
          </w:p>
        </w:tc>
        <w:tc>
          <w:tcPr>
            <w:tcW w:w="993" w:type="dxa"/>
            <w:vAlign w:val="bottom"/>
          </w:tcPr>
          <w:p w:rsidR="00765A6E" w:rsidRPr="001C7049" w:rsidRDefault="00765A6E" w:rsidP="00404558">
            <w:pPr>
              <w:spacing w:after="0" w:line="240" w:lineRule="auto"/>
              <w:jc w:val="center"/>
              <w:rPr>
                <w:rFonts w:ascii="Arial" w:hAnsi="Arial" w:cs="Arial"/>
                <w:b/>
                <w:i/>
                <w:color w:val="000000"/>
                <w:sz w:val="18"/>
                <w:szCs w:val="18"/>
              </w:rPr>
            </w:pPr>
          </w:p>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3.86</w:t>
            </w:r>
          </w:p>
        </w:tc>
        <w:tc>
          <w:tcPr>
            <w:tcW w:w="811" w:type="dxa"/>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3.72</w:t>
            </w:r>
          </w:p>
        </w:tc>
        <w:tc>
          <w:tcPr>
            <w:tcW w:w="1173" w:type="dxa"/>
            <w:gridSpan w:val="2"/>
            <w:vAlign w:val="bottom"/>
          </w:tcPr>
          <w:p w:rsidR="00281936" w:rsidRPr="001C7049" w:rsidRDefault="00B54AE9" w:rsidP="00404558">
            <w:pPr>
              <w:spacing w:after="0" w:line="240" w:lineRule="auto"/>
              <w:jc w:val="center"/>
              <w:rPr>
                <w:rFonts w:ascii="Arial" w:hAnsi="Arial" w:cs="Arial"/>
                <w:b/>
                <w:bCs/>
                <w:i/>
                <w:sz w:val="18"/>
                <w:szCs w:val="18"/>
              </w:rPr>
            </w:pPr>
            <w:r w:rsidRPr="001C7049">
              <w:rPr>
                <w:rFonts w:ascii="Arial" w:hAnsi="Arial" w:cs="Arial"/>
                <w:b/>
                <w:bCs/>
                <w:i/>
                <w:sz w:val="18"/>
                <w:szCs w:val="18"/>
              </w:rPr>
              <w:t>14</w:t>
            </w:r>
          </w:p>
        </w:tc>
        <w:tc>
          <w:tcPr>
            <w:tcW w:w="1080"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4.00</w:t>
            </w:r>
          </w:p>
        </w:tc>
        <w:tc>
          <w:tcPr>
            <w:tcW w:w="1105"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3.5</w:t>
            </w:r>
          </w:p>
        </w:tc>
        <w:tc>
          <w:tcPr>
            <w:tcW w:w="1148"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3.81</w:t>
            </w:r>
          </w:p>
        </w:tc>
        <w:tc>
          <w:tcPr>
            <w:tcW w:w="1203"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8</w:t>
            </w:r>
          </w:p>
        </w:tc>
      </w:tr>
      <w:tr w:rsidR="00281936" w:rsidTr="00765A6E">
        <w:trPr>
          <w:trHeight w:val="461"/>
        </w:trPr>
        <w:tc>
          <w:tcPr>
            <w:tcW w:w="1134" w:type="dxa"/>
            <w:vAlign w:val="bottom"/>
          </w:tcPr>
          <w:p w:rsidR="00281936" w:rsidRPr="001C7049" w:rsidRDefault="00794E0D"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t>PerSMEs2</w:t>
            </w:r>
          </w:p>
        </w:tc>
        <w:tc>
          <w:tcPr>
            <w:tcW w:w="993" w:type="dxa"/>
            <w:vAlign w:val="bottom"/>
          </w:tcPr>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3.72</w:t>
            </w:r>
          </w:p>
        </w:tc>
        <w:tc>
          <w:tcPr>
            <w:tcW w:w="811" w:type="dxa"/>
            <w:vAlign w:val="bottom"/>
          </w:tcPr>
          <w:p w:rsidR="00B54AE9" w:rsidRPr="001C7049" w:rsidRDefault="00B54AE9" w:rsidP="00404558">
            <w:pPr>
              <w:spacing w:after="0" w:line="240" w:lineRule="auto"/>
              <w:jc w:val="center"/>
              <w:rPr>
                <w:rFonts w:ascii="Arial" w:hAnsi="Arial" w:cs="Arial"/>
                <w:b/>
                <w:i/>
                <w:color w:val="000000"/>
                <w:sz w:val="18"/>
                <w:szCs w:val="18"/>
              </w:rPr>
            </w:pPr>
          </w:p>
          <w:p w:rsidR="00281936" w:rsidRPr="001C7049" w:rsidRDefault="00765A6E"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3.85</w:t>
            </w:r>
          </w:p>
        </w:tc>
        <w:tc>
          <w:tcPr>
            <w:tcW w:w="1173" w:type="dxa"/>
            <w:gridSpan w:val="2"/>
            <w:vAlign w:val="bottom"/>
          </w:tcPr>
          <w:p w:rsidR="00281936" w:rsidRPr="001C7049" w:rsidRDefault="00B54AE9"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6</w:t>
            </w:r>
          </w:p>
        </w:tc>
        <w:tc>
          <w:tcPr>
            <w:tcW w:w="1080" w:type="dxa"/>
            <w:vAlign w:val="bottom"/>
          </w:tcPr>
          <w:p w:rsidR="00281936" w:rsidRPr="001C7049" w:rsidRDefault="00B54AE9"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3.95</w:t>
            </w:r>
          </w:p>
        </w:tc>
        <w:tc>
          <w:tcPr>
            <w:tcW w:w="1105" w:type="dxa"/>
            <w:vAlign w:val="bottom"/>
          </w:tcPr>
          <w:p w:rsidR="00281936" w:rsidRPr="001C7049" w:rsidRDefault="00B54AE9"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5</w:t>
            </w:r>
          </w:p>
        </w:tc>
        <w:tc>
          <w:tcPr>
            <w:tcW w:w="1148"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w:t>
            </w:r>
            <w:r w:rsidR="00B54AE9" w:rsidRPr="001C7049">
              <w:rPr>
                <w:rFonts w:ascii="Arial" w:hAnsi="Arial" w:cs="Arial"/>
                <w:b/>
                <w:bCs/>
                <w:i/>
                <w:color w:val="0000CC"/>
                <w:sz w:val="18"/>
                <w:szCs w:val="18"/>
              </w:rPr>
              <w:t>00</w:t>
            </w:r>
          </w:p>
        </w:tc>
        <w:tc>
          <w:tcPr>
            <w:tcW w:w="1203" w:type="dxa"/>
            <w:vAlign w:val="bottom"/>
          </w:tcPr>
          <w:p w:rsidR="00281936" w:rsidRPr="001C7049" w:rsidRDefault="00281936" w:rsidP="00404558">
            <w:pPr>
              <w:spacing w:after="0" w:line="240" w:lineRule="auto"/>
              <w:jc w:val="center"/>
              <w:rPr>
                <w:rFonts w:ascii="Arial" w:hAnsi="Arial" w:cs="Arial"/>
                <w:b/>
                <w:i/>
                <w:color w:val="0000CC"/>
                <w:sz w:val="18"/>
                <w:szCs w:val="18"/>
              </w:rPr>
            </w:pPr>
            <w:r w:rsidRPr="001C7049">
              <w:rPr>
                <w:rFonts w:ascii="Arial" w:hAnsi="Arial" w:cs="Arial"/>
                <w:b/>
                <w:i/>
                <w:color w:val="0000CC"/>
                <w:sz w:val="18"/>
                <w:szCs w:val="18"/>
              </w:rPr>
              <w:t>2</w:t>
            </w:r>
            <w:r w:rsidR="00B54AE9" w:rsidRPr="001C7049">
              <w:rPr>
                <w:rFonts w:ascii="Arial" w:hAnsi="Arial" w:cs="Arial"/>
                <w:b/>
                <w:i/>
                <w:color w:val="0000CC"/>
                <w:sz w:val="18"/>
                <w:szCs w:val="18"/>
              </w:rPr>
              <w:t>6</w:t>
            </w:r>
            <w:r w:rsidRPr="001C7049">
              <w:rPr>
                <w:rFonts w:ascii="Arial" w:hAnsi="Arial" w:cs="Arial"/>
                <w:b/>
                <w:i/>
                <w:color w:val="0000CC"/>
                <w:sz w:val="18"/>
                <w:szCs w:val="18"/>
              </w:rPr>
              <w:t>.5</w:t>
            </w:r>
          </w:p>
        </w:tc>
      </w:tr>
      <w:tr w:rsidR="00281936" w:rsidTr="00794E0D">
        <w:tc>
          <w:tcPr>
            <w:tcW w:w="1134" w:type="dxa"/>
            <w:vAlign w:val="bottom"/>
          </w:tcPr>
          <w:p w:rsidR="00281936" w:rsidRPr="001C7049" w:rsidRDefault="00281936"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t>PerSMEs7</w:t>
            </w:r>
          </w:p>
        </w:tc>
        <w:tc>
          <w:tcPr>
            <w:tcW w:w="993" w:type="dxa"/>
            <w:vAlign w:val="bottom"/>
          </w:tcPr>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3.66</w:t>
            </w:r>
          </w:p>
        </w:tc>
        <w:tc>
          <w:tcPr>
            <w:tcW w:w="811" w:type="dxa"/>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3.5</w:t>
            </w:r>
          </w:p>
        </w:tc>
        <w:tc>
          <w:tcPr>
            <w:tcW w:w="1173" w:type="dxa"/>
            <w:gridSpan w:val="2"/>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20</w:t>
            </w:r>
          </w:p>
        </w:tc>
        <w:tc>
          <w:tcPr>
            <w:tcW w:w="1080"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3.72</w:t>
            </w:r>
          </w:p>
        </w:tc>
        <w:tc>
          <w:tcPr>
            <w:tcW w:w="1105"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14</w:t>
            </w:r>
          </w:p>
        </w:tc>
        <w:tc>
          <w:tcPr>
            <w:tcW w:w="1148"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3.74</w:t>
            </w:r>
          </w:p>
        </w:tc>
        <w:tc>
          <w:tcPr>
            <w:tcW w:w="1203" w:type="dxa"/>
            <w:vAlign w:val="bottom"/>
          </w:tcPr>
          <w:p w:rsidR="00281936" w:rsidRPr="001C7049" w:rsidRDefault="00281936" w:rsidP="00404558">
            <w:pPr>
              <w:spacing w:after="0" w:line="240" w:lineRule="auto"/>
              <w:jc w:val="center"/>
              <w:rPr>
                <w:rFonts w:ascii="Arial" w:hAnsi="Arial" w:cs="Arial"/>
                <w:b/>
                <w:i/>
                <w:color w:val="0000CC"/>
                <w:sz w:val="18"/>
                <w:szCs w:val="18"/>
              </w:rPr>
            </w:pPr>
            <w:r w:rsidRPr="001C7049">
              <w:rPr>
                <w:rFonts w:ascii="Arial" w:hAnsi="Arial" w:cs="Arial"/>
                <w:b/>
                <w:i/>
                <w:color w:val="0000CC"/>
                <w:sz w:val="18"/>
                <w:szCs w:val="18"/>
              </w:rPr>
              <w:t>11</w:t>
            </w:r>
          </w:p>
        </w:tc>
      </w:tr>
      <w:tr w:rsidR="00281936" w:rsidTr="00794E0D">
        <w:tc>
          <w:tcPr>
            <w:tcW w:w="1134" w:type="dxa"/>
            <w:vAlign w:val="bottom"/>
          </w:tcPr>
          <w:p w:rsidR="00765A6E" w:rsidRPr="001C7049" w:rsidRDefault="00765A6E" w:rsidP="00404558">
            <w:pPr>
              <w:spacing w:after="0" w:line="240" w:lineRule="auto"/>
              <w:rPr>
                <w:rFonts w:ascii="Arial" w:hAnsi="Arial" w:cs="Arial"/>
                <w:b/>
                <w:bCs/>
                <w:color w:val="000000"/>
                <w:sz w:val="18"/>
                <w:szCs w:val="18"/>
              </w:rPr>
            </w:pPr>
          </w:p>
          <w:p w:rsidR="00281936" w:rsidRPr="001C7049" w:rsidRDefault="00281936"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t>PerSMEs</w:t>
            </w:r>
            <w:r w:rsidR="00794E0D" w:rsidRPr="001C7049">
              <w:rPr>
                <w:rFonts w:ascii="Arial" w:hAnsi="Arial" w:cs="Arial"/>
                <w:b/>
                <w:bCs/>
                <w:color w:val="000000"/>
                <w:sz w:val="18"/>
                <w:szCs w:val="18"/>
              </w:rPr>
              <w:t>4</w:t>
            </w:r>
          </w:p>
        </w:tc>
        <w:tc>
          <w:tcPr>
            <w:tcW w:w="993" w:type="dxa"/>
            <w:vAlign w:val="bottom"/>
          </w:tcPr>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3.64</w:t>
            </w:r>
          </w:p>
        </w:tc>
        <w:tc>
          <w:tcPr>
            <w:tcW w:w="811" w:type="dxa"/>
            <w:vAlign w:val="bottom"/>
          </w:tcPr>
          <w:p w:rsidR="00281936" w:rsidRPr="001C7049" w:rsidRDefault="00550B70"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4.00</w:t>
            </w:r>
          </w:p>
        </w:tc>
        <w:tc>
          <w:tcPr>
            <w:tcW w:w="1173" w:type="dxa"/>
            <w:gridSpan w:val="2"/>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3.5</w:t>
            </w:r>
          </w:p>
        </w:tc>
        <w:tc>
          <w:tcPr>
            <w:tcW w:w="1080" w:type="dxa"/>
            <w:vAlign w:val="bottom"/>
          </w:tcPr>
          <w:p w:rsidR="00281936" w:rsidRPr="001C7049" w:rsidRDefault="00B54AE9"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3.74</w:t>
            </w:r>
          </w:p>
        </w:tc>
        <w:tc>
          <w:tcPr>
            <w:tcW w:w="1105" w:type="dxa"/>
            <w:vAlign w:val="bottom"/>
          </w:tcPr>
          <w:p w:rsidR="00281936" w:rsidRPr="001C7049" w:rsidRDefault="00B54AE9"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9.5</w:t>
            </w:r>
          </w:p>
        </w:tc>
        <w:tc>
          <w:tcPr>
            <w:tcW w:w="1148"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w:t>
            </w:r>
            <w:r w:rsidR="00B54AE9" w:rsidRPr="001C7049">
              <w:rPr>
                <w:rFonts w:ascii="Arial" w:hAnsi="Arial" w:cs="Arial"/>
                <w:b/>
                <w:bCs/>
                <w:i/>
                <w:color w:val="0000CC"/>
                <w:sz w:val="18"/>
                <w:szCs w:val="18"/>
              </w:rPr>
              <w:t>33</w:t>
            </w:r>
          </w:p>
        </w:tc>
        <w:tc>
          <w:tcPr>
            <w:tcW w:w="1203"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2</w:t>
            </w:r>
            <w:r w:rsidR="00B54AE9" w:rsidRPr="001C7049">
              <w:rPr>
                <w:rFonts w:ascii="Arial" w:hAnsi="Arial" w:cs="Arial"/>
                <w:b/>
                <w:bCs/>
                <w:i/>
                <w:color w:val="0000CC"/>
                <w:sz w:val="18"/>
                <w:szCs w:val="18"/>
              </w:rPr>
              <w:t>2</w:t>
            </w:r>
            <w:r w:rsidRPr="001C7049">
              <w:rPr>
                <w:rFonts w:ascii="Arial" w:hAnsi="Arial" w:cs="Arial"/>
                <w:b/>
                <w:bCs/>
                <w:i/>
                <w:color w:val="0000CC"/>
                <w:sz w:val="18"/>
                <w:szCs w:val="18"/>
              </w:rPr>
              <w:t>.5</w:t>
            </w:r>
          </w:p>
        </w:tc>
      </w:tr>
      <w:tr w:rsidR="00281936" w:rsidTr="00794E0D">
        <w:tc>
          <w:tcPr>
            <w:tcW w:w="1134" w:type="dxa"/>
            <w:vAlign w:val="bottom"/>
          </w:tcPr>
          <w:p w:rsidR="00765A6E" w:rsidRPr="001C7049" w:rsidRDefault="00765A6E" w:rsidP="00404558">
            <w:pPr>
              <w:spacing w:after="0" w:line="240" w:lineRule="auto"/>
              <w:rPr>
                <w:rFonts w:ascii="Arial" w:hAnsi="Arial" w:cs="Arial"/>
                <w:b/>
                <w:bCs/>
                <w:color w:val="000000"/>
                <w:sz w:val="18"/>
                <w:szCs w:val="18"/>
              </w:rPr>
            </w:pPr>
          </w:p>
          <w:p w:rsidR="00281936" w:rsidRPr="001C7049" w:rsidRDefault="00281936"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t>PerSMEs6</w:t>
            </w:r>
          </w:p>
        </w:tc>
        <w:tc>
          <w:tcPr>
            <w:tcW w:w="993" w:type="dxa"/>
            <w:vAlign w:val="bottom"/>
          </w:tcPr>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3.58</w:t>
            </w:r>
          </w:p>
        </w:tc>
        <w:tc>
          <w:tcPr>
            <w:tcW w:w="811" w:type="dxa"/>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3.65</w:t>
            </w:r>
          </w:p>
        </w:tc>
        <w:tc>
          <w:tcPr>
            <w:tcW w:w="1173" w:type="dxa"/>
            <w:gridSpan w:val="2"/>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17</w:t>
            </w:r>
          </w:p>
        </w:tc>
        <w:tc>
          <w:tcPr>
            <w:tcW w:w="1080"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3.79</w:t>
            </w:r>
          </w:p>
        </w:tc>
        <w:tc>
          <w:tcPr>
            <w:tcW w:w="1105"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9.5</w:t>
            </w:r>
          </w:p>
        </w:tc>
        <w:tc>
          <w:tcPr>
            <w:tcW w:w="1148"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3.21</w:t>
            </w:r>
          </w:p>
        </w:tc>
        <w:tc>
          <w:tcPr>
            <w:tcW w:w="1203" w:type="dxa"/>
            <w:vAlign w:val="bottom"/>
          </w:tcPr>
          <w:p w:rsidR="00281936" w:rsidRPr="001C7049" w:rsidRDefault="00281936" w:rsidP="00404558">
            <w:pPr>
              <w:spacing w:after="0" w:line="240" w:lineRule="auto"/>
              <w:jc w:val="center"/>
              <w:rPr>
                <w:rFonts w:ascii="Arial" w:hAnsi="Arial" w:cs="Arial"/>
                <w:b/>
                <w:i/>
                <w:color w:val="0000CC"/>
                <w:sz w:val="18"/>
                <w:szCs w:val="18"/>
              </w:rPr>
            </w:pPr>
            <w:r w:rsidRPr="001C7049">
              <w:rPr>
                <w:rFonts w:ascii="Arial" w:hAnsi="Arial" w:cs="Arial"/>
                <w:b/>
                <w:i/>
                <w:color w:val="0000CC"/>
                <w:sz w:val="18"/>
                <w:szCs w:val="18"/>
              </w:rPr>
              <w:t>24</w:t>
            </w:r>
          </w:p>
        </w:tc>
      </w:tr>
      <w:tr w:rsidR="00281936" w:rsidTr="00404558">
        <w:trPr>
          <w:trHeight w:val="423"/>
        </w:trPr>
        <w:tc>
          <w:tcPr>
            <w:tcW w:w="1134" w:type="dxa"/>
            <w:vAlign w:val="center"/>
          </w:tcPr>
          <w:p w:rsidR="00281936" w:rsidRPr="001C7049" w:rsidRDefault="00281936"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lastRenderedPageBreak/>
              <w:t>PerSMEs8</w:t>
            </w:r>
          </w:p>
        </w:tc>
        <w:tc>
          <w:tcPr>
            <w:tcW w:w="993" w:type="dxa"/>
            <w:vAlign w:val="bottom"/>
          </w:tcPr>
          <w:p w:rsidR="00765A6E" w:rsidRPr="001C7049" w:rsidRDefault="00765A6E" w:rsidP="00404558">
            <w:pPr>
              <w:spacing w:after="0" w:line="240" w:lineRule="auto"/>
              <w:jc w:val="center"/>
              <w:rPr>
                <w:rFonts w:ascii="Arial" w:hAnsi="Arial" w:cs="Arial"/>
                <w:b/>
                <w:i/>
                <w:color w:val="000000"/>
                <w:sz w:val="18"/>
                <w:szCs w:val="18"/>
              </w:rPr>
            </w:pPr>
          </w:p>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3.54</w:t>
            </w:r>
          </w:p>
        </w:tc>
        <w:tc>
          <w:tcPr>
            <w:tcW w:w="811" w:type="dxa"/>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3.72</w:t>
            </w:r>
          </w:p>
        </w:tc>
        <w:tc>
          <w:tcPr>
            <w:tcW w:w="1173" w:type="dxa"/>
            <w:gridSpan w:val="2"/>
            <w:vAlign w:val="bottom"/>
          </w:tcPr>
          <w:p w:rsidR="00281936" w:rsidRPr="001C7049" w:rsidRDefault="00B54AE9" w:rsidP="00404558">
            <w:pPr>
              <w:spacing w:after="0" w:line="240" w:lineRule="auto"/>
              <w:jc w:val="center"/>
              <w:rPr>
                <w:rFonts w:ascii="Arial" w:hAnsi="Arial" w:cs="Arial"/>
                <w:b/>
                <w:bCs/>
                <w:i/>
                <w:sz w:val="18"/>
                <w:szCs w:val="18"/>
              </w:rPr>
            </w:pPr>
            <w:r w:rsidRPr="001C7049">
              <w:rPr>
                <w:rFonts w:ascii="Arial" w:hAnsi="Arial" w:cs="Arial"/>
                <w:b/>
                <w:bCs/>
                <w:i/>
                <w:sz w:val="18"/>
                <w:szCs w:val="18"/>
              </w:rPr>
              <w:t>14</w:t>
            </w:r>
          </w:p>
        </w:tc>
        <w:tc>
          <w:tcPr>
            <w:tcW w:w="1080"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3.72</w:t>
            </w:r>
          </w:p>
        </w:tc>
        <w:tc>
          <w:tcPr>
            <w:tcW w:w="1105"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14</w:t>
            </w:r>
          </w:p>
        </w:tc>
        <w:tc>
          <w:tcPr>
            <w:tcW w:w="1148"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3.12</w:t>
            </w:r>
          </w:p>
        </w:tc>
        <w:tc>
          <w:tcPr>
            <w:tcW w:w="1203" w:type="dxa"/>
            <w:vAlign w:val="bottom"/>
          </w:tcPr>
          <w:p w:rsidR="00281936" w:rsidRPr="001C7049" w:rsidRDefault="00281936" w:rsidP="00404558">
            <w:pPr>
              <w:spacing w:after="0" w:line="240" w:lineRule="auto"/>
              <w:jc w:val="center"/>
              <w:rPr>
                <w:rFonts w:ascii="Arial" w:hAnsi="Arial" w:cs="Arial"/>
                <w:b/>
                <w:i/>
                <w:color w:val="0000CC"/>
                <w:sz w:val="18"/>
                <w:szCs w:val="18"/>
              </w:rPr>
            </w:pPr>
            <w:r w:rsidRPr="001C7049">
              <w:rPr>
                <w:rFonts w:ascii="Arial" w:hAnsi="Arial" w:cs="Arial"/>
                <w:b/>
                <w:i/>
                <w:color w:val="0000CC"/>
                <w:sz w:val="18"/>
                <w:szCs w:val="18"/>
              </w:rPr>
              <w:t>25</w:t>
            </w:r>
          </w:p>
        </w:tc>
      </w:tr>
      <w:tr w:rsidR="00281936" w:rsidTr="00794E0D">
        <w:tc>
          <w:tcPr>
            <w:tcW w:w="1134" w:type="dxa"/>
            <w:vAlign w:val="bottom"/>
          </w:tcPr>
          <w:p w:rsidR="00765A6E" w:rsidRPr="001C7049" w:rsidRDefault="00765A6E" w:rsidP="00404558">
            <w:pPr>
              <w:spacing w:after="0" w:line="240" w:lineRule="auto"/>
              <w:rPr>
                <w:rFonts w:ascii="Arial" w:hAnsi="Arial" w:cs="Arial"/>
                <w:b/>
                <w:bCs/>
                <w:color w:val="000000"/>
                <w:sz w:val="18"/>
                <w:szCs w:val="18"/>
              </w:rPr>
            </w:pPr>
          </w:p>
          <w:p w:rsidR="00281936" w:rsidRPr="001C7049" w:rsidRDefault="00281936"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t>PerSMEs9</w:t>
            </w:r>
          </w:p>
        </w:tc>
        <w:tc>
          <w:tcPr>
            <w:tcW w:w="993" w:type="dxa"/>
            <w:vAlign w:val="bottom"/>
          </w:tcPr>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3.54</w:t>
            </w:r>
          </w:p>
        </w:tc>
        <w:tc>
          <w:tcPr>
            <w:tcW w:w="811" w:type="dxa"/>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3.72</w:t>
            </w:r>
          </w:p>
        </w:tc>
        <w:tc>
          <w:tcPr>
            <w:tcW w:w="1173" w:type="dxa"/>
            <w:gridSpan w:val="2"/>
            <w:vAlign w:val="bottom"/>
          </w:tcPr>
          <w:p w:rsidR="00281936" w:rsidRPr="001C7049" w:rsidRDefault="00B54AE9" w:rsidP="00404558">
            <w:pPr>
              <w:spacing w:after="0" w:line="240" w:lineRule="auto"/>
              <w:jc w:val="center"/>
              <w:rPr>
                <w:rFonts w:ascii="Arial" w:hAnsi="Arial" w:cs="Arial"/>
                <w:b/>
                <w:bCs/>
                <w:i/>
                <w:sz w:val="18"/>
                <w:szCs w:val="18"/>
              </w:rPr>
            </w:pPr>
            <w:r w:rsidRPr="001C7049">
              <w:rPr>
                <w:rFonts w:ascii="Arial" w:hAnsi="Arial" w:cs="Arial"/>
                <w:b/>
                <w:bCs/>
                <w:i/>
                <w:sz w:val="18"/>
                <w:szCs w:val="18"/>
              </w:rPr>
              <w:t>14</w:t>
            </w:r>
          </w:p>
        </w:tc>
        <w:tc>
          <w:tcPr>
            <w:tcW w:w="1080" w:type="dxa"/>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3.56</w:t>
            </w:r>
          </w:p>
        </w:tc>
        <w:tc>
          <w:tcPr>
            <w:tcW w:w="1105" w:type="dxa"/>
            <w:vAlign w:val="bottom"/>
          </w:tcPr>
          <w:p w:rsidR="00281936" w:rsidRPr="001C7049" w:rsidRDefault="00281936" w:rsidP="00404558">
            <w:pPr>
              <w:spacing w:after="0" w:line="240" w:lineRule="auto"/>
              <w:jc w:val="center"/>
              <w:rPr>
                <w:rFonts w:ascii="Arial" w:hAnsi="Arial" w:cs="Arial"/>
                <w:b/>
                <w:i/>
                <w:color w:val="FF0000"/>
                <w:sz w:val="18"/>
                <w:szCs w:val="18"/>
              </w:rPr>
            </w:pPr>
            <w:r w:rsidRPr="001C7049">
              <w:rPr>
                <w:rFonts w:ascii="Arial" w:hAnsi="Arial" w:cs="Arial"/>
                <w:b/>
                <w:i/>
                <w:color w:val="FF0000"/>
                <w:sz w:val="18"/>
                <w:szCs w:val="18"/>
              </w:rPr>
              <w:t>18</w:t>
            </w:r>
          </w:p>
        </w:tc>
        <w:tc>
          <w:tcPr>
            <w:tcW w:w="1148"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3.33</w:t>
            </w:r>
          </w:p>
        </w:tc>
        <w:tc>
          <w:tcPr>
            <w:tcW w:w="1203" w:type="dxa"/>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22.5</w:t>
            </w:r>
          </w:p>
        </w:tc>
      </w:tr>
      <w:tr w:rsidR="00281936" w:rsidTr="00794E0D">
        <w:tc>
          <w:tcPr>
            <w:tcW w:w="1134" w:type="dxa"/>
            <w:tcBorders>
              <w:bottom w:val="double" w:sz="4" w:space="0" w:color="auto"/>
            </w:tcBorders>
            <w:vAlign w:val="bottom"/>
          </w:tcPr>
          <w:p w:rsidR="00765A6E" w:rsidRPr="001C7049" w:rsidRDefault="00765A6E" w:rsidP="00404558">
            <w:pPr>
              <w:spacing w:after="0" w:line="240" w:lineRule="auto"/>
              <w:rPr>
                <w:rFonts w:ascii="Arial" w:hAnsi="Arial" w:cs="Arial"/>
                <w:b/>
                <w:bCs/>
                <w:color w:val="000000"/>
                <w:sz w:val="18"/>
                <w:szCs w:val="18"/>
              </w:rPr>
            </w:pPr>
          </w:p>
          <w:p w:rsidR="00281936" w:rsidRPr="001C7049" w:rsidRDefault="00281936" w:rsidP="00404558">
            <w:pPr>
              <w:spacing w:after="0" w:line="240" w:lineRule="auto"/>
              <w:rPr>
                <w:rFonts w:ascii="Arial" w:hAnsi="Arial" w:cs="Arial"/>
                <w:b/>
                <w:bCs/>
                <w:color w:val="000000"/>
                <w:sz w:val="18"/>
                <w:szCs w:val="18"/>
              </w:rPr>
            </w:pPr>
            <w:r w:rsidRPr="001C7049">
              <w:rPr>
                <w:rFonts w:ascii="Arial" w:hAnsi="Arial" w:cs="Arial"/>
                <w:b/>
                <w:bCs/>
                <w:color w:val="000000"/>
                <w:sz w:val="18"/>
                <w:szCs w:val="18"/>
              </w:rPr>
              <w:t>PerSMEs5</w:t>
            </w:r>
          </w:p>
        </w:tc>
        <w:tc>
          <w:tcPr>
            <w:tcW w:w="993" w:type="dxa"/>
            <w:tcBorders>
              <w:bottom w:val="double" w:sz="4" w:space="0" w:color="auto"/>
            </w:tcBorders>
            <w:vAlign w:val="bottom"/>
          </w:tcPr>
          <w:p w:rsidR="00281936" w:rsidRPr="001C7049" w:rsidRDefault="00281936" w:rsidP="00404558">
            <w:pPr>
              <w:spacing w:after="0" w:line="240" w:lineRule="auto"/>
              <w:jc w:val="center"/>
              <w:rPr>
                <w:rFonts w:ascii="Arial" w:hAnsi="Arial" w:cs="Arial"/>
                <w:b/>
                <w:i/>
                <w:color w:val="000000"/>
                <w:sz w:val="18"/>
                <w:szCs w:val="18"/>
              </w:rPr>
            </w:pPr>
            <w:r w:rsidRPr="001C7049">
              <w:rPr>
                <w:rFonts w:ascii="Arial" w:hAnsi="Arial" w:cs="Arial"/>
                <w:b/>
                <w:i/>
                <w:color w:val="000000"/>
                <w:sz w:val="18"/>
                <w:szCs w:val="18"/>
              </w:rPr>
              <w:t>3.46</w:t>
            </w:r>
          </w:p>
        </w:tc>
        <w:tc>
          <w:tcPr>
            <w:tcW w:w="811" w:type="dxa"/>
            <w:tcBorders>
              <w:bottom w:val="double" w:sz="4" w:space="0" w:color="auto"/>
            </w:tcBorders>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3.43</w:t>
            </w:r>
          </w:p>
        </w:tc>
        <w:tc>
          <w:tcPr>
            <w:tcW w:w="1173" w:type="dxa"/>
            <w:gridSpan w:val="2"/>
            <w:tcBorders>
              <w:bottom w:val="double" w:sz="4" w:space="0" w:color="auto"/>
            </w:tcBorders>
            <w:vAlign w:val="bottom"/>
          </w:tcPr>
          <w:p w:rsidR="00281936" w:rsidRPr="001C7049" w:rsidRDefault="00B54AE9"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21</w:t>
            </w:r>
          </w:p>
        </w:tc>
        <w:tc>
          <w:tcPr>
            <w:tcW w:w="1080" w:type="dxa"/>
            <w:tcBorders>
              <w:bottom w:val="double" w:sz="4" w:space="0" w:color="auto"/>
            </w:tcBorders>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3.82</w:t>
            </w:r>
          </w:p>
        </w:tc>
        <w:tc>
          <w:tcPr>
            <w:tcW w:w="1105" w:type="dxa"/>
            <w:tcBorders>
              <w:bottom w:val="double" w:sz="4" w:space="0" w:color="auto"/>
            </w:tcBorders>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7</w:t>
            </w:r>
          </w:p>
        </w:tc>
        <w:tc>
          <w:tcPr>
            <w:tcW w:w="1148" w:type="dxa"/>
            <w:tcBorders>
              <w:bottom w:val="double" w:sz="4" w:space="0" w:color="auto"/>
            </w:tcBorders>
            <w:vAlign w:val="bottom"/>
          </w:tcPr>
          <w:p w:rsidR="00281936" w:rsidRPr="001C7049" w:rsidRDefault="00281936" w:rsidP="00404558">
            <w:pPr>
              <w:spacing w:after="0" w:line="240" w:lineRule="auto"/>
              <w:jc w:val="center"/>
              <w:rPr>
                <w:rFonts w:ascii="Arial" w:hAnsi="Arial" w:cs="Arial"/>
                <w:b/>
                <w:bCs/>
                <w:i/>
                <w:color w:val="0000CC"/>
                <w:sz w:val="18"/>
                <w:szCs w:val="18"/>
              </w:rPr>
            </w:pPr>
            <w:r w:rsidRPr="001C7049">
              <w:rPr>
                <w:rFonts w:ascii="Arial" w:hAnsi="Arial" w:cs="Arial"/>
                <w:b/>
                <w:bCs/>
                <w:i/>
                <w:color w:val="0000CC"/>
                <w:sz w:val="18"/>
                <w:szCs w:val="18"/>
              </w:rPr>
              <w:t>3.00</w:t>
            </w:r>
          </w:p>
        </w:tc>
        <w:tc>
          <w:tcPr>
            <w:tcW w:w="1203" w:type="dxa"/>
            <w:tcBorders>
              <w:bottom w:val="single" w:sz="12" w:space="0" w:color="000000"/>
            </w:tcBorders>
            <w:vAlign w:val="bottom"/>
          </w:tcPr>
          <w:p w:rsidR="00281936" w:rsidRPr="001C7049" w:rsidRDefault="00281936" w:rsidP="00404558">
            <w:pPr>
              <w:spacing w:after="0" w:line="240" w:lineRule="auto"/>
              <w:jc w:val="center"/>
              <w:rPr>
                <w:rFonts w:ascii="Arial" w:hAnsi="Arial" w:cs="Arial"/>
                <w:b/>
                <w:i/>
                <w:color w:val="0000CC"/>
                <w:sz w:val="18"/>
                <w:szCs w:val="18"/>
              </w:rPr>
            </w:pPr>
            <w:r w:rsidRPr="001C7049">
              <w:rPr>
                <w:rFonts w:ascii="Arial" w:hAnsi="Arial" w:cs="Arial"/>
                <w:b/>
                <w:i/>
                <w:color w:val="0000CC"/>
                <w:sz w:val="18"/>
                <w:szCs w:val="18"/>
              </w:rPr>
              <w:t>26.5</w:t>
            </w:r>
          </w:p>
        </w:tc>
      </w:tr>
      <w:tr w:rsidR="00281936" w:rsidTr="00624034">
        <w:tc>
          <w:tcPr>
            <w:tcW w:w="2938" w:type="dxa"/>
            <w:gridSpan w:val="3"/>
            <w:vMerge w:val="restart"/>
            <w:tcBorders>
              <w:top w:val="double" w:sz="4" w:space="0" w:color="auto"/>
              <w:left w:val="nil"/>
            </w:tcBorders>
            <w:vAlign w:val="bottom"/>
          </w:tcPr>
          <w:p w:rsidR="00281936" w:rsidRPr="001C7049" w:rsidRDefault="00281936" w:rsidP="00404558">
            <w:pPr>
              <w:spacing w:after="0" w:line="240" w:lineRule="auto"/>
              <w:jc w:val="center"/>
              <w:rPr>
                <w:rFonts w:ascii="Arial" w:hAnsi="Arial" w:cs="Arial"/>
                <w:b/>
                <w:bCs/>
                <w:color w:val="000000"/>
                <w:sz w:val="18"/>
                <w:szCs w:val="18"/>
              </w:rPr>
            </w:pPr>
          </w:p>
        </w:tc>
        <w:tc>
          <w:tcPr>
            <w:tcW w:w="1173" w:type="dxa"/>
            <w:gridSpan w:val="2"/>
            <w:tcBorders>
              <w:top w:val="double" w:sz="4" w:space="0" w:color="auto"/>
              <w:bottom w:val="double" w:sz="4" w:space="0" w:color="auto"/>
            </w:tcBorders>
            <w:vAlign w:val="bottom"/>
          </w:tcPr>
          <w:p w:rsidR="00281936" w:rsidRPr="001C7049" w:rsidRDefault="00281936" w:rsidP="00404558">
            <w:pPr>
              <w:spacing w:after="0" w:line="240" w:lineRule="auto"/>
              <w:jc w:val="center"/>
              <w:rPr>
                <w:rFonts w:ascii="Arial" w:hAnsi="Arial" w:cs="Arial"/>
                <w:b/>
                <w:bCs/>
                <w:i/>
                <w:color w:val="000000"/>
                <w:sz w:val="18"/>
                <w:szCs w:val="18"/>
              </w:rPr>
            </w:pPr>
            <w:r w:rsidRPr="001C7049">
              <w:rPr>
                <w:rFonts w:ascii="Arial" w:hAnsi="Arial" w:cs="Arial"/>
                <w:b/>
                <w:bCs/>
                <w:i/>
                <w:color w:val="000000"/>
                <w:sz w:val="18"/>
                <w:szCs w:val="18"/>
              </w:rPr>
              <w:t>110.5</w:t>
            </w:r>
          </w:p>
        </w:tc>
        <w:tc>
          <w:tcPr>
            <w:tcW w:w="1080" w:type="dxa"/>
            <w:vMerge w:val="restart"/>
            <w:tcBorders>
              <w:top w:val="double" w:sz="4" w:space="0" w:color="auto"/>
            </w:tcBorders>
            <w:vAlign w:val="bottom"/>
          </w:tcPr>
          <w:p w:rsidR="00281936" w:rsidRPr="001C7049" w:rsidRDefault="00281936" w:rsidP="00404558">
            <w:pPr>
              <w:spacing w:after="0" w:line="240" w:lineRule="auto"/>
              <w:jc w:val="center"/>
              <w:rPr>
                <w:rFonts w:ascii="Arial" w:hAnsi="Arial" w:cs="Arial"/>
                <w:b/>
                <w:bCs/>
                <w:color w:val="FF0000"/>
                <w:sz w:val="18"/>
                <w:szCs w:val="18"/>
              </w:rPr>
            </w:pPr>
          </w:p>
        </w:tc>
        <w:tc>
          <w:tcPr>
            <w:tcW w:w="1105" w:type="dxa"/>
            <w:tcBorders>
              <w:top w:val="double" w:sz="4" w:space="0" w:color="auto"/>
              <w:bottom w:val="double" w:sz="4" w:space="0" w:color="auto"/>
            </w:tcBorders>
            <w:vAlign w:val="bottom"/>
          </w:tcPr>
          <w:p w:rsidR="00281936" w:rsidRPr="001C7049" w:rsidRDefault="00281936" w:rsidP="00404558">
            <w:pPr>
              <w:spacing w:after="0" w:line="240" w:lineRule="auto"/>
              <w:jc w:val="center"/>
              <w:rPr>
                <w:rFonts w:ascii="Arial" w:hAnsi="Arial" w:cs="Arial"/>
                <w:b/>
                <w:bCs/>
                <w:i/>
                <w:color w:val="FF0000"/>
                <w:sz w:val="18"/>
                <w:szCs w:val="18"/>
              </w:rPr>
            </w:pPr>
            <w:r w:rsidRPr="001C7049">
              <w:rPr>
                <w:rFonts w:ascii="Arial" w:hAnsi="Arial" w:cs="Arial"/>
                <w:b/>
                <w:bCs/>
                <w:i/>
                <w:color w:val="FF0000"/>
                <w:sz w:val="18"/>
                <w:szCs w:val="18"/>
              </w:rPr>
              <w:t>82.5</w:t>
            </w:r>
          </w:p>
        </w:tc>
        <w:tc>
          <w:tcPr>
            <w:tcW w:w="1148" w:type="dxa"/>
            <w:vMerge w:val="restart"/>
            <w:tcBorders>
              <w:top w:val="double" w:sz="4" w:space="0" w:color="auto"/>
            </w:tcBorders>
            <w:vAlign w:val="bottom"/>
          </w:tcPr>
          <w:p w:rsidR="00281936" w:rsidRPr="001C7049" w:rsidRDefault="00281936" w:rsidP="00404558">
            <w:pPr>
              <w:spacing w:after="0" w:line="240" w:lineRule="auto"/>
              <w:jc w:val="center"/>
              <w:rPr>
                <w:rFonts w:ascii="Arial" w:hAnsi="Arial" w:cs="Arial"/>
                <w:b/>
                <w:bCs/>
                <w:color w:val="0000CC"/>
                <w:sz w:val="18"/>
                <w:szCs w:val="18"/>
              </w:rPr>
            </w:pPr>
          </w:p>
        </w:tc>
        <w:tc>
          <w:tcPr>
            <w:tcW w:w="1203" w:type="dxa"/>
            <w:tcBorders>
              <w:top w:val="double" w:sz="4" w:space="0" w:color="auto"/>
              <w:bottom w:val="double" w:sz="4" w:space="0" w:color="auto"/>
            </w:tcBorders>
            <w:vAlign w:val="bottom"/>
          </w:tcPr>
          <w:p w:rsidR="00281936" w:rsidRPr="001C7049" w:rsidRDefault="00281936" w:rsidP="00404558">
            <w:pPr>
              <w:spacing w:after="0" w:line="240" w:lineRule="auto"/>
              <w:jc w:val="center"/>
              <w:rPr>
                <w:rFonts w:ascii="Arial" w:hAnsi="Arial" w:cs="Arial"/>
                <w:b/>
                <w:color w:val="0000CC"/>
                <w:sz w:val="18"/>
                <w:szCs w:val="18"/>
              </w:rPr>
            </w:pPr>
            <w:r w:rsidRPr="001C7049">
              <w:rPr>
                <w:rFonts w:ascii="Arial" w:hAnsi="Arial" w:cs="Arial"/>
                <w:b/>
                <w:color w:val="0000CC"/>
                <w:sz w:val="18"/>
                <w:szCs w:val="18"/>
              </w:rPr>
              <w:t>185</w:t>
            </w:r>
          </w:p>
        </w:tc>
      </w:tr>
      <w:tr w:rsidR="00281936" w:rsidTr="00624034">
        <w:tc>
          <w:tcPr>
            <w:tcW w:w="2938" w:type="dxa"/>
            <w:gridSpan w:val="3"/>
            <w:vMerge/>
            <w:tcBorders>
              <w:left w:val="nil"/>
              <w:bottom w:val="nil"/>
            </w:tcBorders>
            <w:vAlign w:val="bottom"/>
          </w:tcPr>
          <w:p w:rsidR="00281936" w:rsidRPr="001C7049" w:rsidRDefault="00281936" w:rsidP="00404558">
            <w:pPr>
              <w:spacing w:after="0" w:line="240" w:lineRule="auto"/>
              <w:jc w:val="center"/>
              <w:rPr>
                <w:rFonts w:ascii="Arial" w:hAnsi="Arial" w:cs="Arial"/>
                <w:b/>
                <w:bCs/>
                <w:color w:val="000000"/>
                <w:sz w:val="18"/>
                <w:szCs w:val="18"/>
              </w:rPr>
            </w:pPr>
          </w:p>
        </w:tc>
        <w:tc>
          <w:tcPr>
            <w:tcW w:w="1173" w:type="dxa"/>
            <w:gridSpan w:val="2"/>
            <w:tcBorders>
              <w:top w:val="double" w:sz="4" w:space="0" w:color="auto"/>
              <w:bottom w:val="single" w:sz="12" w:space="0" w:color="000000"/>
            </w:tcBorders>
            <w:vAlign w:val="bottom"/>
          </w:tcPr>
          <w:p w:rsidR="00281936" w:rsidRPr="001C7049" w:rsidRDefault="00653BDD" w:rsidP="00404558">
            <w:pPr>
              <w:spacing w:after="0" w:line="240" w:lineRule="auto"/>
              <w:jc w:val="center"/>
              <w:rPr>
                <w:rFonts w:ascii="Arial" w:hAnsi="Arial" w:cs="Arial"/>
                <w:b/>
                <w:bCs/>
                <w:color w:val="000000"/>
                <w:sz w:val="18"/>
                <w:szCs w:val="18"/>
              </w:rPr>
            </w:pPr>
            <m:oMathPara>
              <m:oMath>
                <m:sSub>
                  <m:sSubPr>
                    <m:ctrlPr>
                      <w:rPr>
                        <w:rFonts w:ascii="Cambria Math" w:hAnsi="Cambria Math" w:cs="Arial"/>
                        <w:b/>
                        <w:bCs/>
                        <w:i/>
                        <w:color w:val="000000"/>
                        <w:sz w:val="18"/>
                        <w:szCs w:val="18"/>
                      </w:rPr>
                    </m:ctrlPr>
                  </m:sSubPr>
                  <m:e>
                    <m:r>
                      <m:rPr>
                        <m:sty m:val="bi"/>
                      </m:rPr>
                      <w:rPr>
                        <w:rFonts w:ascii="Cambria Math" w:hAnsi="Cambria Math" w:cs="Arial"/>
                        <w:color w:val="000000"/>
                        <w:sz w:val="18"/>
                        <w:szCs w:val="18"/>
                      </w:rPr>
                      <m:t>T</m:t>
                    </m:r>
                  </m:e>
                  <m:sub>
                    <m:r>
                      <m:rPr>
                        <m:sty m:val="bi"/>
                      </m:rPr>
                      <w:rPr>
                        <w:rFonts w:ascii="Cambria Math" w:hAnsi="Cambria Math" w:cs="Arial"/>
                        <w:color w:val="000000"/>
                        <w:sz w:val="18"/>
                        <w:szCs w:val="18"/>
                      </w:rPr>
                      <m:t>1</m:t>
                    </m:r>
                  </m:sub>
                </m:sSub>
              </m:oMath>
            </m:oMathPara>
          </w:p>
        </w:tc>
        <w:tc>
          <w:tcPr>
            <w:tcW w:w="1080" w:type="dxa"/>
            <w:vMerge/>
            <w:tcBorders>
              <w:bottom w:val="nil"/>
            </w:tcBorders>
            <w:vAlign w:val="bottom"/>
          </w:tcPr>
          <w:p w:rsidR="00281936" w:rsidRPr="001C7049" w:rsidRDefault="00281936" w:rsidP="00404558">
            <w:pPr>
              <w:spacing w:after="0" w:line="240" w:lineRule="auto"/>
              <w:jc w:val="center"/>
              <w:rPr>
                <w:rFonts w:ascii="Arial" w:hAnsi="Arial" w:cs="Arial"/>
                <w:b/>
                <w:bCs/>
                <w:color w:val="FF0000"/>
                <w:sz w:val="18"/>
                <w:szCs w:val="18"/>
              </w:rPr>
            </w:pPr>
          </w:p>
        </w:tc>
        <w:tc>
          <w:tcPr>
            <w:tcW w:w="1105" w:type="dxa"/>
            <w:tcBorders>
              <w:top w:val="double" w:sz="4" w:space="0" w:color="auto"/>
              <w:bottom w:val="single" w:sz="12" w:space="0" w:color="000000"/>
            </w:tcBorders>
            <w:vAlign w:val="bottom"/>
          </w:tcPr>
          <w:p w:rsidR="00281936" w:rsidRPr="001C7049" w:rsidRDefault="00653BDD" w:rsidP="00404558">
            <w:pPr>
              <w:spacing w:after="0" w:line="240" w:lineRule="auto"/>
              <w:jc w:val="center"/>
              <w:rPr>
                <w:rFonts w:ascii="Arial" w:hAnsi="Arial" w:cs="Arial"/>
                <w:b/>
                <w:bCs/>
                <w:color w:val="FF0000"/>
                <w:sz w:val="18"/>
                <w:szCs w:val="18"/>
              </w:rPr>
            </w:pPr>
            <m:oMathPara>
              <m:oMath>
                <m:sSub>
                  <m:sSubPr>
                    <m:ctrlPr>
                      <w:rPr>
                        <w:rFonts w:ascii="Cambria Math" w:hAnsi="Cambria Math" w:cs="Arial"/>
                        <w:b/>
                        <w:bCs/>
                        <w:i/>
                        <w:color w:val="000000"/>
                        <w:sz w:val="18"/>
                        <w:szCs w:val="18"/>
                      </w:rPr>
                    </m:ctrlPr>
                  </m:sSubPr>
                  <m:e>
                    <m:r>
                      <m:rPr>
                        <m:sty m:val="bi"/>
                      </m:rPr>
                      <w:rPr>
                        <w:rFonts w:ascii="Cambria Math" w:hAnsi="Cambria Math" w:cs="Arial"/>
                        <w:color w:val="000000"/>
                        <w:sz w:val="18"/>
                        <w:szCs w:val="18"/>
                      </w:rPr>
                      <m:t>T</m:t>
                    </m:r>
                  </m:e>
                  <m:sub>
                    <m:r>
                      <m:rPr>
                        <m:sty m:val="bi"/>
                      </m:rPr>
                      <w:rPr>
                        <w:rFonts w:ascii="Cambria Math" w:hAnsi="Cambria Math" w:cs="Arial"/>
                        <w:color w:val="000000"/>
                        <w:sz w:val="18"/>
                        <w:szCs w:val="18"/>
                      </w:rPr>
                      <m:t>2</m:t>
                    </m:r>
                  </m:sub>
                </m:sSub>
              </m:oMath>
            </m:oMathPara>
          </w:p>
        </w:tc>
        <w:tc>
          <w:tcPr>
            <w:tcW w:w="1148" w:type="dxa"/>
            <w:vMerge/>
            <w:tcBorders>
              <w:bottom w:val="nil"/>
            </w:tcBorders>
            <w:vAlign w:val="bottom"/>
          </w:tcPr>
          <w:p w:rsidR="00281936" w:rsidRPr="001C7049" w:rsidRDefault="00281936" w:rsidP="00404558">
            <w:pPr>
              <w:spacing w:after="0" w:line="240" w:lineRule="auto"/>
              <w:jc w:val="center"/>
              <w:rPr>
                <w:rFonts w:ascii="Arial" w:hAnsi="Arial" w:cs="Arial"/>
                <w:b/>
                <w:bCs/>
                <w:color w:val="0000CC"/>
                <w:sz w:val="18"/>
                <w:szCs w:val="18"/>
              </w:rPr>
            </w:pPr>
          </w:p>
        </w:tc>
        <w:tc>
          <w:tcPr>
            <w:tcW w:w="1203" w:type="dxa"/>
            <w:tcBorders>
              <w:top w:val="double" w:sz="4" w:space="0" w:color="auto"/>
              <w:bottom w:val="single" w:sz="12" w:space="0" w:color="000000"/>
            </w:tcBorders>
            <w:vAlign w:val="bottom"/>
          </w:tcPr>
          <w:p w:rsidR="00281936" w:rsidRPr="001C7049" w:rsidRDefault="00653BDD" w:rsidP="00404558">
            <w:pPr>
              <w:spacing w:after="0" w:line="240" w:lineRule="auto"/>
              <w:jc w:val="center"/>
              <w:rPr>
                <w:rFonts w:ascii="Arial" w:hAnsi="Arial" w:cs="Arial"/>
                <w:b/>
                <w:color w:val="0000CC"/>
                <w:sz w:val="18"/>
                <w:szCs w:val="18"/>
              </w:rPr>
            </w:pPr>
            <m:oMathPara>
              <m:oMath>
                <m:sSub>
                  <m:sSubPr>
                    <m:ctrlPr>
                      <w:rPr>
                        <w:rFonts w:ascii="Cambria Math" w:hAnsi="Cambria Math" w:cs="Arial"/>
                        <w:b/>
                        <w:bCs/>
                        <w:i/>
                        <w:color w:val="000000"/>
                        <w:sz w:val="18"/>
                        <w:szCs w:val="18"/>
                      </w:rPr>
                    </m:ctrlPr>
                  </m:sSubPr>
                  <m:e>
                    <m:r>
                      <m:rPr>
                        <m:sty m:val="bi"/>
                      </m:rPr>
                      <w:rPr>
                        <w:rFonts w:ascii="Cambria Math" w:hAnsi="Cambria Math" w:cs="Arial"/>
                        <w:color w:val="000000"/>
                        <w:sz w:val="18"/>
                        <w:szCs w:val="18"/>
                      </w:rPr>
                      <m:t>T</m:t>
                    </m:r>
                  </m:e>
                  <m:sub>
                    <m:r>
                      <m:rPr>
                        <m:sty m:val="bi"/>
                      </m:rPr>
                      <w:rPr>
                        <w:rFonts w:ascii="Cambria Math" w:hAnsi="Cambria Math" w:cs="Arial"/>
                        <w:color w:val="000000"/>
                        <w:sz w:val="18"/>
                        <w:szCs w:val="18"/>
                      </w:rPr>
                      <m:t>3</m:t>
                    </m:r>
                  </m:sub>
                </m:sSub>
              </m:oMath>
            </m:oMathPara>
          </w:p>
        </w:tc>
      </w:tr>
    </w:tbl>
    <w:p w:rsidR="001E2267" w:rsidRPr="00946A8B" w:rsidRDefault="001E2267" w:rsidP="001E2267">
      <w:pPr>
        <w:pStyle w:val="ListParagraph"/>
        <w:spacing w:after="0" w:line="240" w:lineRule="auto"/>
        <w:jc w:val="both"/>
        <w:rPr>
          <w:rFonts w:ascii="Arial" w:hAnsi="Arial" w:cs="Arial"/>
          <w:sz w:val="20"/>
          <w:szCs w:val="20"/>
        </w:rPr>
      </w:pPr>
    </w:p>
    <w:p w:rsidR="001E2267" w:rsidRPr="00946A8B" w:rsidRDefault="001E2267" w:rsidP="001E2267">
      <w:pPr>
        <w:spacing w:after="0" w:line="240" w:lineRule="auto"/>
        <w:jc w:val="both"/>
        <w:rPr>
          <w:rFonts w:ascii="Arial" w:hAnsi="Arial" w:cs="Arial"/>
          <w:sz w:val="20"/>
          <w:szCs w:val="20"/>
        </w:rPr>
      </w:pPr>
      <w:r w:rsidRPr="00946A8B">
        <w:rPr>
          <w:rFonts w:ascii="Arial" w:hAnsi="Arial" w:cs="Arial"/>
          <w:sz w:val="20"/>
          <w:szCs w:val="20"/>
        </w:rPr>
        <w:t xml:space="preserve">Substituting the sum of the ranks for </w:t>
      </w:r>
      <w:proofErr w:type="spellStart"/>
      <w:r w:rsidRPr="00946A8B">
        <w:rPr>
          <w:rFonts w:ascii="Arial" w:hAnsi="Arial" w:cs="Arial"/>
          <w:i/>
          <w:sz w:val="20"/>
          <w:szCs w:val="20"/>
        </w:rPr>
        <w:t>T</w:t>
      </w:r>
      <w:r w:rsidRPr="00946A8B">
        <w:rPr>
          <w:rFonts w:ascii="Arial" w:hAnsi="Arial" w:cs="Arial"/>
          <w:i/>
          <w:sz w:val="20"/>
          <w:szCs w:val="20"/>
          <w:vertAlign w:val="subscript"/>
        </w:rPr>
        <w:t>s</w:t>
      </w:r>
      <w:proofErr w:type="spellEnd"/>
      <w:r w:rsidRPr="00946A8B">
        <w:rPr>
          <w:rFonts w:ascii="Arial" w:hAnsi="Arial" w:cs="Arial"/>
          <w:sz w:val="20"/>
          <w:szCs w:val="20"/>
        </w:rPr>
        <w:t xml:space="preserve"> from the Table 7, the KW statistic is derived as follows: </w:t>
      </w:r>
    </w:p>
    <w:p w:rsidR="001E2267" w:rsidRPr="00946A8B" w:rsidRDefault="001E2267" w:rsidP="001E2267">
      <w:pPr>
        <w:spacing w:after="0" w:line="240" w:lineRule="auto"/>
        <w:jc w:val="both"/>
        <w:rPr>
          <w:rFonts w:ascii="Arial" w:hAnsi="Arial" w:cs="Arial"/>
          <w:sz w:val="20"/>
          <w:szCs w:val="20"/>
        </w:rPr>
      </w:pPr>
      <w:r w:rsidRPr="00946A8B">
        <w:rPr>
          <w:rFonts w:ascii="Arial" w:hAnsi="Arial" w:cs="Arial"/>
          <w:noProof/>
          <w:sz w:val="20"/>
          <w:szCs w:val="20"/>
          <w:lang w:eastAsia="en-GB"/>
        </w:rPr>
        <w:drawing>
          <wp:inline distT="0" distB="0" distL="0" distR="0" wp14:anchorId="621CE336" wp14:editId="09457952">
            <wp:extent cx="3702685" cy="701661"/>
            <wp:effectExtent l="0" t="0" r="0" b="3810"/>
            <wp:docPr id="356907" name="Picture 35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7885" cy="797397"/>
                    </a:xfrm>
                    <a:prstGeom prst="rect">
                      <a:avLst/>
                    </a:prstGeom>
                    <a:noFill/>
                    <a:ln>
                      <a:noFill/>
                    </a:ln>
                  </pic:spPr>
                </pic:pic>
              </a:graphicData>
            </a:graphic>
          </wp:inline>
        </w:drawing>
      </w:r>
    </w:p>
    <w:p w:rsidR="001E2267" w:rsidRPr="00946A8B" w:rsidRDefault="00653BDD" w:rsidP="001E2267">
      <w:pPr>
        <w:spacing w:after="0" w:line="240" w:lineRule="auto"/>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12</m:t>
              </m:r>
            </m:num>
            <m:den>
              <m:r>
                <w:rPr>
                  <w:rFonts w:ascii="Cambria Math" w:hAnsi="Cambria Math" w:cs="Arial"/>
                  <w:sz w:val="20"/>
                  <w:szCs w:val="20"/>
                </w:rPr>
                <m:t>27</m:t>
              </m:r>
              <m:d>
                <m:dPr>
                  <m:ctrlPr>
                    <w:rPr>
                      <w:rFonts w:ascii="Cambria Math" w:hAnsi="Cambria Math" w:cs="Arial"/>
                      <w:i/>
                      <w:sz w:val="20"/>
                      <w:szCs w:val="20"/>
                    </w:rPr>
                  </m:ctrlPr>
                </m:dPr>
                <m:e>
                  <m:r>
                    <w:rPr>
                      <w:rFonts w:ascii="Cambria Math" w:hAnsi="Cambria Math" w:cs="Arial"/>
                      <w:sz w:val="20"/>
                      <w:szCs w:val="20"/>
                    </w:rPr>
                    <m:t>27+1</m:t>
                  </m:r>
                </m:e>
              </m:d>
            </m:den>
          </m:f>
          <m:d>
            <m:dPr>
              <m:begChr m:val="["/>
              <m:endChr m:val="]"/>
              <m:ctrlPr>
                <w:rPr>
                  <w:rFonts w:ascii="Cambria Math" w:hAnsi="Cambria Math" w:cs="Arial"/>
                  <w:i/>
                  <w:sz w:val="20"/>
                  <w:szCs w:val="20"/>
                </w:rPr>
              </m:ctrlPr>
            </m:dPr>
            <m:e>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110.5</m:t>
                      </m:r>
                    </m:e>
                    <m:sup>
                      <m:r>
                        <w:rPr>
                          <w:rFonts w:ascii="Cambria Math" w:hAnsi="Cambria Math" w:cs="Arial"/>
                          <w:sz w:val="20"/>
                          <w:szCs w:val="20"/>
                        </w:rPr>
                        <m:t>2</m:t>
                      </m:r>
                    </m:sup>
                  </m:sSup>
                </m:num>
                <m:den>
                  <m:r>
                    <w:rPr>
                      <w:rFonts w:ascii="Cambria Math" w:hAnsi="Cambria Math" w:cs="Arial"/>
                      <w:sz w:val="20"/>
                      <w:szCs w:val="20"/>
                    </w:rPr>
                    <m:t>9</m:t>
                  </m:r>
                </m:den>
              </m:f>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82.5</m:t>
                      </m:r>
                    </m:e>
                    <m:sup>
                      <m:r>
                        <w:rPr>
                          <w:rFonts w:ascii="Cambria Math" w:hAnsi="Cambria Math" w:cs="Arial"/>
                          <w:sz w:val="20"/>
                          <w:szCs w:val="20"/>
                        </w:rPr>
                        <m:t>2</m:t>
                      </m:r>
                    </m:sup>
                  </m:sSup>
                </m:num>
                <m:den>
                  <m:r>
                    <w:rPr>
                      <w:rFonts w:ascii="Cambria Math" w:hAnsi="Cambria Math" w:cs="Arial"/>
                      <w:sz w:val="20"/>
                      <w:szCs w:val="20"/>
                    </w:rPr>
                    <m:t>9</m:t>
                  </m:r>
                </m:den>
              </m:f>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185</m:t>
                      </m:r>
                    </m:e>
                    <m:sup>
                      <m:r>
                        <w:rPr>
                          <w:rFonts w:ascii="Cambria Math" w:hAnsi="Cambria Math" w:cs="Arial"/>
                          <w:sz w:val="20"/>
                          <w:szCs w:val="20"/>
                        </w:rPr>
                        <m:t>2</m:t>
                      </m:r>
                    </m:sup>
                  </m:sSup>
                </m:num>
                <m:den>
                  <m:r>
                    <w:rPr>
                      <w:rFonts w:ascii="Cambria Math" w:hAnsi="Cambria Math" w:cs="Arial"/>
                      <w:sz w:val="20"/>
                      <w:szCs w:val="20"/>
                    </w:rPr>
                    <m:t>9</m:t>
                  </m:r>
                </m:den>
              </m:f>
            </m:e>
          </m:d>
          <m:r>
            <w:rPr>
              <w:rFonts w:ascii="Cambria Math" w:hAnsi="Cambria Math" w:cs="Arial"/>
              <w:sz w:val="20"/>
              <w:szCs w:val="20"/>
            </w:rPr>
            <m:t>-3(27+1)</m:t>
          </m:r>
        </m:oMath>
      </m:oMathPara>
    </w:p>
    <w:p w:rsidR="001E2267" w:rsidRPr="00946A8B" w:rsidRDefault="001E2267" w:rsidP="001E2267">
      <w:pPr>
        <w:spacing w:after="0" w:line="240" w:lineRule="auto"/>
        <w:jc w:val="both"/>
        <w:rPr>
          <w:rFonts w:ascii="Arial" w:hAnsi="Arial" w:cs="Arial"/>
          <w:sz w:val="20"/>
          <w:szCs w:val="20"/>
        </w:rPr>
      </w:pPr>
    </w:p>
    <w:p w:rsidR="001E2267" w:rsidRPr="00946A8B" w:rsidRDefault="00653BDD" w:rsidP="001E2267">
      <w:pPr>
        <w:spacing w:after="0" w:line="240" w:lineRule="auto"/>
        <w:jc w:val="both"/>
        <w:rPr>
          <w:rFonts w:ascii="Arial" w:hAnsi="Arial" w:cs="Arial"/>
          <w:noProof/>
          <w:sz w:val="20"/>
          <w:szCs w:val="20"/>
        </w:rPr>
      </w:pPr>
      <m:oMathPara>
        <m:oMath>
          <m:f>
            <m:fPr>
              <m:ctrlPr>
                <w:rPr>
                  <w:rFonts w:ascii="Cambria Math" w:hAnsi="Cambria Math" w:cs="Arial"/>
                  <w:i/>
                  <w:sz w:val="20"/>
                  <w:szCs w:val="20"/>
                </w:rPr>
              </m:ctrlPr>
            </m:fPr>
            <m:num>
              <m:r>
                <w:rPr>
                  <w:rFonts w:ascii="Cambria Math" w:hAnsi="Cambria Math" w:cs="Arial"/>
                  <w:sz w:val="20"/>
                  <w:szCs w:val="20"/>
                </w:rPr>
                <m:t>12</m:t>
              </m:r>
            </m:num>
            <m:den>
              <m:r>
                <w:rPr>
                  <w:rFonts w:ascii="Cambria Math" w:hAnsi="Cambria Math" w:cs="Arial"/>
                  <w:sz w:val="20"/>
                  <w:szCs w:val="20"/>
                </w:rPr>
                <m:t>756</m:t>
              </m:r>
            </m:den>
          </m:f>
          <m:d>
            <m:dPr>
              <m:begChr m:val="["/>
              <m:endChr m:val="]"/>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12210.25</m:t>
                  </m:r>
                </m:num>
                <m:den>
                  <m:r>
                    <w:rPr>
                      <w:rFonts w:ascii="Cambria Math" w:hAnsi="Cambria Math" w:cs="Arial"/>
                      <w:sz w:val="20"/>
                      <w:szCs w:val="20"/>
                    </w:rPr>
                    <m:t>9</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6806.25</m:t>
                  </m:r>
                </m:num>
                <m:den>
                  <m:r>
                    <w:rPr>
                      <w:rFonts w:ascii="Cambria Math" w:hAnsi="Cambria Math" w:cs="Arial"/>
                      <w:sz w:val="20"/>
                      <w:szCs w:val="20"/>
                    </w:rPr>
                    <m:t>9</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34225</m:t>
                  </m:r>
                </m:num>
                <m:den>
                  <m:r>
                    <w:rPr>
                      <w:rFonts w:ascii="Cambria Math" w:hAnsi="Cambria Math" w:cs="Arial"/>
                      <w:sz w:val="20"/>
                      <w:szCs w:val="20"/>
                    </w:rPr>
                    <m:t>9</m:t>
                  </m:r>
                </m:den>
              </m:f>
            </m:e>
          </m:d>
          <m:r>
            <w:rPr>
              <w:rFonts w:ascii="Cambria Math" w:hAnsi="Cambria Math" w:cs="Arial"/>
              <w:sz w:val="20"/>
              <w:szCs w:val="20"/>
            </w:rPr>
            <m:t>-84</m:t>
          </m:r>
        </m:oMath>
      </m:oMathPara>
    </w:p>
    <w:p w:rsidR="001E2267" w:rsidRPr="00946A8B" w:rsidRDefault="001E2267" w:rsidP="001E2267">
      <w:pPr>
        <w:spacing w:after="0" w:line="240" w:lineRule="auto"/>
        <w:jc w:val="both"/>
        <w:rPr>
          <w:rFonts w:ascii="Arial" w:hAnsi="Arial" w:cs="Arial"/>
          <w:noProof/>
          <w:sz w:val="20"/>
          <w:szCs w:val="20"/>
        </w:rPr>
      </w:pPr>
    </w:p>
    <w:p w:rsidR="001E2267" w:rsidRPr="00946A8B" w:rsidRDefault="00653BDD" w:rsidP="001E2267">
      <w:pPr>
        <w:spacing w:after="0" w:line="240" w:lineRule="auto"/>
        <w:jc w:val="both"/>
        <w:rPr>
          <w:rFonts w:ascii="Arial" w:hAnsi="Arial" w:cs="Arial"/>
          <w:noProof/>
          <w:sz w:val="20"/>
          <w:szCs w:val="20"/>
        </w:rPr>
      </w:pPr>
      <m:oMathPara>
        <m:oMath>
          <m:f>
            <m:fPr>
              <m:ctrlPr>
                <w:rPr>
                  <w:rFonts w:ascii="Cambria Math" w:hAnsi="Cambria Math" w:cs="Arial"/>
                  <w:i/>
                  <w:sz w:val="20"/>
                  <w:szCs w:val="20"/>
                </w:rPr>
              </m:ctrlPr>
            </m:fPr>
            <m:num>
              <m:r>
                <w:rPr>
                  <w:rFonts w:ascii="Cambria Math" w:hAnsi="Cambria Math" w:cs="Arial"/>
                  <w:sz w:val="20"/>
                  <w:szCs w:val="20"/>
                </w:rPr>
                <m:t>12</m:t>
              </m:r>
            </m:num>
            <m:den>
              <m:r>
                <w:rPr>
                  <w:rFonts w:ascii="Cambria Math" w:hAnsi="Cambria Math" w:cs="Arial"/>
                  <w:sz w:val="20"/>
                  <w:szCs w:val="20"/>
                </w:rPr>
                <m:t>756</m:t>
              </m:r>
            </m:den>
          </m:f>
          <m:d>
            <m:dPr>
              <m:begChr m:val="["/>
              <m:endChr m:val="]"/>
              <m:ctrlPr>
                <w:rPr>
                  <w:rFonts w:ascii="Cambria Math" w:hAnsi="Cambria Math" w:cs="Arial"/>
                  <w:i/>
                  <w:sz w:val="20"/>
                  <w:szCs w:val="20"/>
                </w:rPr>
              </m:ctrlPr>
            </m:dPr>
            <m:e>
              <m:r>
                <w:rPr>
                  <w:rFonts w:ascii="Cambria Math" w:hAnsi="Cambria Math" w:cs="Arial"/>
                  <w:sz w:val="20"/>
                  <w:szCs w:val="20"/>
                </w:rPr>
                <m:t>1356.69+756.25+3802.78</m:t>
              </m:r>
            </m:e>
          </m:d>
          <m:r>
            <w:rPr>
              <w:rFonts w:ascii="Cambria Math" w:hAnsi="Cambria Math" w:cs="Arial"/>
              <w:sz w:val="20"/>
              <w:szCs w:val="20"/>
            </w:rPr>
            <m:t>-84</m:t>
          </m:r>
        </m:oMath>
      </m:oMathPara>
    </w:p>
    <w:p w:rsidR="001E2267" w:rsidRPr="00946A8B" w:rsidRDefault="00653BDD" w:rsidP="001E2267">
      <w:pPr>
        <w:spacing w:after="0" w:line="240" w:lineRule="auto"/>
        <w:jc w:val="both"/>
        <w:rPr>
          <w:rFonts w:ascii="Arial" w:hAnsi="Arial" w:cs="Arial"/>
          <w:noProof/>
          <w:sz w:val="20"/>
          <w:szCs w:val="20"/>
        </w:rPr>
      </w:pPr>
      <m:oMathPara>
        <m:oMath>
          <m:f>
            <m:fPr>
              <m:ctrlPr>
                <w:rPr>
                  <w:rFonts w:ascii="Cambria Math" w:hAnsi="Cambria Math" w:cs="Arial"/>
                  <w:i/>
                  <w:sz w:val="20"/>
                  <w:szCs w:val="20"/>
                </w:rPr>
              </m:ctrlPr>
            </m:fPr>
            <m:num>
              <m:r>
                <w:rPr>
                  <w:rFonts w:ascii="Cambria Math" w:hAnsi="Cambria Math" w:cs="Arial"/>
                  <w:sz w:val="20"/>
                  <w:szCs w:val="20"/>
                </w:rPr>
                <m:t>12</m:t>
              </m:r>
            </m:num>
            <m:den>
              <m:r>
                <w:rPr>
                  <w:rFonts w:ascii="Cambria Math" w:hAnsi="Cambria Math" w:cs="Arial"/>
                  <w:sz w:val="20"/>
                  <w:szCs w:val="20"/>
                </w:rPr>
                <m:t>756</m:t>
              </m:r>
            </m:den>
          </m:f>
          <m:d>
            <m:dPr>
              <m:begChr m:val="["/>
              <m:endChr m:val="]"/>
              <m:ctrlPr>
                <w:rPr>
                  <w:rFonts w:ascii="Cambria Math" w:hAnsi="Cambria Math" w:cs="Arial"/>
                  <w:i/>
                  <w:sz w:val="20"/>
                  <w:szCs w:val="20"/>
                </w:rPr>
              </m:ctrlPr>
            </m:dPr>
            <m:e>
              <m:r>
                <w:rPr>
                  <w:rFonts w:ascii="Cambria Math" w:hAnsi="Cambria Math" w:cs="Arial"/>
                  <w:sz w:val="20"/>
                  <w:szCs w:val="20"/>
                </w:rPr>
                <m:t>5915.72</m:t>
              </m:r>
            </m:e>
          </m:d>
          <m:r>
            <w:rPr>
              <w:rFonts w:ascii="Cambria Math" w:hAnsi="Cambria Math" w:cs="Arial"/>
              <w:sz w:val="20"/>
              <w:szCs w:val="20"/>
            </w:rPr>
            <m:t>-84</m:t>
          </m:r>
        </m:oMath>
      </m:oMathPara>
    </w:p>
    <w:p w:rsidR="001E2267" w:rsidRPr="00946A8B" w:rsidRDefault="001E2267" w:rsidP="001E2267">
      <w:pPr>
        <w:spacing w:after="0" w:line="240" w:lineRule="auto"/>
        <w:jc w:val="both"/>
        <w:rPr>
          <w:rFonts w:ascii="Arial" w:hAnsi="Arial" w:cs="Arial"/>
          <w:noProof/>
          <w:sz w:val="20"/>
          <w:szCs w:val="20"/>
        </w:rPr>
      </w:pPr>
    </w:p>
    <w:p w:rsidR="001E2267" w:rsidRPr="00946A8B" w:rsidRDefault="001E2267" w:rsidP="001E2267">
      <w:pPr>
        <w:spacing w:after="0" w:line="240" w:lineRule="auto"/>
        <w:jc w:val="both"/>
        <w:rPr>
          <w:rFonts w:ascii="Arial" w:hAnsi="Arial" w:cs="Arial"/>
          <w:noProof/>
          <w:sz w:val="20"/>
          <w:szCs w:val="20"/>
        </w:rPr>
      </w:pPr>
      <m:oMathPara>
        <m:oMath>
          <m:r>
            <w:rPr>
              <w:rFonts w:ascii="Cambria Math" w:hAnsi="Cambria Math" w:cs="Arial"/>
              <w:sz w:val="20"/>
              <w:szCs w:val="20"/>
            </w:rPr>
            <m:t>93.90-84</m:t>
          </m:r>
        </m:oMath>
      </m:oMathPara>
    </w:p>
    <w:p w:rsidR="001E2267" w:rsidRPr="00946A8B" w:rsidRDefault="001E2267" w:rsidP="001E2267">
      <w:pPr>
        <w:spacing w:after="0" w:line="240" w:lineRule="auto"/>
        <w:jc w:val="both"/>
        <w:rPr>
          <w:rFonts w:ascii="Arial" w:hAnsi="Arial" w:cs="Arial"/>
          <w:noProof/>
          <w:sz w:val="20"/>
          <w:szCs w:val="20"/>
        </w:rPr>
      </w:pPr>
    </w:p>
    <w:p w:rsidR="001E2267" w:rsidRPr="00603140" w:rsidRDefault="001E2267" w:rsidP="001E2267">
      <w:pPr>
        <w:spacing w:after="0" w:line="240" w:lineRule="auto"/>
        <w:jc w:val="both"/>
        <w:rPr>
          <w:rFonts w:ascii="Arial" w:eastAsiaTheme="minorEastAsia" w:hAnsi="Arial" w:cs="Arial"/>
          <w:b/>
          <w:sz w:val="20"/>
          <w:szCs w:val="20"/>
          <w:u w:val="single"/>
        </w:rPr>
      </w:pPr>
      <m:oMathPara>
        <m:oMath>
          <m:r>
            <m:rPr>
              <m:sty m:val="bi"/>
            </m:rPr>
            <w:rPr>
              <w:rFonts w:ascii="Cambria Math" w:hAnsi="Cambria Math" w:cs="Arial"/>
              <w:sz w:val="20"/>
              <w:szCs w:val="20"/>
              <w:u w:val="single"/>
            </w:rPr>
            <m:t>KW=9.90</m:t>
          </m:r>
        </m:oMath>
      </m:oMathPara>
    </w:p>
    <w:p w:rsidR="00A56370" w:rsidRDefault="00A56370" w:rsidP="001E2267">
      <w:pPr>
        <w:spacing w:after="0" w:line="240" w:lineRule="auto"/>
        <w:jc w:val="both"/>
        <w:rPr>
          <w:rFonts w:ascii="Arial" w:hAnsi="Arial" w:cs="Arial"/>
          <w:sz w:val="20"/>
          <w:szCs w:val="20"/>
        </w:rPr>
      </w:pPr>
    </w:p>
    <w:p w:rsidR="00710895" w:rsidRDefault="007040F5" w:rsidP="001E2267">
      <w:pPr>
        <w:spacing w:after="0" w:line="240" w:lineRule="auto"/>
        <w:jc w:val="both"/>
        <w:rPr>
          <w:rFonts w:ascii="Arial" w:hAnsi="Arial" w:cs="Arial"/>
          <w:sz w:val="20"/>
          <w:szCs w:val="20"/>
        </w:rPr>
      </w:pPr>
      <w:r>
        <w:rPr>
          <w:rFonts w:ascii="Arial" w:hAnsi="Arial" w:cs="Arial"/>
          <w:sz w:val="20"/>
          <w:szCs w:val="20"/>
        </w:rPr>
        <w:t>Reverting to the decision</w:t>
      </w:r>
      <w:r w:rsidR="00045E1D">
        <w:rPr>
          <w:rFonts w:ascii="Arial" w:hAnsi="Arial" w:cs="Arial"/>
          <w:sz w:val="20"/>
          <w:szCs w:val="20"/>
        </w:rPr>
        <w:t xml:space="preserve"> rule to</w:t>
      </w:r>
      <w:r w:rsidR="00045E1D" w:rsidRPr="00946A8B">
        <w:rPr>
          <w:rFonts w:ascii="Arial" w:hAnsi="Arial" w:cs="Arial"/>
          <w:sz w:val="20"/>
          <w:szCs w:val="20"/>
        </w:rPr>
        <w:t xml:space="preserve"> reject </w:t>
      </w: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0</m:t>
            </m:r>
          </m:sub>
        </m:sSub>
      </m:oMath>
      <w:r w:rsidR="00045E1D" w:rsidRPr="00946A8B">
        <w:rPr>
          <w:rFonts w:ascii="Arial" w:hAnsi="Arial" w:cs="Arial"/>
          <w:sz w:val="20"/>
          <w:szCs w:val="20"/>
        </w:rPr>
        <w:t xml:space="preserve"> if</w:t>
      </w:r>
      <w:r>
        <w:rPr>
          <w:rFonts w:ascii="Arial" w:hAnsi="Arial" w:cs="Arial"/>
          <w:sz w:val="20"/>
          <w:szCs w:val="20"/>
        </w:rPr>
        <w:t xml:space="preserve"> </w:t>
      </w:r>
      <w:r w:rsidRPr="00946A8B">
        <w:rPr>
          <w:rFonts w:ascii="Arial" w:hAnsi="Arial" w:cs="Arial"/>
          <w:sz w:val="20"/>
          <w:szCs w:val="20"/>
        </w:rPr>
        <w:t xml:space="preserve">KW </w:t>
      </w:r>
      <w:r w:rsidR="00045E1D">
        <w:rPr>
          <w:rFonts w:ascii="Arial" w:hAnsi="Arial" w:cs="Arial"/>
          <w:sz w:val="20"/>
          <w:szCs w:val="20"/>
        </w:rPr>
        <w:t>(9.90) is greater than chi-square value at 5% level of significance and two degrees of freedom (</w:t>
      </w:r>
      <m:oMath>
        <m:r>
          <w:rPr>
            <w:rFonts w:ascii="Cambria Math" w:hAnsi="Cambria Math" w:cs="Arial"/>
            <w:sz w:val="20"/>
            <w:szCs w:val="20"/>
          </w:rPr>
          <m:t xml:space="preserve"> where </m:t>
        </m:r>
        <m:sSubSup>
          <m:sSubSupPr>
            <m:ctrlPr>
              <w:rPr>
                <w:rFonts w:ascii="Cambria Math" w:hAnsi="Cambria Math" w:cs="Arial"/>
                <w:b/>
                <w:i/>
                <w:sz w:val="24"/>
                <w:szCs w:val="20"/>
              </w:rPr>
            </m:ctrlPr>
          </m:sSubSupPr>
          <m:e>
            <m:r>
              <m:rPr>
                <m:sty m:val="bi"/>
              </m:rPr>
              <w:rPr>
                <w:rFonts w:ascii="Cambria Math" w:hAnsi="Cambria Math" w:cs="Arial"/>
                <w:sz w:val="24"/>
                <w:szCs w:val="20"/>
              </w:rPr>
              <m:t>χ</m:t>
            </m:r>
          </m:e>
          <m:sub>
            <m:r>
              <m:rPr>
                <m:sty m:val="bi"/>
              </m:rPr>
              <w:rPr>
                <w:rFonts w:ascii="Cambria Math" w:hAnsi="Cambria Math" w:cs="Arial"/>
                <w:sz w:val="24"/>
                <w:szCs w:val="20"/>
              </w:rPr>
              <m:t>0.5.2</m:t>
            </m:r>
            <m:r>
              <m:rPr>
                <m:sty m:val="bi"/>
              </m:rPr>
              <w:rPr>
                <w:rFonts w:ascii="Cambria Math" w:hAnsi="Cambria Math" w:cs="Arial"/>
                <w:sz w:val="24"/>
                <w:szCs w:val="20"/>
              </w:rPr>
              <m:t>df</m:t>
            </m:r>
          </m:sub>
          <m:sup>
            <m:r>
              <m:rPr>
                <m:sty m:val="bi"/>
              </m:rPr>
              <w:rPr>
                <w:rFonts w:ascii="Cambria Math" w:hAnsi="Cambria Math" w:cs="Arial"/>
                <w:sz w:val="24"/>
                <w:szCs w:val="20"/>
              </w:rPr>
              <m:t>2</m:t>
            </m:r>
          </m:sup>
        </m:sSubSup>
      </m:oMath>
      <w:r w:rsidRPr="00946A8B">
        <w:rPr>
          <w:rFonts w:ascii="Arial" w:hAnsi="Arial" w:cs="Arial"/>
          <w:sz w:val="20"/>
          <w:szCs w:val="20"/>
        </w:rPr>
        <w:t xml:space="preserve"> = 5.991</w:t>
      </w:r>
      <w:r w:rsidR="004D1AE3">
        <w:rPr>
          <w:rFonts w:ascii="Arial" w:hAnsi="Arial" w:cs="Arial"/>
          <w:sz w:val="20"/>
          <w:szCs w:val="20"/>
        </w:rPr>
        <w:t>, as derived from the standard chi-square distribution table</w:t>
      </w:r>
      <w:r w:rsidR="00045E1D">
        <w:rPr>
          <w:rFonts w:ascii="Arial" w:hAnsi="Arial" w:cs="Arial"/>
          <w:sz w:val="20"/>
          <w:szCs w:val="20"/>
        </w:rPr>
        <w:t xml:space="preserve">). Since </w:t>
      </w:r>
      <w:r w:rsidR="004D1AE3" w:rsidRPr="00946A8B">
        <w:rPr>
          <w:rFonts w:ascii="Arial" w:hAnsi="Arial" w:cs="Arial"/>
          <w:i/>
          <w:sz w:val="20"/>
          <w:szCs w:val="20"/>
        </w:rPr>
        <w:t>KW</w:t>
      </w:r>
      <w:r w:rsidR="004D1AE3" w:rsidRPr="00946A8B">
        <w:rPr>
          <w:rFonts w:ascii="Arial" w:hAnsi="Arial" w:cs="Arial"/>
          <w:sz w:val="20"/>
          <w:szCs w:val="20"/>
        </w:rPr>
        <w:t xml:space="preserve"> </w:t>
      </w:r>
      <w:r w:rsidR="004D1AE3">
        <w:rPr>
          <w:rFonts w:ascii="Arial" w:hAnsi="Arial" w:cs="Arial"/>
          <w:sz w:val="20"/>
          <w:szCs w:val="20"/>
        </w:rPr>
        <w:t xml:space="preserve">&gt; </w:t>
      </w:r>
      <w:r w:rsidR="004D1AE3" w:rsidRPr="004D1AE3">
        <w:rPr>
          <w:i/>
          <w:sz w:val="24"/>
          <w:szCs w:val="20"/>
        </w:rPr>
        <w:t>χ</w:t>
      </w:r>
      <w:r w:rsidR="004D1AE3" w:rsidRPr="004D1AE3">
        <w:rPr>
          <w:i/>
          <w:sz w:val="24"/>
          <w:szCs w:val="20"/>
          <w:vertAlign w:val="superscript"/>
        </w:rPr>
        <w:t>2</w:t>
      </w:r>
      <w:r w:rsidR="004D1AE3" w:rsidRPr="004D1AE3">
        <w:rPr>
          <w:rFonts w:ascii="Arial" w:hAnsi="Arial" w:cs="Arial"/>
          <w:sz w:val="24"/>
          <w:szCs w:val="20"/>
        </w:rPr>
        <w:t xml:space="preserve"> (</w:t>
      </w:r>
      <w:proofErr w:type="spellStart"/>
      <w:r w:rsidR="00B561F7">
        <w:rPr>
          <w:rFonts w:ascii="Arial" w:hAnsi="Arial" w:cs="Arial"/>
          <w:sz w:val="20"/>
          <w:szCs w:val="20"/>
        </w:rPr>
        <w:t>ie</w:t>
      </w:r>
      <w:proofErr w:type="spellEnd"/>
      <w:r w:rsidR="00B561F7">
        <w:rPr>
          <w:rFonts w:ascii="Arial" w:hAnsi="Arial" w:cs="Arial"/>
          <w:sz w:val="20"/>
          <w:szCs w:val="20"/>
        </w:rPr>
        <w:t xml:space="preserve"> 9.90 &gt; 5.99</w:t>
      </w:r>
      <w:r w:rsidR="004D1AE3">
        <w:rPr>
          <w:rFonts w:ascii="Arial" w:hAnsi="Arial" w:cs="Arial"/>
          <w:sz w:val="20"/>
          <w:szCs w:val="20"/>
        </w:rPr>
        <w:t>1</w:t>
      </w:r>
      <w:r w:rsidR="009C1812">
        <w:rPr>
          <w:rFonts w:ascii="Arial" w:hAnsi="Arial" w:cs="Arial"/>
          <w:sz w:val="20"/>
          <w:szCs w:val="20"/>
        </w:rPr>
        <w:t xml:space="preserve"> Refer to Appendix A</w:t>
      </w:r>
      <w:r w:rsidR="00B561F7">
        <w:rPr>
          <w:rFonts w:ascii="Arial" w:hAnsi="Arial" w:cs="Arial"/>
          <w:sz w:val="20"/>
          <w:szCs w:val="20"/>
        </w:rPr>
        <w:t xml:space="preserve">) </w:t>
      </w:r>
      <w:r w:rsidR="00710895">
        <w:rPr>
          <w:rFonts w:ascii="Arial" w:hAnsi="Arial" w:cs="Arial"/>
          <w:sz w:val="20"/>
          <w:szCs w:val="20"/>
        </w:rPr>
        <w:t xml:space="preserve">we reject the null hypothesis in favour of the </w:t>
      </w:r>
      <w:r w:rsidR="001E2267" w:rsidRPr="00946A8B">
        <w:rPr>
          <w:rFonts w:ascii="Arial" w:hAnsi="Arial" w:cs="Arial"/>
          <w:sz w:val="20"/>
          <w:szCs w:val="20"/>
        </w:rPr>
        <w:t>alternative hypothesis that at least two of the</w:t>
      </w:r>
      <w:r w:rsidR="00710895" w:rsidRPr="00710895">
        <w:rPr>
          <w:rFonts w:ascii="Arial" w:hAnsi="Arial" w:cs="Arial"/>
          <w:sz w:val="20"/>
          <w:szCs w:val="20"/>
        </w:rPr>
        <w:t xml:space="preserve"> </w:t>
      </w:r>
      <w:r w:rsidR="00710895" w:rsidRPr="00946A8B">
        <w:rPr>
          <w:rFonts w:ascii="Arial" w:hAnsi="Arial" w:cs="Arial"/>
          <w:sz w:val="20"/>
          <w:szCs w:val="20"/>
        </w:rPr>
        <w:t xml:space="preserve">population differ in the ranking of </w:t>
      </w:r>
      <w:proofErr w:type="spellStart"/>
      <w:r w:rsidR="00710895">
        <w:rPr>
          <w:rFonts w:ascii="Arial" w:hAnsi="Arial" w:cs="Arial"/>
          <w:sz w:val="20"/>
          <w:szCs w:val="20"/>
        </w:rPr>
        <w:t>PerSMEs</w:t>
      </w:r>
      <w:proofErr w:type="spellEnd"/>
      <w:r w:rsidR="00710895">
        <w:rPr>
          <w:rFonts w:ascii="Arial" w:hAnsi="Arial" w:cs="Arial"/>
          <w:sz w:val="20"/>
          <w:szCs w:val="20"/>
        </w:rPr>
        <w:t>. In other words,</w:t>
      </w:r>
      <w:r w:rsidR="001E2267" w:rsidRPr="00946A8B">
        <w:rPr>
          <w:rFonts w:ascii="Arial" w:hAnsi="Arial" w:cs="Arial"/>
          <w:sz w:val="20"/>
          <w:szCs w:val="20"/>
        </w:rPr>
        <w:t xml:space="preserve"> </w:t>
      </w:r>
      <w:r w:rsidR="00710895">
        <w:rPr>
          <w:rFonts w:ascii="Arial" w:hAnsi="Arial" w:cs="Arial"/>
          <w:sz w:val="20"/>
          <w:szCs w:val="20"/>
        </w:rPr>
        <w:t>two of the three SMEs classification perceive the challenges facing construction SMEs growth and development in Qatar differently.</w:t>
      </w:r>
    </w:p>
    <w:p w:rsidR="008F2572" w:rsidRDefault="008F2572" w:rsidP="001E2267">
      <w:pPr>
        <w:spacing w:after="0" w:line="240" w:lineRule="auto"/>
        <w:jc w:val="both"/>
        <w:rPr>
          <w:rFonts w:ascii="Arial" w:hAnsi="Arial" w:cs="Arial"/>
          <w:sz w:val="20"/>
          <w:szCs w:val="20"/>
        </w:rPr>
      </w:pPr>
    </w:p>
    <w:p w:rsidR="001E2267" w:rsidRPr="001E2267" w:rsidRDefault="00CD6282" w:rsidP="00946A8B">
      <w:pPr>
        <w:spacing w:after="0" w:line="240" w:lineRule="auto"/>
        <w:jc w:val="both"/>
        <w:rPr>
          <w:rFonts w:ascii="Arial" w:hAnsi="Arial" w:cs="Arial"/>
          <w:b/>
          <w:sz w:val="20"/>
          <w:szCs w:val="20"/>
        </w:rPr>
      </w:pPr>
      <w:r>
        <w:rPr>
          <w:rFonts w:ascii="Arial" w:hAnsi="Arial" w:cs="Arial"/>
          <w:b/>
          <w:sz w:val="20"/>
          <w:szCs w:val="20"/>
        </w:rPr>
        <w:t>Policy Implication</w:t>
      </w:r>
      <w:r w:rsidR="008439A1">
        <w:rPr>
          <w:rFonts w:ascii="Arial" w:hAnsi="Arial" w:cs="Arial"/>
          <w:b/>
          <w:sz w:val="20"/>
          <w:szCs w:val="20"/>
        </w:rPr>
        <w:t>s</w:t>
      </w:r>
      <w:r>
        <w:rPr>
          <w:rFonts w:ascii="Arial" w:hAnsi="Arial" w:cs="Arial"/>
          <w:b/>
          <w:sz w:val="20"/>
          <w:szCs w:val="20"/>
        </w:rPr>
        <w:t xml:space="preserve"> </w:t>
      </w:r>
      <w:r w:rsidR="008439A1">
        <w:rPr>
          <w:rFonts w:ascii="Arial" w:hAnsi="Arial" w:cs="Arial"/>
          <w:b/>
          <w:sz w:val="20"/>
          <w:szCs w:val="20"/>
        </w:rPr>
        <w:t>of Findings</w:t>
      </w:r>
    </w:p>
    <w:p w:rsidR="001E2267" w:rsidRDefault="001E2267" w:rsidP="00946A8B">
      <w:pPr>
        <w:spacing w:after="0" w:line="240" w:lineRule="auto"/>
        <w:jc w:val="both"/>
        <w:rPr>
          <w:rFonts w:ascii="Arial" w:hAnsi="Arial" w:cs="Arial"/>
          <w:sz w:val="20"/>
          <w:szCs w:val="20"/>
        </w:rPr>
      </w:pPr>
    </w:p>
    <w:p w:rsidR="00EC6B54" w:rsidRDefault="00404558" w:rsidP="00946A8B">
      <w:pPr>
        <w:spacing w:after="0" w:line="240" w:lineRule="auto"/>
        <w:jc w:val="both"/>
        <w:rPr>
          <w:rFonts w:ascii="Arial" w:hAnsi="Arial" w:cs="Arial"/>
          <w:sz w:val="20"/>
          <w:szCs w:val="20"/>
        </w:rPr>
      </w:pPr>
      <w:r>
        <w:rPr>
          <w:rFonts w:ascii="Arial" w:hAnsi="Arial" w:cs="Arial"/>
          <w:sz w:val="20"/>
          <w:szCs w:val="20"/>
        </w:rPr>
        <w:t>The three overarching attributes</w:t>
      </w:r>
      <w:r w:rsidR="00B452B1">
        <w:rPr>
          <w:rFonts w:ascii="Arial" w:hAnsi="Arial" w:cs="Arial"/>
          <w:sz w:val="20"/>
          <w:szCs w:val="20"/>
        </w:rPr>
        <w:t xml:space="preserve"> detailed in </w:t>
      </w:r>
      <w:r w:rsidR="005C55A7">
        <w:rPr>
          <w:rFonts w:ascii="Arial" w:hAnsi="Arial" w:cs="Arial"/>
          <w:sz w:val="20"/>
          <w:szCs w:val="20"/>
        </w:rPr>
        <w:t xml:space="preserve">Table 7 have huge policy implications. </w:t>
      </w:r>
      <w:r w:rsidR="00EC6B54">
        <w:rPr>
          <w:rFonts w:ascii="Arial" w:hAnsi="Arial" w:cs="Arial"/>
          <w:sz w:val="20"/>
          <w:szCs w:val="20"/>
        </w:rPr>
        <w:t>They show the onerous environment construction SMEs operate in Qatar, requiring</w:t>
      </w:r>
      <w:r w:rsidR="00326E19">
        <w:rPr>
          <w:rFonts w:ascii="Arial" w:hAnsi="Arial" w:cs="Arial"/>
          <w:sz w:val="20"/>
          <w:szCs w:val="20"/>
        </w:rPr>
        <w:t xml:space="preserve"> urgent action by the government, particularly in view of the importance of SMEs to the wider economy, and more so, to the economic diversification commitment of the government.</w:t>
      </w:r>
      <w:r w:rsidR="00EC6B54">
        <w:rPr>
          <w:rFonts w:ascii="Arial" w:hAnsi="Arial" w:cs="Arial"/>
          <w:sz w:val="20"/>
          <w:szCs w:val="20"/>
        </w:rPr>
        <w:t xml:space="preserve"> </w:t>
      </w:r>
    </w:p>
    <w:p w:rsidR="00EC6B54" w:rsidRDefault="00EC6B54" w:rsidP="00946A8B">
      <w:pPr>
        <w:spacing w:after="0" w:line="240" w:lineRule="auto"/>
        <w:jc w:val="both"/>
        <w:rPr>
          <w:rFonts w:ascii="Arial" w:hAnsi="Arial" w:cs="Arial"/>
          <w:sz w:val="20"/>
          <w:szCs w:val="20"/>
        </w:rPr>
      </w:pPr>
    </w:p>
    <w:p w:rsidR="00687AF9" w:rsidRDefault="00326E19" w:rsidP="00946A8B">
      <w:pPr>
        <w:spacing w:after="0" w:line="240" w:lineRule="auto"/>
        <w:jc w:val="both"/>
        <w:rPr>
          <w:rFonts w:ascii="Arial" w:hAnsi="Arial" w:cs="Arial"/>
          <w:sz w:val="20"/>
          <w:szCs w:val="20"/>
        </w:rPr>
      </w:pPr>
      <w:r>
        <w:rPr>
          <w:rFonts w:ascii="Arial" w:hAnsi="Arial" w:cs="Arial"/>
          <w:sz w:val="20"/>
          <w:szCs w:val="20"/>
        </w:rPr>
        <w:t xml:space="preserve">The first attribute to be considered for analysis and policy responses </w:t>
      </w:r>
      <w:r w:rsidR="000E0368">
        <w:rPr>
          <w:rFonts w:ascii="Arial" w:hAnsi="Arial" w:cs="Arial"/>
          <w:sz w:val="20"/>
          <w:szCs w:val="20"/>
        </w:rPr>
        <w:t>concerns</w:t>
      </w:r>
      <w:r w:rsidR="005C55A7">
        <w:rPr>
          <w:rFonts w:ascii="Arial" w:hAnsi="Arial" w:cs="Arial"/>
          <w:sz w:val="20"/>
          <w:szCs w:val="20"/>
        </w:rPr>
        <w:t xml:space="preserve"> </w:t>
      </w:r>
      <w:r w:rsidR="005C55A7" w:rsidRPr="005C55A7">
        <w:rPr>
          <w:rFonts w:ascii="Arial" w:hAnsi="Arial" w:cs="Arial"/>
          <w:b/>
          <w:i/>
          <w:sz w:val="20"/>
          <w:szCs w:val="20"/>
        </w:rPr>
        <w:t>issue</w:t>
      </w:r>
      <w:r w:rsidR="000E0368">
        <w:rPr>
          <w:rFonts w:ascii="Arial" w:hAnsi="Arial" w:cs="Arial"/>
          <w:b/>
          <w:i/>
          <w:sz w:val="20"/>
          <w:szCs w:val="20"/>
        </w:rPr>
        <w:t>s</w:t>
      </w:r>
      <w:r w:rsidR="005C55A7" w:rsidRPr="005C55A7">
        <w:rPr>
          <w:rFonts w:ascii="Arial" w:hAnsi="Arial" w:cs="Arial"/>
          <w:b/>
          <w:i/>
          <w:sz w:val="20"/>
          <w:szCs w:val="20"/>
        </w:rPr>
        <w:t xml:space="preserve"> o</w:t>
      </w:r>
      <w:r w:rsidR="000E0368">
        <w:rPr>
          <w:rFonts w:ascii="Arial" w:hAnsi="Arial" w:cs="Arial"/>
          <w:b/>
          <w:i/>
          <w:sz w:val="20"/>
          <w:szCs w:val="20"/>
        </w:rPr>
        <w:t>f</w:t>
      </w:r>
      <w:r w:rsidR="005C55A7" w:rsidRPr="005C55A7">
        <w:rPr>
          <w:rFonts w:ascii="Arial" w:hAnsi="Arial" w:cs="Arial"/>
          <w:b/>
          <w:i/>
          <w:sz w:val="20"/>
          <w:szCs w:val="20"/>
        </w:rPr>
        <w:t xml:space="preserve"> the need for technological capacity to innovate and compete with large established and specialist construction firms</w:t>
      </w:r>
      <w:r w:rsidR="005C55A7">
        <w:rPr>
          <w:rFonts w:ascii="Arial" w:hAnsi="Arial" w:cs="Arial"/>
          <w:sz w:val="20"/>
          <w:szCs w:val="20"/>
        </w:rPr>
        <w:t xml:space="preserve"> </w:t>
      </w:r>
      <w:r w:rsidR="0077053A">
        <w:rPr>
          <w:rFonts w:ascii="Arial" w:hAnsi="Arial" w:cs="Arial"/>
          <w:sz w:val="20"/>
          <w:szCs w:val="20"/>
        </w:rPr>
        <w:t xml:space="preserve">amalgamates </w:t>
      </w:r>
      <w:r w:rsidR="005C55A7">
        <w:rPr>
          <w:rFonts w:ascii="Arial" w:hAnsi="Arial" w:cs="Arial"/>
          <w:sz w:val="20"/>
          <w:szCs w:val="20"/>
        </w:rPr>
        <w:t xml:space="preserve">three perceived </w:t>
      </w:r>
      <w:r w:rsidR="0077053A">
        <w:rPr>
          <w:rFonts w:ascii="Arial" w:hAnsi="Arial" w:cs="Arial"/>
          <w:sz w:val="20"/>
          <w:szCs w:val="20"/>
        </w:rPr>
        <w:t xml:space="preserve">critical </w:t>
      </w:r>
      <w:r w:rsidR="005C55A7">
        <w:rPr>
          <w:rFonts w:ascii="Arial" w:hAnsi="Arial" w:cs="Arial"/>
          <w:sz w:val="20"/>
          <w:szCs w:val="20"/>
        </w:rPr>
        <w:t xml:space="preserve">challenges to growth and development of SMEs in Qatar. </w:t>
      </w:r>
      <w:r w:rsidR="0077053A">
        <w:rPr>
          <w:rFonts w:ascii="Arial" w:hAnsi="Arial" w:cs="Arial"/>
          <w:sz w:val="20"/>
          <w:szCs w:val="20"/>
        </w:rPr>
        <w:t>This reflects the f</w:t>
      </w:r>
      <w:r w:rsidR="00B00881">
        <w:rPr>
          <w:rFonts w:ascii="Arial" w:hAnsi="Arial" w:cs="Arial"/>
          <w:sz w:val="20"/>
          <w:szCs w:val="20"/>
        </w:rPr>
        <w:t xml:space="preserve">act that construction SMEs in Qatar lack technological and managerial expertise to be able to effectively compete with larger firms that are often multinationals. </w:t>
      </w:r>
    </w:p>
    <w:p w:rsidR="00687AF9" w:rsidRDefault="00687AF9" w:rsidP="00946A8B">
      <w:pPr>
        <w:spacing w:after="0" w:line="240" w:lineRule="auto"/>
        <w:jc w:val="both"/>
        <w:rPr>
          <w:rFonts w:ascii="Arial" w:hAnsi="Arial" w:cs="Arial"/>
          <w:sz w:val="20"/>
          <w:szCs w:val="20"/>
        </w:rPr>
      </w:pPr>
    </w:p>
    <w:p w:rsidR="002C2D52" w:rsidRPr="00351E04" w:rsidRDefault="00744A68" w:rsidP="002C2D52">
      <w:pPr>
        <w:spacing w:after="0" w:line="240" w:lineRule="auto"/>
        <w:jc w:val="both"/>
        <w:rPr>
          <w:rFonts w:ascii="Arial" w:hAnsi="Arial" w:cs="Arial"/>
          <w:sz w:val="20"/>
          <w:szCs w:val="20"/>
        </w:rPr>
      </w:pPr>
      <w:r>
        <w:rPr>
          <w:rFonts w:ascii="Arial" w:hAnsi="Arial" w:cs="Arial"/>
          <w:sz w:val="20"/>
          <w:szCs w:val="20"/>
        </w:rPr>
        <w:t>There are several policy initiatives the Qatari government may want to implement regarding these challenges faced by construction SMEs. Firstly, the government should invest and a</w:t>
      </w:r>
      <w:r w:rsidRPr="00744A68">
        <w:rPr>
          <w:rFonts w:ascii="Arial" w:hAnsi="Arial" w:cs="Arial"/>
          <w:sz w:val="20"/>
          <w:szCs w:val="20"/>
        </w:rPr>
        <w:t>ssist</w:t>
      </w:r>
      <w:r>
        <w:rPr>
          <w:rFonts w:ascii="Arial" w:hAnsi="Arial" w:cs="Arial"/>
          <w:sz w:val="20"/>
          <w:szCs w:val="20"/>
        </w:rPr>
        <w:t xml:space="preserve"> with </w:t>
      </w:r>
      <w:r w:rsidRPr="00744A68">
        <w:rPr>
          <w:rFonts w:ascii="Arial" w:hAnsi="Arial" w:cs="Arial"/>
          <w:sz w:val="20"/>
          <w:szCs w:val="20"/>
        </w:rPr>
        <w:t>develop</w:t>
      </w:r>
      <w:r>
        <w:rPr>
          <w:rFonts w:ascii="Arial" w:hAnsi="Arial" w:cs="Arial"/>
          <w:sz w:val="20"/>
          <w:szCs w:val="20"/>
        </w:rPr>
        <w:t>ing</w:t>
      </w:r>
      <w:r w:rsidRPr="00744A68">
        <w:rPr>
          <w:rFonts w:ascii="Arial" w:hAnsi="Arial" w:cs="Arial"/>
          <w:sz w:val="20"/>
          <w:szCs w:val="20"/>
        </w:rPr>
        <w:t xml:space="preserve"> the skills and capability of </w:t>
      </w:r>
      <w:r>
        <w:rPr>
          <w:rFonts w:ascii="Arial" w:hAnsi="Arial" w:cs="Arial"/>
          <w:sz w:val="20"/>
          <w:szCs w:val="20"/>
        </w:rPr>
        <w:t xml:space="preserve">construction workers. There are several ways this could be implemented, for example, the Qatari </w:t>
      </w:r>
      <w:r w:rsidR="00462941">
        <w:rPr>
          <w:rFonts w:ascii="Arial" w:hAnsi="Arial" w:cs="Arial"/>
          <w:sz w:val="20"/>
          <w:szCs w:val="20"/>
        </w:rPr>
        <w:t>Government</w:t>
      </w:r>
      <w:r>
        <w:rPr>
          <w:rFonts w:ascii="Arial" w:hAnsi="Arial" w:cs="Arial"/>
          <w:sz w:val="20"/>
          <w:szCs w:val="20"/>
        </w:rPr>
        <w:t xml:space="preserve"> </w:t>
      </w:r>
      <w:r w:rsidR="00462941">
        <w:rPr>
          <w:rFonts w:ascii="Arial" w:hAnsi="Arial" w:cs="Arial"/>
          <w:sz w:val="20"/>
          <w:szCs w:val="20"/>
        </w:rPr>
        <w:t xml:space="preserve">facilitate access and training on new and innovate construction technology and management skills. The cost of training can be burdensome to SMEs, particularly the micro and small SMEs who tend to operate from very low capital base. </w:t>
      </w:r>
      <w:r w:rsidRPr="00744A68">
        <w:rPr>
          <w:rFonts w:ascii="Arial" w:hAnsi="Arial" w:cs="Arial"/>
          <w:sz w:val="20"/>
          <w:szCs w:val="20"/>
        </w:rPr>
        <w:t xml:space="preserve">The </w:t>
      </w:r>
      <w:r w:rsidR="002C2D52">
        <w:rPr>
          <w:rFonts w:ascii="Arial" w:hAnsi="Arial" w:cs="Arial"/>
          <w:sz w:val="20"/>
          <w:szCs w:val="20"/>
        </w:rPr>
        <w:t xml:space="preserve">government </w:t>
      </w:r>
      <w:r w:rsidR="00462941">
        <w:rPr>
          <w:rFonts w:ascii="Arial" w:hAnsi="Arial" w:cs="Arial"/>
          <w:sz w:val="20"/>
          <w:szCs w:val="20"/>
        </w:rPr>
        <w:t xml:space="preserve">could </w:t>
      </w:r>
      <w:r w:rsidR="002C2D52">
        <w:rPr>
          <w:rFonts w:ascii="Arial" w:hAnsi="Arial" w:cs="Arial"/>
          <w:sz w:val="20"/>
          <w:szCs w:val="20"/>
        </w:rPr>
        <w:t>subsidise the cost to the SMEs of retraining staff through the use of vouchers and other forms of direct grants.</w:t>
      </w:r>
      <w:r w:rsidR="00730C59">
        <w:rPr>
          <w:rFonts w:ascii="Arial" w:hAnsi="Arial" w:cs="Arial"/>
          <w:sz w:val="20"/>
          <w:szCs w:val="20"/>
        </w:rPr>
        <w:t xml:space="preserve"> Similarly, </w:t>
      </w:r>
      <w:r w:rsidR="007243F2">
        <w:rPr>
          <w:rFonts w:ascii="Arial" w:hAnsi="Arial" w:cs="Arial"/>
          <w:sz w:val="20"/>
          <w:szCs w:val="20"/>
        </w:rPr>
        <w:t>t</w:t>
      </w:r>
      <w:r w:rsidR="007243F2" w:rsidRPr="007243F2">
        <w:rPr>
          <w:rFonts w:ascii="Arial" w:hAnsi="Arial" w:cs="Arial"/>
          <w:sz w:val="20"/>
          <w:szCs w:val="20"/>
        </w:rPr>
        <w:t xml:space="preserve">he government </w:t>
      </w:r>
      <w:r w:rsidR="007243F2">
        <w:rPr>
          <w:rFonts w:ascii="Arial" w:hAnsi="Arial" w:cs="Arial"/>
          <w:sz w:val="20"/>
          <w:szCs w:val="20"/>
        </w:rPr>
        <w:t xml:space="preserve">can </w:t>
      </w:r>
      <w:r w:rsidR="007243F2" w:rsidRPr="007243F2">
        <w:rPr>
          <w:rFonts w:ascii="Arial" w:hAnsi="Arial" w:cs="Arial"/>
          <w:sz w:val="20"/>
          <w:szCs w:val="20"/>
        </w:rPr>
        <w:t xml:space="preserve">also offer support </w:t>
      </w:r>
      <w:r w:rsidR="007243F2">
        <w:rPr>
          <w:rFonts w:ascii="Arial" w:hAnsi="Arial" w:cs="Arial"/>
          <w:sz w:val="20"/>
          <w:szCs w:val="20"/>
        </w:rPr>
        <w:t xml:space="preserve">to construction SMEs to acquire or access relevant and construction technologies </w:t>
      </w:r>
      <w:r w:rsidR="007243F2" w:rsidRPr="007243F2">
        <w:rPr>
          <w:rFonts w:ascii="Arial" w:hAnsi="Arial" w:cs="Arial"/>
          <w:sz w:val="20"/>
          <w:szCs w:val="20"/>
        </w:rPr>
        <w:t xml:space="preserve">through tax </w:t>
      </w:r>
      <w:r w:rsidR="007243F2">
        <w:rPr>
          <w:rFonts w:ascii="Arial" w:hAnsi="Arial" w:cs="Arial"/>
          <w:sz w:val="20"/>
          <w:szCs w:val="20"/>
        </w:rPr>
        <w:t xml:space="preserve">initiatives </w:t>
      </w:r>
      <w:r w:rsidR="007243F2" w:rsidRPr="007243F2">
        <w:rPr>
          <w:rFonts w:ascii="Arial" w:hAnsi="Arial" w:cs="Arial"/>
          <w:sz w:val="20"/>
          <w:szCs w:val="20"/>
        </w:rPr>
        <w:t xml:space="preserve">such as </w:t>
      </w:r>
      <w:r w:rsidR="007243F2">
        <w:rPr>
          <w:rFonts w:ascii="Arial" w:hAnsi="Arial" w:cs="Arial"/>
          <w:sz w:val="20"/>
          <w:szCs w:val="20"/>
        </w:rPr>
        <w:t xml:space="preserve">Technology Acquisition </w:t>
      </w:r>
      <w:r w:rsidR="007243F2" w:rsidRPr="007243F2">
        <w:rPr>
          <w:rFonts w:ascii="Arial" w:hAnsi="Arial" w:cs="Arial"/>
          <w:sz w:val="20"/>
          <w:szCs w:val="20"/>
        </w:rPr>
        <w:t xml:space="preserve">Tax Credits and capital allowances to </w:t>
      </w:r>
      <w:r w:rsidR="007243F2">
        <w:rPr>
          <w:rFonts w:ascii="Arial" w:hAnsi="Arial" w:cs="Arial"/>
          <w:sz w:val="20"/>
          <w:szCs w:val="20"/>
        </w:rPr>
        <w:t xml:space="preserve">encourage investments in technology and attendant trainings. </w:t>
      </w:r>
    </w:p>
    <w:p w:rsidR="00927D91" w:rsidRPr="00351E04" w:rsidRDefault="00927D91" w:rsidP="00927D91">
      <w:pPr>
        <w:spacing w:after="0" w:line="240" w:lineRule="auto"/>
        <w:jc w:val="both"/>
        <w:rPr>
          <w:rFonts w:ascii="Arial" w:hAnsi="Arial" w:cs="Arial"/>
          <w:sz w:val="20"/>
          <w:szCs w:val="20"/>
        </w:rPr>
      </w:pPr>
    </w:p>
    <w:p w:rsidR="00927D91" w:rsidRPr="00351E04" w:rsidRDefault="007243F2" w:rsidP="007243F2">
      <w:pPr>
        <w:spacing w:after="0" w:line="240" w:lineRule="auto"/>
        <w:jc w:val="both"/>
        <w:rPr>
          <w:rFonts w:ascii="Arial" w:hAnsi="Arial" w:cs="Arial"/>
          <w:sz w:val="20"/>
          <w:szCs w:val="20"/>
        </w:rPr>
      </w:pPr>
      <w:r>
        <w:rPr>
          <w:rFonts w:ascii="Arial" w:hAnsi="Arial" w:cs="Arial"/>
          <w:sz w:val="20"/>
          <w:szCs w:val="20"/>
        </w:rPr>
        <w:t xml:space="preserve">Also, the Qatari Government should establish a National </w:t>
      </w:r>
      <w:r w:rsidRPr="007243F2">
        <w:rPr>
          <w:rFonts w:ascii="Arial" w:hAnsi="Arial" w:cs="Arial"/>
          <w:sz w:val="20"/>
          <w:szCs w:val="20"/>
        </w:rPr>
        <w:t>Business Support Helpline</w:t>
      </w:r>
      <w:r>
        <w:rPr>
          <w:rFonts w:ascii="Arial" w:hAnsi="Arial" w:cs="Arial"/>
          <w:sz w:val="20"/>
          <w:szCs w:val="20"/>
        </w:rPr>
        <w:t xml:space="preserve"> for SMEs where construction SMEs can be </w:t>
      </w:r>
      <w:r w:rsidR="002C3272">
        <w:rPr>
          <w:rFonts w:ascii="Arial" w:hAnsi="Arial" w:cs="Arial"/>
          <w:sz w:val="20"/>
          <w:szCs w:val="20"/>
        </w:rPr>
        <w:t>signposted to available opportunities. This will particularly benefit micro construction SMEs with very capital base unable to access and act on local, national and national information critical to growth and development owing to low capital base. Another of such initiative targeting micro SMEs is a mentoring scheme, which the government should invest heavily to mentor construction SMEs on various aspects of construction business, particularly how to leverage growth and development using current technology.</w:t>
      </w:r>
      <w:r w:rsidR="0067659A">
        <w:rPr>
          <w:rFonts w:ascii="Arial" w:hAnsi="Arial" w:cs="Arial"/>
          <w:sz w:val="20"/>
          <w:szCs w:val="20"/>
        </w:rPr>
        <w:t xml:space="preserve"> This should also be extended to </w:t>
      </w:r>
      <w:r w:rsidR="009A2570">
        <w:rPr>
          <w:rFonts w:ascii="Arial" w:hAnsi="Arial" w:cs="Arial"/>
          <w:sz w:val="20"/>
          <w:szCs w:val="20"/>
        </w:rPr>
        <w:t xml:space="preserve">business </w:t>
      </w:r>
      <w:r w:rsidRPr="007243F2">
        <w:rPr>
          <w:rFonts w:ascii="Arial" w:hAnsi="Arial" w:cs="Arial"/>
          <w:sz w:val="20"/>
          <w:szCs w:val="20"/>
        </w:rPr>
        <w:t>planning, innovation and efficiency, raising finance</w:t>
      </w:r>
      <w:r w:rsidR="009A2570">
        <w:rPr>
          <w:rFonts w:ascii="Arial" w:hAnsi="Arial" w:cs="Arial"/>
          <w:sz w:val="20"/>
          <w:szCs w:val="20"/>
        </w:rPr>
        <w:t>,</w:t>
      </w:r>
      <w:r w:rsidRPr="007243F2">
        <w:rPr>
          <w:rFonts w:ascii="Arial" w:hAnsi="Arial" w:cs="Arial"/>
          <w:sz w:val="20"/>
          <w:szCs w:val="20"/>
        </w:rPr>
        <w:t xml:space="preserve"> and growing </w:t>
      </w:r>
      <w:r w:rsidR="009A2570">
        <w:rPr>
          <w:rFonts w:ascii="Arial" w:hAnsi="Arial" w:cs="Arial"/>
          <w:sz w:val="20"/>
          <w:szCs w:val="20"/>
        </w:rPr>
        <w:t xml:space="preserve">and managing </w:t>
      </w:r>
      <w:r w:rsidRPr="007243F2">
        <w:rPr>
          <w:rFonts w:ascii="Arial" w:hAnsi="Arial" w:cs="Arial"/>
          <w:sz w:val="20"/>
          <w:szCs w:val="20"/>
        </w:rPr>
        <w:t>the supply chain.</w:t>
      </w:r>
    </w:p>
    <w:p w:rsidR="00927D91" w:rsidRPr="00351E04" w:rsidRDefault="00927D91" w:rsidP="00927D91">
      <w:pPr>
        <w:spacing w:after="0" w:line="240" w:lineRule="auto"/>
        <w:jc w:val="both"/>
        <w:rPr>
          <w:rFonts w:ascii="Arial" w:hAnsi="Arial" w:cs="Arial"/>
          <w:sz w:val="20"/>
          <w:szCs w:val="20"/>
        </w:rPr>
      </w:pPr>
    </w:p>
    <w:p w:rsidR="00927D91" w:rsidRDefault="00D266C4" w:rsidP="00832EE1">
      <w:pPr>
        <w:spacing w:after="0" w:line="240" w:lineRule="auto"/>
        <w:jc w:val="both"/>
        <w:rPr>
          <w:rFonts w:ascii="Arial" w:hAnsi="Arial" w:cs="Arial"/>
          <w:sz w:val="20"/>
          <w:szCs w:val="20"/>
        </w:rPr>
      </w:pPr>
      <w:r>
        <w:rPr>
          <w:rFonts w:ascii="Arial" w:hAnsi="Arial" w:cs="Arial"/>
          <w:sz w:val="20"/>
          <w:szCs w:val="20"/>
        </w:rPr>
        <w:t xml:space="preserve">The second overarching </w:t>
      </w:r>
      <w:r w:rsidR="00D979C9">
        <w:rPr>
          <w:rFonts w:ascii="Arial" w:hAnsi="Arial" w:cs="Arial"/>
          <w:sz w:val="20"/>
          <w:szCs w:val="20"/>
        </w:rPr>
        <w:t>attribute concerns i</w:t>
      </w:r>
      <w:r w:rsidR="00D979C9" w:rsidRPr="0002436F">
        <w:rPr>
          <w:rFonts w:ascii="Arial" w:hAnsi="Arial" w:cs="Arial"/>
          <w:b/>
          <w:i/>
          <w:sz w:val="20"/>
          <w:szCs w:val="20"/>
        </w:rPr>
        <w:t xml:space="preserve">ssues of </w:t>
      </w:r>
      <w:r w:rsidR="00D979C9">
        <w:rPr>
          <w:rFonts w:ascii="Arial" w:hAnsi="Arial" w:cs="Arial"/>
          <w:b/>
          <w:i/>
          <w:sz w:val="20"/>
          <w:szCs w:val="20"/>
        </w:rPr>
        <w:t xml:space="preserve">the need for </w:t>
      </w:r>
      <w:r w:rsidR="00D979C9" w:rsidRPr="0002436F">
        <w:rPr>
          <w:rFonts w:ascii="Arial" w:hAnsi="Arial" w:cs="Arial"/>
          <w:b/>
          <w:i/>
          <w:sz w:val="20"/>
          <w:szCs w:val="20"/>
        </w:rPr>
        <w:t>appropriate institutions and framework guiding investments in human capital as well as continuing professional development (CPDs) in new and innovative construction skills</w:t>
      </w:r>
      <w:r w:rsidR="00D979C9" w:rsidRPr="00D979C9">
        <w:rPr>
          <w:rFonts w:ascii="Arial" w:hAnsi="Arial" w:cs="Arial"/>
          <w:b/>
          <w:sz w:val="20"/>
          <w:szCs w:val="20"/>
        </w:rPr>
        <w:t>.</w:t>
      </w:r>
      <w:r w:rsidR="00D979C9">
        <w:rPr>
          <w:rFonts w:ascii="Arial" w:hAnsi="Arial" w:cs="Arial"/>
          <w:b/>
          <w:sz w:val="20"/>
          <w:szCs w:val="20"/>
        </w:rPr>
        <w:t xml:space="preserve"> </w:t>
      </w:r>
      <w:r w:rsidR="00BB35FD" w:rsidRPr="00BB35FD">
        <w:rPr>
          <w:rFonts w:ascii="Arial" w:hAnsi="Arial" w:cs="Arial"/>
          <w:sz w:val="20"/>
          <w:szCs w:val="20"/>
        </w:rPr>
        <w:t>The Qatari</w:t>
      </w:r>
      <w:r w:rsidR="00BB35FD">
        <w:rPr>
          <w:rFonts w:ascii="Arial" w:hAnsi="Arial" w:cs="Arial"/>
          <w:sz w:val="20"/>
          <w:szCs w:val="20"/>
        </w:rPr>
        <w:t xml:space="preserve"> government should establish a Construction Industry Development Board (CIDB)</w:t>
      </w:r>
      <w:r w:rsidR="00740AA5">
        <w:rPr>
          <w:rFonts w:ascii="Arial" w:hAnsi="Arial" w:cs="Arial"/>
          <w:sz w:val="20"/>
          <w:szCs w:val="20"/>
        </w:rPr>
        <w:t xml:space="preserve"> </w:t>
      </w:r>
      <w:r w:rsidR="00DB6A63">
        <w:rPr>
          <w:rFonts w:ascii="Arial" w:hAnsi="Arial" w:cs="Arial"/>
          <w:sz w:val="20"/>
          <w:szCs w:val="20"/>
        </w:rPr>
        <w:t>to</w:t>
      </w:r>
      <w:r w:rsidR="00DB6A63" w:rsidRPr="00DB6A63">
        <w:t xml:space="preserve"> </w:t>
      </w:r>
      <w:r w:rsidR="00634E20">
        <w:t xml:space="preserve">provide a national framework to </w:t>
      </w:r>
      <w:r w:rsidR="00740AA5">
        <w:t>facilitate the growth and d</w:t>
      </w:r>
      <w:r w:rsidR="00DB6A63" w:rsidRPr="00DB6A63">
        <w:rPr>
          <w:rFonts w:ascii="Arial" w:hAnsi="Arial" w:cs="Arial"/>
          <w:sz w:val="20"/>
          <w:szCs w:val="20"/>
        </w:rPr>
        <w:t>evelop</w:t>
      </w:r>
      <w:r w:rsidR="00740AA5">
        <w:rPr>
          <w:rFonts w:ascii="Arial" w:hAnsi="Arial" w:cs="Arial"/>
          <w:sz w:val="20"/>
          <w:szCs w:val="20"/>
        </w:rPr>
        <w:t xml:space="preserve">ment of construction capacity in Qatar. Its remit, as with </w:t>
      </w:r>
      <w:r w:rsidR="00DB6A63" w:rsidRPr="00DB6A63">
        <w:rPr>
          <w:rFonts w:ascii="Arial" w:hAnsi="Arial" w:cs="Arial"/>
          <w:sz w:val="20"/>
          <w:szCs w:val="20"/>
        </w:rPr>
        <w:t>CIDB</w:t>
      </w:r>
      <w:r w:rsidR="00740AA5">
        <w:rPr>
          <w:rFonts w:ascii="Arial" w:hAnsi="Arial" w:cs="Arial"/>
          <w:sz w:val="20"/>
          <w:szCs w:val="20"/>
        </w:rPr>
        <w:t xml:space="preserve"> in other countries, should involve establishing guidelines for </w:t>
      </w:r>
      <w:r w:rsidR="00DB6A63" w:rsidRPr="00DB6A63">
        <w:rPr>
          <w:rFonts w:ascii="Arial" w:hAnsi="Arial" w:cs="Arial"/>
          <w:sz w:val="20"/>
          <w:szCs w:val="20"/>
        </w:rPr>
        <w:t>best practice</w:t>
      </w:r>
      <w:r w:rsidR="00740AA5">
        <w:rPr>
          <w:rFonts w:ascii="Arial" w:hAnsi="Arial" w:cs="Arial"/>
          <w:sz w:val="20"/>
          <w:szCs w:val="20"/>
        </w:rPr>
        <w:t>, quality assessment system and thresholds, and health and safety standards to which all construction firms must subscribe.</w:t>
      </w:r>
      <w:r w:rsidR="00634E20">
        <w:rPr>
          <w:rFonts w:ascii="Arial" w:hAnsi="Arial" w:cs="Arial"/>
          <w:sz w:val="20"/>
          <w:szCs w:val="20"/>
        </w:rPr>
        <w:t xml:space="preserve"> A mechanism must be put in place to ensure that educational institutions support the construction sector by working together to produce the skills and competences required. The Qatari government should invoke the ‘infant industry’</w:t>
      </w:r>
      <w:r w:rsidR="00CE255C">
        <w:rPr>
          <w:rFonts w:ascii="Arial" w:hAnsi="Arial" w:cs="Arial"/>
          <w:sz w:val="20"/>
          <w:szCs w:val="20"/>
        </w:rPr>
        <w:t xml:space="preserve"> argument to protect and grow the construction sector. This requires all construction companies to employ </w:t>
      </w:r>
      <w:r w:rsidR="00497F0F">
        <w:rPr>
          <w:rFonts w:ascii="Arial" w:hAnsi="Arial" w:cs="Arial"/>
          <w:sz w:val="20"/>
          <w:szCs w:val="20"/>
        </w:rPr>
        <w:t xml:space="preserve">only </w:t>
      </w:r>
      <w:r w:rsidR="00CE255C">
        <w:rPr>
          <w:rFonts w:ascii="Arial" w:hAnsi="Arial" w:cs="Arial"/>
          <w:sz w:val="20"/>
          <w:szCs w:val="20"/>
        </w:rPr>
        <w:t xml:space="preserve">skills and competences not available in Qatar. This means enforcing </w:t>
      </w:r>
      <w:r w:rsidR="00497F0F">
        <w:rPr>
          <w:rFonts w:ascii="Arial" w:hAnsi="Arial" w:cs="Arial"/>
          <w:sz w:val="20"/>
          <w:szCs w:val="20"/>
        </w:rPr>
        <w:t>the 6-year</w:t>
      </w:r>
      <w:r w:rsidR="00CE255C">
        <w:rPr>
          <w:rFonts w:ascii="Arial" w:hAnsi="Arial" w:cs="Arial"/>
          <w:sz w:val="20"/>
          <w:szCs w:val="20"/>
        </w:rPr>
        <w:t xml:space="preserve"> expatriate rule, </w:t>
      </w:r>
      <w:r w:rsidR="00497F0F">
        <w:rPr>
          <w:rFonts w:ascii="Arial" w:hAnsi="Arial" w:cs="Arial"/>
          <w:sz w:val="20"/>
          <w:szCs w:val="20"/>
        </w:rPr>
        <w:t xml:space="preserve">expecting that this will </w:t>
      </w:r>
      <w:r w:rsidR="00CE255C">
        <w:rPr>
          <w:rFonts w:ascii="Arial" w:hAnsi="Arial" w:cs="Arial"/>
          <w:sz w:val="20"/>
          <w:szCs w:val="20"/>
        </w:rPr>
        <w:t>encourage multinational firms to invest in developing local construction skills and competences.</w:t>
      </w:r>
      <w:r w:rsidR="00DB6A63" w:rsidRPr="00DB6A63">
        <w:rPr>
          <w:rFonts w:ascii="Arial" w:hAnsi="Arial" w:cs="Arial"/>
          <w:sz w:val="20"/>
          <w:szCs w:val="20"/>
        </w:rPr>
        <w:t xml:space="preserve"> </w:t>
      </w:r>
    </w:p>
    <w:p w:rsidR="00927D91" w:rsidRDefault="00927D91" w:rsidP="00832EE1">
      <w:pPr>
        <w:spacing w:after="0" w:line="240" w:lineRule="auto"/>
        <w:jc w:val="both"/>
        <w:rPr>
          <w:rFonts w:ascii="Arial" w:hAnsi="Arial" w:cs="Arial"/>
          <w:sz w:val="20"/>
          <w:szCs w:val="20"/>
        </w:rPr>
      </w:pPr>
    </w:p>
    <w:p w:rsidR="00DF5312" w:rsidRDefault="00DF5312" w:rsidP="00946A8B">
      <w:pPr>
        <w:spacing w:after="0" w:line="240" w:lineRule="auto"/>
        <w:jc w:val="both"/>
        <w:rPr>
          <w:rFonts w:ascii="Arial" w:hAnsi="Arial" w:cs="Arial"/>
          <w:sz w:val="20"/>
          <w:szCs w:val="20"/>
        </w:rPr>
      </w:pPr>
      <w:r>
        <w:rPr>
          <w:rFonts w:ascii="Arial" w:hAnsi="Arial" w:cs="Arial"/>
          <w:sz w:val="20"/>
          <w:szCs w:val="20"/>
        </w:rPr>
        <w:t xml:space="preserve">The third overarching attribute relates to </w:t>
      </w:r>
      <w:r w:rsidR="000F24C7" w:rsidRPr="00551FF7">
        <w:rPr>
          <w:rFonts w:ascii="Arial" w:hAnsi="Arial" w:cs="Arial"/>
          <w:b/>
          <w:i/>
          <w:sz w:val="20"/>
          <w:szCs w:val="20"/>
        </w:rPr>
        <w:t>issues of the market access owing to the structure of the large and established specialist construction firms</w:t>
      </w:r>
      <w:r w:rsidR="000F24C7">
        <w:rPr>
          <w:rFonts w:ascii="Arial" w:hAnsi="Arial" w:cs="Arial"/>
          <w:sz w:val="20"/>
          <w:szCs w:val="20"/>
        </w:rPr>
        <w:t>.</w:t>
      </w:r>
      <w:r w:rsidR="007A756B">
        <w:rPr>
          <w:rFonts w:ascii="Arial" w:hAnsi="Arial" w:cs="Arial"/>
          <w:sz w:val="20"/>
          <w:szCs w:val="20"/>
        </w:rPr>
        <w:t xml:space="preserve"> </w:t>
      </w:r>
      <w:r w:rsidR="000E15C3">
        <w:rPr>
          <w:rFonts w:ascii="Arial" w:hAnsi="Arial" w:cs="Arial"/>
          <w:sz w:val="20"/>
          <w:szCs w:val="20"/>
        </w:rPr>
        <w:t>Participation</w:t>
      </w:r>
      <w:bookmarkStart w:id="2" w:name="_GoBack"/>
      <w:bookmarkEnd w:id="2"/>
      <w:r w:rsidR="000E15C3">
        <w:rPr>
          <w:rFonts w:ascii="Arial" w:hAnsi="Arial" w:cs="Arial"/>
          <w:sz w:val="20"/>
          <w:szCs w:val="20"/>
        </w:rPr>
        <w:t xml:space="preserve"> of </w:t>
      </w:r>
      <w:r w:rsidR="00AE6F5D">
        <w:rPr>
          <w:rFonts w:ascii="Arial" w:hAnsi="Arial" w:cs="Arial"/>
          <w:sz w:val="20"/>
          <w:szCs w:val="20"/>
        </w:rPr>
        <w:t xml:space="preserve">construction </w:t>
      </w:r>
      <w:r w:rsidR="000E15C3">
        <w:rPr>
          <w:rFonts w:ascii="Arial" w:hAnsi="Arial" w:cs="Arial"/>
          <w:sz w:val="20"/>
          <w:szCs w:val="20"/>
        </w:rPr>
        <w:t>S</w:t>
      </w:r>
      <w:r w:rsidR="00AE6F5D">
        <w:rPr>
          <w:rFonts w:ascii="Arial" w:hAnsi="Arial" w:cs="Arial"/>
          <w:sz w:val="20"/>
          <w:szCs w:val="20"/>
        </w:rPr>
        <w:t>MEs must be at the heart of Qatari Government’s procurement strategy for public procurement. Apart from facilitating the growth and development of SMEs, it also underpins the basis for effective competition, which is critical in driving down construction prices and raising construction value. To facilitate market access for SMEs, huge indivisible lump sum contracts should</w:t>
      </w:r>
      <w:r w:rsidR="000E15C3">
        <w:rPr>
          <w:rFonts w:ascii="Arial" w:hAnsi="Arial" w:cs="Arial"/>
          <w:sz w:val="20"/>
          <w:szCs w:val="20"/>
        </w:rPr>
        <w:t xml:space="preserve"> </w:t>
      </w:r>
      <w:r w:rsidR="00AE6F5D">
        <w:rPr>
          <w:rFonts w:ascii="Arial" w:hAnsi="Arial" w:cs="Arial"/>
          <w:sz w:val="20"/>
          <w:szCs w:val="20"/>
        </w:rPr>
        <w:t>be broken down into smaller lots</w:t>
      </w:r>
      <w:r w:rsidR="006C27C8">
        <w:rPr>
          <w:rFonts w:ascii="Arial" w:hAnsi="Arial" w:cs="Arial"/>
          <w:sz w:val="20"/>
          <w:szCs w:val="20"/>
        </w:rPr>
        <w:t>, and limits placed on the number of lots a single firm can bid</w:t>
      </w:r>
      <w:r w:rsidR="00AE6F5D">
        <w:rPr>
          <w:rFonts w:ascii="Arial" w:hAnsi="Arial" w:cs="Arial"/>
          <w:sz w:val="20"/>
          <w:szCs w:val="20"/>
        </w:rPr>
        <w:t xml:space="preserve">. </w:t>
      </w:r>
      <w:r w:rsidR="006C27C8">
        <w:rPr>
          <w:rFonts w:ascii="Arial" w:hAnsi="Arial" w:cs="Arial"/>
          <w:sz w:val="20"/>
          <w:szCs w:val="20"/>
        </w:rPr>
        <w:t xml:space="preserve">This is where concerns expressed about the vertical market structure of large construction firms come into play, and taken seriously by the Qatari government by legislating that construction subsidiaries must declare their parent </w:t>
      </w:r>
      <w:r w:rsidR="00C43115">
        <w:rPr>
          <w:rFonts w:ascii="Arial" w:hAnsi="Arial" w:cs="Arial"/>
          <w:sz w:val="20"/>
          <w:szCs w:val="20"/>
        </w:rPr>
        <w:t>companies</w:t>
      </w:r>
      <w:r w:rsidR="006C27C8">
        <w:rPr>
          <w:rFonts w:ascii="Arial" w:hAnsi="Arial" w:cs="Arial"/>
          <w:sz w:val="20"/>
          <w:szCs w:val="20"/>
        </w:rPr>
        <w:t xml:space="preserve">. </w:t>
      </w:r>
      <w:r w:rsidR="00C43115">
        <w:rPr>
          <w:rFonts w:ascii="Arial" w:hAnsi="Arial" w:cs="Arial"/>
          <w:sz w:val="20"/>
          <w:szCs w:val="20"/>
        </w:rPr>
        <w:t xml:space="preserve">To further ensure market access, construction SMEs should be encouraged to jointly bid for government contracts. </w:t>
      </w:r>
      <w:r w:rsidR="00553C1E">
        <w:rPr>
          <w:rFonts w:ascii="Arial" w:hAnsi="Arial" w:cs="Arial"/>
          <w:sz w:val="20"/>
          <w:szCs w:val="20"/>
        </w:rPr>
        <w:t xml:space="preserve">Similarly, barriers such as pre-qualifications should be made less onerous, and should be dropped for below threshold procurements. </w:t>
      </w:r>
      <w:r w:rsidR="00730A6E">
        <w:rPr>
          <w:rFonts w:ascii="Arial" w:hAnsi="Arial" w:cs="Arial"/>
          <w:sz w:val="20"/>
          <w:szCs w:val="20"/>
        </w:rPr>
        <w:t xml:space="preserve">In addition, efforts should be made to ensure where minimum turnover is required as pre-qualification, it should not be such that SMEs are disadvantaged. </w:t>
      </w:r>
      <w:r w:rsidR="00553C1E">
        <w:rPr>
          <w:rFonts w:ascii="Arial" w:hAnsi="Arial" w:cs="Arial"/>
          <w:sz w:val="20"/>
          <w:szCs w:val="20"/>
        </w:rPr>
        <w:t xml:space="preserve">One of the challenges facing construction SMEs is the low capital base from which they operate, and </w:t>
      </w:r>
      <w:r w:rsidR="00730A6E">
        <w:rPr>
          <w:rFonts w:ascii="Arial" w:hAnsi="Arial" w:cs="Arial"/>
          <w:sz w:val="20"/>
          <w:szCs w:val="20"/>
        </w:rPr>
        <w:t>p</w:t>
      </w:r>
      <w:r w:rsidR="00553C1E">
        <w:rPr>
          <w:rFonts w:ascii="Arial" w:hAnsi="Arial" w:cs="Arial"/>
          <w:sz w:val="20"/>
          <w:szCs w:val="20"/>
        </w:rPr>
        <w:t xml:space="preserve">rompt payments </w:t>
      </w:r>
      <w:r w:rsidR="006C27C8">
        <w:rPr>
          <w:rFonts w:ascii="Arial" w:hAnsi="Arial" w:cs="Arial"/>
          <w:sz w:val="20"/>
          <w:szCs w:val="20"/>
        </w:rPr>
        <w:t>are</w:t>
      </w:r>
      <w:r w:rsidR="00553C1E">
        <w:rPr>
          <w:rFonts w:ascii="Arial" w:hAnsi="Arial" w:cs="Arial"/>
          <w:sz w:val="20"/>
          <w:szCs w:val="20"/>
        </w:rPr>
        <w:t xml:space="preserve"> critical to their </w:t>
      </w:r>
      <w:r w:rsidR="006C27C8">
        <w:rPr>
          <w:rFonts w:ascii="Arial" w:hAnsi="Arial" w:cs="Arial"/>
          <w:sz w:val="20"/>
          <w:szCs w:val="20"/>
        </w:rPr>
        <w:t>survival;</w:t>
      </w:r>
      <w:r w:rsidR="00553C1E">
        <w:rPr>
          <w:rFonts w:ascii="Arial" w:hAnsi="Arial" w:cs="Arial"/>
          <w:sz w:val="20"/>
          <w:szCs w:val="20"/>
        </w:rPr>
        <w:t xml:space="preserve"> the Qatari Government must establish </w:t>
      </w:r>
      <w:r w:rsidR="00730A6E">
        <w:rPr>
          <w:rFonts w:ascii="Arial" w:hAnsi="Arial" w:cs="Arial"/>
          <w:sz w:val="20"/>
          <w:szCs w:val="20"/>
        </w:rPr>
        <w:t>some maximum period</w:t>
      </w:r>
      <w:r w:rsidR="001F7F20">
        <w:rPr>
          <w:rFonts w:ascii="Arial" w:hAnsi="Arial" w:cs="Arial"/>
          <w:sz w:val="20"/>
          <w:szCs w:val="20"/>
        </w:rPr>
        <w:t xml:space="preserve"> that</w:t>
      </w:r>
      <w:r w:rsidR="00730A6E">
        <w:rPr>
          <w:rFonts w:ascii="Arial" w:hAnsi="Arial" w:cs="Arial"/>
          <w:sz w:val="20"/>
          <w:szCs w:val="20"/>
        </w:rPr>
        <w:t xml:space="preserve"> contract payments</w:t>
      </w:r>
      <w:r w:rsidR="00553C1E">
        <w:rPr>
          <w:rFonts w:ascii="Arial" w:hAnsi="Arial" w:cs="Arial"/>
          <w:sz w:val="20"/>
          <w:szCs w:val="20"/>
        </w:rPr>
        <w:t xml:space="preserve"> </w:t>
      </w:r>
      <w:r w:rsidR="00730A6E">
        <w:rPr>
          <w:rFonts w:ascii="Arial" w:hAnsi="Arial" w:cs="Arial"/>
          <w:sz w:val="20"/>
          <w:szCs w:val="20"/>
        </w:rPr>
        <w:t xml:space="preserve">must be made </w:t>
      </w:r>
      <w:r w:rsidR="00553C1E">
        <w:rPr>
          <w:rFonts w:ascii="Arial" w:hAnsi="Arial" w:cs="Arial"/>
          <w:sz w:val="20"/>
          <w:szCs w:val="20"/>
        </w:rPr>
        <w:t xml:space="preserve">to enhance liquidity </w:t>
      </w:r>
      <w:r w:rsidR="00730A6E">
        <w:rPr>
          <w:rFonts w:ascii="Arial" w:hAnsi="Arial" w:cs="Arial"/>
          <w:sz w:val="20"/>
          <w:szCs w:val="20"/>
        </w:rPr>
        <w:t xml:space="preserve">and </w:t>
      </w:r>
      <w:r w:rsidR="00553C1E">
        <w:rPr>
          <w:rFonts w:ascii="Arial" w:hAnsi="Arial" w:cs="Arial"/>
          <w:sz w:val="20"/>
          <w:szCs w:val="20"/>
        </w:rPr>
        <w:t>market survival</w:t>
      </w:r>
      <w:r w:rsidR="00730A6E">
        <w:rPr>
          <w:rFonts w:ascii="Arial" w:hAnsi="Arial" w:cs="Arial"/>
          <w:sz w:val="20"/>
          <w:szCs w:val="20"/>
        </w:rPr>
        <w:t xml:space="preserve"> by construction SMEs</w:t>
      </w:r>
      <w:r w:rsidR="00553C1E">
        <w:rPr>
          <w:rFonts w:ascii="Arial" w:hAnsi="Arial" w:cs="Arial"/>
          <w:sz w:val="20"/>
          <w:szCs w:val="20"/>
        </w:rPr>
        <w:t xml:space="preserve">.   </w:t>
      </w:r>
    </w:p>
    <w:p w:rsidR="00DF5312" w:rsidRDefault="00DF5312" w:rsidP="00946A8B">
      <w:pPr>
        <w:spacing w:after="0" w:line="240" w:lineRule="auto"/>
        <w:jc w:val="both"/>
        <w:rPr>
          <w:rFonts w:ascii="Arial" w:hAnsi="Arial" w:cs="Arial"/>
          <w:sz w:val="20"/>
          <w:szCs w:val="20"/>
        </w:rPr>
      </w:pPr>
    </w:p>
    <w:p w:rsidR="001F7F20" w:rsidRDefault="001F7F20" w:rsidP="001F7F20">
      <w:pPr>
        <w:spacing w:after="0" w:line="240" w:lineRule="auto"/>
        <w:jc w:val="both"/>
        <w:rPr>
          <w:rFonts w:ascii="Arial" w:hAnsi="Arial" w:cs="Arial"/>
          <w:sz w:val="20"/>
          <w:szCs w:val="20"/>
        </w:rPr>
      </w:pPr>
      <w:r>
        <w:rPr>
          <w:rFonts w:ascii="Arial" w:hAnsi="Arial" w:cs="Arial"/>
          <w:sz w:val="20"/>
          <w:szCs w:val="20"/>
        </w:rPr>
        <w:t xml:space="preserve">This not to say that </w:t>
      </w:r>
      <w:r w:rsidRPr="00946A8B">
        <w:rPr>
          <w:rFonts w:ascii="Arial" w:hAnsi="Arial" w:cs="Arial"/>
          <w:sz w:val="20"/>
          <w:szCs w:val="20"/>
        </w:rPr>
        <w:t xml:space="preserve">the </w:t>
      </w:r>
      <w:r>
        <w:rPr>
          <w:rFonts w:ascii="Arial" w:hAnsi="Arial" w:cs="Arial"/>
          <w:sz w:val="20"/>
          <w:szCs w:val="20"/>
        </w:rPr>
        <w:t xml:space="preserve">Qatari </w:t>
      </w:r>
      <w:r w:rsidRPr="00946A8B">
        <w:rPr>
          <w:rFonts w:ascii="Arial" w:hAnsi="Arial" w:cs="Arial"/>
          <w:sz w:val="20"/>
          <w:szCs w:val="20"/>
        </w:rPr>
        <w:t xml:space="preserve">Government </w:t>
      </w:r>
      <w:r>
        <w:rPr>
          <w:rFonts w:ascii="Arial" w:hAnsi="Arial" w:cs="Arial"/>
          <w:sz w:val="20"/>
          <w:szCs w:val="20"/>
        </w:rPr>
        <w:t xml:space="preserve">had not intervened to assist construction SMEs, as can be seen in the just </w:t>
      </w:r>
      <w:r w:rsidRPr="00946A8B">
        <w:rPr>
          <w:rFonts w:ascii="Arial" w:hAnsi="Arial" w:cs="Arial"/>
          <w:sz w:val="20"/>
          <w:szCs w:val="20"/>
        </w:rPr>
        <w:t xml:space="preserve">recently </w:t>
      </w:r>
      <w:r>
        <w:rPr>
          <w:rFonts w:ascii="Arial" w:hAnsi="Arial" w:cs="Arial"/>
          <w:sz w:val="20"/>
          <w:szCs w:val="20"/>
        </w:rPr>
        <w:t xml:space="preserve">convened </w:t>
      </w:r>
      <w:r w:rsidRPr="00946A8B">
        <w:rPr>
          <w:rFonts w:ascii="Arial" w:hAnsi="Arial" w:cs="Arial"/>
          <w:sz w:val="20"/>
          <w:szCs w:val="20"/>
        </w:rPr>
        <w:t>3-day private sector conference</w:t>
      </w:r>
      <w:r>
        <w:rPr>
          <w:rFonts w:ascii="Arial" w:hAnsi="Arial" w:cs="Arial"/>
          <w:sz w:val="20"/>
          <w:szCs w:val="20"/>
        </w:rPr>
        <w:t xml:space="preserve"> – the </w:t>
      </w:r>
      <w:proofErr w:type="spellStart"/>
      <w:r w:rsidRPr="00946A8B">
        <w:rPr>
          <w:rFonts w:ascii="Arial" w:hAnsi="Arial" w:cs="Arial"/>
          <w:sz w:val="20"/>
          <w:szCs w:val="20"/>
        </w:rPr>
        <w:t>Moushtarayat</w:t>
      </w:r>
      <w:proofErr w:type="spellEnd"/>
      <w:r w:rsidRPr="00946A8B">
        <w:rPr>
          <w:rFonts w:ascii="Arial" w:hAnsi="Arial" w:cs="Arial"/>
          <w:sz w:val="20"/>
          <w:szCs w:val="20"/>
        </w:rPr>
        <w:t xml:space="preserve"> 2018 organised by key government and state agencies</w:t>
      </w:r>
      <w:r w:rsidR="00217AC2">
        <w:rPr>
          <w:rFonts w:ascii="Arial" w:hAnsi="Arial" w:cs="Arial"/>
          <w:sz w:val="20"/>
          <w:szCs w:val="20"/>
        </w:rPr>
        <w:t xml:space="preserve"> targeted at SMEs </w:t>
      </w:r>
      <w:r w:rsidRPr="00946A8B">
        <w:rPr>
          <w:rFonts w:ascii="Arial" w:hAnsi="Arial" w:cs="Arial"/>
          <w:sz w:val="20"/>
          <w:szCs w:val="20"/>
        </w:rPr>
        <w:t xml:space="preserve">(Oxford Business Group, </w:t>
      </w:r>
      <w:r w:rsidR="00074117">
        <w:rPr>
          <w:rFonts w:ascii="Arial" w:hAnsi="Arial" w:cs="Arial"/>
          <w:sz w:val="20"/>
          <w:szCs w:val="20"/>
        </w:rPr>
        <w:t xml:space="preserve">2016 &amp; </w:t>
      </w:r>
      <w:r w:rsidRPr="00946A8B">
        <w:rPr>
          <w:rFonts w:ascii="Arial" w:hAnsi="Arial" w:cs="Arial"/>
          <w:sz w:val="20"/>
          <w:szCs w:val="20"/>
        </w:rPr>
        <w:t>2018).</w:t>
      </w:r>
      <w:r w:rsidR="00DD15E8">
        <w:rPr>
          <w:rFonts w:ascii="Arial" w:hAnsi="Arial" w:cs="Arial"/>
          <w:sz w:val="20"/>
          <w:szCs w:val="20"/>
        </w:rPr>
        <w:t xml:space="preserve"> However, in the light of the experience of construction SMEs, these measures grossly underestimate the challenges </w:t>
      </w:r>
      <w:r w:rsidR="00F75266">
        <w:rPr>
          <w:rFonts w:ascii="Arial" w:hAnsi="Arial" w:cs="Arial"/>
          <w:sz w:val="20"/>
          <w:szCs w:val="20"/>
        </w:rPr>
        <w:t xml:space="preserve">that </w:t>
      </w:r>
      <w:r w:rsidR="00DD15E8">
        <w:rPr>
          <w:rFonts w:ascii="Arial" w:hAnsi="Arial" w:cs="Arial"/>
          <w:sz w:val="20"/>
          <w:szCs w:val="20"/>
        </w:rPr>
        <w:t xml:space="preserve">hinder their growth and development, hence their effective participation in the construction market of Qatar. </w:t>
      </w:r>
    </w:p>
    <w:p w:rsidR="001F7F20" w:rsidRPr="00946A8B" w:rsidRDefault="001F7F20" w:rsidP="001F7F20">
      <w:pPr>
        <w:spacing w:after="0" w:line="240" w:lineRule="auto"/>
        <w:jc w:val="both"/>
        <w:rPr>
          <w:rFonts w:ascii="Arial" w:hAnsi="Arial" w:cs="Arial"/>
          <w:sz w:val="20"/>
          <w:szCs w:val="20"/>
        </w:rPr>
      </w:pPr>
      <w:r w:rsidRPr="00946A8B">
        <w:rPr>
          <w:rFonts w:ascii="Arial" w:hAnsi="Arial" w:cs="Arial"/>
          <w:sz w:val="20"/>
          <w:szCs w:val="20"/>
        </w:rPr>
        <w:t xml:space="preserve"> </w:t>
      </w:r>
    </w:p>
    <w:p w:rsidR="00624034" w:rsidRDefault="00217AC2">
      <w:pPr>
        <w:spacing w:after="200" w:line="276" w:lineRule="auto"/>
        <w:rPr>
          <w:rFonts w:ascii="Arial" w:eastAsia="Calibri" w:hAnsi="Arial" w:cs="Arial"/>
          <w:b/>
          <w:sz w:val="20"/>
          <w:szCs w:val="20"/>
        </w:rPr>
      </w:pPr>
      <w:r w:rsidRPr="00217AC2">
        <w:rPr>
          <w:rFonts w:ascii="Arial" w:eastAsia="Calibri" w:hAnsi="Arial" w:cs="Arial"/>
          <w:b/>
          <w:sz w:val="20"/>
          <w:szCs w:val="20"/>
        </w:rPr>
        <w:t>Conclusion</w:t>
      </w:r>
    </w:p>
    <w:p w:rsidR="00CA482C" w:rsidRDefault="00217AC2" w:rsidP="00217AC2">
      <w:pPr>
        <w:spacing w:after="200" w:line="276" w:lineRule="auto"/>
        <w:jc w:val="both"/>
        <w:rPr>
          <w:rFonts w:ascii="Arial" w:eastAsia="Calibri" w:hAnsi="Arial" w:cs="Arial"/>
          <w:sz w:val="20"/>
          <w:szCs w:val="20"/>
        </w:rPr>
      </w:pPr>
      <w:r w:rsidRPr="00217AC2">
        <w:rPr>
          <w:rFonts w:ascii="Arial" w:eastAsia="Calibri" w:hAnsi="Arial" w:cs="Arial"/>
          <w:sz w:val="20"/>
          <w:szCs w:val="20"/>
        </w:rPr>
        <w:t xml:space="preserve">This study sets out </w:t>
      </w:r>
      <w:r>
        <w:rPr>
          <w:rFonts w:ascii="Arial" w:eastAsia="Calibri" w:hAnsi="Arial" w:cs="Arial"/>
          <w:sz w:val="20"/>
          <w:szCs w:val="20"/>
        </w:rPr>
        <w:t xml:space="preserve">to investigate and understand the challenges facing </w:t>
      </w:r>
      <w:r w:rsidR="00CA482C">
        <w:rPr>
          <w:rFonts w:ascii="Arial" w:eastAsia="Calibri" w:hAnsi="Arial" w:cs="Arial"/>
          <w:sz w:val="20"/>
          <w:szCs w:val="20"/>
        </w:rPr>
        <w:t xml:space="preserve">local </w:t>
      </w:r>
      <w:r>
        <w:rPr>
          <w:rFonts w:ascii="Arial" w:eastAsia="Calibri" w:hAnsi="Arial" w:cs="Arial"/>
          <w:sz w:val="20"/>
          <w:szCs w:val="20"/>
        </w:rPr>
        <w:t xml:space="preserve">construction SMEs in Qatar with the hope of proposing appropriate policy response. </w:t>
      </w:r>
      <w:r w:rsidR="00CA482C">
        <w:rPr>
          <w:rFonts w:ascii="Arial" w:eastAsia="Calibri" w:hAnsi="Arial" w:cs="Arial"/>
          <w:sz w:val="20"/>
          <w:szCs w:val="20"/>
        </w:rPr>
        <w:t xml:space="preserve">The finding show that local construction firms in Qatar do face huge challenges in terms of their capacity to grow and develop to effectively compete with the larger multinational construction firms. Measures such as the joint venture initiative between local and potential investors do nothing to enhance the fortunes of </w:t>
      </w:r>
      <w:r w:rsidR="006D54C3">
        <w:rPr>
          <w:rFonts w:ascii="Arial" w:eastAsia="Calibri" w:hAnsi="Arial" w:cs="Arial"/>
          <w:sz w:val="20"/>
          <w:szCs w:val="20"/>
        </w:rPr>
        <w:t xml:space="preserve">local </w:t>
      </w:r>
      <w:r w:rsidR="00CA482C">
        <w:rPr>
          <w:rFonts w:ascii="Arial" w:eastAsia="Calibri" w:hAnsi="Arial" w:cs="Arial"/>
          <w:sz w:val="20"/>
          <w:szCs w:val="20"/>
        </w:rPr>
        <w:t>construction SMEs</w:t>
      </w:r>
      <w:r w:rsidR="006D54C3">
        <w:rPr>
          <w:rFonts w:ascii="Arial" w:eastAsia="Calibri" w:hAnsi="Arial" w:cs="Arial"/>
          <w:sz w:val="20"/>
          <w:szCs w:val="20"/>
        </w:rPr>
        <w:t xml:space="preserve"> who neither have the capacity to adopt, adapt, and absorb new and innovative construction technology and management practice</w:t>
      </w:r>
      <w:r w:rsidR="00B80569">
        <w:rPr>
          <w:rFonts w:ascii="Arial" w:eastAsia="Calibri" w:hAnsi="Arial" w:cs="Arial"/>
          <w:sz w:val="20"/>
          <w:szCs w:val="20"/>
        </w:rPr>
        <w:t>s</w:t>
      </w:r>
      <w:r w:rsidR="006D54C3">
        <w:rPr>
          <w:rFonts w:ascii="Arial" w:eastAsia="Calibri" w:hAnsi="Arial" w:cs="Arial"/>
          <w:sz w:val="20"/>
          <w:szCs w:val="20"/>
        </w:rPr>
        <w:t xml:space="preserve">. </w:t>
      </w:r>
      <w:r w:rsidR="00B80569">
        <w:rPr>
          <w:rFonts w:ascii="Arial" w:eastAsia="Calibri" w:hAnsi="Arial" w:cs="Arial"/>
          <w:sz w:val="20"/>
          <w:szCs w:val="20"/>
        </w:rPr>
        <w:t>The Qatar government has a fundamental role to pay in facilitating a level playing field for construction SMEs to thrive. This may require direct and indirect interventions in terms of grants, subsidies, and legal framework respectively to deliver the comprehensive solution necessary.</w:t>
      </w:r>
    </w:p>
    <w:p w:rsidR="0003651D" w:rsidRPr="00AC200C" w:rsidRDefault="00911195" w:rsidP="00095E95">
      <w:pPr>
        <w:spacing w:after="200" w:line="276" w:lineRule="auto"/>
        <w:jc w:val="both"/>
        <w:rPr>
          <w:rFonts w:ascii="Arial" w:hAnsi="Arial" w:cs="Arial"/>
          <w:b/>
          <w:sz w:val="20"/>
          <w:szCs w:val="20"/>
        </w:rPr>
      </w:pPr>
      <w:r w:rsidRPr="00AC200C">
        <w:rPr>
          <w:rFonts w:ascii="Arial" w:hAnsi="Arial" w:cs="Arial"/>
          <w:b/>
          <w:sz w:val="20"/>
          <w:szCs w:val="20"/>
        </w:rPr>
        <w:lastRenderedPageBreak/>
        <w:t>References</w:t>
      </w:r>
    </w:p>
    <w:p w:rsidR="006E5C98" w:rsidRPr="00AC200C" w:rsidRDefault="006E5C98" w:rsidP="00A029A5">
      <w:pPr>
        <w:autoSpaceDE w:val="0"/>
        <w:autoSpaceDN w:val="0"/>
        <w:adjustRightInd w:val="0"/>
        <w:spacing w:after="0" w:line="240" w:lineRule="auto"/>
        <w:rPr>
          <w:rFonts w:ascii="Arial" w:hAnsi="Arial" w:cs="Arial"/>
          <w:sz w:val="20"/>
          <w:szCs w:val="20"/>
          <w:lang w:val="en"/>
        </w:rPr>
      </w:pPr>
      <w:r w:rsidRPr="00AC200C">
        <w:rPr>
          <w:rFonts w:ascii="Arial" w:hAnsi="Arial" w:cs="Arial"/>
          <w:sz w:val="20"/>
          <w:szCs w:val="20"/>
          <w:lang w:val="en"/>
        </w:rPr>
        <w:t xml:space="preserve">Adam, O (1997) Contractor Development in Nigeria: Perceptions of Contractors and professionals. </w:t>
      </w:r>
      <w:r w:rsidRPr="00AC200C">
        <w:rPr>
          <w:rFonts w:ascii="Arial" w:hAnsi="Arial" w:cs="Arial"/>
          <w:i/>
          <w:sz w:val="20"/>
          <w:szCs w:val="20"/>
          <w:lang w:val="en"/>
        </w:rPr>
        <w:t>Construction Management and Economics</w:t>
      </w:r>
      <w:r w:rsidRPr="00AC200C">
        <w:rPr>
          <w:rFonts w:ascii="Arial" w:hAnsi="Arial" w:cs="Arial"/>
          <w:sz w:val="20"/>
          <w:szCs w:val="20"/>
          <w:lang w:val="en"/>
        </w:rPr>
        <w:t>, V.15, 1997, Issue 1 pp 98- 108</w:t>
      </w:r>
    </w:p>
    <w:p w:rsidR="006E5C98" w:rsidRPr="00AC200C" w:rsidRDefault="006E5C98" w:rsidP="00A029A5">
      <w:pPr>
        <w:autoSpaceDE w:val="0"/>
        <w:autoSpaceDN w:val="0"/>
        <w:adjustRightInd w:val="0"/>
        <w:spacing w:after="0" w:line="240" w:lineRule="auto"/>
        <w:rPr>
          <w:rFonts w:ascii="Arial" w:hAnsi="Arial" w:cs="Arial"/>
          <w:sz w:val="20"/>
          <w:szCs w:val="20"/>
          <w:lang w:val="en"/>
        </w:rPr>
      </w:pPr>
      <w:r w:rsidRPr="00AC200C">
        <w:rPr>
          <w:rFonts w:ascii="Arial" w:hAnsi="Arial" w:cs="Arial"/>
          <w:sz w:val="20"/>
          <w:szCs w:val="20"/>
        </w:rPr>
        <w:t xml:space="preserve">DOI: </w:t>
      </w:r>
      <w:hyperlink r:id="rId15" w:history="1">
        <w:r w:rsidRPr="00AC200C">
          <w:rPr>
            <w:rStyle w:val="Hyperlink"/>
            <w:rFonts w:ascii="Arial" w:hAnsi="Arial" w:cs="Arial"/>
            <w:color w:val="auto"/>
            <w:sz w:val="20"/>
            <w:szCs w:val="20"/>
            <w:lang w:val="en"/>
          </w:rPr>
          <w:t>https://doi.org/10.1080/014461997373141</w:t>
        </w:r>
      </w:hyperlink>
      <w:r w:rsidRPr="00AC200C">
        <w:rPr>
          <w:rStyle w:val="Hyperlink"/>
          <w:rFonts w:ascii="Arial" w:hAnsi="Arial" w:cs="Arial"/>
          <w:color w:val="auto"/>
          <w:sz w:val="20"/>
          <w:szCs w:val="20"/>
          <w:lang w:val="en"/>
        </w:rPr>
        <w:t>.</w:t>
      </w:r>
    </w:p>
    <w:p w:rsidR="006E5C98" w:rsidRPr="00AC200C" w:rsidRDefault="006E5C98" w:rsidP="00A029A5">
      <w:pPr>
        <w:autoSpaceDE w:val="0"/>
        <w:autoSpaceDN w:val="0"/>
        <w:adjustRightInd w:val="0"/>
        <w:spacing w:after="0" w:line="240" w:lineRule="auto"/>
        <w:rPr>
          <w:rFonts w:ascii="Arial" w:hAnsi="Arial" w:cs="Arial"/>
          <w:sz w:val="20"/>
          <w:szCs w:val="20"/>
        </w:rPr>
      </w:pPr>
    </w:p>
    <w:p w:rsidR="00FF1395" w:rsidRPr="00AC200C" w:rsidRDefault="00FF1395" w:rsidP="00A029A5">
      <w:pPr>
        <w:autoSpaceDE w:val="0"/>
        <w:autoSpaceDN w:val="0"/>
        <w:adjustRightInd w:val="0"/>
        <w:spacing w:after="0" w:line="240" w:lineRule="auto"/>
        <w:rPr>
          <w:rFonts w:ascii="Arial" w:hAnsi="Arial" w:cs="Arial"/>
          <w:sz w:val="20"/>
          <w:szCs w:val="20"/>
        </w:rPr>
      </w:pPr>
      <w:proofErr w:type="spellStart"/>
      <w:r w:rsidRPr="00AC200C">
        <w:rPr>
          <w:rFonts w:ascii="Arial" w:hAnsi="Arial" w:cs="Arial"/>
          <w:sz w:val="20"/>
          <w:szCs w:val="20"/>
        </w:rPr>
        <w:t>Ayyagari</w:t>
      </w:r>
      <w:proofErr w:type="spellEnd"/>
      <w:r w:rsidRPr="00AC200C">
        <w:rPr>
          <w:rFonts w:ascii="Arial" w:hAnsi="Arial" w:cs="Arial"/>
          <w:sz w:val="20"/>
          <w:szCs w:val="20"/>
        </w:rPr>
        <w:t xml:space="preserve">, M., </w:t>
      </w:r>
      <w:proofErr w:type="spellStart"/>
      <w:r w:rsidRPr="00AC200C">
        <w:rPr>
          <w:rFonts w:ascii="Arial" w:hAnsi="Arial" w:cs="Arial"/>
          <w:sz w:val="20"/>
          <w:szCs w:val="20"/>
        </w:rPr>
        <w:t>DemirgÜÇ-Kunt</w:t>
      </w:r>
      <w:proofErr w:type="spellEnd"/>
      <w:r w:rsidRPr="00AC200C">
        <w:rPr>
          <w:rFonts w:ascii="Arial" w:hAnsi="Arial" w:cs="Arial"/>
          <w:sz w:val="20"/>
          <w:szCs w:val="20"/>
        </w:rPr>
        <w:t xml:space="preserve">, A. and </w:t>
      </w:r>
      <w:proofErr w:type="spellStart"/>
      <w:r w:rsidRPr="00AC200C">
        <w:rPr>
          <w:rFonts w:ascii="Arial" w:hAnsi="Arial" w:cs="Arial"/>
          <w:sz w:val="20"/>
          <w:szCs w:val="20"/>
        </w:rPr>
        <w:t>Makisimovic</w:t>
      </w:r>
      <w:proofErr w:type="spellEnd"/>
      <w:r w:rsidRPr="00AC200C">
        <w:rPr>
          <w:rFonts w:ascii="Arial" w:hAnsi="Arial" w:cs="Arial"/>
          <w:sz w:val="20"/>
          <w:szCs w:val="20"/>
        </w:rPr>
        <w:t xml:space="preserve">, V. (2011). Small vs Young Firms </w:t>
      </w:r>
      <w:proofErr w:type="gramStart"/>
      <w:r w:rsidRPr="00AC200C">
        <w:rPr>
          <w:rFonts w:ascii="Arial" w:hAnsi="Arial" w:cs="Arial"/>
          <w:sz w:val="20"/>
          <w:szCs w:val="20"/>
        </w:rPr>
        <w:t>Across</w:t>
      </w:r>
      <w:proofErr w:type="gramEnd"/>
      <w:r w:rsidRPr="00AC200C">
        <w:rPr>
          <w:rFonts w:ascii="Arial" w:hAnsi="Arial" w:cs="Arial"/>
          <w:sz w:val="20"/>
          <w:szCs w:val="20"/>
        </w:rPr>
        <w:t xml:space="preserve"> the World-Contribution to Employment, Job creation, and Growth, Policy Research Working Paper 5631 (The World Bank Development Research Group).</w:t>
      </w:r>
    </w:p>
    <w:p w:rsidR="00FF1395" w:rsidRPr="00AC200C" w:rsidRDefault="00FF1395" w:rsidP="00A029A5">
      <w:pPr>
        <w:autoSpaceDE w:val="0"/>
        <w:autoSpaceDN w:val="0"/>
        <w:adjustRightInd w:val="0"/>
        <w:spacing w:after="0" w:line="240" w:lineRule="auto"/>
        <w:rPr>
          <w:rFonts w:ascii="Arial" w:hAnsi="Arial" w:cs="Arial"/>
          <w:sz w:val="20"/>
          <w:szCs w:val="20"/>
          <w:lang w:val="en"/>
        </w:rPr>
      </w:pPr>
    </w:p>
    <w:p w:rsidR="006E5C98" w:rsidRPr="00AC200C" w:rsidRDefault="006E5C98" w:rsidP="00A029A5">
      <w:pPr>
        <w:autoSpaceDE w:val="0"/>
        <w:autoSpaceDN w:val="0"/>
        <w:adjustRightInd w:val="0"/>
        <w:spacing w:after="0" w:line="240" w:lineRule="auto"/>
        <w:rPr>
          <w:rFonts w:ascii="Arial" w:hAnsi="Arial" w:cs="Arial"/>
          <w:sz w:val="20"/>
          <w:szCs w:val="20"/>
          <w:lang w:val="en"/>
        </w:rPr>
      </w:pPr>
      <w:r w:rsidRPr="00AC200C">
        <w:rPr>
          <w:rFonts w:ascii="Arial" w:hAnsi="Arial" w:cs="Arial"/>
          <w:sz w:val="20"/>
          <w:szCs w:val="20"/>
          <w:lang w:val="en"/>
        </w:rPr>
        <w:t>Central Tender Committee (2016) Classification Service [Online] Available at &lt;</w:t>
      </w:r>
      <w:r w:rsidRPr="00AC200C">
        <w:rPr>
          <w:rFonts w:ascii="Arial" w:hAnsi="Arial" w:cs="Arial"/>
          <w:sz w:val="20"/>
          <w:szCs w:val="20"/>
        </w:rPr>
        <w:t xml:space="preserve"> </w:t>
      </w:r>
      <w:hyperlink r:id="rId16" w:history="1">
        <w:r w:rsidRPr="00AC200C">
          <w:rPr>
            <w:rStyle w:val="Hyperlink"/>
            <w:rFonts w:ascii="Arial" w:hAnsi="Arial" w:cs="Arial"/>
            <w:color w:val="auto"/>
            <w:sz w:val="20"/>
            <w:szCs w:val="20"/>
            <w:lang w:val="en"/>
          </w:rPr>
          <w:t>https://www.ctc</w:t>
        </w:r>
      </w:hyperlink>
      <w:r w:rsidRPr="00AC200C">
        <w:rPr>
          <w:rFonts w:ascii="Arial" w:hAnsi="Arial" w:cs="Arial"/>
          <w:sz w:val="20"/>
          <w:szCs w:val="20"/>
          <w:lang w:val="en"/>
        </w:rPr>
        <w:t>. gov.qa/class-en.aspx&gt; (accessed 12/03/2016)</w:t>
      </w:r>
    </w:p>
    <w:p w:rsidR="006E5C98" w:rsidRPr="00AC200C" w:rsidRDefault="006E5C98" w:rsidP="00A029A5">
      <w:pPr>
        <w:autoSpaceDE w:val="0"/>
        <w:autoSpaceDN w:val="0"/>
        <w:adjustRightInd w:val="0"/>
        <w:spacing w:after="0" w:line="240" w:lineRule="auto"/>
        <w:rPr>
          <w:rFonts w:ascii="Arial" w:hAnsi="Arial" w:cs="Arial"/>
          <w:sz w:val="20"/>
          <w:szCs w:val="20"/>
        </w:rPr>
      </w:pPr>
    </w:p>
    <w:p w:rsidR="006E5C98" w:rsidRPr="00AC200C" w:rsidRDefault="006E5C98" w:rsidP="00A029A5">
      <w:pPr>
        <w:rPr>
          <w:rFonts w:ascii="Arial" w:hAnsi="Arial" w:cs="Arial"/>
          <w:sz w:val="20"/>
          <w:szCs w:val="20"/>
        </w:rPr>
      </w:pPr>
      <w:r w:rsidRPr="00AC200C">
        <w:rPr>
          <w:rFonts w:ascii="Arial" w:hAnsi="Arial" w:cs="Arial"/>
          <w:sz w:val="20"/>
          <w:szCs w:val="20"/>
        </w:rPr>
        <w:t xml:space="preserve">Clyde and Company (2013). </w:t>
      </w:r>
      <w:r w:rsidRPr="00AC200C">
        <w:rPr>
          <w:rFonts w:ascii="Arial" w:hAnsi="Arial" w:cs="Arial"/>
          <w:i/>
          <w:sz w:val="20"/>
          <w:szCs w:val="20"/>
        </w:rPr>
        <w:t>Projects and Construction: Structure of the Construction Industry in Qatar.</w:t>
      </w:r>
      <w:r w:rsidRPr="00AC200C">
        <w:rPr>
          <w:rFonts w:ascii="Arial" w:hAnsi="Arial" w:cs="Arial"/>
          <w:sz w:val="20"/>
          <w:szCs w:val="20"/>
        </w:rPr>
        <w:t xml:space="preserve"> [Online] available at &lt;</w:t>
      </w:r>
      <w:hyperlink w:history="1">
        <w:r w:rsidRPr="00AC200C">
          <w:rPr>
            <w:rStyle w:val="Hyperlink"/>
            <w:rFonts w:ascii="Arial" w:hAnsi="Arial" w:cs="Arial"/>
            <w:color w:val="auto"/>
            <w:sz w:val="20"/>
            <w:szCs w:val="20"/>
          </w:rPr>
          <w:t>http://www.inhousecommunity. com/upload/ pdf/ e03348b 1933c 78bb6127f679678fe45e.pdf</w:t>
        </w:r>
      </w:hyperlink>
      <w:r w:rsidR="000E0368">
        <w:rPr>
          <w:rFonts w:ascii="Arial" w:hAnsi="Arial" w:cs="Arial"/>
          <w:sz w:val="20"/>
          <w:szCs w:val="20"/>
        </w:rPr>
        <w:t>&gt; (A</w:t>
      </w:r>
      <w:r w:rsidRPr="00AC200C">
        <w:rPr>
          <w:rFonts w:ascii="Arial" w:hAnsi="Arial" w:cs="Arial"/>
          <w:sz w:val="20"/>
          <w:szCs w:val="20"/>
        </w:rPr>
        <w:t>ccessed 27/02/2016).</w:t>
      </w:r>
    </w:p>
    <w:p w:rsidR="006E5C98" w:rsidRPr="00AC200C" w:rsidRDefault="006E5C98" w:rsidP="00A029A5">
      <w:pPr>
        <w:autoSpaceDE w:val="0"/>
        <w:autoSpaceDN w:val="0"/>
        <w:adjustRightInd w:val="0"/>
        <w:spacing w:after="0" w:line="240" w:lineRule="auto"/>
        <w:rPr>
          <w:rFonts w:ascii="Arial" w:hAnsi="Arial" w:cs="Arial"/>
          <w:sz w:val="20"/>
          <w:szCs w:val="20"/>
          <w:lang w:val="en"/>
        </w:rPr>
      </w:pPr>
      <w:r w:rsidRPr="00AC200C">
        <w:rPr>
          <w:rFonts w:ascii="Arial" w:hAnsi="Arial" w:cs="Arial"/>
          <w:sz w:val="20"/>
          <w:szCs w:val="20"/>
          <w:lang w:val="en"/>
        </w:rPr>
        <w:t>Company Registration Office – CRO (2016) [Online] available from &lt;</w:t>
      </w:r>
      <w:r w:rsidRPr="00AC200C">
        <w:rPr>
          <w:rFonts w:ascii="Arial" w:hAnsi="Arial" w:cs="Arial"/>
          <w:sz w:val="20"/>
          <w:szCs w:val="20"/>
        </w:rPr>
        <w:t xml:space="preserve"> </w:t>
      </w:r>
      <w:hyperlink r:id="rId17" w:history="1">
        <w:r w:rsidRPr="00AC200C">
          <w:rPr>
            <w:rStyle w:val="Hyperlink"/>
            <w:rFonts w:ascii="Arial" w:hAnsi="Arial" w:cs="Arial"/>
            <w:color w:val="auto"/>
            <w:sz w:val="20"/>
            <w:szCs w:val="20"/>
            <w:lang w:val="en"/>
          </w:rPr>
          <w:t>http://www.qfc.qa/en/</w:t>
        </w:r>
      </w:hyperlink>
      <w:r w:rsidRPr="00AC200C">
        <w:rPr>
          <w:rFonts w:ascii="Arial" w:hAnsi="Arial" w:cs="Arial"/>
          <w:sz w:val="20"/>
          <w:szCs w:val="20"/>
          <w:lang w:val="en"/>
        </w:rPr>
        <w:t xml:space="preserve"> the</w:t>
      </w:r>
      <w:r w:rsidR="008A485A" w:rsidRPr="00AC200C">
        <w:rPr>
          <w:rFonts w:ascii="Arial" w:hAnsi="Arial" w:cs="Arial"/>
          <w:sz w:val="20"/>
          <w:szCs w:val="20"/>
          <w:lang w:val="en"/>
        </w:rPr>
        <w:t xml:space="preserve"> </w:t>
      </w:r>
      <w:proofErr w:type="spellStart"/>
      <w:r w:rsidRPr="00AC200C">
        <w:rPr>
          <w:rFonts w:ascii="Arial" w:hAnsi="Arial" w:cs="Arial"/>
          <w:sz w:val="20"/>
          <w:szCs w:val="20"/>
          <w:lang w:val="en"/>
        </w:rPr>
        <w:t>companyregister</w:t>
      </w:r>
      <w:proofErr w:type="spellEnd"/>
      <w:r w:rsidRPr="00AC200C">
        <w:rPr>
          <w:rFonts w:ascii="Arial" w:hAnsi="Arial" w:cs="Arial"/>
          <w:sz w:val="20"/>
          <w:szCs w:val="20"/>
          <w:lang w:val="en"/>
        </w:rPr>
        <w:t xml:space="preserve"> &gt; (accessed15/04/2016)</w:t>
      </w:r>
    </w:p>
    <w:p w:rsidR="006E5C98" w:rsidRPr="00AC200C" w:rsidRDefault="006E5C98" w:rsidP="00A029A5">
      <w:pPr>
        <w:autoSpaceDE w:val="0"/>
        <w:autoSpaceDN w:val="0"/>
        <w:adjustRightInd w:val="0"/>
        <w:spacing w:after="0" w:line="240" w:lineRule="auto"/>
        <w:rPr>
          <w:rFonts w:ascii="Arial" w:hAnsi="Arial" w:cs="Arial"/>
          <w:sz w:val="20"/>
          <w:szCs w:val="20"/>
        </w:rPr>
      </w:pPr>
    </w:p>
    <w:p w:rsidR="00D27B31" w:rsidRDefault="00D27B31" w:rsidP="00A029A5">
      <w:pPr>
        <w:rPr>
          <w:rFonts w:ascii="Arial" w:hAnsi="Arial" w:cs="Arial"/>
          <w:sz w:val="20"/>
          <w:szCs w:val="20"/>
        </w:rPr>
      </w:pPr>
      <w:proofErr w:type="spellStart"/>
      <w:r>
        <w:rPr>
          <w:rFonts w:ascii="Arial" w:hAnsi="Arial" w:cs="Arial"/>
          <w:sz w:val="20"/>
          <w:szCs w:val="20"/>
        </w:rPr>
        <w:t>Chadwick</w:t>
      </w:r>
      <w:proofErr w:type="gramStart"/>
      <w:r>
        <w:rPr>
          <w:rFonts w:ascii="Arial" w:hAnsi="Arial" w:cs="Arial"/>
          <w:sz w:val="20"/>
          <w:szCs w:val="20"/>
        </w:rPr>
        <w:t>,B</w:t>
      </w:r>
      <w:proofErr w:type="spellEnd"/>
      <w:proofErr w:type="gramEnd"/>
      <w:r>
        <w:rPr>
          <w:rFonts w:ascii="Arial" w:hAnsi="Arial" w:cs="Arial"/>
          <w:sz w:val="20"/>
          <w:szCs w:val="20"/>
        </w:rPr>
        <w:t>; Bahr, H., and Albrecht, S. (2004) Social Science Research Methods. N.J: Prentice-Hall, Englewood Cliffs.</w:t>
      </w:r>
    </w:p>
    <w:p w:rsidR="00F75266" w:rsidRDefault="00F75266" w:rsidP="00A029A5">
      <w:pPr>
        <w:rPr>
          <w:rFonts w:ascii="Arial" w:hAnsi="Arial" w:cs="Arial"/>
          <w:sz w:val="20"/>
          <w:szCs w:val="20"/>
        </w:rPr>
      </w:pPr>
      <w:r>
        <w:rPr>
          <w:rFonts w:ascii="Arial" w:hAnsi="Arial" w:cs="Arial"/>
          <w:sz w:val="20"/>
          <w:szCs w:val="20"/>
        </w:rPr>
        <w:t xml:space="preserve">Creswell, J (2003) Educational Research: planning, conducting &amp; evaluating quantitative Research, 2. </w:t>
      </w:r>
    </w:p>
    <w:p w:rsidR="009560EE" w:rsidRDefault="009560EE" w:rsidP="009560EE">
      <w:pPr>
        <w:spacing w:after="0" w:line="240" w:lineRule="auto"/>
        <w:rPr>
          <w:rFonts w:ascii="Arial" w:hAnsi="Arial" w:cs="Arial"/>
          <w:sz w:val="20"/>
          <w:szCs w:val="20"/>
        </w:rPr>
      </w:pPr>
      <w:r w:rsidRPr="009560EE">
        <w:rPr>
          <w:rFonts w:ascii="Arial" w:hAnsi="Arial" w:cs="Arial"/>
          <w:sz w:val="20"/>
          <w:szCs w:val="20"/>
        </w:rPr>
        <w:t xml:space="preserve">Ebohon, </w:t>
      </w:r>
      <w:r>
        <w:rPr>
          <w:rFonts w:ascii="Arial" w:hAnsi="Arial" w:cs="Arial"/>
          <w:sz w:val="20"/>
          <w:szCs w:val="20"/>
        </w:rPr>
        <w:t xml:space="preserve">O.J, </w:t>
      </w:r>
      <w:r w:rsidRPr="009560EE">
        <w:rPr>
          <w:rFonts w:ascii="Arial" w:hAnsi="Arial" w:cs="Arial"/>
          <w:sz w:val="20"/>
          <w:szCs w:val="20"/>
        </w:rPr>
        <w:t xml:space="preserve">Field, </w:t>
      </w:r>
      <w:r>
        <w:rPr>
          <w:rFonts w:ascii="Arial" w:hAnsi="Arial" w:cs="Arial"/>
          <w:sz w:val="20"/>
          <w:szCs w:val="20"/>
        </w:rPr>
        <w:t xml:space="preserve">B.G, and </w:t>
      </w:r>
      <w:proofErr w:type="spellStart"/>
      <w:r w:rsidRPr="009560EE">
        <w:rPr>
          <w:rFonts w:ascii="Arial" w:hAnsi="Arial" w:cs="Arial"/>
          <w:sz w:val="20"/>
          <w:szCs w:val="20"/>
        </w:rPr>
        <w:t>Mbuga</w:t>
      </w:r>
      <w:proofErr w:type="spellEnd"/>
      <w:r w:rsidRPr="009560EE">
        <w:rPr>
          <w:rFonts w:ascii="Arial" w:hAnsi="Arial" w:cs="Arial"/>
          <w:sz w:val="20"/>
          <w:szCs w:val="20"/>
        </w:rPr>
        <w:t>,</w:t>
      </w:r>
      <w:r>
        <w:rPr>
          <w:rFonts w:ascii="Arial" w:hAnsi="Arial" w:cs="Arial"/>
          <w:sz w:val="20"/>
          <w:szCs w:val="20"/>
        </w:rPr>
        <w:t xml:space="preserve"> R. R. (2002). </w:t>
      </w:r>
      <w:r w:rsidRPr="009560EE">
        <w:rPr>
          <w:rFonts w:ascii="Arial" w:hAnsi="Arial" w:cs="Arial"/>
          <w:sz w:val="20"/>
          <w:szCs w:val="20"/>
        </w:rPr>
        <w:t>A conceptual analysis of the problems associated with real property development in sub</w:t>
      </w:r>
      <w:r>
        <w:rPr>
          <w:rFonts w:ascii="Arial" w:hAnsi="Arial" w:cs="Arial"/>
          <w:sz w:val="20"/>
          <w:szCs w:val="20"/>
        </w:rPr>
        <w:t xml:space="preserve">-Saharan </w:t>
      </w:r>
      <w:r w:rsidRPr="009560EE">
        <w:rPr>
          <w:rFonts w:ascii="Arial" w:hAnsi="Arial" w:cs="Arial"/>
          <w:sz w:val="20"/>
          <w:szCs w:val="20"/>
        </w:rPr>
        <w:t>Africa</w:t>
      </w:r>
      <w:r>
        <w:rPr>
          <w:rFonts w:ascii="Arial" w:hAnsi="Arial" w:cs="Arial"/>
          <w:sz w:val="20"/>
          <w:szCs w:val="20"/>
        </w:rPr>
        <w:t xml:space="preserve">. </w:t>
      </w:r>
      <w:r w:rsidRPr="009560EE">
        <w:rPr>
          <w:rFonts w:ascii="Arial" w:hAnsi="Arial" w:cs="Arial"/>
          <w:sz w:val="20"/>
          <w:szCs w:val="20"/>
        </w:rPr>
        <w:t>Property Management, Vol.</w:t>
      </w:r>
      <w:r>
        <w:rPr>
          <w:rFonts w:ascii="Arial" w:hAnsi="Arial" w:cs="Arial"/>
          <w:sz w:val="20"/>
          <w:szCs w:val="20"/>
        </w:rPr>
        <w:t xml:space="preserve"> 20 Issue: 1, pp.7-22, </w:t>
      </w:r>
      <w:hyperlink r:id="rId18" w:history="1">
        <w:r w:rsidRPr="00AB1B67">
          <w:rPr>
            <w:rStyle w:val="Hyperlink"/>
            <w:rFonts w:ascii="Arial" w:hAnsi="Arial" w:cs="Arial"/>
            <w:sz w:val="20"/>
            <w:szCs w:val="20"/>
          </w:rPr>
          <w:t>https://doi.org/10.1108/02637470210418933</w:t>
        </w:r>
      </w:hyperlink>
      <w:r>
        <w:rPr>
          <w:rFonts w:ascii="Arial" w:hAnsi="Arial" w:cs="Arial"/>
          <w:sz w:val="20"/>
          <w:szCs w:val="20"/>
        </w:rPr>
        <w:t xml:space="preserve"> </w:t>
      </w:r>
      <w:r w:rsidRPr="009560EE">
        <w:rPr>
          <w:rFonts w:ascii="Arial" w:hAnsi="Arial" w:cs="Arial"/>
          <w:sz w:val="20"/>
          <w:szCs w:val="20"/>
        </w:rPr>
        <w:cr/>
      </w:r>
    </w:p>
    <w:p w:rsidR="00FF1395" w:rsidRPr="00AC200C" w:rsidRDefault="00FF1395" w:rsidP="009560EE">
      <w:pPr>
        <w:spacing w:after="0" w:line="240" w:lineRule="auto"/>
        <w:rPr>
          <w:rFonts w:ascii="Arial" w:hAnsi="Arial" w:cs="Arial"/>
          <w:sz w:val="20"/>
          <w:szCs w:val="20"/>
        </w:rPr>
      </w:pPr>
      <w:r w:rsidRPr="00AC200C">
        <w:rPr>
          <w:rFonts w:ascii="Arial" w:hAnsi="Arial" w:cs="Arial"/>
          <w:sz w:val="20"/>
          <w:szCs w:val="20"/>
        </w:rPr>
        <w:t>EU (2003). SMEs in Europe 2003: Observatory of SMEs, No. 7. KPMG Special Services and EIM Business &amp; Policy Research in the Netherlands in co-operation with: European Network for SME Resear</w:t>
      </w:r>
      <w:r w:rsidR="000E0368">
        <w:rPr>
          <w:rFonts w:ascii="Arial" w:hAnsi="Arial" w:cs="Arial"/>
          <w:sz w:val="20"/>
          <w:szCs w:val="20"/>
        </w:rPr>
        <w:t xml:space="preserve">ch (ENSR), and </w:t>
      </w:r>
      <w:proofErr w:type="spellStart"/>
      <w:proofErr w:type="gramStart"/>
      <w:r w:rsidR="000E0368">
        <w:rPr>
          <w:rFonts w:ascii="Arial" w:hAnsi="Arial" w:cs="Arial"/>
          <w:sz w:val="20"/>
          <w:szCs w:val="20"/>
        </w:rPr>
        <w:t>Intomart</w:t>
      </w:r>
      <w:proofErr w:type="spellEnd"/>
      <w:r w:rsidR="000E0368">
        <w:rPr>
          <w:rFonts w:ascii="Arial" w:hAnsi="Arial" w:cs="Arial"/>
          <w:sz w:val="20"/>
          <w:szCs w:val="20"/>
        </w:rPr>
        <w:t>[</w:t>
      </w:r>
      <w:proofErr w:type="gramEnd"/>
      <w:r w:rsidR="000E0368">
        <w:rPr>
          <w:rFonts w:ascii="Arial" w:hAnsi="Arial" w:cs="Arial"/>
          <w:sz w:val="20"/>
          <w:szCs w:val="20"/>
        </w:rPr>
        <w:t>Online] Available from &lt;</w:t>
      </w:r>
      <w:hyperlink r:id="rId19" w:history="1">
        <w:r w:rsidR="00276EED" w:rsidRPr="00AC200C">
          <w:rPr>
            <w:rStyle w:val="Hyperlink"/>
            <w:rFonts w:ascii="Arial" w:hAnsi="Arial" w:cs="Arial"/>
            <w:sz w:val="20"/>
            <w:szCs w:val="20"/>
          </w:rPr>
          <w:t>http://europa.eu.int/comm/enterprise</w:t>
        </w:r>
      </w:hyperlink>
      <w:r w:rsidRPr="00AC200C">
        <w:rPr>
          <w:rFonts w:ascii="Arial" w:hAnsi="Arial" w:cs="Arial"/>
          <w:sz w:val="20"/>
          <w:szCs w:val="20"/>
        </w:rPr>
        <w:t>.</w:t>
      </w:r>
      <w:r w:rsidR="000E0368">
        <w:rPr>
          <w:rFonts w:ascii="Arial" w:hAnsi="Arial" w:cs="Arial"/>
          <w:sz w:val="20"/>
          <w:szCs w:val="20"/>
        </w:rPr>
        <w:t>&gt; (Accessed 18/07/2018)</w:t>
      </w:r>
      <w:r w:rsidR="006D66B9">
        <w:rPr>
          <w:rFonts w:ascii="Arial" w:hAnsi="Arial" w:cs="Arial"/>
          <w:sz w:val="20"/>
          <w:szCs w:val="20"/>
        </w:rPr>
        <w:t>.</w:t>
      </w:r>
    </w:p>
    <w:p w:rsidR="00421EB0" w:rsidRPr="00AC200C" w:rsidRDefault="00421EB0" w:rsidP="00A029A5">
      <w:pPr>
        <w:rPr>
          <w:rFonts w:ascii="Arial" w:hAnsi="Arial" w:cs="Arial"/>
          <w:sz w:val="20"/>
          <w:szCs w:val="20"/>
        </w:rPr>
      </w:pPr>
      <w:r w:rsidRPr="00AC200C">
        <w:rPr>
          <w:rFonts w:ascii="Arial" w:hAnsi="Arial" w:cs="Arial"/>
          <w:sz w:val="20"/>
          <w:szCs w:val="20"/>
        </w:rPr>
        <w:t>Ezell, S. J, and Atkinson, R. D. (2011). International Benchmarking of Countries’ Policies and Programs Supporting SME Manufacturers. National Institute of Standards and Technology, ITIF, Washington D.C, USA</w:t>
      </w:r>
      <w:r w:rsidR="006D66B9">
        <w:rPr>
          <w:rFonts w:ascii="Arial" w:hAnsi="Arial" w:cs="Arial"/>
          <w:sz w:val="20"/>
          <w:szCs w:val="20"/>
        </w:rPr>
        <w:t>.</w:t>
      </w:r>
    </w:p>
    <w:p w:rsidR="00FF1395" w:rsidRPr="00AC200C" w:rsidRDefault="00FF1395" w:rsidP="00A029A5">
      <w:pPr>
        <w:rPr>
          <w:rFonts w:ascii="Arial" w:hAnsi="Arial" w:cs="Arial"/>
          <w:sz w:val="20"/>
          <w:szCs w:val="20"/>
        </w:rPr>
      </w:pPr>
      <w:r w:rsidRPr="00AC200C">
        <w:rPr>
          <w:rFonts w:ascii="Arial" w:hAnsi="Arial" w:cs="Arial"/>
          <w:sz w:val="20"/>
          <w:szCs w:val="20"/>
        </w:rPr>
        <w:t>Fernandez, R., and Ali, S. (2013). SME Contributions for Diversification and Stability in Emerging Economies – An empirical study of the SME segment in the Qatar Economy.</w:t>
      </w:r>
      <w:r w:rsidR="006D66B9">
        <w:rPr>
          <w:rFonts w:ascii="Arial" w:hAnsi="Arial" w:cs="Arial"/>
          <w:sz w:val="20"/>
          <w:szCs w:val="20"/>
        </w:rPr>
        <w:t xml:space="preserve">[Online] </w:t>
      </w:r>
      <w:proofErr w:type="spellStart"/>
      <w:r w:rsidR="006D66B9">
        <w:rPr>
          <w:rFonts w:ascii="Arial" w:hAnsi="Arial" w:cs="Arial"/>
          <w:sz w:val="20"/>
          <w:szCs w:val="20"/>
        </w:rPr>
        <w:t>Availabe</w:t>
      </w:r>
      <w:proofErr w:type="spellEnd"/>
      <w:r w:rsidR="006D66B9">
        <w:rPr>
          <w:rFonts w:ascii="Arial" w:hAnsi="Arial" w:cs="Arial"/>
          <w:sz w:val="20"/>
          <w:szCs w:val="20"/>
        </w:rPr>
        <w:t xml:space="preserve"> from&lt;</w:t>
      </w:r>
      <w:r w:rsidRPr="00AC200C">
        <w:rPr>
          <w:rFonts w:ascii="Arial" w:hAnsi="Arial" w:cs="Arial"/>
          <w:sz w:val="20"/>
          <w:szCs w:val="20"/>
        </w:rPr>
        <w:t xml:space="preserve"> </w:t>
      </w:r>
      <w:hyperlink r:id="rId20" w:history="1">
        <w:r w:rsidR="006D66B9" w:rsidRPr="005C7F97">
          <w:rPr>
            <w:rStyle w:val="Hyperlink"/>
            <w:rFonts w:ascii="Arial" w:hAnsi="Arial" w:cs="Arial"/>
            <w:sz w:val="20"/>
            <w:szCs w:val="20"/>
          </w:rPr>
          <w:t>http://cibg.org.au/wp-content/uploads/2018/01/3-8.pdf</w:t>
        </w:r>
      </w:hyperlink>
      <w:r w:rsidR="006D66B9">
        <w:rPr>
          <w:rFonts w:ascii="Arial" w:hAnsi="Arial" w:cs="Arial"/>
          <w:sz w:val="20"/>
          <w:szCs w:val="20"/>
        </w:rPr>
        <w:t>.&gt; (Acc3essed 12/07/2018).</w:t>
      </w:r>
    </w:p>
    <w:p w:rsidR="006E5C98" w:rsidRPr="00AC200C" w:rsidRDefault="006E5C98" w:rsidP="00A029A5">
      <w:pPr>
        <w:rPr>
          <w:rFonts w:ascii="Arial" w:hAnsi="Arial" w:cs="Arial"/>
          <w:sz w:val="20"/>
          <w:szCs w:val="20"/>
        </w:rPr>
      </w:pPr>
      <w:r w:rsidRPr="00AC200C">
        <w:rPr>
          <w:rFonts w:ascii="Arial" w:hAnsi="Arial" w:cs="Arial"/>
          <w:sz w:val="20"/>
          <w:szCs w:val="20"/>
        </w:rPr>
        <w:t>IMF 2018a) National Gross Domestic product - data mapper trajectory for Qatar vs the rest of the world [Online] Available at &lt;</w:t>
      </w:r>
      <w:r w:rsidR="000E0368" w:rsidRPr="000E0368">
        <w:t>ttp://www.imf.org/external/</w:t>
      </w:r>
      <w:r w:rsidR="000E0368">
        <w:t xml:space="preserve"> </w:t>
      </w:r>
      <w:proofErr w:type="spellStart"/>
      <w:r w:rsidR="000E0368" w:rsidRPr="000E0368">
        <w:t>datamapper</w:t>
      </w:r>
      <w:proofErr w:type="spellEnd"/>
      <w:r w:rsidR="000E0368" w:rsidRPr="000E0368">
        <w:t>/%20NGDPDP</w:t>
      </w:r>
      <w:r w:rsidR="000E0368">
        <w:t xml:space="preserve"> </w:t>
      </w:r>
      <w:r w:rsidR="000E0368" w:rsidRPr="000E0368">
        <w:t>C@WEO/%20OEMDC/ADVEC/WEOWORLD/</w:t>
      </w:r>
      <w:proofErr w:type="spellStart"/>
      <w:r w:rsidR="000E0368" w:rsidRPr="000E0368">
        <w:t>QAT?year</w:t>
      </w:r>
      <w:proofErr w:type="spellEnd"/>
      <w:r w:rsidR="000E0368" w:rsidRPr="000E0368">
        <w:t>=2023</w:t>
      </w:r>
      <w:r w:rsidR="000E0368">
        <w:rPr>
          <w:rFonts w:ascii="Arial" w:hAnsi="Arial" w:cs="Arial"/>
          <w:sz w:val="20"/>
          <w:szCs w:val="20"/>
        </w:rPr>
        <w:t>&gt; (A</w:t>
      </w:r>
      <w:r w:rsidRPr="00AC200C">
        <w:rPr>
          <w:rFonts w:ascii="Arial" w:hAnsi="Arial" w:cs="Arial"/>
          <w:sz w:val="20"/>
          <w:szCs w:val="20"/>
        </w:rPr>
        <w:t>ccessed 19/05/2018)</w:t>
      </w:r>
      <w:r w:rsidR="006D66B9">
        <w:rPr>
          <w:rFonts w:ascii="Arial" w:hAnsi="Arial" w:cs="Arial"/>
          <w:sz w:val="20"/>
          <w:szCs w:val="20"/>
        </w:rPr>
        <w:t>.</w:t>
      </w:r>
    </w:p>
    <w:p w:rsidR="006E5C98" w:rsidRPr="00AC200C" w:rsidRDefault="006E5C98" w:rsidP="00A029A5">
      <w:pPr>
        <w:autoSpaceDE w:val="0"/>
        <w:autoSpaceDN w:val="0"/>
        <w:adjustRightInd w:val="0"/>
        <w:spacing w:after="0" w:line="240" w:lineRule="auto"/>
        <w:rPr>
          <w:rFonts w:ascii="Arial" w:hAnsi="Arial" w:cs="Arial"/>
          <w:sz w:val="20"/>
          <w:szCs w:val="20"/>
        </w:rPr>
      </w:pPr>
      <w:r w:rsidRPr="00AC200C">
        <w:rPr>
          <w:rFonts w:ascii="Arial" w:hAnsi="Arial" w:cs="Arial"/>
          <w:sz w:val="20"/>
          <w:szCs w:val="20"/>
        </w:rPr>
        <w:t xml:space="preserve">IMF (2018b) World Economic Outlook April 2018: Cyclical Upswing, Structural Change [Online] World Economic and Financial Surveys. Available from &lt; </w:t>
      </w:r>
      <w:hyperlink r:id="rId21" w:history="1">
        <w:r w:rsidR="006D66B9" w:rsidRPr="005C7F97">
          <w:rPr>
            <w:rStyle w:val="Hyperlink"/>
            <w:rFonts w:ascii="Arial" w:hAnsi="Arial" w:cs="Arial"/>
            <w:sz w:val="20"/>
            <w:szCs w:val="20"/>
          </w:rPr>
          <w:t>http://www.imf.org/en/</w:t>
        </w:r>
      </w:hyperlink>
      <w:r w:rsidR="006D66B9">
        <w:rPr>
          <w:rFonts w:ascii="Arial" w:hAnsi="Arial" w:cs="Arial"/>
          <w:sz w:val="20"/>
          <w:szCs w:val="20"/>
        </w:rPr>
        <w:t xml:space="preserve"> </w:t>
      </w:r>
      <w:r w:rsidRPr="00AC200C">
        <w:rPr>
          <w:rFonts w:ascii="Arial" w:hAnsi="Arial" w:cs="Arial"/>
          <w:sz w:val="20"/>
          <w:szCs w:val="20"/>
        </w:rPr>
        <w:t>Publications/</w:t>
      </w:r>
      <w:r w:rsidR="006D66B9">
        <w:rPr>
          <w:rFonts w:ascii="Arial" w:hAnsi="Arial" w:cs="Arial"/>
          <w:sz w:val="20"/>
          <w:szCs w:val="20"/>
        </w:rPr>
        <w:t xml:space="preserve"> </w:t>
      </w:r>
      <w:r w:rsidRPr="00AC200C">
        <w:rPr>
          <w:rFonts w:ascii="Arial" w:hAnsi="Arial" w:cs="Arial"/>
          <w:sz w:val="20"/>
          <w:szCs w:val="20"/>
        </w:rPr>
        <w:t>WEO/Issues/</w:t>
      </w:r>
      <w:r w:rsidR="006D66B9">
        <w:rPr>
          <w:rFonts w:ascii="Arial" w:hAnsi="Arial" w:cs="Arial"/>
          <w:sz w:val="20"/>
          <w:szCs w:val="20"/>
        </w:rPr>
        <w:t xml:space="preserve"> </w:t>
      </w:r>
      <w:r w:rsidRPr="00AC200C">
        <w:rPr>
          <w:rFonts w:ascii="Arial" w:hAnsi="Arial" w:cs="Arial"/>
          <w:sz w:val="20"/>
          <w:szCs w:val="20"/>
        </w:rPr>
        <w:t>2018/03/20/world-economic-outlook-april-2018 &gt; (Accessed: 12/06/2018)</w:t>
      </w:r>
      <w:r w:rsidR="006D66B9">
        <w:rPr>
          <w:rFonts w:ascii="Arial" w:hAnsi="Arial" w:cs="Arial"/>
          <w:sz w:val="20"/>
          <w:szCs w:val="20"/>
        </w:rPr>
        <w:t>.</w:t>
      </w:r>
    </w:p>
    <w:p w:rsidR="00AC200C" w:rsidRDefault="00AC200C" w:rsidP="00A029A5">
      <w:pPr>
        <w:spacing w:after="0" w:line="240" w:lineRule="auto"/>
        <w:rPr>
          <w:rFonts w:ascii="Arial" w:hAnsi="Arial" w:cs="Arial"/>
          <w:sz w:val="20"/>
          <w:szCs w:val="20"/>
        </w:rPr>
      </w:pPr>
    </w:p>
    <w:p w:rsidR="006E5C98" w:rsidRPr="00AC200C" w:rsidRDefault="006E5C98" w:rsidP="00A029A5">
      <w:pPr>
        <w:spacing w:after="0" w:line="240" w:lineRule="auto"/>
        <w:rPr>
          <w:rFonts w:ascii="Arial" w:hAnsi="Arial" w:cs="Arial"/>
          <w:sz w:val="20"/>
          <w:szCs w:val="20"/>
        </w:rPr>
      </w:pPr>
      <w:r w:rsidRPr="00AC200C">
        <w:rPr>
          <w:rFonts w:ascii="Arial" w:hAnsi="Arial" w:cs="Arial"/>
          <w:sz w:val="20"/>
          <w:szCs w:val="20"/>
        </w:rPr>
        <w:t xml:space="preserve">Institute of Value Management (2015) </w:t>
      </w:r>
      <w:proofErr w:type="gramStart"/>
      <w:r w:rsidRPr="00AC200C">
        <w:rPr>
          <w:rFonts w:ascii="Arial" w:hAnsi="Arial" w:cs="Arial"/>
          <w:sz w:val="20"/>
          <w:szCs w:val="20"/>
        </w:rPr>
        <w:t>What</w:t>
      </w:r>
      <w:proofErr w:type="gramEnd"/>
      <w:r w:rsidRPr="00AC200C">
        <w:rPr>
          <w:rFonts w:ascii="Arial" w:hAnsi="Arial" w:cs="Arial"/>
          <w:sz w:val="20"/>
          <w:szCs w:val="20"/>
        </w:rPr>
        <w:t xml:space="preserve"> is value management? [Online] Available at &lt; </w:t>
      </w:r>
      <w:hyperlink r:id="rId22" w:history="1">
        <w:r w:rsidRPr="00AC200C">
          <w:rPr>
            <w:rStyle w:val="Hyperlink"/>
            <w:rFonts w:ascii="Arial" w:hAnsi="Arial" w:cs="Arial"/>
            <w:color w:val="auto"/>
            <w:sz w:val="20"/>
            <w:szCs w:val="20"/>
          </w:rPr>
          <w:t>https://ivm.org.uk/what-is-value-management&gt;(Accessed</w:t>
        </w:r>
      </w:hyperlink>
      <w:r w:rsidRPr="00AC200C">
        <w:rPr>
          <w:rFonts w:ascii="Arial" w:hAnsi="Arial" w:cs="Arial"/>
          <w:sz w:val="20"/>
          <w:szCs w:val="20"/>
        </w:rPr>
        <w:t xml:space="preserve"> 28/-04/2018)</w:t>
      </w:r>
      <w:r w:rsidR="006D66B9">
        <w:rPr>
          <w:rFonts w:ascii="Arial" w:hAnsi="Arial" w:cs="Arial"/>
          <w:sz w:val="20"/>
          <w:szCs w:val="20"/>
        </w:rPr>
        <w:t>.</w:t>
      </w:r>
    </w:p>
    <w:p w:rsidR="00AC200C" w:rsidRDefault="00AC200C" w:rsidP="00A029A5">
      <w:pPr>
        <w:spacing w:after="0" w:line="240" w:lineRule="auto"/>
        <w:rPr>
          <w:rFonts w:ascii="Arial" w:hAnsi="Arial" w:cs="Arial"/>
          <w:sz w:val="20"/>
          <w:szCs w:val="20"/>
        </w:rPr>
      </w:pPr>
    </w:p>
    <w:p w:rsidR="006E5C98" w:rsidRPr="00AC200C" w:rsidRDefault="006E5C98" w:rsidP="00AC200C">
      <w:pPr>
        <w:spacing w:after="0" w:line="240" w:lineRule="auto"/>
        <w:rPr>
          <w:rFonts w:ascii="Arial" w:hAnsi="Arial" w:cs="Arial"/>
          <w:sz w:val="20"/>
          <w:szCs w:val="20"/>
        </w:rPr>
      </w:pPr>
      <w:proofErr w:type="spellStart"/>
      <w:r w:rsidRPr="00AC200C">
        <w:rPr>
          <w:rFonts w:ascii="Arial" w:hAnsi="Arial" w:cs="Arial"/>
          <w:sz w:val="20"/>
          <w:szCs w:val="20"/>
        </w:rPr>
        <w:t>Jaoui</w:t>
      </w:r>
      <w:proofErr w:type="spellEnd"/>
      <w:r w:rsidRPr="00AC200C">
        <w:rPr>
          <w:rFonts w:ascii="Arial" w:hAnsi="Arial" w:cs="Arial"/>
          <w:sz w:val="20"/>
          <w:szCs w:val="20"/>
        </w:rPr>
        <w:t xml:space="preserve"> and </w:t>
      </w:r>
      <w:proofErr w:type="spellStart"/>
      <w:r w:rsidRPr="00AC200C">
        <w:rPr>
          <w:rFonts w:ascii="Arial" w:hAnsi="Arial" w:cs="Arial"/>
          <w:sz w:val="20"/>
          <w:szCs w:val="20"/>
        </w:rPr>
        <w:t>Rashi</w:t>
      </w:r>
      <w:proofErr w:type="spellEnd"/>
      <w:r w:rsidRPr="00AC200C">
        <w:rPr>
          <w:rFonts w:ascii="Arial" w:hAnsi="Arial" w:cs="Arial"/>
          <w:sz w:val="20"/>
          <w:szCs w:val="20"/>
        </w:rPr>
        <w:t xml:space="preserve"> (2015) Improving the Business Regulatory Environment for Entrepreneurs and SMEs in Qatar [Online] available at &lt;http://www.silatech.org/docs/default-source/publications-documents/improving-the-business-regulatory-environment-for-entrepreneurs-and-smes-in-qatar.pdf?sfvrsn=8&gt; (Accessed 19/05/2018)</w:t>
      </w:r>
      <w:r w:rsidR="006D66B9">
        <w:rPr>
          <w:rFonts w:ascii="Arial" w:hAnsi="Arial" w:cs="Arial"/>
          <w:sz w:val="20"/>
          <w:szCs w:val="20"/>
        </w:rPr>
        <w:t>.</w:t>
      </w:r>
    </w:p>
    <w:p w:rsidR="00AC200C" w:rsidRDefault="00AC200C" w:rsidP="00AC200C">
      <w:pPr>
        <w:shd w:val="clear" w:color="auto" w:fill="FFFFFF"/>
        <w:spacing w:after="0" w:line="240" w:lineRule="auto"/>
        <w:jc w:val="both"/>
        <w:rPr>
          <w:rFonts w:ascii="Arial" w:eastAsia="Times New Roman" w:hAnsi="Arial" w:cs="Arial"/>
          <w:sz w:val="20"/>
          <w:szCs w:val="20"/>
          <w:lang w:val="en" w:eastAsia="en-GB"/>
        </w:rPr>
      </w:pPr>
    </w:p>
    <w:p w:rsidR="006E5C98" w:rsidRPr="00AC200C" w:rsidRDefault="006E5C98" w:rsidP="00AC200C">
      <w:pPr>
        <w:shd w:val="clear" w:color="auto" w:fill="FFFFFF"/>
        <w:spacing w:after="0" w:line="240" w:lineRule="auto"/>
        <w:jc w:val="both"/>
        <w:rPr>
          <w:rFonts w:ascii="Arial" w:eastAsia="Times New Roman" w:hAnsi="Arial" w:cs="Arial"/>
          <w:sz w:val="20"/>
          <w:szCs w:val="20"/>
          <w:lang w:val="en" w:eastAsia="en-GB"/>
        </w:rPr>
      </w:pPr>
      <w:proofErr w:type="spellStart"/>
      <w:r w:rsidRPr="00AC200C">
        <w:rPr>
          <w:rFonts w:ascii="Arial" w:eastAsia="Times New Roman" w:hAnsi="Arial" w:cs="Arial"/>
          <w:sz w:val="20"/>
          <w:szCs w:val="20"/>
          <w:lang w:val="en" w:eastAsia="en-GB"/>
        </w:rPr>
        <w:t>Jarkas</w:t>
      </w:r>
      <w:proofErr w:type="spellEnd"/>
      <w:r w:rsidRPr="00AC200C">
        <w:rPr>
          <w:rFonts w:ascii="Arial" w:eastAsia="Times New Roman" w:hAnsi="Arial" w:cs="Arial"/>
          <w:sz w:val="20"/>
          <w:szCs w:val="20"/>
          <w:lang w:val="en" w:eastAsia="en-GB"/>
        </w:rPr>
        <w:t>, M.A and Haupt, C. T (2015) "Major construction risk factors considered by general contractors in Qatar", Journal of Engineering, Design and Technology, Vol. 13 Issue: 1, pp.165 – 194 &lt;</w:t>
      </w:r>
      <w:hyperlink r:id="rId23" w:history="1">
        <w:r w:rsidRPr="00AC200C">
          <w:rPr>
            <w:rStyle w:val="Hyperlink"/>
            <w:rFonts w:ascii="Arial" w:hAnsi="Arial" w:cs="Arial"/>
            <w:color w:val="auto"/>
            <w:sz w:val="20"/>
            <w:szCs w:val="20"/>
          </w:rPr>
          <w:t>https://doi.org/10.1108/JEDT-03-2014-0012</w:t>
        </w:r>
      </w:hyperlink>
      <w:r w:rsidR="000E0368">
        <w:rPr>
          <w:rFonts w:ascii="Arial" w:hAnsi="Arial" w:cs="Arial"/>
          <w:sz w:val="20"/>
          <w:szCs w:val="20"/>
        </w:rPr>
        <w:t>&gt; (A</w:t>
      </w:r>
      <w:r w:rsidRPr="00AC200C">
        <w:rPr>
          <w:rFonts w:ascii="Arial" w:hAnsi="Arial" w:cs="Arial"/>
          <w:sz w:val="20"/>
          <w:szCs w:val="20"/>
        </w:rPr>
        <w:t>ccessed 15/06/2018)</w:t>
      </w:r>
      <w:r w:rsidR="006D66B9">
        <w:rPr>
          <w:rFonts w:ascii="Arial" w:hAnsi="Arial" w:cs="Arial"/>
          <w:sz w:val="20"/>
          <w:szCs w:val="20"/>
        </w:rPr>
        <w:t>.</w:t>
      </w:r>
    </w:p>
    <w:p w:rsidR="00AC200C" w:rsidRDefault="00AC200C" w:rsidP="00AC200C">
      <w:pPr>
        <w:spacing w:after="0" w:line="240" w:lineRule="auto"/>
        <w:jc w:val="both"/>
        <w:rPr>
          <w:rFonts w:ascii="Arial" w:hAnsi="Arial" w:cs="Arial"/>
          <w:sz w:val="20"/>
          <w:szCs w:val="20"/>
        </w:rPr>
      </w:pPr>
    </w:p>
    <w:p w:rsidR="00297C6F" w:rsidRPr="00297C6F" w:rsidRDefault="00297C6F" w:rsidP="00297C6F">
      <w:pPr>
        <w:rPr>
          <w:rFonts w:ascii="Arial" w:hAnsi="Arial" w:cs="Arial"/>
          <w:sz w:val="20"/>
          <w:szCs w:val="20"/>
        </w:rPr>
      </w:pPr>
      <w:r w:rsidRPr="00297C6F">
        <w:rPr>
          <w:rFonts w:ascii="Arial" w:hAnsi="Arial" w:cs="Arial"/>
          <w:sz w:val="20"/>
          <w:szCs w:val="20"/>
        </w:rPr>
        <w:t xml:space="preserve">Kangwa, J. and </w:t>
      </w:r>
      <w:proofErr w:type="spellStart"/>
      <w:r w:rsidRPr="00297C6F">
        <w:rPr>
          <w:rFonts w:ascii="Arial" w:hAnsi="Arial" w:cs="Arial"/>
          <w:sz w:val="20"/>
          <w:szCs w:val="20"/>
        </w:rPr>
        <w:t>Olubodun</w:t>
      </w:r>
      <w:proofErr w:type="spellEnd"/>
      <w:r w:rsidRPr="00297C6F">
        <w:rPr>
          <w:rFonts w:ascii="Arial" w:hAnsi="Arial" w:cs="Arial"/>
          <w:sz w:val="20"/>
          <w:szCs w:val="20"/>
        </w:rPr>
        <w:t>, F. (2003). A factor approach to analysis of home maintenance outcomes and attributes of Management Successes in the owner-occupied sector. Structural Survey, Vol. 21, No. 4, pp. 158 – 172.</w:t>
      </w:r>
    </w:p>
    <w:p w:rsidR="00297C6F" w:rsidRPr="00AC200C" w:rsidRDefault="00297C6F" w:rsidP="00297C6F">
      <w:pPr>
        <w:rPr>
          <w:rFonts w:ascii="Arial" w:hAnsi="Arial" w:cs="Arial"/>
          <w:sz w:val="20"/>
          <w:szCs w:val="20"/>
        </w:rPr>
      </w:pPr>
      <w:r w:rsidRPr="00AC200C">
        <w:rPr>
          <w:rFonts w:ascii="Arial" w:hAnsi="Arial" w:cs="Arial"/>
          <w:sz w:val="20"/>
          <w:szCs w:val="20"/>
        </w:rPr>
        <w:t xml:space="preserve">Kofi </w:t>
      </w:r>
      <w:proofErr w:type="spellStart"/>
      <w:r w:rsidRPr="00AC200C">
        <w:rPr>
          <w:rFonts w:ascii="Arial" w:hAnsi="Arial" w:cs="Arial"/>
          <w:sz w:val="20"/>
          <w:szCs w:val="20"/>
        </w:rPr>
        <w:t>Offei-Nyako</w:t>
      </w:r>
      <w:proofErr w:type="spellEnd"/>
      <w:r w:rsidRPr="00AC200C">
        <w:rPr>
          <w:rFonts w:ascii="Arial" w:hAnsi="Arial" w:cs="Arial"/>
          <w:sz w:val="20"/>
          <w:szCs w:val="20"/>
        </w:rPr>
        <w:t xml:space="preserve">, Leslie Cyprian </w:t>
      </w:r>
      <w:proofErr w:type="spellStart"/>
      <w:r w:rsidRPr="00AC200C">
        <w:rPr>
          <w:rFonts w:ascii="Arial" w:hAnsi="Arial" w:cs="Arial"/>
          <w:sz w:val="20"/>
          <w:szCs w:val="20"/>
        </w:rPr>
        <w:t>Ohene</w:t>
      </w:r>
      <w:proofErr w:type="spellEnd"/>
      <w:r w:rsidRPr="00AC200C">
        <w:rPr>
          <w:rFonts w:ascii="Arial" w:hAnsi="Arial" w:cs="Arial"/>
          <w:sz w:val="20"/>
          <w:szCs w:val="20"/>
        </w:rPr>
        <w:t xml:space="preserve"> </w:t>
      </w:r>
      <w:proofErr w:type="spellStart"/>
      <w:r w:rsidRPr="00AC200C">
        <w:rPr>
          <w:rFonts w:ascii="Arial" w:hAnsi="Arial" w:cs="Arial"/>
          <w:sz w:val="20"/>
          <w:szCs w:val="20"/>
        </w:rPr>
        <w:t>Tham</w:t>
      </w:r>
      <w:proofErr w:type="spellEnd"/>
      <w:r w:rsidRPr="00AC200C">
        <w:rPr>
          <w:rFonts w:ascii="Arial" w:hAnsi="Arial" w:cs="Arial"/>
          <w:sz w:val="20"/>
          <w:szCs w:val="20"/>
        </w:rPr>
        <w:t xml:space="preserve">, Mark </w:t>
      </w:r>
      <w:proofErr w:type="spellStart"/>
      <w:r w:rsidRPr="00AC200C">
        <w:rPr>
          <w:rFonts w:ascii="Arial" w:hAnsi="Arial" w:cs="Arial"/>
          <w:sz w:val="20"/>
          <w:szCs w:val="20"/>
        </w:rPr>
        <w:t>Bediako</w:t>
      </w:r>
      <w:proofErr w:type="spellEnd"/>
      <w:r w:rsidRPr="00AC200C">
        <w:rPr>
          <w:rFonts w:ascii="Arial" w:hAnsi="Arial" w:cs="Arial"/>
          <w:sz w:val="20"/>
          <w:szCs w:val="20"/>
        </w:rPr>
        <w:t xml:space="preserve">, Charles </w:t>
      </w:r>
      <w:proofErr w:type="spellStart"/>
      <w:r w:rsidRPr="00AC200C">
        <w:rPr>
          <w:rFonts w:ascii="Arial" w:hAnsi="Arial" w:cs="Arial"/>
          <w:sz w:val="20"/>
          <w:szCs w:val="20"/>
        </w:rPr>
        <w:t>Dela</w:t>
      </w:r>
      <w:proofErr w:type="spellEnd"/>
      <w:r w:rsidRPr="00AC200C">
        <w:rPr>
          <w:rFonts w:ascii="Arial" w:hAnsi="Arial" w:cs="Arial"/>
          <w:sz w:val="20"/>
          <w:szCs w:val="20"/>
        </w:rPr>
        <w:t xml:space="preserve"> </w:t>
      </w:r>
      <w:proofErr w:type="spellStart"/>
      <w:r w:rsidRPr="00AC200C">
        <w:rPr>
          <w:rFonts w:ascii="Arial" w:hAnsi="Arial" w:cs="Arial"/>
          <w:sz w:val="20"/>
          <w:szCs w:val="20"/>
        </w:rPr>
        <w:t>Adobor</w:t>
      </w:r>
      <w:proofErr w:type="spellEnd"/>
      <w:r w:rsidRPr="00AC200C">
        <w:rPr>
          <w:rFonts w:ascii="Arial" w:hAnsi="Arial" w:cs="Arial"/>
          <w:sz w:val="20"/>
          <w:szCs w:val="20"/>
        </w:rPr>
        <w:t xml:space="preserve">, and Richard </w:t>
      </w:r>
      <w:proofErr w:type="spellStart"/>
      <w:r w:rsidRPr="00AC200C">
        <w:rPr>
          <w:rFonts w:ascii="Arial" w:hAnsi="Arial" w:cs="Arial"/>
          <w:sz w:val="20"/>
          <w:szCs w:val="20"/>
        </w:rPr>
        <w:t>Oduro</w:t>
      </w:r>
      <w:proofErr w:type="spellEnd"/>
      <w:r w:rsidRPr="00AC200C">
        <w:rPr>
          <w:rFonts w:ascii="Arial" w:hAnsi="Arial" w:cs="Arial"/>
          <w:sz w:val="20"/>
          <w:szCs w:val="20"/>
        </w:rPr>
        <w:t xml:space="preserve"> </w:t>
      </w:r>
      <w:proofErr w:type="spellStart"/>
      <w:r w:rsidRPr="00AC200C">
        <w:rPr>
          <w:rFonts w:ascii="Arial" w:hAnsi="Arial" w:cs="Arial"/>
          <w:sz w:val="20"/>
          <w:szCs w:val="20"/>
        </w:rPr>
        <w:t>Asamoah</w:t>
      </w:r>
      <w:proofErr w:type="spellEnd"/>
      <w:r w:rsidRPr="00AC200C">
        <w:rPr>
          <w:rFonts w:ascii="Arial" w:hAnsi="Arial" w:cs="Arial"/>
          <w:sz w:val="20"/>
          <w:szCs w:val="20"/>
        </w:rPr>
        <w:t>, “Deviations between Contract Sums and Final Accounts: The Case of Capital</w:t>
      </w:r>
      <w:r w:rsidR="00F75266">
        <w:rPr>
          <w:rFonts w:ascii="Arial" w:hAnsi="Arial" w:cs="Arial"/>
          <w:sz w:val="20"/>
          <w:szCs w:val="20"/>
        </w:rPr>
        <w:t xml:space="preserve">. </w:t>
      </w:r>
      <w:r w:rsidRPr="00AC200C">
        <w:rPr>
          <w:rFonts w:ascii="Arial" w:hAnsi="Arial" w:cs="Arial"/>
          <w:sz w:val="20"/>
          <w:szCs w:val="20"/>
        </w:rPr>
        <w:t xml:space="preserve">Projects in Ghana,” Journal of Construction Engineering, vol. 2016, Article ID 2814126, 8 pages, 2016. </w:t>
      </w:r>
      <w:hyperlink r:id="rId24" w:history="1">
        <w:r w:rsidRPr="00AC200C">
          <w:rPr>
            <w:rFonts w:ascii="Arial" w:hAnsi="Arial" w:cs="Arial"/>
            <w:sz w:val="20"/>
            <w:szCs w:val="20"/>
          </w:rPr>
          <w:t>https://doi.org/10.1155/2016/2814126</w:t>
        </w:r>
      </w:hyperlink>
      <w:r w:rsidRPr="00AC200C">
        <w:rPr>
          <w:rFonts w:ascii="Arial" w:hAnsi="Arial" w:cs="Arial"/>
          <w:sz w:val="20"/>
          <w:szCs w:val="20"/>
        </w:rPr>
        <w:t>.</w:t>
      </w:r>
    </w:p>
    <w:p w:rsidR="00F75266" w:rsidRDefault="00F75266" w:rsidP="00A029A5">
      <w:pPr>
        <w:spacing w:after="0" w:line="240" w:lineRule="auto"/>
        <w:rPr>
          <w:rFonts w:ascii="Arial" w:hAnsi="Arial" w:cs="Arial"/>
          <w:sz w:val="20"/>
          <w:szCs w:val="20"/>
        </w:rPr>
      </w:pPr>
      <w:r>
        <w:rPr>
          <w:rFonts w:ascii="Arial" w:hAnsi="Arial" w:cs="Arial"/>
          <w:sz w:val="20"/>
          <w:szCs w:val="20"/>
        </w:rPr>
        <w:t>Kothari, C (2004) Research methodology: methods and techniques. New Age International.</w:t>
      </w:r>
    </w:p>
    <w:p w:rsidR="00F75266" w:rsidRDefault="00F75266" w:rsidP="00A029A5">
      <w:pPr>
        <w:spacing w:after="0" w:line="240" w:lineRule="auto"/>
        <w:rPr>
          <w:rFonts w:ascii="Arial" w:hAnsi="Arial" w:cs="Arial"/>
          <w:sz w:val="20"/>
          <w:szCs w:val="20"/>
        </w:rPr>
      </w:pPr>
    </w:p>
    <w:p w:rsidR="00C90179" w:rsidRDefault="00C90179" w:rsidP="00A029A5">
      <w:pPr>
        <w:spacing w:after="0" w:line="240" w:lineRule="auto"/>
        <w:rPr>
          <w:rFonts w:ascii="Arial" w:hAnsi="Arial" w:cs="Arial"/>
          <w:sz w:val="20"/>
          <w:szCs w:val="20"/>
        </w:rPr>
      </w:pPr>
      <w:proofErr w:type="spellStart"/>
      <w:r>
        <w:rPr>
          <w:rFonts w:ascii="Arial" w:hAnsi="Arial" w:cs="Arial"/>
          <w:sz w:val="20"/>
          <w:szCs w:val="20"/>
        </w:rPr>
        <w:t>Kredx</w:t>
      </w:r>
      <w:proofErr w:type="spellEnd"/>
      <w:r>
        <w:rPr>
          <w:rFonts w:ascii="Arial" w:hAnsi="Arial" w:cs="Arial"/>
          <w:sz w:val="20"/>
          <w:szCs w:val="20"/>
        </w:rPr>
        <w:t xml:space="preserve"> (2016) The role of SMEs in the economic development of India [Online] October, 14 Available from &lt;</w:t>
      </w:r>
      <w:r w:rsidRPr="00C90179">
        <w:t xml:space="preserve"> </w:t>
      </w:r>
      <w:r w:rsidRPr="00C90179">
        <w:rPr>
          <w:rFonts w:ascii="Arial" w:hAnsi="Arial" w:cs="Arial"/>
          <w:sz w:val="20"/>
          <w:szCs w:val="20"/>
        </w:rPr>
        <w:t xml:space="preserve">https://community.kredx.com/role-of-sme-in-economic-development-of-india/ </w:t>
      </w:r>
      <w:proofErr w:type="gramStart"/>
      <w:r>
        <w:rPr>
          <w:rFonts w:ascii="Arial" w:hAnsi="Arial" w:cs="Arial"/>
          <w:sz w:val="20"/>
          <w:szCs w:val="20"/>
        </w:rPr>
        <w:t>&gt;(</w:t>
      </w:r>
      <w:proofErr w:type="gramEnd"/>
      <w:r w:rsidR="006D66B9">
        <w:rPr>
          <w:rFonts w:ascii="Arial" w:hAnsi="Arial" w:cs="Arial"/>
          <w:sz w:val="20"/>
          <w:szCs w:val="20"/>
        </w:rPr>
        <w:t xml:space="preserve">Accessed </w:t>
      </w:r>
      <w:r>
        <w:rPr>
          <w:rFonts w:ascii="Arial" w:hAnsi="Arial" w:cs="Arial"/>
          <w:sz w:val="20"/>
          <w:szCs w:val="20"/>
        </w:rPr>
        <w:t>15/06/2018)</w:t>
      </w:r>
      <w:r w:rsidR="006D66B9">
        <w:rPr>
          <w:rFonts w:ascii="Arial" w:hAnsi="Arial" w:cs="Arial"/>
          <w:sz w:val="20"/>
          <w:szCs w:val="20"/>
        </w:rPr>
        <w:t>.</w:t>
      </w:r>
    </w:p>
    <w:p w:rsidR="00C90179" w:rsidRDefault="00C90179" w:rsidP="00A029A5">
      <w:pPr>
        <w:spacing w:after="0" w:line="240" w:lineRule="auto"/>
        <w:rPr>
          <w:rFonts w:ascii="Arial" w:hAnsi="Arial" w:cs="Arial"/>
          <w:sz w:val="20"/>
          <w:szCs w:val="20"/>
        </w:rPr>
      </w:pPr>
      <w:r>
        <w:rPr>
          <w:rFonts w:ascii="Arial" w:hAnsi="Arial" w:cs="Arial"/>
          <w:sz w:val="20"/>
          <w:szCs w:val="20"/>
        </w:rPr>
        <w:t xml:space="preserve"> </w:t>
      </w:r>
    </w:p>
    <w:p w:rsidR="006E5C98" w:rsidRPr="00AC200C" w:rsidRDefault="006E5C98" w:rsidP="00A029A5">
      <w:pPr>
        <w:spacing w:after="0" w:line="240" w:lineRule="auto"/>
        <w:rPr>
          <w:rFonts w:ascii="Arial" w:hAnsi="Arial" w:cs="Arial"/>
          <w:sz w:val="20"/>
          <w:szCs w:val="20"/>
        </w:rPr>
      </w:pPr>
      <w:proofErr w:type="spellStart"/>
      <w:r w:rsidRPr="00AC200C">
        <w:rPr>
          <w:rFonts w:ascii="Arial" w:hAnsi="Arial" w:cs="Arial"/>
          <w:sz w:val="20"/>
          <w:szCs w:val="20"/>
        </w:rPr>
        <w:t>Kvanli</w:t>
      </w:r>
      <w:proofErr w:type="spellEnd"/>
      <w:r w:rsidRPr="00AC200C">
        <w:rPr>
          <w:rFonts w:ascii="Arial" w:hAnsi="Arial" w:cs="Arial"/>
          <w:sz w:val="20"/>
          <w:szCs w:val="20"/>
        </w:rPr>
        <w:t xml:space="preserve">, H, A; </w:t>
      </w:r>
      <w:proofErr w:type="spellStart"/>
      <w:r w:rsidRPr="00AC200C">
        <w:rPr>
          <w:rFonts w:ascii="Arial" w:hAnsi="Arial" w:cs="Arial"/>
          <w:sz w:val="20"/>
          <w:szCs w:val="20"/>
        </w:rPr>
        <w:t>Guynes</w:t>
      </w:r>
      <w:proofErr w:type="spellEnd"/>
      <w:r w:rsidRPr="00AC200C">
        <w:rPr>
          <w:rFonts w:ascii="Arial" w:hAnsi="Arial" w:cs="Arial"/>
          <w:sz w:val="20"/>
          <w:szCs w:val="20"/>
        </w:rPr>
        <w:t xml:space="preserve">, S.C and </w:t>
      </w:r>
      <w:proofErr w:type="spellStart"/>
      <w:r w:rsidRPr="00AC200C">
        <w:rPr>
          <w:rFonts w:ascii="Arial" w:hAnsi="Arial" w:cs="Arial"/>
          <w:sz w:val="20"/>
          <w:szCs w:val="20"/>
        </w:rPr>
        <w:t>Pavur</w:t>
      </w:r>
      <w:proofErr w:type="spellEnd"/>
      <w:r w:rsidRPr="00AC200C">
        <w:rPr>
          <w:rFonts w:ascii="Arial" w:hAnsi="Arial" w:cs="Arial"/>
          <w:sz w:val="20"/>
          <w:szCs w:val="20"/>
        </w:rPr>
        <w:t xml:space="preserve">, J.R. (1992) </w:t>
      </w:r>
      <w:r w:rsidRPr="00AC200C">
        <w:rPr>
          <w:rFonts w:ascii="Arial" w:hAnsi="Arial" w:cs="Arial"/>
          <w:b/>
          <w:bCs/>
          <w:i/>
          <w:iCs/>
          <w:sz w:val="20"/>
          <w:szCs w:val="20"/>
        </w:rPr>
        <w:t>Introduction to Business Statistics</w:t>
      </w:r>
      <w:r w:rsidRPr="00AC200C">
        <w:rPr>
          <w:rFonts w:ascii="Arial" w:hAnsi="Arial" w:cs="Arial"/>
          <w:sz w:val="20"/>
          <w:szCs w:val="20"/>
        </w:rPr>
        <w:t>: A Computer Integrated Approach, 3rd Edition, St Paul, West.</w:t>
      </w:r>
    </w:p>
    <w:p w:rsidR="00297C6F" w:rsidRDefault="00297C6F" w:rsidP="00A029A5">
      <w:pPr>
        <w:spacing w:after="0" w:line="240" w:lineRule="auto"/>
        <w:rPr>
          <w:rFonts w:ascii="Arial" w:hAnsi="Arial" w:cs="Arial"/>
          <w:sz w:val="20"/>
          <w:szCs w:val="20"/>
        </w:rPr>
      </w:pPr>
    </w:p>
    <w:p w:rsidR="00587F83" w:rsidRPr="00AC200C" w:rsidRDefault="00587F83" w:rsidP="00A029A5">
      <w:pPr>
        <w:pStyle w:val="Default"/>
        <w:rPr>
          <w:rFonts w:eastAsia="Times New Roman"/>
          <w:color w:val="auto"/>
          <w:sz w:val="20"/>
          <w:szCs w:val="20"/>
          <w:lang w:val="en" w:eastAsia="en-GB"/>
        </w:rPr>
      </w:pPr>
      <w:r w:rsidRPr="00AC200C">
        <w:rPr>
          <w:rFonts w:eastAsia="Times New Roman"/>
          <w:color w:val="auto"/>
          <w:sz w:val="20"/>
          <w:szCs w:val="20"/>
          <w:lang w:val="en" w:eastAsia="en-GB"/>
        </w:rPr>
        <w:t xml:space="preserve">Ministry of Development Planning and Statistics (2015). </w:t>
      </w:r>
      <w:proofErr w:type="spellStart"/>
      <w:r w:rsidRPr="00AC200C">
        <w:rPr>
          <w:rFonts w:eastAsia="Times New Roman"/>
          <w:color w:val="auto"/>
          <w:sz w:val="20"/>
          <w:szCs w:val="20"/>
          <w:lang w:val="en" w:eastAsia="en-GB"/>
        </w:rPr>
        <w:t>Labour</w:t>
      </w:r>
      <w:proofErr w:type="spellEnd"/>
      <w:r w:rsidRPr="00AC200C">
        <w:rPr>
          <w:rFonts w:eastAsia="Times New Roman"/>
          <w:color w:val="auto"/>
          <w:sz w:val="20"/>
          <w:szCs w:val="20"/>
          <w:lang w:val="en" w:eastAsia="en-GB"/>
        </w:rPr>
        <w:t xml:space="preserve"> Force Sample Survey, Annual Report 2014, December</w:t>
      </w:r>
      <w:r w:rsidR="006D66B9">
        <w:rPr>
          <w:rFonts w:eastAsia="Times New Roman"/>
          <w:color w:val="auto"/>
          <w:sz w:val="20"/>
          <w:szCs w:val="20"/>
          <w:lang w:val="en" w:eastAsia="en-GB"/>
        </w:rPr>
        <w:t>.</w:t>
      </w:r>
    </w:p>
    <w:p w:rsidR="00587F83" w:rsidRPr="00AC200C" w:rsidRDefault="00587F83" w:rsidP="00A029A5">
      <w:pPr>
        <w:pStyle w:val="Default"/>
        <w:rPr>
          <w:rFonts w:eastAsia="Times New Roman"/>
          <w:color w:val="auto"/>
          <w:sz w:val="20"/>
          <w:szCs w:val="20"/>
          <w:lang w:val="en" w:eastAsia="en-GB"/>
        </w:rPr>
      </w:pPr>
    </w:p>
    <w:p w:rsidR="00D6532D" w:rsidRPr="00AC200C" w:rsidRDefault="00D6532D" w:rsidP="00A029A5">
      <w:pPr>
        <w:pStyle w:val="Default"/>
        <w:rPr>
          <w:rFonts w:eastAsia="Times New Roman"/>
          <w:color w:val="auto"/>
          <w:sz w:val="20"/>
          <w:szCs w:val="20"/>
          <w:lang w:val="en" w:eastAsia="en-GB"/>
        </w:rPr>
      </w:pPr>
      <w:proofErr w:type="spellStart"/>
      <w:r w:rsidRPr="00AC200C">
        <w:rPr>
          <w:rFonts w:eastAsia="Times New Roman"/>
          <w:color w:val="auto"/>
          <w:sz w:val="20"/>
          <w:szCs w:val="20"/>
          <w:lang w:val="en" w:eastAsia="en-GB"/>
        </w:rPr>
        <w:t>Moubaydee</w:t>
      </w:r>
      <w:proofErr w:type="spellEnd"/>
      <w:r w:rsidRPr="00AC200C">
        <w:rPr>
          <w:rFonts w:eastAsia="Times New Roman"/>
          <w:color w:val="auto"/>
          <w:sz w:val="20"/>
          <w:szCs w:val="20"/>
          <w:lang w:val="en" w:eastAsia="en-GB"/>
        </w:rPr>
        <w:t xml:space="preserve">, S; Pope, J; Tuck, J; Walker, M and Mackay, N (2013). Construction and projects in Qatar: Overview [Online] Practical Law. Multi-jurisdiction Guide 2013/14.Thomas Reuters. Available from &lt; https://uk.practicallaw.thomsonreuters.com/5-519-5882? </w:t>
      </w:r>
      <w:proofErr w:type="gramStart"/>
      <w:r w:rsidRPr="00AC200C">
        <w:rPr>
          <w:rFonts w:eastAsia="Times New Roman"/>
          <w:color w:val="auto"/>
          <w:sz w:val="20"/>
          <w:szCs w:val="20"/>
          <w:lang w:val="en" w:eastAsia="en-GB"/>
        </w:rPr>
        <w:t>transition</w:t>
      </w:r>
      <w:proofErr w:type="gramEnd"/>
      <w:r w:rsidRPr="00AC200C">
        <w:rPr>
          <w:rFonts w:eastAsia="Times New Roman"/>
          <w:color w:val="auto"/>
          <w:sz w:val="20"/>
          <w:szCs w:val="20"/>
          <w:lang w:val="en" w:eastAsia="en-GB"/>
        </w:rPr>
        <w:t xml:space="preserve"> Type=</w:t>
      </w:r>
      <w:r w:rsidR="006D66B9">
        <w:rPr>
          <w:rFonts w:eastAsia="Times New Roman"/>
          <w:color w:val="auto"/>
          <w:sz w:val="20"/>
          <w:szCs w:val="20"/>
          <w:lang w:val="en" w:eastAsia="en-GB"/>
        </w:rPr>
        <w:t xml:space="preserve"> </w:t>
      </w:r>
      <w:proofErr w:type="spellStart"/>
      <w:r w:rsidRPr="00AC200C">
        <w:rPr>
          <w:rFonts w:eastAsia="Times New Roman"/>
          <w:color w:val="auto"/>
          <w:sz w:val="20"/>
          <w:szCs w:val="20"/>
          <w:lang w:val="en" w:eastAsia="en-GB"/>
        </w:rPr>
        <w:t>Default&amp;contextData</w:t>
      </w:r>
      <w:proofErr w:type="spellEnd"/>
      <w:r w:rsidR="006D66B9">
        <w:rPr>
          <w:rFonts w:eastAsia="Times New Roman"/>
          <w:color w:val="auto"/>
          <w:sz w:val="20"/>
          <w:szCs w:val="20"/>
          <w:lang w:val="en" w:eastAsia="en-GB"/>
        </w:rPr>
        <w:t xml:space="preserve"> </w:t>
      </w:r>
      <w:r w:rsidRPr="00AC200C">
        <w:rPr>
          <w:rFonts w:eastAsia="Times New Roman"/>
          <w:color w:val="auto"/>
          <w:sz w:val="20"/>
          <w:szCs w:val="20"/>
          <w:lang w:val="en" w:eastAsia="en-GB"/>
        </w:rPr>
        <w:t>=(</w:t>
      </w:r>
      <w:proofErr w:type="spellStart"/>
      <w:r w:rsidRPr="00AC200C">
        <w:rPr>
          <w:rFonts w:eastAsia="Times New Roman"/>
          <w:color w:val="auto"/>
          <w:sz w:val="20"/>
          <w:szCs w:val="20"/>
          <w:lang w:val="en" w:eastAsia="en-GB"/>
        </w:rPr>
        <w:t>sc.Default</w:t>
      </w:r>
      <w:proofErr w:type="spellEnd"/>
      <w:r w:rsidRPr="00AC200C">
        <w:rPr>
          <w:rFonts w:eastAsia="Times New Roman"/>
          <w:color w:val="auto"/>
          <w:sz w:val="20"/>
          <w:szCs w:val="20"/>
          <w:lang w:val="en" w:eastAsia="en-GB"/>
        </w:rPr>
        <w:t>) &gt;(Accessed:15/06/2018)</w:t>
      </w:r>
      <w:r w:rsidR="006D66B9">
        <w:rPr>
          <w:rFonts w:eastAsia="Times New Roman"/>
          <w:color w:val="auto"/>
          <w:sz w:val="20"/>
          <w:szCs w:val="20"/>
          <w:lang w:val="en" w:eastAsia="en-GB"/>
        </w:rPr>
        <w:t>.</w:t>
      </w:r>
    </w:p>
    <w:p w:rsidR="00D6532D" w:rsidRPr="00AC200C" w:rsidRDefault="00D6532D" w:rsidP="00A029A5">
      <w:pPr>
        <w:pStyle w:val="Default"/>
        <w:rPr>
          <w:rFonts w:eastAsia="Times New Roman"/>
          <w:color w:val="auto"/>
          <w:sz w:val="20"/>
          <w:szCs w:val="20"/>
          <w:lang w:val="en" w:eastAsia="en-GB"/>
        </w:rPr>
      </w:pPr>
    </w:p>
    <w:p w:rsidR="006E5C98" w:rsidRPr="00AC200C" w:rsidRDefault="006E5C98" w:rsidP="00A029A5">
      <w:pPr>
        <w:pStyle w:val="Default"/>
        <w:rPr>
          <w:color w:val="auto"/>
          <w:sz w:val="20"/>
          <w:szCs w:val="20"/>
        </w:rPr>
      </w:pPr>
      <w:proofErr w:type="spellStart"/>
      <w:r w:rsidRPr="00AC200C">
        <w:rPr>
          <w:rFonts w:eastAsia="Times New Roman"/>
          <w:color w:val="auto"/>
          <w:sz w:val="20"/>
          <w:szCs w:val="20"/>
          <w:lang w:val="en" w:eastAsia="en-GB"/>
        </w:rPr>
        <w:t>Organisation</w:t>
      </w:r>
      <w:proofErr w:type="spellEnd"/>
      <w:r w:rsidRPr="00AC200C">
        <w:rPr>
          <w:rFonts w:eastAsia="Times New Roman"/>
          <w:color w:val="auto"/>
          <w:sz w:val="20"/>
          <w:szCs w:val="20"/>
          <w:lang w:val="en" w:eastAsia="en-GB"/>
        </w:rPr>
        <w:t xml:space="preserve"> for Economic Co-operation and Development - OECD (2016) </w:t>
      </w:r>
      <w:r w:rsidRPr="00AC200C">
        <w:rPr>
          <w:color w:val="auto"/>
          <w:sz w:val="20"/>
          <w:szCs w:val="20"/>
        </w:rPr>
        <w:t xml:space="preserve"> </w:t>
      </w:r>
      <w:r w:rsidRPr="00AC200C">
        <w:rPr>
          <w:bCs/>
          <w:color w:val="auto"/>
          <w:sz w:val="20"/>
          <w:szCs w:val="20"/>
        </w:rPr>
        <w:t>Promoting Entrepreneurship and Innovative SMEs in a global economy: towards a more responsible</w:t>
      </w:r>
      <w:r w:rsidRPr="00AC200C">
        <w:rPr>
          <w:b/>
          <w:bCs/>
          <w:color w:val="auto"/>
          <w:sz w:val="20"/>
          <w:szCs w:val="20"/>
        </w:rPr>
        <w:t xml:space="preserve"> </w:t>
      </w:r>
      <w:r w:rsidRPr="00AC200C">
        <w:rPr>
          <w:bCs/>
          <w:color w:val="auto"/>
          <w:sz w:val="20"/>
          <w:szCs w:val="20"/>
        </w:rPr>
        <w:t>and inclusive globalisation</w:t>
      </w:r>
      <w:r w:rsidRPr="00AC200C">
        <w:rPr>
          <w:b/>
          <w:bCs/>
          <w:color w:val="auto"/>
          <w:sz w:val="20"/>
          <w:szCs w:val="20"/>
        </w:rPr>
        <w:t xml:space="preserve"> </w:t>
      </w:r>
      <w:r w:rsidRPr="00AC200C">
        <w:rPr>
          <w:color w:val="auto"/>
          <w:sz w:val="20"/>
          <w:szCs w:val="20"/>
        </w:rPr>
        <w:t xml:space="preserve">[Online]  2nd OECD Conference of Ministers Responsible for Small and Medium Sized Enterprises (SMEs) Available at &lt; </w:t>
      </w:r>
      <w:hyperlink w:history="1">
        <w:r w:rsidR="00774CD5" w:rsidRPr="005C7F97">
          <w:rPr>
            <w:rStyle w:val="Hyperlink"/>
            <w:sz w:val="20"/>
            <w:szCs w:val="20"/>
          </w:rPr>
          <w:t>https://www. oecd.org /</w:t>
        </w:r>
        <w:proofErr w:type="spellStart"/>
        <w:r w:rsidR="00774CD5" w:rsidRPr="005C7F97">
          <w:rPr>
            <w:rStyle w:val="Hyperlink"/>
            <w:sz w:val="20"/>
            <w:szCs w:val="20"/>
          </w:rPr>
          <w:t>cfe</w:t>
        </w:r>
        <w:proofErr w:type="spellEnd"/>
        <w:r w:rsidR="00774CD5" w:rsidRPr="005C7F97">
          <w:rPr>
            <w:rStyle w:val="Hyperlink"/>
            <w:sz w:val="20"/>
            <w:szCs w:val="20"/>
          </w:rPr>
          <w:t>/</w:t>
        </w:r>
        <w:proofErr w:type="spellStart"/>
        <w:r w:rsidR="00774CD5" w:rsidRPr="005C7F97">
          <w:rPr>
            <w:rStyle w:val="Hyperlink"/>
            <w:sz w:val="20"/>
            <w:szCs w:val="20"/>
          </w:rPr>
          <w:t>smes</w:t>
        </w:r>
        <w:proofErr w:type="spellEnd"/>
        <w:r w:rsidR="00774CD5" w:rsidRPr="005C7F97">
          <w:rPr>
            <w:rStyle w:val="Hyperlink"/>
            <w:sz w:val="20"/>
            <w:szCs w:val="20"/>
          </w:rPr>
          <w:t>/ 31919590.pdf&gt;(Accessed</w:t>
        </w:r>
      </w:hyperlink>
      <w:r w:rsidRPr="00AC200C">
        <w:rPr>
          <w:color w:val="auto"/>
          <w:sz w:val="20"/>
          <w:szCs w:val="20"/>
        </w:rPr>
        <w:t xml:space="preserve"> 05/05/2018)</w:t>
      </w:r>
      <w:r w:rsidR="006D66B9">
        <w:rPr>
          <w:color w:val="auto"/>
          <w:sz w:val="20"/>
          <w:szCs w:val="20"/>
        </w:rPr>
        <w:t>.</w:t>
      </w:r>
    </w:p>
    <w:p w:rsidR="006E5C98" w:rsidRPr="00AC200C" w:rsidRDefault="006E5C98" w:rsidP="00A029A5">
      <w:pPr>
        <w:pStyle w:val="Default"/>
        <w:rPr>
          <w:color w:val="auto"/>
          <w:sz w:val="20"/>
          <w:szCs w:val="20"/>
        </w:rPr>
      </w:pPr>
    </w:p>
    <w:p w:rsidR="006E5C98" w:rsidRPr="00AC200C" w:rsidRDefault="006E5C98" w:rsidP="00A029A5">
      <w:pPr>
        <w:rPr>
          <w:rFonts w:ascii="Arial" w:eastAsia="Times New Roman" w:hAnsi="Arial" w:cs="Arial"/>
          <w:sz w:val="20"/>
          <w:szCs w:val="20"/>
          <w:lang w:val="en" w:eastAsia="en-GB"/>
        </w:rPr>
      </w:pPr>
      <w:r w:rsidRPr="00AC200C">
        <w:rPr>
          <w:rFonts w:ascii="Arial" w:eastAsia="Times New Roman" w:hAnsi="Arial" w:cs="Arial"/>
          <w:sz w:val="20"/>
          <w:szCs w:val="20"/>
          <w:lang w:val="en" w:eastAsia="en-GB"/>
        </w:rPr>
        <w:t>Observatory of Economic Complexity – OEC (2018) Qatar – Imports and exports [Online]. Available from &lt;</w:t>
      </w:r>
      <w:r w:rsidRPr="00AC200C">
        <w:rPr>
          <w:rFonts w:ascii="Arial" w:hAnsi="Arial" w:cs="Arial"/>
          <w:sz w:val="20"/>
          <w:szCs w:val="20"/>
        </w:rPr>
        <w:t xml:space="preserve"> </w:t>
      </w:r>
      <w:r w:rsidRPr="00AC200C">
        <w:rPr>
          <w:rFonts w:ascii="Arial" w:eastAsia="Times New Roman" w:hAnsi="Arial" w:cs="Arial"/>
          <w:sz w:val="20"/>
          <w:szCs w:val="20"/>
          <w:lang w:val="en" w:eastAsia="en-GB"/>
        </w:rPr>
        <w:t>https://atlas.media.mit.edu/en/profile/country/qat/ &gt; (Accessed: 05/06/2018)</w:t>
      </w:r>
      <w:r w:rsidR="006D66B9">
        <w:rPr>
          <w:rFonts w:ascii="Arial" w:eastAsia="Times New Roman" w:hAnsi="Arial" w:cs="Arial"/>
          <w:sz w:val="20"/>
          <w:szCs w:val="20"/>
          <w:lang w:val="en" w:eastAsia="en-GB"/>
        </w:rPr>
        <w:t>.</w:t>
      </w:r>
    </w:p>
    <w:p w:rsidR="006E5C98" w:rsidRPr="00AC200C" w:rsidRDefault="006E5C98" w:rsidP="00A029A5">
      <w:pPr>
        <w:rPr>
          <w:rFonts w:ascii="Arial" w:hAnsi="Arial" w:cs="Arial"/>
          <w:sz w:val="20"/>
          <w:szCs w:val="20"/>
        </w:rPr>
      </w:pPr>
      <w:r w:rsidRPr="00AC200C">
        <w:rPr>
          <w:rFonts w:ascii="Arial" w:eastAsia="Times New Roman" w:hAnsi="Arial" w:cs="Arial"/>
          <w:sz w:val="20"/>
          <w:szCs w:val="20"/>
          <w:lang w:val="en" w:eastAsia="en-GB"/>
        </w:rPr>
        <w:t>Oxford Business Group (2010) Qatar Construction - Foreign contractors in Qatar should keep abreast of new terms [Online. Available from &lt;</w:t>
      </w:r>
      <w:r w:rsidRPr="00AC200C">
        <w:rPr>
          <w:rFonts w:ascii="Arial" w:hAnsi="Arial" w:cs="Arial"/>
          <w:sz w:val="20"/>
          <w:szCs w:val="20"/>
        </w:rPr>
        <w:t xml:space="preserve"> </w:t>
      </w:r>
      <w:r w:rsidRPr="00AC200C">
        <w:rPr>
          <w:rFonts w:ascii="Arial" w:eastAsia="Times New Roman" w:hAnsi="Arial" w:cs="Arial"/>
          <w:sz w:val="20"/>
          <w:szCs w:val="20"/>
          <w:lang w:val="en" w:eastAsia="en-GB"/>
        </w:rPr>
        <w:t>http://www.oxfordbusinessgroup.com/analysis/foreign-contractors-qatar-should-keep-abreast-new-terms&gt; (</w:t>
      </w:r>
      <w:hyperlink r:id="rId25" w:history="1">
        <w:r w:rsidRPr="00AC200C">
          <w:rPr>
            <w:rStyle w:val="Hyperlink"/>
            <w:rFonts w:ascii="Arial" w:eastAsia="Times New Roman" w:hAnsi="Arial" w:cs="Arial"/>
            <w:color w:val="auto"/>
            <w:sz w:val="20"/>
            <w:szCs w:val="20"/>
            <w:lang w:val="en" w:eastAsia="en-GB"/>
          </w:rPr>
          <w:t>accessed 14/05/2018)</w:t>
        </w:r>
      </w:hyperlink>
      <w:r w:rsidR="006D66B9">
        <w:rPr>
          <w:rStyle w:val="Hyperlink"/>
          <w:rFonts w:ascii="Arial" w:eastAsia="Times New Roman" w:hAnsi="Arial" w:cs="Arial"/>
          <w:color w:val="auto"/>
          <w:sz w:val="20"/>
          <w:szCs w:val="20"/>
          <w:lang w:val="en" w:eastAsia="en-GB"/>
        </w:rPr>
        <w:t>.</w:t>
      </w:r>
    </w:p>
    <w:p w:rsidR="006E5C98" w:rsidRPr="00AC200C" w:rsidRDefault="006E5C98" w:rsidP="00A029A5">
      <w:pPr>
        <w:rPr>
          <w:rFonts w:ascii="Arial" w:hAnsi="Arial" w:cs="Arial"/>
          <w:sz w:val="20"/>
          <w:szCs w:val="20"/>
        </w:rPr>
      </w:pPr>
      <w:r w:rsidRPr="00AC200C">
        <w:rPr>
          <w:rFonts w:ascii="Arial" w:hAnsi="Arial" w:cs="Arial"/>
          <w:sz w:val="20"/>
          <w:szCs w:val="20"/>
        </w:rPr>
        <w:t>Oxford Business Group (2016) Qatar seeks to diversify its economy by supporting SMEs [Online] Available at &lt;</w:t>
      </w:r>
      <w:hyperlink r:id="rId26" w:history="1">
        <w:r w:rsidRPr="00AC200C">
          <w:rPr>
            <w:rStyle w:val="Hyperlink"/>
            <w:rFonts w:ascii="Arial" w:hAnsi="Arial" w:cs="Arial"/>
            <w:color w:val="auto"/>
            <w:sz w:val="20"/>
            <w:szCs w:val="20"/>
          </w:rPr>
          <w:t>https://oxfordbusinessgroup.com/analysis/qatar-seeks-diversify-its-economy-supporting-smes</w:t>
        </w:r>
      </w:hyperlink>
      <w:r w:rsidRPr="00AC200C">
        <w:rPr>
          <w:rFonts w:ascii="Arial" w:hAnsi="Arial" w:cs="Arial"/>
          <w:sz w:val="20"/>
          <w:szCs w:val="20"/>
        </w:rPr>
        <w:t>&gt; (Accessed 05/04/2018)</w:t>
      </w:r>
      <w:r w:rsidR="006D66B9">
        <w:rPr>
          <w:rFonts w:ascii="Arial" w:hAnsi="Arial" w:cs="Arial"/>
          <w:sz w:val="20"/>
          <w:szCs w:val="20"/>
        </w:rPr>
        <w:t>.</w:t>
      </w:r>
    </w:p>
    <w:p w:rsidR="006E5C98" w:rsidRPr="00AC200C" w:rsidRDefault="006E5C98" w:rsidP="00A029A5">
      <w:pPr>
        <w:rPr>
          <w:rFonts w:ascii="Arial" w:hAnsi="Arial" w:cs="Arial"/>
          <w:sz w:val="20"/>
          <w:szCs w:val="20"/>
        </w:rPr>
      </w:pPr>
      <w:r w:rsidRPr="00AC200C">
        <w:rPr>
          <w:rFonts w:ascii="Arial" w:hAnsi="Arial" w:cs="Arial"/>
          <w:sz w:val="20"/>
          <w:szCs w:val="20"/>
        </w:rPr>
        <w:t>Oxford Business Group, (2018) SMEs set for growing role as Qatar looks towards private sector for diversification. [Online] Available at &lt;https://oxfordbusinessgroup.com/news/smes-set-growing-role-qatar-looks-towards-private-sector-diversification&gt;</w:t>
      </w:r>
      <w:r w:rsidR="006D66B9">
        <w:rPr>
          <w:rFonts w:ascii="Arial" w:hAnsi="Arial" w:cs="Arial"/>
          <w:sz w:val="20"/>
          <w:szCs w:val="20"/>
        </w:rPr>
        <w:t xml:space="preserve"> </w:t>
      </w:r>
      <w:r w:rsidRPr="00AC200C">
        <w:rPr>
          <w:rFonts w:ascii="Arial" w:hAnsi="Arial" w:cs="Arial"/>
          <w:sz w:val="20"/>
          <w:szCs w:val="20"/>
        </w:rPr>
        <w:t>(accessed 15/05/2018)</w:t>
      </w:r>
      <w:r w:rsidR="006D66B9">
        <w:rPr>
          <w:rFonts w:ascii="Arial" w:hAnsi="Arial" w:cs="Arial"/>
          <w:sz w:val="20"/>
          <w:szCs w:val="20"/>
        </w:rPr>
        <w:t>.</w:t>
      </w:r>
    </w:p>
    <w:p w:rsidR="00B34445" w:rsidRPr="00AC200C" w:rsidRDefault="00B34445" w:rsidP="00A029A5">
      <w:pPr>
        <w:rPr>
          <w:rFonts w:ascii="Arial" w:hAnsi="Arial" w:cs="Arial"/>
          <w:sz w:val="20"/>
          <w:szCs w:val="20"/>
        </w:rPr>
      </w:pPr>
      <w:r w:rsidRPr="00AC200C">
        <w:rPr>
          <w:rFonts w:ascii="Arial" w:hAnsi="Arial" w:cs="Arial"/>
          <w:sz w:val="20"/>
          <w:szCs w:val="20"/>
        </w:rPr>
        <w:t xml:space="preserve">Oxford </w:t>
      </w:r>
      <w:proofErr w:type="spellStart"/>
      <w:r w:rsidRPr="00AC200C">
        <w:rPr>
          <w:rFonts w:ascii="Arial" w:hAnsi="Arial" w:cs="Arial"/>
          <w:sz w:val="20"/>
          <w:szCs w:val="20"/>
        </w:rPr>
        <w:t>Analytica</w:t>
      </w:r>
      <w:proofErr w:type="spellEnd"/>
      <w:r w:rsidRPr="00AC200C">
        <w:rPr>
          <w:rFonts w:ascii="Arial" w:hAnsi="Arial" w:cs="Arial"/>
          <w:sz w:val="20"/>
          <w:szCs w:val="20"/>
        </w:rPr>
        <w:t xml:space="preserve"> (2013). Zimbabwe’s indigenisation legacy dampens investor mood, December 18.</w:t>
      </w:r>
    </w:p>
    <w:p w:rsidR="006E5C98" w:rsidRPr="00AC200C" w:rsidRDefault="006E5C98" w:rsidP="00A029A5">
      <w:pPr>
        <w:rPr>
          <w:rFonts w:ascii="Arial" w:hAnsi="Arial" w:cs="Arial"/>
          <w:sz w:val="20"/>
          <w:szCs w:val="20"/>
        </w:rPr>
      </w:pPr>
      <w:r w:rsidRPr="00AC200C">
        <w:rPr>
          <w:rFonts w:ascii="Arial" w:hAnsi="Arial" w:cs="Arial"/>
          <w:sz w:val="20"/>
          <w:szCs w:val="20"/>
        </w:rPr>
        <w:t xml:space="preserve">Qatar Development Bank (2016) </w:t>
      </w:r>
      <w:proofErr w:type="gramStart"/>
      <w:r w:rsidRPr="00AC200C">
        <w:rPr>
          <w:rFonts w:ascii="Arial" w:hAnsi="Arial" w:cs="Arial"/>
          <w:sz w:val="20"/>
          <w:szCs w:val="20"/>
        </w:rPr>
        <w:t>The</w:t>
      </w:r>
      <w:proofErr w:type="gramEnd"/>
      <w:r w:rsidRPr="00AC200C">
        <w:rPr>
          <w:rFonts w:ascii="Arial" w:hAnsi="Arial" w:cs="Arial"/>
          <w:sz w:val="20"/>
          <w:szCs w:val="20"/>
        </w:rPr>
        <w:t xml:space="preserve"> State of Small and Medium Enterprises (SMEs) in Qatar – 2016. [Online] available at &lt; </w:t>
      </w:r>
      <w:hyperlink r:id="rId27" w:history="1">
        <w:r w:rsidRPr="00AC200C">
          <w:rPr>
            <w:rStyle w:val="Hyperlink"/>
            <w:rFonts w:ascii="Arial" w:hAnsi="Arial" w:cs="Arial"/>
            <w:color w:val="auto"/>
            <w:sz w:val="20"/>
            <w:szCs w:val="20"/>
          </w:rPr>
          <w:t>https://wlabdemo.com/</w:t>
        </w:r>
      </w:hyperlink>
      <w:r w:rsidRPr="00AC200C">
        <w:rPr>
          <w:rFonts w:ascii="Arial" w:hAnsi="Arial" w:cs="Arial"/>
          <w:sz w:val="20"/>
          <w:szCs w:val="20"/>
        </w:rPr>
        <w:t xml:space="preserve"> qdb_sliced3 /</w:t>
      </w:r>
      <w:proofErr w:type="gramStart"/>
      <w:r w:rsidRPr="00AC200C">
        <w:rPr>
          <w:rFonts w:ascii="Arial" w:hAnsi="Arial" w:cs="Arial"/>
          <w:sz w:val="20"/>
          <w:szCs w:val="20"/>
        </w:rPr>
        <w:t>The%</w:t>
      </w:r>
      <w:proofErr w:type="gramEnd"/>
      <w:r w:rsidRPr="00AC200C">
        <w:rPr>
          <w:rFonts w:ascii="Arial" w:hAnsi="Arial" w:cs="Arial"/>
          <w:sz w:val="20"/>
          <w:szCs w:val="20"/>
        </w:rPr>
        <w:t>20Satate% 20of%20SMEs%20in%20Qatar-2016_EN-Web%20-%20P.pdf&gt; (Accessed 22/04/2018)</w:t>
      </w:r>
      <w:r w:rsidR="006D66B9">
        <w:rPr>
          <w:rFonts w:ascii="Arial" w:hAnsi="Arial" w:cs="Arial"/>
          <w:sz w:val="20"/>
          <w:szCs w:val="20"/>
        </w:rPr>
        <w:t>.</w:t>
      </w:r>
    </w:p>
    <w:p w:rsidR="006E5C98" w:rsidRPr="00AC200C" w:rsidRDefault="006E5C98" w:rsidP="00A029A5">
      <w:pPr>
        <w:rPr>
          <w:rFonts w:ascii="Arial" w:eastAsia="Times New Roman" w:hAnsi="Arial" w:cs="Arial"/>
          <w:sz w:val="20"/>
          <w:szCs w:val="20"/>
          <w:lang w:val="en" w:eastAsia="en-GB"/>
        </w:rPr>
      </w:pPr>
      <w:proofErr w:type="spellStart"/>
      <w:r w:rsidRPr="00AC200C">
        <w:rPr>
          <w:rFonts w:ascii="Arial" w:eastAsia="Times New Roman" w:hAnsi="Arial" w:cs="Arial"/>
          <w:sz w:val="20"/>
          <w:szCs w:val="20"/>
          <w:lang w:val="en" w:eastAsia="en-GB"/>
        </w:rPr>
        <w:t>Quartey</w:t>
      </w:r>
      <w:proofErr w:type="spellEnd"/>
      <w:r w:rsidRPr="00AC200C">
        <w:rPr>
          <w:rFonts w:ascii="Arial" w:eastAsia="Times New Roman" w:hAnsi="Arial" w:cs="Arial"/>
          <w:sz w:val="20"/>
          <w:szCs w:val="20"/>
          <w:lang w:val="en" w:eastAsia="en-GB"/>
        </w:rPr>
        <w:t xml:space="preserve">, P; </w:t>
      </w:r>
      <w:proofErr w:type="spellStart"/>
      <w:r w:rsidRPr="00AC200C">
        <w:rPr>
          <w:rFonts w:ascii="Arial" w:eastAsia="Times New Roman" w:hAnsi="Arial" w:cs="Arial"/>
          <w:sz w:val="20"/>
          <w:szCs w:val="20"/>
          <w:lang w:val="en" w:eastAsia="en-GB"/>
        </w:rPr>
        <w:t>Turkson</w:t>
      </w:r>
      <w:proofErr w:type="spellEnd"/>
      <w:r w:rsidRPr="00AC200C">
        <w:rPr>
          <w:rFonts w:ascii="Arial" w:eastAsia="Times New Roman" w:hAnsi="Arial" w:cs="Arial"/>
          <w:sz w:val="20"/>
          <w:szCs w:val="20"/>
          <w:lang w:val="en" w:eastAsia="en-GB"/>
        </w:rPr>
        <w:t xml:space="preserve">, E; Abor, Y. J; </w:t>
      </w:r>
      <w:proofErr w:type="spellStart"/>
      <w:r w:rsidRPr="00AC200C">
        <w:rPr>
          <w:rFonts w:ascii="Arial" w:eastAsia="Times New Roman" w:hAnsi="Arial" w:cs="Arial"/>
          <w:sz w:val="20"/>
          <w:szCs w:val="20"/>
          <w:lang w:val="en" w:eastAsia="en-GB"/>
        </w:rPr>
        <w:t>Iddrisu</w:t>
      </w:r>
      <w:proofErr w:type="spellEnd"/>
      <w:r w:rsidRPr="00AC200C">
        <w:rPr>
          <w:rFonts w:ascii="Arial" w:eastAsia="Times New Roman" w:hAnsi="Arial" w:cs="Arial"/>
          <w:sz w:val="20"/>
          <w:szCs w:val="20"/>
          <w:lang w:val="en" w:eastAsia="en-GB"/>
        </w:rPr>
        <w:t xml:space="preserve">, M, A (2017) Financing the growth of SMEs in Africa: what are the constraints to SME financing within ECOWAS? Africa growth Institute </w:t>
      </w:r>
      <w:r w:rsidR="0028457E" w:rsidRPr="00AC200C">
        <w:rPr>
          <w:rFonts w:ascii="Arial" w:eastAsia="Times New Roman" w:hAnsi="Arial" w:cs="Arial"/>
          <w:sz w:val="20"/>
          <w:szCs w:val="20"/>
          <w:lang w:val="en" w:eastAsia="en-GB"/>
        </w:rPr>
        <w:t>in</w:t>
      </w:r>
      <w:r w:rsidRPr="00AC200C">
        <w:rPr>
          <w:rFonts w:ascii="Arial" w:eastAsia="Times New Roman" w:hAnsi="Arial" w:cs="Arial"/>
          <w:sz w:val="20"/>
          <w:szCs w:val="20"/>
          <w:lang w:val="en" w:eastAsia="en-GB"/>
        </w:rPr>
        <w:t xml:space="preserve"> Review of Development Finance, Volume 7 Issue 1, 2017 pp 18-25 Elsevier. Available at &lt;.</w:t>
      </w:r>
      <w:r w:rsidRPr="00AC200C">
        <w:rPr>
          <w:rFonts w:ascii="Arial" w:hAnsi="Arial" w:cs="Arial"/>
          <w:sz w:val="20"/>
          <w:szCs w:val="20"/>
        </w:rPr>
        <w:t xml:space="preserve"> </w:t>
      </w:r>
      <w:hyperlink r:id="rId28" w:history="1">
        <w:r w:rsidRPr="00AC200C">
          <w:rPr>
            <w:rStyle w:val="Hyperlink"/>
            <w:rFonts w:ascii="Arial" w:hAnsi="Arial" w:cs="Arial"/>
            <w:color w:val="auto"/>
            <w:sz w:val="20"/>
            <w:szCs w:val="20"/>
          </w:rPr>
          <w:t>https://doi.org/10. 1016/j.rdf.2017.03.001</w:t>
        </w:r>
      </w:hyperlink>
      <w:r w:rsidRPr="00AC200C">
        <w:rPr>
          <w:rFonts w:ascii="Arial" w:hAnsi="Arial" w:cs="Arial"/>
          <w:sz w:val="20"/>
          <w:szCs w:val="20"/>
        </w:rPr>
        <w:t>&gt; (Accessed, 15/05/2018)</w:t>
      </w:r>
      <w:r w:rsidR="006D66B9">
        <w:rPr>
          <w:rFonts w:ascii="Arial" w:hAnsi="Arial" w:cs="Arial"/>
          <w:sz w:val="20"/>
          <w:szCs w:val="20"/>
        </w:rPr>
        <w:t>.</w:t>
      </w:r>
    </w:p>
    <w:p w:rsidR="00D27B31" w:rsidRDefault="00D27B31" w:rsidP="00A029A5">
      <w:pPr>
        <w:rPr>
          <w:rFonts w:ascii="Arial" w:eastAsia="Times New Roman" w:hAnsi="Arial" w:cs="Arial"/>
          <w:sz w:val="20"/>
          <w:szCs w:val="20"/>
          <w:lang w:val="en" w:eastAsia="en-GB"/>
        </w:rPr>
      </w:pPr>
      <w:r>
        <w:rPr>
          <w:rFonts w:ascii="Arial" w:eastAsia="Times New Roman" w:hAnsi="Arial" w:cs="Arial"/>
          <w:sz w:val="20"/>
          <w:szCs w:val="20"/>
          <w:lang w:val="en" w:eastAsia="en-GB"/>
        </w:rPr>
        <w:t>Saunders</w:t>
      </w:r>
      <w:r w:rsidR="00622B09">
        <w:rPr>
          <w:rFonts w:ascii="Arial" w:eastAsia="Times New Roman" w:hAnsi="Arial" w:cs="Arial"/>
          <w:sz w:val="20"/>
          <w:szCs w:val="20"/>
          <w:lang w:val="en" w:eastAsia="en-GB"/>
        </w:rPr>
        <w:t>, M., Lewis, P. &amp; Thornhill, A (2015) Research methods for business students, 7</w:t>
      </w:r>
      <w:r w:rsidR="00622B09" w:rsidRPr="00622B09">
        <w:rPr>
          <w:rFonts w:ascii="Arial" w:eastAsia="Times New Roman" w:hAnsi="Arial" w:cs="Arial"/>
          <w:sz w:val="20"/>
          <w:szCs w:val="20"/>
          <w:vertAlign w:val="superscript"/>
          <w:lang w:val="en" w:eastAsia="en-GB"/>
        </w:rPr>
        <w:t>th</w:t>
      </w:r>
      <w:r w:rsidR="00622B09">
        <w:rPr>
          <w:rFonts w:ascii="Arial" w:eastAsia="Times New Roman" w:hAnsi="Arial" w:cs="Arial"/>
          <w:sz w:val="20"/>
          <w:szCs w:val="20"/>
          <w:lang w:val="en" w:eastAsia="en-GB"/>
        </w:rPr>
        <w:t xml:space="preserve"> ed. Harlow: Apprentice Hall</w:t>
      </w:r>
      <w:r w:rsidR="006D66B9">
        <w:rPr>
          <w:rFonts w:ascii="Arial" w:eastAsia="Times New Roman" w:hAnsi="Arial" w:cs="Arial"/>
          <w:sz w:val="20"/>
          <w:szCs w:val="20"/>
          <w:lang w:val="en" w:eastAsia="en-GB"/>
        </w:rPr>
        <w:t>.</w:t>
      </w:r>
    </w:p>
    <w:p w:rsidR="006E5C98" w:rsidRPr="00AC200C" w:rsidRDefault="006E5C98" w:rsidP="00A029A5">
      <w:pPr>
        <w:rPr>
          <w:rFonts w:ascii="Arial" w:eastAsia="Times New Roman" w:hAnsi="Arial" w:cs="Arial"/>
          <w:sz w:val="20"/>
          <w:szCs w:val="20"/>
          <w:lang w:val="en" w:eastAsia="en-GB"/>
        </w:rPr>
      </w:pPr>
      <w:r w:rsidRPr="00AC200C">
        <w:rPr>
          <w:rFonts w:ascii="Arial" w:eastAsia="Times New Roman" w:hAnsi="Arial" w:cs="Arial"/>
          <w:sz w:val="20"/>
          <w:szCs w:val="20"/>
          <w:lang w:val="en" w:eastAsia="en-GB"/>
        </w:rPr>
        <w:lastRenderedPageBreak/>
        <w:t>Simmons and Simmons (2015) Doing Business in Qatar – 10 key points. [</w:t>
      </w:r>
      <w:proofErr w:type="gramStart"/>
      <w:r w:rsidRPr="00AC200C">
        <w:rPr>
          <w:rFonts w:ascii="Arial" w:eastAsia="Times New Roman" w:hAnsi="Arial" w:cs="Arial"/>
          <w:sz w:val="20"/>
          <w:szCs w:val="20"/>
          <w:lang w:val="en" w:eastAsia="en-GB"/>
        </w:rPr>
        <w:t>online</w:t>
      </w:r>
      <w:proofErr w:type="gramEnd"/>
      <w:r w:rsidRPr="00AC200C">
        <w:rPr>
          <w:rFonts w:ascii="Arial" w:eastAsia="Times New Roman" w:hAnsi="Arial" w:cs="Arial"/>
          <w:sz w:val="20"/>
          <w:szCs w:val="20"/>
          <w:lang w:val="en" w:eastAsia="en-GB"/>
        </w:rPr>
        <w:t>] available from &lt;</w:t>
      </w:r>
      <w:r w:rsidRPr="00AC200C">
        <w:rPr>
          <w:rFonts w:ascii="Arial" w:hAnsi="Arial" w:cs="Arial"/>
          <w:sz w:val="20"/>
          <w:szCs w:val="20"/>
        </w:rPr>
        <w:t>simmons-simmons.comelexica.comLLPME_008_Doing business in Qatar 10 key points</w:t>
      </w:r>
      <w:r w:rsidRPr="00AC200C">
        <w:rPr>
          <w:rFonts w:ascii="Arial" w:eastAsia="Times New Roman" w:hAnsi="Arial" w:cs="Arial"/>
          <w:sz w:val="20"/>
          <w:szCs w:val="20"/>
          <w:lang w:val="en" w:eastAsia="en-GB"/>
        </w:rPr>
        <w:t>&gt; (Accessed 13/05/18)</w:t>
      </w:r>
      <w:r w:rsidR="006D66B9">
        <w:rPr>
          <w:rFonts w:ascii="Arial" w:eastAsia="Times New Roman" w:hAnsi="Arial" w:cs="Arial"/>
          <w:sz w:val="20"/>
          <w:szCs w:val="20"/>
          <w:lang w:val="en" w:eastAsia="en-GB"/>
        </w:rPr>
        <w:t>.</w:t>
      </w:r>
    </w:p>
    <w:p w:rsidR="006E5C98" w:rsidRPr="00AC200C" w:rsidRDefault="006E5C98" w:rsidP="00A029A5">
      <w:pPr>
        <w:rPr>
          <w:rFonts w:ascii="Arial" w:hAnsi="Arial" w:cs="Arial"/>
          <w:sz w:val="20"/>
          <w:szCs w:val="20"/>
        </w:rPr>
      </w:pPr>
      <w:r w:rsidRPr="00AC200C">
        <w:rPr>
          <w:rFonts w:ascii="Arial" w:hAnsi="Arial" w:cs="Arial"/>
          <w:sz w:val="20"/>
          <w:szCs w:val="20"/>
        </w:rPr>
        <w:t xml:space="preserve">Swett (2015) Directory of Construction SMEs in the City and the City’s Surrounding Boroughs: A local Procurement and Directory for Developers and Main Contractors 2017/18 Issues 3. </w:t>
      </w:r>
    </w:p>
    <w:p w:rsidR="00735EBF" w:rsidRPr="00AC200C" w:rsidRDefault="00735EBF" w:rsidP="00A029A5">
      <w:pPr>
        <w:spacing w:after="0" w:line="240" w:lineRule="auto"/>
        <w:rPr>
          <w:rFonts w:ascii="Arial" w:hAnsi="Arial" w:cs="Arial"/>
          <w:sz w:val="20"/>
          <w:szCs w:val="20"/>
        </w:rPr>
      </w:pPr>
    </w:p>
    <w:p w:rsidR="006E5C98" w:rsidRPr="00AC200C" w:rsidRDefault="00735EBF" w:rsidP="00A029A5">
      <w:pPr>
        <w:spacing w:after="0" w:line="240" w:lineRule="auto"/>
        <w:rPr>
          <w:rFonts w:ascii="Arial" w:hAnsi="Arial" w:cs="Arial"/>
          <w:sz w:val="20"/>
          <w:szCs w:val="20"/>
        </w:rPr>
      </w:pPr>
      <w:proofErr w:type="spellStart"/>
      <w:r w:rsidRPr="00AC200C">
        <w:rPr>
          <w:rFonts w:ascii="Arial" w:hAnsi="Arial" w:cs="Arial"/>
          <w:sz w:val="20"/>
          <w:szCs w:val="20"/>
        </w:rPr>
        <w:t>Uppal</w:t>
      </w:r>
      <w:proofErr w:type="spellEnd"/>
      <w:r w:rsidRPr="00AC200C">
        <w:rPr>
          <w:rFonts w:ascii="Arial" w:hAnsi="Arial" w:cs="Arial"/>
          <w:sz w:val="20"/>
          <w:szCs w:val="20"/>
        </w:rPr>
        <w:t>, V (2014). Global Experience of Black Economic Empowerment and Indigenisation Policies. Oxford Policy Management.</w:t>
      </w:r>
    </w:p>
    <w:p w:rsidR="00735EBF" w:rsidRPr="00AC200C" w:rsidRDefault="00735EBF" w:rsidP="00735EBF">
      <w:pPr>
        <w:spacing w:after="0" w:line="240" w:lineRule="auto"/>
        <w:rPr>
          <w:rFonts w:ascii="Arial" w:hAnsi="Arial" w:cs="Arial"/>
          <w:sz w:val="20"/>
          <w:szCs w:val="20"/>
        </w:rPr>
      </w:pPr>
    </w:p>
    <w:p w:rsidR="006E5C98" w:rsidRPr="00AC200C" w:rsidRDefault="006E5C98" w:rsidP="00735EBF">
      <w:pPr>
        <w:spacing w:after="0" w:line="240" w:lineRule="auto"/>
        <w:rPr>
          <w:rFonts w:ascii="Arial" w:hAnsi="Arial" w:cs="Arial"/>
          <w:sz w:val="20"/>
          <w:szCs w:val="20"/>
        </w:rPr>
      </w:pPr>
      <w:r w:rsidRPr="00AC200C">
        <w:rPr>
          <w:rFonts w:ascii="Arial" w:hAnsi="Arial" w:cs="Arial"/>
          <w:sz w:val="20"/>
          <w:szCs w:val="20"/>
        </w:rPr>
        <w:t>World Bank (2018) Qatar Economic outlook – April 2018 [Online] Available from &lt;</w:t>
      </w:r>
      <w:hyperlink r:id="rId29" w:history="1">
        <w:r w:rsidRPr="00AC200C">
          <w:rPr>
            <w:rStyle w:val="Hyperlink"/>
            <w:rFonts w:ascii="Arial" w:hAnsi="Arial" w:cs="Arial"/>
            <w:color w:val="auto"/>
            <w:sz w:val="20"/>
            <w:szCs w:val="20"/>
          </w:rPr>
          <w:t>https://www.worldbank.org/</w:t>
        </w:r>
      </w:hyperlink>
      <w:r w:rsidRPr="00AC200C">
        <w:rPr>
          <w:rFonts w:ascii="Arial" w:hAnsi="Arial" w:cs="Arial"/>
          <w:sz w:val="20"/>
          <w:szCs w:val="20"/>
        </w:rPr>
        <w:t xml:space="preserve"> </w:t>
      </w:r>
      <w:proofErr w:type="spellStart"/>
      <w:r w:rsidRPr="00AC200C">
        <w:rPr>
          <w:rFonts w:ascii="Arial" w:hAnsi="Arial" w:cs="Arial"/>
          <w:sz w:val="20"/>
          <w:szCs w:val="20"/>
        </w:rPr>
        <w:t>en</w:t>
      </w:r>
      <w:proofErr w:type="spellEnd"/>
      <w:r w:rsidRPr="00AC200C">
        <w:rPr>
          <w:rFonts w:ascii="Arial" w:hAnsi="Arial" w:cs="Arial"/>
          <w:sz w:val="20"/>
          <w:szCs w:val="20"/>
        </w:rPr>
        <w:t>/ country/</w:t>
      </w:r>
      <w:proofErr w:type="spellStart"/>
      <w:r w:rsidRPr="00AC200C">
        <w:rPr>
          <w:rFonts w:ascii="Arial" w:hAnsi="Arial" w:cs="Arial"/>
          <w:sz w:val="20"/>
          <w:szCs w:val="20"/>
        </w:rPr>
        <w:t>gcc</w:t>
      </w:r>
      <w:proofErr w:type="spellEnd"/>
      <w:r w:rsidRPr="00AC200C">
        <w:rPr>
          <w:rFonts w:ascii="Arial" w:hAnsi="Arial" w:cs="Arial"/>
          <w:sz w:val="20"/>
          <w:szCs w:val="20"/>
        </w:rPr>
        <w:t>/publication/economic-outlook-april-2018-qatar&gt; (Accessed: 15/06/2018)</w:t>
      </w:r>
      <w:r w:rsidR="006D66B9">
        <w:rPr>
          <w:rFonts w:ascii="Arial" w:hAnsi="Arial" w:cs="Arial"/>
          <w:sz w:val="20"/>
          <w:szCs w:val="20"/>
        </w:rPr>
        <w:t>.</w:t>
      </w:r>
    </w:p>
    <w:p w:rsidR="00735EBF" w:rsidRPr="00AC200C" w:rsidRDefault="00735EBF" w:rsidP="006E5C98">
      <w:pPr>
        <w:rPr>
          <w:rFonts w:ascii="Arial" w:hAnsi="Arial" w:cs="Arial"/>
          <w:iCs/>
          <w:sz w:val="20"/>
          <w:szCs w:val="20"/>
          <w:shd w:val="clear" w:color="auto" w:fill="FFFFFF"/>
        </w:rPr>
      </w:pPr>
    </w:p>
    <w:p w:rsidR="006E5C98" w:rsidRPr="00AC200C" w:rsidRDefault="006E5C98" w:rsidP="006E5C98">
      <w:pPr>
        <w:rPr>
          <w:rFonts w:ascii="Arial" w:hAnsi="Arial" w:cs="Arial"/>
          <w:sz w:val="20"/>
          <w:szCs w:val="20"/>
        </w:rPr>
      </w:pPr>
      <w:r w:rsidRPr="00AC200C">
        <w:rPr>
          <w:rFonts w:ascii="Arial" w:hAnsi="Arial" w:cs="Arial"/>
          <w:iCs/>
          <w:sz w:val="20"/>
          <w:szCs w:val="20"/>
          <w:shd w:val="clear" w:color="auto" w:fill="FFFFFF"/>
        </w:rPr>
        <w:t>World Bank (2016). </w:t>
      </w:r>
      <w:r w:rsidRPr="00AC200C">
        <w:rPr>
          <w:rStyle w:val="italic"/>
          <w:rFonts w:ascii="Arial" w:hAnsi="Arial" w:cs="Arial"/>
          <w:sz w:val="20"/>
          <w:szCs w:val="20"/>
          <w:shd w:val="clear" w:color="auto" w:fill="FFFFFF"/>
        </w:rPr>
        <w:t>Competition in the GCC SME Lending Markets: An Initial Assessment</w:t>
      </w:r>
      <w:r w:rsidRPr="00AC200C">
        <w:rPr>
          <w:rFonts w:ascii="Arial" w:hAnsi="Arial" w:cs="Arial"/>
          <w:iCs/>
          <w:sz w:val="20"/>
          <w:szCs w:val="20"/>
          <w:shd w:val="clear" w:color="auto" w:fill="FFFFFF"/>
        </w:rPr>
        <w:t>. GCC Knowledge Series [Online] Available at&lt;https://openknowledge. worldbank.org/handle/10986/25404 License: CC BY 3.0 IGO&gt;World Bank, Washington, DC. (Accessed: 12/05/2017)</w:t>
      </w:r>
      <w:r w:rsidR="006D66B9">
        <w:rPr>
          <w:rFonts w:ascii="Arial" w:hAnsi="Arial" w:cs="Arial"/>
          <w:iCs/>
          <w:sz w:val="20"/>
          <w:szCs w:val="20"/>
          <w:shd w:val="clear" w:color="auto" w:fill="FFFFFF"/>
        </w:rPr>
        <w:t>.</w:t>
      </w:r>
      <w:r w:rsidRPr="00AC200C">
        <w:rPr>
          <w:rFonts w:ascii="Arial" w:hAnsi="Arial" w:cs="Arial"/>
          <w:iCs/>
          <w:sz w:val="20"/>
          <w:szCs w:val="20"/>
          <w:shd w:val="clear" w:color="auto" w:fill="FFFFFF"/>
        </w:rPr>
        <w:t xml:space="preserve">  </w:t>
      </w:r>
    </w:p>
    <w:p w:rsidR="006E5C98" w:rsidRPr="00AC200C" w:rsidRDefault="006E5C98" w:rsidP="006E5C98">
      <w:pPr>
        <w:spacing w:line="240" w:lineRule="auto"/>
        <w:rPr>
          <w:rFonts w:ascii="Arial" w:hAnsi="Arial" w:cs="Arial"/>
          <w:sz w:val="20"/>
          <w:szCs w:val="20"/>
        </w:rPr>
      </w:pPr>
      <w:r w:rsidRPr="00AC200C">
        <w:rPr>
          <w:rFonts w:ascii="Arial" w:hAnsi="Arial" w:cs="Arial"/>
          <w:sz w:val="20"/>
          <w:szCs w:val="20"/>
        </w:rPr>
        <w:t xml:space="preserve">World Bank (2014) </w:t>
      </w:r>
      <w:r w:rsidRPr="00AC200C">
        <w:rPr>
          <w:rFonts w:ascii="Arial" w:hAnsi="Arial" w:cs="Arial"/>
          <w:i/>
          <w:sz w:val="20"/>
          <w:szCs w:val="20"/>
        </w:rPr>
        <w:t xml:space="preserve">International committee on Credit Reporting: Facilitating SME financing through improved credit reporting (English) </w:t>
      </w:r>
      <w:r w:rsidRPr="00AC200C">
        <w:rPr>
          <w:rFonts w:ascii="Arial" w:hAnsi="Arial" w:cs="Arial"/>
          <w:sz w:val="20"/>
          <w:szCs w:val="20"/>
        </w:rPr>
        <w:t>[Online]</w:t>
      </w:r>
      <w:r w:rsidRPr="00AC200C">
        <w:rPr>
          <w:rFonts w:ascii="Arial" w:hAnsi="Arial" w:cs="Arial"/>
          <w:i/>
          <w:sz w:val="20"/>
          <w:szCs w:val="20"/>
        </w:rPr>
        <w:t xml:space="preserve"> </w:t>
      </w:r>
      <w:r w:rsidRPr="00AC200C">
        <w:rPr>
          <w:rFonts w:ascii="Arial" w:hAnsi="Arial" w:cs="Arial"/>
          <w:sz w:val="20"/>
          <w:szCs w:val="20"/>
        </w:rPr>
        <w:t>May 2014 Washington DC: International Bank for Reconstruction and Development –IBRD-World Bank Group. Available from &lt;http://documents.worldbank.org/curated/en/429511468053058455/International-committee-on-credit-reporting-facilitating-SME-financing-through-improved-credit-reporting</w:t>
      </w:r>
      <w:proofErr w:type="gramStart"/>
      <w:r w:rsidRPr="00AC200C">
        <w:rPr>
          <w:rFonts w:ascii="Arial" w:hAnsi="Arial" w:cs="Arial"/>
          <w:sz w:val="20"/>
          <w:szCs w:val="20"/>
        </w:rPr>
        <w:t>&gt;(</w:t>
      </w:r>
      <w:proofErr w:type="gramEnd"/>
      <w:r w:rsidRPr="00AC200C">
        <w:rPr>
          <w:rFonts w:ascii="Arial" w:hAnsi="Arial" w:cs="Arial"/>
          <w:sz w:val="20"/>
          <w:szCs w:val="20"/>
        </w:rPr>
        <w:t>Accessed 15/05/2018)</w:t>
      </w:r>
      <w:r w:rsidR="006D66B9">
        <w:rPr>
          <w:rFonts w:ascii="Arial" w:hAnsi="Arial" w:cs="Arial"/>
          <w:sz w:val="20"/>
          <w:szCs w:val="20"/>
        </w:rPr>
        <w:t>.</w:t>
      </w:r>
    </w:p>
    <w:p w:rsidR="006E5C98" w:rsidRPr="00AC200C" w:rsidRDefault="006E5C98" w:rsidP="006E5C98">
      <w:pPr>
        <w:shd w:val="clear" w:color="auto" w:fill="FFFFFF"/>
        <w:spacing w:after="105" w:line="240" w:lineRule="auto"/>
        <w:rPr>
          <w:rFonts w:ascii="Arial" w:eastAsia="Times New Roman" w:hAnsi="Arial" w:cs="Arial"/>
          <w:sz w:val="20"/>
          <w:szCs w:val="20"/>
          <w:lang w:val="en" w:eastAsia="en-GB"/>
        </w:rPr>
      </w:pPr>
      <w:r w:rsidRPr="00AC200C">
        <w:rPr>
          <w:rFonts w:ascii="Arial" w:eastAsia="Times New Roman" w:hAnsi="Arial" w:cs="Arial"/>
          <w:sz w:val="20"/>
          <w:szCs w:val="20"/>
          <w:lang w:val="en" w:eastAsia="en-GB"/>
        </w:rPr>
        <w:t>World Economic Forum (2018) The Global Competitiveness Report 2017-2018: Insight Report: [Online] Available from &lt;</w:t>
      </w:r>
      <w:r w:rsidRPr="00AC200C">
        <w:rPr>
          <w:rFonts w:ascii="Arial" w:hAnsi="Arial" w:cs="Arial"/>
          <w:sz w:val="20"/>
          <w:szCs w:val="20"/>
        </w:rPr>
        <w:t xml:space="preserve"> </w:t>
      </w:r>
      <w:hyperlink r:id="rId30" w:history="1">
        <w:r w:rsidRPr="00AC200C">
          <w:rPr>
            <w:rStyle w:val="Hyperlink"/>
            <w:rFonts w:ascii="Arial" w:eastAsia="Times New Roman" w:hAnsi="Arial" w:cs="Arial"/>
            <w:color w:val="auto"/>
            <w:sz w:val="20"/>
            <w:szCs w:val="20"/>
            <w:lang w:val="en" w:eastAsia="en-GB"/>
          </w:rPr>
          <w:t>http://www3.weforum.org/docs/GCR2017-2018/05FullReport</w:t>
        </w:r>
      </w:hyperlink>
      <w:r w:rsidRPr="00AC200C">
        <w:rPr>
          <w:rFonts w:ascii="Arial" w:eastAsia="Times New Roman" w:hAnsi="Arial" w:cs="Arial"/>
          <w:sz w:val="20"/>
          <w:szCs w:val="20"/>
          <w:lang w:val="en" w:eastAsia="en-GB"/>
        </w:rPr>
        <w:t xml:space="preserve"> /The</w:t>
      </w:r>
      <w:r w:rsidR="008D39FE" w:rsidRPr="00AC200C">
        <w:rPr>
          <w:rFonts w:ascii="Arial" w:eastAsia="Times New Roman" w:hAnsi="Arial" w:cs="Arial"/>
          <w:sz w:val="20"/>
          <w:szCs w:val="20"/>
          <w:lang w:val="en" w:eastAsia="en-GB"/>
        </w:rPr>
        <w:t xml:space="preserve"> </w:t>
      </w:r>
      <w:r w:rsidRPr="00AC200C">
        <w:rPr>
          <w:rFonts w:ascii="Arial" w:eastAsia="Times New Roman" w:hAnsi="Arial" w:cs="Arial"/>
          <w:sz w:val="20"/>
          <w:szCs w:val="20"/>
          <w:lang w:val="en" w:eastAsia="en-GB"/>
        </w:rPr>
        <w:t>Global Competitiveness Report2017% E2%80% 932018.pdf&gt; (Accessed 15/05/2018)</w:t>
      </w:r>
      <w:r w:rsidR="006D66B9">
        <w:rPr>
          <w:rFonts w:ascii="Arial" w:eastAsia="Times New Roman" w:hAnsi="Arial" w:cs="Arial"/>
          <w:sz w:val="20"/>
          <w:szCs w:val="20"/>
          <w:lang w:val="en" w:eastAsia="en-GB"/>
        </w:rPr>
        <w:t>.</w:t>
      </w:r>
    </w:p>
    <w:p w:rsidR="006E5C98" w:rsidRPr="006E5C98" w:rsidRDefault="006E5C98" w:rsidP="006E5C98">
      <w:pPr>
        <w:shd w:val="clear" w:color="auto" w:fill="FFFFFF"/>
        <w:spacing w:after="105" w:line="240" w:lineRule="auto"/>
        <w:jc w:val="both"/>
        <w:rPr>
          <w:rFonts w:ascii="Arial" w:hAnsi="Arial" w:cs="Arial"/>
          <w:sz w:val="18"/>
          <w:szCs w:val="18"/>
        </w:rPr>
      </w:pPr>
      <w:r w:rsidRPr="00AC200C">
        <w:rPr>
          <w:rFonts w:ascii="Arial" w:eastAsia="Times New Roman" w:hAnsi="Arial" w:cs="Arial"/>
          <w:sz w:val="20"/>
          <w:szCs w:val="20"/>
          <w:lang w:val="en" w:eastAsia="en-GB"/>
        </w:rPr>
        <w:t xml:space="preserve">Wood, P (2015) </w:t>
      </w:r>
      <w:proofErr w:type="gramStart"/>
      <w:r w:rsidRPr="00AC200C">
        <w:rPr>
          <w:rFonts w:ascii="Arial" w:eastAsia="Times New Roman" w:hAnsi="Arial" w:cs="Arial"/>
          <w:sz w:val="20"/>
          <w:szCs w:val="20"/>
          <w:lang w:val="en" w:eastAsia="en-GB"/>
        </w:rPr>
        <w:t>The</w:t>
      </w:r>
      <w:proofErr w:type="gramEnd"/>
      <w:r w:rsidRPr="00AC200C">
        <w:rPr>
          <w:rFonts w:ascii="Arial" w:eastAsia="Times New Roman" w:hAnsi="Arial" w:cs="Arial"/>
          <w:sz w:val="20"/>
          <w:szCs w:val="20"/>
          <w:lang w:val="en" w:eastAsia="en-GB"/>
        </w:rPr>
        <w:t xml:space="preserve"> biggest risk to the GCC’s </w:t>
      </w:r>
      <w:r w:rsidRPr="00AC200C">
        <w:rPr>
          <w:rFonts w:ascii="Arial" w:hAnsi="Arial" w:cs="Arial"/>
          <w:sz w:val="20"/>
          <w:szCs w:val="20"/>
          <w:lang w:val="en"/>
        </w:rPr>
        <w:t>€1.2trn</w:t>
      </w:r>
      <w:r w:rsidRPr="00AC200C">
        <w:rPr>
          <w:rFonts w:ascii="Arial" w:eastAsia="Times New Roman" w:hAnsi="Arial" w:cs="Arial"/>
          <w:sz w:val="20"/>
          <w:szCs w:val="20"/>
          <w:lang w:val="en" w:eastAsia="en-GB"/>
        </w:rPr>
        <w:t xml:space="preserve"> construction market [Online] Insurance Times. Available from &lt;http://www.insurancetimes.co.uk/the biggest-risk to the -gccs-12trn-construct</w:t>
      </w:r>
      <w:r w:rsidR="00774CD5">
        <w:rPr>
          <w:rFonts w:ascii="Arial" w:eastAsia="Times New Roman" w:hAnsi="Arial" w:cs="Arial"/>
          <w:sz w:val="20"/>
          <w:szCs w:val="20"/>
          <w:lang w:val="en" w:eastAsia="en-GB"/>
        </w:rPr>
        <w:t>ion--market//1413501.article&gt; (A</w:t>
      </w:r>
      <w:r w:rsidRPr="00AC200C">
        <w:rPr>
          <w:rFonts w:ascii="Arial" w:eastAsia="Times New Roman" w:hAnsi="Arial" w:cs="Arial"/>
          <w:sz w:val="20"/>
          <w:szCs w:val="20"/>
          <w:lang w:val="en" w:eastAsia="en-GB"/>
        </w:rPr>
        <w:t>ccessed 4/09/2015).</w:t>
      </w:r>
    </w:p>
    <w:p w:rsidR="00416623" w:rsidRPr="00946A8B" w:rsidRDefault="00416623" w:rsidP="00D6532D">
      <w:pPr>
        <w:spacing w:after="200" w:line="276" w:lineRule="auto"/>
        <w:rPr>
          <w:rFonts w:ascii="Arial" w:eastAsia="Times New Roman" w:hAnsi="Arial" w:cs="Arial"/>
          <w:b/>
          <w:i/>
          <w:iCs/>
          <w:sz w:val="20"/>
          <w:szCs w:val="20"/>
          <w:lang w:val="en" w:eastAsia="en-GB"/>
        </w:rPr>
      </w:pPr>
      <w:r w:rsidRPr="00946A8B">
        <w:rPr>
          <w:rFonts w:ascii="Arial" w:hAnsi="Arial" w:cs="Arial"/>
          <w:color w:val="000000"/>
          <w:sz w:val="20"/>
          <w:szCs w:val="20"/>
        </w:rPr>
        <w:br w:type="page"/>
      </w:r>
      <w:r w:rsidRPr="00946A8B">
        <w:rPr>
          <w:rFonts w:ascii="Arial" w:hAnsi="Arial" w:cs="Arial"/>
          <w:b/>
          <w:sz w:val="20"/>
          <w:szCs w:val="20"/>
        </w:rPr>
        <w:lastRenderedPageBreak/>
        <w:t>Appendix A</w:t>
      </w:r>
      <w:r w:rsidRPr="00946A8B">
        <w:rPr>
          <w:rFonts w:ascii="Arial" w:eastAsia="Times New Roman" w:hAnsi="Arial" w:cs="Arial"/>
          <w:b/>
          <w:i/>
          <w:iCs/>
          <w:sz w:val="20"/>
          <w:szCs w:val="20"/>
          <w:lang w:val="en" w:eastAsia="en-GB"/>
        </w:rPr>
        <w:t xml:space="preserve"> </w:t>
      </w:r>
    </w:p>
    <w:p w:rsidR="00416623" w:rsidRPr="00946A8B" w:rsidRDefault="00416623" w:rsidP="00416623">
      <w:pPr>
        <w:rPr>
          <w:rFonts w:ascii="Arial" w:hAnsi="Arial" w:cs="Arial"/>
          <w:sz w:val="20"/>
          <w:szCs w:val="20"/>
        </w:rPr>
      </w:pPr>
      <w:r w:rsidRPr="00946A8B">
        <w:rPr>
          <w:rFonts w:ascii="Arial" w:hAnsi="Arial" w:cs="Arial"/>
          <w:noProof/>
          <w:sz w:val="20"/>
          <w:szCs w:val="20"/>
          <w:lang w:eastAsia="en-GB"/>
        </w:rPr>
        <w:drawing>
          <wp:anchor distT="0" distB="0" distL="114300" distR="114300" simplePos="0" relativeHeight="251719680" behindDoc="0" locked="0" layoutInCell="1" allowOverlap="1" wp14:anchorId="032A22AA" wp14:editId="02807EFF">
            <wp:simplePos x="0" y="0"/>
            <wp:positionH relativeFrom="column">
              <wp:posOffset>-190500</wp:posOffset>
            </wp:positionH>
            <wp:positionV relativeFrom="paragraph">
              <wp:posOffset>416560</wp:posOffset>
            </wp:positionV>
            <wp:extent cx="5727700" cy="6547485"/>
            <wp:effectExtent l="0" t="0" r="6350"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654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A8B">
        <w:rPr>
          <w:rFonts w:ascii="Arial" w:eastAsia="Times New Roman" w:hAnsi="Arial" w:cs="Arial"/>
          <w:iCs/>
          <w:sz w:val="20"/>
          <w:szCs w:val="20"/>
          <w:lang w:val="en" w:eastAsia="en-GB"/>
        </w:rPr>
        <w:t>Critical</w:t>
      </w:r>
    </w:p>
    <w:p w:rsidR="00794E0D" w:rsidRPr="00946A8B" w:rsidRDefault="00794E0D">
      <w:pPr>
        <w:rPr>
          <w:rFonts w:ascii="Arial" w:hAnsi="Arial" w:cs="Arial"/>
          <w:sz w:val="20"/>
          <w:szCs w:val="20"/>
        </w:rPr>
      </w:pPr>
    </w:p>
    <w:sectPr w:rsidR="00794E0D" w:rsidRPr="00946A8B">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BDD" w:rsidRDefault="00653BDD" w:rsidP="00881ADB">
      <w:pPr>
        <w:spacing w:after="0" w:line="240" w:lineRule="auto"/>
      </w:pPr>
      <w:r>
        <w:separator/>
      </w:r>
    </w:p>
  </w:endnote>
  <w:endnote w:type="continuationSeparator" w:id="0">
    <w:p w:rsidR="00653BDD" w:rsidRDefault="00653BDD" w:rsidP="00881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318986"/>
      <w:docPartObj>
        <w:docPartGallery w:val="Page Numbers (Bottom of Page)"/>
        <w:docPartUnique/>
      </w:docPartObj>
    </w:sdtPr>
    <w:sdtEndPr>
      <w:rPr>
        <w:noProof/>
      </w:rPr>
    </w:sdtEndPr>
    <w:sdtContent>
      <w:p w:rsidR="00D84647" w:rsidRDefault="00D84647">
        <w:pPr>
          <w:pStyle w:val="Footer"/>
          <w:jc w:val="center"/>
        </w:pPr>
        <w:r>
          <w:fldChar w:fldCharType="begin"/>
        </w:r>
        <w:r>
          <w:instrText xml:space="preserve"> PAGE   \* MERGEFORMAT </w:instrText>
        </w:r>
        <w:r>
          <w:fldChar w:fldCharType="separate"/>
        </w:r>
        <w:r w:rsidR="007946AE">
          <w:rPr>
            <w:noProof/>
          </w:rPr>
          <w:t>20</w:t>
        </w:r>
        <w:r>
          <w:rPr>
            <w:noProof/>
          </w:rPr>
          <w:fldChar w:fldCharType="end"/>
        </w:r>
      </w:p>
    </w:sdtContent>
  </w:sdt>
  <w:p w:rsidR="00D84647" w:rsidRDefault="00D846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BDD" w:rsidRDefault="00653BDD" w:rsidP="00881ADB">
      <w:pPr>
        <w:spacing w:after="0" w:line="240" w:lineRule="auto"/>
      </w:pPr>
      <w:r>
        <w:separator/>
      </w:r>
    </w:p>
  </w:footnote>
  <w:footnote w:type="continuationSeparator" w:id="0">
    <w:p w:rsidR="00653BDD" w:rsidRDefault="00653BDD" w:rsidP="00881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E4C"/>
    <w:multiLevelType w:val="hybridMultilevel"/>
    <w:tmpl w:val="9FAC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D21B5"/>
    <w:multiLevelType w:val="hybridMultilevel"/>
    <w:tmpl w:val="9D646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00F63"/>
    <w:multiLevelType w:val="hybridMultilevel"/>
    <w:tmpl w:val="00C001C2"/>
    <w:lvl w:ilvl="0" w:tplc="C2A6D21A">
      <w:start w:val="1"/>
      <w:numFmt w:val="bullet"/>
      <w:lvlText w:val="•"/>
      <w:lvlJc w:val="left"/>
      <w:pPr>
        <w:tabs>
          <w:tab w:val="num" w:pos="720"/>
        </w:tabs>
        <w:ind w:left="720" w:hanging="360"/>
      </w:pPr>
      <w:rPr>
        <w:rFonts w:ascii="Times New Roman" w:hAnsi="Times New Roman" w:hint="default"/>
      </w:rPr>
    </w:lvl>
    <w:lvl w:ilvl="1" w:tplc="BCD0E80A" w:tentative="1">
      <w:start w:val="1"/>
      <w:numFmt w:val="bullet"/>
      <w:lvlText w:val="•"/>
      <w:lvlJc w:val="left"/>
      <w:pPr>
        <w:tabs>
          <w:tab w:val="num" w:pos="1440"/>
        </w:tabs>
        <w:ind w:left="1440" w:hanging="360"/>
      </w:pPr>
      <w:rPr>
        <w:rFonts w:ascii="Times New Roman" w:hAnsi="Times New Roman" w:hint="default"/>
      </w:rPr>
    </w:lvl>
    <w:lvl w:ilvl="2" w:tplc="4ED22336" w:tentative="1">
      <w:start w:val="1"/>
      <w:numFmt w:val="bullet"/>
      <w:lvlText w:val="•"/>
      <w:lvlJc w:val="left"/>
      <w:pPr>
        <w:tabs>
          <w:tab w:val="num" w:pos="2160"/>
        </w:tabs>
        <w:ind w:left="2160" w:hanging="360"/>
      </w:pPr>
      <w:rPr>
        <w:rFonts w:ascii="Times New Roman" w:hAnsi="Times New Roman" w:hint="default"/>
      </w:rPr>
    </w:lvl>
    <w:lvl w:ilvl="3" w:tplc="39968222" w:tentative="1">
      <w:start w:val="1"/>
      <w:numFmt w:val="bullet"/>
      <w:lvlText w:val="•"/>
      <w:lvlJc w:val="left"/>
      <w:pPr>
        <w:tabs>
          <w:tab w:val="num" w:pos="2880"/>
        </w:tabs>
        <w:ind w:left="2880" w:hanging="360"/>
      </w:pPr>
      <w:rPr>
        <w:rFonts w:ascii="Times New Roman" w:hAnsi="Times New Roman" w:hint="default"/>
      </w:rPr>
    </w:lvl>
    <w:lvl w:ilvl="4" w:tplc="C4B6F8D0" w:tentative="1">
      <w:start w:val="1"/>
      <w:numFmt w:val="bullet"/>
      <w:lvlText w:val="•"/>
      <w:lvlJc w:val="left"/>
      <w:pPr>
        <w:tabs>
          <w:tab w:val="num" w:pos="3600"/>
        </w:tabs>
        <w:ind w:left="3600" w:hanging="360"/>
      </w:pPr>
      <w:rPr>
        <w:rFonts w:ascii="Times New Roman" w:hAnsi="Times New Roman" w:hint="default"/>
      </w:rPr>
    </w:lvl>
    <w:lvl w:ilvl="5" w:tplc="0024A5DC" w:tentative="1">
      <w:start w:val="1"/>
      <w:numFmt w:val="bullet"/>
      <w:lvlText w:val="•"/>
      <w:lvlJc w:val="left"/>
      <w:pPr>
        <w:tabs>
          <w:tab w:val="num" w:pos="4320"/>
        </w:tabs>
        <w:ind w:left="4320" w:hanging="360"/>
      </w:pPr>
      <w:rPr>
        <w:rFonts w:ascii="Times New Roman" w:hAnsi="Times New Roman" w:hint="default"/>
      </w:rPr>
    </w:lvl>
    <w:lvl w:ilvl="6" w:tplc="673249BE" w:tentative="1">
      <w:start w:val="1"/>
      <w:numFmt w:val="bullet"/>
      <w:lvlText w:val="•"/>
      <w:lvlJc w:val="left"/>
      <w:pPr>
        <w:tabs>
          <w:tab w:val="num" w:pos="5040"/>
        </w:tabs>
        <w:ind w:left="5040" w:hanging="360"/>
      </w:pPr>
      <w:rPr>
        <w:rFonts w:ascii="Times New Roman" w:hAnsi="Times New Roman" w:hint="default"/>
      </w:rPr>
    </w:lvl>
    <w:lvl w:ilvl="7" w:tplc="6172F098" w:tentative="1">
      <w:start w:val="1"/>
      <w:numFmt w:val="bullet"/>
      <w:lvlText w:val="•"/>
      <w:lvlJc w:val="left"/>
      <w:pPr>
        <w:tabs>
          <w:tab w:val="num" w:pos="5760"/>
        </w:tabs>
        <w:ind w:left="5760" w:hanging="360"/>
      </w:pPr>
      <w:rPr>
        <w:rFonts w:ascii="Times New Roman" w:hAnsi="Times New Roman" w:hint="default"/>
      </w:rPr>
    </w:lvl>
    <w:lvl w:ilvl="8" w:tplc="988A7B7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FA2725"/>
    <w:multiLevelType w:val="hybridMultilevel"/>
    <w:tmpl w:val="0316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E43F8"/>
    <w:multiLevelType w:val="hybridMultilevel"/>
    <w:tmpl w:val="22125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B562D"/>
    <w:multiLevelType w:val="hybridMultilevel"/>
    <w:tmpl w:val="6428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C71FB"/>
    <w:multiLevelType w:val="hybridMultilevel"/>
    <w:tmpl w:val="DBFABBA2"/>
    <w:lvl w:ilvl="0" w:tplc="B360F90A">
      <w:start w:val="1"/>
      <w:numFmt w:val="bullet"/>
      <w:lvlText w:val="•"/>
      <w:lvlJc w:val="left"/>
      <w:pPr>
        <w:tabs>
          <w:tab w:val="num" w:pos="720"/>
        </w:tabs>
        <w:ind w:left="720" w:hanging="360"/>
      </w:pPr>
      <w:rPr>
        <w:rFonts w:ascii="Times New Roman" w:hAnsi="Times New Roman" w:hint="default"/>
      </w:rPr>
    </w:lvl>
    <w:lvl w:ilvl="1" w:tplc="7C10D300" w:tentative="1">
      <w:start w:val="1"/>
      <w:numFmt w:val="bullet"/>
      <w:lvlText w:val="•"/>
      <w:lvlJc w:val="left"/>
      <w:pPr>
        <w:tabs>
          <w:tab w:val="num" w:pos="1440"/>
        </w:tabs>
        <w:ind w:left="1440" w:hanging="360"/>
      </w:pPr>
      <w:rPr>
        <w:rFonts w:ascii="Times New Roman" w:hAnsi="Times New Roman" w:hint="default"/>
      </w:rPr>
    </w:lvl>
    <w:lvl w:ilvl="2" w:tplc="3F805D7A" w:tentative="1">
      <w:start w:val="1"/>
      <w:numFmt w:val="bullet"/>
      <w:lvlText w:val="•"/>
      <w:lvlJc w:val="left"/>
      <w:pPr>
        <w:tabs>
          <w:tab w:val="num" w:pos="2160"/>
        </w:tabs>
        <w:ind w:left="2160" w:hanging="360"/>
      </w:pPr>
      <w:rPr>
        <w:rFonts w:ascii="Times New Roman" w:hAnsi="Times New Roman" w:hint="default"/>
      </w:rPr>
    </w:lvl>
    <w:lvl w:ilvl="3" w:tplc="74463C90" w:tentative="1">
      <w:start w:val="1"/>
      <w:numFmt w:val="bullet"/>
      <w:lvlText w:val="•"/>
      <w:lvlJc w:val="left"/>
      <w:pPr>
        <w:tabs>
          <w:tab w:val="num" w:pos="2880"/>
        </w:tabs>
        <w:ind w:left="2880" w:hanging="360"/>
      </w:pPr>
      <w:rPr>
        <w:rFonts w:ascii="Times New Roman" w:hAnsi="Times New Roman" w:hint="default"/>
      </w:rPr>
    </w:lvl>
    <w:lvl w:ilvl="4" w:tplc="BEC2B8BC" w:tentative="1">
      <w:start w:val="1"/>
      <w:numFmt w:val="bullet"/>
      <w:lvlText w:val="•"/>
      <w:lvlJc w:val="left"/>
      <w:pPr>
        <w:tabs>
          <w:tab w:val="num" w:pos="3600"/>
        </w:tabs>
        <w:ind w:left="3600" w:hanging="360"/>
      </w:pPr>
      <w:rPr>
        <w:rFonts w:ascii="Times New Roman" w:hAnsi="Times New Roman" w:hint="default"/>
      </w:rPr>
    </w:lvl>
    <w:lvl w:ilvl="5" w:tplc="8BB644D0" w:tentative="1">
      <w:start w:val="1"/>
      <w:numFmt w:val="bullet"/>
      <w:lvlText w:val="•"/>
      <w:lvlJc w:val="left"/>
      <w:pPr>
        <w:tabs>
          <w:tab w:val="num" w:pos="4320"/>
        </w:tabs>
        <w:ind w:left="4320" w:hanging="360"/>
      </w:pPr>
      <w:rPr>
        <w:rFonts w:ascii="Times New Roman" w:hAnsi="Times New Roman" w:hint="default"/>
      </w:rPr>
    </w:lvl>
    <w:lvl w:ilvl="6" w:tplc="361E8D10" w:tentative="1">
      <w:start w:val="1"/>
      <w:numFmt w:val="bullet"/>
      <w:lvlText w:val="•"/>
      <w:lvlJc w:val="left"/>
      <w:pPr>
        <w:tabs>
          <w:tab w:val="num" w:pos="5040"/>
        </w:tabs>
        <w:ind w:left="5040" w:hanging="360"/>
      </w:pPr>
      <w:rPr>
        <w:rFonts w:ascii="Times New Roman" w:hAnsi="Times New Roman" w:hint="default"/>
      </w:rPr>
    </w:lvl>
    <w:lvl w:ilvl="7" w:tplc="19BCC19E" w:tentative="1">
      <w:start w:val="1"/>
      <w:numFmt w:val="bullet"/>
      <w:lvlText w:val="•"/>
      <w:lvlJc w:val="left"/>
      <w:pPr>
        <w:tabs>
          <w:tab w:val="num" w:pos="5760"/>
        </w:tabs>
        <w:ind w:left="5760" w:hanging="360"/>
      </w:pPr>
      <w:rPr>
        <w:rFonts w:ascii="Times New Roman" w:hAnsi="Times New Roman" w:hint="default"/>
      </w:rPr>
    </w:lvl>
    <w:lvl w:ilvl="8" w:tplc="3BFEE10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66412D"/>
    <w:multiLevelType w:val="hybridMultilevel"/>
    <w:tmpl w:val="54DA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E07EC"/>
    <w:multiLevelType w:val="hybridMultilevel"/>
    <w:tmpl w:val="58262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EC7B8C"/>
    <w:multiLevelType w:val="hybridMultilevel"/>
    <w:tmpl w:val="DD5E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71F79"/>
    <w:multiLevelType w:val="hybridMultilevel"/>
    <w:tmpl w:val="21AE73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2F5786E"/>
    <w:multiLevelType w:val="hybridMultilevel"/>
    <w:tmpl w:val="01F2E77A"/>
    <w:lvl w:ilvl="0" w:tplc="F31C2982">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38022A"/>
    <w:multiLevelType w:val="hybridMultilevel"/>
    <w:tmpl w:val="BFC4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384639"/>
    <w:multiLevelType w:val="hybridMultilevel"/>
    <w:tmpl w:val="51C0C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4C3846"/>
    <w:multiLevelType w:val="hybridMultilevel"/>
    <w:tmpl w:val="4ED250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74463FE"/>
    <w:multiLevelType w:val="hybridMultilevel"/>
    <w:tmpl w:val="C0F6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61418F"/>
    <w:multiLevelType w:val="hybridMultilevel"/>
    <w:tmpl w:val="970E5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412DF0"/>
    <w:multiLevelType w:val="hybridMultilevel"/>
    <w:tmpl w:val="4204F404"/>
    <w:lvl w:ilvl="0" w:tplc="81D078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8F6659"/>
    <w:multiLevelType w:val="hybridMultilevel"/>
    <w:tmpl w:val="7D209F26"/>
    <w:lvl w:ilvl="0" w:tplc="F2A695A4">
      <w:start w:val="1"/>
      <w:numFmt w:val="bullet"/>
      <w:lvlText w:val="•"/>
      <w:lvlJc w:val="left"/>
      <w:pPr>
        <w:tabs>
          <w:tab w:val="num" w:pos="720"/>
        </w:tabs>
        <w:ind w:left="720" w:hanging="360"/>
      </w:pPr>
      <w:rPr>
        <w:rFonts w:ascii="Times New Roman" w:hAnsi="Times New Roman" w:hint="default"/>
      </w:rPr>
    </w:lvl>
    <w:lvl w:ilvl="1" w:tplc="32D816FC" w:tentative="1">
      <w:start w:val="1"/>
      <w:numFmt w:val="bullet"/>
      <w:lvlText w:val="•"/>
      <w:lvlJc w:val="left"/>
      <w:pPr>
        <w:tabs>
          <w:tab w:val="num" w:pos="1440"/>
        </w:tabs>
        <w:ind w:left="1440" w:hanging="360"/>
      </w:pPr>
      <w:rPr>
        <w:rFonts w:ascii="Times New Roman" w:hAnsi="Times New Roman" w:hint="default"/>
      </w:rPr>
    </w:lvl>
    <w:lvl w:ilvl="2" w:tplc="26120B60" w:tentative="1">
      <w:start w:val="1"/>
      <w:numFmt w:val="bullet"/>
      <w:lvlText w:val="•"/>
      <w:lvlJc w:val="left"/>
      <w:pPr>
        <w:tabs>
          <w:tab w:val="num" w:pos="2160"/>
        </w:tabs>
        <w:ind w:left="2160" w:hanging="360"/>
      </w:pPr>
      <w:rPr>
        <w:rFonts w:ascii="Times New Roman" w:hAnsi="Times New Roman" w:hint="default"/>
      </w:rPr>
    </w:lvl>
    <w:lvl w:ilvl="3" w:tplc="C56E81FA" w:tentative="1">
      <w:start w:val="1"/>
      <w:numFmt w:val="bullet"/>
      <w:lvlText w:val="•"/>
      <w:lvlJc w:val="left"/>
      <w:pPr>
        <w:tabs>
          <w:tab w:val="num" w:pos="2880"/>
        </w:tabs>
        <w:ind w:left="2880" w:hanging="360"/>
      </w:pPr>
      <w:rPr>
        <w:rFonts w:ascii="Times New Roman" w:hAnsi="Times New Roman" w:hint="default"/>
      </w:rPr>
    </w:lvl>
    <w:lvl w:ilvl="4" w:tplc="CBA6143C" w:tentative="1">
      <w:start w:val="1"/>
      <w:numFmt w:val="bullet"/>
      <w:lvlText w:val="•"/>
      <w:lvlJc w:val="left"/>
      <w:pPr>
        <w:tabs>
          <w:tab w:val="num" w:pos="3600"/>
        </w:tabs>
        <w:ind w:left="3600" w:hanging="360"/>
      </w:pPr>
      <w:rPr>
        <w:rFonts w:ascii="Times New Roman" w:hAnsi="Times New Roman" w:hint="default"/>
      </w:rPr>
    </w:lvl>
    <w:lvl w:ilvl="5" w:tplc="A9D4A5F2" w:tentative="1">
      <w:start w:val="1"/>
      <w:numFmt w:val="bullet"/>
      <w:lvlText w:val="•"/>
      <w:lvlJc w:val="left"/>
      <w:pPr>
        <w:tabs>
          <w:tab w:val="num" w:pos="4320"/>
        </w:tabs>
        <w:ind w:left="4320" w:hanging="360"/>
      </w:pPr>
      <w:rPr>
        <w:rFonts w:ascii="Times New Roman" w:hAnsi="Times New Roman" w:hint="default"/>
      </w:rPr>
    </w:lvl>
    <w:lvl w:ilvl="6" w:tplc="C786F2A6" w:tentative="1">
      <w:start w:val="1"/>
      <w:numFmt w:val="bullet"/>
      <w:lvlText w:val="•"/>
      <w:lvlJc w:val="left"/>
      <w:pPr>
        <w:tabs>
          <w:tab w:val="num" w:pos="5040"/>
        </w:tabs>
        <w:ind w:left="5040" w:hanging="360"/>
      </w:pPr>
      <w:rPr>
        <w:rFonts w:ascii="Times New Roman" w:hAnsi="Times New Roman" w:hint="default"/>
      </w:rPr>
    </w:lvl>
    <w:lvl w:ilvl="7" w:tplc="87AA0A8E" w:tentative="1">
      <w:start w:val="1"/>
      <w:numFmt w:val="bullet"/>
      <w:lvlText w:val="•"/>
      <w:lvlJc w:val="left"/>
      <w:pPr>
        <w:tabs>
          <w:tab w:val="num" w:pos="5760"/>
        </w:tabs>
        <w:ind w:left="5760" w:hanging="360"/>
      </w:pPr>
      <w:rPr>
        <w:rFonts w:ascii="Times New Roman" w:hAnsi="Times New Roman" w:hint="default"/>
      </w:rPr>
    </w:lvl>
    <w:lvl w:ilvl="8" w:tplc="2C3A05E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A7110EA"/>
    <w:multiLevelType w:val="hybridMultilevel"/>
    <w:tmpl w:val="4B22D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E91629"/>
    <w:multiLevelType w:val="hybridMultilevel"/>
    <w:tmpl w:val="7E78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5"/>
  </w:num>
  <w:num w:numId="4">
    <w:abstractNumId w:val="14"/>
  </w:num>
  <w:num w:numId="5">
    <w:abstractNumId w:val="7"/>
  </w:num>
  <w:num w:numId="6">
    <w:abstractNumId w:val="18"/>
  </w:num>
  <w:num w:numId="7">
    <w:abstractNumId w:val="2"/>
  </w:num>
  <w:num w:numId="8">
    <w:abstractNumId w:val="6"/>
  </w:num>
  <w:num w:numId="9">
    <w:abstractNumId w:val="12"/>
  </w:num>
  <w:num w:numId="10">
    <w:abstractNumId w:val="5"/>
  </w:num>
  <w:num w:numId="11">
    <w:abstractNumId w:val="16"/>
  </w:num>
  <w:num w:numId="12">
    <w:abstractNumId w:val="4"/>
  </w:num>
  <w:num w:numId="13">
    <w:abstractNumId w:val="8"/>
  </w:num>
  <w:num w:numId="14">
    <w:abstractNumId w:val="17"/>
  </w:num>
  <w:num w:numId="15">
    <w:abstractNumId w:val="19"/>
  </w:num>
  <w:num w:numId="16">
    <w:abstractNumId w:val="10"/>
  </w:num>
  <w:num w:numId="17">
    <w:abstractNumId w:val="9"/>
  </w:num>
  <w:num w:numId="18">
    <w:abstractNumId w:val="11"/>
  </w:num>
  <w:num w:numId="19">
    <w:abstractNumId w:val="1"/>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M0MbQwNLG0MDU2MDFX0lEKTi0uzszPAykwrgUASr2ChiwAAAA="/>
  </w:docVars>
  <w:rsids>
    <w:rsidRoot w:val="009936EB"/>
    <w:rsid w:val="0002436F"/>
    <w:rsid w:val="0002617C"/>
    <w:rsid w:val="00033798"/>
    <w:rsid w:val="0003410A"/>
    <w:rsid w:val="0003651D"/>
    <w:rsid w:val="00037E2D"/>
    <w:rsid w:val="00045624"/>
    <w:rsid w:val="000458C1"/>
    <w:rsid w:val="00045E1D"/>
    <w:rsid w:val="000603AE"/>
    <w:rsid w:val="00062330"/>
    <w:rsid w:val="000651D1"/>
    <w:rsid w:val="000714DA"/>
    <w:rsid w:val="00074117"/>
    <w:rsid w:val="0007474F"/>
    <w:rsid w:val="00076EEE"/>
    <w:rsid w:val="00076FFF"/>
    <w:rsid w:val="00080943"/>
    <w:rsid w:val="000831A4"/>
    <w:rsid w:val="000916EC"/>
    <w:rsid w:val="0009477A"/>
    <w:rsid w:val="00095810"/>
    <w:rsid w:val="00095E95"/>
    <w:rsid w:val="000A08C6"/>
    <w:rsid w:val="000A2782"/>
    <w:rsid w:val="000B3C9B"/>
    <w:rsid w:val="000B4FCC"/>
    <w:rsid w:val="000B7142"/>
    <w:rsid w:val="000B732A"/>
    <w:rsid w:val="000B7D8A"/>
    <w:rsid w:val="000C12A4"/>
    <w:rsid w:val="000C1FCF"/>
    <w:rsid w:val="000C526C"/>
    <w:rsid w:val="000C57D1"/>
    <w:rsid w:val="000D3211"/>
    <w:rsid w:val="000E035B"/>
    <w:rsid w:val="000E0368"/>
    <w:rsid w:val="000E15C3"/>
    <w:rsid w:val="000E2700"/>
    <w:rsid w:val="000E5D83"/>
    <w:rsid w:val="000F24C7"/>
    <w:rsid w:val="000F6E19"/>
    <w:rsid w:val="0010211D"/>
    <w:rsid w:val="0010306B"/>
    <w:rsid w:val="00106D44"/>
    <w:rsid w:val="00110AA1"/>
    <w:rsid w:val="00125C38"/>
    <w:rsid w:val="00131102"/>
    <w:rsid w:val="00134FB2"/>
    <w:rsid w:val="00137815"/>
    <w:rsid w:val="00144A0E"/>
    <w:rsid w:val="00145879"/>
    <w:rsid w:val="00146782"/>
    <w:rsid w:val="0015168E"/>
    <w:rsid w:val="00152FFD"/>
    <w:rsid w:val="0015323A"/>
    <w:rsid w:val="00156E86"/>
    <w:rsid w:val="00157A9C"/>
    <w:rsid w:val="0016074F"/>
    <w:rsid w:val="00161290"/>
    <w:rsid w:val="001620CF"/>
    <w:rsid w:val="001622D3"/>
    <w:rsid w:val="00164F5C"/>
    <w:rsid w:val="00170872"/>
    <w:rsid w:val="00170B84"/>
    <w:rsid w:val="00176C77"/>
    <w:rsid w:val="0017709E"/>
    <w:rsid w:val="00177B84"/>
    <w:rsid w:val="001948FA"/>
    <w:rsid w:val="001B2080"/>
    <w:rsid w:val="001B6234"/>
    <w:rsid w:val="001B6CBC"/>
    <w:rsid w:val="001C03A8"/>
    <w:rsid w:val="001C54C3"/>
    <w:rsid w:val="001C7049"/>
    <w:rsid w:val="001D6B5C"/>
    <w:rsid w:val="001E0C79"/>
    <w:rsid w:val="001E2267"/>
    <w:rsid w:val="001F314E"/>
    <w:rsid w:val="001F5469"/>
    <w:rsid w:val="001F6CA4"/>
    <w:rsid w:val="001F7F20"/>
    <w:rsid w:val="00203094"/>
    <w:rsid w:val="00204DB1"/>
    <w:rsid w:val="002071DE"/>
    <w:rsid w:val="002100D8"/>
    <w:rsid w:val="0021556D"/>
    <w:rsid w:val="00217AC2"/>
    <w:rsid w:val="00220B4B"/>
    <w:rsid w:val="00221DAC"/>
    <w:rsid w:val="002224D6"/>
    <w:rsid w:val="00226E89"/>
    <w:rsid w:val="00235A43"/>
    <w:rsid w:val="00246AA8"/>
    <w:rsid w:val="00246D83"/>
    <w:rsid w:val="00247991"/>
    <w:rsid w:val="0026428E"/>
    <w:rsid w:val="0026588F"/>
    <w:rsid w:val="00276EED"/>
    <w:rsid w:val="002771D6"/>
    <w:rsid w:val="00281936"/>
    <w:rsid w:val="0028457E"/>
    <w:rsid w:val="00285FAC"/>
    <w:rsid w:val="002929B9"/>
    <w:rsid w:val="00295E25"/>
    <w:rsid w:val="00297C6F"/>
    <w:rsid w:val="002A2854"/>
    <w:rsid w:val="002A5027"/>
    <w:rsid w:val="002B5E87"/>
    <w:rsid w:val="002B608C"/>
    <w:rsid w:val="002B7470"/>
    <w:rsid w:val="002C0854"/>
    <w:rsid w:val="002C1259"/>
    <w:rsid w:val="002C263F"/>
    <w:rsid w:val="002C2D52"/>
    <w:rsid w:val="002C3272"/>
    <w:rsid w:val="002C47FA"/>
    <w:rsid w:val="002C6698"/>
    <w:rsid w:val="002C7874"/>
    <w:rsid w:val="002D1E4A"/>
    <w:rsid w:val="002D2328"/>
    <w:rsid w:val="002D3122"/>
    <w:rsid w:val="002D4A6D"/>
    <w:rsid w:val="002D52CD"/>
    <w:rsid w:val="002D6382"/>
    <w:rsid w:val="002D7453"/>
    <w:rsid w:val="002E6290"/>
    <w:rsid w:val="002F293D"/>
    <w:rsid w:val="002F2B06"/>
    <w:rsid w:val="002F3A73"/>
    <w:rsid w:val="002F7D3A"/>
    <w:rsid w:val="00300919"/>
    <w:rsid w:val="0030252F"/>
    <w:rsid w:val="00307400"/>
    <w:rsid w:val="00311343"/>
    <w:rsid w:val="0031532A"/>
    <w:rsid w:val="00316B8F"/>
    <w:rsid w:val="0032072E"/>
    <w:rsid w:val="003237B0"/>
    <w:rsid w:val="00325E2E"/>
    <w:rsid w:val="00326E19"/>
    <w:rsid w:val="00331B9B"/>
    <w:rsid w:val="00334361"/>
    <w:rsid w:val="003344A3"/>
    <w:rsid w:val="00351E04"/>
    <w:rsid w:val="00353892"/>
    <w:rsid w:val="00360190"/>
    <w:rsid w:val="00370280"/>
    <w:rsid w:val="00383C2F"/>
    <w:rsid w:val="003840E9"/>
    <w:rsid w:val="00385C91"/>
    <w:rsid w:val="003925B6"/>
    <w:rsid w:val="00394B45"/>
    <w:rsid w:val="00396C0E"/>
    <w:rsid w:val="003A0FB5"/>
    <w:rsid w:val="003A1A10"/>
    <w:rsid w:val="003A35E6"/>
    <w:rsid w:val="003A365B"/>
    <w:rsid w:val="003A4F2F"/>
    <w:rsid w:val="003A51A7"/>
    <w:rsid w:val="003A6DC3"/>
    <w:rsid w:val="003A6F7C"/>
    <w:rsid w:val="003B7DF2"/>
    <w:rsid w:val="003C28A0"/>
    <w:rsid w:val="003E25EE"/>
    <w:rsid w:val="003E3D6D"/>
    <w:rsid w:val="003E42F5"/>
    <w:rsid w:val="003E5FCD"/>
    <w:rsid w:val="00404558"/>
    <w:rsid w:val="00415915"/>
    <w:rsid w:val="00416623"/>
    <w:rsid w:val="00421BC0"/>
    <w:rsid w:val="00421EB0"/>
    <w:rsid w:val="00426601"/>
    <w:rsid w:val="0042759D"/>
    <w:rsid w:val="00427670"/>
    <w:rsid w:val="004277D8"/>
    <w:rsid w:val="004321AC"/>
    <w:rsid w:val="00440D27"/>
    <w:rsid w:val="004430A6"/>
    <w:rsid w:val="00447F23"/>
    <w:rsid w:val="00450CB2"/>
    <w:rsid w:val="00451D62"/>
    <w:rsid w:val="0045409A"/>
    <w:rsid w:val="00454103"/>
    <w:rsid w:val="004549BE"/>
    <w:rsid w:val="00454D51"/>
    <w:rsid w:val="004554F7"/>
    <w:rsid w:val="00462941"/>
    <w:rsid w:val="00462AF7"/>
    <w:rsid w:val="00467F9D"/>
    <w:rsid w:val="00470DC0"/>
    <w:rsid w:val="004739FF"/>
    <w:rsid w:val="00473FA7"/>
    <w:rsid w:val="004804F8"/>
    <w:rsid w:val="004842D5"/>
    <w:rsid w:val="00484821"/>
    <w:rsid w:val="0048499C"/>
    <w:rsid w:val="0049428C"/>
    <w:rsid w:val="00497F0F"/>
    <w:rsid w:val="004A102C"/>
    <w:rsid w:val="004B3DF8"/>
    <w:rsid w:val="004C1608"/>
    <w:rsid w:val="004C22A3"/>
    <w:rsid w:val="004C3C9B"/>
    <w:rsid w:val="004C775E"/>
    <w:rsid w:val="004D1AE3"/>
    <w:rsid w:val="004D3620"/>
    <w:rsid w:val="004D5C91"/>
    <w:rsid w:val="004E1EC6"/>
    <w:rsid w:val="004E420F"/>
    <w:rsid w:val="004F0DBE"/>
    <w:rsid w:val="005046B6"/>
    <w:rsid w:val="00504B9B"/>
    <w:rsid w:val="005124B1"/>
    <w:rsid w:val="00515654"/>
    <w:rsid w:val="00516E9F"/>
    <w:rsid w:val="0052066A"/>
    <w:rsid w:val="005215B9"/>
    <w:rsid w:val="00522572"/>
    <w:rsid w:val="00523A97"/>
    <w:rsid w:val="00525CF3"/>
    <w:rsid w:val="0052690E"/>
    <w:rsid w:val="00530962"/>
    <w:rsid w:val="00532239"/>
    <w:rsid w:val="0053642E"/>
    <w:rsid w:val="0054430A"/>
    <w:rsid w:val="00550B70"/>
    <w:rsid w:val="00551FF7"/>
    <w:rsid w:val="00553C1E"/>
    <w:rsid w:val="005561A5"/>
    <w:rsid w:val="0055653E"/>
    <w:rsid w:val="005672A9"/>
    <w:rsid w:val="00567B9D"/>
    <w:rsid w:val="00576E10"/>
    <w:rsid w:val="0058032B"/>
    <w:rsid w:val="00585467"/>
    <w:rsid w:val="005856DE"/>
    <w:rsid w:val="0058628C"/>
    <w:rsid w:val="00587F83"/>
    <w:rsid w:val="00593097"/>
    <w:rsid w:val="005938CE"/>
    <w:rsid w:val="005952E5"/>
    <w:rsid w:val="00596E07"/>
    <w:rsid w:val="005A0359"/>
    <w:rsid w:val="005A3929"/>
    <w:rsid w:val="005A4A8C"/>
    <w:rsid w:val="005B1122"/>
    <w:rsid w:val="005B1FE2"/>
    <w:rsid w:val="005B5B36"/>
    <w:rsid w:val="005C039B"/>
    <w:rsid w:val="005C3105"/>
    <w:rsid w:val="005C411A"/>
    <w:rsid w:val="005C5573"/>
    <w:rsid w:val="005C55A7"/>
    <w:rsid w:val="005C5670"/>
    <w:rsid w:val="005C6801"/>
    <w:rsid w:val="005D090C"/>
    <w:rsid w:val="005D4B6C"/>
    <w:rsid w:val="005E286B"/>
    <w:rsid w:val="005E3BDB"/>
    <w:rsid w:val="005E4C72"/>
    <w:rsid w:val="005F4698"/>
    <w:rsid w:val="00603140"/>
    <w:rsid w:val="0060439A"/>
    <w:rsid w:val="00606A56"/>
    <w:rsid w:val="00611D9A"/>
    <w:rsid w:val="00611F5E"/>
    <w:rsid w:val="006131C3"/>
    <w:rsid w:val="0061337D"/>
    <w:rsid w:val="00614659"/>
    <w:rsid w:val="0061552F"/>
    <w:rsid w:val="00616697"/>
    <w:rsid w:val="00616A18"/>
    <w:rsid w:val="00616C18"/>
    <w:rsid w:val="00616C49"/>
    <w:rsid w:val="006174C8"/>
    <w:rsid w:val="00620DBE"/>
    <w:rsid w:val="00622028"/>
    <w:rsid w:val="00622172"/>
    <w:rsid w:val="00622B09"/>
    <w:rsid w:val="00622EE4"/>
    <w:rsid w:val="00624034"/>
    <w:rsid w:val="00624AA0"/>
    <w:rsid w:val="0062777D"/>
    <w:rsid w:val="00633A2D"/>
    <w:rsid w:val="00634E20"/>
    <w:rsid w:val="00636BDD"/>
    <w:rsid w:val="006405BE"/>
    <w:rsid w:val="006426A9"/>
    <w:rsid w:val="006435FE"/>
    <w:rsid w:val="006438A4"/>
    <w:rsid w:val="006455EB"/>
    <w:rsid w:val="00653BDD"/>
    <w:rsid w:val="00653CE6"/>
    <w:rsid w:val="00653E51"/>
    <w:rsid w:val="00657EF3"/>
    <w:rsid w:val="0066182C"/>
    <w:rsid w:val="00662E87"/>
    <w:rsid w:val="00664AA0"/>
    <w:rsid w:val="006715B5"/>
    <w:rsid w:val="00671C82"/>
    <w:rsid w:val="00673C36"/>
    <w:rsid w:val="00674E20"/>
    <w:rsid w:val="0067659A"/>
    <w:rsid w:val="00683133"/>
    <w:rsid w:val="00683CED"/>
    <w:rsid w:val="006871F7"/>
    <w:rsid w:val="006879E7"/>
    <w:rsid w:val="00687AF9"/>
    <w:rsid w:val="00693BD8"/>
    <w:rsid w:val="00693CC0"/>
    <w:rsid w:val="00696FA6"/>
    <w:rsid w:val="006A2818"/>
    <w:rsid w:val="006A5435"/>
    <w:rsid w:val="006B546B"/>
    <w:rsid w:val="006C2508"/>
    <w:rsid w:val="006C27C8"/>
    <w:rsid w:val="006C331C"/>
    <w:rsid w:val="006C3783"/>
    <w:rsid w:val="006D54C3"/>
    <w:rsid w:val="006D5BB8"/>
    <w:rsid w:val="006D66B9"/>
    <w:rsid w:val="006E5C98"/>
    <w:rsid w:val="006F2003"/>
    <w:rsid w:val="00703E6B"/>
    <w:rsid w:val="00703EC7"/>
    <w:rsid w:val="007040F5"/>
    <w:rsid w:val="007060D5"/>
    <w:rsid w:val="007061C9"/>
    <w:rsid w:val="00706817"/>
    <w:rsid w:val="00710895"/>
    <w:rsid w:val="00713F4F"/>
    <w:rsid w:val="00714642"/>
    <w:rsid w:val="007208D9"/>
    <w:rsid w:val="00722678"/>
    <w:rsid w:val="0072358D"/>
    <w:rsid w:val="007243F2"/>
    <w:rsid w:val="007245F3"/>
    <w:rsid w:val="00730A6E"/>
    <w:rsid w:val="00730C59"/>
    <w:rsid w:val="00731592"/>
    <w:rsid w:val="0073297F"/>
    <w:rsid w:val="00734C52"/>
    <w:rsid w:val="0073501F"/>
    <w:rsid w:val="00735EBF"/>
    <w:rsid w:val="00740AA5"/>
    <w:rsid w:val="00740FD4"/>
    <w:rsid w:val="00744A68"/>
    <w:rsid w:val="00751D88"/>
    <w:rsid w:val="00754B69"/>
    <w:rsid w:val="00754D05"/>
    <w:rsid w:val="00761F7D"/>
    <w:rsid w:val="00765A6E"/>
    <w:rsid w:val="00766336"/>
    <w:rsid w:val="0076656A"/>
    <w:rsid w:val="00767856"/>
    <w:rsid w:val="0077053A"/>
    <w:rsid w:val="007726E9"/>
    <w:rsid w:val="00772E24"/>
    <w:rsid w:val="00773134"/>
    <w:rsid w:val="00774CD5"/>
    <w:rsid w:val="00785823"/>
    <w:rsid w:val="00785BC8"/>
    <w:rsid w:val="00786D4C"/>
    <w:rsid w:val="00787373"/>
    <w:rsid w:val="00791320"/>
    <w:rsid w:val="007946AE"/>
    <w:rsid w:val="00794E0D"/>
    <w:rsid w:val="00796DFF"/>
    <w:rsid w:val="007A756B"/>
    <w:rsid w:val="007B11B4"/>
    <w:rsid w:val="007B3FC7"/>
    <w:rsid w:val="007B437D"/>
    <w:rsid w:val="007B5FAD"/>
    <w:rsid w:val="007C0A2E"/>
    <w:rsid w:val="007C1B46"/>
    <w:rsid w:val="007C2CD6"/>
    <w:rsid w:val="007C59F4"/>
    <w:rsid w:val="007C5D83"/>
    <w:rsid w:val="007D37B2"/>
    <w:rsid w:val="007D7312"/>
    <w:rsid w:val="007E05E0"/>
    <w:rsid w:val="007E2853"/>
    <w:rsid w:val="007E48E9"/>
    <w:rsid w:val="007E63B8"/>
    <w:rsid w:val="007F3B1C"/>
    <w:rsid w:val="007F4114"/>
    <w:rsid w:val="008058C4"/>
    <w:rsid w:val="0081133F"/>
    <w:rsid w:val="0081154A"/>
    <w:rsid w:val="00811A6E"/>
    <w:rsid w:val="00816A2D"/>
    <w:rsid w:val="008171F9"/>
    <w:rsid w:val="00825105"/>
    <w:rsid w:val="00831629"/>
    <w:rsid w:val="00831E3D"/>
    <w:rsid w:val="00832EE1"/>
    <w:rsid w:val="00835840"/>
    <w:rsid w:val="00837766"/>
    <w:rsid w:val="00841A54"/>
    <w:rsid w:val="0084206A"/>
    <w:rsid w:val="008439A1"/>
    <w:rsid w:val="00846035"/>
    <w:rsid w:val="00852AE5"/>
    <w:rsid w:val="00856D12"/>
    <w:rsid w:val="00864A34"/>
    <w:rsid w:val="00871C72"/>
    <w:rsid w:val="0087212C"/>
    <w:rsid w:val="008747ED"/>
    <w:rsid w:val="00877C8D"/>
    <w:rsid w:val="00881ADB"/>
    <w:rsid w:val="008900E2"/>
    <w:rsid w:val="008924DE"/>
    <w:rsid w:val="00897813"/>
    <w:rsid w:val="008A0E49"/>
    <w:rsid w:val="008A485A"/>
    <w:rsid w:val="008B1BE7"/>
    <w:rsid w:val="008B281A"/>
    <w:rsid w:val="008B296F"/>
    <w:rsid w:val="008B38A1"/>
    <w:rsid w:val="008D32D8"/>
    <w:rsid w:val="008D39FE"/>
    <w:rsid w:val="008D7E22"/>
    <w:rsid w:val="008E1419"/>
    <w:rsid w:val="008E7B4A"/>
    <w:rsid w:val="008F0223"/>
    <w:rsid w:val="008F21B0"/>
    <w:rsid w:val="008F2572"/>
    <w:rsid w:val="008F61EC"/>
    <w:rsid w:val="008F6CC9"/>
    <w:rsid w:val="0090291F"/>
    <w:rsid w:val="00902F33"/>
    <w:rsid w:val="00905329"/>
    <w:rsid w:val="00911195"/>
    <w:rsid w:val="0091367E"/>
    <w:rsid w:val="009178F4"/>
    <w:rsid w:val="00922F70"/>
    <w:rsid w:val="00925101"/>
    <w:rsid w:val="00927D91"/>
    <w:rsid w:val="00931C16"/>
    <w:rsid w:val="009322E8"/>
    <w:rsid w:val="0093341C"/>
    <w:rsid w:val="00935B53"/>
    <w:rsid w:val="0094179D"/>
    <w:rsid w:val="00942A0B"/>
    <w:rsid w:val="00942A46"/>
    <w:rsid w:val="00946A8B"/>
    <w:rsid w:val="009474CF"/>
    <w:rsid w:val="00947E4E"/>
    <w:rsid w:val="0095216F"/>
    <w:rsid w:val="00955309"/>
    <w:rsid w:val="009560EE"/>
    <w:rsid w:val="00960A74"/>
    <w:rsid w:val="00967640"/>
    <w:rsid w:val="00970F0A"/>
    <w:rsid w:val="00980299"/>
    <w:rsid w:val="00980AB4"/>
    <w:rsid w:val="009868B1"/>
    <w:rsid w:val="00991B0C"/>
    <w:rsid w:val="009927A3"/>
    <w:rsid w:val="009936EB"/>
    <w:rsid w:val="00997FE3"/>
    <w:rsid w:val="009A1866"/>
    <w:rsid w:val="009A2570"/>
    <w:rsid w:val="009A366F"/>
    <w:rsid w:val="009A5305"/>
    <w:rsid w:val="009B1FFA"/>
    <w:rsid w:val="009B5E1E"/>
    <w:rsid w:val="009C0BD9"/>
    <w:rsid w:val="009C1812"/>
    <w:rsid w:val="009C27B7"/>
    <w:rsid w:val="009C406B"/>
    <w:rsid w:val="009C6516"/>
    <w:rsid w:val="009D01A2"/>
    <w:rsid w:val="009D3148"/>
    <w:rsid w:val="009D3535"/>
    <w:rsid w:val="009D42D7"/>
    <w:rsid w:val="009D44CB"/>
    <w:rsid w:val="009D4ADF"/>
    <w:rsid w:val="009E00F1"/>
    <w:rsid w:val="009E1896"/>
    <w:rsid w:val="009E55D1"/>
    <w:rsid w:val="009E736F"/>
    <w:rsid w:val="009F1314"/>
    <w:rsid w:val="009F3D8F"/>
    <w:rsid w:val="009F480D"/>
    <w:rsid w:val="009F531E"/>
    <w:rsid w:val="00A022A2"/>
    <w:rsid w:val="00A029A5"/>
    <w:rsid w:val="00A04EFD"/>
    <w:rsid w:val="00A079D7"/>
    <w:rsid w:val="00A14792"/>
    <w:rsid w:val="00A14937"/>
    <w:rsid w:val="00A15703"/>
    <w:rsid w:val="00A23A10"/>
    <w:rsid w:val="00A2621A"/>
    <w:rsid w:val="00A33357"/>
    <w:rsid w:val="00A35061"/>
    <w:rsid w:val="00A37501"/>
    <w:rsid w:val="00A404F7"/>
    <w:rsid w:val="00A43C7B"/>
    <w:rsid w:val="00A44366"/>
    <w:rsid w:val="00A5216D"/>
    <w:rsid w:val="00A56370"/>
    <w:rsid w:val="00A61AB7"/>
    <w:rsid w:val="00A61BF0"/>
    <w:rsid w:val="00A64ADC"/>
    <w:rsid w:val="00A66225"/>
    <w:rsid w:val="00A6624C"/>
    <w:rsid w:val="00A701AB"/>
    <w:rsid w:val="00A7383B"/>
    <w:rsid w:val="00A816AF"/>
    <w:rsid w:val="00A853EA"/>
    <w:rsid w:val="00A8795D"/>
    <w:rsid w:val="00A90B71"/>
    <w:rsid w:val="00A917C7"/>
    <w:rsid w:val="00A925BB"/>
    <w:rsid w:val="00A93D4A"/>
    <w:rsid w:val="00A94E87"/>
    <w:rsid w:val="00AA265F"/>
    <w:rsid w:val="00AB6009"/>
    <w:rsid w:val="00AB7400"/>
    <w:rsid w:val="00AC03BB"/>
    <w:rsid w:val="00AC200C"/>
    <w:rsid w:val="00AC2864"/>
    <w:rsid w:val="00AC3ABF"/>
    <w:rsid w:val="00AC4271"/>
    <w:rsid w:val="00AC6C3D"/>
    <w:rsid w:val="00AD04C8"/>
    <w:rsid w:val="00AD0CEB"/>
    <w:rsid w:val="00AD1E59"/>
    <w:rsid w:val="00AD2B5A"/>
    <w:rsid w:val="00AD4F18"/>
    <w:rsid w:val="00AE31F1"/>
    <w:rsid w:val="00AE508D"/>
    <w:rsid w:val="00AE6F5D"/>
    <w:rsid w:val="00AF2641"/>
    <w:rsid w:val="00AF3861"/>
    <w:rsid w:val="00B00881"/>
    <w:rsid w:val="00B03873"/>
    <w:rsid w:val="00B03BC3"/>
    <w:rsid w:val="00B10800"/>
    <w:rsid w:val="00B1128D"/>
    <w:rsid w:val="00B15FF9"/>
    <w:rsid w:val="00B21B00"/>
    <w:rsid w:val="00B23748"/>
    <w:rsid w:val="00B24790"/>
    <w:rsid w:val="00B31823"/>
    <w:rsid w:val="00B32184"/>
    <w:rsid w:val="00B34445"/>
    <w:rsid w:val="00B34F32"/>
    <w:rsid w:val="00B35474"/>
    <w:rsid w:val="00B37E56"/>
    <w:rsid w:val="00B45183"/>
    <w:rsid w:val="00B452B1"/>
    <w:rsid w:val="00B50E0E"/>
    <w:rsid w:val="00B53174"/>
    <w:rsid w:val="00B54AE9"/>
    <w:rsid w:val="00B561F7"/>
    <w:rsid w:val="00B67D19"/>
    <w:rsid w:val="00B705A6"/>
    <w:rsid w:val="00B72213"/>
    <w:rsid w:val="00B72A0B"/>
    <w:rsid w:val="00B72E75"/>
    <w:rsid w:val="00B74607"/>
    <w:rsid w:val="00B74E44"/>
    <w:rsid w:val="00B80569"/>
    <w:rsid w:val="00B810C4"/>
    <w:rsid w:val="00B82399"/>
    <w:rsid w:val="00B8315D"/>
    <w:rsid w:val="00B9404B"/>
    <w:rsid w:val="00B94108"/>
    <w:rsid w:val="00B9768B"/>
    <w:rsid w:val="00BA0055"/>
    <w:rsid w:val="00BA28D5"/>
    <w:rsid w:val="00BA7177"/>
    <w:rsid w:val="00BA7988"/>
    <w:rsid w:val="00BB35FD"/>
    <w:rsid w:val="00BC14C5"/>
    <w:rsid w:val="00BC4917"/>
    <w:rsid w:val="00BD2682"/>
    <w:rsid w:val="00BD7C58"/>
    <w:rsid w:val="00BE476F"/>
    <w:rsid w:val="00BE71D0"/>
    <w:rsid w:val="00BF6B52"/>
    <w:rsid w:val="00C00C42"/>
    <w:rsid w:val="00C038B6"/>
    <w:rsid w:val="00C059FB"/>
    <w:rsid w:val="00C05CE4"/>
    <w:rsid w:val="00C07658"/>
    <w:rsid w:val="00C13822"/>
    <w:rsid w:val="00C14D4D"/>
    <w:rsid w:val="00C178EE"/>
    <w:rsid w:val="00C20F1E"/>
    <w:rsid w:val="00C272A2"/>
    <w:rsid w:val="00C312C9"/>
    <w:rsid w:val="00C32774"/>
    <w:rsid w:val="00C40F09"/>
    <w:rsid w:val="00C43115"/>
    <w:rsid w:val="00C50B96"/>
    <w:rsid w:val="00C54A78"/>
    <w:rsid w:val="00C56049"/>
    <w:rsid w:val="00C6173D"/>
    <w:rsid w:val="00C63395"/>
    <w:rsid w:val="00C710D4"/>
    <w:rsid w:val="00C7737A"/>
    <w:rsid w:val="00C839F1"/>
    <w:rsid w:val="00C84367"/>
    <w:rsid w:val="00C8587D"/>
    <w:rsid w:val="00C86263"/>
    <w:rsid w:val="00C90179"/>
    <w:rsid w:val="00C91D74"/>
    <w:rsid w:val="00C95AFA"/>
    <w:rsid w:val="00CA0253"/>
    <w:rsid w:val="00CA2FC5"/>
    <w:rsid w:val="00CA4508"/>
    <w:rsid w:val="00CA482C"/>
    <w:rsid w:val="00CA7CC4"/>
    <w:rsid w:val="00CB10AE"/>
    <w:rsid w:val="00CB1231"/>
    <w:rsid w:val="00CD6282"/>
    <w:rsid w:val="00CD6365"/>
    <w:rsid w:val="00CD7B3A"/>
    <w:rsid w:val="00CE0A0F"/>
    <w:rsid w:val="00CE106C"/>
    <w:rsid w:val="00CE255C"/>
    <w:rsid w:val="00CE78B5"/>
    <w:rsid w:val="00CF2AAC"/>
    <w:rsid w:val="00CF2CA6"/>
    <w:rsid w:val="00CF6DEE"/>
    <w:rsid w:val="00D169CD"/>
    <w:rsid w:val="00D20D28"/>
    <w:rsid w:val="00D241D3"/>
    <w:rsid w:val="00D2560E"/>
    <w:rsid w:val="00D256B0"/>
    <w:rsid w:val="00D264AD"/>
    <w:rsid w:val="00D266C4"/>
    <w:rsid w:val="00D27B31"/>
    <w:rsid w:val="00D34965"/>
    <w:rsid w:val="00D36D58"/>
    <w:rsid w:val="00D37B1C"/>
    <w:rsid w:val="00D45C40"/>
    <w:rsid w:val="00D55C2F"/>
    <w:rsid w:val="00D60963"/>
    <w:rsid w:val="00D60E25"/>
    <w:rsid w:val="00D6173E"/>
    <w:rsid w:val="00D6430B"/>
    <w:rsid w:val="00D64C44"/>
    <w:rsid w:val="00D6532D"/>
    <w:rsid w:val="00D72DAC"/>
    <w:rsid w:val="00D7314F"/>
    <w:rsid w:val="00D733E2"/>
    <w:rsid w:val="00D735B6"/>
    <w:rsid w:val="00D75716"/>
    <w:rsid w:val="00D83711"/>
    <w:rsid w:val="00D83C1D"/>
    <w:rsid w:val="00D84647"/>
    <w:rsid w:val="00D85D03"/>
    <w:rsid w:val="00D923F8"/>
    <w:rsid w:val="00D92829"/>
    <w:rsid w:val="00D9284B"/>
    <w:rsid w:val="00D96A9A"/>
    <w:rsid w:val="00D96E67"/>
    <w:rsid w:val="00D979C9"/>
    <w:rsid w:val="00DA1DB8"/>
    <w:rsid w:val="00DA6A79"/>
    <w:rsid w:val="00DB4893"/>
    <w:rsid w:val="00DB499E"/>
    <w:rsid w:val="00DB6A63"/>
    <w:rsid w:val="00DC20E1"/>
    <w:rsid w:val="00DC46AF"/>
    <w:rsid w:val="00DC60C4"/>
    <w:rsid w:val="00DD0A02"/>
    <w:rsid w:val="00DD15E8"/>
    <w:rsid w:val="00DD4F75"/>
    <w:rsid w:val="00DD69B0"/>
    <w:rsid w:val="00DE1B0D"/>
    <w:rsid w:val="00DF12DD"/>
    <w:rsid w:val="00DF26A8"/>
    <w:rsid w:val="00DF270E"/>
    <w:rsid w:val="00DF35E7"/>
    <w:rsid w:val="00DF5312"/>
    <w:rsid w:val="00DF59AA"/>
    <w:rsid w:val="00DF672B"/>
    <w:rsid w:val="00E0070F"/>
    <w:rsid w:val="00E00A7D"/>
    <w:rsid w:val="00E04A56"/>
    <w:rsid w:val="00E12430"/>
    <w:rsid w:val="00E12FCA"/>
    <w:rsid w:val="00E156C0"/>
    <w:rsid w:val="00E16757"/>
    <w:rsid w:val="00E35226"/>
    <w:rsid w:val="00E371C0"/>
    <w:rsid w:val="00E37412"/>
    <w:rsid w:val="00E40847"/>
    <w:rsid w:val="00E41D56"/>
    <w:rsid w:val="00E51984"/>
    <w:rsid w:val="00E53A7D"/>
    <w:rsid w:val="00E57AF7"/>
    <w:rsid w:val="00E60304"/>
    <w:rsid w:val="00E67888"/>
    <w:rsid w:val="00E67F45"/>
    <w:rsid w:val="00E71BEE"/>
    <w:rsid w:val="00E737AA"/>
    <w:rsid w:val="00E74ADD"/>
    <w:rsid w:val="00E8316A"/>
    <w:rsid w:val="00E87866"/>
    <w:rsid w:val="00E87A68"/>
    <w:rsid w:val="00E914D4"/>
    <w:rsid w:val="00EA035E"/>
    <w:rsid w:val="00EA3BD0"/>
    <w:rsid w:val="00EA448A"/>
    <w:rsid w:val="00EA5300"/>
    <w:rsid w:val="00EB2B53"/>
    <w:rsid w:val="00EB49A3"/>
    <w:rsid w:val="00EC4EF2"/>
    <w:rsid w:val="00EC6B54"/>
    <w:rsid w:val="00EC781F"/>
    <w:rsid w:val="00EE4B1A"/>
    <w:rsid w:val="00EE745A"/>
    <w:rsid w:val="00EF2CFB"/>
    <w:rsid w:val="00EF5918"/>
    <w:rsid w:val="00F01E73"/>
    <w:rsid w:val="00F01EC0"/>
    <w:rsid w:val="00F039FF"/>
    <w:rsid w:val="00F13370"/>
    <w:rsid w:val="00F20309"/>
    <w:rsid w:val="00F26881"/>
    <w:rsid w:val="00F270C7"/>
    <w:rsid w:val="00F31362"/>
    <w:rsid w:val="00F317DD"/>
    <w:rsid w:val="00F3444B"/>
    <w:rsid w:val="00F42903"/>
    <w:rsid w:val="00F47039"/>
    <w:rsid w:val="00F51B65"/>
    <w:rsid w:val="00F56C3C"/>
    <w:rsid w:val="00F6011C"/>
    <w:rsid w:val="00F6045F"/>
    <w:rsid w:val="00F75266"/>
    <w:rsid w:val="00F77019"/>
    <w:rsid w:val="00F86B74"/>
    <w:rsid w:val="00F90943"/>
    <w:rsid w:val="00F91C85"/>
    <w:rsid w:val="00F92D5C"/>
    <w:rsid w:val="00FA6AB3"/>
    <w:rsid w:val="00FC4C02"/>
    <w:rsid w:val="00FC4CB7"/>
    <w:rsid w:val="00FD336E"/>
    <w:rsid w:val="00FD60FE"/>
    <w:rsid w:val="00FE2FD3"/>
    <w:rsid w:val="00FE3592"/>
    <w:rsid w:val="00FE55C7"/>
    <w:rsid w:val="00FF1395"/>
    <w:rsid w:val="00FF7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0CCCC-1717-4E65-AB2D-494D11AB3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6EB"/>
    <w:pPr>
      <w:spacing w:after="160" w:line="259" w:lineRule="auto"/>
    </w:pPr>
  </w:style>
  <w:style w:type="paragraph" w:styleId="Heading1">
    <w:name w:val="heading 1"/>
    <w:basedOn w:val="Normal"/>
    <w:next w:val="Normal"/>
    <w:link w:val="Heading1Char"/>
    <w:uiPriority w:val="9"/>
    <w:qFormat/>
    <w:rsid w:val="009936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4E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6E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9936EB"/>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993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936EB"/>
  </w:style>
  <w:style w:type="character" w:styleId="Emphasis">
    <w:name w:val="Emphasis"/>
    <w:basedOn w:val="DefaultParagraphFont"/>
    <w:uiPriority w:val="20"/>
    <w:qFormat/>
    <w:rsid w:val="009936EB"/>
    <w:rPr>
      <w:i/>
      <w:iCs/>
    </w:rPr>
  </w:style>
  <w:style w:type="character" w:styleId="Hyperlink">
    <w:name w:val="Hyperlink"/>
    <w:basedOn w:val="DefaultParagraphFont"/>
    <w:uiPriority w:val="99"/>
    <w:unhideWhenUsed/>
    <w:rsid w:val="00B74607"/>
    <w:rPr>
      <w:color w:val="0000FF" w:themeColor="hyperlink"/>
      <w:u w:val="single"/>
    </w:rPr>
  </w:style>
  <w:style w:type="character" w:customStyle="1" w:styleId="Heading2Char">
    <w:name w:val="Heading 2 Char"/>
    <w:basedOn w:val="DefaultParagraphFont"/>
    <w:link w:val="Heading2"/>
    <w:uiPriority w:val="9"/>
    <w:rsid w:val="00A04EF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881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ADB"/>
  </w:style>
  <w:style w:type="paragraph" w:styleId="Footer">
    <w:name w:val="footer"/>
    <w:basedOn w:val="Normal"/>
    <w:link w:val="FooterChar"/>
    <w:uiPriority w:val="99"/>
    <w:unhideWhenUsed/>
    <w:rsid w:val="00881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ADB"/>
  </w:style>
  <w:style w:type="paragraph" w:styleId="NormalWeb">
    <w:name w:val="Normal (Web)"/>
    <w:basedOn w:val="Normal"/>
    <w:uiPriority w:val="99"/>
    <w:semiHidden/>
    <w:unhideWhenUsed/>
    <w:rsid w:val="00796D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1367E"/>
    <w:rPr>
      <w:color w:val="800080" w:themeColor="followedHyperlink"/>
      <w:u w:val="single"/>
    </w:rPr>
  </w:style>
  <w:style w:type="paragraph" w:customStyle="1" w:styleId="Default">
    <w:name w:val="Default"/>
    <w:rsid w:val="00CF6DE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57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EF3"/>
    <w:rPr>
      <w:rFonts w:ascii="Segoe UI" w:hAnsi="Segoe UI" w:cs="Segoe UI"/>
      <w:sz w:val="18"/>
      <w:szCs w:val="18"/>
    </w:rPr>
  </w:style>
  <w:style w:type="paragraph" w:styleId="EndnoteText">
    <w:name w:val="endnote text"/>
    <w:basedOn w:val="Normal"/>
    <w:link w:val="EndnoteTextChar"/>
    <w:uiPriority w:val="99"/>
    <w:semiHidden/>
    <w:unhideWhenUsed/>
    <w:rsid w:val="003A4F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4F2F"/>
    <w:rPr>
      <w:sz w:val="20"/>
      <w:szCs w:val="20"/>
    </w:rPr>
  </w:style>
  <w:style w:type="character" w:styleId="EndnoteReference">
    <w:name w:val="endnote reference"/>
    <w:basedOn w:val="DefaultParagraphFont"/>
    <w:uiPriority w:val="99"/>
    <w:semiHidden/>
    <w:unhideWhenUsed/>
    <w:rsid w:val="003A4F2F"/>
    <w:rPr>
      <w:vertAlign w:val="superscript"/>
    </w:rPr>
  </w:style>
  <w:style w:type="paragraph" w:styleId="FootnoteText">
    <w:name w:val="footnote text"/>
    <w:basedOn w:val="Normal"/>
    <w:link w:val="FootnoteTextChar"/>
    <w:uiPriority w:val="99"/>
    <w:semiHidden/>
    <w:unhideWhenUsed/>
    <w:rsid w:val="00421B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BC0"/>
    <w:rPr>
      <w:sz w:val="20"/>
      <w:szCs w:val="20"/>
    </w:rPr>
  </w:style>
  <w:style w:type="character" w:styleId="FootnoteReference">
    <w:name w:val="footnote reference"/>
    <w:basedOn w:val="DefaultParagraphFont"/>
    <w:uiPriority w:val="99"/>
    <w:semiHidden/>
    <w:unhideWhenUsed/>
    <w:rsid w:val="00421BC0"/>
    <w:rPr>
      <w:vertAlign w:val="superscript"/>
    </w:rPr>
  </w:style>
  <w:style w:type="character" w:styleId="PlaceholderText">
    <w:name w:val="Placeholder Text"/>
    <w:basedOn w:val="DefaultParagraphFont"/>
    <w:uiPriority w:val="99"/>
    <w:semiHidden/>
    <w:rsid w:val="00281936"/>
    <w:rPr>
      <w:color w:val="808080"/>
    </w:rPr>
  </w:style>
  <w:style w:type="character" w:customStyle="1" w:styleId="italic">
    <w:name w:val="italic"/>
    <w:basedOn w:val="DefaultParagraphFont"/>
    <w:rsid w:val="006E5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00540">
      <w:bodyDiv w:val="1"/>
      <w:marLeft w:val="0"/>
      <w:marRight w:val="0"/>
      <w:marTop w:val="0"/>
      <w:marBottom w:val="0"/>
      <w:divBdr>
        <w:top w:val="none" w:sz="0" w:space="0" w:color="auto"/>
        <w:left w:val="none" w:sz="0" w:space="0" w:color="auto"/>
        <w:bottom w:val="none" w:sz="0" w:space="0" w:color="auto"/>
        <w:right w:val="none" w:sz="0" w:space="0" w:color="auto"/>
      </w:divBdr>
    </w:div>
    <w:div w:id="496460519">
      <w:bodyDiv w:val="1"/>
      <w:marLeft w:val="0"/>
      <w:marRight w:val="0"/>
      <w:marTop w:val="0"/>
      <w:marBottom w:val="0"/>
      <w:divBdr>
        <w:top w:val="none" w:sz="0" w:space="0" w:color="auto"/>
        <w:left w:val="none" w:sz="0" w:space="0" w:color="auto"/>
        <w:bottom w:val="none" w:sz="0" w:space="0" w:color="auto"/>
        <w:right w:val="none" w:sz="0" w:space="0" w:color="auto"/>
      </w:divBdr>
    </w:div>
    <w:div w:id="514655292">
      <w:bodyDiv w:val="1"/>
      <w:marLeft w:val="0"/>
      <w:marRight w:val="0"/>
      <w:marTop w:val="0"/>
      <w:marBottom w:val="0"/>
      <w:divBdr>
        <w:top w:val="none" w:sz="0" w:space="0" w:color="auto"/>
        <w:left w:val="none" w:sz="0" w:space="0" w:color="auto"/>
        <w:bottom w:val="none" w:sz="0" w:space="0" w:color="auto"/>
        <w:right w:val="none" w:sz="0" w:space="0" w:color="auto"/>
      </w:divBdr>
    </w:div>
    <w:div w:id="537624218">
      <w:bodyDiv w:val="1"/>
      <w:marLeft w:val="0"/>
      <w:marRight w:val="0"/>
      <w:marTop w:val="0"/>
      <w:marBottom w:val="0"/>
      <w:divBdr>
        <w:top w:val="none" w:sz="0" w:space="0" w:color="auto"/>
        <w:left w:val="none" w:sz="0" w:space="0" w:color="auto"/>
        <w:bottom w:val="none" w:sz="0" w:space="0" w:color="auto"/>
        <w:right w:val="none" w:sz="0" w:space="0" w:color="auto"/>
      </w:divBdr>
      <w:divsChild>
        <w:div w:id="1779566240">
          <w:marLeft w:val="547"/>
          <w:marRight w:val="0"/>
          <w:marTop w:val="0"/>
          <w:marBottom w:val="0"/>
          <w:divBdr>
            <w:top w:val="none" w:sz="0" w:space="0" w:color="auto"/>
            <w:left w:val="none" w:sz="0" w:space="0" w:color="auto"/>
            <w:bottom w:val="none" w:sz="0" w:space="0" w:color="auto"/>
            <w:right w:val="none" w:sz="0" w:space="0" w:color="auto"/>
          </w:divBdr>
        </w:div>
      </w:divsChild>
    </w:div>
    <w:div w:id="636954872">
      <w:bodyDiv w:val="1"/>
      <w:marLeft w:val="0"/>
      <w:marRight w:val="0"/>
      <w:marTop w:val="0"/>
      <w:marBottom w:val="0"/>
      <w:divBdr>
        <w:top w:val="none" w:sz="0" w:space="0" w:color="auto"/>
        <w:left w:val="none" w:sz="0" w:space="0" w:color="auto"/>
        <w:bottom w:val="none" w:sz="0" w:space="0" w:color="auto"/>
        <w:right w:val="none" w:sz="0" w:space="0" w:color="auto"/>
      </w:divBdr>
    </w:div>
    <w:div w:id="648292211">
      <w:bodyDiv w:val="1"/>
      <w:marLeft w:val="0"/>
      <w:marRight w:val="0"/>
      <w:marTop w:val="0"/>
      <w:marBottom w:val="0"/>
      <w:divBdr>
        <w:top w:val="none" w:sz="0" w:space="0" w:color="auto"/>
        <w:left w:val="none" w:sz="0" w:space="0" w:color="auto"/>
        <w:bottom w:val="none" w:sz="0" w:space="0" w:color="auto"/>
        <w:right w:val="none" w:sz="0" w:space="0" w:color="auto"/>
      </w:divBdr>
      <w:divsChild>
        <w:div w:id="932516125">
          <w:marLeft w:val="547"/>
          <w:marRight w:val="0"/>
          <w:marTop w:val="0"/>
          <w:marBottom w:val="0"/>
          <w:divBdr>
            <w:top w:val="none" w:sz="0" w:space="0" w:color="auto"/>
            <w:left w:val="none" w:sz="0" w:space="0" w:color="auto"/>
            <w:bottom w:val="none" w:sz="0" w:space="0" w:color="auto"/>
            <w:right w:val="none" w:sz="0" w:space="0" w:color="auto"/>
          </w:divBdr>
        </w:div>
        <w:div w:id="1667780054">
          <w:marLeft w:val="547"/>
          <w:marRight w:val="0"/>
          <w:marTop w:val="0"/>
          <w:marBottom w:val="0"/>
          <w:divBdr>
            <w:top w:val="none" w:sz="0" w:space="0" w:color="auto"/>
            <w:left w:val="none" w:sz="0" w:space="0" w:color="auto"/>
            <w:bottom w:val="none" w:sz="0" w:space="0" w:color="auto"/>
            <w:right w:val="none" w:sz="0" w:space="0" w:color="auto"/>
          </w:divBdr>
        </w:div>
      </w:divsChild>
    </w:div>
    <w:div w:id="839083898">
      <w:bodyDiv w:val="1"/>
      <w:marLeft w:val="0"/>
      <w:marRight w:val="0"/>
      <w:marTop w:val="0"/>
      <w:marBottom w:val="0"/>
      <w:divBdr>
        <w:top w:val="none" w:sz="0" w:space="0" w:color="auto"/>
        <w:left w:val="none" w:sz="0" w:space="0" w:color="auto"/>
        <w:bottom w:val="none" w:sz="0" w:space="0" w:color="auto"/>
        <w:right w:val="none" w:sz="0" w:space="0" w:color="auto"/>
      </w:divBdr>
    </w:div>
    <w:div w:id="1127043305">
      <w:bodyDiv w:val="1"/>
      <w:marLeft w:val="0"/>
      <w:marRight w:val="0"/>
      <w:marTop w:val="0"/>
      <w:marBottom w:val="0"/>
      <w:divBdr>
        <w:top w:val="none" w:sz="0" w:space="0" w:color="auto"/>
        <w:left w:val="none" w:sz="0" w:space="0" w:color="auto"/>
        <w:bottom w:val="none" w:sz="0" w:space="0" w:color="auto"/>
        <w:right w:val="none" w:sz="0" w:space="0" w:color="auto"/>
      </w:divBdr>
    </w:div>
    <w:div w:id="1193423937">
      <w:bodyDiv w:val="1"/>
      <w:marLeft w:val="0"/>
      <w:marRight w:val="0"/>
      <w:marTop w:val="0"/>
      <w:marBottom w:val="0"/>
      <w:divBdr>
        <w:top w:val="none" w:sz="0" w:space="0" w:color="auto"/>
        <w:left w:val="none" w:sz="0" w:space="0" w:color="auto"/>
        <w:bottom w:val="none" w:sz="0" w:space="0" w:color="auto"/>
        <w:right w:val="none" w:sz="0" w:space="0" w:color="auto"/>
      </w:divBdr>
    </w:div>
    <w:div w:id="1220440845">
      <w:bodyDiv w:val="1"/>
      <w:marLeft w:val="0"/>
      <w:marRight w:val="0"/>
      <w:marTop w:val="0"/>
      <w:marBottom w:val="0"/>
      <w:divBdr>
        <w:top w:val="none" w:sz="0" w:space="0" w:color="auto"/>
        <w:left w:val="none" w:sz="0" w:space="0" w:color="auto"/>
        <w:bottom w:val="none" w:sz="0" w:space="0" w:color="auto"/>
        <w:right w:val="none" w:sz="0" w:space="0" w:color="auto"/>
      </w:divBdr>
    </w:div>
    <w:div w:id="1325207880">
      <w:bodyDiv w:val="1"/>
      <w:marLeft w:val="0"/>
      <w:marRight w:val="0"/>
      <w:marTop w:val="0"/>
      <w:marBottom w:val="0"/>
      <w:divBdr>
        <w:top w:val="none" w:sz="0" w:space="0" w:color="auto"/>
        <w:left w:val="none" w:sz="0" w:space="0" w:color="auto"/>
        <w:bottom w:val="none" w:sz="0" w:space="0" w:color="auto"/>
        <w:right w:val="none" w:sz="0" w:space="0" w:color="auto"/>
      </w:divBdr>
    </w:div>
    <w:div w:id="1358120917">
      <w:bodyDiv w:val="1"/>
      <w:marLeft w:val="0"/>
      <w:marRight w:val="0"/>
      <w:marTop w:val="0"/>
      <w:marBottom w:val="0"/>
      <w:divBdr>
        <w:top w:val="none" w:sz="0" w:space="0" w:color="auto"/>
        <w:left w:val="none" w:sz="0" w:space="0" w:color="auto"/>
        <w:bottom w:val="none" w:sz="0" w:space="0" w:color="auto"/>
        <w:right w:val="none" w:sz="0" w:space="0" w:color="auto"/>
      </w:divBdr>
    </w:div>
    <w:div w:id="1411343976">
      <w:bodyDiv w:val="1"/>
      <w:marLeft w:val="0"/>
      <w:marRight w:val="0"/>
      <w:marTop w:val="0"/>
      <w:marBottom w:val="0"/>
      <w:divBdr>
        <w:top w:val="none" w:sz="0" w:space="0" w:color="auto"/>
        <w:left w:val="none" w:sz="0" w:space="0" w:color="auto"/>
        <w:bottom w:val="none" w:sz="0" w:space="0" w:color="auto"/>
        <w:right w:val="none" w:sz="0" w:space="0" w:color="auto"/>
      </w:divBdr>
      <w:divsChild>
        <w:div w:id="101728953">
          <w:marLeft w:val="547"/>
          <w:marRight w:val="0"/>
          <w:marTop w:val="0"/>
          <w:marBottom w:val="0"/>
          <w:divBdr>
            <w:top w:val="none" w:sz="0" w:space="0" w:color="auto"/>
            <w:left w:val="none" w:sz="0" w:space="0" w:color="auto"/>
            <w:bottom w:val="none" w:sz="0" w:space="0" w:color="auto"/>
            <w:right w:val="none" w:sz="0" w:space="0" w:color="auto"/>
          </w:divBdr>
        </w:div>
      </w:divsChild>
    </w:div>
    <w:div w:id="1617322377">
      <w:bodyDiv w:val="1"/>
      <w:marLeft w:val="0"/>
      <w:marRight w:val="0"/>
      <w:marTop w:val="0"/>
      <w:marBottom w:val="0"/>
      <w:divBdr>
        <w:top w:val="none" w:sz="0" w:space="0" w:color="auto"/>
        <w:left w:val="none" w:sz="0" w:space="0" w:color="auto"/>
        <w:bottom w:val="none" w:sz="0" w:space="0" w:color="auto"/>
        <w:right w:val="none" w:sz="0" w:space="0" w:color="auto"/>
      </w:divBdr>
    </w:div>
    <w:div w:id="1791629817">
      <w:bodyDiv w:val="1"/>
      <w:marLeft w:val="0"/>
      <w:marRight w:val="0"/>
      <w:marTop w:val="0"/>
      <w:marBottom w:val="0"/>
      <w:divBdr>
        <w:top w:val="none" w:sz="0" w:space="0" w:color="auto"/>
        <w:left w:val="none" w:sz="0" w:space="0" w:color="auto"/>
        <w:bottom w:val="none" w:sz="0" w:space="0" w:color="auto"/>
        <w:right w:val="none" w:sz="0" w:space="0" w:color="auto"/>
      </w:divBdr>
    </w:div>
    <w:div w:id="2060084134">
      <w:bodyDiv w:val="1"/>
      <w:marLeft w:val="0"/>
      <w:marRight w:val="0"/>
      <w:marTop w:val="0"/>
      <w:marBottom w:val="0"/>
      <w:divBdr>
        <w:top w:val="none" w:sz="0" w:space="0" w:color="auto"/>
        <w:left w:val="none" w:sz="0" w:space="0" w:color="auto"/>
        <w:bottom w:val="none" w:sz="0" w:space="0" w:color="auto"/>
        <w:right w:val="none" w:sz="0" w:space="0" w:color="auto"/>
      </w:divBdr>
      <w:divsChild>
        <w:div w:id="3796710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108/02637470210418933" TargetMode="External"/><Relationship Id="rId26" Type="http://schemas.openxmlformats.org/officeDocument/2006/relationships/hyperlink" Target="https://oxfordbusinessgroup.com/analysis/qatar-seeks-diversify-its-economy-supporting-smes" TargetMode="External"/><Relationship Id="rId3" Type="http://schemas.openxmlformats.org/officeDocument/2006/relationships/styles" Target="styles.xml"/><Relationship Id="rId21" Type="http://schemas.openxmlformats.org/officeDocument/2006/relationships/hyperlink" Target="http://www.imf.org/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uractiv.com/section/social-europe-jobs/infographic/the-construction-sector-in-europe-and-its-smes-facts-and-figures/" TargetMode="External"/><Relationship Id="rId17" Type="http://schemas.openxmlformats.org/officeDocument/2006/relationships/hyperlink" Target="http://www.qfc.qa/en/" TargetMode="External"/><Relationship Id="rId25" Type="http://schemas.openxmlformats.org/officeDocument/2006/relationships/hyperlink" Target="http://www.oxfordbusinessgroup.com/analysis/foreign-contractors-qatar-should-keep-abreast-new-term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tc" TargetMode="External"/><Relationship Id="rId20" Type="http://schemas.openxmlformats.org/officeDocument/2006/relationships/hyperlink" Target="http://cibg.org.au/wp-content/uploads/2018/01/3-8.pdf" TargetMode="External"/><Relationship Id="rId29" Type="http://schemas.openxmlformats.org/officeDocument/2006/relationships/hyperlink" Target="https://www.worl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55/2016/2814126"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80/014461997373141" TargetMode="External"/><Relationship Id="rId23" Type="http://schemas.openxmlformats.org/officeDocument/2006/relationships/hyperlink" Target="https://doi.org/10.1108/JEDT-03-2014-0012" TargetMode="External"/><Relationship Id="rId28" Type="http://schemas.openxmlformats.org/officeDocument/2006/relationships/hyperlink" Target="https://doi.org/10.%201016/j.rdf.2017.03.001" TargetMode="External"/><Relationship Id="rId10" Type="http://schemas.openxmlformats.org/officeDocument/2006/relationships/image" Target="media/image3.jpeg"/><Relationship Id="rId19" Type="http://schemas.openxmlformats.org/officeDocument/2006/relationships/hyperlink" Target="http://europa.eu.int/comm/enterprise"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ivm.org.uk/what-is-value-management%3e(Accessed" TargetMode="External"/><Relationship Id="rId27" Type="http://schemas.openxmlformats.org/officeDocument/2006/relationships/hyperlink" Target="https://wlabdemo.com/" TargetMode="External"/><Relationship Id="rId30" Type="http://schemas.openxmlformats.org/officeDocument/2006/relationships/hyperlink" Target="http://www3.weforum.org/docs/GCR2017-2018/05Ful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44EBF-F1E6-4B0E-86EC-1A23AA212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8200</Words>
  <Characters>46745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54836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Kangwa, Joseph 2</dc:creator>
  <cp:lastModifiedBy>Kangwa, Joseph 2</cp:lastModifiedBy>
  <cp:revision>3</cp:revision>
  <cp:lastPrinted>2018-07-26T20:38:00Z</cp:lastPrinted>
  <dcterms:created xsi:type="dcterms:W3CDTF">2018-12-17T20:03:00Z</dcterms:created>
  <dcterms:modified xsi:type="dcterms:W3CDTF">2018-12-17T20:04:00Z</dcterms:modified>
</cp:coreProperties>
</file>